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E7B6" w14:textId="30BD4BDA" w:rsidR="00641EC0" w:rsidRPr="0021733D" w:rsidRDefault="4FEAA377" w:rsidP="00E33C18">
      <w:pPr>
        <w:pStyle w:val="Title"/>
        <w:rPr>
          <w:lang w:val="en-US"/>
        </w:rPr>
      </w:pPr>
      <w:bookmarkStart w:id="0" w:name="_Hlk491640974"/>
      <w:r w:rsidRPr="0021733D">
        <w:rPr>
          <w:lang w:val="en-US"/>
        </w:rPr>
        <w:t xml:space="preserve">The impact of NOD2 variants on </w:t>
      </w:r>
      <w:r w:rsidR="00946D2C" w:rsidRPr="0021733D">
        <w:rPr>
          <w:lang w:val="en-US"/>
        </w:rPr>
        <w:t>fecal</w:t>
      </w:r>
      <w:r w:rsidRPr="0021733D">
        <w:rPr>
          <w:lang w:val="en-US"/>
        </w:rPr>
        <w:t xml:space="preserve"> microbiota in Crohn’s disease and controls</w:t>
      </w:r>
      <w:r w:rsidR="00320C26" w:rsidRPr="0021733D">
        <w:rPr>
          <w:lang w:val="en-US"/>
        </w:rPr>
        <w:t xml:space="preserve"> without gastrointestinal disease</w:t>
      </w:r>
      <w:bookmarkEnd w:id="0"/>
    </w:p>
    <w:p w14:paraId="03E6F621" w14:textId="40110B89" w:rsidR="00E33C18" w:rsidRPr="0021733D" w:rsidRDefault="4FEAA377" w:rsidP="00E33C18">
      <w:pPr>
        <w:rPr>
          <w:lang w:val="en-US"/>
        </w:rPr>
      </w:pPr>
      <w:r w:rsidRPr="0021733D">
        <w:rPr>
          <w:b/>
          <w:bCs/>
          <w:lang w:val="en-US"/>
        </w:rPr>
        <w:t>Nicholas A Kennedy</w:t>
      </w:r>
      <w:r w:rsidRPr="0021733D">
        <w:rPr>
          <w:b/>
          <w:bCs/>
          <w:vertAlign w:val="superscript"/>
          <w:lang w:val="en-US"/>
        </w:rPr>
        <w:t>1-2</w:t>
      </w:r>
      <w:r w:rsidRPr="0021733D">
        <w:rPr>
          <w:b/>
          <w:bCs/>
          <w:lang w:val="en-US"/>
        </w:rPr>
        <w:t xml:space="preserve">, </w:t>
      </w:r>
      <w:r w:rsidRPr="0021733D">
        <w:rPr>
          <w:lang w:val="en-US"/>
        </w:rPr>
        <w:t>Chris</w:t>
      </w:r>
      <w:r w:rsidR="00510BA1" w:rsidRPr="0021733D">
        <w:rPr>
          <w:lang w:val="en-US"/>
        </w:rPr>
        <w:t>topher</w:t>
      </w:r>
      <w:r w:rsidRPr="0021733D">
        <w:rPr>
          <w:lang w:val="en-US"/>
        </w:rPr>
        <w:t xml:space="preserve"> A Lamb</w:t>
      </w:r>
      <w:r w:rsidRPr="0021733D">
        <w:rPr>
          <w:vertAlign w:val="superscript"/>
          <w:lang w:val="en-US"/>
        </w:rPr>
        <w:t>3</w:t>
      </w:r>
      <w:r w:rsidRPr="0021733D">
        <w:rPr>
          <w:lang w:val="en-US"/>
        </w:rPr>
        <w:t>, Susan H Berry</w:t>
      </w:r>
      <w:r w:rsidRPr="0021733D">
        <w:rPr>
          <w:vertAlign w:val="superscript"/>
          <w:lang w:val="en-US"/>
        </w:rPr>
        <w:t>4</w:t>
      </w:r>
      <w:r w:rsidRPr="0021733D">
        <w:rPr>
          <w:lang w:val="en-US"/>
        </w:rPr>
        <w:t>, Alan W Walker</w:t>
      </w:r>
      <w:r w:rsidRPr="0021733D">
        <w:rPr>
          <w:vertAlign w:val="superscript"/>
          <w:lang w:val="en-US"/>
        </w:rPr>
        <w:t>5-6</w:t>
      </w:r>
      <w:r w:rsidRPr="0021733D">
        <w:rPr>
          <w:lang w:val="en-US"/>
        </w:rPr>
        <w:t>, John Mansfield</w:t>
      </w:r>
      <w:r w:rsidRPr="0021733D">
        <w:rPr>
          <w:vertAlign w:val="superscript"/>
          <w:lang w:val="en-US"/>
        </w:rPr>
        <w:t>7</w:t>
      </w:r>
      <w:r w:rsidRPr="0021733D">
        <w:rPr>
          <w:lang w:val="en-US"/>
        </w:rPr>
        <w:t>, Miles Parkes</w:t>
      </w:r>
      <w:r w:rsidRPr="0021733D">
        <w:rPr>
          <w:vertAlign w:val="superscript"/>
          <w:lang w:val="en-US"/>
        </w:rPr>
        <w:t>8</w:t>
      </w:r>
      <w:r w:rsidRPr="0021733D">
        <w:rPr>
          <w:lang w:val="en-US"/>
        </w:rPr>
        <w:t>, Rachel Simpkins</w:t>
      </w:r>
      <w:r w:rsidRPr="0021733D">
        <w:rPr>
          <w:vertAlign w:val="superscript"/>
          <w:lang w:val="en-US"/>
        </w:rPr>
        <w:t>9</w:t>
      </w:r>
      <w:r w:rsidRPr="0021733D">
        <w:rPr>
          <w:lang w:val="en-US"/>
        </w:rPr>
        <w:t>, Mark Tremelling</w:t>
      </w:r>
      <w:r w:rsidRPr="0021733D">
        <w:rPr>
          <w:vertAlign w:val="superscript"/>
          <w:lang w:val="en-US"/>
        </w:rPr>
        <w:t>10</w:t>
      </w:r>
      <w:r w:rsidRPr="0021733D">
        <w:rPr>
          <w:lang w:val="en-US"/>
        </w:rPr>
        <w:t>, Sarah Nutland</w:t>
      </w:r>
      <w:r w:rsidRPr="0021733D">
        <w:rPr>
          <w:vertAlign w:val="superscript"/>
          <w:lang w:val="en-US"/>
        </w:rPr>
        <w:t>9</w:t>
      </w:r>
      <w:r w:rsidRPr="0021733D">
        <w:rPr>
          <w:lang w:val="en-US"/>
        </w:rPr>
        <w:t>, UK IBD Genetics Consortium, Julian Parkhill</w:t>
      </w:r>
      <w:r w:rsidRPr="0021733D">
        <w:rPr>
          <w:vertAlign w:val="superscript"/>
          <w:lang w:val="en-US"/>
        </w:rPr>
        <w:t>5</w:t>
      </w:r>
      <w:r w:rsidRPr="0021733D">
        <w:rPr>
          <w:lang w:val="en-US"/>
        </w:rPr>
        <w:t>, Chris Probert</w:t>
      </w:r>
      <w:r w:rsidRPr="0021733D">
        <w:rPr>
          <w:vertAlign w:val="superscript"/>
          <w:lang w:val="en-US"/>
        </w:rPr>
        <w:t>11</w:t>
      </w:r>
      <w:r w:rsidRPr="0021733D">
        <w:rPr>
          <w:lang w:val="en-US"/>
        </w:rPr>
        <w:t>,</w:t>
      </w:r>
      <w:r w:rsidRPr="0021733D">
        <w:rPr>
          <w:vertAlign w:val="superscript"/>
          <w:lang w:val="en-US"/>
        </w:rPr>
        <w:t xml:space="preserve"> </w:t>
      </w:r>
      <w:r w:rsidRPr="0021733D">
        <w:rPr>
          <w:lang w:val="en-US"/>
        </w:rPr>
        <w:t>Georgina L Hold</w:t>
      </w:r>
      <w:r w:rsidRPr="0021733D">
        <w:rPr>
          <w:vertAlign w:val="superscript"/>
          <w:lang w:val="en-US"/>
        </w:rPr>
        <w:t>4§</w:t>
      </w:r>
      <w:r w:rsidRPr="0021733D">
        <w:rPr>
          <w:lang w:val="en-US"/>
        </w:rPr>
        <w:t>, Charlie W Lees</w:t>
      </w:r>
      <w:r w:rsidRPr="0021733D">
        <w:rPr>
          <w:vertAlign w:val="superscript"/>
          <w:lang w:val="en-US"/>
        </w:rPr>
        <w:t>1§</w:t>
      </w:r>
      <w:r w:rsidRPr="0021733D">
        <w:rPr>
          <w:lang w:val="en-US"/>
        </w:rPr>
        <w:t>.</w:t>
      </w:r>
    </w:p>
    <w:p w14:paraId="4E7D0EA1" w14:textId="0098795B" w:rsidR="00E33C18" w:rsidRPr="0021733D" w:rsidRDefault="4FEAA377" w:rsidP="00E33C18">
      <w:pPr>
        <w:rPr>
          <w:lang w:val="en-US"/>
        </w:rPr>
      </w:pPr>
      <w:r w:rsidRPr="0021733D">
        <w:rPr>
          <w:vertAlign w:val="superscript"/>
          <w:lang w:val="en-US"/>
        </w:rPr>
        <w:t>1</w:t>
      </w:r>
      <w:r w:rsidRPr="0021733D">
        <w:rPr>
          <w:lang w:val="en-US"/>
        </w:rPr>
        <w:t xml:space="preserve">GI Unit, Institute of Genetics and Molecular Medicine, University of Edinburgh, Edinburgh, UK, </w:t>
      </w:r>
      <w:r w:rsidRPr="0021733D">
        <w:rPr>
          <w:vertAlign w:val="superscript"/>
          <w:lang w:val="en-US"/>
        </w:rPr>
        <w:t>2</w:t>
      </w:r>
      <w:r w:rsidRPr="0021733D">
        <w:rPr>
          <w:lang w:val="en-US"/>
        </w:rPr>
        <w:t xml:space="preserve">IBD pharmacogenetics group, University of Exeter, UK, </w:t>
      </w:r>
      <w:r w:rsidRPr="0021733D">
        <w:rPr>
          <w:vertAlign w:val="superscript"/>
          <w:lang w:val="en-US"/>
        </w:rPr>
        <w:t xml:space="preserve">4 </w:t>
      </w:r>
      <w:r w:rsidRPr="0021733D">
        <w:rPr>
          <w:lang w:val="en-US"/>
        </w:rPr>
        <w:t>Institute of Cellular Medicine, Newcastle University, UK</w:t>
      </w:r>
      <w:r w:rsidRPr="0021733D">
        <w:rPr>
          <w:vertAlign w:val="superscript"/>
          <w:lang w:val="en-US"/>
        </w:rPr>
        <w:t xml:space="preserve"> 4</w:t>
      </w:r>
      <w:r w:rsidRPr="0021733D">
        <w:rPr>
          <w:lang w:val="en-US"/>
        </w:rPr>
        <w:t xml:space="preserve">Gastrointestinal Research Group, University of Aberdeen, Aberdeen, UK, </w:t>
      </w:r>
      <w:r w:rsidRPr="0021733D">
        <w:rPr>
          <w:vertAlign w:val="superscript"/>
          <w:lang w:val="en-US"/>
        </w:rPr>
        <w:t>5</w:t>
      </w:r>
      <w:r w:rsidRPr="0021733D">
        <w:rPr>
          <w:lang w:val="en-US"/>
        </w:rPr>
        <w:t xml:space="preserve">Pathogen Genomics Group, Wellcome Trust Sanger Institute, Hinxton, Cambridgeshire, UK, </w:t>
      </w:r>
      <w:r w:rsidRPr="0021733D">
        <w:rPr>
          <w:vertAlign w:val="superscript"/>
          <w:lang w:val="en-US"/>
        </w:rPr>
        <w:t>6</w:t>
      </w:r>
      <w:r w:rsidRPr="0021733D">
        <w:rPr>
          <w:lang w:val="en-US"/>
        </w:rPr>
        <w:t xml:space="preserve">Microbiology Group, The Rowett Institute, University of Aberdeen, Aberdeen, UK, </w:t>
      </w:r>
      <w:r w:rsidRPr="0021733D">
        <w:rPr>
          <w:vertAlign w:val="superscript"/>
          <w:lang w:val="en-US"/>
        </w:rPr>
        <w:t>7</w:t>
      </w:r>
      <w:r w:rsidRPr="0021733D">
        <w:rPr>
          <w:lang w:val="en-US"/>
        </w:rPr>
        <w:t xml:space="preserve">Dept of Gastroenterology, Royal Victoria Infirmary, Newcastle, UK, </w:t>
      </w:r>
      <w:r w:rsidRPr="0021733D">
        <w:rPr>
          <w:vertAlign w:val="superscript"/>
          <w:lang w:val="en-US"/>
        </w:rPr>
        <w:t xml:space="preserve"> 8</w:t>
      </w:r>
      <w:r w:rsidRPr="0021733D">
        <w:rPr>
          <w:lang w:val="en-US"/>
        </w:rPr>
        <w:t xml:space="preserve">Dept of Gastroenterology, Addenbrookes Hospital, Cambridge, UK, </w:t>
      </w:r>
      <w:r w:rsidRPr="0021733D">
        <w:rPr>
          <w:vertAlign w:val="superscript"/>
          <w:lang w:val="en-US"/>
        </w:rPr>
        <w:t>9</w:t>
      </w:r>
      <w:r w:rsidRPr="0021733D">
        <w:rPr>
          <w:lang w:val="en-US"/>
        </w:rPr>
        <w:t xml:space="preserve">Cambridge BioResource, Cambridge, </w:t>
      </w:r>
      <w:r w:rsidRPr="0021733D">
        <w:rPr>
          <w:vertAlign w:val="superscript"/>
          <w:lang w:val="en-US"/>
        </w:rPr>
        <w:t>10</w:t>
      </w:r>
      <w:r w:rsidRPr="0021733D">
        <w:rPr>
          <w:lang w:val="en-US"/>
        </w:rPr>
        <w:t xml:space="preserve">Department of Gastroenterology, Norfolk and Norwich University Hospital, Norwich, UK, </w:t>
      </w:r>
      <w:r w:rsidRPr="0021733D">
        <w:rPr>
          <w:vertAlign w:val="superscript"/>
          <w:lang w:val="en-US"/>
        </w:rPr>
        <w:t>11</w:t>
      </w:r>
      <w:r w:rsidRPr="0021733D">
        <w:rPr>
          <w:lang w:val="en-US"/>
        </w:rPr>
        <w:t>Institute of Translational Medicine, University of Liverpool, UK.</w:t>
      </w:r>
    </w:p>
    <w:p w14:paraId="1BF1DBFB" w14:textId="2B342695" w:rsidR="00076D44" w:rsidRPr="0021733D" w:rsidRDefault="4FEAA377" w:rsidP="00E33C18">
      <w:pPr>
        <w:rPr>
          <w:lang w:val="en-US"/>
        </w:rPr>
      </w:pPr>
      <w:r w:rsidRPr="0021733D">
        <w:rPr>
          <w:vertAlign w:val="superscript"/>
          <w:lang w:val="en-US"/>
        </w:rPr>
        <w:t>§</w:t>
      </w:r>
      <w:r w:rsidRPr="0021733D">
        <w:rPr>
          <w:lang w:val="en-US"/>
        </w:rPr>
        <w:t xml:space="preserve"> Denotes Joint senior authorship</w:t>
      </w:r>
    </w:p>
    <w:p w14:paraId="1BE14E04" w14:textId="77777777" w:rsidR="00741B65" w:rsidRPr="0021733D" w:rsidRDefault="4FEAA377" w:rsidP="001D4479">
      <w:pPr>
        <w:pStyle w:val="Heading1"/>
        <w:rPr>
          <w:lang w:val="en-US"/>
        </w:rPr>
      </w:pPr>
      <w:r w:rsidRPr="0021733D">
        <w:rPr>
          <w:lang w:val="en-US"/>
        </w:rPr>
        <w:t>Short Title</w:t>
      </w:r>
    </w:p>
    <w:p w14:paraId="64892C24" w14:textId="77777777" w:rsidR="00741B65" w:rsidRPr="0021733D" w:rsidRDefault="4FEAA377" w:rsidP="001D4479">
      <w:pPr>
        <w:rPr>
          <w:lang w:val="en-US"/>
        </w:rPr>
      </w:pPr>
      <w:r w:rsidRPr="0021733D">
        <w:rPr>
          <w:lang w:val="en-US"/>
        </w:rPr>
        <w:t>NOD2 genotype and gut microbiota</w:t>
      </w:r>
    </w:p>
    <w:p w14:paraId="7CB312B0" w14:textId="77777777" w:rsidR="00741B65" w:rsidRPr="0021733D" w:rsidRDefault="4FEAA377" w:rsidP="001D4479">
      <w:pPr>
        <w:pStyle w:val="Heading1"/>
        <w:rPr>
          <w:lang w:val="en-US"/>
        </w:rPr>
      </w:pPr>
      <w:r w:rsidRPr="0021733D">
        <w:rPr>
          <w:lang w:val="en-US"/>
        </w:rPr>
        <w:t>Address for correspondence</w:t>
      </w:r>
    </w:p>
    <w:p w14:paraId="788BEABE" w14:textId="77777777" w:rsidR="00741B65" w:rsidRPr="0021733D" w:rsidRDefault="4FEAA377" w:rsidP="001D4479">
      <w:pPr>
        <w:rPr>
          <w:lang w:val="en-US"/>
        </w:rPr>
      </w:pPr>
      <w:r w:rsidRPr="0021733D">
        <w:rPr>
          <w:lang w:val="en-US"/>
        </w:rPr>
        <w:t>Dr Nicholas Kennedy</w:t>
      </w:r>
    </w:p>
    <w:p w14:paraId="5420FA39" w14:textId="2183FCB9" w:rsidR="003470A5" w:rsidRPr="0021733D" w:rsidRDefault="4FEAA377" w:rsidP="001D4479">
      <w:pPr>
        <w:rPr>
          <w:lang w:val="en-US"/>
        </w:rPr>
      </w:pPr>
      <w:r w:rsidRPr="0021733D">
        <w:rPr>
          <w:lang w:val="en-US"/>
        </w:rPr>
        <w:t>IBD pharmacogenetics group, RILD South, Royal Devon and Exeter Hospital, Barrack Road, Exeter EX2 5DW</w:t>
      </w:r>
      <w:r w:rsidR="00741B65" w:rsidRPr="0021733D">
        <w:rPr>
          <w:lang w:val="en-US"/>
        </w:rPr>
        <w:br w:type="page"/>
      </w:r>
    </w:p>
    <w:p w14:paraId="5F82FB15" w14:textId="116D9F08" w:rsidR="00741B65" w:rsidRPr="0021733D" w:rsidRDefault="4FEAA377" w:rsidP="001D4479">
      <w:pPr>
        <w:rPr>
          <w:lang w:val="en-US"/>
        </w:rPr>
      </w:pPr>
      <w:r w:rsidRPr="0021733D">
        <w:rPr>
          <w:lang w:val="en-US"/>
        </w:rPr>
        <w:lastRenderedPageBreak/>
        <w:t xml:space="preserve">Email: </w:t>
      </w:r>
      <w:hyperlink r:id="rId8">
        <w:r w:rsidRPr="0021733D">
          <w:rPr>
            <w:rStyle w:val="Hyperlink"/>
            <w:lang w:val="en-US"/>
          </w:rPr>
          <w:t>n.kennedy@exeter.ac.uk</w:t>
        </w:r>
      </w:hyperlink>
    </w:p>
    <w:p w14:paraId="3BC28913" w14:textId="13757580" w:rsidR="00741B65" w:rsidRPr="0021733D" w:rsidRDefault="4FEAA377" w:rsidP="001D4479">
      <w:pPr>
        <w:rPr>
          <w:lang w:val="en-US"/>
        </w:rPr>
      </w:pPr>
      <w:r w:rsidRPr="0021733D">
        <w:rPr>
          <w:lang w:val="en-US"/>
        </w:rPr>
        <w:t>Telephone: +44 (0)1392 408457</w:t>
      </w:r>
    </w:p>
    <w:p w14:paraId="78D61581" w14:textId="00149E7A" w:rsidR="00741B65" w:rsidRPr="0021733D" w:rsidRDefault="4FEAA377" w:rsidP="001D4479">
      <w:pPr>
        <w:pStyle w:val="Heading1"/>
        <w:rPr>
          <w:lang w:val="en-US"/>
        </w:rPr>
      </w:pPr>
      <w:r w:rsidRPr="0021733D">
        <w:rPr>
          <w:lang w:val="en-US"/>
        </w:rPr>
        <w:t>Conference presentations</w:t>
      </w:r>
    </w:p>
    <w:p w14:paraId="58E19531" w14:textId="03289DDE" w:rsidR="00741B65" w:rsidRPr="0021733D" w:rsidRDefault="4FEAA377" w:rsidP="001D4479">
      <w:pPr>
        <w:rPr>
          <w:lang w:val="en-US"/>
        </w:rPr>
      </w:pPr>
      <w:r w:rsidRPr="0021733D">
        <w:rPr>
          <w:lang w:val="en-US"/>
        </w:rPr>
        <w:t>Earlier versions of this work have been presented at BSG 2014 (Manchester, UK), BSG 2015 (London, UK) and DDW 2015 (Washington DC, USA).</w:t>
      </w:r>
    </w:p>
    <w:p w14:paraId="7217CD55" w14:textId="77777777" w:rsidR="00BE182D" w:rsidRPr="0021733D" w:rsidRDefault="00BE182D" w:rsidP="00BE182D">
      <w:pPr>
        <w:pStyle w:val="Heading1"/>
        <w:rPr>
          <w:lang w:val="en-US"/>
        </w:rPr>
      </w:pPr>
      <w:r w:rsidRPr="0021733D">
        <w:rPr>
          <w:lang w:val="en-US"/>
        </w:rPr>
        <w:t>Funding</w:t>
      </w:r>
    </w:p>
    <w:p w14:paraId="3A0BD58D" w14:textId="008A2153" w:rsidR="00BE182D" w:rsidRPr="0021733D" w:rsidRDefault="00BE182D" w:rsidP="00BE182D">
      <w:pPr>
        <w:rPr>
          <w:lang w:val="en-US"/>
        </w:rPr>
      </w:pPr>
      <w:r w:rsidRPr="0021733D">
        <w:rPr>
          <w:lang w:val="en-US"/>
        </w:rPr>
        <w:t>This work was supported by CORE, the Digestive Diseases Foundation and the Wellcome Trust [grant number 097943 to NAK, 093885 to CAL and 098051 to AWW [and JP]]. AWW receives core funding support from the Scottish Government Rural and Environmental Science and Analysis Service (RESAS).</w:t>
      </w:r>
      <w:r w:rsidRPr="0021733D">
        <w:rPr>
          <w:lang w:val="en-US"/>
        </w:rPr>
        <w:br w:type="page"/>
      </w:r>
    </w:p>
    <w:p w14:paraId="5CD7FB35" w14:textId="7121D596" w:rsidR="003470A5" w:rsidRPr="0021733D" w:rsidRDefault="4FEAA377" w:rsidP="001D4479">
      <w:pPr>
        <w:pStyle w:val="Heading1"/>
        <w:rPr>
          <w:lang w:val="en-US"/>
        </w:rPr>
      </w:pPr>
      <w:r w:rsidRPr="0021733D">
        <w:rPr>
          <w:lang w:val="en-US"/>
        </w:rPr>
        <w:lastRenderedPageBreak/>
        <w:t>Abstract</w:t>
      </w:r>
    </w:p>
    <w:p w14:paraId="2C50F8BB" w14:textId="01C1AC3D" w:rsidR="003470A5" w:rsidRPr="0021733D" w:rsidRDefault="4FEAA377" w:rsidP="001D4479">
      <w:pPr>
        <w:pStyle w:val="Heading2"/>
        <w:rPr>
          <w:lang w:val="en-US"/>
        </w:rPr>
      </w:pPr>
      <w:bookmarkStart w:id="1" w:name="_Hlk491640658"/>
      <w:bookmarkStart w:id="2" w:name="_Hlk486522071"/>
      <w:r w:rsidRPr="0021733D">
        <w:rPr>
          <w:lang w:val="en-US"/>
        </w:rPr>
        <w:t>Background/Aims</w:t>
      </w:r>
    </w:p>
    <w:p w14:paraId="554D40AF" w14:textId="7EF0FC37" w:rsidR="003470A5" w:rsidRPr="0021733D" w:rsidRDefault="4FEAA377">
      <w:pPr>
        <w:rPr>
          <w:lang w:val="en-US"/>
        </w:rPr>
      </w:pPr>
      <w:r w:rsidRPr="0021733D">
        <w:rPr>
          <w:lang w:val="en-US"/>
        </w:rPr>
        <w:t xml:space="preserve">Current models of Crohn’s disease (CD) describe an inappropriate immune response to gut microbiota in genetically susceptible individuals. </w:t>
      </w:r>
      <w:r w:rsidRPr="0021733D">
        <w:rPr>
          <w:i/>
          <w:iCs/>
          <w:lang w:val="en-US"/>
        </w:rPr>
        <w:t>NOD2</w:t>
      </w:r>
      <w:r w:rsidRPr="0021733D">
        <w:rPr>
          <w:lang w:val="en-US"/>
        </w:rPr>
        <w:t xml:space="preserve"> </w:t>
      </w:r>
      <w:r w:rsidR="002E28A6" w:rsidRPr="0021733D">
        <w:rPr>
          <w:lang w:val="en-US"/>
        </w:rPr>
        <w:t xml:space="preserve">variants </w:t>
      </w:r>
      <w:r w:rsidRPr="0021733D">
        <w:rPr>
          <w:lang w:val="en-US"/>
        </w:rPr>
        <w:t xml:space="preserve">are strongly associated with development of CD, and NOD2 is part of the innate immune response to bacteria. This study aimed to identify  differences in </w:t>
      </w:r>
      <w:r w:rsidR="00946D2C" w:rsidRPr="0021733D">
        <w:rPr>
          <w:lang w:val="en-US"/>
        </w:rPr>
        <w:t>fecal</w:t>
      </w:r>
      <w:r w:rsidRPr="0021733D">
        <w:rPr>
          <w:lang w:val="en-US"/>
        </w:rPr>
        <w:t xml:space="preserve"> microbiota in CD patients and </w:t>
      </w:r>
      <w:r w:rsidR="00320C26" w:rsidRPr="0021733D">
        <w:rPr>
          <w:lang w:val="en-US"/>
        </w:rPr>
        <w:t xml:space="preserve">non-IBD </w:t>
      </w:r>
      <w:r w:rsidRPr="0021733D">
        <w:rPr>
          <w:lang w:val="en-US"/>
        </w:rPr>
        <w:t xml:space="preserve">controls stratified by </w:t>
      </w:r>
      <w:r w:rsidRPr="0021733D">
        <w:rPr>
          <w:i/>
          <w:iCs/>
          <w:lang w:val="en-US"/>
        </w:rPr>
        <w:t>NOD2</w:t>
      </w:r>
      <w:r w:rsidRPr="0021733D">
        <w:rPr>
          <w:lang w:val="en-US"/>
        </w:rPr>
        <w:t xml:space="preserve"> genotype.</w:t>
      </w:r>
    </w:p>
    <w:p w14:paraId="2035277C" w14:textId="77777777" w:rsidR="003470A5" w:rsidRPr="0021733D" w:rsidRDefault="4FEAA377" w:rsidP="001D4479">
      <w:pPr>
        <w:pStyle w:val="Heading2"/>
        <w:rPr>
          <w:lang w:val="en-US"/>
        </w:rPr>
      </w:pPr>
      <w:r w:rsidRPr="0021733D">
        <w:rPr>
          <w:lang w:val="en-US"/>
        </w:rPr>
        <w:t>Methods</w:t>
      </w:r>
    </w:p>
    <w:p w14:paraId="473FBEEA" w14:textId="3791D87E" w:rsidR="003470A5" w:rsidRPr="0021733D" w:rsidRDefault="4FEAA377">
      <w:pPr>
        <w:rPr>
          <w:lang w:val="en-US"/>
        </w:rPr>
      </w:pPr>
      <w:r w:rsidRPr="0021733D">
        <w:rPr>
          <w:lang w:val="en-US"/>
        </w:rPr>
        <w:t xml:space="preserve">Patients with CD and </w:t>
      </w:r>
      <w:r w:rsidR="00320C26" w:rsidRPr="0021733D">
        <w:rPr>
          <w:lang w:val="en-US"/>
        </w:rPr>
        <w:t xml:space="preserve">non-IBD </w:t>
      </w:r>
      <w:r w:rsidRPr="0021733D">
        <w:rPr>
          <w:lang w:val="en-US"/>
        </w:rPr>
        <w:t xml:space="preserve">controls of known </w:t>
      </w:r>
      <w:r w:rsidRPr="0021733D">
        <w:rPr>
          <w:i/>
          <w:iCs/>
          <w:lang w:val="en-US"/>
        </w:rPr>
        <w:t>NOD2</w:t>
      </w:r>
      <w:r w:rsidRPr="0021733D">
        <w:rPr>
          <w:lang w:val="en-US"/>
        </w:rPr>
        <w:t xml:space="preserve"> genotype were identified from </w:t>
      </w:r>
      <w:r w:rsidR="001E7718" w:rsidRPr="0021733D">
        <w:rPr>
          <w:lang w:val="en-US"/>
        </w:rPr>
        <w:t xml:space="preserve">patients in </w:t>
      </w:r>
      <w:r w:rsidR="00320C26" w:rsidRPr="0021733D">
        <w:rPr>
          <w:lang w:val="en-US"/>
        </w:rPr>
        <w:t xml:space="preserve">previous </w:t>
      </w:r>
      <w:r w:rsidR="001E7718" w:rsidRPr="0021733D">
        <w:rPr>
          <w:lang w:val="en-US"/>
        </w:rPr>
        <w:t xml:space="preserve">UK IBD genetics studies </w:t>
      </w:r>
      <w:r w:rsidRPr="0021733D">
        <w:rPr>
          <w:lang w:val="en-US"/>
        </w:rPr>
        <w:t xml:space="preserve">and </w:t>
      </w:r>
      <w:r w:rsidR="001E7718" w:rsidRPr="0021733D">
        <w:rPr>
          <w:lang w:val="en-US"/>
        </w:rPr>
        <w:t xml:space="preserve">the </w:t>
      </w:r>
      <w:r w:rsidRPr="0021733D">
        <w:rPr>
          <w:lang w:val="en-US"/>
        </w:rPr>
        <w:t>Cambridge bioresource</w:t>
      </w:r>
      <w:r w:rsidR="001E7718" w:rsidRPr="0021733D">
        <w:rPr>
          <w:lang w:val="en-US"/>
        </w:rPr>
        <w:t xml:space="preserve"> (genotyped</w:t>
      </w:r>
      <w:r w:rsidR="00320C26" w:rsidRPr="0021733D">
        <w:rPr>
          <w:lang w:val="en-US"/>
        </w:rPr>
        <w:t>/phenotyped volunteers</w:t>
      </w:r>
      <w:r w:rsidR="001E7718" w:rsidRPr="0021733D">
        <w:rPr>
          <w:lang w:val="en-US"/>
        </w:rPr>
        <w:t>)</w:t>
      </w:r>
      <w:r w:rsidRPr="0021733D">
        <w:rPr>
          <w:lang w:val="en-US"/>
        </w:rPr>
        <w:t xml:space="preserve">. Individuals with known CD-associated </w:t>
      </w:r>
      <w:r w:rsidRPr="0021733D">
        <w:rPr>
          <w:i/>
          <w:iCs/>
          <w:lang w:val="en-US"/>
        </w:rPr>
        <w:t>NOD2</w:t>
      </w:r>
      <w:r w:rsidRPr="0021733D">
        <w:rPr>
          <w:lang w:val="en-US"/>
        </w:rPr>
        <w:t xml:space="preserve"> mutations were matched to those with wild-type genotype. We obtained </w:t>
      </w:r>
      <w:r w:rsidR="00946D2C" w:rsidRPr="0021733D">
        <w:rPr>
          <w:lang w:val="en-US"/>
        </w:rPr>
        <w:t>fecal</w:t>
      </w:r>
      <w:r w:rsidRPr="0021733D">
        <w:rPr>
          <w:lang w:val="en-US"/>
        </w:rPr>
        <w:t xml:space="preserve"> samples from patients in clinical remission with low </w:t>
      </w:r>
      <w:r w:rsidR="00946D2C" w:rsidRPr="0021733D">
        <w:rPr>
          <w:lang w:val="en-US"/>
        </w:rPr>
        <w:t>fecal</w:t>
      </w:r>
      <w:r w:rsidRPr="0021733D">
        <w:rPr>
          <w:lang w:val="en-US"/>
        </w:rPr>
        <w:t xml:space="preserve"> calprotectin </w:t>
      </w:r>
      <w:r w:rsidR="001E7718" w:rsidRPr="0021733D">
        <w:rPr>
          <w:lang w:val="en-US"/>
        </w:rPr>
        <w:t>(&lt;250</w:t>
      </w:r>
      <w:r w:rsidR="001E7718" w:rsidRPr="0021733D">
        <w:rPr>
          <w:rFonts w:cstheme="minorHAnsi"/>
          <w:lang w:val="en-US"/>
        </w:rPr>
        <w:t>µ</w:t>
      </w:r>
      <w:r w:rsidR="001E7718" w:rsidRPr="0021733D">
        <w:rPr>
          <w:lang w:val="en-US"/>
        </w:rPr>
        <w:t xml:space="preserve">g/g) </w:t>
      </w:r>
      <w:r w:rsidRPr="0021733D">
        <w:rPr>
          <w:lang w:val="en-US"/>
        </w:rPr>
        <w:t>and controls without gastrointestinal disease. After extracting DNA, the V1-2 region of 16S rRNA genes were PCR-amplified and sequenced. Analysis was undertaken using the mothur package. Volatile organic compounds (VOC)  were also measured.</w:t>
      </w:r>
    </w:p>
    <w:p w14:paraId="20F3EE30" w14:textId="77777777" w:rsidR="003470A5" w:rsidRPr="0021733D" w:rsidRDefault="4FEAA377" w:rsidP="001D4479">
      <w:pPr>
        <w:pStyle w:val="Heading2"/>
        <w:rPr>
          <w:lang w:val="en-US"/>
        </w:rPr>
      </w:pPr>
      <w:r w:rsidRPr="0021733D">
        <w:rPr>
          <w:lang w:val="en-US"/>
        </w:rPr>
        <w:t>Results</w:t>
      </w:r>
    </w:p>
    <w:p w14:paraId="77FF89E4" w14:textId="4AC3F504" w:rsidR="003470A5" w:rsidRPr="0021733D" w:rsidRDefault="4FEAA377">
      <w:pPr>
        <w:rPr>
          <w:lang w:val="en-US"/>
        </w:rPr>
      </w:pPr>
      <w:r w:rsidRPr="0021733D">
        <w:rPr>
          <w:lang w:val="en-US"/>
        </w:rPr>
        <w:t>9</w:t>
      </w:r>
      <w:r w:rsidR="006C42AA">
        <w:rPr>
          <w:lang w:val="en-US"/>
        </w:rPr>
        <w:t>1</w:t>
      </w:r>
      <w:r w:rsidRPr="0021733D">
        <w:rPr>
          <w:lang w:val="en-US"/>
        </w:rPr>
        <w:t xml:space="preserve"> individuals were in the primary analysis (3</w:t>
      </w:r>
      <w:r w:rsidR="006C42AA">
        <w:rPr>
          <w:lang w:val="en-US"/>
        </w:rPr>
        <w:t>7</w:t>
      </w:r>
      <w:r w:rsidRPr="0021733D">
        <w:rPr>
          <w:lang w:val="en-US"/>
        </w:rPr>
        <w:t xml:space="preserve"> CD,</w:t>
      </w:r>
      <w:r w:rsidR="00192FC5" w:rsidRPr="0021733D">
        <w:rPr>
          <w:lang w:val="en-US"/>
        </w:rPr>
        <w:t xml:space="preserve"> 3</w:t>
      </w:r>
      <w:r w:rsidR="006C42AA">
        <w:rPr>
          <w:lang w:val="en-US"/>
        </w:rPr>
        <w:t>0</w:t>
      </w:r>
      <w:r w:rsidR="00192FC5" w:rsidRPr="0021733D">
        <w:rPr>
          <w:lang w:val="en-US"/>
        </w:rPr>
        <w:t xml:space="preserve"> bioresource controls and 24</w:t>
      </w:r>
      <w:r w:rsidRPr="0021733D">
        <w:rPr>
          <w:lang w:val="en-US"/>
        </w:rPr>
        <w:t xml:space="preserve"> household controls). Comparing CD with </w:t>
      </w:r>
      <w:r w:rsidR="00320C26" w:rsidRPr="0021733D">
        <w:rPr>
          <w:lang w:val="en-US"/>
        </w:rPr>
        <w:t xml:space="preserve">non-IBD </w:t>
      </w:r>
      <w:r w:rsidRPr="0021733D">
        <w:rPr>
          <w:lang w:val="en-US"/>
        </w:rPr>
        <w:t xml:space="preserve">controls, there were reductions in bacterial diversity, </w:t>
      </w:r>
      <w:r w:rsidRPr="0021733D">
        <w:rPr>
          <w:i/>
          <w:iCs/>
          <w:lang w:val="en-US"/>
        </w:rPr>
        <w:t>Ruminococcaceae</w:t>
      </w:r>
      <w:r w:rsidRPr="0021733D">
        <w:rPr>
          <w:lang w:val="en-US"/>
        </w:rPr>
        <w:t xml:space="preserve">, </w:t>
      </w:r>
      <w:r w:rsidRPr="0021733D">
        <w:rPr>
          <w:i/>
          <w:iCs/>
          <w:lang w:val="en-US"/>
        </w:rPr>
        <w:t>Rikenellaceae</w:t>
      </w:r>
      <w:r w:rsidRPr="0021733D">
        <w:rPr>
          <w:lang w:val="en-US"/>
        </w:rPr>
        <w:t xml:space="preserve"> and </w:t>
      </w:r>
      <w:r w:rsidRPr="0021733D">
        <w:rPr>
          <w:i/>
          <w:iCs/>
          <w:lang w:val="en-US"/>
        </w:rPr>
        <w:t>Christensenellaceae</w:t>
      </w:r>
      <w:r w:rsidRPr="0021733D">
        <w:rPr>
          <w:lang w:val="en-US"/>
        </w:rPr>
        <w:t xml:space="preserve"> and an increase in </w:t>
      </w:r>
      <w:r w:rsidRPr="0021733D">
        <w:rPr>
          <w:i/>
          <w:iCs/>
          <w:lang w:val="en-US"/>
        </w:rPr>
        <w:t>Enterobacteriaceae</w:t>
      </w:r>
      <w:r w:rsidRPr="0021733D">
        <w:rPr>
          <w:lang w:val="en-US"/>
        </w:rPr>
        <w:t xml:space="preserve">. </w:t>
      </w:r>
      <w:r w:rsidR="00AA1AB1">
        <w:rPr>
          <w:lang w:val="en-US"/>
        </w:rPr>
        <w:t>N</w:t>
      </w:r>
      <w:r w:rsidRPr="0021733D">
        <w:rPr>
          <w:lang w:val="en-US"/>
        </w:rPr>
        <w:t xml:space="preserve">o significant differences could be identified in microbiota by </w:t>
      </w:r>
      <w:r w:rsidRPr="0021733D">
        <w:rPr>
          <w:i/>
          <w:iCs/>
          <w:lang w:val="en-US"/>
        </w:rPr>
        <w:t>NOD2</w:t>
      </w:r>
      <w:r w:rsidRPr="0021733D">
        <w:rPr>
          <w:lang w:val="en-US"/>
        </w:rPr>
        <w:t xml:space="preserve"> genotype</w:t>
      </w:r>
      <w:r w:rsidR="00AA1AB1">
        <w:rPr>
          <w:lang w:val="en-US"/>
        </w:rPr>
        <w:t xml:space="preserve">, but </w:t>
      </w:r>
      <w:r w:rsidR="007A3259">
        <w:rPr>
          <w:lang w:val="en-US"/>
        </w:rPr>
        <w:t xml:space="preserve">fecal </w:t>
      </w:r>
      <w:r w:rsidR="00AA1AB1">
        <w:rPr>
          <w:lang w:val="en-US"/>
        </w:rPr>
        <w:t xml:space="preserve">butanoic acid was higher in Crohn’s patients carrying </w:t>
      </w:r>
      <w:r w:rsidR="00AA1AB1" w:rsidRPr="00AA1AB1">
        <w:rPr>
          <w:i/>
          <w:lang w:val="en-US"/>
        </w:rPr>
        <w:t>NOD</w:t>
      </w:r>
      <w:r w:rsidR="00AA1AB1" w:rsidRPr="00760966">
        <w:rPr>
          <w:i/>
          <w:lang w:val="en-US"/>
        </w:rPr>
        <w:t>2</w:t>
      </w:r>
      <w:r w:rsidR="00AA1AB1">
        <w:rPr>
          <w:lang w:val="en-US"/>
        </w:rPr>
        <w:t xml:space="preserve"> mutations.</w:t>
      </w:r>
      <w:bookmarkStart w:id="3" w:name="_GoBack"/>
      <w:bookmarkEnd w:id="3"/>
    </w:p>
    <w:p w14:paraId="6BAAA558" w14:textId="77777777" w:rsidR="003470A5" w:rsidRPr="0021733D" w:rsidRDefault="4FEAA377" w:rsidP="001D4479">
      <w:pPr>
        <w:pStyle w:val="Heading2"/>
        <w:rPr>
          <w:lang w:val="en-US"/>
        </w:rPr>
      </w:pPr>
      <w:r w:rsidRPr="0021733D">
        <w:rPr>
          <w:lang w:val="en-US"/>
        </w:rPr>
        <w:t>Conclusions</w:t>
      </w:r>
    </w:p>
    <w:p w14:paraId="21A3615E" w14:textId="017A2F15" w:rsidR="00741B65" w:rsidRPr="0021733D" w:rsidRDefault="4FEAA377">
      <w:pPr>
        <w:rPr>
          <w:lang w:val="en-US"/>
        </w:rPr>
      </w:pPr>
      <w:r w:rsidRPr="0021733D">
        <w:rPr>
          <w:lang w:val="en-US"/>
        </w:rPr>
        <w:t xml:space="preserve">In this well-controlled study of </w:t>
      </w:r>
      <w:r w:rsidRPr="0021733D">
        <w:rPr>
          <w:i/>
          <w:iCs/>
          <w:lang w:val="en-US"/>
        </w:rPr>
        <w:t>NOD2</w:t>
      </w:r>
      <w:r w:rsidRPr="0021733D">
        <w:rPr>
          <w:lang w:val="en-US"/>
        </w:rPr>
        <w:t xml:space="preserve"> genotype and </w:t>
      </w:r>
      <w:r w:rsidR="00946D2C" w:rsidRPr="0021733D">
        <w:rPr>
          <w:lang w:val="en-US"/>
        </w:rPr>
        <w:t>fecal</w:t>
      </w:r>
      <w:r w:rsidRPr="0021733D">
        <w:rPr>
          <w:lang w:val="en-US"/>
        </w:rPr>
        <w:t xml:space="preserve"> microbiota, we identified no significant genotype-microbiota associations. This suggests that the changes associated with </w:t>
      </w:r>
      <w:r w:rsidRPr="0021733D">
        <w:rPr>
          <w:i/>
          <w:iCs/>
          <w:lang w:val="en-US"/>
        </w:rPr>
        <w:t xml:space="preserve">NOD2 </w:t>
      </w:r>
      <w:r w:rsidRPr="0021733D">
        <w:rPr>
          <w:lang w:val="en-US"/>
        </w:rPr>
        <w:t xml:space="preserve">genotype might only be seen </w:t>
      </w:r>
      <w:r w:rsidRPr="0021733D">
        <w:rPr>
          <w:lang w:val="en-US"/>
        </w:rPr>
        <w:lastRenderedPageBreak/>
        <w:t xml:space="preserve">at the mucosal level, or that environmental factors </w:t>
      </w:r>
      <w:r w:rsidR="001E7718" w:rsidRPr="0021733D">
        <w:rPr>
          <w:lang w:val="en-US"/>
        </w:rPr>
        <w:t xml:space="preserve">and prior inflammation </w:t>
      </w:r>
      <w:r w:rsidRPr="0021733D">
        <w:rPr>
          <w:lang w:val="en-US"/>
        </w:rPr>
        <w:t>are the predominant determinant of the observed dysbiosis in gut microbiota.</w:t>
      </w:r>
      <w:bookmarkEnd w:id="1"/>
    </w:p>
    <w:bookmarkEnd w:id="2"/>
    <w:p w14:paraId="57C60C17" w14:textId="77777777" w:rsidR="00741B65" w:rsidRPr="0021733D" w:rsidRDefault="4FEAA377" w:rsidP="001D4479">
      <w:pPr>
        <w:pStyle w:val="Heading1"/>
        <w:rPr>
          <w:lang w:val="en-US"/>
        </w:rPr>
      </w:pPr>
      <w:r w:rsidRPr="0021733D">
        <w:rPr>
          <w:lang w:val="en-US"/>
        </w:rPr>
        <w:t>Keywords</w:t>
      </w:r>
    </w:p>
    <w:p w14:paraId="7195E6D5" w14:textId="237E8616" w:rsidR="00741B65" w:rsidRPr="0021733D" w:rsidRDefault="4FEAA377">
      <w:pPr>
        <w:rPr>
          <w:lang w:val="en-US"/>
        </w:rPr>
      </w:pPr>
      <w:r w:rsidRPr="0021733D">
        <w:rPr>
          <w:lang w:val="en-US"/>
        </w:rPr>
        <w:t>Crohn’s Disease, NOD2, Microbiota, genotype</w:t>
      </w:r>
    </w:p>
    <w:p w14:paraId="5587B0EF" w14:textId="0C88BE87" w:rsidR="00F96A4A" w:rsidRPr="0021733D" w:rsidRDefault="00F96A4A" w:rsidP="00F96A4A">
      <w:pPr>
        <w:pStyle w:val="Heading1"/>
        <w:rPr>
          <w:lang w:val="en-US"/>
        </w:rPr>
      </w:pPr>
      <w:r w:rsidRPr="0021733D">
        <w:rPr>
          <w:lang w:val="en-US"/>
        </w:rPr>
        <w:t>Authorship Statement</w:t>
      </w:r>
    </w:p>
    <w:p w14:paraId="159C9BC4" w14:textId="7C344161" w:rsidR="00F96A4A" w:rsidRPr="0021733D" w:rsidRDefault="00F96A4A" w:rsidP="00F96A4A">
      <w:pPr>
        <w:rPr>
          <w:lang w:val="en-US"/>
        </w:rPr>
      </w:pPr>
      <w:r w:rsidRPr="0021733D">
        <w:rPr>
          <w:lang w:val="en-US"/>
        </w:rPr>
        <w:t xml:space="preserve">NAK, </w:t>
      </w:r>
      <w:r w:rsidR="00AE3259" w:rsidRPr="0021733D">
        <w:rPr>
          <w:lang w:val="en-US"/>
        </w:rPr>
        <w:t xml:space="preserve">GLH, CWL, </w:t>
      </w:r>
      <w:r w:rsidRPr="0021733D">
        <w:rPr>
          <w:lang w:val="en-US"/>
        </w:rPr>
        <w:t xml:space="preserve">AWW, </w:t>
      </w:r>
      <w:r w:rsidR="00AE3259" w:rsidRPr="0021733D">
        <w:rPr>
          <w:lang w:val="en-US"/>
        </w:rPr>
        <w:t xml:space="preserve">JP and </w:t>
      </w:r>
      <w:r w:rsidR="00CB35E4" w:rsidRPr="0021733D">
        <w:rPr>
          <w:lang w:val="en-US"/>
        </w:rPr>
        <w:t>CP</w:t>
      </w:r>
      <w:r w:rsidRPr="0021733D">
        <w:rPr>
          <w:lang w:val="en-US"/>
        </w:rPr>
        <w:t xml:space="preserve"> designed the study. NAK and CWL </w:t>
      </w:r>
      <w:r w:rsidR="00CB35E4" w:rsidRPr="0021733D">
        <w:rPr>
          <w:lang w:val="en-US"/>
        </w:rPr>
        <w:t xml:space="preserve">co-ordinated the study. </w:t>
      </w:r>
      <w:r w:rsidRPr="0021733D">
        <w:rPr>
          <w:lang w:val="en-US"/>
        </w:rPr>
        <w:t>NAK, CAL, JM,MP, RS</w:t>
      </w:r>
      <w:r w:rsidR="00AE3259" w:rsidRPr="0021733D">
        <w:rPr>
          <w:lang w:val="en-US"/>
        </w:rPr>
        <w:t>, MT</w:t>
      </w:r>
      <w:r w:rsidRPr="0021733D">
        <w:rPr>
          <w:lang w:val="en-US"/>
        </w:rPr>
        <w:t xml:space="preserve">, SN and CWL </w:t>
      </w:r>
      <w:r w:rsidR="00CB35E4" w:rsidRPr="0021733D">
        <w:rPr>
          <w:lang w:val="en-US"/>
        </w:rPr>
        <w:t xml:space="preserve">recruited patients from the study sites. SHB, GLH and NAK prepared the collected samples for sequencing and measurement of calprotectin. CP generated and analysed volatile organic compound data. AWW and JP generated 16S rRNA sequencing data. NAK analysed the </w:t>
      </w:r>
      <w:r w:rsidR="00AE3259" w:rsidRPr="0021733D">
        <w:rPr>
          <w:lang w:val="en-US"/>
        </w:rPr>
        <w:t xml:space="preserve">clinical and scientific </w:t>
      </w:r>
      <w:r w:rsidR="00CB35E4" w:rsidRPr="0021733D">
        <w:rPr>
          <w:lang w:val="en-US"/>
        </w:rPr>
        <w:t>data and wrote the initial draft of the paper with input from GLH and CWL.</w:t>
      </w:r>
      <w:r w:rsidR="00AE3259" w:rsidRPr="0021733D">
        <w:rPr>
          <w:lang w:val="en-US"/>
        </w:rPr>
        <w:t xml:space="preserve"> All authors reviewed and contributed to subsequent drafts of the paper and approved the final manuscript.</w:t>
      </w:r>
    </w:p>
    <w:p w14:paraId="67AAA2D3" w14:textId="77777777" w:rsidR="00F96A4A" w:rsidRPr="0021733D" w:rsidRDefault="00F96A4A" w:rsidP="00F96A4A">
      <w:pPr>
        <w:pStyle w:val="Heading1"/>
        <w:rPr>
          <w:lang w:val="en-US"/>
        </w:rPr>
      </w:pPr>
      <w:r w:rsidRPr="0021733D">
        <w:rPr>
          <w:lang w:val="en-US"/>
        </w:rPr>
        <w:t>Conflicts of Interest</w:t>
      </w:r>
    </w:p>
    <w:p w14:paraId="1D130CE3" w14:textId="13B804CB" w:rsidR="00741B65" w:rsidRPr="0021733D" w:rsidRDefault="00F96A4A" w:rsidP="00F96A4A">
      <w:pPr>
        <w:rPr>
          <w:sz w:val="26"/>
          <w:szCs w:val="26"/>
          <w:lang w:val="en-US"/>
        </w:rPr>
      </w:pPr>
      <w:r w:rsidRPr="0021733D">
        <w:rPr>
          <w:lang w:val="en-US"/>
        </w:rPr>
        <w:t>None of the authors have any relevant conflicts of interest to report.</w:t>
      </w:r>
      <w:r w:rsidR="00741B65" w:rsidRPr="0021733D">
        <w:rPr>
          <w:lang w:val="en-US"/>
        </w:rPr>
        <w:br w:type="page"/>
      </w:r>
    </w:p>
    <w:p w14:paraId="362F7E0D" w14:textId="57037736" w:rsidR="00D85951" w:rsidRPr="0021733D" w:rsidRDefault="4FEAA377" w:rsidP="001D4479">
      <w:pPr>
        <w:pStyle w:val="Heading1"/>
        <w:rPr>
          <w:lang w:val="en-US"/>
        </w:rPr>
      </w:pPr>
      <w:r w:rsidRPr="0021733D">
        <w:rPr>
          <w:lang w:val="en-US"/>
        </w:rPr>
        <w:lastRenderedPageBreak/>
        <w:t>Introduction</w:t>
      </w:r>
    </w:p>
    <w:p w14:paraId="07C0BC83" w14:textId="292CB90C" w:rsidR="00A76025" w:rsidRPr="0021733D" w:rsidRDefault="00453E8B" w:rsidP="00453E8B">
      <w:pPr>
        <w:jc w:val="both"/>
        <w:rPr>
          <w:lang w:val="en-US"/>
        </w:rPr>
      </w:pPr>
      <w:r w:rsidRPr="0021733D">
        <w:rPr>
          <w:lang w:val="en-US"/>
        </w:rPr>
        <w:t xml:space="preserve">The precise aetiology of Crohn’s disease </w:t>
      </w:r>
      <w:r w:rsidR="004F6A92" w:rsidRPr="0021733D">
        <w:rPr>
          <w:lang w:val="en-US"/>
        </w:rPr>
        <w:t xml:space="preserve">remains </w:t>
      </w:r>
      <w:r w:rsidRPr="0021733D">
        <w:rPr>
          <w:lang w:val="en-US"/>
        </w:rPr>
        <w:t xml:space="preserve">unknown. </w:t>
      </w:r>
      <w:r w:rsidRPr="0021733D">
        <w:rPr>
          <w:rFonts w:ascii="Calibri" w:eastAsia="Calibri" w:hAnsi="Calibri" w:cs="Calibri"/>
          <w:lang w:val="en-US"/>
        </w:rPr>
        <w:t>However</w:t>
      </w:r>
      <w:r w:rsidR="004F6A92" w:rsidRPr="0021733D">
        <w:rPr>
          <w:rFonts w:ascii="Calibri" w:eastAsia="Calibri" w:hAnsi="Calibri" w:cs="Calibri"/>
          <w:lang w:val="en-US"/>
        </w:rPr>
        <w:t xml:space="preserve">, the key pathogenic process involves </w:t>
      </w:r>
      <w:r w:rsidRPr="0021733D">
        <w:rPr>
          <w:rFonts w:ascii="Calibri" w:eastAsia="Calibri" w:hAnsi="Calibri" w:cs="Calibri"/>
          <w:lang w:val="en-US"/>
        </w:rPr>
        <w:t xml:space="preserve">an inappropriate immune response </w:t>
      </w:r>
      <w:r w:rsidR="0063427C" w:rsidRPr="0021733D">
        <w:rPr>
          <w:rFonts w:ascii="Calibri" w:eastAsia="Calibri" w:hAnsi="Calibri" w:cs="Calibri"/>
          <w:lang w:val="en-US"/>
        </w:rPr>
        <w:t xml:space="preserve">that </w:t>
      </w:r>
      <w:r w:rsidR="004F6A92" w:rsidRPr="0021733D">
        <w:rPr>
          <w:rFonts w:ascii="Calibri" w:eastAsia="Calibri" w:hAnsi="Calibri" w:cs="Calibri"/>
          <w:lang w:val="en-US"/>
        </w:rPr>
        <w:t>results</w:t>
      </w:r>
      <w:r w:rsidRPr="0021733D">
        <w:rPr>
          <w:rFonts w:ascii="Calibri" w:eastAsia="Calibri" w:hAnsi="Calibri" w:cs="Calibri"/>
          <w:lang w:val="en-US"/>
        </w:rPr>
        <w:t xml:space="preserve"> in bowel inflammation and damage. The targets of this response are thought to be antigens derived from constituents of the microbiota, a view supported by the benefits of altering the microbiota</w:t>
      </w:r>
      <w:r w:rsidR="00554E18" w:rsidRPr="0021733D">
        <w:rPr>
          <w:lang w:val="en-US"/>
        </w:rPr>
        <w:fldChar w:fldCharType="begin" w:fldLock="1"/>
      </w:r>
      <w:r w:rsidR="00554E18" w:rsidRPr="0021733D">
        <w:rPr>
          <w:rFonts w:cs="Calibri"/>
          <w:lang w:val="en-US"/>
        </w:rPr>
        <w:instrText>ADDIN CSL_CITATION { "citationItems" : [ { "id" : "ITEM-1", "itemData" : { "DOI" : "10.1007/s10620-008-0574-6", "ISBN" : "1573-2568 (Electronic)\\r0163-2116 (Linking)", "ISSN" : "01632116", "PMID" : "19058004", "abstract" : "Elemental diet (ED) has been used as an enteral nutritional therapy for Crohn's disease. However, the precise mechanisms of ED remain unclear. In interleukin-10 (IL-10)-deficient cell-transferred mice, we investigated the change of intestinal microbiota with ED using molecular terminal-restriction fragment length polymorphism (T-RFLP) analysis and culture method, and evaluated its influence on therapeutic effects of ED. ED significantly suppressed intestinal inflammation. The total amount of bacteria in colitis mice fed the regular diet was higher than in normal mice but decreased in colitis mice fed ED. T-RFLP profiles of the ED group markedly differed from those of the regular diet groups. The diversity of bacterial species in the ED group decreased to 60% of that found in the regular diet groups. Among the cultivated bacteria, the change in lactic acid bacteria composition was remarkable. Lactobacillus reuteri and L. johnsonii decreased and Enterococcus faecalis and E. durans increased in the ED group. The culture supernatant of L. reuteri isolates induced significant tumor necrosis factor-alpha (TNF-alpha) and IL-6 activity in RAW 264 cells, while the culture supernatant of E. faecalis and E. durans barely induced their activity. These data suggested that reduction in amount and diversity of intestinal microbiota and decrease of proinflammatory cytokines via a change in composition of lactic acid bacteria by ED seem to contribute to reduction of bowel inflammation in this model.", "author" : [ { "dropping-particle" : "", "family" : "Kajiura", "given" : "Takayuki", "non-dropping-particle" : "", "parse-names" : false, "suffix" : "" }, { "dropping-particle" : "", "family" : "Takeda", "given" : "Tomoko", "non-dropping-particle" : "", "parse-names" : false, "suffix" : "" }, { "dropping-particle" : "", "family" : "Sakata", "given" : "Shinji", "non-dropping-particle" : "", "parse-names" : false, "suffix" : "" }, { "dropping-particle" : "", "family" : "Sakamoto", "given" : "Mitsuo", "non-dropping-particle" : "", "parse-names" : false, "suffix" : "" }, { "dropping-particle" : "", "family" : "Hashimoto", "given" : "Masaki", "non-dropping-particle" : "", "parse-names" : false, "suffix" : "" }, { "dropping-particle" : "", "family" : "Suzuki", "given" : "Hideki", "non-dropping-particle" : "", "parse-names" : false, "suffix" : "" }, { "dropping-particle" : "", "family" : "Suzuki", "given" : "Manabu", "non-dropping-particle" : "", "parse-names" : false, "suffix" : "" }, { "dropping-particle" : "", "family" : "Benno", "given" : "Yoshimi", "non-dropping-particle" : "", "parse-names" : false, "suffix" : "" } ], "container-title" : "Digestive Diseases and Sciences", "id" : "ITEM-1", "issue" : "9", "issued" : { "date-parts" : [ [ "2009" ] ] }, "page" : "1892-1900", "title" : "Change of intestinal microbiota with elemental diet and its impact on therapeutic effects in a murine model of chronic colitis", "type" : "article-journal", "volume" : "54" }, "uris" : [ "http://www.mendeley.com/documents/?uuid=aa928442-09b8-46ab-be5c-603a77bba789" ] } ], "mendeley" : { "formattedCitation" : "&lt;sup&gt;1&lt;/sup&gt;", "plainTextFormattedCitation" : "1", "previouslyFormattedCitation" : "&lt;sup&gt;1&lt;/sup&gt;" }, "properties" : { "noteIndex" : 0 }, "schema" : "https://github.com/citation-style-language/schema/raw/master/csl-citation.json" }</w:instrText>
      </w:r>
      <w:r w:rsidR="00554E18" w:rsidRPr="0021733D">
        <w:rPr>
          <w:rFonts w:cs="Calibri"/>
          <w:lang w:val="en-US"/>
        </w:rPr>
        <w:fldChar w:fldCharType="separate"/>
      </w:r>
      <w:r w:rsidR="00554E18" w:rsidRPr="0021733D">
        <w:rPr>
          <w:rFonts w:ascii="Calibri" w:eastAsia="Calibri" w:hAnsi="Calibri" w:cs="Calibri"/>
          <w:noProof/>
          <w:vertAlign w:val="superscript"/>
          <w:lang w:val="en-US"/>
        </w:rPr>
        <w:t>1</w:t>
      </w:r>
      <w:r w:rsidR="00554E18" w:rsidRPr="0021733D">
        <w:rPr>
          <w:lang w:val="en-US"/>
        </w:rPr>
        <w:fldChar w:fldCharType="end"/>
      </w:r>
      <w:r w:rsidRPr="0021733D">
        <w:rPr>
          <w:rFonts w:ascii="Calibri" w:eastAsia="Calibri" w:hAnsi="Calibri" w:cs="Calibri"/>
          <w:lang w:val="en-US"/>
        </w:rPr>
        <w:t xml:space="preserve"> or physically diverting the </w:t>
      </w:r>
      <w:r w:rsidR="00946D2C" w:rsidRPr="0021733D">
        <w:rPr>
          <w:rFonts w:ascii="Calibri" w:eastAsia="Calibri" w:hAnsi="Calibri" w:cs="Calibri"/>
          <w:lang w:val="en-US"/>
        </w:rPr>
        <w:t>fecal</w:t>
      </w:r>
      <w:r w:rsidRPr="0021733D">
        <w:rPr>
          <w:rFonts w:ascii="Calibri" w:eastAsia="Calibri" w:hAnsi="Calibri" w:cs="Calibri"/>
          <w:lang w:val="en-US"/>
        </w:rPr>
        <w:t xml:space="preserve"> stream</w:t>
      </w:r>
      <w:r w:rsidR="00554E18" w:rsidRPr="0021733D">
        <w:rPr>
          <w:rFonts w:ascii="Calibri" w:eastAsia="Calibri" w:hAnsi="Calibri" w:cs="Calibri"/>
          <w:lang w:val="en-US"/>
        </w:rPr>
        <w:t>.</w:t>
      </w:r>
      <w:r w:rsidR="00554E18" w:rsidRPr="0021733D">
        <w:rPr>
          <w:lang w:val="en-US"/>
        </w:rPr>
        <w:fldChar w:fldCharType="begin" w:fldLock="1"/>
      </w:r>
      <w:r w:rsidR="00554E18" w:rsidRPr="0021733D">
        <w:rPr>
          <w:rFonts w:cs="Calibri"/>
          <w:lang w:val="en-US"/>
        </w:rPr>
        <w:instrText>ADDIN CSL_CITATION { "citationItems" : [ { "id" : "ITEM-1", "itemData" : { "DOI" : "10.1007/BF02048367", "ISSN" : "00123706", "PMID" : "8348866", "abstract" : "The clinical course of 44 patients undergoing elective proximal fecal diversion for Crohn's disease of the colon is reported. Sustained disease remission was obtained in 31 patients (70 percent). Diversion was associated with a significant reduction in steroid requirements (P &lt; 0.01) and a significant improvement in hemoglobin (P &lt; 0.001), erythrocyte sedimentation rate (P &lt; 0.001), and albumin (P &lt; 0.05). Sixteen patients (36.4 percent) have required a proctocolectomy, 19 patients (43.2 percent) remain defunctioned, and four patients (9 percent) have died. Five patients have had intestinal continuity restored, which has remained intact in four patients for a mean follow-up of 99 (range 21-153) months. Fecal diversion for Crohn's disease of the colon produces a high incidence of sustained disease remission, but for the majority of patients the prospect of future restoration of intestinal continuity is limited.", "author" : [ { "dropping-particle" : "", "family" : "Winslet", "given" : "Mark C.", "non-dropping-particle" : "", "parse-names" : false, "suffix" : "" }, { "dropping-particle" : "", "family" : "Andrews", "given" : "Hilary", "non-dropping-particle" : "", "parse-names" : false, "suffix" : "" }, { "dropping-particle" : "", "family" : "Allan", "given" : "Robert N.", "non-dropping-particle" : "", "parse-names" : false, "suffix" : "" }, { "dropping-particle" : "", "family" : "Keighley", "given" : "Michael R B", "non-dropping-particle" : "", "parse-names" : false, "suffix" : "" } ], "container-title" : "Diseases of the Colon &amp; Rectum", "id" : "ITEM-1", "issue" : "8", "issued" : { "date-parts" : [ [ "1993" ] ] }, "page" : "757-762", "title" : "Fecal diversion in the management of Crohn's disease of the colon", "type" : "article-journal", "volume" : "36" }, "uris" : [ "http://www.mendeley.com/documents/?uuid=a1d9cfdc-b3b1-4bd4-9592-a1215090f70e" ] } ], "mendeley" : { "formattedCitation" : "&lt;sup&gt;2&lt;/sup&gt;", "plainTextFormattedCitation" : "2", "previouslyFormattedCitation" : "&lt;sup&gt;2&lt;/sup&gt;" }, "properties" : { "noteIndex" : 0 }, "schema" : "https://github.com/citation-style-language/schema/raw/master/csl-citation.json" }</w:instrText>
      </w:r>
      <w:r w:rsidR="00554E18" w:rsidRPr="0021733D">
        <w:rPr>
          <w:rFonts w:cs="Calibri"/>
          <w:lang w:val="en-US"/>
        </w:rPr>
        <w:fldChar w:fldCharType="separate"/>
      </w:r>
      <w:r w:rsidR="00554E18" w:rsidRPr="0021733D">
        <w:rPr>
          <w:rFonts w:ascii="Calibri" w:eastAsia="Calibri" w:hAnsi="Calibri" w:cs="Calibri"/>
          <w:noProof/>
          <w:vertAlign w:val="superscript"/>
          <w:lang w:val="en-US"/>
        </w:rPr>
        <w:t>2</w:t>
      </w:r>
      <w:r w:rsidR="00554E18" w:rsidRPr="0021733D">
        <w:rPr>
          <w:lang w:val="en-US"/>
        </w:rPr>
        <w:fldChar w:fldCharType="end"/>
      </w:r>
      <w:r w:rsidRPr="0021733D">
        <w:rPr>
          <w:rFonts w:ascii="Calibri" w:eastAsia="Calibri" w:hAnsi="Calibri" w:cs="Calibri"/>
          <w:lang w:val="en-US"/>
        </w:rPr>
        <w:t xml:space="preserve"> Further, 16S </w:t>
      </w:r>
      <w:r w:rsidR="0063427C" w:rsidRPr="0021733D">
        <w:rPr>
          <w:rFonts w:ascii="Calibri" w:eastAsia="Calibri" w:hAnsi="Calibri" w:cs="Calibri"/>
          <w:lang w:val="en-US"/>
        </w:rPr>
        <w:t>r</w:t>
      </w:r>
      <w:r w:rsidRPr="0021733D">
        <w:rPr>
          <w:rFonts w:ascii="Calibri" w:eastAsia="Calibri" w:hAnsi="Calibri" w:cs="Calibri"/>
          <w:lang w:val="en-US"/>
        </w:rPr>
        <w:t xml:space="preserve">RNA </w:t>
      </w:r>
      <w:r w:rsidR="0063427C" w:rsidRPr="0021733D">
        <w:rPr>
          <w:rFonts w:ascii="Calibri" w:eastAsia="Calibri" w:hAnsi="Calibri" w:cs="Calibri"/>
          <w:lang w:val="en-US"/>
        </w:rPr>
        <w:t xml:space="preserve">gene </w:t>
      </w:r>
      <w:r w:rsidRPr="0021733D">
        <w:rPr>
          <w:rFonts w:ascii="Calibri" w:eastAsia="Calibri" w:hAnsi="Calibri" w:cs="Calibri"/>
          <w:lang w:val="en-US"/>
        </w:rPr>
        <w:t>sequencing has shown that the microbiota in</w:t>
      </w:r>
      <w:r w:rsidR="00011CA8" w:rsidRPr="0021733D">
        <w:rPr>
          <w:rFonts w:ascii="Calibri" w:eastAsia="Calibri" w:hAnsi="Calibri" w:cs="Calibri"/>
          <w:lang w:val="en-US"/>
        </w:rPr>
        <w:t xml:space="preserve"> IBD is abnormal and characteriz</w:t>
      </w:r>
      <w:r w:rsidRPr="0021733D">
        <w:rPr>
          <w:rFonts w:ascii="Calibri" w:eastAsia="Calibri" w:hAnsi="Calibri" w:cs="Calibri"/>
          <w:lang w:val="en-US"/>
        </w:rPr>
        <w:t xml:space="preserve">ed by reduced diversity with fewer </w:t>
      </w:r>
      <w:r w:rsidRPr="0021733D">
        <w:rPr>
          <w:rFonts w:ascii="Calibri" w:eastAsia="Calibri" w:hAnsi="Calibri" w:cs="Calibri"/>
          <w:i/>
          <w:iCs/>
          <w:lang w:val="en-US"/>
        </w:rPr>
        <w:t>Firmicutes</w:t>
      </w:r>
      <w:r w:rsidRPr="0021733D">
        <w:rPr>
          <w:rFonts w:ascii="Calibri" w:eastAsia="Calibri" w:hAnsi="Calibri" w:cs="Calibri"/>
          <w:lang w:val="en-US"/>
        </w:rPr>
        <w:t xml:space="preserve"> species</w:t>
      </w:r>
      <w:r w:rsidR="003A5EFC" w:rsidRPr="0021733D">
        <w:rPr>
          <w:rFonts w:ascii="Calibri" w:eastAsia="Calibri" w:hAnsi="Calibri" w:cs="Calibri"/>
          <w:lang w:val="en-US"/>
        </w:rPr>
        <w:t xml:space="preserve"> present</w:t>
      </w:r>
      <w:r w:rsidRPr="0021733D">
        <w:rPr>
          <w:rFonts w:ascii="Calibri" w:eastAsia="Calibri" w:hAnsi="Calibri" w:cs="Calibri"/>
          <w:lang w:val="en-US"/>
        </w:rPr>
        <w:t>.</w:t>
      </w:r>
      <w:r w:rsidR="00554E18" w:rsidRPr="0021733D">
        <w:rPr>
          <w:lang w:val="en-US"/>
        </w:rPr>
        <w:fldChar w:fldCharType="begin" w:fldLock="1"/>
      </w:r>
      <w:r w:rsidR="00554E18" w:rsidRPr="0021733D">
        <w:rPr>
          <w:rFonts w:cs="Calibri"/>
          <w:lang w:val="en-US"/>
        </w:rPr>
        <w:instrText>ADDIN CSL_CITATION { "citationItems" : [ { "id" : "ITEM-1", "itemData" : { "DOI" : "10.1073/pnas.0706625104", "ISSN" : "0027-8424", "PMID" : "17699621", "abstract" : "The two primary human inflammatory bowel diseases, Crohn's disease (CD) and ulcerative colitis (UC), are idiopathic relapsing disorders characterized by chronic inflammation of the intestinal tract. Although several lines of reasoning suggest that gastrointestinal (GI) microbes influence inflammatory bowel disease (IBD) pathogenesis, the types of microbes involved have not been adequately described. Here we report the results of a culture-independent rRNA sequence analysis of GI tissue samples obtained from CD and UC patients, as well as non-IBD controls. Specimens were obtained through surgery from a variety of intestinal sites and included both pathologically normal and abnormal states. Our results provide comprehensive molecular-based analysis of the microbiota of the human small intestine. Comparison of clone libraries reveals statistically significant differences between the microbiotas of CD and UC patients and those of non-IBD controls. Significantly, our results indicate that a subset of CD and UC samples contained abnormal GI microbiotas, characterized by depletion of commensal bacteria, notably members of the phyla Firmicutes and Bacteroidetes. Patient stratification by GI microbiota provides further evidence that CD represents a spectrum of disease states and suggests that treatment of some forms of IBD may be facilitated by redress of the detected microbiological imbalances.", "author" : [ { "dropping-particle" : "", "family" : "Frank", "given" : "Daniel N", "non-dropping-particle" : "", "parse-names" : false, "suffix" : "" }, { "dropping-particle" : "", "family" : "St Amand", "given" : "Allison L", "non-dropping-particle" : "", "parse-names" : false, "suffix" : "" }, { "dropping-particle" : "", "family" : "Feldman", "given" : "Robert a", "non-dropping-particle" : "", "parse-names" : false, "suffix" : "" }, { "dropping-particle" : "", "family" : "Boedeker", "given" : "Edgar C", "non-dropping-particle" : "", "parse-names" : false, "suffix" : "" }, { "dropping-particle" : "", "family" : "Harpaz", "given" : "Noam", "non-dropping-particle" : "", "parse-names" : false, "suffix" : "" }, { "dropping-particle" : "", "family" : "Pace", "given" : "Norman R", "non-dropping-particle" : "", "parse-names" : false, "suffix" : "" } ], "container-title" : "Proceedings of the National Academy of Sciences of the United States of America", "id" : "ITEM-1", "issue" : "34", "issued" : { "date-parts" : [ [ "2007", "8", "21" ] ] }, "page" : "13780-5", "title" : "Molecular-phylogenetic characterization of microbial community imbalances in human inflammatory bowel diseases.", "type" : "article-journal", "volume" : "104" }, "uris" : [ "http://www.mendeley.com/documents/?uuid=365c4417-4edc-4402-9e07-b50c601e2418" ] } ], "mendeley" : { "formattedCitation" : "&lt;sup&gt;3&lt;/sup&gt;", "plainTextFormattedCitation" : "3", "previouslyFormattedCitation" : "&lt;sup&gt;3&lt;/sup&gt;" }, "properties" : { "noteIndex" : 0 }, "schema" : "https://github.com/citation-style-language/schema/raw/master/csl-citation.json" }</w:instrText>
      </w:r>
      <w:r w:rsidR="00554E18" w:rsidRPr="0021733D">
        <w:rPr>
          <w:rFonts w:cs="Calibri"/>
          <w:lang w:val="en-US"/>
        </w:rPr>
        <w:fldChar w:fldCharType="separate"/>
      </w:r>
      <w:r w:rsidR="00554E18" w:rsidRPr="0021733D">
        <w:rPr>
          <w:rFonts w:ascii="Calibri" w:eastAsia="Calibri" w:hAnsi="Calibri" w:cs="Calibri"/>
          <w:noProof/>
          <w:vertAlign w:val="superscript"/>
          <w:lang w:val="en-US"/>
        </w:rPr>
        <w:t>3</w:t>
      </w:r>
      <w:r w:rsidR="00554E18" w:rsidRPr="0021733D">
        <w:rPr>
          <w:lang w:val="en-US"/>
        </w:rPr>
        <w:fldChar w:fldCharType="end"/>
      </w:r>
      <w:r w:rsidRPr="0021733D">
        <w:rPr>
          <w:rFonts w:ascii="Calibri" w:eastAsia="Calibri" w:hAnsi="Calibri" w:cs="Calibri"/>
          <w:lang w:val="en-US"/>
        </w:rPr>
        <w:t xml:space="preserve"> </w:t>
      </w:r>
      <w:r w:rsidR="00946D2C" w:rsidRPr="0021733D">
        <w:rPr>
          <w:rFonts w:ascii="Calibri" w:eastAsia="Calibri" w:hAnsi="Calibri" w:cs="Calibri"/>
          <w:lang w:val="en-US"/>
        </w:rPr>
        <w:t>The direction of causality between IBD and alterations in microbiota remains incompletely understood, as does the question of whether overall dysbiosis or specific taxa are most important</w:t>
      </w:r>
      <w:r w:rsidR="00766700" w:rsidRPr="0021733D">
        <w:rPr>
          <w:lang w:val="en-US"/>
        </w:rPr>
        <w:t>.</w:t>
      </w:r>
      <w:r w:rsidR="00A76025" w:rsidRPr="0021733D">
        <w:rPr>
          <w:lang w:val="en-US"/>
        </w:rPr>
        <w:t>Recent research has also emphasized the functiona</w:t>
      </w:r>
      <w:r w:rsidR="00A529FB" w:rsidRPr="0021733D">
        <w:rPr>
          <w:lang w:val="en-US"/>
        </w:rPr>
        <w:t xml:space="preserve">l aspect of the gut microbiota through </w:t>
      </w:r>
      <w:r w:rsidR="00A76025" w:rsidRPr="0021733D">
        <w:rPr>
          <w:lang w:val="en-US"/>
        </w:rPr>
        <w:t xml:space="preserve">measurement of microbial metabolites </w:t>
      </w:r>
      <w:r w:rsidR="00A529FB" w:rsidRPr="0021733D">
        <w:rPr>
          <w:lang w:val="en-US"/>
        </w:rPr>
        <w:t xml:space="preserve">such as the </w:t>
      </w:r>
      <w:r w:rsidR="00A76025" w:rsidRPr="0021733D">
        <w:rPr>
          <w:lang w:val="en-US"/>
        </w:rPr>
        <w:t>volatile organic compounds present in feces.</w:t>
      </w:r>
      <w:r w:rsidR="00A76025" w:rsidRPr="0021733D">
        <w:rPr>
          <w:lang w:val="en-US"/>
        </w:rPr>
        <w:fldChar w:fldCharType="begin" w:fldLock="1"/>
      </w:r>
      <w:r w:rsidR="00A76025" w:rsidRPr="0021733D">
        <w:rPr>
          <w:lang w:val="en-US"/>
        </w:rPr>
        <w:instrText>ADDIN CSL_CITATION { "citationItems" : [ { "id" : "ITEM-1", "itemData" : { "DOI" : "10.1111/apt.13522", "ISSN" : "1365-2036", "PMID" : "26806034", "abstract" : "BACKGROUND The aetiology of inflammatory bowel disease (IBD) remains poorly understood. Recent evidence suggests an important role of gut microbial dysbiosis in IBD, and this may be associated with changes in faecal volatile organic metabolites (VOMs). AIM To describe the changes in the faecal VOMs of patients with IBD and establish their diagnostic potential as non-invasive biomarkers. METHODS Faecal samples were obtained from 117 people with Crohn's disease (CD), 100 with ulcerative colitis (UC), and 109 healthy controls. Faecal VOMs were extracted using solid-phase micro-extraction and analysed by gas chromatography mass spectrometry. Data analysis was carried out using partial least squares-discriminate analysis (PLS-DA) to determine class membership based on distinct metabolomic profiles. RESULTS The PLS-DA model showed clear separation of active CD from inactive disease and healthy controls (P &lt; 0.001). Heptanal, 1-octen-3-ol, 2-piperidinone and 6-methyl-2-heptanone were up-regulated in the active CD group [variable important in projection (VIP) score 2.8, 2.7, 2.6 and 2.4, respectively], while methanethiol, 3-methyl-phenol, short-chain fatty acids and ester derivatives were found to be less abundant (VIP score of 3.5, 2.6, 1.5 and 1.2, respectively). The PLS-DA model also separated patients with small bowel CD from healthy controls and those with colonic CD from UC (P &lt; 0.001). In contrast, less distinct separation was observed between active UC, inactive UC and healthy controls. CONCLUSIONS Analysis of faecal volatile organic metabolites can provide an understanding of gut metabolomic changes in IBD. It has the potential to provide a non-invasive means of diagnosing IBD, and can differentiate between UC and CD.", "author" : [ { "dropping-particle" : "", "family" : "Ahmed", "given" : "I.", "non-dropping-particle" : "", "parse-names" : false, "suffix" : "" }, { "dropping-particle" : "", "family" : "Greenwood", "given" : "R.", "non-dropping-particle" : "", "parse-names" : false, "suffix" : "" }, { "dropping-particle" : "", "family" : "Costello", "given" : "B.", "non-dropping-particle" : "", "parse-names" : false, "suffix" : "" }, { "dropping-particle" : "", "family" : "Ratcliffe", "given" : "N.", "non-dropping-particle" : "", "parse-names" : false, "suffix" : "" }, { "dropping-particle" : "", "family" : "Probert", "given" : "C. S.", "non-dropping-particle" : "", "parse-names" : false, "suffix" : "" } ], "container-title" : "Alimentary pharmacology &amp; therapeutics", "id" : "ITEM-1", "issue" : "5", "issued" : { "date-parts" : [ [ "2016", "3", "1" ] ] }, "page" : "596-611", "title" : "Investigation of faecal volatile organic metabolites as novel diagnostic biomarkers in inflammatory bowel disease.", "type" : "article-journal", "volume" : "43" }, "uris" : [ "http://www.mendeley.com/documents/?uuid=c9f8110c-0138-34ac-b289-11ce560acbf5" ] } ], "mendeley" : { "formattedCitation" : "&lt;sup&gt;4&lt;/sup&gt;", "plainTextFormattedCitation" : "4", "previouslyFormattedCitation" : "&lt;sup&gt;4&lt;/sup&gt;" }, "properties" : { "noteIndex" : 0 }, "schema" : "https://github.com/citation-style-language/schema/raw/master/csl-citation.json" }</w:instrText>
      </w:r>
      <w:r w:rsidR="00A76025" w:rsidRPr="0021733D">
        <w:rPr>
          <w:lang w:val="en-US"/>
        </w:rPr>
        <w:fldChar w:fldCharType="separate"/>
      </w:r>
      <w:r w:rsidR="00A76025" w:rsidRPr="0021733D">
        <w:rPr>
          <w:noProof/>
          <w:vertAlign w:val="superscript"/>
          <w:lang w:val="en-US"/>
        </w:rPr>
        <w:t>4</w:t>
      </w:r>
      <w:r w:rsidR="00A76025" w:rsidRPr="0021733D">
        <w:rPr>
          <w:lang w:val="en-US"/>
        </w:rPr>
        <w:fldChar w:fldCharType="end"/>
      </w:r>
    </w:p>
    <w:p w14:paraId="594FC204" w14:textId="69189807" w:rsidR="00453E8B" w:rsidRPr="0021733D" w:rsidRDefault="00453E8B" w:rsidP="00453E8B">
      <w:pPr>
        <w:jc w:val="both"/>
        <w:rPr>
          <w:szCs w:val="24"/>
          <w:lang w:val="en-US"/>
        </w:rPr>
      </w:pPr>
      <w:r w:rsidRPr="0021733D">
        <w:rPr>
          <w:rFonts w:ascii="Calibri" w:eastAsia="Calibri" w:hAnsi="Calibri" w:cs="Calibri"/>
          <w:lang w:val="en-US"/>
        </w:rPr>
        <w:t xml:space="preserve">The last few years has seen rapid advances in the genetics of IBD as a result of </w:t>
      </w:r>
      <w:r w:rsidR="003A5EFC" w:rsidRPr="0021733D">
        <w:rPr>
          <w:rFonts w:ascii="Calibri" w:eastAsia="Calibri" w:hAnsi="Calibri" w:cs="Calibri"/>
          <w:lang w:val="en-US"/>
        </w:rPr>
        <w:t xml:space="preserve">large cohort </w:t>
      </w:r>
      <w:r w:rsidRPr="0021733D">
        <w:rPr>
          <w:rFonts w:ascii="Calibri" w:eastAsia="Calibri" w:hAnsi="Calibri" w:cs="Calibri"/>
          <w:lang w:val="en-US"/>
        </w:rPr>
        <w:t xml:space="preserve">genome-wide association studies (GWAS) of cases and controls. </w:t>
      </w:r>
      <w:r w:rsidR="00A76025" w:rsidRPr="0021733D">
        <w:rPr>
          <w:lang w:val="en-US"/>
        </w:rPr>
        <w:t xml:space="preserve">Over 200 IBD </w:t>
      </w:r>
      <w:r w:rsidRPr="0021733D">
        <w:rPr>
          <w:lang w:val="en-US"/>
        </w:rPr>
        <w:t xml:space="preserve">susceptibility loci have now been </w:t>
      </w:r>
      <w:r w:rsidR="004F6A92" w:rsidRPr="0021733D">
        <w:rPr>
          <w:lang w:val="en-US"/>
        </w:rPr>
        <w:t>reported</w:t>
      </w:r>
      <w:r w:rsidRPr="0021733D">
        <w:rPr>
          <w:lang w:val="en-US"/>
        </w:rPr>
        <w:t>.</w:t>
      </w:r>
      <w:r w:rsidR="004F6A92" w:rsidRPr="0021733D">
        <w:rPr>
          <w:lang w:val="en-US"/>
        </w:rPr>
        <w:fldChar w:fldCharType="begin" w:fldLock="1"/>
      </w:r>
      <w:r w:rsidR="0030416B">
        <w:rPr>
          <w:szCs w:val="24"/>
          <w:lang w:val="en-US"/>
        </w:rPr>
        <w:instrText>ADDIN CSL_CITATION { "citationItems" : [ { "id" : "ITEM-1", "itemData" : { "DOI" : "10.1038/ng.3359", "ISSN" : "1061-4036", "PMID" : "26192919", "abstract" : "Ulcerative colitis and Crohn's disease are the two main forms of inflammatory bowel disease (IBD). Here we report the first trans-ancestry association study of IBD, with genome-wide or Immunochip genotype data from an extended cohort of 86,640 European individuals and Immunochip data from 9,846 individuals of East Asian, Indian or Iranian descent. We implicate 38 loci in IBD risk for the first time. For the majority of the IBD risk loci, the direction and magnitude of effect are consistent in European and non-European cohorts. Nevertheless, we observe genetic heterogeneity between divergent populations at several established risk loci driven by differences in allele frequency (NOD2) or effect size (TNFSF15 and ATG16L1) or a combination of these factors (IL23R and IRGM). Our results provide biological insights into the pathogenesis of IBD and demonstrate the usefulness of trans-ancestry association studies for mapping loci associated with complex diseases and understanding genetic architecture across diverse populations.", "author" : [ { "dropping-particle" : "", "family" : "Liu", "given" : "Jimmy Z", "non-dropping-particle" : "", "parse-names" : false, "suffix" : "" }, { "dropping-particle" : "", "family" : "Sommeren", "given" : "Suzanne", "non-dropping-particle" : "van", "parse-names" : false, "suffix" : "" }, { "dropping-particle" : "", "family" : "Huang", "given" : "Hailiang", "non-dropping-particle" : "", "parse-names" : false, "suffix" : "" }, { "dropping-particle" : "", "family" : "Ng", "given" : "Siew C", "non-dropping-particle" : "", "parse-names" : false, "suffix" : "" }, { "dropping-particle" : "", "family" : "Alberts", "given" : "Rudi", "non-dropping-particle" : "", "parse-names" : false, "suffix" : "" }, { "dropping-particle" : "", "family" : "Takahashi", "given" : "Atsushi", "non-dropping-particle" : "", "parse-names" : false, "suffix" : "" }, { "dropping-particle" : "", "family" : "Ripke", "given" : "Stephan", "non-dropping-particle" : "", "parse-names" : false, "suffix" : "" }, { "dropping-particle" : "", "family" : "Lee", "given" : "James C", "non-dropping-particle" : "", "parse-names" : false, "suffix" : "" }, { "dropping-particle" : "", "family" : "Jostins", "given" : "Luke", "non-dropping-particle" : "", "parse-names" : false, "suffix" : "" }, { "dropping-particle" : "", "family" : "Shah", "given" : "Tejas", "non-dropping-particle" : "", "parse-names" : false, "suffix" : "" }, { "dropping-particle" : "", "family" : "Abedian", "given" : "Shifteh", "non-dropping-particle" : "", "parse-names" : false, "suffix" : "" }, { "dropping-particle" : "", "family" : "Cheon", "given" : "Jae Hee", "non-dropping-particle" : "", "parse-names" : false, "suffix" : "" }, { "dropping-particle" : "", "family" : "Cho", "given" : "Judy", "non-dropping-particle" : "", "parse-names" : false, "suffix" : "" }, { "dropping-particle" : "", "family" : "Daryani", "given" : "Naser E", "non-dropping-particle" : "", "parse-names" : false, "suffix" : "" }, { "dropping-particle" : "", "family" : "Franke", "given" : "Lude", "non-dropping-particle" : "", "parse-names" : false, "suffix" : "" }, { "dropping-particle" : "", "family" : "Fuyuno", "given" : "Yuta", "non-dropping-particle" : "", "parse-names" : false, "suffix" : "" }, { "dropping-particle" : "", "family" : "Hart", "given" : "Ailsa", "non-dropping-particle" : "", "parse-names" : false, "suffix" : "" }, { "dropping-particle" : "", "family" : "Juyal", "given" : "Ramesh C", "non-dropping-particle" : "", "parse-names" : false, "suffix" : "" }, { "dropping-particle" : "", "family" : "Juyal", "given" : "Garima", "non-dropping-particle" : "", "parse-names" : false, "suffix" : "" }, { "dropping-particle" : "", "family" : "Kim", "given" : "Won Ho", "non-dropping-particle" : "", "parse-names" : false, "suffix" : "" }, { "dropping-particle" : "", "family" : "Morris", "given" : "Andrew P", "non-dropping-particle" : "", "parse-names" : false, "suffix" : "" }, { "dropping-particle" : "", "family" : "Poustchi", "given" : "Hossein", "non-dropping-particle" : "", "parse-names" : false, "suffix" : "" }, { "dropping-particle" : "", "family" : "Newman", "given" : "William G", "non-dropping-particle" : "", "parse-names" : false, "suffix" : "" }, { "dropping-particle" : "", "family" : "Midha", "given" : "Vandana", "non-dropping-particle" : "", "parse-names" : false, "suffix" : "" }, { "dropping-particle" : "", "family" : "Orchard", "given" : "Timothy R", "non-dropping-particle" : "", "parse-names" : false, "suffix" : "" }, { "dropping-particle" : "", "family" : "Vahedi", "given" : "Homayon", "non-dropping-particle" : "", "parse-names" : false, "suffix" : "" }, { "dropping-particle" : "", "family" : "Sood", "given" : "Ajit", "non-dropping-particle" : "", "parse-names" : false, "suffix" : "" }, { "dropping-particle" : "", "family" : "Sung", "given" : "Joseph J Y", "non-dropping-particle" : "", "parse-names" : false, "suffix" : "" }, { "dropping-particle" : "", "family" : "Malekzadeh", "given" : "Reza", "non-dropping-particle" : "", "parse-names" : false, "suffix" : "" }, { "dropping-particle" : "", "family" : "Westra", "given" : "Harm-Jan", "non-dropping-particle" : "", "parse-names" : false, "suffix" : "" }, { "dropping-particle" : "", "family" : "Yamazaki", "given" : "Keiko", "non-dropping-particle" : "", "parse-names" : false, "suffix" : "" }, { "dropping-particle" : "", "family" : "Yang", "given" : "Suk-Kyun", "non-dropping-particle" : "", "parse-names" : false, "suffix" : "" }, { "dropping-particle" : "", "family" : "Barrett", "given" : "Jeffrey C", "non-dropping-particle" : "", "parse-names" : false, "suffix" : "" }, { "dropping-particle" : "", "family" : "Franke", "given" : "Andre", "non-dropping-particle" : "", "parse-names" : false, "suffix" : "" }, { "dropping-particle" : "", "family" : "Alizadeh", "given" : "Behrooz Z", "non-dropping-particle" : "", "parse-names" : false, "suffix" : "" }, { "dropping-particle" : "", "family" : "Parkes", "given" : "Miles", "non-dropping-particle" : "", "parse-names" : false, "suffix" : "" }, { "dropping-particle" : "", "family" : "B K", "given" : "Thelma", "non-dropping-particle" : "", "parse-names" : false, "suffix" : "" }, { "dropping-particle" : "", "family" : "Daly", "given" : "Mark J", "non-dropping-particle" : "", "parse-names" : false, "suffix" : "" }, { "dropping-particle" : "", "family" : "Kubo", "given" : "Michiaki", "non-dropping-particle" : "", "parse-names" : false, "suffix" : "" }, { "dropping-particle" : "", "family" : "Anderson", "given" : "Carl A", "non-dropping-particle" : "", "parse-names" : false, "suffix" : "" }, { "dropping-particle" : "", "family" : "Weersma", "given" : "Rinse K", "non-dropping-particle" : "", "parse-names" : false, "suffix" : "" } ], "container-title" : "Nature Genetics", "id" : "ITEM-1", "issue" : "979-86", "issued" : { "date-parts" : [ [ "2015" ] ] }, "title" : "Association analyses identify 38 susceptibility loci for inflammatory bowel disease and highlight shared genetic risk across populations", "type" : "article-journal", "volume" : "47" }, "uris" : [ "http://www.mendeley.com/documents/?uuid=754a47b8-683b-495b-985c-eb322956a613" ] }, { "id" : "ITEM-2", "itemData" : { "DOI" : "10.1038/nature11582", "ISBN" : "1476-4687 (Electronic) 0028-0836 (Linking)", "ISSN" : "0028-0836", "PMID" : "23128233", "abstract" : "Crohn's disease and ulcerative colitis, the two common forms of inflammatory bowel disease (IBD), affect over 2.5 million people of European ancestry, with rising prevalence in other populations. Genome-wide association studies and subsequent meta-analyses of these two diseases as separate phenotypes have implicated previously unsuspected mechanisms, such as autophagy, in their pathogenesis and showed that some IBD loci are shared with other inflammatory diseases. Here we expand on the knowledge of relevant pathways by undertaking a meta-analysis of Crohn's disease and ulcerative colitis genome-wide association scans, followed by extensive validation of significant findings, with a combined total of more than 75,000 cases and controls. We identify 71 new associations, for a total of 163 IBD loci, that meet genome-wide significance thresholds. Most loci contribute to both phenotypes, and both directional (consistently favouring one allele over the course of human history) and balancing (favouring the retention of both alleles within populations) selection effects are evident. Many IBD loci are also implicated in other immune-mediated disorders, most notably with ankylosing spondylitis and psoriasis. We also observe considerable overlap between susceptibility loci for IBD and mycobacterial infection. Gene co-expression network analysis emphasizes this relationship, with pathways shared between host responses to mycobacteria and those predisposing to IBD.", "author" : [ { "dropping-particle" : "", "family" : "Jostins", "given" : "Luke", "non-dropping-particle" : "", "parse-names" : false, "suffix" : "" }, { "dropping-particle" : "", "family" : "Ripke", "given" : "Stephan", "non-dropping-particle" : "", "parse-names" : false, "suffix" : "" }, { "dropping-particle" : "", "family" : "Weersma", "given" : "Rinse K.", "non-dropping-particle" : "", "parse-names" : false, "suffix" : "" }, { "dropping-particle" : "", "family" : "Duerr", "given" : "Richard H.", "non-dropping-particle" : "", "parse-names" : false, "suffix" : "" }, { "dropping-particle" : "", "family" : "McGovern", "given" : "Dermot P.", "non-dropping-particle" : "", "parse-names" : false, "suffix" : "" }, { "dropping-particle" : "", "family" : "Hui", "given" : "Ken Y.", "non-dropping-particle" : "", "parse-names" : false, "suffix" : "" }, { "dropping-particle" : "", "family" : "Lee", "given" : "James C.", "non-dropping-particle" : "", "parse-names" : false, "suffix" : "" }, { "dropping-particle" : "", "family" : "Philip Schumm", "given" : "L.", "non-dropping-particle" : "", "parse-names" : false, "suffix" : "" }, { "dropping-particle" : "", "family" : "Sharma", "given" : "Yashoda", "non-dropping-particle" : "", "parse-names" : false, "suffix" : "" }, { "dropping-particle" : "", "family" : "Anderson", "given" : "Carl A.", "non-dropping-particle" : "", "parse-names" : false, "suffix" : "" }, { "dropping-particle" : "", "family" : "Essers", "given" : "Jonah", "non-dropping-particle" : "", "parse-names" : false, "suffix" : "" }, { "dropping-particle" : "", "family" : "Mitrovic", "given" : "Mitja", "non-dropping-particle" : "", "parse-names" : false, "suffix" : "" }, { "dropping-particle" : "", "family" : "Ning", "given" : "Kaida", "non-dropping-particle" : "", "parse-names" : false, "suffix" : "" }, { "dropping-particle" : "", "family" : "Cleynen", "given" : "Isabelle", "non-dropping-particle" : "", "parse-names" : false, "suffix" : "" }, { "dropping-particle" : "", "family" : "Theatre", "given" : "Emilie", "non-dropping-particle" : "", "parse-names" : false, "suffix" : "" }, { "dropping-particle" : "", "family" : "Spain", "given" : "Sarah L.", "non-dropping-particle" : "", "parse-names" : false, "suffix" : "" }, { "dropping-particle" : "", "family" : "Raychaudhuri", "given" : "Soumya", "non-dropping-particle" : "", "parse-names" : false, "suffix" : "" }, { "dropping-particle" : "", "family" : "Goyette", "given" : "Philippe", "non-dropping-particle" : "", "parse-names" : false, "suffix" : "" }, { "dropping-particle" : "", "family" : "Wei", "given" : "Zhi", "non-dropping-particle" : "", "parse-names" : false, "suffix" : "" }, { "dropping-particle" : "", "family" : "Abraham", "given" : "Clara", "non-dropping-particle" : "", "parse-names" : false, "suffix" : "" }, { "dropping-particle" : "", "family" : "Achkar", "given" : "Jean-Paul", "non-dropping-particle" : "", "parse-names" : false, "suffix" : "" }, { "dropping-particle" : "", "family" : "Ahmad", "given" : "Tariq", "non-dropping-particle" : "", "parse-names" : false, "suffix" : "" }, { "dropping-particle" : "", "family" : "Amininejad", "given" : "Leila", "non-dropping-particle" : "", "parse-names" : false, "suffix" : "" }, { "dropping-particle" : "", "family" : "Ananthakrishnan", "given" : "Ashwin N.", "non-dropping-particle" : "", "parse-names" : false, "suffix" : "" }, { "dropping-particle" : "", "family" : "Andersen", "given" : "Vibeke", "non-dropping-particle" : "", "parse-names" : false, "suffix" : "" }, { "dropping-particle" : "", "family" : "Andrews", "given" : "Jane M.", "non-dropping-particle" : "", "parse-names" : false, "suffix" : "" }, { "dropping-particle" : "", "family" : "Baidoo", "given" : "Leonard", "non-dropping-particle" : "", "parse-names" : false, "suffix" : "" }, { "dropping-particle" : "", "family" : "Balschun", "given" : "Tobias", "non-dropping-particle" : "", "parse-names" : false, "suffix" : "" }, { "dropping-particle" : "", "family" : "Bampton", "given" : "Peter A.", "non-dropping-particle" : "", "parse-names" : false, "suffix" : "" }, { "dropping-particle" : "", "family" : "Bitton", "given" : "Alain", "non-dropping-particle" : "", "parse-names" : false, "suffix" : "" }, { "dropping-particle" : "", "family" : "Boucher", "given" : "Gabrielle", "non-dropping-particle" : "", "parse-names" : false, "suffix" : "" }, { "dropping-particle" : "", "family" : "Brand", "given" : "Stephan", "non-dropping-particle" : "", "parse-names" : false, "suffix" : "" }, { "dropping-particle" : "", "family" : "B\u00fcning", "given" : "Carsten", "non-dropping-particle" : "", "parse-names" : false, "suffix" : "" }, { "dropping-particle" : "", "family" : "Cohain", "given" : "Ariella", "non-dropping-particle" : "", "parse-names" : false, "suffix" : "" }, { "dropping-particle" : "", "family" : "Cichon", "given" : "Sven", "non-dropping-particle" : "", "parse-names" : false, "suffix" : "" }, { "dropping-particle" : "", "family" : "D\u2019Amato", "given" : "Mauro", "non-dropping-particle" : "", "parse-names" : false, "suffix" : "" }, { "dropping-particle" : "", "family" : "Jong", "given" : "Dirk", "non-dropping-particle" : "De", "parse-names" : false, "suffix" : "" }, { "dropping-particle" : "", "family" : "Devaney", "given" : "Kathy L.", "non-dropping-particle" : "", "parse-names" : false, "suffix" : "" }, { "dropping-particle" : "", "family" : "Dubinsky", "given" : "Marla", "non-dropping-particle" : "", "parse-names" : false, "suffix" : "" }, { "dropping-particle" : "", "family" : "Edwards", "given" : "Cathryn", "non-dropping-particle" : "", "parse-names" : false, "suffix" : "" }, { "dropping-particle" : "", "family" : "Ellinghaus", "given" : "David", "non-dropping-particle" : "", "parse-names" : false, "suffix" : "" }, { "dropping-particle" : "", "family" : "Ferguson", "given" : "Lynnette R.", "non-dropping-particle" : "", "parse-names" : false, "suffix" : "" }, { "dropping-particle" : "", "family" : "Franchimont", "given" : "Denis", "non-dropping-particle" : "", "parse-names" : false, "suffix" : "" }, { "dropping-particle" : "", "family" : "Fransen", "given" : "Karin", "non-dropping-particle" : "", "parse-names" : false, "suffix" : "" }, { "dropping-particle" : "", "family" : "Gearry", "given" : "Richard", "non-dropping-particle" : "", "parse-names" : false, "suffix" : "" }, { "dropping-particle" : "", "family" : "Georges", "given" : "Michel", "non-dropping-particle" : "", "parse-names" : false, "suffix" : "" }, { "dropping-particle" : "", "family" : "Gieger", "given" : "Christian", "non-dropping-particle" : "", "parse-names" : false, "suffix" : "" }, { "dropping-particle" : "", "family" : "Glas", "given" : "J\u00fcrgen", "non-dropping-particle" : "", "parse-names" : false, "suffix" : "" }, { "dropping-particle" : "", "family" : "Haritunians", "given" : "Talin", "non-dropping-particle" : "", "parse-names" : false, "suffix" : "" }, { "dropping-particle" : "", "family" : "Hart", "given" : "Ailsa", "non-dropping-particle" : "", "parse-names" : false, "suffix" : "" }, { "dropping-particle" : "", "family" : "Hawkey", "given" : "Chris", "non-dropping-particle" : "", "parse-names" : false, "suffix" : "" }, { "dropping-particle" : "", "family" : "Hedl", "given" : "Matija", "non-dropping-particle" : "", "parse-names" : false, "suffix" : "" }, { "dropping-particle" : "", "family" : "Hu", "given" : "Xinli", "non-dropping-particle" : "", "parse-names" : false, "suffix" : "" }, { "dropping-particle" : "", "family" : "Karlsen", "given" : "Tom H.", "non-dropping-particle" : "", "parse-names" : false, "suffix" : "" }, { "dropping-particle" : "", "family" : "Kupcinskas", "given" : "Limas", "non-dropping-particle" : "", "parse-names" : false, "suffix" : "" }, { "dropping-particle" : "", "family" : "Kugathasan", "given" : "Subra", "non-dropping-particle" : "", "parse-names" : false, "suffix" : "" }, { "dropping-particle" : "", "family" : "Latiano", "given" : "Anna", "non-dropping-particle" : "", "parse-names" : false, "suffix" : "" }, { "dropping-particle" : "", "family" : "Laukens", "given" : "Debby", "non-dropping-particle" : "", "parse-names" : false, "suffix" : "" }, { "dropping-particle" : "", "family" : "Lawrance", "given" : "Ian C.", "non-dropping-particle" : "", "parse-names" : false, "suffix" : "" }, { "dropping-particle" : "", "family" : "Lees", "given" : "Charlie W.", "non-dropping-particle" : "", "parse-names" : false, "suffix" : "" }, { "dropping-particle" : "", "family" : "Louis", "given" : "Edouard", "non-dropping-particle" : "", "parse-names" : false, "suffix" : "" }, { "dropping-particle" : "", "family" : "Mahy", "given" : "Gillian", "non-dropping-particle" : "", "parse-names" : false, "suffix" : "" }, { "dropping-particle" : "", "family" : "Mansfield", "given" : "John", "non-dropping-particle" : "", "parse-names" : false, "suffix" : "" }, { "dropping-particle" : "", "family" : "Morgan", "given" : "Angharad R.", "non-dropping-particle" : "", "parse-names" : false, "suffix" : "" }, { "dropping-particle" : "", "family" : "Mowat", "given" : "Craig", "non-dropping-particle" : "", "parse-names" : false, "suffix" : "" }, { "dropping-particle" : "", "family" : "Newman", "given" : "William", "non-dropping-particle" : "", "parse-names" : false, "suffix" : "" }, { "dropping-particle" : "", "family" : "Palmieri", "given" : "Orazio", "non-dropping-particle" : "", "parse-names" : false, "suffix" : "" }, { "dropping-particle" : "", "family" : "Ponsioen", "given" : "Cyriel Y.", "non-dropping-particle" : "", "parse-names" : false, "suffix" : "" }, { "dropping-particle" : "", "family" : "Potocnik", "given" : "Uros", "non-dropping-particle" : "", "parse-names" : false, "suffix" : "" }, { "dropping-particle" : "", "family" : "Prescott", "given" : "Natalie J.", "non-dropping-particle" : "", "parse-names" : false, "suffix" : "" }, { "dropping-particle" : "", "family" : "Regueiro", "given" : "Miguel", "non-dropping-particle" : "", "parse-names" : false, "suffix" : "" }, { "dropping-particle" : "", "family" : "Rotter", "given" : "Jerome I.", "non-dropping-particle" : "", "parse-names" : false, "suffix" : "" }, { "dropping-particle" : "", "family" : "Russell", "given" : "Richard K.", "non-dropping-particle" : "", "parse-names" : false, "suffix" : "" }, { "dropping-particle" : "", "family" : "Sanderson", "given" : "Jeremy D.", "non-dropping-particle" : "", "parse-names" : false, "suffix" : "" }, { "dropping-particle" : "", "family" : "Sans", "given" : "Miquel", "non-dropping-particle" : "", "parse-names" : false, "suffix" : "" }, { "dropping-particle" : "", "family" : "Satsangi", "given" : "Jack", "non-dropping-particle" : "", "parse-names" : false, "suffix" : "" }, { "dropping-particle" : "", "family" : "Schreiber", "given" : "Stefan", "non-dropping-particle" : "", "parse-names" : false, "suffix" : "" }, { "dropping-particle" : "", "family" : "Simms", "given" : "Lisa A.", "non-dropping-particle" : "", "parse-names" : false, "suffix" : "" }, { "dropping-particle" : "", "family" : "Sventoraityte", "given" : "Jurgita", "non-dropping-particle" : "", "parse-names" : false, "suffix" : "" }, { "dropping-particle" : "", "family" : "Targan", "given" : "Stephan R.", "non-dropping-particle" : "", "parse-names" : false, "suffix" : "" }, { "dropping-particle" : "", "family" : "Taylor", "given" : "Kent D.", "non-dropping-particle" : "", "parse-names" : false, "suffix" : "" }, { "dropping-particle" : "", "family" : "Tremelling", "given" : "Mark", "non-dropping-particle" : "", "parse-names" : false, "suffix" : "" }, { "dropping-particle" : "", "family" : "Verspaget", "given" : "Hein W.", "non-dropping-particle" : "", "parse-names" : false, "suffix" : "" }, { "dropping-particle" : "", "family" : "Vos", "given" : "Martine", "non-dropping-particle" : "De", "parse-names" : false, "suffix" : "" }, { "dropping-particle" : "", "family" : "Wijmenga", "given" : "Cisca", "non-dropping-particle" : "", "parse-names" : false, "suffix" : "" }, { "dropping-particle" : "", "family" : "Wilson", "given" : "David C.", "non-dropping-particle" : "", "parse-names" : false, "suffix" : "" }, { "dropping-particle" : "", "family" : "Winkelmann", "given" : "Juliane", "non-dropping-particle" : "", "parse-names" : false, "suffix" : "" }, { "dropping-particle" : "", "family" : "Xavier", "given" : "Ramnik J.", "non-dropping-particle" : "", "parse-names" : false, "suffix" : "" }, { "dropping-particle" : "", "family" : "Zeissig", "given" : "Sebastian", "non-dropping-particle" : "", "parse-names" : false, "suffix" : "" }, { "dropping-particle" : "", "family" : "Zhang", "given" : "Bin", "non-dropping-particle" : "", "parse-names" : false, "suffix" : "" }, { "dropping-particle" : "", "family" : "Zhang", "given" : "Clarence K.", "non-dropping-particle" : "", "parse-names" : false, "suffix" : "" }, { "dropping-particle" : "", "family" : "Zhao", "given" : "Hongyu", "non-dropping-particle" : "", "parse-names" : false, "suffix" : "" }, { "dropping-particle" : "", "family" : "Silverberg", "given" : "Mark S.", "non-dropping-particle" : "", "parse-names" : false, "suffix" : "" }, { "dropping-particle" : "", "family" : "Annese", "given" : "Vito", "non-dropping-particle" : "", "parse-names" : false, "suffix" : "" }, { "dropping-particle" : "", "family" : "Hakonarson", "given" : "Hakon", "non-dropping-particle" : "", "parse-names" : false, "suffix" : "" }, { "dropping-particle" : "", "family" : "Brant", "given" : "Steven R.", "non-dropping-particle" : "", "parse-names" : false, "suffix" : "" }, { "dropping-particle" : "", "family" : "Radford-Smith", "given" : "Graham", "non-dropping-particle" : "", "parse-names" : false, "suffix" : "" }, { "dropping-particle" : "", "family" : "Mathew", "given" : "Christopher G.", "non-dropping-particle" : "", "parse-names" : false, "suffix" : "" }, { "dropping-particle" : "", "family" : "Rioux", "given" : "John D.", "non-dropping-particle" : "", "parse-names" : false, "suffix" : "" }, { "dropping-particle" : "", "family" : "Schadt", "given" : "Eric E.", "non-dropping-particle" : "", "parse-names" : false, "suffix" : "" }, { "dropping-particle" : "", "family" : "Daly", "given" : "Mark J.", "non-dropping-particle" : "", "parse-names" : false, "suffix" : "" }, { "dropping-particle" : "", "family" : "Franke", "given" : "Andre", "non-dropping-particle" : "", "parse-names" : false, "suffix" : "" }, { "dropping-particle" : "", "family" : "Parkes", "given" : "Miles", "non-dropping-particle" : "", "parse-names" : false, "suffix" : "" }, { "dropping-particle" : "", "family" : "Vermeire", "given" : "Severine", "non-dropping-particle" : "", "parse-names" : false, "suffix" : "" }, { "dropping-particle" : "", "family" : "Barrett", "given" : "Jeffrey C.", "non-dropping-particle" : "", "parse-names" : false, "suffix" : "" }, { "dropping-particle" : "", "family" : "Cho", "given" : "Judy H", "non-dropping-particle" : "", "parse-names" : false, "suffix" : "" } ], "container-title" : "Nature", "id" : "ITEM-2", "issue" : "7422", "issued" : { "date-parts" : [ [ "2012", "11", "1" ] ] }, "page" : "119-124", "publisher" : "Nature Publishing Group", "title" : "Host\u2013microbe interactions have shaped the genetic architecture of inflammatory bowel disease", "type" : "article-journal", "volume" : "491" }, "uris" : [ "http://www.mendeley.com/documents/?uuid=bb1a6f74-ca86-438b-b120-ed080a2cf921" ] }, { "id" : "ITEM-3", "itemData" : { "DOI" : "10.1038/ng.3760", "ISBN" : "1546-1718 (Electronic) 1061-4036 (Linking)", "ISSN" : "1061-4036", "PMID" : "28067908", "abstract" : "Genetic association studies have identified 210 risk loci for inflammatory bowel disease, which have revealed fundamental aspects of the molecular biology of the disease, including the roles of autophagy and Th17 cell signaling and development. We performed a genome-wide association study of 25,305 individuals, and meta-analyzed with published summary statistics, yielding a total sample size of 59,957 subjects. We identified 26 new genome-wide significant loci, three of which contain integrin genes that encode molecules in pathways identified as important therapeutic targets in inflammatory bowel disease. The associated variants are also correlated with expression changes in response to immune stimulus at two of these genes (ITGA4, ITGB8) and at two previously implicated integrin loci (ITGAL, ICAM1). In all four cases, the stimulus-dependent expression increasing allele also increases disease risk. We applied summary statistic fine-mapping and identified likely causal missense variants in the primary immune deficiency gene PLCG2 and the negative regulator of inflammation, SLAMF8. Our results demonstrate that new common variant associations continue to identify genes and pathways of relevance to therapeutic target identification and prioritization.", "author" : [ { "dropping-particle" : "", "family" : "Lange", "given" : "Katrina M", "non-dropping-particle" : "de", "parse-names" : false, "suffix" : "" }, { "dropping-particle" : "", "family" : "Moutsianas", "given" : "Loukas", "non-dropping-particle" : "", "parse-names" : false, "suffix" : "" }, { "dropping-particle" : "", "family" : "Lee", "given" : "James C", "non-dropping-particle" : "", "parse-names" : false, "suffix" : "" }, { "dropping-particle" : "", "family" : "Lamb", "given" : "Christopher A", "non-dropping-particle" : "", "parse-names" : false, "suffix" : "" }, { "dropping-particle" : "", "family" : "Luo", "given" : "Yang", "non-dropping-particle" : "", "parse-names" : false, "suffix" : "" }, { "dropping-particle" : "", "family" : "Kennedy", "given" : "Nicholas A", "non-dropping-particle" : "", "parse-names" : false, "suffix" : "" }, { "dropping-particle" : "", "family" : "Jostins", "given" : "Luke", "non-dropping-particle" : "", "parse-names" : false, "suffix" : "" }, { "dropping-particle" : "", "family" : "Rice", "given" : "Daniel L", "non-dropping-particle" : "", "parse-names" : false, "suffix" : "" }, { "dropping-particle" : "", "family" : "Gutierrez-Achury", "given" : "Javier", "non-dropping-particle" : "", "parse-names" : false, "suffix" : "" }, { "dropping-particle" : "", "family" : "Ji", "given" : "Sun-Gou", "non-dropping-particle" : "", "parse-names" : false, "suffix" : "" }, { "dropping-particle" : "", "family" : "Heap", "given" : "Graham", "non-dropping-particle" : "", "parse-names" : false, "suffix" : "" }, { "dropping-particle" : "", "family" : "Nimmo", "given" : "Elaine R", "non-dropping-particle" : "", "parse-names" : false, "suffix" : "" }, { "dropping-particle" : "", "family" : "Edwards", "given" : "Cathryn", "non-dropping-particle" : "", "parse-names" : false, "suffix" : "" }, { "dropping-particle" : "", "family" : "Henderson", "given" : "Paul", "non-dropping-particle" : "", "parse-names" : false, "suffix" : "" }, { "dropping-particle" : "", "family" : "Mowat", "given" : "Craig", "non-dropping-particle" : "", "parse-names" : false, "suffix" : "" }, { "dropping-particle" : "", "family" : "Sanderson", "given" : "Jeremy", "non-dropping-particle" : "", "parse-names" : false, "suffix" : "" }, { "dropping-particle" : "", "family" : "Satsangi", "given" : "Jack", "non-dropping-particle" : "", "parse-names" : false, "suffix" : "" }, { "dropping-particle" : "", "family" : "Simmons", "given" : "Alison", "non-dropping-particle" : "", "parse-names" : false, "suffix" : "" }, { "dropping-particle" : "", "family" : "Wilson", "given" : "David C", "non-dropping-particle" : "", "parse-names" : false, "suffix" : "" }, { "dropping-particle" : "", "family" : "Tremelling", "given" : "Mark", "non-dropping-particle" : "", "parse-names" : false, "suffix" : "" }, { "dropping-particle" : "", "family" : "Hart", "given" : "Ailsa", "non-dropping-particle" : "", "parse-names" : false, "suffix" : "" }, { "dropping-particle" : "", "family" : "Mathew", "given" : "Christopher G", "non-dropping-particle" : "", "parse-names" : false, "suffix" : "" }, { "dropping-particle" : "", "family" : "Newman", "given" : "William G", "non-dropping-particle" : "", "parse-names" : false, "suffix" : "" }, { "dropping-particle" : "", "family" : "Parkes", "given" : "Miles", "non-dropping-particle" : "", "parse-names" : false, "suffix" : "" }, { "dropping-particle" : "", "family" : "Lees", "given" : "Charlie W", "non-dropping-particle" : "", "parse-names" : false, "suffix" : "" }, { "dropping-particle" : "", "family" : "Uhlig", "given" : "Holm", "non-dropping-particle" : "", "parse-names" : false, "suffix" : "" }, { "dropping-particle" : "", "family" : "Hawkey", "given" : "Chris", "non-dropping-particle" : "", "parse-names" : false, "suffix" : "" }, { "dropping-particle" : "", "family" : "Prescott", "given" : "Natalie J", "non-dropping-particle" : "", "parse-names" : false, "suffix" : "" }, { "dropping-particle" : "", "family" : "Ahmad", "given" : "Tariq", "non-dropping-particle" : "", "parse-names" : false, "suffix" : "" }, { "dropping-particle" : "", "family" : "Mansfield", "given" : "John C", "non-dropping-particle" : "", "parse-names" : false, "suffix" : "" }, { "dropping-particle" : "", "family" : "Anderson", "given" : "Carl A", "non-dropping-particle" : "", "parse-names" : false, "suffix" : "" }, { "dropping-particle" : "", "family" : "Barrett", "given" : "Jeffrey C", "non-dropping-particle" : "", "parse-names" : false, "suffix" : "" } ], "container-title" : "Nature Genetics", "id" : "ITEM-3", "issue" : "2", "issued" : { "date-parts" : [ [ "2017", "1", "9" ] ] }, "page" : "256-261", "title" : "Genome-wide association study implicates immune activation of multiple integrin genes in inflammatory bowel disease", "type" : "article-journal", "volume" : "49" }, "uris" : [ "http://www.mendeley.com/documents/?uuid=ec0e0ef7-4737-3555-ad59-31abe370057a" ] } ], "mendeley" : { "formattedCitation" : "&lt;sup&gt;5\u20137&lt;/sup&gt;", "plainTextFormattedCitation" : "5\u20137", "previouslyFormattedCitation" : "&lt;sup&gt;5\u20137&lt;/sup&gt;" }, "properties" : { "noteIndex" : 0 }, "schema" : "https://github.com/citation-style-language/schema/raw/master/csl-citation.json" }</w:instrText>
      </w:r>
      <w:r w:rsidR="004F6A92" w:rsidRPr="0021733D">
        <w:rPr>
          <w:szCs w:val="24"/>
          <w:lang w:val="en-US"/>
        </w:rPr>
        <w:fldChar w:fldCharType="separate"/>
      </w:r>
      <w:r w:rsidR="00A76025" w:rsidRPr="0021733D">
        <w:rPr>
          <w:noProof/>
          <w:vertAlign w:val="superscript"/>
          <w:lang w:val="en-US"/>
        </w:rPr>
        <w:t>5–7</w:t>
      </w:r>
      <w:r w:rsidR="004F6A92" w:rsidRPr="0021733D">
        <w:rPr>
          <w:lang w:val="en-US"/>
        </w:rPr>
        <w:fldChar w:fldCharType="end"/>
      </w:r>
      <w:r w:rsidRPr="0021733D">
        <w:rPr>
          <w:lang w:val="en-US"/>
        </w:rPr>
        <w:t xml:space="preserve">  </w:t>
      </w:r>
      <w:r w:rsidRPr="0021733D">
        <w:rPr>
          <w:rFonts w:ascii="Calibri" w:eastAsia="Calibri" w:hAnsi="Calibri" w:cs="Calibri"/>
          <w:lang w:val="en-US"/>
        </w:rPr>
        <w:t xml:space="preserve">For some loci, the disease gene and </w:t>
      </w:r>
      <w:r w:rsidR="00946D2C" w:rsidRPr="0021733D">
        <w:rPr>
          <w:rFonts w:ascii="Calibri" w:eastAsia="Calibri" w:hAnsi="Calibri" w:cs="Calibri"/>
          <w:lang w:val="en-US"/>
        </w:rPr>
        <w:t xml:space="preserve">associated point </w:t>
      </w:r>
      <w:r w:rsidRPr="0021733D">
        <w:rPr>
          <w:rFonts w:ascii="Calibri" w:eastAsia="Calibri" w:hAnsi="Calibri" w:cs="Calibri"/>
          <w:lang w:val="en-US"/>
        </w:rPr>
        <w:t xml:space="preserve">mutations are known (e.g. </w:t>
      </w:r>
      <w:r w:rsidRPr="0021733D">
        <w:rPr>
          <w:rFonts w:ascii="Calibri" w:eastAsia="Calibri" w:hAnsi="Calibri" w:cs="Calibri"/>
          <w:i/>
          <w:iCs/>
          <w:lang w:val="en-US"/>
        </w:rPr>
        <w:t xml:space="preserve">NOD2 </w:t>
      </w:r>
      <w:r w:rsidRPr="0021733D">
        <w:rPr>
          <w:rFonts w:ascii="Calibri" w:eastAsia="Calibri" w:hAnsi="Calibri" w:cs="Calibri"/>
          <w:lang w:val="en-US"/>
        </w:rPr>
        <w:t xml:space="preserve">and </w:t>
      </w:r>
      <w:r w:rsidRPr="0021733D">
        <w:rPr>
          <w:rFonts w:ascii="Calibri" w:eastAsia="Calibri" w:hAnsi="Calibri" w:cs="Calibri"/>
          <w:i/>
          <w:iCs/>
          <w:lang w:val="en-US"/>
        </w:rPr>
        <w:t>ATG16L1)</w:t>
      </w:r>
      <w:r w:rsidR="00766700" w:rsidRPr="0021733D">
        <w:rPr>
          <w:rFonts w:ascii="Calibri" w:eastAsia="Calibri" w:hAnsi="Calibri" w:cs="Calibri"/>
          <w:lang w:val="en-US"/>
        </w:rPr>
        <w:t xml:space="preserve">. </w:t>
      </w:r>
      <w:r w:rsidRPr="0021733D">
        <w:rPr>
          <w:i/>
          <w:iCs/>
          <w:lang w:val="en-US"/>
        </w:rPr>
        <w:t xml:space="preserve">NOD2 </w:t>
      </w:r>
      <w:r w:rsidRPr="0021733D">
        <w:rPr>
          <w:lang w:val="en-US"/>
        </w:rPr>
        <w:t>has the largest effect</w:t>
      </w:r>
      <w:r w:rsidR="005D3CAD" w:rsidRPr="0021733D">
        <w:rPr>
          <w:lang w:val="en-US"/>
        </w:rPr>
        <w:t>,</w:t>
      </w:r>
      <w:r w:rsidRPr="0021733D">
        <w:rPr>
          <w:lang w:val="en-US"/>
        </w:rPr>
        <w:t xml:space="preserve"> </w:t>
      </w:r>
      <w:r w:rsidR="004F13BE" w:rsidRPr="0021733D">
        <w:rPr>
          <w:lang w:val="en-US"/>
        </w:rPr>
        <w:t xml:space="preserve">and a large recent subphenotype-genotype analysis has confirmed that </w:t>
      </w:r>
      <w:r w:rsidR="004F13BE" w:rsidRPr="0021733D">
        <w:rPr>
          <w:i/>
          <w:iCs/>
          <w:lang w:val="en-US"/>
        </w:rPr>
        <w:t>NOD2</w:t>
      </w:r>
      <w:r w:rsidR="004F13BE" w:rsidRPr="0021733D">
        <w:rPr>
          <w:lang w:val="en-US"/>
        </w:rPr>
        <w:t xml:space="preserve"> is strongly associated in particular with </w:t>
      </w:r>
      <w:r w:rsidRPr="0021733D">
        <w:rPr>
          <w:lang w:val="en-US"/>
        </w:rPr>
        <w:t>ileal CD.</w:t>
      </w:r>
      <w:r w:rsidR="004F13BE" w:rsidRPr="0021733D">
        <w:rPr>
          <w:lang w:val="en-US"/>
        </w:rPr>
        <w:fldChar w:fldCharType="begin" w:fldLock="1"/>
      </w:r>
      <w:r w:rsidR="0030416B">
        <w:rPr>
          <w:szCs w:val="24"/>
          <w:lang w:val="en-US"/>
        </w:rPr>
        <w:instrText>ADDIN CSL_CITATION { "citationItems" : [ { "id" : "ITEM-1", "itemData" : { "DOI" : "10.1016/S0140-6736(15)00465-1", "ISBN" : "1474-547X", "ISSN" : "1474547X", "PMID" : "26490195", "abstract" : "Background Crohn's disease and ulcerative colitis are the two major forms of inflammatory bowel disease; treatment strategies have historically been determined by this binary categorisation. Genetic studies have identified 163 susceptibility loci for inflammatory bowel disease, mostly shared between Crohn's disease and ulcerative colitis. We undertook the largest genotype association study, to date, in widely used clinical subphenotypes of inflammatory bowel disease with the goal of further understanding the biological relations between diseases. Methods This study included patients from 49 centres in 16 countries in Europe, North America, and Australasia. We applied the Montreal classification system of inflammatory bowel disease subphenotypes to 34 819 patients (19 713 with Crohn's disease, 14 683 with ulcerative colitis) genotyped on the Immunochip array. We tested for genotype-phenotype associations across 156 154 genetic variants. We generated genetic risk scores by combining information from all known inflammatory bowel disease associations to summarise the total load of genetic risk for a particular phenotype. We used these risk scores to test the hypothesis that colonic Crohn's disease, ileal Crohn's disease, and ulcerative colitis are all genetically distinct from each other, and to attempt to identify patients with a mismatch between clinical diagnosis and genetic risk profile. Findings After quality control, the primary analysis included 29 838 patients (16 902 with Crohn's disease, 12 597 with ulcerative colitis). Three loci (NOD2, MHC, and MST1 3p21) were associated with subphenotypes of inflammatory bowel disease, mainly disease location (essentially fixed over time; median follow-up of 10?5 years). Little or no genetic association with disease behaviour (which changed dramatically over time) remained after conditioning on disease location and age at onset. The genetic risk score representing all known risk alleles for inflammatory bowel disease showed strong association with disease subphenotype (p=1?65 ? 10-78), even after exclusion of NOD2, MHC, and 3p21 (p=9?23 ? 10-18). Predictive models based on the genetic risk score strongly distinguished colonic from ileal Crohn's disease. Our genetic risk score could also identify a small number of patients with discrepant genetic risk profiles who were significantly more likely to have a revised diagnosis after follow-up (p=6?8 ? 10-4). Interpretation Our data support a continuum of disorders wi\u2026", "author" : [ { "dropping-particle" : "", "family" : "Cleynen", "given" : "Isabelle", "non-dropping-particle" : "", "parse-names" : false, "suffix" : "" }, { "dropping-particle" : "", "family" : "Boucher", "given" : "Gabrielle", "non-dropping-particle" : "", "parse-names" : false, "suffix" : "" }, { "dropping-particle" : "", "family" : "Jostins", "given" : "Luke", "non-dropping-particle" : "", "parse-names" : false, "suffix" : "" }, { "dropping-particle" : "", "family" : "Schumm", "given" : "L. Philip", "non-dropping-particle" : "", "parse-names" : false, "suffix" : "" }, { "dropping-particle" : "", "family" : "Zeissig", "given" : "Sebastian", "non-dropping-particle" : "", "parse-names" : false, "suffix" : "" }, { "dropping-particle" : "", "family" : "Ahmad", "given" : "Tariq", "non-dropping-particle" : "", "parse-names" : false, "suffix" : "" }, { "dropping-particle" : "", "family" : "Andersen", "given" : "Vibeke", "non-dropping-particle" : "", "parse-names" : false, "suffix" : "" }, { "dropping-particle" : "", "family" : "Andrews", "given" : "Jane M.", "non-dropping-particle" : "", "parse-names" : false, "suffix" : "" }, { "dropping-particle" : "", "family" : "Annese", "given" : "Vito", "non-dropping-particle" : "", "parse-names" : false, "suffix" : "" }, { "dropping-particle" : "", "family" : "Brand", "given" : "Stephan", "non-dropping-particle" : "", "parse-names" : false, "suffix" : "" }, { "dropping-particle" : "", "family" : "Brant", "given" : "Steven R.", "non-dropping-particle" : "", "parse-names" : false, "suffix" : "" }, { "dropping-particle" : "", "family" : "Cho", "given" : "Judy H.", "non-dropping-particle" : "", "parse-names" : false, "suffix" : "" }, { "dropping-particle" : "", "family" : "Daly", "given" : "Mark J.", "non-dropping-particle" : "", "parse-names" : false, "suffix" : "" }, { "dropping-particle" : "", "family" : "Dubinsky", "given" : "Marla", "non-dropping-particle" : "", "parse-names" : false, "suffix" : "" }, { "dropping-particle" : "", "family" : "Duerr", "given" : "Richard H.", "non-dropping-particle" : "", "parse-names" : false, "suffix" : "" }, { "dropping-particle" : "", "family" : "Ferguson", "given" : "Lynnette R.", "non-dropping-particle" : "", "parse-names" : false, "suffix" : "" }, { "dropping-particle" : "", "family" : "Franke", "given" : "Andre", "non-dropping-particle" : "", "parse-names" : false, "suffix" : "" }, { "dropping-particle" : "", "family" : "Gearry", "given" : "Richard B.", "non-dropping-particle" : "", "parse-names" : false, "suffix" : "" }, { "dropping-particle" : "", "family" : "Goyette", "given" : "Philippe", "non-dropping-particle" : "", "parse-names" : false, "suffix" : "" }, { "dropping-particle" : "", "family" : "Hakonarson", "given" : "Hakon", "non-dropping-particle" : "", "parse-names" : false, "suffix" : "" }, { "dropping-particle" : "", "family" : "Halfvarson", "given" : "Jonas", "non-dropping-particle" : "", "parse-names" : false, "suffix" : "" }, { "dropping-particle" : "", "family" : "Hov", "given" : "Johannes R.", "non-dropping-particle" : "", "parse-names" : false, "suffix" : "" }, { "dropping-particle" : "", "family" : "Huang", "given" : "Hailang", "non-dropping-particle" : "", "parse-names" : false, "suffix" : "" }, { "dropping-particle" : "", "family" : "Kennedy", "given" : "Nicholas A.", "non-dropping-particle" : "", "parse-names" : false, "suffix" : "" }, { "dropping-particle" : "", "family" : "Kupcinskas", "given" : "Limas", "non-dropping-particle" : "", "parse-names" : false, "suffix" : "" }, { "dropping-particle" : "", "family" : "Lawrance", "given" : "Ian C.", "non-dropping-particle" : "", "parse-names" : false, "suffix" : "" }, { "dropping-particle" : "", "family" : "Lee", "given" : "James C.", "non-dropping-particle" : "", "parse-names" : false, "suffix" : "" }, { "dropping-particle" : "", "family" : "Satsangi", "given" : "Jack", "non-dropping-particle" : "", "parse-names" : false, "suffix" : "" }, { "dropping-particle" : "", "family" : "Schreiber", "given" : "Stephan", "non-dropping-particle" : "", "parse-names" : false, "suffix" : "" }, { "dropping-particle" : "", "family" : "Th??tre", "given" : "Emilie", "non-dropping-particle" : "", "parse-names" : false, "suffix" : "" }, { "dropping-particle" : "", "family" : "Meulen-De Jong", "given" : "Andrea E.", "non-dropping-particle" : "Van Der", "parse-names" : false, "suffix" : "" }, { "dropping-particle" : "", "family" : "Weersma", "given" : "Rinse K.", "non-dropping-particle" : "", "parse-names" : false, "suffix" : "" }, { "dropping-particle" : "", "family" : "Wilson", "given" : "David C.", "non-dropping-particle" : "", "parse-names" : false, "suffix" : "" }, { "dropping-particle" : "", "family" : "Parkes", "given" : "Miles", "non-dropping-particle" : "", "parse-names" : false, "suffix" : "" }, { "dropping-particle" : "", "family" : "Vermeire", "given" : "Severine", "non-dropping-particle" : "", "parse-names" : false, "suffix" : "" }, { "dropping-particle" : "", "family" : "Rioux", "given" : "John D.", "non-dropping-particle" : "", "parse-names" : false, "suffix" : "" }, { "dropping-particle" : "", "family" : "Mansfield", "given" : "John", "non-dropping-particle" : "", "parse-names" : false, "suffix" : "" }, { "dropping-particle" : "", "family" : "Silverberg", "given" : "Mark S.", "non-dropping-particle" : "", "parse-names" : false, "suffix" : "" }, { "dropping-particle" : "", "family" : "Radford-Smith", "given" : "Graham", "non-dropping-particle" : "", "parse-names" : false, "suffix" : "" }, { "dropping-particle" : "", "family" : "McGovern", "given" : "Dermot P.B.", "non-dropping-particle" : "", "parse-names" : false, "suffix" : "" }, { "dropping-particle" : "", "family" : "Barrett", "given" : "Jeffrey C.", "non-dropping-particle" : "", "parse-names" : false, "suffix" : "" }, { "dropping-particle" : "", "family" : "Lees", "given" : "Charlie W.", "non-dropping-particle" : "", "parse-names" : false, "suffix" : "" } ], "container-title" : "The Lancet", "id" : "ITEM-1", "issue" : "10014", "issued" : { "date-parts" : [ [ "2016", "1", "18" ] ] }, "page" : "156-167", "title" : "Inherited determinants of Crohn's disease and ulcerative colitis phenotypes: A genetic association study", "type" : "article-journal", "volume" : "387" }, "uris" : [ "http://www.mendeley.com/documents/?uuid=70313181-8c8f-4b32-b462-d2de5d44cd5c" ] } ], "mendeley" : { "formattedCitation" : "&lt;sup&gt;8&lt;/sup&gt;", "plainTextFormattedCitation" : "8", "previouslyFormattedCitation" : "&lt;sup&gt;8&lt;/sup&gt;" }, "properties" : { "noteIndex" : 0 }, "schema" : "https://github.com/citation-style-language/schema/raw/master/csl-citation.json" }</w:instrText>
      </w:r>
      <w:r w:rsidR="004F13BE" w:rsidRPr="0021733D">
        <w:rPr>
          <w:szCs w:val="24"/>
          <w:lang w:val="en-US"/>
        </w:rPr>
        <w:fldChar w:fldCharType="separate"/>
      </w:r>
      <w:r w:rsidR="00A76025" w:rsidRPr="0021733D">
        <w:rPr>
          <w:noProof/>
          <w:vertAlign w:val="superscript"/>
          <w:lang w:val="en-US"/>
        </w:rPr>
        <w:t>8</w:t>
      </w:r>
      <w:r w:rsidR="004F13BE" w:rsidRPr="0021733D">
        <w:rPr>
          <w:lang w:val="en-US"/>
        </w:rPr>
        <w:fldChar w:fldCharType="end"/>
      </w:r>
      <w:r w:rsidRPr="0021733D">
        <w:rPr>
          <w:lang w:val="en-US"/>
        </w:rPr>
        <w:t xml:space="preserve"> </w:t>
      </w:r>
      <w:r w:rsidR="004F6A92" w:rsidRPr="0021733D">
        <w:rPr>
          <w:lang w:val="en-US"/>
        </w:rPr>
        <w:t>Viewed a</w:t>
      </w:r>
      <w:r w:rsidRPr="0021733D">
        <w:rPr>
          <w:lang w:val="en-US"/>
        </w:rPr>
        <w:t>long</w:t>
      </w:r>
      <w:r w:rsidR="004F6A92" w:rsidRPr="0021733D">
        <w:rPr>
          <w:lang w:val="en-US"/>
        </w:rPr>
        <w:t>side</w:t>
      </w:r>
      <w:r w:rsidRPr="0021733D">
        <w:rPr>
          <w:lang w:val="en-US"/>
        </w:rPr>
        <w:t xml:space="preserve"> </w:t>
      </w:r>
      <w:r w:rsidRPr="0021733D">
        <w:rPr>
          <w:rFonts w:ascii="Calibri" w:eastAsia="Calibri" w:hAnsi="Calibri" w:cs="Calibri"/>
          <w:lang w:val="en-US"/>
        </w:rPr>
        <w:t xml:space="preserve">other functionally inter-related genes that have been associated with CD (e.g. </w:t>
      </w:r>
      <w:r w:rsidRPr="0021733D">
        <w:rPr>
          <w:rFonts w:ascii="Calibri" w:eastAsia="Calibri" w:hAnsi="Calibri" w:cs="Calibri"/>
          <w:i/>
          <w:iCs/>
          <w:lang w:val="en-US"/>
        </w:rPr>
        <w:t>ATG16L1</w:t>
      </w:r>
      <w:r w:rsidRPr="0021733D">
        <w:rPr>
          <w:rFonts w:ascii="Calibri" w:eastAsia="Calibri" w:hAnsi="Calibri" w:cs="Calibri"/>
          <w:lang w:val="en-US"/>
        </w:rPr>
        <w:t xml:space="preserve">, </w:t>
      </w:r>
      <w:r w:rsidRPr="0021733D">
        <w:rPr>
          <w:rFonts w:ascii="Calibri" w:eastAsia="Calibri" w:hAnsi="Calibri" w:cs="Calibri"/>
          <w:i/>
          <w:iCs/>
          <w:lang w:val="en-US"/>
        </w:rPr>
        <w:t>IRGM</w:t>
      </w:r>
      <w:r w:rsidRPr="0021733D">
        <w:rPr>
          <w:rFonts w:ascii="Calibri" w:eastAsia="Calibri" w:hAnsi="Calibri" w:cs="Calibri"/>
          <w:lang w:val="en-US"/>
        </w:rPr>
        <w:t xml:space="preserve">, </w:t>
      </w:r>
      <w:r w:rsidRPr="0021733D">
        <w:rPr>
          <w:rFonts w:ascii="Calibri" w:eastAsia="Calibri" w:hAnsi="Calibri" w:cs="Calibri"/>
          <w:i/>
          <w:iCs/>
          <w:lang w:val="en-US"/>
        </w:rPr>
        <w:t>XBP1</w:t>
      </w:r>
      <w:r w:rsidRPr="0021733D">
        <w:rPr>
          <w:rFonts w:ascii="Calibri" w:eastAsia="Calibri" w:hAnsi="Calibri" w:cs="Calibri"/>
          <w:lang w:val="en-US"/>
        </w:rPr>
        <w:t>)</w:t>
      </w:r>
      <w:r w:rsidR="004F6A92" w:rsidRPr="0021733D">
        <w:rPr>
          <w:rFonts w:ascii="Calibri" w:eastAsia="Calibri" w:hAnsi="Calibri" w:cs="Calibri"/>
          <w:lang w:val="en-US"/>
        </w:rPr>
        <w:t xml:space="preserve">, </w:t>
      </w:r>
      <w:r w:rsidRPr="0021733D">
        <w:rPr>
          <w:rFonts w:ascii="Calibri" w:eastAsia="Calibri" w:hAnsi="Calibri" w:cs="Calibri"/>
          <w:lang w:val="en-US"/>
        </w:rPr>
        <w:t xml:space="preserve">an impaired capability of the host to regulate microbial constituents </w:t>
      </w:r>
      <w:r w:rsidR="003A5EFC" w:rsidRPr="0021733D">
        <w:rPr>
          <w:rFonts w:ascii="Calibri" w:eastAsia="Calibri" w:hAnsi="Calibri" w:cs="Calibri"/>
          <w:lang w:val="en-US"/>
        </w:rPr>
        <w:t xml:space="preserve">consistently </w:t>
      </w:r>
      <w:r w:rsidR="004F6A92" w:rsidRPr="0021733D">
        <w:rPr>
          <w:rFonts w:ascii="Calibri" w:eastAsia="Calibri" w:hAnsi="Calibri" w:cs="Calibri"/>
          <w:lang w:val="en-US"/>
        </w:rPr>
        <w:t xml:space="preserve">emerges </w:t>
      </w:r>
      <w:r w:rsidRPr="0021733D">
        <w:rPr>
          <w:rFonts w:ascii="Calibri" w:eastAsia="Calibri" w:hAnsi="Calibri" w:cs="Calibri"/>
          <w:lang w:val="en-US"/>
        </w:rPr>
        <w:t>as a major common theme.</w:t>
      </w:r>
    </w:p>
    <w:p w14:paraId="63D2F322" w14:textId="4EB59CA4" w:rsidR="00453E8B" w:rsidRPr="0021733D" w:rsidRDefault="00453E8B" w:rsidP="00453E8B">
      <w:pPr>
        <w:jc w:val="both"/>
        <w:rPr>
          <w:szCs w:val="24"/>
          <w:lang w:val="en-US"/>
        </w:rPr>
      </w:pPr>
      <w:r w:rsidRPr="0021733D">
        <w:rPr>
          <w:lang w:val="en-US"/>
        </w:rPr>
        <w:t>NOD2 is a cytosolic pattern recognition receptor (PRR) that is a key player in immunity to intracellular bacteria and inflammatory responses. NOD2 recognises muramyldipeptide (MDP), a ubiquitous component of bacterial cells walls</w:t>
      </w:r>
      <w:r w:rsidR="004F6A92" w:rsidRPr="0021733D">
        <w:rPr>
          <w:lang w:val="en-US"/>
        </w:rPr>
        <w:t>,</w:t>
      </w:r>
      <w:r w:rsidRPr="0021733D">
        <w:rPr>
          <w:lang w:val="en-US"/>
        </w:rPr>
        <w:t xml:space="preserve"> and </w:t>
      </w:r>
      <w:r w:rsidR="004F6A92" w:rsidRPr="0021733D">
        <w:rPr>
          <w:lang w:val="en-US"/>
        </w:rPr>
        <w:t xml:space="preserve">its </w:t>
      </w:r>
      <w:r w:rsidRPr="0021733D">
        <w:rPr>
          <w:lang w:val="en-US"/>
        </w:rPr>
        <w:t>stimulation leads to induction of autophagy in human cells.</w:t>
      </w:r>
      <w:r w:rsidR="002907C1" w:rsidRPr="0021733D">
        <w:rPr>
          <w:lang w:val="en-US"/>
        </w:rPr>
        <w:fldChar w:fldCharType="begin" w:fldLock="1"/>
      </w:r>
      <w:r w:rsidR="00F118B0" w:rsidRPr="0021733D">
        <w:rPr>
          <w:szCs w:val="24"/>
          <w:lang w:val="en-US"/>
        </w:rPr>
        <w:instrText>ADDIN CSL_CITATION { "citationItems" : [ { "id" : "ITEM-1", "itemData" : { "DOI" : "10.1038/nri3565", "ISBN" : "1474-1741 (Electronic) 1474-1733 (Linking)", "ISSN" : "1474-1741", "PMID" : "24336102", "abstract" : "Entry of bacteria into host cells is an important virulence mechanism. Through peptidoglycan recognition, the nucleotide-binding oligomerization domain (NOD) proteins NOD1 and NOD2 enable detection of intracellular bacteria and promote their clearance through initiation of a pro-inflammatory transcriptional programme and other host defence pathways, including autophagy. Recent findings have expanded the scope of the cellular compartments monitored by NOD1 and NOD2 and have elucidated the signalling pathways that are triggered downstream of NOD activation. In vivo, NOD1 and NOD2 have complex roles, both during bacterial infection and at homeostasis. The association of alleles that encode constitutively active or constitutively inactive forms of NOD2 with different diseases highlights this complexity and indicates that a balanced level of NOD signalling is crucial for the maintenance of immune homeostasis.", "author" : [ { "dropping-particle" : "", "family" : "Philpott", "given" : "Dana J", "non-dropping-particle" : "", "parse-names" : false, "suffix" : "" }, { "dropping-particle" : "", "family" : "Sorbara", "given" : "Matthew T", "non-dropping-particle" : "", "parse-names" : false, "suffix" : "" }, { "dropping-particle" : "", "family" : "Robertson", "given" : "Susan J", "non-dropping-particle" : "", "parse-names" : false, "suffix" : "" }, { "dropping-particle" : "", "family" : "Croitoru", "given" : "Kenneth", "non-dropping-particle" : "", "parse-names" : false, "suffix" : "" }, { "dropping-particle" : "", "family" : "Girardin", "given" : "Stephen E", "non-dropping-particle" : "", "parse-names" : false, "suffix" : "" } ], "container-title" : "Nature reviews. Immunology", "id" : "ITEM-1", "issue" : "1", "issued" : { "date-parts" : [ [ "2014" ] ] }, "page" : "9-23", "title" : "NOD proteins: regulators of inflammation in health and disease.", "type" : "article-journal", "volume" : "14" }, "uris" : [ "http://www.mendeley.com/documents/?uuid=cdae241f-4ecd-4880-b3ad-73fccfbc87b2" ] } ], "mendeley" : { "formattedCitation" : "&lt;sup&gt;9&lt;/sup&gt;", "plainTextFormattedCitation" : "9", "previouslyFormattedCitation" : "&lt;sup&gt;9&lt;/sup&gt;" }, "properties" : { "noteIndex" : 0 }, "schema" : "https://github.com/citation-style-language/schema/raw/master/csl-citation.json" }</w:instrText>
      </w:r>
      <w:r w:rsidR="002907C1" w:rsidRPr="0021733D">
        <w:rPr>
          <w:szCs w:val="24"/>
          <w:vertAlign w:val="superscript"/>
          <w:lang w:val="en-US"/>
        </w:rPr>
        <w:fldChar w:fldCharType="separate"/>
      </w:r>
      <w:r w:rsidR="00A76025" w:rsidRPr="0021733D">
        <w:rPr>
          <w:noProof/>
          <w:vertAlign w:val="superscript"/>
          <w:lang w:val="en-US"/>
        </w:rPr>
        <w:t>9</w:t>
      </w:r>
      <w:r w:rsidR="002907C1" w:rsidRPr="0021733D">
        <w:rPr>
          <w:lang w:val="en-US"/>
        </w:rPr>
        <w:fldChar w:fldCharType="end"/>
      </w:r>
      <w:r w:rsidRPr="0021733D">
        <w:rPr>
          <w:lang w:val="en-US"/>
        </w:rPr>
        <w:t xml:space="preserve"> Variants of </w:t>
      </w:r>
      <w:r w:rsidRPr="0021733D">
        <w:rPr>
          <w:i/>
          <w:iCs/>
          <w:lang w:val="en-US"/>
        </w:rPr>
        <w:t>NOD2</w:t>
      </w:r>
      <w:r w:rsidRPr="0021733D">
        <w:rPr>
          <w:lang w:val="en-US"/>
        </w:rPr>
        <w:t xml:space="preserve"> associated with CD are mutated in the ligand recognition domain and fail to induce autophagy on MDP triggering</w:t>
      </w:r>
      <w:r w:rsidR="0063427C" w:rsidRPr="0021733D">
        <w:rPr>
          <w:lang w:val="en-US"/>
        </w:rPr>
        <w:t>,</w:t>
      </w:r>
      <w:r w:rsidRPr="0021733D">
        <w:rPr>
          <w:lang w:val="en-US"/>
        </w:rPr>
        <w:t xml:space="preserve"> which results in aberrant bacterial handling and ant</w:t>
      </w:r>
      <w:r w:rsidR="00554E18" w:rsidRPr="0021733D">
        <w:rPr>
          <w:lang w:val="en-US"/>
        </w:rPr>
        <w:t>igen presentation in these cells</w:t>
      </w:r>
      <w:r w:rsidRPr="0021733D">
        <w:rPr>
          <w:lang w:val="en-US"/>
        </w:rPr>
        <w:t>.</w:t>
      </w:r>
      <w:r w:rsidR="00554E18" w:rsidRPr="0021733D">
        <w:rPr>
          <w:lang w:val="en-US"/>
        </w:rPr>
        <w:fldChar w:fldCharType="begin" w:fldLock="1"/>
      </w:r>
      <w:r w:rsidR="00F118B0" w:rsidRPr="0021733D">
        <w:rPr>
          <w:szCs w:val="24"/>
          <w:lang w:val="en-US"/>
        </w:rPr>
        <w:instrText>ADDIN CSL_CITATION { "citationItems" : [ { "id" : "ITEM-1", "itemData" : { "DOI" : "10.1038/nm.2069", "ISSN" : "1546-170X", "PMID" : "19966812", "abstract" : "Nucleotide-binding oligomerization domain-containing-2 (NOD2) acts as a bacterial sensor in dendritic cells (DCs), but it is not clear how bacterial recognition links with antigen presentation after NOD2 stimulation. NOD2 variants are associated with Crohn's disease, where breakdown in self-recognition of commensal bacteria leads to gastrointestinal inflammation. Here we show NOD2 triggering by muramyldipeptide induces autophagy in DCs. This effect requires receptor-interacting serine-threonine kinase-2 (RIPK-2), autophagy-related protein-5 (ATG5), ATG7 and ATG16L1 but not NLR family, pyrin domain containing-3 (NALP3).We show that NOD2-mediated autophagy is required for both bacterial handling and generation of major histocompatibility complex (MHC) class II antigen-specific CD4(+) T cell responses in DCs. DCs from individuals with Crohn's disease expressing Crohn's disease-associated NOD2 or ATG16L1 risk variants are defective in autophagy induction, bacterial trafficking and antigen presentation. Our findings link two Crohn's disease-associated susceptibility genes in a single functional pathway and reveal defects in this pathway in Crohn's disease DCs that could lead to bacterial persistence via impaired lysosomal destruction and immune mediated clearance.", "author" : [ { "dropping-particle" : "", "family" : "Cooney", "given" : "Rachel", "non-dropping-particle" : "", "parse-names" : false, "suffix" : "" }, { "dropping-particle" : "", "family" : "Baker", "given" : "John", "non-dropping-particle" : "", "parse-names" : false, "suffix" : "" }, { "dropping-particle" : "", "family" : "Brain", "given" : "Oliver", "non-dropping-particle" : "", "parse-names" : false, "suffix" : "" }, { "dropping-particle" : "", "family" : "Danis", "given" : "Benedicte", "non-dropping-particle" : "", "parse-names" : false, "suffix" : "" }, { "dropping-particle" : "", "family" : "Pichulik", "given" : "Tica", "non-dropping-particle" : "", "parse-names" : false, "suffix" : "" }, { "dropping-particle" : "", "family" : "Allan", "given" : "Philip", "non-dropping-particle" : "", "parse-names" : false, "suffix" : "" }, { "dropping-particle" : "", "family" : "Ferguson", "given" : "David J P", "non-dropping-particle" : "", "parse-names" : false, "suffix" : "" }, { "dropping-particle" : "", "family" : "Campbell", "given" : "Barry J", "non-dropping-particle" : "", "parse-names" : false, "suffix" : "" }, { "dropping-particle" : "", "family" : "Jewell", "given" : "Derek", "non-dropping-particle" : "", "parse-names" : false, "suffix" : "" }, { "dropping-particle" : "", "family" : "Simmons", "given" : "Alison", "non-dropping-particle" : "", "parse-names" : false, "suffix" : "" } ], "container-title" : "Nature medicine", "id" : "ITEM-1", "issue" : "1", "issued" : { "date-parts" : [ [ "2010", "1" ] ] }, "page" : "90-7", "title" : "NOD2 stimulation induces autophagy in dendritic cells influencing bacterial handling and antigen presentation.", "type" : "article-journal", "volume" : "16" }, "uris" : [ "http://www.mendeley.com/documents/?uuid=aa67acac-a94e-4ad9-b826-f851c60e5844" ] }, { "id" : "ITEM-2", "itemData" : { "DOI" : "10.1038/ni.1823", "ISSN" : "1529-2916", "PMID" : "19898471", "abstract" : "Autophagy is emerging as a crucial defense mechanism against bacteria, but the host intracellular sensors responsible for inducing autophagy in response to bacterial infection remain unknown. Here we demonstrated that the intracellular sensors Nod1 and Nod2 are critical for the autophagic response to invasive bacteria. By a mechanism independent of the adaptor RIP2 and transcription factor NF-kappaB, Nod1 and Nod2 recruited the autophagy protein ATG16L1 to the plasma membrane at the bacterial entry site. In cells homozygous for the Crohn's disease-associated NOD2 frameshift mutation, mutant Nod2 failed to recruit ATG16L1 to the plasma membrane and wrapping of invading bacteria by autophagosomes was impaired. Our results link bacterial sensing by Nod proteins to the induction of autophagy and provide a functional link between Nod2 and ATG16L1, which are encoded by two of the most important genes associated with Crohn's disease.", "author" : [ { "dropping-particle" : "", "family" : "Travassos", "given" : "Leonardo H", "non-dropping-particle" : "", "parse-names" : false, "suffix" : "" }, { "dropping-particle" : "", "family" : "Carneiro", "given" : "Leticia A M", "non-dropping-particle" : "", "parse-names" : false, "suffix" : "" }, { "dropping-particle" : "", "family" : "Ramjeet", "given" : "Mahendrasingh", "non-dropping-particle" : "", "parse-names" : false, "suffix" : "" }, { "dropping-particle" : "", "family" : "Hussey", "given" : "Seamus", "non-dropping-particle" : "", "parse-names" : false, "suffix" : "" }, { "dropping-particle" : "", "family" : "Kim", "given" : "Yun-Gi", "non-dropping-particle" : "", "parse-names" : false, "suffix" : "" }, { "dropping-particle" : "", "family" : "Magalh\u00e3es", "given" : "Jo\u00e3o G", "non-dropping-particle" : "", "parse-names" : false, "suffix" : "" }, { "dropping-particle" : "", "family" : "Yuan", "given" : "Linda", "non-dropping-particle" : "", "parse-names" : false, "suffix" : "" }, { "dropping-particle" : "", "family" : "Soares", "given" : "Fraser", "non-dropping-particle" : "", "parse-names" : false, "suffix" : "" }, { "dropping-particle" : "", "family" : "Chea", "given" : "Evelyn", "non-dropping-particle" : "", "parse-names" : false, "suffix" : "" }, { "dropping-particle" : "", "family" : "Bourhis", "given" : "Lionel", "non-dropping-particle" : "Le", "parse-names" : false, "suffix" : "" }, { "dropping-particle" : "", "family" : "Boneca", "given" : "Ivo G", "non-dropping-particle" : "", "parse-names" : false, "suffix" : "" }, { "dropping-particle" : "", "family" : "Allaoui", "given" : "Abdelmounaaim", "non-dropping-particle" : "", "parse-names" : false, "suffix" : "" }, { "dropping-particle" : "", "family" : "Jones", "given" : "Nicola L", "non-dropping-particle" : "", "parse-names" : false, "suffix" : "" }, { "dropping-particle" : "", "family" : "Nu\u00f1ez", "given" : "Gabriel", "non-dropping-particle" : "", "parse-names" : false, "suffix" : "" }, { "dropping-particle" : "", "family" : "Girardin", "given" : "Stephen E", "non-dropping-particle" : "", "parse-names" : false, "suffix" : "" }, { "dropping-particle" : "", "family" : "Philpott", "given" : "Dana J", "non-dropping-particle" : "", "parse-names" : false, "suffix" : "" } ], "container-title" : "Nature immunology", "id" : "ITEM-2", "issue" : "1", "issued" : { "date-parts" : [ [ "2010", "1" ] ] }, "page" : "55-62", "title" : "Nod1 and Nod2 direct autophagy by recruiting ATG16L1 to the plasma membrane at the site of bacterial entry.", "type" : "article-journal", "volume" : "11" }, "uris" : [ "http://www.mendeley.com/documents/?uuid=2f92073d-ab77-4957-b092-05636d8449ea" ] }, { "id" : "ITEM-3", "itemData" : { "DOI" : "10.1053/j.gastro.2010.07.006", "ISBN" : "1528-0012 (Electronic)\\r0016-5085 (Linking)", "ISSN" : "00165085", "PMID" : "20637199", "abstract" : "Background &amp; Aims: The identification of numerous genes that confer susceptibility to Crohn's disease (CD) indicates that this complex disease might arise from alterations in several genes with related functions. We examined the functional interaction between the CD risk genes ATG16L1 and NOD2 to identify an autophagy-dependent pathway that is altered by disease-associated variants. Methods: We assessed Nod2 signaling and autophagy activation in response to muramyl dipeptide (MDP) by immunoblot, confocal microscopy, flow cytometry, reporter gene, and gentamicin protection assays in human epithelial cell lines and primary human macrophages and dendritic cells from healthy individuals. The requirement of Nod2 and ATG16L1 expression and the effects of CD-associated variants in MDP-stimulated autophagy and Nod2-dependent signaling were assessed in cell lines manipulated by RNA interference, inhibitors, or ATG16L1 or NOD2 variants and in primary macrophages and dendritic cells from healthy genotyped donors. Results: MDP stimulation of epithelial cells, macrophages, and dendritic cells activated autophagy and nuclear factor ??B and mitogen-activated protein kinase signaling; it also increased killing of Salmonella. These responses depended on ATG16L1 and Nod2 expression and were impaired by CD-associated NOD2 variants. Nod2-dependent signaling was not impaired in cells with the ATG16L1 T300A genotype, which is associated with CD. However, the ATG16L1 T300A variant blocked the increase in MDP-mediated killing of Salmonella only in epithelial cell lines and not primary macrophages or dendritic cells. Conclusions: ATG16L1 and NOD2 are components of an autophagy-mediated antibacterial pathway that is altered in a cell- and function-specific manner by CD-associated mutations. ?? 2010 by the AGA Institute.", "author" : [ { "dropping-particle" : "", "family" : "Homer", "given" : "Craig R.", "non-dropping-particle" : "", "parse-names" : false, "suffix" : "" }, { "dropping-particle" : "", "family" : "Richmond", "given" : "Amy L.", "non-dropping-particle" : "", "parse-names" : false, "suffix" : "" }, { "dropping-particle" : "", "family" : "Rebert", "given" : "Nancy A.", "non-dropping-particle" : "", "parse-names" : false, "suffix" : "" }, { "dropping-particle" : "", "family" : "Achkar", "given" : "Jeanpaul", "non-dropping-particle" : "", "parse-names" : false, "suffix" : "" }, { "dropping-particle" : "", "family" : "McDonald", "given" : "Christine", "non-dropping-particle" : "", "parse-names" : false, "suffix" : "" } ], "container-title" : "Gastroenterology", "id" : "ITEM-3", "issue" : "5", "issued" : { "date-parts" : [ [ "2010" ] ] }, "title" : "ATG16L1 and NOD2 interact in an autophagy-dependent antibacterial pathway implicated in crohn's disease pathogenesis", "type" : "article-journal", "volume" : "139" }, "uris" : [ "http://www.mendeley.com/documents/?uuid=d538d507-942c-4248-a274-a8356dab2c4b" ] } ], "mendeley" : { "formattedCitation" : "&lt;sup&gt;10\u201312&lt;/sup&gt;", "plainTextFormattedCitation" : "10\u201312", "previouslyFormattedCitation" : "&lt;sup&gt;10\u201312&lt;/sup&gt;" }, "properties" : { "noteIndex" : 0 }, "schema" : "https://github.com/citation-style-language/schema/raw/master/csl-citation.json" }</w:instrText>
      </w:r>
      <w:r w:rsidR="00554E18" w:rsidRPr="0021733D">
        <w:rPr>
          <w:szCs w:val="24"/>
          <w:lang w:val="en-US"/>
        </w:rPr>
        <w:fldChar w:fldCharType="separate"/>
      </w:r>
      <w:r w:rsidR="00A76025" w:rsidRPr="0021733D">
        <w:rPr>
          <w:noProof/>
          <w:vertAlign w:val="superscript"/>
          <w:lang w:val="en-US"/>
        </w:rPr>
        <w:t>10–12</w:t>
      </w:r>
      <w:r w:rsidR="00554E18" w:rsidRPr="0021733D">
        <w:rPr>
          <w:lang w:val="en-US"/>
        </w:rPr>
        <w:fldChar w:fldCharType="end"/>
      </w:r>
      <w:r w:rsidRPr="0021733D">
        <w:rPr>
          <w:lang w:val="en-US"/>
        </w:rPr>
        <w:t xml:space="preserve"> NOD2 possesses other anti-bacterial effects</w:t>
      </w:r>
      <w:r w:rsidR="005D3CAD" w:rsidRPr="0021733D">
        <w:rPr>
          <w:lang w:val="en-US"/>
        </w:rPr>
        <w:t>,</w:t>
      </w:r>
      <w:r w:rsidRPr="0021733D">
        <w:rPr>
          <w:lang w:val="en-US"/>
        </w:rPr>
        <w:t xml:space="preserve"> including the ability to prime human </w:t>
      </w:r>
      <w:r w:rsidR="00554E18" w:rsidRPr="0021733D">
        <w:rPr>
          <w:lang w:val="en-US"/>
        </w:rPr>
        <w:t>dendritic cells (</w:t>
      </w:r>
      <w:r w:rsidRPr="0021733D">
        <w:rPr>
          <w:lang w:val="en-US"/>
        </w:rPr>
        <w:t>DCs</w:t>
      </w:r>
      <w:r w:rsidR="00554E18" w:rsidRPr="0021733D">
        <w:rPr>
          <w:lang w:val="en-US"/>
        </w:rPr>
        <w:t>)</w:t>
      </w:r>
      <w:r w:rsidRPr="0021733D">
        <w:rPr>
          <w:lang w:val="en-US"/>
        </w:rPr>
        <w:t xml:space="preserve"> to promote </w:t>
      </w:r>
      <w:r w:rsidR="00554E18" w:rsidRPr="0021733D">
        <w:rPr>
          <w:lang w:val="en-US"/>
        </w:rPr>
        <w:t>T-helper 17 (</w:t>
      </w:r>
      <w:r w:rsidRPr="0021733D">
        <w:rPr>
          <w:lang w:val="en-US"/>
        </w:rPr>
        <w:t>Th17</w:t>
      </w:r>
      <w:r w:rsidR="00554E18" w:rsidRPr="0021733D">
        <w:rPr>
          <w:lang w:val="en-US"/>
        </w:rPr>
        <w:t>) responses (via NOD2</w:t>
      </w:r>
      <w:r w:rsidR="004F6A92" w:rsidRPr="0021733D">
        <w:rPr>
          <w:lang w:val="en-US"/>
        </w:rPr>
        <w:t>-</w:t>
      </w:r>
      <w:r w:rsidR="00554E18" w:rsidRPr="0021733D">
        <w:rPr>
          <w:lang w:val="en-US"/>
        </w:rPr>
        <w:t>induced-</w:t>
      </w:r>
      <w:r w:rsidRPr="0021733D">
        <w:rPr>
          <w:lang w:val="en-US"/>
        </w:rPr>
        <w:t>expression of IL-23 and IL-1)</w:t>
      </w:r>
      <w:r w:rsidR="00554E18" w:rsidRPr="0021733D">
        <w:rPr>
          <w:lang w:val="en-US"/>
        </w:rPr>
        <w:fldChar w:fldCharType="begin" w:fldLock="1"/>
      </w:r>
      <w:r w:rsidR="00F118B0" w:rsidRPr="0021733D">
        <w:rPr>
          <w:szCs w:val="24"/>
          <w:lang w:val="en-US"/>
        </w:rPr>
        <w:instrText>ADDIN CSL_CITATION { "citationItems" : [ { "id" : "ITEM-1", "itemData" : { "DOI" : "10.1016/j.immuni.2007.08.013", "ISBN" : "1074-7613", "ISSN" : "10747613", "PMID" : "17919942", "abstract" : "How the development of antibacterial T helper 17 (Th17) cells is selectively promoted by antigen-presenting dendritic cells (DCs) is unclear. We showed that bacteria, but not viruses, primed human DCs to promote IL-17 production in memory Th cells through the nucleotide oligomerization domain 2 (NOD2)-ligand muramyldipeptide (MDP), a derivative of bacterial peptidoglycan. MDP enhanced obligate bacterial Toll-like receptor (TLR) agonist induction of IL-23 and IL-1, which promoted IL-17 expression in T cells. The role of NOD2 in this IL-23-IL-1-IL-17 axis could be confirmed in NOD2-deficient DCs, such as DCs from selected Crohn's disease patients. Thus, antibacterial Th17-mediated immunity in humans is orchestrated by DCs upon sensing bacterial NOD2-ligand MDP. ?? 2007 Elsevier Inc. All rights reserved.", "author" : [ { "dropping-particle" : "", "family" : "Beelen", "given" : "Astrid J.", "non-dropping-particle" : "van", "parse-names" : false, "suffix" : "" }, { "dropping-particle" : "", "family" : "Zelinkova", "given" : "Zuzana", "non-dropping-particle" : "", "parse-names" : false, "suffix" : "" }, { "dropping-particle" : "", "family" : "Taanman-Kueter", "given" : "Esther W.", "non-dropping-particle" : "", "parse-names" : false, "suffix" : "" }, { "dropping-particle" : "", "family" : "Muller", "given" : "Femke J.", "non-dropping-particle" : "", "parse-names" : false, "suffix" : "" }, { "dropping-particle" : "", "family" : "Hommes", "given" : "Daniel W.", "non-dropping-particle" : "", "parse-names" : false, "suffix" : "" }, { "dropping-particle" : "", "family" : "Zaat", "given" : "Sebastian A J", "non-dropping-particle" : "", "parse-names" : false, "suffix" : "" }, { "dropping-particle" : "", "family" : "Kapsenberg", "given" : "Martien L.", "non-dropping-particle" : "", "parse-names" : false, "suffix" : "" }, { "dropping-particle" : "", "family" : "Jong", "given" : "Esther C.", "non-dropping-particle" : "de", "parse-names" : false, "suffix" : "" } ], "container-title" : "Immunity", "id" : "ITEM-1", "issue" : "4", "issued" : { "date-parts" : [ [ "2007" ] ] }, "page" : "660-669", "title" : "Stimulation of the Intracellular Bacterial Sensor NOD2 Programs Dendritic Cells to Promote Interleukin-17 Production in Human Memory T Cells", "type" : "article-journal", "volume" : "27" }, "uris" : [ "http://www.mendeley.com/documents/?uuid=2e904a32-4d78-49ce-92e9-960922326e70" ] } ], "mendeley" : { "formattedCitation" : "&lt;sup&gt;13&lt;/sup&gt;", "plainTextFormattedCitation" : "13", "previouslyFormattedCitation" : "&lt;sup&gt;13&lt;/sup&gt;" }, "properties" : { "noteIndex" : 0 }, "schema" : "https://github.com/citation-style-language/schema/raw/master/csl-citation.json" }</w:instrText>
      </w:r>
      <w:r w:rsidR="00554E18" w:rsidRPr="0021733D">
        <w:rPr>
          <w:szCs w:val="24"/>
          <w:lang w:val="en-US"/>
        </w:rPr>
        <w:fldChar w:fldCharType="separate"/>
      </w:r>
      <w:r w:rsidR="00A76025" w:rsidRPr="0021733D">
        <w:rPr>
          <w:noProof/>
          <w:vertAlign w:val="superscript"/>
          <w:lang w:val="en-US"/>
        </w:rPr>
        <w:t>13</w:t>
      </w:r>
      <w:r w:rsidR="00554E18" w:rsidRPr="0021733D">
        <w:rPr>
          <w:lang w:val="en-US"/>
        </w:rPr>
        <w:fldChar w:fldCharType="end"/>
      </w:r>
      <w:r w:rsidRPr="0021733D">
        <w:rPr>
          <w:lang w:val="en-US"/>
        </w:rPr>
        <w:t xml:space="preserve"> and the ability to induce antimicrobial peptide </w:t>
      </w:r>
      <w:r w:rsidR="00554E18" w:rsidRPr="0021733D">
        <w:rPr>
          <w:lang w:val="en-US"/>
        </w:rPr>
        <w:t>defensins in the intestine</w:t>
      </w:r>
      <w:r w:rsidRPr="0021733D">
        <w:rPr>
          <w:lang w:val="en-US"/>
        </w:rPr>
        <w:t>.</w:t>
      </w:r>
      <w:r w:rsidR="00554E18" w:rsidRPr="0021733D">
        <w:rPr>
          <w:lang w:val="en-US"/>
        </w:rPr>
        <w:fldChar w:fldCharType="begin" w:fldLock="1"/>
      </w:r>
      <w:r w:rsidR="00F118B0" w:rsidRPr="0021733D">
        <w:rPr>
          <w:szCs w:val="24"/>
          <w:lang w:val="en-US"/>
        </w:rPr>
        <w:instrText>ADDIN CSL_CITATION { "citationItems" : [ { "id" : "ITEM-1", "itemData" : { "DOI" : "10.1126/science.1104911", "ISBN" : "1095-9203 (Electronic)\\r0036-8075 (Linking)", "ISSN" : "0036-8075", "PMID" : "15692051", "abstract" : "The gene encoding the Nod2 protein is frequently mutated in Crohn's disease (CD) patients, although the physiological function of Nod2 in the intestine remains elusive. Here we show that protective immunity mediated by Nod2 recognition of bacterial muramyl dipeptide is abolished in Nod2-deficient mice. These animals are susceptible to bacterial infection via the oral route but not through intravenous or peritoneal delivery. Nod2 is required for the expression of a subgroup of intestinal anti-microbial peptides, known as cryptdins. The Nod2 protein is thus a critical regulator of bacterial immunity within the intestine, providing a possible mechanism for Nod2 mutations in CD.", "author" : [ { "dropping-particle" : "", "family" : "Kobayashi", "given" : "Koichi S", "non-dropping-particle" : "", "parse-names" : false, "suffix" : "" }, { "dropping-particle" : "", "family" : "Chamaillard", "given" : "Mathias", "non-dropping-particle" : "", "parse-names" : false, "suffix" : "" }, { "dropping-particle" : "", "family" : "Ogura", "given" : "Yasunori", "non-dropping-particle" : "", "parse-names" : false, "suffix" : "" }, { "dropping-particle" : "", "family" : "Henegariu", "given" : "Octavian", "non-dropping-particle" : "", "parse-names" : false, "suffix" : "" }, { "dropping-particle" : "", "family" : "Inohara", "given" : "Naohiro", "non-dropping-particle" : "", "parse-names" : false, "suffix" : "" }, { "dropping-particle" : "", "family" : "Nu\u00f1ez", "given" : "Gabriel", "non-dropping-particle" : "", "parse-names" : false, "suffix" : "" }, { "dropping-particle" : "", "family" : "Flavell", "given" : "Richard A", "non-dropping-particle" : "", "parse-names" : false, "suffix" : "" } ], "container-title" : "Science (New York, N.Y.)", "id" : "ITEM-1", "issue" : "5710", "issued" : { "date-parts" : [ [ "2005" ] ] }, "page" : "731-734", "title" : "Nod2-dependent regulation of innate and adaptive immunity in the intestinal tract.", "type" : "article-journal", "volume" : "307" }, "uris" : [ "http://www.mendeley.com/documents/?uuid=360c2a9e-9979-437e-a300-7b6287f83c51" ] } ], "mendeley" : { "formattedCitation" : "&lt;sup&gt;14&lt;/sup&gt;", "plainTextFormattedCitation" : "14", "previouslyFormattedCitation" : "&lt;sup&gt;14&lt;/sup&gt;" }, "properties" : { "noteIndex" : 0 }, "schema" : "https://github.com/citation-style-language/schema/raw/master/csl-citation.json" }</w:instrText>
      </w:r>
      <w:r w:rsidR="00554E18" w:rsidRPr="0021733D">
        <w:rPr>
          <w:szCs w:val="24"/>
          <w:lang w:val="en-US"/>
        </w:rPr>
        <w:fldChar w:fldCharType="separate"/>
      </w:r>
      <w:r w:rsidR="00A76025" w:rsidRPr="0021733D">
        <w:rPr>
          <w:noProof/>
          <w:vertAlign w:val="superscript"/>
          <w:lang w:val="en-US"/>
        </w:rPr>
        <w:t>14</w:t>
      </w:r>
      <w:r w:rsidR="00554E18" w:rsidRPr="0021733D">
        <w:rPr>
          <w:lang w:val="en-US"/>
        </w:rPr>
        <w:fldChar w:fldCharType="end"/>
      </w:r>
      <w:r w:rsidRPr="0021733D">
        <w:rPr>
          <w:lang w:val="en-US"/>
        </w:rPr>
        <w:t xml:space="preserve"> If expression of CD</w:t>
      </w:r>
      <w:r w:rsidR="002907C1" w:rsidRPr="0021733D">
        <w:rPr>
          <w:lang w:val="en-US"/>
        </w:rPr>
        <w:t>-</w:t>
      </w:r>
      <w:r w:rsidRPr="0021733D">
        <w:rPr>
          <w:lang w:val="en-US"/>
        </w:rPr>
        <w:t xml:space="preserve">variant </w:t>
      </w:r>
      <w:r w:rsidRPr="0021733D">
        <w:rPr>
          <w:i/>
          <w:iCs/>
          <w:lang w:val="en-US"/>
        </w:rPr>
        <w:t>NOD2</w:t>
      </w:r>
      <w:r w:rsidRPr="0021733D">
        <w:rPr>
          <w:lang w:val="en-US"/>
        </w:rPr>
        <w:t xml:space="preserve"> leads to dysregulated bacterial destruction </w:t>
      </w:r>
      <w:r w:rsidRPr="0021733D">
        <w:rPr>
          <w:lang w:val="en-US"/>
        </w:rPr>
        <w:lastRenderedPageBreak/>
        <w:t xml:space="preserve">within the cells in which it is expressed, bacteria may persist abnormally in the mucosa and activate tissue inflammation in these sites. </w:t>
      </w:r>
    </w:p>
    <w:p w14:paraId="2EC65DD5" w14:textId="05EDE387" w:rsidR="00453E8B" w:rsidRPr="0021733D" w:rsidRDefault="4FEAA377" w:rsidP="00453E8B">
      <w:pPr>
        <w:jc w:val="both"/>
        <w:rPr>
          <w:szCs w:val="24"/>
          <w:lang w:val="en-US"/>
        </w:rPr>
      </w:pPr>
      <w:r w:rsidRPr="0021733D">
        <w:rPr>
          <w:lang w:val="en-US"/>
        </w:rPr>
        <w:t xml:space="preserve">However, </w:t>
      </w:r>
      <w:r w:rsidR="00473540" w:rsidRPr="0021733D">
        <w:rPr>
          <w:lang w:val="en-US"/>
        </w:rPr>
        <w:t xml:space="preserve">approximately </w:t>
      </w:r>
      <w:r w:rsidR="002543FB" w:rsidRPr="0021733D">
        <w:rPr>
          <w:lang w:val="en-US"/>
        </w:rPr>
        <w:t>11-14</w:t>
      </w:r>
      <w:r w:rsidR="00473540" w:rsidRPr="0021733D">
        <w:rPr>
          <w:lang w:val="en-US"/>
        </w:rPr>
        <w:t xml:space="preserve">% of white Europeans are heterozygous and </w:t>
      </w:r>
      <w:r w:rsidR="002543FB" w:rsidRPr="0021733D">
        <w:rPr>
          <w:lang w:val="en-US"/>
        </w:rPr>
        <w:t xml:space="preserve">0.4-0.9% homozygous or compound-heterozygous for </w:t>
      </w:r>
      <w:r w:rsidRPr="0021733D">
        <w:rPr>
          <w:lang w:val="en-US"/>
        </w:rPr>
        <w:t xml:space="preserve">CD-risk-variant </w:t>
      </w:r>
      <w:r w:rsidRPr="0021733D">
        <w:rPr>
          <w:i/>
          <w:iCs/>
          <w:lang w:val="en-US"/>
        </w:rPr>
        <w:t>NOD2</w:t>
      </w:r>
      <w:r w:rsidRPr="0021733D">
        <w:rPr>
          <w:lang w:val="en-US"/>
        </w:rPr>
        <w:t xml:space="preserve"> but remain healthy, which reinforces the role for co-existent genetic or environmental factors in initiation of CD.</w:t>
      </w:r>
      <w:r w:rsidR="002543FB" w:rsidRPr="0021733D">
        <w:rPr>
          <w:lang w:val="en-US"/>
        </w:rPr>
        <w:fldChar w:fldCharType="begin" w:fldLock="1"/>
      </w:r>
      <w:r w:rsidR="00F118B0" w:rsidRPr="0021733D">
        <w:rPr>
          <w:lang w:val="en-US"/>
        </w:rPr>
        <w:instrText>ADDIN CSL_CITATION { "citationItems" : [ { "id" : "ITEM-1", "itemData" : { "URL" : "http://gnomad.broadinstitute.org/gene/ENSG00000167207", "accessed" : { "date-parts" : [ [ "2017", "6", "29" ] ] }, "author" : [ { "dropping-particle" : "", "family" : "MacArthur", "given" : "D", "non-dropping-particle" : "", "parse-names" : false, "suffix" : "" }, { "dropping-particle" : "", "family" : "Palotie", "given" : "Aarno", "non-dropping-particle" : "", "parse-names" : false, "suffix" : "" }, { "dropping-particle" : "", "family" : "Metspalu", "given" : "Andres", "non-dropping-particle" : "", "parse-names" : false, "suffix" : "" }, { "dropping-particle" : "", "family" : "Remes", "given" : "Anne", "non-dropping-particle" : "", "parse-names" : false, "suffix" : "" }, { "dropping-particle" : "", "family" : "Correa", "given" : "Adolfo", "non-dropping-particle" : "", "parse-names" : false, "suffix" : "" }, { "dropping-particle" : "", "family" : "Franke", "given" : "Andre", "non-dropping-particle" : "", "parse-names" : false, "suffix" : "" }, { "dropping-particle" : "", "family" : "Pulver", "given" : "Ann", "non-dropping-particle" : "", "parse-names" : false, "suffix" : "" }, { "dropping-particle" : "", "family" : "Glaser", "given" : "Ben", "non-dropping-particle" : "", "parse-names" : false, "suffix" : "" }, { "dropping-particle" : "", "family" : "Neale", "given" : "Ben", "non-dropping-particle" : "", "parse-names" : false, "suffix" : "" }, { "dropping-particle" : "", "family" : "Kim", "given" : "Bong-Jo", "non-dropping-particle" : "", "parse-names" : false, "suffix" : "" }, { "dropping-particle" : "", "family" : "Pato", "given" : "Carlos", "non-dropping-particle" : "", "parse-names" : false, "suffix" : "" }, { "dropping-particle" : "", "family" : "Salinas", "given" : "Carlos A Aguilar", "non-dropping-particle" : "", "parse-names" : false, "suffix" : "" }, { "dropping-particle" : "", "family" : "Hultman", "given" : "Christina", "non-dropping-particle" : "", "parse-names" : false, "suffix" : "" }, { "dropping-particle" : "", "family" : "Albert", "given" : "Christine M.", "non-dropping-particle" : "", "parse-names" : false, "suffix" : "" }, { "dropping-particle" : "", "family" : "Haiman", "given" : "Christopher", "non-dropping-particle" : "", "parse-names" : false, "suffix" : "" }, { "dropping-particle" : "", "family" : "Gonzalez", "given" : "Clicerio", "non-dropping-particle" : "", "parse-names" : false, "suffix" : "" }, { "dropping-particle" : "", "family" : "Palmer", "given" : "Colin", "non-dropping-particle" : "", "parse-names" : false, "suffix" : "" }, { "dropping-particle" : "", "family" : "Hanis", "given" : "Craig", "non-dropping-particle" : "", "parse-names" : false, "suffix" : "" }, { "dropping-particle" : "", "family" : "Roden", "given" : "Dan", "non-dropping-particle" : "", "parse-names" : false, "suffix" : "" }, { "dropping-particle" : "", "family" : "Turner", "given" : "Dan", "non-dropping-particle" : "", "parse-names" : false, "suffix" : "" }, { "dropping-particle" : "", "family" : "Dabelea", "given" : "Dana", "non-dropping-particle" : "", "parse-names" : false, "suffix" : "" }, { "dropping-particle" : "", "family" : "Chasman", "given" : "Daniel", "non-dropping-particle" : "", "parse-names" : false, "suffix" : "" }, { "dropping-particle" : "", "family" : "Saleheen", "given" : "Danish", "non-dropping-particle" : "", "parse-names" : false, "suffix" : "" }, { "dropping-particle" : "", "family" : "Altshuler", "given" : "David", "non-dropping-particle" : "", "parse-names" : false, "suffix" : "" }, { "dropping-particle" : "", "family" : "Goldstein", "given" : "David", "non-dropping-particle" : "", "parse-names" : false, "suffix" : "" }, { "dropping-particle" : "", "family" : "Darbar", "given" : "Dawood", "non-dropping-particle" : "", "parse-names" : false, "suffix" : "" }, { "dropping-particle" : "", "family" : "McGovern", "given" : "Dermot", "non-dropping-particle" : "", "parse-names" : false, "suffix" : "" }, { "dropping-particle" : "", "family" : "Ardissino", "given" : "Diego", "non-dropping-particle" : "", "parse-names" : false, "suffix" : "" }, { "dropping-particle" : "", "family" : "Bowden", "given" : "Donald", "non-dropping-particle" : "", "parse-names" : false, "suffix" : "" }, { "dropping-particle" : "", "family" : "Benjamin", "given" : "Emelia J.", "non-dropping-particle" : "", "parse-names" : false, "suffix" : "" }, { "dropping-particle" : "", "family" : "Vartiainen", "given" : "Erkki", "non-dropping-particle" : "", "parse-names" : false, "suffix" : "" }, { "dropping-particle" : "", "family" : "Bottinger", "given" : "Erwin", "non-dropping-particle" : "", "parse-names" : false, "suffix" : "" }, { "dropping-particle" : "", "family" : "Getz", "given" : "Gad", "non-dropping-particle" : "", "parse-names" : false, "suffix" : "" }, { "dropping-particle" : "", "family" : "Kirov", "given" : "George", "non-dropping-particle" : "", "parse-names" : false, "suffix" : "" }, { "dropping-particle" : "", "family" : "Atzmon", "given" : "Gil", "non-dropping-particle" : "", "parse-names" : false, "suffix" : "" }, { "dropping-particle" : "", "family" : "Krumholz", "given" : "Harlan M.", "non-dropping-particle" : "", "parse-names" : false, "suffix" : "" }, { "dropping-particle" : "", "family" : "Sokol", "given" : "Harry", "non-dropping-particle" : "", "parse-names" : false, "suffix" : "" }, { "dropping-particle" : "", "family" : "Schunkert", "given" : "Heribert", "non-dropping-particle" : "", "parse-names" : false, "suffix" : "" }, { "dropping-particle" : "", "family" : "Soininen", "given" : "Hilkka", "non-dropping-particle" : "", "parse-names" : false, "suffix" : "" }, { "dropping-particle" : "", "family" : "Watkins", "given" : "Hugh", "non-dropping-particle" : "", "parse-names" : false, "suffix" : "" }, { "dropping-particle" : "", "family" : "Kaprio", "given" : "Jaakko", "non-dropping-particle" : "", "parse-names" : false, "suffix" : "" }, { "dropping-particle" : "", "family" : "Suvisaari", "given" : "Jaana", "non-dropping-particle" : "", "parse-names" : false, "suffix" : "" }, { "dropping-particle" : "", "family" : "Meigs", "given" : "James", "non-dropping-particle" : "", "parse-names" : false, "suffix" : "" }, { "dropping-particle" : "", "family" : "Ware", "given" : "James", "non-dropping-particle" : "", "parse-names" : false, "suffix" : "" }, { "dropping-particle" : "", "family" : "Wilson", "given" : "James", "non-dropping-particle" : "", "parse-names" : false, "suffix" : "" }, { "dropping-particle" : "", "family" : "Kooner", "given" : "Jaspal", "non-dropping-particle" : "", "parse-names" : false, "suffix" : "" }, { "dropping-particle" : "", "family" : "Marrugat", "given" : "Jaume", "non-dropping-particle" : "", "parse-names" : false, "suffix" : "" }, { "dropping-particle" : "", "family" : "Erdmann", "given" : "Jeanette", "non-dropping-particle" : "", "parse-names" : false, "suffix" : "" }, { "dropping-particle" : "", "family" : "Scharf", "given" : "Jeremiah", "non-dropping-particle" : "", "parse-names" : false, "suffix" : "" }, { "dropping-particle" : "", "family" : "Barnard", "given" : "John", "non-dropping-particle" : "", "parse-names" : false, "suffix" : "" }, { "dropping-particle" : "", "family" : "Chambers", "given" : "John", "non-dropping-particle" : "", "parse-names" : false, "suffix" : "" }, { "dropping-particle" : "", "family" : "Rioux", "given" : "John D.", "non-dropping-particle" : "", "parse-names" : false, "suffix" : "" }, { "dropping-particle" : "", "family" : "Florez", "given" : "Jose", "non-dropping-particle" : "", "parse-names" : false, "suffix" : "" }, { "dropping-particle" : "", "family" : "Dupuis", "given" : "Jos\u00e9e", "non-dropping-particle" : "", "parse-names" : false, "suffix" : "" }, { "dropping-particle" : "", "family" : "Cho", "given" : "Judy", "non-dropping-particle" : "", "parse-names" : false, "suffix" : "" }, { "dropping-particle" : "", "family" : "Chan", "given" : "Juliana", "non-dropping-particle" : "", "parse-names" : false, "suffix" : "" }, { "dropping-particle" : "", "family" : "Park", "given" : "Kyong Soo", "non-dropping-particle" : "", "parse-names" : false, "suffix" : "" }, { "dropping-particle" : "", "family" : "Groop", "given" : "Leif", "non-dropping-particle" : "", "parse-names" : false, "suffix" : "" }, { "dropping-particle" : "", "family" : "Orozco", "given" : "Lorena", "non-dropping-particle" : "", "parse-names" : false, "suffix" : "" }, { "dropping-particle" : "", "family" : "Bonnycastle", "given" : "Lori", "non-dropping-particle" : "", "parse-names" : false, "suffix" : "" }, { "dropping-particle" : "", "family" : "Wessman", "given" : "Maija", "non-dropping-particle" : "", "parse-names" : false, "suffix" : "" }, { "dropping-particle" : "", "family" : "Daly", "given" : "Mark", "non-dropping-particle" : "", "parse-names" : false, "suffix" : "" }, { "dropping-particle" : "", "family" : "McCarthy", "given" : "Mark", "non-dropping-particle" : "", "parse-names" : false, "suffix" : "" }, { "dropping-particle" : "", "family" : "Laakso", "given" : "Markku", "non-dropping-particle" : "", "parse-names" : false, "suffix" : "" }, { "dropping-particle" : "", "family" : "F\u00e4rkkil\u00e4", "given" : "Martti", "non-dropping-particle" : "", "parse-names" : false, "suffix" : "" }, { "dropping-particle" : "", "family" : "Bown", "given" : "Matthew", "non-dropping-particle" : "", "parse-names" : false, "suffix" : "" }, { "dropping-particle" : "", "family" : "Harms", "given" : "Matthew", "non-dropping-particle" : "", "parse-names" : false, "suffix" : "" }, { "dropping-particle" : "", "family" : "Holi", "given" : "Matti", "non-dropping-particle" : "", "parse-names" : false, "suffix" : "" }, { "dropping-particle" : "", "family" : "Boehnke", "given" : "Michael", "non-dropping-particle" : "", "parse-names" : false, "suffix" : "" }, { "dropping-particle" : "", "family" : "O'Donovan", "given" : "Michael", "non-dropping-particle" : "", "parse-names" : false, "suffix" : "" }, { "dropping-particle" : "", "family" : "Owen", "given" : "Michael", "non-dropping-particle" : "", "parse-names" : false, "suffix" : "" }, { "dropping-particle" : "", "family" : "Hiltunen", "given" : "Mikko", "non-dropping-particle" : "", "parse-names" : false, "suffix" : "" }, { "dropping-particle" : "", "family" : "Kallela", "given" : "Mikko", "non-dropping-particle" : "", "parse-names" : false, "suffix" : "" }, { "dropping-particle" : "", "family" : "Chung", "given" : "Mina", "non-dropping-particle" : "", "parse-names" : false, "suffix" : "" }, { "dropping-particle" : "", "family" : "Tsuang", "given" : "Ming", "non-dropping-particle" : "", "parse-names" : false, "suffix" : "" }, { "dropping-particle" : "", "family" : "Shoemaker", "given" : "Moore", "non-dropping-particle" : "", "parse-names" : false, "suffix" : "" }, { "dropping-particle" : "", "family" : "Rahman", "given" : "Nazneen", "non-dropping-particle" : "", "parse-names" : false, "suffix" : "" }, { "dropping-particle" : "", "family" : "Samani", "given" : "Nilesh", "non-dropping-particle" : "", "parse-names" : false, "suffix" : "" }, { "dropping-particle" : "", "family" : "Melander", "given" : "Olle", "non-dropping-particle" : "", "parse-names" : false, "suffix" : "" }, { "dropping-particle" : "", "family" : "Sklar", "given" : "Pamela", "non-dropping-particle" : "", "parse-names" : false, "suffix" : "" }, { "dropping-particle" : "", "family" : "Ellinor", "given" : "Patrick T.", "non-dropping-particle" : "", "parse-names" : false, "suffix" : "" }, { "dropping-particle" : "", "family" : "Sullivan", "given" : "Patrick", "non-dropping-particle" : "", "parse-names" : false, "suffix" : "" }, { "dropping-particle" : "", "family" : "Nilsson", "given" : "Peter", "non-dropping-particle" : "", "parse-names" : false, "suffix" : "" }, { "dropping-particle" : "", "family" : "Xavier", "given" : "Ramnik", "non-dropping-particle" : "", "parse-names" : false, "suffix" : "" }, { "dropping-particle" : "", "family" : "Duggirala", "given" : "Ravindranath", "non-dropping-particle" : "", "parse-names" : false, "suffix" : "" }, { "dropping-particle" : "", "family" : "Weersma", "given" : "Rinse", "non-dropping-particle" : "", "parse-names" : false, "suffix" : "" }, { "dropping-particle" : "", "family" : "Elosua", "given" : "Roberto", "non-dropping-particle" : "", "parse-names" : false, "suffix" : "" }, { "dropping-particle" : "", "family" : "Ma", "given" : "Ronald", "non-dropping-particle" : "", "parse-names" : false, "suffix" : "" }, { "dropping-particle" : "", "family" : "Loos", "given" : "Ruth", "non-dropping-particle" : "", "parse-names" : false, "suffix" : "" }, { "dropping-particle" : "", "family" : "McPherson", "given" : "Ruth", "non-dropping-particle" : "", "parse-names" : false, "suffix" : "" }, { "dropping-particle" : "", "family" : "Ripatti", "given" : "Samuli", "non-dropping-particle" : "", "parse-names" : false, "suffix" : "" }, { "dropping-particle" : "", "family" : "Kathiresan", "given" : "Sekar", "non-dropping-particle" : "", "parse-names" : false, "suffix" : "" }, { "dropping-particle" : "", "family" : "Koskinen", "given" : "Seppo", "non-dropping-particle" : "", "parse-names" : false, "suffix" : "" }, { "dropping-particle" : "", "family" : "Kwak", "given" : "Soo Heon", "non-dropping-particle" : "", "parse-names" : false, "suffix" : "" }, { "dropping-particle" : "", "family" : "Glatt", "given" : "Stephen", "non-dropping-particle" : "", "parse-names" : false, "suffix" : "" }, { "dropping-particle" : "", "family" : "McCarroll", "given" : "Steve", "non-dropping-particle" : "", "parse-names" : false, "suffix" : "" }, { "dropping-particle" : "", "family" : "Lubitz", "given" : "Steven A.", "non-dropping-particle" : "", "parse-names" : false, "suffix" : "" }, { "dropping-particle" : "", "family" : "Kugathasan", "given" : "Subra", "non-dropping-particle" : "", "parse-names" : false, "suffix" : "" }, { "dropping-particle" : "", "family" : "Shyong", "given" : "Tai", "non-dropping-particle" : "", "parse-names" : false, "suffix" : "" }, { "dropping-particle" : "", "family" : "Ahmad", "given" : "Tariq", "non-dropping-particle" : "", "parse-names" : false, "suffix" : "" }, { "dropping-particle" : "", "family" : "Luna", "given" : "Teresa Tusie", "non-dropping-particle" : "", "parse-names" : false, "suffix" : "" }, { "dropping-particle" : "", "family" : "Lehtim\u00e4ki", "given" : "Terho", "non-dropping-particle" : "", "parse-names" : false, "suffix" : "" }, { "dropping-particle" : "", "family" : "Spector", "given" : "Tim", "non-dropping-particle" : "", "parse-names" : false, "suffix" : "" }, { "dropping-particle" : "", "family" : "Esko", "given" : "T\u00f5nu", "non-dropping-particle" : "", "parse-names" : false, "suffix" : "" }, { "dropping-particle" : "", "family" : "Tiinamaija", "given" : "Tuomi", "non-dropping-particle" : "", "parse-names" : false, "suffix" : "" }, { "dropping-particle" : "", "family" : "Salomaa", "given" : "Veikko", "non-dropping-particle" : "", "parse-names" : false, "suffix" : "" }, { "dropping-particle" : "", "family" : "Teo", "given" : "Yik Ying", "non-dropping-particle" : "", "parse-names" : false, "suffix" : "" }, { "dropping-particle" : "", "family" : "Kim", "given" : "Young Jin", "non-dropping-particle" : "", "parse-names" : false, "suffix" : "" } ], "id" : "ITEM-1", "issued" : { "date-parts" : [ [ "0" ] ] }, "title" : "gnomAD browser Gene: NOD2", "type" : "webpage" }, "uris" : [ "http://www.mendeley.com/documents/?uuid=7f7e74c3-1e69-3e85-8afe-b9d2fcfce3d5" ] }, { "id" : "ITEM-2", "itemData" : { "DOI" : "10.1503/cmaj.090684", "ISSN" : "1488-2329", "PMID" : "20371648", "abstract" : "BACKGROUND In case-control studies of Europeans, heterozygosity for Arg702Trp(rs2066844), Gly908Arg(rs2066845) and Leu1007fsinsC(rs5743293) on the NOD2/CARD15 gene is associated with a 2-fold greater risk of Crohn disease, whereas homozygosity or compound heterozygosity is associated with a 17-fold greater risk. However, the importance of these genetic variants if identified in particular individuals within the general population is unknown. We undertook this study to estimate the penetrance of these variants in the general population. METHODS We genotyped 43,596 individuals from the Danish general population followed between January 1976 and July 2007. Using a logistic regression model, we estimated the risk of Crohn disease in relation to variants of the NOD2/CARD15 gene in the general population. Penetrance was calculated as the fraction of participants in whom Crohn disease was diagnosed before age 50 years. RESULTS In the general population, 89% of participants were noncarriers of the genetic variants of interest (n = 38,594), 11% were heterozygotes (n = 4838), and 0.4% were compound heterozygotes or homozygotes (n = 164). For Crohn disease, multifactorially adjusted odds ratios were 1.2 (95% confidence interval [CI] 0.8-1.9) for heterozygotes and 3.3 (95% CI 0.8-13.6) for compound heterozygotes and homozygotes combined, relative to noncarriers. Only 2 compound heterozygotes received a diagnosis of Crohn disease, and this disease was not diagnosed in any of the homozygotes. The penetrance at age 50 years of NOD2/CARD15 genetic variants of Crohn disease was 0.30% (95% CI 0.29%-0.31%) for heterozygotes and 1.5% (95% CI 1.4%-1.6%) for compound heterozygotes and homozygotes. INTERPRETATION The penetrance of NOD2/CARD15 genetic variants in relation to risk of Crohn disease for this Danish population was lower than might have been expected from previous European case-control studies. This should be considered when advising healthy individuals in whom these genetic variants are identified.", "author" : [ { "dropping-particle" : "", "family" : "Yazdanyar", "given" : "Shiva", "non-dropping-particle" : "", "parse-names" : false, "suffix" : "" }, { "dropping-particle" : "", "family" : "Kamstrup", "given" : "Pia R.", "non-dropping-particle" : "", "parse-names" : false, "suffix" : "" }, { "dropping-particle" : "", "family" : "Tybjaerg-Hansen", "given" : "Anne", "non-dropping-particle" : "", "parse-names" : false, "suffix" : "" }, { "dropping-particle" : "", "family" : "Nordestgaard", "given" : "B\u00f8rge G.", "non-dropping-particle" : "", "parse-names" : false, "suffix" : "" } ], "container-title" : "CMAJ : Canadian Medical Association journal = journal de l'Association medicale canadienne", "id" : "ITEM-2", "issue" : "7", "issued" : { "date-parts" : [ [ "2010", "4", "20" ] ] }, "page" : "661-5", "title" : "Penetrance of NOD2/CARD15 genetic variants in the general population.", "type" : "article-journal", "volume" : "182" }, "uris" : [ "http://www.mendeley.com/documents/?uuid=04ef9af7-8a49-41f7-bc36-8fe291ef6957" ] } ], "mendeley" : { "formattedCitation" : "&lt;sup&gt;15,16&lt;/sup&gt;", "plainTextFormattedCitation" : "15,16", "previouslyFormattedCitation" : "&lt;sup&gt;15,16&lt;/sup&gt;" }, "properties" : { "noteIndex" : 0 }, "schema" : "https://github.com/citation-style-language/schema/raw/master/csl-citation.json" }</w:instrText>
      </w:r>
      <w:r w:rsidR="002543FB" w:rsidRPr="0021733D">
        <w:rPr>
          <w:lang w:val="en-US"/>
        </w:rPr>
        <w:fldChar w:fldCharType="separate"/>
      </w:r>
      <w:r w:rsidR="00A76025" w:rsidRPr="0021733D">
        <w:rPr>
          <w:noProof/>
          <w:vertAlign w:val="superscript"/>
          <w:lang w:val="en-US"/>
        </w:rPr>
        <w:t>15,16</w:t>
      </w:r>
      <w:r w:rsidR="002543FB" w:rsidRPr="0021733D">
        <w:rPr>
          <w:lang w:val="en-US"/>
        </w:rPr>
        <w:fldChar w:fldCharType="end"/>
      </w:r>
      <w:r w:rsidRPr="0021733D">
        <w:rPr>
          <w:lang w:val="en-US"/>
        </w:rPr>
        <w:t xml:space="preserve"> The association of defective antibacterial mechanisms with CD-associated polymorphisms in </w:t>
      </w:r>
      <w:r w:rsidRPr="0021733D">
        <w:rPr>
          <w:i/>
          <w:iCs/>
          <w:lang w:val="en-US"/>
        </w:rPr>
        <w:t>NOD2</w:t>
      </w:r>
      <w:r w:rsidRPr="0021733D">
        <w:rPr>
          <w:lang w:val="en-US"/>
        </w:rPr>
        <w:t xml:space="preserve"> suggest that the presence of these variants may influence the nature of the microbiota over time. This in turn might lead to either a critical dysbiotic state being reached, or the presence of specific microbes emerging to initiate the cycle of inflammation observed in disease. For example, altered release of antibacterial peptides from variant-</w:t>
      </w:r>
      <w:r w:rsidRPr="0021733D">
        <w:rPr>
          <w:i/>
          <w:iCs/>
          <w:lang w:val="en-US"/>
        </w:rPr>
        <w:t>NOD2</w:t>
      </w:r>
      <w:r w:rsidRPr="0021733D">
        <w:rPr>
          <w:lang w:val="en-US"/>
        </w:rPr>
        <w:t>-expressing Paneth cells, defective Th17 responses or defective autophagic bacterial processing in the gut mucosa could change gut bacterial burden or species diversity.</w:t>
      </w:r>
    </w:p>
    <w:p w14:paraId="0B0A7F3C" w14:textId="2044C5CF" w:rsidR="00453E8B" w:rsidRPr="0021733D" w:rsidRDefault="00453E8B" w:rsidP="4FEAA377">
      <w:pPr>
        <w:jc w:val="both"/>
        <w:rPr>
          <w:rFonts w:ascii="Calibri" w:eastAsia="Calibri" w:hAnsi="Calibri" w:cs="Calibri"/>
          <w:b/>
          <w:bCs/>
          <w:lang w:val="en-US"/>
        </w:rPr>
      </w:pPr>
      <w:r w:rsidRPr="0021733D">
        <w:rPr>
          <w:lang w:val="en-US"/>
        </w:rPr>
        <w:t xml:space="preserve">Little is known of the nature of the microbiota in the presence of NOD2 mutations. Human studies to date have been limited in scope due to small numbers of individuals homozygous for </w:t>
      </w:r>
      <w:r w:rsidRPr="0021733D">
        <w:rPr>
          <w:i/>
          <w:iCs/>
          <w:lang w:val="en-US"/>
        </w:rPr>
        <w:t>NOD2</w:t>
      </w:r>
      <w:r w:rsidRPr="0021733D">
        <w:rPr>
          <w:lang w:val="en-US"/>
        </w:rPr>
        <w:t xml:space="preserve"> mutations without accurate matching of controls</w:t>
      </w:r>
      <w:r w:rsidR="00766700" w:rsidRPr="0021733D">
        <w:rPr>
          <w:lang w:val="en-US"/>
        </w:rPr>
        <w:t xml:space="preserve">. </w:t>
      </w:r>
      <w:r w:rsidRPr="0021733D">
        <w:rPr>
          <w:lang w:val="en-US"/>
        </w:rPr>
        <w:t xml:space="preserve">Frank and colleagues revisited the dataset from their index 2007 study on the microbiota in IBD, stratifying patients retrospectively for </w:t>
      </w:r>
      <w:r w:rsidRPr="0021733D">
        <w:rPr>
          <w:i/>
          <w:iCs/>
          <w:lang w:val="en-US"/>
        </w:rPr>
        <w:t xml:space="preserve">NOD2 </w:t>
      </w:r>
      <w:r w:rsidRPr="0021733D">
        <w:rPr>
          <w:lang w:val="en-US"/>
        </w:rPr>
        <w:t xml:space="preserve">and </w:t>
      </w:r>
      <w:r w:rsidRPr="0021733D">
        <w:rPr>
          <w:i/>
          <w:iCs/>
          <w:lang w:val="en-US"/>
        </w:rPr>
        <w:t xml:space="preserve">ATG16L1 </w:t>
      </w:r>
      <w:r w:rsidRPr="0021733D">
        <w:rPr>
          <w:lang w:val="en-US"/>
        </w:rPr>
        <w:t>genotype</w:t>
      </w:r>
      <w:r w:rsidR="00766700" w:rsidRPr="0021733D">
        <w:rPr>
          <w:lang w:val="en-US"/>
        </w:rPr>
        <w:t xml:space="preserve">. </w:t>
      </w:r>
      <w:r w:rsidRPr="0021733D">
        <w:rPr>
          <w:lang w:val="en-US"/>
        </w:rPr>
        <w:t>Due to its retrospective design this study is severely constrained by limited power; despite this, they observed clear shifts in microbial composition as a result of genotype</w:t>
      </w:r>
      <w:r w:rsidR="00766700" w:rsidRPr="0021733D">
        <w:rPr>
          <w:lang w:val="en-US"/>
        </w:rPr>
        <w:t>.</w:t>
      </w:r>
      <w:r w:rsidR="00766700" w:rsidRPr="0021733D">
        <w:rPr>
          <w:lang w:val="en-US"/>
        </w:rPr>
        <w:fldChar w:fldCharType="begin" w:fldLock="1"/>
      </w:r>
      <w:r w:rsidR="00F118B0" w:rsidRPr="0021733D">
        <w:rPr>
          <w:szCs w:val="24"/>
          <w:lang w:val="en-US"/>
        </w:rPr>
        <w:instrText>ADDIN CSL_CITATION { "citationItems" : [ { "id" : "ITEM-1", "itemData" : { "DOI" : "10.1002/ibd.21339", "ISSN" : "1536-4844", "PMID" : "20839241", "abstract" : "BACKGROUND: Abnormal host-microbe interactions are implicated in the pathogenesis of inflammatory bowel diseases. Previous 16S rRNA sequence analysis of intestinal tissues demonstrated that a subset of Crohn's disease (CD) and ulcerative colitis (UC) samples exhibited altered intestinal-associated microbial compositions characterized by depletion of Bacteroidetes and Firmicutes (particularly Clostridium taxa). We hypothesize that NOD2 and ATG16L1 risk alleles may be associated with these alterations.\n\nMETHODS: To test this hypothesis, we genotyped 178 specimens collected from 35 CD, 35 UC, and 54 control patients for the three major NOD2 risk alleles (Leu 1007fs, R702W, and G908R) and the ATG16L1T300A risk allele, that had undergone previous 16S rRNA sequence analysis. Our statistical models incorporated the following independent variables: 1) disease phenotype (CD, UC, non-IBD control); 2) NOD2 composite genotype (NOD2(R) = at least one risk allele, NOD2(NR) = no risk alleles); 3) ATG16L1T300A genotype (ATG16L1(R/R), ATG16L1(R/NR), ATG16L1(NR/NR)); 4) patient age at time of surgery and all first-order interactions. The dependent variable(s) were the relative frequencies of bacterial taxa classified by applying the RDP 2.1 classifier to previously reported 16S rRNA sequence data.\n\nRESULTS: Disease phenotype, NOD2 composite genotype and ATG16L1 genotype were significantly associated with shifts in microbial compositions by nonparametric multivariate analysis of covariance (MANCOVA). Shifts in the relative frequencies of Faecalibacterium and Escherichia taxa were significantly associated with disease phenotype by nonparametric ANCOVA.\n\nCONCLUSIONS: These results support the concept that disease phenotype and genotype are associated with compositional changes in intestinal-associated microbiota.", "author" : [ { "dropping-particle" : "", "family" : "Frank", "given" : "Daniel N", "non-dropping-particle" : "", "parse-names" : false, "suffix" : "" }, { "dropping-particle" : "", "family" : "Robertson", "given" : "Charles E", "non-dropping-particle" : "", "parse-names" : false, "suffix" : "" }, { "dropping-particle" : "", "family" : "Hamm", "given" : "Christina M", "non-dropping-particle" : "", "parse-names" : false, "suffix" : "" }, { "dropping-particle" : "", "family" : "Kpadeh", "given" : "Zegbeh", "non-dropping-particle" : "", "parse-names" : false, "suffix" : "" }, { "dropping-particle" : "", "family" : "Zhang", "given" : "Tianyi", "non-dropping-particle" : "", "parse-names" : false, "suffix" : "" }, { "dropping-particle" : "", "family" : "Chen", "given" : "Hongyan", "non-dropping-particle" : "", "parse-names" : false, "suffix" : "" }, { "dropping-particle" : "", "family" : "Zhu", "given" : "Wei", "non-dropping-particle" : "", "parse-names" : false, "suffix" : "" }, { "dropping-particle" : "", "family" : "Sartor", "given" : "R Balfour", "non-dropping-particle" : "", "parse-names" : false, "suffix" : "" }, { "dropping-particle" : "", "family" : "Boedeker", "given" : "Edgar C", "non-dropping-particle" : "", "parse-names" : false, "suffix" : "" }, { "dropping-particle" : "", "family" : "Harpaz", "given" : "Noam", "non-dropping-particle" : "", "parse-names" : false, "suffix" : "" }, { "dropping-particle" : "", "family" : "Pace", "given" : "Norman R", "non-dropping-particle" : "", "parse-names" : false, "suffix" : "" }, { "dropping-particle" : "", "family" : "Li", "given" : "Ellen", "non-dropping-particle" : "", "parse-names" : false, "suffix" : "" } ], "container-title" : "Inflammatory bowel diseases", "id" : "ITEM-1", "issue" : "1", "issued" : { "date-parts" : [ [ "2011", "1", "13" ] ] }, "page" : "179-84", "title" : "Disease phenotype and genotype are associated with shifts in intestinal-associated microbiota in inflammatory bowel diseases.", "type" : "article-journal", "volume" : "17" }, "uris" : [ "http://www.mendeley.com/documents/?uuid=bc43c170-8879-478a-94d1-d12763478a03" ] } ], "mendeley" : { "formattedCitation" : "&lt;sup&gt;17&lt;/sup&gt;", "plainTextFormattedCitation" : "17", "previouslyFormattedCitation" : "&lt;sup&gt;17&lt;/sup&gt;" }, "properties" : { "noteIndex" : 0 }, "schema" : "https://github.com/citation-style-language/schema/raw/master/csl-citation.json" }</w:instrText>
      </w:r>
      <w:r w:rsidR="00766700" w:rsidRPr="0021733D">
        <w:rPr>
          <w:szCs w:val="24"/>
          <w:vertAlign w:val="superscript"/>
          <w:lang w:val="en-US"/>
        </w:rPr>
        <w:fldChar w:fldCharType="separate"/>
      </w:r>
      <w:r w:rsidR="00A76025" w:rsidRPr="0021733D">
        <w:rPr>
          <w:noProof/>
          <w:vertAlign w:val="superscript"/>
          <w:lang w:val="en-US"/>
        </w:rPr>
        <w:t>17</w:t>
      </w:r>
      <w:r w:rsidR="00766700" w:rsidRPr="0021733D">
        <w:rPr>
          <w:lang w:val="en-US"/>
        </w:rPr>
        <w:fldChar w:fldCharType="end"/>
      </w:r>
      <w:r w:rsidR="00766700" w:rsidRPr="0021733D">
        <w:rPr>
          <w:lang w:val="en-US"/>
        </w:rPr>
        <w:t xml:space="preserve"> </w:t>
      </w:r>
      <w:r w:rsidRPr="0021733D">
        <w:rPr>
          <w:lang w:val="en-US"/>
        </w:rPr>
        <w:t xml:space="preserve">The aim of the current study was to </w:t>
      </w:r>
      <w:r w:rsidR="003A5EFC" w:rsidRPr="0021733D">
        <w:rPr>
          <w:lang w:val="en-US"/>
        </w:rPr>
        <w:t xml:space="preserve">prospectively </w:t>
      </w:r>
      <w:r w:rsidRPr="0021733D">
        <w:rPr>
          <w:rFonts w:ascii="Calibri" w:eastAsia="Calibri" w:hAnsi="Calibri" w:cs="Calibri"/>
          <w:lang w:val="en-US"/>
        </w:rPr>
        <w:t xml:space="preserve">define the role of </w:t>
      </w:r>
      <w:r w:rsidRPr="0021733D">
        <w:rPr>
          <w:rFonts w:ascii="Calibri" w:eastAsia="Calibri" w:hAnsi="Calibri" w:cs="Calibri"/>
          <w:i/>
          <w:iCs/>
          <w:lang w:val="en-US"/>
        </w:rPr>
        <w:t xml:space="preserve">NOD2 </w:t>
      </w:r>
      <w:r w:rsidRPr="0021733D">
        <w:rPr>
          <w:rFonts w:ascii="Calibri" w:eastAsia="Calibri" w:hAnsi="Calibri" w:cs="Calibri"/>
          <w:lang w:val="en-US"/>
        </w:rPr>
        <w:t>genotype</w:t>
      </w:r>
      <w:r w:rsidRPr="0021733D">
        <w:rPr>
          <w:rFonts w:ascii="Calibri" w:eastAsia="Calibri" w:hAnsi="Calibri" w:cs="Calibri"/>
          <w:i/>
          <w:iCs/>
          <w:lang w:val="en-US"/>
        </w:rPr>
        <w:t xml:space="preserve"> </w:t>
      </w:r>
      <w:r w:rsidRPr="0021733D">
        <w:rPr>
          <w:rFonts w:ascii="Calibri" w:eastAsia="Calibri" w:hAnsi="Calibri" w:cs="Calibri"/>
          <w:lang w:val="en-US"/>
        </w:rPr>
        <w:t>in influencing the nature of the host microbiota in health and in Crohn’s disease</w:t>
      </w:r>
    </w:p>
    <w:p w14:paraId="58E2D4B5" w14:textId="77777777" w:rsidR="00E33C18" w:rsidRPr="0021733D" w:rsidRDefault="4FEAA377" w:rsidP="00F36FA4">
      <w:pPr>
        <w:pStyle w:val="Heading1"/>
        <w:rPr>
          <w:lang w:val="en-US"/>
        </w:rPr>
      </w:pPr>
      <w:r w:rsidRPr="0021733D">
        <w:rPr>
          <w:lang w:val="en-US"/>
        </w:rPr>
        <w:t>Methods</w:t>
      </w:r>
    </w:p>
    <w:p w14:paraId="01953356" w14:textId="6CA90151" w:rsidR="00056B17" w:rsidRPr="0021733D" w:rsidRDefault="4FEAA377" w:rsidP="00A76025">
      <w:pPr>
        <w:rPr>
          <w:lang w:val="en-US"/>
        </w:rPr>
      </w:pPr>
      <w:r w:rsidRPr="0021733D">
        <w:rPr>
          <w:lang w:val="en-US"/>
        </w:rPr>
        <w:t xml:space="preserve">Individuals with CD of known </w:t>
      </w:r>
      <w:r w:rsidRPr="0021733D">
        <w:rPr>
          <w:i/>
          <w:iCs/>
          <w:lang w:val="en-US"/>
        </w:rPr>
        <w:t xml:space="preserve">NOD2 </w:t>
      </w:r>
      <w:r w:rsidRPr="0021733D">
        <w:rPr>
          <w:lang w:val="en-US"/>
        </w:rPr>
        <w:t xml:space="preserve">genotype were identified from the UK IBD genetics consortium (Figure 1). Patients were selected if they carried two copies of the CD-associated </w:t>
      </w:r>
      <w:r w:rsidRPr="0021733D">
        <w:rPr>
          <w:i/>
          <w:iCs/>
          <w:lang w:val="en-US"/>
        </w:rPr>
        <w:t>NOD2</w:t>
      </w:r>
      <w:r w:rsidRPr="0021733D">
        <w:rPr>
          <w:lang w:val="en-US"/>
        </w:rPr>
        <w:t xml:space="preserve"> variants (i.e. homozygotes or compound heterozygotes for R702W [rs2066844], G908R [rs2066845] or L1007fs [rs2066847])</w:t>
      </w:r>
      <w:r w:rsidR="00F118B0" w:rsidRPr="0021733D">
        <w:rPr>
          <w:lang w:val="en-US"/>
        </w:rPr>
        <w:fldChar w:fldCharType="begin" w:fldLock="1"/>
      </w:r>
      <w:r w:rsidR="002B4F86" w:rsidRPr="0021733D">
        <w:rPr>
          <w:lang w:val="en-US"/>
        </w:rPr>
        <w:instrText>ADDIN CSL_CITATION { "citationItems" : [ { "id" : "ITEM-1", "itemData" : { "DOI" : "10.1038/35079114", "ISSN" : "0028-0836", "PMID" : "11385577", "abstract" : "Crohn's disease is a chronic inflammatory disorder of the gastrointestinal tract, which is thought to result from the effect of environmental factors in a genetically predisposed host. A gene location in the pericentromeric region of chromosome 16, IBD1, that contributes to susceptibility to Crohn's disease has been established through multiple linkage studies, but the specific gene(s) has not been identified. NOD2, a gene that encodes a protein with homology to plant disease resistance gene products is located in the peak region of linkage on chromosome 16 (ref. 7). Here we show, by using the transmission disequilibium test and case-control analysis, that a frameshift mutation caused by a cytosine insertion, 3020insC, which is expected to encode a truncated NOD2 protein, is associated with Crohn's disease. Wild-type NOD2 activates nuclear factor NF-kappaB, making it responsive to bacterial lipopolysaccharides; however, this induction was deficient in mutant NOD2. These results implicate NOD2 in susceptibility to Crohn's disease, and suggest a link between an innate immune response to bacterial components and development of disease.", "author" : [ { "dropping-particle" : "", "family" : "Ogura", "given" : "Y", "non-dropping-particle" : "", "parse-names" : false, "suffix" : "" }, { "dropping-particle" : "", "family" : "Bonen", "given" : "D K", "non-dropping-particle" : "", "parse-names" : false, "suffix" : "" }, { "dropping-particle" : "", "family" : "Inohara", "given" : "N", "non-dropping-particle" : "", "parse-names" : false, "suffix" : "" }, { "dropping-particle" : "", "family" : "Nicolae", "given" : "D L", "non-dropping-particle" : "", "parse-names" : false, "suffix" : "" }, { "dropping-particle" : "", "family" : "Chen", "given" : "F F", "non-dropping-particle" : "", "parse-names" : false, "suffix" : "" }, { "dropping-particle" : "", "family" : "Ramos", "given" : "R", "non-dropping-particle" : "", "parse-names" : false, "suffix" : "" }, { "dropping-particle" : "", "family" : "Britton", "given" : "H", "non-dropping-particle" : "", "parse-names" : false, "suffix" : "" }, { "dropping-particle" : "", "family" : "Moran", "given" : "T", "non-dropping-particle" : "", "parse-names" : false, "suffix" : "" }, { "dropping-particle" : "", "family" : "Karaliuskas", "given" : "R", "non-dropping-particle" : "", "parse-names" : false, "suffix" : "" }, { "dropping-particle" : "", "family" : "Duerr", "given" : "R H", "non-dropping-particle" : "", "parse-names" : false, "suffix" : "" }, { "dropping-particle" : "", "family" : "Achkar", "given" : "J P", "non-dropping-particle" : "", "parse-names" : false, "suffix" : "" }, { "dropping-particle" : "", "family" : "Brant", "given" : "S R", "non-dropping-particle" : "", "parse-names" : false, "suffix" : "" }, { "dropping-particle" : "", "family" : "Bayless", "given" : "T M", "non-dropping-particle" : "", "parse-names" : false, "suffix" : "" }, { "dropping-particle" : "", "family" : "Kirschner", "given" : "B S", "non-dropping-particle" : "", "parse-names" : false, "suffix" : "" }, { "dropping-particle" : "", "family" : "Hanauer", "given" : "S B", "non-dropping-particle" : "", "parse-names" : false, "suffix" : "" }, { "dropping-particle" : "", "family" : "Nu\u00f1ez", "given" : "G", "non-dropping-particle" : "", "parse-names" : false, "suffix" : "" }, { "dropping-particle" : "", "family" : "Cho", "given" : "J H", "non-dropping-particle" : "", "parse-names" : false, "suffix" : "" } ], "container-title" : "Nature", "id" : "ITEM-1", "issue" : "6837", "issued" : { "date-parts" : [ [ "2001", "5", "31" ] ] }, "page" : "603-6", "title" : "A frameshift mutation in NOD2 associated with susceptibility to Crohn's disease.", "type" : "article-journal", "volume" : "411" }, "uris" : [ "http://www.mendeley.com/documents/?uuid=b59ec9d7-8a6d-40f0-8d90-125ea8ed0eee" ] }, { "id" : "ITEM-2", "itemData" : { "DOI" : "10.1038/35079107", "ISSN" : "0028-0836", "PMID" : "11385576", "abstract" : "Crohn's disease and ulcerative colitis, the two main types of chronic inflammatory bowel disease, are multifactorial conditions of unknown aetiology. A susceptibility locus for Crohn's disease has been mapped to chromosome 16. Here we have used a positional-cloning strategy, based on linkage analysis followed by linkage disequilibrium mapping, to identify three independent associations for Crohn's disease: a frameshift variant and two missense variants of NOD2, encoding a member of the Apaf-1/Ced-4 superfamily of apoptosis regulators that is expressed in monocytes. These NOD2 variants alter the structure of either the leucine-rich repeat domain of the protein or the adjacent region. NOD2 activates nuclear factor NF-kB; this activating function is regulated by the carboxy-terminal leucine-rich repeat domain, which has an inhibitory role and also acts as an intracellular receptor for components of microbial pathogens. These observations suggest that the NOD2 gene product confers susceptibility to Crohn's disease by altering the recognition of these components and/or by over-activating NF-kB in monocytes, thus documenting a molecular model for the pathogenic mechanism of Crohn's disease that can now be further investigated.", "author" : [ { "dropping-particle" : "", "family" : "Hugot", "given" : "J P", "non-dropping-particle" : "", "parse-names" : false, "suffix" : "" }, { "dropping-particle" : "", "family" : "Chamaillard", "given" : "M", "non-dropping-particle" : "", "parse-names" : false, "suffix" : "" }, { "dropping-particle" : "", "family" : "Zouali", "given" : "H", "non-dropping-particle" : "", "parse-names" : false, "suffix" : "" }, { "dropping-particle" : "", "family" : "Lesage", "given" : "S", "non-dropping-particle" : "", "parse-names" : false, "suffix" : "" }, { "dropping-particle" : "", "family" : "C\u00e9zard", "given" : "J P", "non-dropping-particle" : "", "parse-names" : false, "suffix" : "" }, { "dropping-particle" : "", "family" : "Belaiche", "given" : "J", "non-dropping-particle" : "", "parse-names" : false, "suffix" : "" }, { "dropping-particle" : "", "family" : "Almer", "given" : "S", "non-dropping-particle" : "", "parse-names" : false, "suffix" : "" }, { "dropping-particle" : "", "family" : "Tysk", "given" : "C", "non-dropping-particle" : "", "parse-names" : false, "suffix" : "" }, { "dropping-particle" : "", "family" : "O'Morain", "given" : "C A", "non-dropping-particle" : "", "parse-names" : false, "suffix" : "" }, { "dropping-particle" : "", "family" : "Gassull", "given" : "M", "non-dropping-particle" : "", "parse-names" : false, "suffix" : "" }, { "dropping-particle" : "", "family" : "Binder", "given" : "V", "non-dropping-particle" : "", "parse-names" : false, "suffix" : "" }, { "dropping-particle" : "", "family" : "Finkel", "given" : "Y", "non-dropping-particle" : "", "parse-names" : false, "suffix" : "" }, { "dropping-particle" : "", "family" : "Cortot", "given" : "A", "non-dropping-particle" : "", "parse-names" : false, "suffix" : "" }, { "dropping-particle" : "", "family" : "Modigliani", "given" : "R", "non-dropping-particle" : "", "parse-names" : false, "suffix" : "" }, { "dropping-particle" : "", "family" : "Laurent-Puig", "given" : "P", "non-dropping-particle" : "", "parse-names" : false, "suffix" : "" }, { "dropping-particle" : "", "family" : "Gower-Rousseau", "given" : "C", "non-dropping-particle" : "", "parse-names" : false, "suffix" : "" }, { "dropping-particle" : "", "family" : "Macry", "given" : "J", "non-dropping-particle" : "", "parse-names" : false, "suffix" : "" }, { "dropping-particle" : "", "family" : "Colombel", "given" : "J F", "non-dropping-particle" : "", "parse-names" : false, "suffix" : "" }, { "dropping-particle" : "", "family" : "Sahbatou", "given" : "M", "non-dropping-particle" : "", "parse-names" : false, "suffix" : "" }, { "dropping-particle" : "", "family" : "Thomas", "given" : "G", "non-dropping-particle" : "", "parse-names" : false, "suffix" : "" } ], "container-title" : "Nature", "id" : "ITEM-2", "issue" : "6837", "issued" : { "date-parts" : [ [ "2001", "5", "31" ] ] }, "page" : "599-603", "title" : "Association of NOD2 leucine-rich repeat variants with susceptibility to Crohn's disease.", "type" : "article-journal", "volume" : "411" }, "uris" : [ "http://www.mendeley.com/documents/?uuid=46ab1c87-a5ae-4e31-98d8-40432b490fde" ] } ], "mendeley" : { "formattedCitation" : "&lt;sup&gt;18,19&lt;/sup&gt;", "plainTextFormattedCitation" : "18,19", "previouslyFormattedCitation" : "&lt;sup&gt;18,19&lt;/sup&gt;" }, "properties" : { "noteIndex" : 0 }, "schema" : "https://github.com/citation-style-language/schema/raw/master/csl-citation.json" }</w:instrText>
      </w:r>
      <w:r w:rsidR="00F118B0" w:rsidRPr="0021733D">
        <w:rPr>
          <w:lang w:val="en-US"/>
        </w:rPr>
        <w:fldChar w:fldCharType="separate"/>
      </w:r>
      <w:r w:rsidR="00F118B0" w:rsidRPr="0021733D">
        <w:rPr>
          <w:noProof/>
          <w:vertAlign w:val="superscript"/>
          <w:lang w:val="en-US"/>
        </w:rPr>
        <w:t>18,19</w:t>
      </w:r>
      <w:r w:rsidR="00F118B0" w:rsidRPr="0021733D">
        <w:rPr>
          <w:lang w:val="en-US"/>
        </w:rPr>
        <w:fldChar w:fldCharType="end"/>
      </w:r>
      <w:r w:rsidR="000F5C25" w:rsidRPr="0021733D">
        <w:rPr>
          <w:lang w:val="en-US"/>
        </w:rPr>
        <w:t xml:space="preserve"> as measured using genotyping arrays </w:t>
      </w:r>
      <w:r w:rsidR="002B4F86" w:rsidRPr="0021733D">
        <w:rPr>
          <w:lang w:val="en-US"/>
        </w:rPr>
        <w:t>for the original genetics studies in which they had been involved</w:t>
      </w:r>
      <w:r w:rsidR="00BD2EFD" w:rsidRPr="0021733D">
        <w:rPr>
          <w:lang w:val="en-US"/>
        </w:rPr>
        <w:t xml:space="preserve"> (Affymetrix GeneChip 500</w:t>
      </w:r>
      <w:r w:rsidR="00BD2EFD" w:rsidRPr="0021733D">
        <w:rPr>
          <w:lang w:val="en-US"/>
        </w:rPr>
        <w:fldChar w:fldCharType="begin" w:fldLock="1"/>
      </w:r>
      <w:r w:rsidR="00BD2EFD" w:rsidRPr="0021733D">
        <w:rPr>
          <w:lang w:val="en-US"/>
        </w:rPr>
        <w:instrText>ADDIN CSL_CITATION { "citationItems" : [ { "id" : "ITEM-1", "itemData" : { "DOI" : "10.1038/nature05911", "ISSN" : "1476-4687", "PMID" : "17554300", "abstract" : "There is increasing evidence that genome-wide association (GWA) studies represent a powerful approach to the identification of genes involved in common human diseases. We describe a joint GWA study (using the Affymetrix GeneChip 500K Mapping Array Set) undertaken in the British population, which has examined approximately 2,000 individuals for each of 7 major diseases and a shared set of approximately 3,000 controls. Case-control comparisons identified 24 independent association signals at P &lt; 5 x 10(-7): 1 in bipolar disorder, 1 in coronary artery disease, 9 in Crohn's disease, 3 in rheumatoid arthritis, 7 in type 1 diabetes and 3 in type 2 diabetes. On the basis of prior findings and replication studies thus-far completed, almost all of these signals reflect genuine susceptibility effects. We observed association at many previously identified loci, and found compelling evidence that some loci confer risk for more than one of the diseases studied. Across all diseases, we identified a large number of further signals (including 58 loci with single-point P values between 10(-5) and 5 x 10(-7)) likely to yield additional susceptibility loci. The importance of appropriately large samples was confirmed by the modest effect sizes observed at most loci identified. This study thus represents a thorough validation of the GWA approach. It has also demonstrated that careful use of a shared control group represents a safe and effective approach to GWA analyses of multiple disease phenotypes; has generated a genome-wide genotype database for future studies of common diseases in the British population; and shown that, provided individuals with non-European ancestry are excluded, the extent of population stratification in the British population is generally modest. Our findings offer new avenues for exploring the pathophysiology of these important disorders. We anticipate that our data, results and software, which will be widely available to other investigators, will provide a powerful resource for human genetics research.", "author" : [ { "dropping-particle" : "", "family" : "Burton", "given" : "P.R.", "non-dropping-particle" : "", "parse-names" : false, "suffix" : "" }, { "dropping-particle" : "", "family" : "Clayton", "given" : "D.G.", "non-dropping-particle" : "", "parse-names" : false, "suffix" : "" }, { "dropping-particle" : "", "family" : "Cardon", "given" : "L.R.", "non-dropping-particle" : "", "parse-names" : false, "suffix" : "" }, { "dropping-particle" : "", "family" : "Craddock", "given" : "N.", "non-dropping-particle" : "", "parse-names" : false, "suffix" : "" }, { "dropping-particle" : "", "family" : "Deloukas", "given" : "P.", "non-dropping-particle" : "", "parse-names" : false, "suffix" : "" }, { "dropping-particle" : "", "family" : "Duncanson", "given" : "A.", "non-dropping-particle" : "", "parse-names" : false, "suffix" : "" }, { "dropping-particle" : "", "family" : "Kwiatkowski", "given" : "D.P.", "non-dropping-particle" : "", "parse-names" : false, "suffix" : "" }, { "dropping-particle" : "", "family" : "McCarthy", "given" : "M.I.", "non-dropping-particle" : "", "parse-names" : false, "suffix" : "" }, { "dropping-particle" : "", "family" : "Ouwehand", "given" : "W.H.", "non-dropping-particle" : "", "parse-names" : false, "suffix" : "" }, { "dropping-particle" : "", "family" : "Samani", "given" : "N.J.", "non-dropping-particle" : "", "parse-names" : false, "suffix" : "" }, { "dropping-particle" : "", "family" : "others", "given" : "", "non-dropping-particle" : "", "parse-names" : false, "suffix" : "" }, { "dropping-particle" : "", "family" : "The Wellcome Trust Case Control Consortium", "given" : "", "non-dropping-particle" : "", "parse-names" : false, "suffix" : "" } ], "container-title" : "Nature", "id" : "ITEM-1", "issue" : "7145", "issued" : { "date-parts" : [ [ "2007", "6", "7" ] ] }, "note" : "From Duplicate 2 ( Genome-wide association study of 14,000 cases of seven common diseases and 3,000 shared controls. - Burton, P.R.; Clayton, D.G.; Cardon, L.R.; Craddock, N.; Deloukas, P.; Duncanson, A.; Kwiatkowski, D.P.; McCarthy, M.I.; Ouwehand, W.H.; Samani, N.J.; others; The Wellcome Trust Case Control Consortium )\n\nFrom Duplicate 1 ( Genome-wide association study of 14,000 cases of seven common diseases and 3,000 shared controls. - The Wellcome Trust Case Control Consortium )\n", "page" : "661-78", "publisher" : "Nature Publishing Group", "title" : "Genome-wide association study of 14,000 cases of seven common diseases and 3,000 shared controls.", "type" : "article-journal", "volume" : "447" }, "uris" : [ "http://www.mendeley.com/documents/?uuid=1ba7ad2a-a8be-439e-b74b-d4366f0c34a9" ] } ], "mendeley" : { "formattedCitation" : "&lt;sup&gt;20&lt;/sup&gt;", "plainTextFormattedCitation" : "20", "previouslyFormattedCitation" : "&lt;sup&gt;20&lt;/sup&gt;" }, "properties" : { "noteIndex" : 0 }, "schema" : "https://github.com/citation-style-language/schema/raw/master/csl-citation.json" }</w:instrText>
      </w:r>
      <w:r w:rsidR="00BD2EFD" w:rsidRPr="0021733D">
        <w:rPr>
          <w:lang w:val="en-US"/>
        </w:rPr>
        <w:fldChar w:fldCharType="separate"/>
      </w:r>
      <w:r w:rsidR="00BD2EFD" w:rsidRPr="0021733D">
        <w:rPr>
          <w:noProof/>
          <w:vertAlign w:val="superscript"/>
          <w:lang w:val="en-US"/>
        </w:rPr>
        <w:t>20</w:t>
      </w:r>
      <w:r w:rsidR="00BD2EFD" w:rsidRPr="0021733D">
        <w:rPr>
          <w:lang w:val="en-US"/>
        </w:rPr>
        <w:fldChar w:fldCharType="end"/>
      </w:r>
      <w:r w:rsidR="00BD2EFD" w:rsidRPr="0021733D">
        <w:rPr>
          <w:lang w:val="en-US"/>
        </w:rPr>
        <w:t xml:space="preserve"> and ImmunoChip</w:t>
      </w:r>
      <w:r w:rsidR="00BD2EFD" w:rsidRPr="0021733D">
        <w:rPr>
          <w:lang w:val="en-US"/>
        </w:rPr>
        <w:fldChar w:fldCharType="begin" w:fldLock="1"/>
      </w:r>
      <w:r w:rsidR="0030416B">
        <w:rPr>
          <w:lang w:val="en-US"/>
        </w:rPr>
        <w:instrText>ADDIN CSL_CITATION { "citationItems" : [ { "id" : "ITEM-1", "itemData" : { "DOI" : "10.1038/nature11582", "ISBN" : "1476-4687 (Electronic) 0028-0836 (Linking)", "ISSN" : "0028-0836", "PMID" : "23128233", "abstract" : "Crohn's disease and ulcerative colitis, the two common forms of inflammatory bowel disease (IBD), affect over 2.5 million people of European ancestry, with rising prevalence in other populations. Genome-wide association studies and subsequent meta-analyses of these two diseases as separate phenotypes have implicated previously unsuspected mechanisms, such as autophagy, in their pathogenesis and showed that some IBD loci are shared with other inflammatory diseases. Here we expand on the knowledge of relevant pathways by undertaking a meta-analysis of Crohn's disease and ulcerative colitis genome-wide association scans, followed by extensive validation of significant findings, with a combined total of more than 75,000 cases and controls. We identify 71 new associations, for a total of 163 IBD loci, that meet genome-wide significance thresholds. Most loci contribute to both phenotypes, and both directional (consistently favouring one allele over the course of human history) and balancing (favouring the retention of both alleles within populations) selection effects are evident. Many IBD loci are also implicated in other immune-mediated disorders, most notably with ankylosing spondylitis and psoriasis. We also observe considerable overlap between susceptibility loci for IBD and mycobacterial infection. Gene co-expression network analysis emphasizes this relationship, with pathways shared between host responses to mycobacteria and those predisposing to IBD.", "author" : [ { "dropping-particle" : "", "family" : "Jostins", "given" : "Luke", "non-dropping-particle" : "", "parse-names" : false, "suffix" : "" }, { "dropping-particle" : "", "family" : "Ripke", "given" : "Stephan", "non-dropping-particle" : "", "parse-names" : false, "suffix" : "" }, { "dropping-particle" : "", "family" : "Weersma", "given" : "Rinse K.", "non-dropping-particle" : "", "parse-names" : false, "suffix" : "" }, { "dropping-particle" : "", "family" : "Duerr", "given" : "Richard H.", "non-dropping-particle" : "", "parse-names" : false, "suffix" : "" }, { "dropping-particle" : "", "family" : "McGovern", "given" : "Dermot P.", "non-dropping-particle" : "", "parse-names" : false, "suffix" : "" }, { "dropping-particle" : "", "family" : "Hui", "given" : "Ken Y.", "non-dropping-particle" : "", "parse-names" : false, "suffix" : "" }, { "dropping-particle" : "", "family" : "Lee", "given" : "James C.", "non-dropping-particle" : "", "parse-names" : false, "suffix" : "" }, { "dropping-particle" : "", "family" : "Philip Schumm", "given" : "L.", "non-dropping-particle" : "", "parse-names" : false, "suffix" : "" }, { "dropping-particle" : "", "family" : "Sharma", "given" : "Yashoda", "non-dropping-particle" : "", "parse-names" : false, "suffix" : "" }, { "dropping-particle" : "", "family" : "Anderson", "given" : "Carl A.", "non-dropping-particle" : "", "parse-names" : false, "suffix" : "" }, { "dropping-particle" : "", "family" : "Essers", "given" : "Jonah", "non-dropping-particle" : "", "parse-names" : false, "suffix" : "" }, { "dropping-particle" : "", "family" : "Mitrovic", "given" : "Mitja", "non-dropping-particle" : "", "parse-names" : false, "suffix" : "" }, { "dropping-particle" : "", "family" : "Ning", "given" : "Kaida", "non-dropping-particle" : "", "parse-names" : false, "suffix" : "" }, { "dropping-particle" : "", "family" : "Cleynen", "given" : "Isabelle", "non-dropping-particle" : "", "parse-names" : false, "suffix" : "" }, { "dropping-particle" : "", "family" : "Theatre", "given" : "Emilie", "non-dropping-particle" : "", "parse-names" : false, "suffix" : "" }, { "dropping-particle" : "", "family" : "Spain", "given" : "Sarah L.", "non-dropping-particle" : "", "parse-names" : false, "suffix" : "" }, { "dropping-particle" : "", "family" : "Raychaudhuri", "given" : "Soumya", "non-dropping-particle" : "", "parse-names" : false, "suffix" : "" }, { "dropping-particle" : "", "family" : "Goyette", "given" : "Philippe", "non-dropping-particle" : "", "parse-names" : false, "suffix" : "" }, { "dropping-particle" : "", "family" : "Wei", "given" : "Zhi", "non-dropping-particle" : "", "parse-names" : false, "suffix" : "" }, { "dropping-particle" : "", "family" : "Abraham", "given" : "Clara", "non-dropping-particle" : "", "parse-names" : false, "suffix" : "" }, { "dropping-particle" : "", "family" : "Achkar", "given" : "Jean-Paul", "non-dropping-particle" : "", "parse-names" : false, "suffix" : "" }, { "dropping-particle" : "", "family" : "Ahmad", "given" : "Tariq", "non-dropping-particle" : "", "parse-names" : false, "suffix" : "" }, { "dropping-particle" : "", "family" : "Amininejad", "given" : "Leila", "non-dropping-particle" : "", "parse-names" : false, "suffix" : "" }, { "dropping-particle" : "", "family" : "Ananthakrishnan", "given" : "Ashwin N.", "non-dropping-particle" : "", "parse-names" : false, "suffix" : "" }, { "dropping-particle" : "", "family" : "Andersen", "given" : "Vibeke", "non-dropping-particle" : "", "parse-names" : false, "suffix" : "" }, { "dropping-particle" : "", "family" : "Andrews", "given" : "Jane M.", "non-dropping-particle" : "", "parse-names" : false, "suffix" : "" }, { "dropping-particle" : "", "family" : "Baidoo", "given" : "Leonard", "non-dropping-particle" : "", "parse-names" : false, "suffix" : "" }, { "dropping-particle" : "", "family" : "Balschun", "given" : "Tobias", "non-dropping-particle" : "", "parse-names" : false, "suffix" : "" }, { "dropping-particle" : "", "family" : "Bampton", "given" : "Peter A.", "non-dropping-particle" : "", "parse-names" : false, "suffix" : "" }, { "dropping-particle" : "", "family" : "Bitton", "given" : "Alain", "non-dropping-particle" : "", "parse-names" : false, "suffix" : "" }, { "dropping-particle" : "", "family" : "Boucher", "given" : "Gabrielle", "non-dropping-particle" : "", "parse-names" : false, "suffix" : "" }, { "dropping-particle" : "", "family" : "Brand", "given" : "Stephan", "non-dropping-particle" : "", "parse-names" : false, "suffix" : "" }, { "dropping-particle" : "", "family" : "B\u00fcning", "given" : "Carsten", "non-dropping-particle" : "", "parse-names" : false, "suffix" : "" }, { "dropping-particle" : "", "family" : "Cohain", "given" : "Ariella", "non-dropping-particle" : "", "parse-names" : false, "suffix" : "" }, { "dropping-particle" : "", "family" : "Cichon", "given" : "Sven", "non-dropping-particle" : "", "parse-names" : false, "suffix" : "" }, { "dropping-particle" : "", "family" : "D\u2019Amato", "given" : "Mauro", "non-dropping-particle" : "", "parse-names" : false, "suffix" : "" }, { "dropping-particle" : "", "family" : "Jong", "given" : "Dirk", "non-dropping-particle" : "De", "parse-names" : false, "suffix" : "" }, { "dropping-particle" : "", "family" : "Devaney", "given" : "Kathy L.", "non-dropping-particle" : "", "parse-names" : false, "suffix" : "" }, { "dropping-particle" : "", "family" : "Dubinsky", "given" : "Marla", "non-dropping-particle" : "", "parse-names" : false, "suffix" : "" }, { "dropping-particle" : "", "family" : "Edwards", "given" : "Cathryn", "non-dropping-particle" : "", "parse-names" : false, "suffix" : "" }, { "dropping-particle" : "", "family" : "Ellinghaus", "given" : "David", "non-dropping-particle" : "", "parse-names" : false, "suffix" : "" }, { "dropping-particle" : "", "family" : "Ferguson", "given" : "Lynnette R.", "non-dropping-particle" : "", "parse-names" : false, "suffix" : "" }, { "dropping-particle" : "", "family" : "Franchimont", "given" : "Denis", "non-dropping-particle" : "", "parse-names" : false, "suffix" : "" }, { "dropping-particle" : "", "family" : "Fransen", "given" : "Karin", "non-dropping-particle" : "", "parse-names" : false, "suffix" : "" }, { "dropping-particle" : "", "family" : "Gearry", "given" : "Richard", "non-dropping-particle" : "", "parse-names" : false, "suffix" : "" }, { "dropping-particle" : "", "family" : "Georges", "given" : "Michel", "non-dropping-particle" : "", "parse-names" : false, "suffix" : "" }, { "dropping-particle" : "", "family" : "Gieger", "given" : "Christian", "non-dropping-particle" : "", "parse-names" : false, "suffix" : "" }, { "dropping-particle" : "", "family" : "Glas", "given" : "J\u00fcrgen", "non-dropping-particle" : "", "parse-names" : false, "suffix" : "" }, { "dropping-particle" : "", "family" : "Haritunians", "given" : "Talin", "non-dropping-particle" : "", "parse-names" : false, "suffix" : "" }, { "dropping-particle" : "", "family" : "Hart", "given" : "Ailsa", "non-dropping-particle" : "", "parse-names" : false, "suffix" : "" }, { "dropping-particle" : "", "family" : "Hawkey", "given" : "Chris", "non-dropping-particle" : "", "parse-names" : false, "suffix" : "" }, { "dropping-particle" : "", "family" : "Hedl", "given" : "Matija", "non-dropping-particle" : "", "parse-names" : false, "suffix" : "" }, { "dropping-particle" : "", "family" : "Hu", "given" : "Xinli", "non-dropping-particle" : "", "parse-names" : false, "suffix" : "" }, { "dropping-particle" : "", "family" : "Karlsen", "given" : "Tom H.", "non-dropping-particle" : "", "parse-names" : false, "suffix" : "" }, { "dropping-particle" : "", "family" : "Kupcinskas", "given" : "Limas", "non-dropping-particle" : "", "parse-names" : false, "suffix" : "" }, { "dropping-particle" : "", "family" : "Kugathasan", "given" : "Subra", "non-dropping-particle" : "", "parse-names" : false, "suffix" : "" }, { "dropping-particle" : "", "family" : "Latiano", "given" : "Anna", "non-dropping-particle" : "", "parse-names" : false, "suffix" : "" }, { "dropping-particle" : "", "family" : "Laukens", "given" : "Debby", "non-dropping-particle" : "", "parse-names" : false, "suffix" : "" }, { "dropping-particle" : "", "family" : "Lawrance", "given" : "Ian C.", "non-dropping-particle" : "", "parse-names" : false, "suffix" : "" }, { "dropping-particle" : "", "family" : "Lees", "given" : "Charlie W.", "non-dropping-particle" : "", "parse-names" : false, "suffix" : "" }, { "dropping-particle" : "", "family" : "Louis", "given" : "Edouard", "non-dropping-particle" : "", "parse-names" : false, "suffix" : "" }, { "dropping-particle" : "", "family" : "Mahy", "given" : "Gillian", "non-dropping-particle" : "", "parse-names" : false, "suffix" : "" }, { "dropping-particle" : "", "family" : "Mansfield", "given" : "John", "non-dropping-particle" : "", "parse-names" : false, "suffix" : "" }, { "dropping-particle" : "", "family" : "Morgan", "given" : "Angharad R.", "non-dropping-particle" : "", "parse-names" : false, "suffix" : "" }, { "dropping-particle" : "", "family" : "Mowat", "given" : "Craig", "non-dropping-particle" : "", "parse-names" : false, "suffix" : "" }, { "dropping-particle" : "", "family" : "Newman", "given" : "William", "non-dropping-particle" : "", "parse-names" : false, "suffix" : "" }, { "dropping-particle" : "", "family" : "Palmieri", "given" : "Orazio", "non-dropping-particle" : "", "parse-names" : false, "suffix" : "" }, { "dropping-particle" : "", "family" : "Ponsioen", "given" : "Cyriel Y.", "non-dropping-particle" : "", "parse-names" : false, "suffix" : "" }, { "dropping-particle" : "", "family" : "Potocnik", "given" : "Uros", "non-dropping-particle" : "", "parse-names" : false, "suffix" : "" }, { "dropping-particle" : "", "family" : "Prescott", "given" : "Natalie J.", "non-dropping-particle" : "", "parse-names" : false, "suffix" : "" }, { "dropping-particle" : "", "family" : "Regueiro", "given" : "Miguel", "non-dropping-particle" : "", "parse-names" : false, "suffix" : "" }, { "dropping-particle" : "", "family" : "Rotter", "given" : "Jerome I.", "non-dropping-particle" : "", "parse-names" : false, "suffix" : "" }, { "dropping-particle" : "", "family" : "Russell", "given" : "Richard K.", "non-dropping-particle" : "", "parse-names" : false, "suffix" : "" }, { "dropping-particle" : "", "family" : "Sanderson", "given" : "Jeremy D.", "non-dropping-particle" : "", "parse-names" : false, "suffix" : "" }, { "dropping-particle" : "", "family" : "Sans", "given" : "Miquel", "non-dropping-particle" : "", "parse-names" : false, "suffix" : "" }, { "dropping-particle" : "", "family" : "Satsangi", "given" : "Jack", "non-dropping-particle" : "", "parse-names" : false, "suffix" : "" }, { "dropping-particle" : "", "family" : "Schreiber", "given" : "Stefan", "non-dropping-particle" : "", "parse-names" : false, "suffix" : "" }, { "dropping-particle" : "", "family" : "Simms", "given" : "Lisa A.", "non-dropping-particle" : "", "parse-names" : false, "suffix" : "" }, { "dropping-particle" : "", "family" : "Sventoraityte", "given" : "Jurgita", "non-dropping-particle" : "", "parse-names" : false, "suffix" : "" }, { "dropping-particle" : "", "family" : "Targan", "given" : "Stephan R.", "non-dropping-particle" : "", "parse-names" : false, "suffix" : "" }, { "dropping-particle" : "", "family" : "Taylor", "given" : "Kent D.", "non-dropping-particle" : "", "parse-names" : false, "suffix" : "" }, { "dropping-particle" : "", "family" : "Tremelling", "given" : "Mark", "non-dropping-particle" : "", "parse-names" : false, "suffix" : "" }, { "dropping-particle" : "", "family" : "Verspaget", "given" : "Hein W.", "non-dropping-particle" : "", "parse-names" : false, "suffix" : "" }, { "dropping-particle" : "", "family" : "Vos", "given" : "Martine", "non-dropping-particle" : "De", "parse-names" : false, "suffix" : "" }, { "dropping-particle" : "", "family" : "Wijmenga", "given" : "Cisca", "non-dropping-particle" : "", "parse-names" : false, "suffix" : "" }, { "dropping-particle" : "", "family" : "Wilson", "given" : "David C.", "non-dropping-particle" : "", "parse-names" : false, "suffix" : "" }, { "dropping-particle" : "", "family" : "Winkelmann", "given" : "Juliane", "non-dropping-particle" : "", "parse-names" : false, "suffix" : "" }, { "dropping-particle" : "", "family" : "Xavier", "given" : "Ramnik J.", "non-dropping-particle" : "", "parse-names" : false, "suffix" : "" }, { "dropping-particle" : "", "family" : "Zeissig", "given" : "Sebastian", "non-dropping-particle" : "", "parse-names" : false, "suffix" : "" }, { "dropping-particle" : "", "family" : "Zhang", "given" : "Bin", "non-dropping-particle" : "", "parse-names" : false, "suffix" : "" }, { "dropping-particle" : "", "family" : "Zhang", "given" : "Clarence K.", "non-dropping-particle" : "", "parse-names" : false, "suffix" : "" }, { "dropping-particle" : "", "family" : "Zhao", "given" : "Hongyu", "non-dropping-particle" : "", "parse-names" : false, "suffix" : "" }, { "dropping-particle" : "", "family" : "Silverberg", "given" : "Mark S.", "non-dropping-particle" : "", "parse-names" : false, "suffix" : "" }, { "dropping-particle" : "", "family" : "Annese", "given" : "Vito", "non-dropping-particle" : "", "parse-names" : false, "suffix" : "" }, { "dropping-particle" : "", "family" : "Hakonarson", "given" : "Hakon", "non-dropping-particle" : "", "parse-names" : false, "suffix" : "" }, { "dropping-particle" : "", "family" : "Brant", "given" : "Steven R.", "non-dropping-particle" : "", "parse-names" : false, "suffix" : "" }, { "dropping-particle" : "", "family" : "Radford-Smith", "given" : "Graham", "non-dropping-particle" : "", "parse-names" : false, "suffix" : "" }, { "dropping-particle" : "", "family" : "Mathew", "given" : "Christopher G.", "non-dropping-particle" : "", "parse-names" : false, "suffix" : "" }, { "dropping-particle" : "", "family" : "Rioux", "given" : "John D.", "non-dropping-particle" : "", "parse-names" : false, "suffix" : "" }, { "dropping-particle" : "", "family" : "Schadt", "given" : "Eric E.", "non-dropping-particle" : "", "parse-names" : false, "suffix" : "" }, { "dropping-particle" : "", "family" : "Daly", "given" : "Mark J.", "non-dropping-particle" : "", "parse-names" : false, "suffix" : "" }, { "dropping-particle" : "", "family" : "Franke", "given" : "Andre", "non-dropping-particle" : "", "parse-names" : false, "suffix" : "" }, { "dropping-particle" : "", "family" : "Parkes", "given" : "Miles", "non-dropping-particle" : "", "parse-names" : false, "suffix" : "" }, { "dropping-particle" : "", "family" : "Vermeire", "given" : "Severine", "non-dropping-particle" : "", "parse-names" : false, "suffix" : "" }, { "dropping-particle" : "", "family" : "Barrett", "given" : "Jeffrey C.", "non-dropping-particle" : "", "parse-names" : false, "suffix" : "" }, { "dropping-particle" : "", "family" : "Cho", "given" : "Judy H", "non-dropping-particle" : "", "parse-names" : false, "suffix" : "" } ], "container-title" : "Nature", "id" : "ITEM-1", "issue" : "7422", "issued" : { "date-parts" : [ [ "2012", "11", "1" ] ] }, "page" : "119-124", "publisher" : "Nature Publishing Group", "title" : "Host\u2013microbe interactions have shaped the genetic architecture of inflammatory bowel disease", "type" : "article-journal", "volume" : "491" }, "uris" : [ "http://www.mendeley.com/documents/?uuid=bb1a6f74-ca86-438b-b120-ed080a2cf921" ] } ], "mendeley" : { "formattedCitation" : "&lt;sup&gt;6&lt;/sup&gt;", "plainTextFormattedCitation" : "6", "previouslyFormattedCitation" : "&lt;sup&gt;6&lt;/sup&gt;" }, "properties" : { "noteIndex" : 0 }, "schema" : "https://github.com/citation-style-language/schema/raw/master/csl-citation.json" }</w:instrText>
      </w:r>
      <w:r w:rsidR="00BD2EFD" w:rsidRPr="0021733D">
        <w:rPr>
          <w:lang w:val="en-US"/>
        </w:rPr>
        <w:fldChar w:fldCharType="separate"/>
      </w:r>
      <w:r w:rsidR="00BD2EFD" w:rsidRPr="0021733D">
        <w:rPr>
          <w:noProof/>
          <w:vertAlign w:val="superscript"/>
          <w:lang w:val="en-US"/>
        </w:rPr>
        <w:t>6</w:t>
      </w:r>
      <w:r w:rsidR="00BD2EFD" w:rsidRPr="0021733D">
        <w:rPr>
          <w:lang w:val="en-US"/>
        </w:rPr>
        <w:fldChar w:fldCharType="end"/>
      </w:r>
      <w:r w:rsidR="00BD2EFD" w:rsidRPr="0021733D">
        <w:rPr>
          <w:lang w:val="en-US"/>
        </w:rPr>
        <w:t>)</w:t>
      </w:r>
      <w:r w:rsidR="002B4F86" w:rsidRPr="0021733D">
        <w:rPr>
          <w:lang w:val="en-US"/>
        </w:rPr>
        <w:t>.</w:t>
      </w:r>
      <w:r w:rsidRPr="0021733D">
        <w:rPr>
          <w:lang w:val="en-US"/>
        </w:rPr>
        <w:t xml:space="preserve"> </w:t>
      </w:r>
      <w:r w:rsidR="00946D2C" w:rsidRPr="0021733D">
        <w:rPr>
          <w:lang w:val="en-US"/>
        </w:rPr>
        <w:t xml:space="preserve">Patients were recruited if they were deemed by their </w:t>
      </w:r>
      <w:r w:rsidR="00946D2C" w:rsidRPr="0021733D">
        <w:rPr>
          <w:lang w:val="en-US"/>
        </w:rPr>
        <w:lastRenderedPageBreak/>
        <w:t xml:space="preserve">treating physician to be in clinical remission. </w:t>
      </w:r>
      <w:r w:rsidRPr="0021733D">
        <w:rPr>
          <w:lang w:val="en-US"/>
        </w:rPr>
        <w:t xml:space="preserve">Each </w:t>
      </w:r>
      <w:r w:rsidRPr="0021733D">
        <w:rPr>
          <w:i/>
          <w:iCs/>
          <w:lang w:val="en-US"/>
        </w:rPr>
        <w:t>NOD2</w:t>
      </w:r>
      <w:r w:rsidRPr="0021733D">
        <w:rPr>
          <w:lang w:val="en-US"/>
        </w:rPr>
        <w:t xml:space="preserve">-mutant patient was matched to a </w:t>
      </w:r>
      <w:r w:rsidR="00761A38" w:rsidRPr="0021733D">
        <w:rPr>
          <w:lang w:val="en-US"/>
        </w:rPr>
        <w:t xml:space="preserve">homozygous </w:t>
      </w:r>
      <w:r w:rsidRPr="0021733D">
        <w:rPr>
          <w:i/>
          <w:iCs/>
          <w:lang w:val="en-US"/>
        </w:rPr>
        <w:t>NOD2</w:t>
      </w:r>
      <w:r w:rsidRPr="0021733D">
        <w:rPr>
          <w:lang w:val="en-US"/>
        </w:rPr>
        <w:t xml:space="preserve">-wild-type patient. </w:t>
      </w:r>
      <w:r w:rsidR="00A76025" w:rsidRPr="0021733D">
        <w:rPr>
          <w:lang w:val="en-US"/>
        </w:rPr>
        <w:t>Exclusion criteria for Crohn’s-disease patients included antibiotics within the three months prior to recruitment, active Crohn’s disease</w:t>
      </w:r>
      <w:r w:rsidR="00A529FB" w:rsidRPr="0021733D">
        <w:rPr>
          <w:lang w:val="en-US"/>
        </w:rPr>
        <w:t xml:space="preserve"> (by physician global assessment)</w:t>
      </w:r>
      <w:r w:rsidR="00A76025" w:rsidRPr="0021733D">
        <w:rPr>
          <w:lang w:val="en-US"/>
        </w:rPr>
        <w:t>, and presence of an ileostomy.</w:t>
      </w:r>
      <w:r w:rsidR="00A76025" w:rsidRPr="0021733D">
        <w:rPr>
          <w:color w:val="FF6600"/>
          <w:lang w:val="en-US"/>
        </w:rPr>
        <w:t xml:space="preserve"> </w:t>
      </w:r>
      <w:r w:rsidRPr="0021733D">
        <w:rPr>
          <w:lang w:val="en-US"/>
        </w:rPr>
        <w:t>For all CD patients a household control was approached</w:t>
      </w:r>
      <w:r w:rsidR="00F118B0" w:rsidRPr="0021733D">
        <w:rPr>
          <w:lang w:val="en-US"/>
        </w:rPr>
        <w:t xml:space="preserve"> (usually an unrelated spouse)</w:t>
      </w:r>
      <w:r w:rsidRPr="0021733D">
        <w:rPr>
          <w:lang w:val="en-US"/>
        </w:rPr>
        <w:t xml:space="preserve">. Healthy volunteers stratified by the same </w:t>
      </w:r>
      <w:r w:rsidRPr="0021733D">
        <w:rPr>
          <w:i/>
          <w:iCs/>
          <w:lang w:val="en-US"/>
        </w:rPr>
        <w:t>NOD2</w:t>
      </w:r>
      <w:r w:rsidRPr="0021733D">
        <w:rPr>
          <w:lang w:val="en-US"/>
        </w:rPr>
        <w:t xml:space="preserve"> variants were recruited from the Cambridge </w:t>
      </w:r>
      <w:r w:rsidR="00605DD6" w:rsidRPr="0021733D">
        <w:rPr>
          <w:lang w:val="en-US"/>
        </w:rPr>
        <w:t>BioResource</w:t>
      </w:r>
      <w:r w:rsidRPr="0021733D">
        <w:rPr>
          <w:lang w:val="en-US"/>
        </w:rPr>
        <w:t>.</w:t>
      </w:r>
      <w:r w:rsidR="00605DD6" w:rsidRPr="0021733D">
        <w:rPr>
          <w:lang w:val="en-US"/>
        </w:rPr>
        <w:fldChar w:fldCharType="begin" w:fldLock="1"/>
      </w:r>
      <w:r w:rsidR="00B22E92" w:rsidRPr="0021733D">
        <w:rPr>
          <w:lang w:val="en-US"/>
        </w:rPr>
        <w:instrText>ADDIN CSL_CITATION { "citationItems" : [ { "id" : "ITEM-1", "itemData" : { "URL" : "http://www.cambridgebioresource.group.cam.ac.uk/", "author" : [ { "dropping-particle" : "", "family" : "Cambridge Bioresource", "given" : "", "non-dropping-particle" : "", "parse-names" : false, "suffix" : "" } ], "id" : "ITEM-1", "issued" : { "date-parts" : [ [ "2017" ] ] }, "title" : "Introducing the Cambridge BioResource \u2014 The Cambridge NIHR BioResource", "type" : "webpage" }, "uris" : [ "http://www.mendeley.com/documents/?uuid=06f017cc-74cf-4e1d-bf4d-4140e571dcf3" ] } ], "mendeley" : { "formattedCitation" : "&lt;sup&gt;21&lt;/sup&gt;", "plainTextFormattedCitation" : "21", "previouslyFormattedCitation" : "&lt;sup&gt;21&lt;/sup&gt;" }, "properties" : { "noteIndex" : 0 }, "schema" : "https://github.com/citation-style-language/schema/raw/master/csl-citation.json" }</w:instrText>
      </w:r>
      <w:r w:rsidR="00605DD6" w:rsidRPr="0021733D">
        <w:rPr>
          <w:vertAlign w:val="superscript"/>
          <w:lang w:val="en-US"/>
        </w:rPr>
        <w:fldChar w:fldCharType="separate"/>
      </w:r>
      <w:r w:rsidR="00BD2EFD" w:rsidRPr="0021733D">
        <w:rPr>
          <w:noProof/>
          <w:vertAlign w:val="superscript"/>
          <w:lang w:val="en-US"/>
        </w:rPr>
        <w:t>21</w:t>
      </w:r>
      <w:r w:rsidR="00605DD6" w:rsidRPr="0021733D">
        <w:rPr>
          <w:lang w:val="en-US"/>
        </w:rPr>
        <w:fldChar w:fldCharType="end"/>
      </w:r>
      <w:r w:rsidRPr="0021733D">
        <w:rPr>
          <w:lang w:val="en-US"/>
        </w:rPr>
        <w:t xml:space="preserve"> </w:t>
      </w:r>
      <w:r w:rsidR="00605DD6" w:rsidRPr="0021733D">
        <w:rPr>
          <w:lang w:val="en-US"/>
        </w:rPr>
        <w:t xml:space="preserve">The Cambridge BioResource is a panel of around 16,000 volunteers, both with and without health conditions, who have previously submitted DNA for genotyping. Participants can be approached for studies on the basis of genotype </w:t>
      </w:r>
      <w:r w:rsidR="00A76025" w:rsidRPr="0021733D">
        <w:rPr>
          <w:lang w:val="en-US"/>
        </w:rPr>
        <w:t xml:space="preserve">and phenotypic characteristics. </w:t>
      </w:r>
      <w:r w:rsidR="008512F0" w:rsidRPr="0021733D">
        <w:rPr>
          <w:lang w:val="en-US"/>
        </w:rPr>
        <w:t>V</w:t>
      </w:r>
      <w:r w:rsidR="00A76025" w:rsidRPr="0021733D">
        <w:rPr>
          <w:lang w:val="en-US"/>
        </w:rPr>
        <w:t xml:space="preserve">olunteers from the BioResource had no known gastrointestinal diagnosis and had had no antibiotics in the preceeding three months. </w:t>
      </w:r>
      <w:r w:rsidR="00A529FB" w:rsidRPr="0021733D">
        <w:rPr>
          <w:lang w:val="en-US"/>
        </w:rPr>
        <w:t xml:space="preserve"> All study participants had fecal calprotectin (FC) measured by a standard ELISA (Calpro AS, Norway). CD patients with FC &gt;250 </w:t>
      </w:r>
      <w:r w:rsidR="00A529FB" w:rsidRPr="0021733D">
        <w:rPr>
          <w:rFonts w:cstheme="minorHAnsi"/>
          <w:lang w:val="en-US"/>
        </w:rPr>
        <w:t>µ</w:t>
      </w:r>
      <w:r w:rsidR="00A529FB" w:rsidRPr="0021733D">
        <w:rPr>
          <w:lang w:val="en-US"/>
        </w:rPr>
        <w:t xml:space="preserve">g/g and controls (household or BioResource) with FC &gt;50 </w:t>
      </w:r>
      <w:r w:rsidR="00A529FB" w:rsidRPr="0021733D">
        <w:rPr>
          <w:rFonts w:cstheme="minorHAnsi"/>
          <w:lang w:val="en-US"/>
        </w:rPr>
        <w:t>µ</w:t>
      </w:r>
      <w:r w:rsidR="00A529FB" w:rsidRPr="0021733D">
        <w:rPr>
          <w:lang w:val="en-US"/>
        </w:rPr>
        <w:t>g/g were excluded from further analysis.</w:t>
      </w:r>
    </w:p>
    <w:p w14:paraId="0EDB763B" w14:textId="7D24FF39" w:rsidR="004D1D03" w:rsidRPr="0021733D" w:rsidRDefault="004D1D03" w:rsidP="00A76025">
      <w:pPr>
        <w:rPr>
          <w:lang w:val="en-US"/>
        </w:rPr>
      </w:pPr>
      <w:r w:rsidRPr="0021733D">
        <w:rPr>
          <w:lang w:val="en-US"/>
        </w:rPr>
        <w:t xml:space="preserve">Clinical data including medical and surgical history, smoking status, </w:t>
      </w:r>
      <w:r w:rsidR="00B22E92" w:rsidRPr="0021733D">
        <w:rPr>
          <w:lang w:val="en-US"/>
        </w:rPr>
        <w:t xml:space="preserve">medication history, </w:t>
      </w:r>
      <w:r w:rsidRPr="0021733D">
        <w:rPr>
          <w:lang w:val="en-US"/>
        </w:rPr>
        <w:t xml:space="preserve">antibiotic use, probiotic use, weight, height, </w:t>
      </w:r>
      <w:r w:rsidR="00B22E92" w:rsidRPr="0021733D">
        <w:rPr>
          <w:lang w:val="en-US"/>
        </w:rPr>
        <w:t>Montreal disease location and behavior</w:t>
      </w:r>
      <w:r w:rsidR="00B22E92" w:rsidRPr="0021733D">
        <w:rPr>
          <w:lang w:val="en-US"/>
        </w:rPr>
        <w:fldChar w:fldCharType="begin" w:fldLock="1"/>
      </w:r>
      <w:r w:rsidR="00B22E92" w:rsidRPr="0021733D">
        <w:rPr>
          <w:lang w:val="en-US"/>
        </w:rPr>
        <w:instrText>ADDIN CSL_CITATION { "citationItems" : [ { "id" : "ITEM-1", "itemData" : { "ISSN" : "0835-7900", "PMID" : "16151544", "abstract" : "The discovery of a series of genetic and serological markers associated with disease susceptibility and phenotype in inflammatory bowel disease has led to the prospect of an integrated classification system involving clinical, serological and genetic parameters. The Working Party has reviewed current clinical classification systems in Crohn's disease, ulcerative colitis and indeterminate colitis, and provided recommendations for clinical classification in practice. Progress with respect to integrating serological and genetic markers has been examined in detail, and the implications are discussed. While an integrated system is not proposed for clinical use at present, the introduction of a widely acceptable clinical subclassification is strongly advocated, which would allow detailed correlations among serotype, genotype and clinical phenotype to be examined and confirmed in independent cohorts of patients and, thereby, provide a vital foundation for future work.", "author" : [ { "dropping-particle" : "", "family" : "Silverberg", "given" : "Mark S", "non-dropping-particle" : "", "parse-names" : false, "suffix" : "" }, { "dropping-particle" : "", "family" : "Satsangi", "given" : "Jack", "non-dropping-particle" : "", "parse-names" : false, "suffix" : "" }, { "dropping-particle" : "", "family" : "Ahmad", "given" : "Tariq", "non-dropping-particle" : "", "parse-names" : false, "suffix" : "" }, { "dropping-particle" : "", "family" : "Arnott", "given" : "Ian Dr", "non-dropping-particle" : "", "parse-names" : false, "suffix" : "" }, { "dropping-particle" : "", "family" : "Bernstein", "given" : "Charles N", "non-dropping-particle" : "", "parse-names" : false, "suffix" : "" }, { "dropping-particle" : "", "family" : "Brant", "given" : "Steven R", "non-dropping-particle" : "", "parse-names" : false, "suffix" : "" }, { "dropping-particle" : "", "family" : "Caprilli", "given" : "Renzo", "non-dropping-particle" : "", "parse-names" : false, "suffix" : "" }, { "dropping-particle" : "", "family" : "Colombel", "given" : "Jean-Frederic", "non-dropping-particle" : "", "parse-names" : false, "suffix" : "" }, { "dropping-particle" : "", "family" : "Gasche", "given" : "Christoph", "non-dropping-particle" : "", "parse-names" : false, "suffix" : "" }, { "dropping-particle" : "", "family" : "Geboes", "given" : "Karel", "non-dropping-particle" : "", "parse-names" : false, "suffix" : "" }, { "dropping-particle" : "", "family" : "Jewell", "given" : "Derek P", "non-dropping-particle" : "", "parse-names" : false, "suffix" : "" }, { "dropping-particle" : "", "family" : "Karban", "given" : "Amir", "non-dropping-particle" : "", "parse-names" : false, "suffix" : "" }, { "dropping-particle" : "V", "family" : "Loftus Jr", "given" : "Edward", "non-dropping-particle" : "", "parse-names" : false, "suffix" : "" }, { "dropping-particle" : "", "family" : "Pe\u00f1a", "given" : "a Salvador", "non-dropping-particle" : "", "parse-names" : false, "suffix" : "" }, { "dropping-particle" : "", "family" : "Riddell", "given" : "Robert H", "non-dropping-particle" : "", "parse-names" : false, "suffix" : "" }, { "dropping-particle" : "", "family" : "Sachar", "given" : "David B", "non-dropping-particle" : "", "parse-names" : false, "suffix" : "" }, { "dropping-particle" : "", "family" : "Schreiber", "given" : "Stefan", "non-dropping-particle" : "", "parse-names" : false, "suffix" : "" }, { "dropping-particle" : "", "family" : "Steinhart", "given" : "a Hillary", "non-dropping-particle" : "", "parse-names" : false, "suffix" : "" }, { "dropping-particle" : "", "family" : "Targan", "given" : "Stephan R", "non-dropping-particle" : "", "parse-names" : false, "suffix" : "" }, { "dropping-particle" : "", "family" : "Vermeire", "given" : "Severine", "non-dropping-particle" : "", "parse-names" : false, "suffix" : "" }, { "dropping-particle" : "", "family" : "Warren", "given" : "B F", "non-dropping-particle" : "", "parse-names" : false, "suffix" : "" } ], "container-title" : "Canadian journal of gastroenterology", "id" : "ITEM-1", "issue" : "September", "issued" : { "date-parts" : [ [ "2005", "9" ] ] }, "page" : "5-36", "title" : "Toward an integrated clinical, molecular and serological classification of inflammatory bowel disease: Report of a Working Party of the 2005 Montreal World Congress of Gastroenterology.", "type" : "article-journal", "volume" : "19 Suppl A" }, "uris" : [ "http://www.mendeley.com/documents/?uuid=42d48c0a-47fc-47a7-99c1-64be91643dab" ] } ], "mendeley" : { "formattedCitation" : "&lt;sup&gt;22&lt;/sup&gt;", "plainTextFormattedCitation" : "22", "previouslyFormattedCitation" : "&lt;sup&gt;22&lt;/sup&gt;" }, "properties" : { "noteIndex" : 0 }, "schema" : "https://github.com/citation-style-language/schema/raw/master/csl-citation.json" }</w:instrText>
      </w:r>
      <w:r w:rsidR="00B22E92" w:rsidRPr="0021733D">
        <w:rPr>
          <w:vertAlign w:val="superscript"/>
          <w:lang w:val="en-US"/>
        </w:rPr>
        <w:fldChar w:fldCharType="separate"/>
      </w:r>
      <w:r w:rsidR="00B22E92" w:rsidRPr="0021733D">
        <w:rPr>
          <w:noProof/>
          <w:vertAlign w:val="superscript"/>
          <w:lang w:val="en-US"/>
        </w:rPr>
        <w:t>22</w:t>
      </w:r>
      <w:r w:rsidR="00B22E92" w:rsidRPr="0021733D">
        <w:rPr>
          <w:lang w:val="en-US"/>
        </w:rPr>
        <w:fldChar w:fldCharType="end"/>
      </w:r>
      <w:r w:rsidR="00B22E92" w:rsidRPr="0021733D">
        <w:rPr>
          <w:lang w:val="en-US"/>
        </w:rPr>
        <w:t xml:space="preserve"> were</w:t>
      </w:r>
      <w:r w:rsidRPr="0021733D">
        <w:rPr>
          <w:lang w:val="en-US"/>
        </w:rPr>
        <w:t xml:space="preserve"> collected using a patient questionnaire</w:t>
      </w:r>
      <w:r w:rsidR="00B22E92" w:rsidRPr="0021733D">
        <w:rPr>
          <w:lang w:val="en-US"/>
        </w:rPr>
        <w:t>, interrogation of the medical record and use of previous phenotype information recorded on the IBD cohorts as part of a rephenotyping exercise.</w:t>
      </w:r>
      <w:r w:rsidR="00B22E92" w:rsidRPr="0021733D">
        <w:rPr>
          <w:lang w:val="en-US"/>
        </w:rPr>
        <w:fldChar w:fldCharType="begin" w:fldLock="1"/>
      </w:r>
      <w:r w:rsidR="0030416B">
        <w:rPr>
          <w:lang w:val="en-US"/>
        </w:rPr>
        <w:instrText>ADDIN CSL_CITATION { "citationItems" : [ { "id" : "ITEM-1", "itemData" : { "DOI" : "10.1016/S0140-6736(15)00465-1", "ISBN" : "1474-547X", "ISSN" : "1474547X", "PMID" : "26490195", "abstract" : "Background Crohn's disease and ulcerative colitis are the two major forms of inflammatory bowel disease; treatment strategies have historically been determined by this binary categorisation. Genetic studies have identified 163 susceptibility loci for inflammatory bowel disease, mostly shared between Crohn's disease and ulcerative colitis. We undertook the largest genotype association study, to date, in widely used clinical subphenotypes of inflammatory bowel disease with the goal of further understanding the biological relations between diseases. Methods This study included patients from 49 centres in 16 countries in Europe, North America, and Australasia. We applied the Montreal classification system of inflammatory bowel disease subphenotypes to 34 819 patients (19 713 with Crohn's disease, 14 683 with ulcerative colitis) genotyped on the Immunochip array. We tested for genotype-phenotype associations across 156 154 genetic variants. We generated genetic risk scores by combining information from all known inflammatory bowel disease associations to summarise the total load of genetic risk for a particular phenotype. We used these risk scores to test the hypothesis that colonic Crohn's disease, ileal Crohn's disease, and ulcerative colitis are all genetically distinct from each other, and to attempt to identify patients with a mismatch between clinical diagnosis and genetic risk profile. Findings After quality control, the primary analysis included 29 838 patients (16 902 with Crohn's disease, 12 597 with ulcerative colitis). Three loci (NOD2, MHC, and MST1 3p21) were associated with subphenotypes of inflammatory bowel disease, mainly disease location (essentially fixed over time; median follow-up of 10?5 years). Little or no genetic association with disease behaviour (which changed dramatically over time) remained after conditioning on disease location and age at onset. The genetic risk score representing all known risk alleles for inflammatory bowel disease showed strong association with disease subphenotype (p=1?65 ? 10-78), even after exclusion of NOD2, MHC, and 3p21 (p=9?23 ? 10-18). Predictive models based on the genetic risk score strongly distinguished colonic from ileal Crohn's disease. Our genetic risk score could also identify a small number of patients with discrepant genetic risk profiles who were significantly more likely to have a revised diagnosis after follow-up (p=6?8 ? 10-4). Interpretation Our data support a continuum of disorders wi\u2026", "author" : [ { "dropping-particle" : "", "family" : "Cleynen", "given" : "Isabelle", "non-dropping-particle" : "", "parse-names" : false, "suffix" : "" }, { "dropping-particle" : "", "family" : "Boucher", "given" : "Gabrielle", "non-dropping-particle" : "", "parse-names" : false, "suffix" : "" }, { "dropping-particle" : "", "family" : "Jostins", "given" : "Luke", "non-dropping-particle" : "", "parse-names" : false, "suffix" : "" }, { "dropping-particle" : "", "family" : "Schumm", "given" : "L. Philip", "non-dropping-particle" : "", "parse-names" : false, "suffix" : "" }, { "dropping-particle" : "", "family" : "Zeissig", "given" : "Sebastian", "non-dropping-particle" : "", "parse-names" : false, "suffix" : "" }, { "dropping-particle" : "", "family" : "Ahmad", "given" : "Tariq", "non-dropping-particle" : "", "parse-names" : false, "suffix" : "" }, { "dropping-particle" : "", "family" : "Andersen", "given" : "Vibeke", "non-dropping-particle" : "", "parse-names" : false, "suffix" : "" }, { "dropping-particle" : "", "family" : "Andrews", "given" : "Jane M.", "non-dropping-particle" : "", "parse-names" : false, "suffix" : "" }, { "dropping-particle" : "", "family" : "Annese", "given" : "Vito", "non-dropping-particle" : "", "parse-names" : false, "suffix" : "" }, { "dropping-particle" : "", "family" : "Brand", "given" : "Stephan", "non-dropping-particle" : "", "parse-names" : false, "suffix" : "" }, { "dropping-particle" : "", "family" : "Brant", "given" : "Steven R.", "non-dropping-particle" : "", "parse-names" : false, "suffix" : "" }, { "dropping-particle" : "", "family" : "Cho", "given" : "Judy H.", "non-dropping-particle" : "", "parse-names" : false, "suffix" : "" }, { "dropping-particle" : "", "family" : "Daly", "given" : "Mark J.", "non-dropping-particle" : "", "parse-names" : false, "suffix" : "" }, { "dropping-particle" : "", "family" : "Dubinsky", "given" : "Marla", "non-dropping-particle" : "", "parse-names" : false, "suffix" : "" }, { "dropping-particle" : "", "family" : "Duerr", "given" : "Richard H.", "non-dropping-particle" : "", "parse-names" : false, "suffix" : "" }, { "dropping-particle" : "", "family" : "Ferguson", "given" : "Lynnette R.", "non-dropping-particle" : "", "parse-names" : false, "suffix" : "" }, { "dropping-particle" : "", "family" : "Franke", "given" : "Andre", "non-dropping-particle" : "", "parse-names" : false, "suffix" : "" }, { "dropping-particle" : "", "family" : "Gearry", "given" : "Richard B.", "non-dropping-particle" : "", "parse-names" : false, "suffix" : "" }, { "dropping-particle" : "", "family" : "Goyette", "given" : "Philippe", "non-dropping-particle" : "", "parse-names" : false, "suffix" : "" }, { "dropping-particle" : "", "family" : "Hakonarson", "given" : "Hakon", "non-dropping-particle" : "", "parse-names" : false, "suffix" : "" }, { "dropping-particle" : "", "family" : "Halfvarson", "given" : "Jonas", "non-dropping-particle" : "", "parse-names" : false, "suffix" : "" }, { "dropping-particle" : "", "family" : "Hov", "given" : "Johannes R.", "non-dropping-particle" : "", "parse-names" : false, "suffix" : "" }, { "dropping-particle" : "", "family" : "Huang", "given" : "Hailang", "non-dropping-particle" : "", "parse-names" : false, "suffix" : "" }, { "dropping-particle" : "", "family" : "Kennedy", "given" : "Nicholas A.", "non-dropping-particle" : "", "parse-names" : false, "suffix" : "" }, { "dropping-particle" : "", "family" : "Kupcinskas", "given" : "Limas", "non-dropping-particle" : "", "parse-names" : false, "suffix" : "" }, { "dropping-particle" : "", "family" : "Lawrance", "given" : "Ian C.", "non-dropping-particle" : "", "parse-names" : false, "suffix" : "" }, { "dropping-particle" : "", "family" : "Lee", "given" : "James C.", "non-dropping-particle" : "", "parse-names" : false, "suffix" : "" }, { "dropping-particle" : "", "family" : "Satsangi", "given" : "Jack", "non-dropping-particle" : "", "parse-names" : false, "suffix" : "" }, { "dropping-particle" : "", "family" : "Schreiber", "given" : "Stephan", "non-dropping-particle" : "", "parse-names" : false, "suffix" : "" }, { "dropping-particle" : "", "family" : "Th??tre", "given" : "Emilie", "non-dropping-particle" : "", "parse-names" : false, "suffix" : "" }, { "dropping-particle" : "", "family" : "Meulen-De Jong", "given" : "Andrea E.", "non-dropping-particle" : "Van Der", "parse-names" : false, "suffix" : "" }, { "dropping-particle" : "", "family" : "Weersma", "given" : "Rinse K.", "non-dropping-particle" : "", "parse-names" : false, "suffix" : "" }, { "dropping-particle" : "", "family" : "Wilson", "given" : "David C.", "non-dropping-particle" : "", "parse-names" : false, "suffix" : "" }, { "dropping-particle" : "", "family" : "Parkes", "given" : "Miles", "non-dropping-particle" : "", "parse-names" : false, "suffix" : "" }, { "dropping-particle" : "", "family" : "Vermeire", "given" : "Severine", "non-dropping-particle" : "", "parse-names" : false, "suffix" : "" }, { "dropping-particle" : "", "family" : "Rioux", "given" : "John D.", "non-dropping-particle" : "", "parse-names" : false, "suffix" : "" }, { "dropping-particle" : "", "family" : "Mansfield", "given" : "John", "non-dropping-particle" : "", "parse-names" : false, "suffix" : "" }, { "dropping-particle" : "", "family" : "Silverberg", "given" : "Mark S.", "non-dropping-particle" : "", "parse-names" : false, "suffix" : "" }, { "dropping-particle" : "", "family" : "Radford-Smith", "given" : "Graham", "non-dropping-particle" : "", "parse-names" : false, "suffix" : "" }, { "dropping-particle" : "", "family" : "McGovern", "given" : "Dermot P.B.", "non-dropping-particle" : "", "parse-names" : false, "suffix" : "" }, { "dropping-particle" : "", "family" : "Barrett", "given" : "Jeffrey C.", "non-dropping-particle" : "", "parse-names" : false, "suffix" : "" }, { "dropping-particle" : "", "family" : "Lees", "given" : "Charlie W.", "non-dropping-particle" : "", "parse-names" : false, "suffix" : "" } ], "container-title" : "The Lancet", "id" : "ITEM-1", "issue" : "10014", "issued" : { "date-parts" : [ [ "2016", "1", "18" ] ] }, "page" : "156-167", "title" : "Inherited determinants of Crohn's disease and ulcerative colitis phenotypes: A genetic association study", "type" : "article-journal", "volume" : "387" }, "uris" : [ "http://www.mendeley.com/documents/?uuid=70313181-8c8f-4b32-b462-d2de5d44cd5c" ] } ], "mendeley" : { "formattedCitation" : "&lt;sup&gt;8&lt;/sup&gt;", "plainTextFormattedCitation" : "8", "previouslyFormattedCitation" : "&lt;sup&gt;8&lt;/sup&gt;" }, "properties" : { "noteIndex" : 0 }, "schema" : "https://github.com/citation-style-language/schema/raw/master/csl-citation.json" }</w:instrText>
      </w:r>
      <w:r w:rsidR="00B22E92" w:rsidRPr="0021733D">
        <w:rPr>
          <w:lang w:val="en-US"/>
        </w:rPr>
        <w:fldChar w:fldCharType="separate"/>
      </w:r>
      <w:r w:rsidR="00B22E92" w:rsidRPr="0021733D">
        <w:rPr>
          <w:noProof/>
          <w:vertAlign w:val="superscript"/>
          <w:lang w:val="en-US"/>
        </w:rPr>
        <w:t>8</w:t>
      </w:r>
      <w:r w:rsidR="00B22E92" w:rsidRPr="0021733D">
        <w:rPr>
          <w:lang w:val="en-US"/>
        </w:rPr>
        <w:fldChar w:fldCharType="end"/>
      </w:r>
      <w:r w:rsidR="00B22E92" w:rsidRPr="0021733D">
        <w:rPr>
          <w:lang w:val="en-US"/>
        </w:rPr>
        <w:t xml:space="preserve"> </w:t>
      </w:r>
      <w:r w:rsidR="00284A62">
        <w:rPr>
          <w:lang w:val="en-US"/>
        </w:rPr>
        <w:t xml:space="preserve">Probiotic and medication use were documented as being used at the time of sampling. </w:t>
      </w:r>
      <w:r w:rsidR="00B22E92" w:rsidRPr="0021733D">
        <w:rPr>
          <w:lang w:val="en-US"/>
        </w:rPr>
        <w:t>Participants with missing data were excluded from the analysis of that specific datapoint.</w:t>
      </w:r>
    </w:p>
    <w:p w14:paraId="5882B09E" w14:textId="2AA47A43" w:rsidR="00E33C18" w:rsidRPr="0021733D" w:rsidRDefault="00946D2C" w:rsidP="00E33C18">
      <w:pPr>
        <w:rPr>
          <w:lang w:val="en-US"/>
        </w:rPr>
      </w:pPr>
      <w:r w:rsidRPr="0021733D">
        <w:rPr>
          <w:lang w:val="en-US"/>
        </w:rPr>
        <w:t>Fecal</w:t>
      </w:r>
      <w:r w:rsidR="00E33C18" w:rsidRPr="0021733D">
        <w:rPr>
          <w:lang w:val="en-US"/>
        </w:rPr>
        <w:t xml:space="preserve"> samples were </w:t>
      </w:r>
      <w:r w:rsidR="00F06B69" w:rsidRPr="0021733D">
        <w:rPr>
          <w:lang w:val="en-US"/>
        </w:rPr>
        <w:t>collected</w:t>
      </w:r>
      <w:r w:rsidR="00E33C18" w:rsidRPr="0021733D">
        <w:rPr>
          <w:lang w:val="en-US"/>
        </w:rPr>
        <w:t xml:space="preserve"> from each study participant using the Fisher </w:t>
      </w:r>
      <w:r w:rsidRPr="0021733D">
        <w:rPr>
          <w:lang w:val="en-US"/>
        </w:rPr>
        <w:t>Fecal</w:t>
      </w:r>
      <w:r w:rsidR="00E33C18" w:rsidRPr="0021733D">
        <w:rPr>
          <w:lang w:val="en-US"/>
        </w:rPr>
        <w:t xml:space="preserve"> Commode Collection Kit. </w:t>
      </w:r>
      <w:r w:rsidR="00605DD6" w:rsidRPr="0021733D">
        <w:rPr>
          <w:lang w:val="en-US"/>
        </w:rPr>
        <w:t xml:space="preserve">The collection container was held in the toilet bowl using the supplied trivet, and whole fecal samples collected without contamination by urine. </w:t>
      </w:r>
      <w:r w:rsidR="00E33C18" w:rsidRPr="0021733D">
        <w:rPr>
          <w:lang w:val="en-US"/>
        </w:rPr>
        <w:t xml:space="preserve">Samples were kept </w:t>
      </w:r>
      <w:r w:rsidR="001E02A3" w:rsidRPr="0021733D">
        <w:rPr>
          <w:lang w:val="en-US"/>
        </w:rPr>
        <w:t>cold using phase-</w:t>
      </w:r>
      <w:r w:rsidR="00E33C18" w:rsidRPr="0021733D">
        <w:rPr>
          <w:lang w:val="en-US"/>
        </w:rPr>
        <w:t>change refrigerant gel packs and processed within 24</w:t>
      </w:r>
      <w:r w:rsidR="00E33C18" w:rsidRPr="0021733D">
        <w:rPr>
          <w:noProof/>
          <w:lang w:val="en-US" w:eastAsia="en-GB"/>
        </w:rPr>
        <w:drawing>
          <wp:inline distT="0" distB="0" distL="0" distR="0" wp14:anchorId="314CB415" wp14:editId="66A55202">
            <wp:extent cx="19050" cy="19050"/>
            <wp:effectExtent l="0" t="0" r="0" b="0"/>
            <wp:docPr id="1"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E33C18" w:rsidRPr="0021733D">
        <w:rPr>
          <w:lang w:val="en-US"/>
        </w:rPr>
        <w:t xml:space="preserve"> hours of collection. This short period of storage is not expected to </w:t>
      </w:r>
      <w:r w:rsidR="0063427C" w:rsidRPr="0021733D">
        <w:rPr>
          <w:lang w:val="en-US"/>
        </w:rPr>
        <w:t xml:space="preserve">significantly </w:t>
      </w:r>
      <w:r w:rsidR="00E33C18" w:rsidRPr="0021733D">
        <w:rPr>
          <w:lang w:val="en-US"/>
        </w:rPr>
        <w:t>influence molecular estimation of</w:t>
      </w:r>
      <w:r w:rsidR="001E02A3" w:rsidRPr="0021733D">
        <w:rPr>
          <w:lang w:val="en-US"/>
        </w:rPr>
        <w:t xml:space="preserve"> microbial community composition</w:t>
      </w:r>
      <w:r w:rsidR="00EF3D3D">
        <w:rPr>
          <w:lang w:val="en-US"/>
        </w:rPr>
        <w:t>,</w:t>
      </w:r>
      <w:r w:rsidR="00887E31" w:rsidRPr="0021733D">
        <w:rPr>
          <w:lang w:val="en-US"/>
        </w:rPr>
        <w:fldChar w:fldCharType="begin" w:fldLock="1"/>
      </w:r>
      <w:r w:rsidR="00B22E92" w:rsidRPr="0021733D">
        <w:rPr>
          <w:lang w:val="en-US"/>
        </w:rPr>
        <w:instrText>ADDIN CSL_CITATION { "citationItems" : [ { "id" : "ITEM-1", "itemData" : { "DOI" : "10.1186/1471-2180-12-158", "ISSN" : "1471-2180", "PMID" : "22846661", "abstract" : "BACKGROUND: The structure and function of human gut microbiota is currently inferred from metagenomic and metatranscriptomic analyses. Recovery of intact DNA and RNA is therefore a critical step in these studies. Here, we evaluated how different storage conditions of fecal samples affect the quality of extracted nucleic acids and the stability of their microbial communities.\n\nRESULTS: We assessed the quality of genomic DNA and total RNA by microcapillary electrophoresis and analyzed the bacterial community structure by pyrosequencing the 16S rRNA gene. DNA and RNA started to fragment when samples were kept at room temperature for more than 24 h. The use of RNAse inhibitors diminished RNA degradation but this protection was not consistent among individuals. DNA and RNA degradation also occurred when frozen samples were defrosted for a short period (1 h) before nucleic acid extraction. The same conditions that affected DNA and RNA integrity also altered the relative abundance of most taxa in the bacterial community analysis. In this case, intra-individual variability of microbial diversity was larger than inter-individual one.\n\nCONCLUSIONS: Though this preliminary work explored a very limited number of parameters, the results suggest that storage conditions of fecal samples affect the integrity of DNA and RNA and the composition of their microbial community. For optimal preservation, stool samples should be kept at room temperature and brought at the laboratory within 24 h after collection or be stored immediately at -20\u00b0C in a home freezer and transported afterwards in a freezer pack to ensure that they do not defrost at any time. Mixing the samples with RNAse inhibitors outside the laboratory is not recommended since proper homogenization of the stool is difficult to monitor.", "author" : [ { "dropping-particle" : "", "family" : "Cardona", "given" : "Silvia", "non-dropping-particle" : "", "parse-names" : false, "suffix" : "" }, { "dropping-particle" : "", "family" : "Eck", "given" : "Anat", "non-dropping-particle" : "", "parse-names" : false, "suffix" : "" }, { "dropping-particle" : "", "family" : "Cassellas", "given" : "Montserrat", "non-dropping-particle" : "", "parse-names" : false, "suffix" : "" }, { "dropping-particle" : "", "family" : "Gallart", "given" : "Milagros", "non-dropping-particle" : "", "parse-names" : false, "suffix" : "" }, { "dropping-particle" : "", "family" : "Alastrue", "given" : "Carmen", "non-dropping-particle" : "", "parse-names" : false, "suffix" : "" }, { "dropping-particle" : "", "family" : "Dore", "given" : "Joel", "non-dropping-particle" : "", "parse-names" : false, "suffix" : "" }, { "dropping-particle" : "", "family" : "Azpiroz", "given" : "Fernando", "non-dropping-particle" : "", "parse-names" : false, "suffix" : "" }, { "dropping-particle" : "", "family" : "Roca", "given" : "Joaquim", "non-dropping-particle" : "", "parse-names" : false, "suffix" : "" }, { "dropping-particle" : "", "family" : "Guarner", "given" : "Francisco", "non-dropping-particle" : "", "parse-names" : false, "suffix" : "" }, { "dropping-particle" : "", "family" : "Manichanh", "given" : "Chaysavanh", "non-dropping-particle" : "", "parse-names" : false, "suffix" : "" } ], "container-title" : "BMC microbiology", "id" : "ITEM-1", "issue" : "1", "issued" : { "date-parts" : [ [ "2012", "1" ] ] }, "page" : "158", "publisher" : "BMC Microbiology", "title" : "Storage conditions of intestinal microbiota matter in metagenomic analysis.", "type" : "article-journal", "volume" : "12" }, "uris" : [ "http://www.mendeley.com/documents/?uuid=a1bbd9df-cc92-42d9-be20-23cd5cf3cb6d" ] } ], "mendeley" : { "formattedCitation" : "&lt;sup&gt;23&lt;/sup&gt;", "plainTextFormattedCitation" : "23", "previouslyFormattedCitation" : "&lt;sup&gt;23&lt;/sup&gt;" }, "properties" : { "noteIndex" : 0 }, "schema" : "https://github.com/citation-style-language/schema/raw/master/csl-citation.json" }</w:instrText>
      </w:r>
      <w:r w:rsidR="00887E31" w:rsidRPr="0021733D">
        <w:rPr>
          <w:vertAlign w:val="superscript"/>
          <w:lang w:val="en-US"/>
        </w:rPr>
        <w:fldChar w:fldCharType="separate"/>
      </w:r>
      <w:r w:rsidR="00B22E92" w:rsidRPr="0021733D">
        <w:rPr>
          <w:noProof/>
          <w:vertAlign w:val="superscript"/>
          <w:lang w:val="en-US"/>
        </w:rPr>
        <w:t>23</w:t>
      </w:r>
      <w:r w:rsidR="00887E31" w:rsidRPr="0021733D">
        <w:rPr>
          <w:lang w:val="en-US"/>
        </w:rPr>
        <w:fldChar w:fldCharType="end"/>
      </w:r>
      <w:r w:rsidR="00EF3D3D">
        <w:rPr>
          <w:lang w:val="en-US"/>
        </w:rPr>
        <w:t xml:space="preserve"> nor the VOC profile (unpublished data).</w:t>
      </w:r>
      <w:r w:rsidR="00E33C18" w:rsidRPr="0021733D">
        <w:rPr>
          <w:lang w:val="en-US"/>
        </w:rPr>
        <w:t xml:space="preserve"> Each sample was thoroughly mixed and aliquots were </w:t>
      </w:r>
      <w:r w:rsidR="005D3CAD" w:rsidRPr="0021733D">
        <w:rPr>
          <w:lang w:val="en-US"/>
        </w:rPr>
        <w:t xml:space="preserve">transferred into </w:t>
      </w:r>
      <w:r w:rsidR="00E33C18" w:rsidRPr="0021733D">
        <w:rPr>
          <w:lang w:val="en-US"/>
        </w:rPr>
        <w:t>lysing matrix E tubes (MP Bio</w:t>
      </w:r>
      <w:r w:rsidR="00C57854" w:rsidRPr="0021733D">
        <w:rPr>
          <w:lang w:val="en-US"/>
        </w:rPr>
        <w:t>medicals, Santa Ana, CA, USA</w:t>
      </w:r>
      <w:r w:rsidR="00E33C18" w:rsidRPr="0021733D">
        <w:rPr>
          <w:lang w:val="en-US"/>
        </w:rPr>
        <w:t>) for subsequent DNA extraction, head space vials (Supelco</w:t>
      </w:r>
      <w:r w:rsidR="00C57854" w:rsidRPr="0021733D">
        <w:rPr>
          <w:lang w:val="en-US"/>
        </w:rPr>
        <w:t>, Bellefonte, PA, USA</w:t>
      </w:r>
      <w:r w:rsidR="00E33C18" w:rsidRPr="0021733D">
        <w:rPr>
          <w:lang w:val="en-US"/>
        </w:rPr>
        <w:t xml:space="preserve">) for volatile organic compound analysis and universal containers for </w:t>
      </w:r>
      <w:r w:rsidRPr="0021733D">
        <w:rPr>
          <w:lang w:val="en-US"/>
        </w:rPr>
        <w:t>fecal</w:t>
      </w:r>
      <w:r w:rsidR="00E33C18" w:rsidRPr="0021733D">
        <w:rPr>
          <w:lang w:val="en-US"/>
        </w:rPr>
        <w:t xml:space="preserve"> calprotectin analysis. Samples were </w:t>
      </w:r>
      <w:r w:rsidR="00E33C18" w:rsidRPr="0021733D">
        <w:rPr>
          <w:lang w:val="en-US"/>
        </w:rPr>
        <w:lastRenderedPageBreak/>
        <w:t>stored at -80 °C before shipping to a central processing laboratory in Aberdeen</w:t>
      </w:r>
      <w:r w:rsidR="0063427C" w:rsidRPr="0021733D">
        <w:rPr>
          <w:lang w:val="en-US"/>
        </w:rPr>
        <w:t>, UK</w:t>
      </w:r>
      <w:r w:rsidR="00ED59B3" w:rsidRPr="0021733D">
        <w:rPr>
          <w:lang w:val="en-US"/>
        </w:rPr>
        <w:t xml:space="preserve">, </w:t>
      </w:r>
      <w:r w:rsidR="005D3CAD" w:rsidRPr="0021733D">
        <w:rPr>
          <w:lang w:val="en-US"/>
        </w:rPr>
        <w:t>where</w:t>
      </w:r>
      <w:r w:rsidR="00ED59B3" w:rsidRPr="0021733D">
        <w:rPr>
          <w:lang w:val="en-US"/>
        </w:rPr>
        <w:t xml:space="preserve"> DNA </w:t>
      </w:r>
      <w:r w:rsidR="005D3CAD" w:rsidRPr="0021733D">
        <w:rPr>
          <w:lang w:val="en-US"/>
        </w:rPr>
        <w:t xml:space="preserve">was extracted </w:t>
      </w:r>
      <w:r w:rsidR="00ED59B3" w:rsidRPr="0021733D">
        <w:rPr>
          <w:lang w:val="en-US"/>
        </w:rPr>
        <w:t>within 1 month of collection</w:t>
      </w:r>
      <w:r w:rsidR="00E33C18" w:rsidRPr="0021733D">
        <w:rPr>
          <w:lang w:val="en-US"/>
        </w:rPr>
        <w:t>.</w:t>
      </w:r>
    </w:p>
    <w:p w14:paraId="6B7AB936" w14:textId="43B7FF52" w:rsidR="00F3017A" w:rsidRPr="0021733D" w:rsidRDefault="4FEAA377" w:rsidP="00F3017A">
      <w:pPr>
        <w:rPr>
          <w:lang w:val="en-US"/>
        </w:rPr>
      </w:pPr>
      <w:r w:rsidRPr="0021733D">
        <w:rPr>
          <w:lang w:val="en-US"/>
        </w:rPr>
        <w:t xml:space="preserve">Household controls had not been previously genotyped. Saliva samples were acquired using Oragene kits (DNA Genotek, Ottawa, Canada). DNA was extracted following the manufacturer’s protocol and was genotyped for the three CD-associated </w:t>
      </w:r>
      <w:r w:rsidRPr="0021733D">
        <w:rPr>
          <w:i/>
          <w:iCs/>
          <w:lang w:val="en-US"/>
        </w:rPr>
        <w:t>NOD2</w:t>
      </w:r>
      <w:r w:rsidRPr="0021733D">
        <w:rPr>
          <w:lang w:val="en-US"/>
        </w:rPr>
        <w:t xml:space="preserve"> variants listed above using TaqMan assays (Applied Biosystems, Carlsbad, CA, USA). Where a genotype was not determined, the </w:t>
      </w:r>
      <w:r w:rsidR="00C06B91" w:rsidRPr="0021733D">
        <w:rPr>
          <w:lang w:val="en-US"/>
        </w:rPr>
        <w:t xml:space="preserve">allelic discrimination plots </w:t>
      </w:r>
      <w:r w:rsidRPr="0021733D">
        <w:rPr>
          <w:lang w:val="en-US"/>
        </w:rPr>
        <w:t>were examined manually</w:t>
      </w:r>
      <w:r w:rsidR="00C06B91" w:rsidRPr="0021733D">
        <w:rPr>
          <w:lang w:val="en-US"/>
        </w:rPr>
        <w:t xml:space="preserve"> to ensure a homozygotes for the minor allel</w:t>
      </w:r>
      <w:r w:rsidR="00E85800" w:rsidRPr="0021733D">
        <w:rPr>
          <w:lang w:val="en-US"/>
        </w:rPr>
        <w:t>e</w:t>
      </w:r>
      <w:r w:rsidR="00C06B91" w:rsidRPr="0021733D">
        <w:rPr>
          <w:lang w:val="en-US"/>
        </w:rPr>
        <w:t xml:space="preserve"> </w:t>
      </w:r>
      <w:r w:rsidR="00E85800" w:rsidRPr="0021733D">
        <w:rPr>
          <w:lang w:val="en-US"/>
        </w:rPr>
        <w:t>had not been missed. For the purposes of analysis of the household controls, missing genotypes were inferred to be wild type</w:t>
      </w:r>
    </w:p>
    <w:p w14:paraId="116404AA" w14:textId="45CDEC07" w:rsidR="00C57854" w:rsidRPr="0021733D" w:rsidRDefault="4FEAA377" w:rsidP="00E33C18">
      <w:pPr>
        <w:rPr>
          <w:lang w:val="en-US"/>
        </w:rPr>
      </w:pPr>
      <w:r w:rsidRPr="0021733D">
        <w:rPr>
          <w:lang w:val="en-US"/>
        </w:rPr>
        <w:t>Ethical approval was granted by the North of Scotland Research Ethics Committee (reference 12/NS/0050). All participants provided written consent.</w:t>
      </w:r>
    </w:p>
    <w:p w14:paraId="73720760" w14:textId="77777777" w:rsidR="00E33C18" w:rsidRPr="0021733D" w:rsidRDefault="4FEAA377" w:rsidP="00E33C18">
      <w:pPr>
        <w:pStyle w:val="Heading2"/>
        <w:rPr>
          <w:lang w:val="en-US"/>
        </w:rPr>
      </w:pPr>
      <w:r w:rsidRPr="0021733D">
        <w:rPr>
          <w:lang w:val="en-US"/>
        </w:rPr>
        <w:t>DNA extraction</w:t>
      </w:r>
    </w:p>
    <w:p w14:paraId="7891EE13" w14:textId="426A110B" w:rsidR="00E33C18" w:rsidRPr="0021733D" w:rsidRDefault="00E33C18" w:rsidP="00E33C18">
      <w:pPr>
        <w:rPr>
          <w:lang w:val="en-US"/>
        </w:rPr>
      </w:pPr>
      <w:r w:rsidRPr="0021733D">
        <w:rPr>
          <w:lang w:val="en-US"/>
        </w:rPr>
        <w:t xml:space="preserve">For each </w:t>
      </w:r>
      <w:r w:rsidR="00946D2C" w:rsidRPr="0021733D">
        <w:rPr>
          <w:lang w:val="en-US"/>
        </w:rPr>
        <w:t>fecal</w:t>
      </w:r>
      <w:r w:rsidRPr="0021733D">
        <w:rPr>
          <w:lang w:val="en-US"/>
        </w:rPr>
        <w:t xml:space="preserve"> sample an approximately 400 mg aliquot </w:t>
      </w:r>
      <w:r w:rsidR="00CD0C2D" w:rsidRPr="0021733D">
        <w:rPr>
          <w:lang w:val="en-US"/>
        </w:rPr>
        <w:t>was</w:t>
      </w:r>
      <w:r w:rsidRPr="0021733D">
        <w:rPr>
          <w:lang w:val="en-US"/>
        </w:rPr>
        <w:t xml:space="preserve"> placed in a lysing matrix E tube. 978 µl of sodium phosphate buffer and 122 µl MT buffer were added to each tube and vortex mixed. This </w:t>
      </w:r>
      <w:r w:rsidRPr="0021733D">
        <w:rPr>
          <w:rFonts w:ascii="Times New Roman" w:eastAsia="Times New Roman" w:hAnsi="Times New Roman" w:cs="Times New Roman"/>
          <w:lang w:val="en-US"/>
        </w:rPr>
        <w:t xml:space="preserve">was </w:t>
      </w:r>
      <w:r w:rsidRPr="0021733D">
        <w:rPr>
          <w:lang w:val="en-US"/>
        </w:rPr>
        <w:t xml:space="preserve">then processed </w:t>
      </w:r>
      <w:r w:rsidR="00DF0B14" w:rsidRPr="0021733D">
        <w:rPr>
          <w:lang w:val="en-US"/>
        </w:rPr>
        <w:t xml:space="preserve">using the FastDNA SPIN kit for </w:t>
      </w:r>
      <w:r w:rsidR="005D3CAD" w:rsidRPr="0021733D">
        <w:rPr>
          <w:lang w:val="en-US"/>
        </w:rPr>
        <w:t xml:space="preserve">Soil </w:t>
      </w:r>
      <w:r w:rsidRPr="0021733D">
        <w:rPr>
          <w:lang w:val="en-US"/>
        </w:rPr>
        <w:t xml:space="preserve">following the manufacturer's </w:t>
      </w:r>
      <w:r w:rsidR="00CD0C2D" w:rsidRPr="0021733D">
        <w:rPr>
          <w:lang w:val="en-US"/>
        </w:rPr>
        <w:t xml:space="preserve">instructions </w:t>
      </w:r>
      <w:r w:rsidRPr="0021733D">
        <w:rPr>
          <w:lang w:val="en-US"/>
        </w:rPr>
        <w:t xml:space="preserve">(MP Biomedicals) </w:t>
      </w:r>
      <w:r w:rsidR="00F06B69" w:rsidRPr="0021733D">
        <w:rPr>
          <w:lang w:val="en-US"/>
        </w:rPr>
        <w:t>as described previously.</w:t>
      </w:r>
      <w:r w:rsidR="00887E31" w:rsidRPr="0021733D">
        <w:rPr>
          <w:lang w:val="en-US"/>
        </w:rPr>
        <w:fldChar w:fldCharType="begin" w:fldLock="1"/>
      </w:r>
      <w:r w:rsidR="0030416B">
        <w:rPr>
          <w:lang w:val="en-US"/>
        </w:rPr>
        <w:instrText>ADDIN CSL_CITATION { "citationItems" : [ { "id" : "ITEM-1", "itemData" : { "DOI" : "10.1371/journal.pone.0088982", "ISBN" : "1932-6203", "ISSN" : "19326203", "PMID" : "24586470", "abstract" : "INTRODUCTION: Determining bacterial community structure in fecal samples through DNA sequencing is an important facet of intestinal health research. The impact of different commercially available DNA extraction kits upon bacterial community structures has received relatively little attention. The aim of this study was to analyze bacterial communities in volunteer and inflammatory bowel disease (IBD) patient fecal samples extracted using widely used DNA extraction kits in established gastrointestinal research laboratories.\\n\\nMETHODS: Fecal samples from two healthy volunteers (H3 and H4) and two relapsing IBD patients (I1 and I2) were investigated. DNA extraction was undertaken using MoBio Powersoil and MP Biomedicals FastDNA SPIN Kit for Soil DNA extraction kits. PCR amplification for pyrosequencing of bacterial 16S rRNA genes was performed in both laboratories on all samples. Hierarchical clustering of sequencing data was done using the Yue and Clayton similarity coefficient.\\n\\nRESULTS: DNA extracted using the FastDNA kit and the MoBio kit gave median DNA concentrations of 475 (interquartile range 228-561) and 22 (IQR 9-36) ng/\u00b5L respectively (p&lt;0.0001). Hierarchical clustering of sequence data by Yue and Clayton coefficient revealed four clusters. Samples from individuals H3 and I2 clustered by patient; however, samples from patient I1 extracted with the MoBio kit clustered with samples from patient H4 rather than the other I1 samples. Linear modelling on relative abundance of common bacterial families revealed significant differences between kits; samples extracted with MoBio Powersoil showed significantly increased Bacteroidaceae, Ruminococcaceae and Porphyromonadaceae, and lower Enterobacteriaceae, Lachnospiraceae, Clostridiaceae, and Erysipelotrichaceae (p&lt;0.05).\\n\\nCONCLUSION: This study demonstrates significant differences in DNA yield and bacterial DNA composition when comparing DNA extracted from the same fecal sample with different extraction kits. This highlights the importance of ensuring that samples in a study are prepared with the same method, and the need for caution when cross-comparing studies that use different methods.", "author" : [ { "dropping-particle" : "", "family" : "Kennedy", "given" : "Nicholas A.", "non-dropping-particle" : "", "parse-names" : false, "suffix" : "" }, { "dropping-particle" : "", "family" : "Walker", "given" : "Alan W.", "non-dropping-particle" : "", "parse-names" : false, "suffix" : "" }, { "dropping-particle" : "", "family" : "Berry", "given" : "Susan H.", "non-dropping-particle" : "", "parse-names" : false, "suffix" : "" }, { "dropping-particle" : "", "family" : "Duncan", "given" : "Sylvia H.", "non-dropping-particle" : "", "parse-names" : false, "suffix" : "" }, { "dropping-particle" : "", "family" : "Farquarson", "given" : "Freda M.", "non-dropping-particle" : "", "parse-names" : false, "suffix" : "" }, { "dropping-particle" : "", "family" : "Louis", "given" : "Petra", "non-dropping-particle" : "", "parse-names" : false, "suffix" : "" }, { "dropping-particle" : "", "family" : "Thomson", "given" : "John M.", "non-dropping-particle" : "", "parse-names" : false, "suffix" : "" }, { "dropping-particle" : "", "family" : "Satsangi", "given" : "Jack", "non-dropping-particle" : "", "parse-names" : false, "suffix" : "" }, { "dropping-particle" : "", "family" : "Flint", "given" : "Harry J.", "non-dropping-particle" : "", "parse-names" : false, "suffix" : "" }, { "dropping-particle" : "", "family" : "Parkhill", "given" : "Julian", "non-dropping-particle" : "", "parse-names" : false, "suffix" : "" }, { "dropping-particle" : "", "family" : "Lees", "given" : "Charlie W.", "non-dropping-particle" : "", "parse-names" : false, "suffix" : "" }, { "dropping-particle" : "", "family" : "Hold", "given" : "Georgina L.", "non-dropping-particle" : "", "parse-names" : false, "suffix" : "" } ], "container-title" : "PLoS ONE", "editor" : [ { "dropping-particle" : "", "family" : "Sanz", "given" : "Yolanda", "non-dropping-particle" : "", "parse-names" : false, "suffix" : "" } ], "id" : "ITEM-1", "issue" : "2", "issued" : { "date-parts" : [ [ "2014", "2", "24" ] ] }, "page" : "e88982", "title" : "The impact of different DNA extraction kits and laboratories upon the assessment of human gut microbiota composition by 16S rRNA gene sequencing", "type" : "article-journal", "volume" : "9" }, "uris" : [ "http://www.mendeley.com/documents/?uuid=7b014247-f548-463b-a73c-43fc092e6df4" ] } ], "mendeley" : { "formattedCitation" : "&lt;sup&gt;24&lt;/sup&gt;", "plainTextFormattedCitation" : "24", "previouslyFormattedCitation" : "&lt;sup&gt;24&lt;/sup&gt;" }, "properties" : { "noteIndex" : 0 }, "schema" : "https://github.com/citation-style-language/schema/raw/master/csl-citation.json" }</w:instrText>
      </w:r>
      <w:r w:rsidR="00887E31" w:rsidRPr="0021733D">
        <w:rPr>
          <w:vertAlign w:val="superscript"/>
          <w:lang w:val="en-US"/>
        </w:rPr>
        <w:fldChar w:fldCharType="separate"/>
      </w:r>
      <w:r w:rsidR="00B22E92" w:rsidRPr="0021733D">
        <w:rPr>
          <w:noProof/>
          <w:vertAlign w:val="superscript"/>
          <w:lang w:val="en-US"/>
        </w:rPr>
        <w:t>24</w:t>
      </w:r>
      <w:r w:rsidR="00887E31" w:rsidRPr="0021733D">
        <w:rPr>
          <w:lang w:val="en-US"/>
        </w:rPr>
        <w:fldChar w:fldCharType="end"/>
      </w:r>
      <w:r w:rsidR="00F06B69" w:rsidRPr="0021733D">
        <w:rPr>
          <w:lang w:val="en-US"/>
        </w:rPr>
        <w:t xml:space="preserve"> </w:t>
      </w:r>
    </w:p>
    <w:p w14:paraId="11674704" w14:textId="77777777" w:rsidR="00E33C18" w:rsidRPr="0021733D" w:rsidRDefault="4FEAA377" w:rsidP="00DF0B14">
      <w:pPr>
        <w:pStyle w:val="Heading2"/>
        <w:rPr>
          <w:lang w:val="en-US"/>
        </w:rPr>
      </w:pPr>
      <w:r w:rsidRPr="0021733D">
        <w:rPr>
          <w:lang w:val="en-US"/>
        </w:rPr>
        <w:t>PCR amplification and sequencing</w:t>
      </w:r>
    </w:p>
    <w:p w14:paraId="421C1E86" w14:textId="1FAA3FD0" w:rsidR="00DF0B14" w:rsidRPr="0021733D" w:rsidRDefault="00E33C18" w:rsidP="00E33C18">
      <w:pPr>
        <w:rPr>
          <w:lang w:val="en-US"/>
        </w:rPr>
      </w:pPr>
      <w:r w:rsidRPr="0021733D">
        <w:rPr>
          <w:lang w:val="en-US"/>
        </w:rPr>
        <w:t>The V1-</w:t>
      </w:r>
      <w:r w:rsidR="005D3CAD" w:rsidRPr="0021733D">
        <w:rPr>
          <w:lang w:val="en-US"/>
        </w:rPr>
        <w:t>V</w:t>
      </w:r>
      <w:r w:rsidRPr="0021733D">
        <w:rPr>
          <w:lang w:val="en-US"/>
        </w:rPr>
        <w:t>2</w:t>
      </w:r>
      <w:r w:rsidR="00281B2A" w:rsidRPr="0021733D">
        <w:rPr>
          <w:lang w:val="en-US"/>
        </w:rPr>
        <w:t xml:space="preserve"> region of the 16S rRNA gene was amplified </w:t>
      </w:r>
      <w:r w:rsidR="00DF0B14" w:rsidRPr="0021733D">
        <w:rPr>
          <w:lang w:val="en-US"/>
        </w:rPr>
        <w:t>using 27F and 338R primers.</w:t>
      </w:r>
      <w:r w:rsidR="001C4EA7" w:rsidRPr="0021733D">
        <w:rPr>
          <w:lang w:val="en-US"/>
        </w:rPr>
        <w:fldChar w:fldCharType="begin" w:fldLock="1"/>
      </w:r>
      <w:r w:rsidR="00B22E92" w:rsidRPr="0021733D">
        <w:rPr>
          <w:lang w:val="en-US"/>
        </w:rPr>
        <w:instrText>ADDIN CSL_CITATION { "citationItems" : [ { "id" : "ITEM-1", "itemData" : { "DOI" : "10.1016/j.jcmgh.2015.08.006", "ISSN" : "2352345X", "author" : [ { "dropping-particle" : "", "family" : "Bernardo", "given" : "David", "non-dropping-particle" : "", "parse-names" : false, "suffix" : "" }, { "dropping-particle" : "", "family" : "Durant", "given" : "Lydia", "non-dropping-particle" : "", "parse-names" : false, "suffix" : "" }, { "dropping-particle" : "", "family" : "Mann", "given" : "Elizabeth R.", "non-dropping-particle" : "", "parse-names" : false, "suffix" : "" }, { "dropping-particle" : "", "family" : "Bassity", "given" : "Elizabeth", "non-dropping-particle" : "", "parse-names" : false, "suffix" : "" }, { "dropping-particle" : "", "family" : "Montalvillo", "given" : "Enrique", "non-dropping-particle" : "", "parse-names" : false, "suffix" : "" }, { "dropping-particle" : "", "family" : "Man", "given" : "Ripple", "non-dropping-particle" : "", "parse-names" : false, "suffix" : "" }, { "dropping-particle" : "", "family" : "Vora", "given" : "Rakesh", "non-dropping-particle" : "", "parse-names" : false, "suffix" : "" }, { "dropping-particle" : "", "family" : "Reddi", "given" : "Durga", "non-dropping-particle" : "", "parse-names" : false, "suffix" : "" }, { "dropping-particle" : "", "family" : "Bayiroglu", "given" : "Fahri", "non-dropping-particle" : "", "parse-names" : false, "suffix" : "" }, { "dropping-particle" : "", "family" : "Fern\u00e1ndez-Salazar", "given" : "Luis", "non-dropping-particle" : "", "parse-names" : false, "suffix" : "" }, { "dropping-particle" : "", "family" : "English", "given" : "Nick R.", "non-dropping-particle" : "", "parse-names" : false, "suffix" : "" }, { "dropping-particle" : "", "family" : "Peake", "given" : "Simon T.C.", "non-dropping-particle" : "", "parse-names" : false, "suffix" : "" }, { "dropping-particle" : "", "family" : "Landy", "given" : "Jon", "non-dropping-particle" : "", "parse-names" : false, "suffix" : "" }, { "dropping-particle" : "", "family" : "Lee", "given" : "Gui H.", "non-dropping-particle" : "", "parse-names" : false, "suffix" : "" }, { "dropping-particle" : "", "family" : "Malietzis", "given" : "George", "non-dropping-particle" : "", "parse-names" : false, "suffix" : "" }, { "dropping-particle" : "", "family" : "Siaw", "given" : "Yi Harn", "non-dropping-particle" : "", "parse-names" : false, "suffix" : "" }, { "dropping-particle" : "", "family" : "Murugananthan", "given" : "Aravinth U.", "non-dropping-particle" : "", "parse-names" : false, "suffix" : "" }, { "dropping-particle" : "", "family" : "Hendy", "given" : "Phil", "non-dropping-particle" : "", "parse-names" : false, "suffix" : "" }, { "dropping-particle" : "", "family" : "S\u00e1nchez-Recio", "given" : "Eva", "non-dropping-particle" : "", "parse-names" : false, "suffix" : "" }, { "dropping-particle" : "", "family" : "Phillips", "given" : "Robin K.S.", "non-dropping-particle" : "", "parse-names" : false, "suffix" : "" }, { "dropping-particle" : "", "family" : "Garrote", "given" : "Jose A.", "non-dropping-particle" : "", "parse-names" : false, "suffix" : "" }, { "dropping-particle" : "", "family" : "Scott", "given" : "Paul", "non-dropping-particle" : "", "parse-names" : false, "suffix" : "" }, { "dropping-particle" : "", "family" : "Parkhill", "given" : "Julian", "non-dropping-particle" : "", "parse-names" : false, "suffix" : "" }, { "dropping-particle" : "", "family" : "Paulsen", "given" : "Malte", "non-dropping-particle" : "", "parse-names" : false, "suffix" : "" }, { "dropping-particle" : "", "family" : "Hart", "given" : "Ailsa L.", "non-dropping-particle" : "", "parse-names" : false, "suffix" : "" }, { "dropping-particle" : "", "family" : "Al-Hassi", "given" : "Hafid O.", "non-dropping-particle" : "", "parse-names" : false, "suffix" : "" }, { "dropping-particle" : "", "family" : "Arranz", "given" : "Eduardo", "non-dropping-particle" : "", "parse-names" : false, "suffix" : "" }, { "dropping-particle" : "", "family" : "Walker", "given" : "Alan W.", "non-dropping-particle" : "", "parse-names" : false, "suffix" : "" }, { "dropping-particle" : "", "family" : "Carding", "given" : "Simon R.", "non-dropping-particle" : "", "parse-names" : false, "suffix" : "" }, { "dropping-particle" : "", "family" : "Knight", "given" : "Stella C.", "non-dropping-particle" : "", "parse-names" : false, "suffix" : "" } ], "container-title" : "CMGH Cellular and Molecular Gastroenterology and Hepatology", "id" : "ITEM-1", "issue" : "1", "issued" : { "date-parts" : [ [ "2016", "1" ] ] }, "page" : "22-39.e5", "title" : "Chemokine (C-C Motif) Receptor 2 Mediates Dendritic Cell Recruitment to the Human Colon but Is Not Responsible for Differences Observed in Dendritic Cell Subsets, Phenotype, and Function Between the Proximal and Distal Colon", "type" : "article-journal", "volume" : "2" }, "uris" : [ "http://www.mendeley.com/documents/?uuid=a6796c55-56c7-46e4-beb9-27dfc0c93ed4", "http://www.mendeley.com/documents/?uuid=9180f08f-d2a4-4a4c-b94b-e0aed8ea7452" ] } ], "mendeley" : { "formattedCitation" : "&lt;sup&gt;25&lt;/sup&gt;", "plainTextFormattedCitation" : "25", "previouslyFormattedCitation" : "&lt;sup&gt;25&lt;/sup&gt;" }, "properties" : { "noteIndex" : 0 }, "schema" : "https://github.com/citation-style-language/schema/raw/master/csl-citation.json" }</w:instrText>
      </w:r>
      <w:r w:rsidR="001C4EA7" w:rsidRPr="0021733D">
        <w:rPr>
          <w:vertAlign w:val="superscript"/>
          <w:lang w:val="en-US"/>
        </w:rPr>
        <w:fldChar w:fldCharType="separate"/>
      </w:r>
      <w:r w:rsidR="00B22E92" w:rsidRPr="0021733D">
        <w:rPr>
          <w:noProof/>
          <w:vertAlign w:val="superscript"/>
          <w:lang w:val="en-US"/>
        </w:rPr>
        <w:t>25</w:t>
      </w:r>
      <w:r w:rsidR="001C4EA7" w:rsidRPr="0021733D">
        <w:rPr>
          <w:lang w:val="en-US"/>
        </w:rPr>
        <w:fldChar w:fldCharType="end"/>
      </w:r>
      <w:r w:rsidR="00DF0B14" w:rsidRPr="0021733D">
        <w:rPr>
          <w:lang w:val="en-US"/>
        </w:rPr>
        <w:t xml:space="preserve"> The primers were designed with the Illumina adapter sequences already included and with one of 200 barcode sequences included in the 338R reverse primer</w:t>
      </w:r>
      <w:r w:rsidR="00DD660E" w:rsidRPr="0021733D">
        <w:rPr>
          <w:lang w:val="en-US"/>
        </w:rPr>
        <w:t>, thus avoiding the need for a separate step to add the adapter sequences and barcode</w:t>
      </w:r>
      <w:r w:rsidR="00DF0B14" w:rsidRPr="0021733D">
        <w:rPr>
          <w:lang w:val="en-US"/>
        </w:rPr>
        <w:t xml:space="preserve">. </w:t>
      </w:r>
      <w:r w:rsidR="006107E2" w:rsidRPr="0021733D">
        <w:rPr>
          <w:lang w:val="en-US"/>
        </w:rPr>
        <w:t xml:space="preserve">Twenty cycles of </w:t>
      </w:r>
      <w:r w:rsidR="006B0A96" w:rsidRPr="0021733D">
        <w:rPr>
          <w:lang w:val="en-US"/>
        </w:rPr>
        <w:t>PCR a</w:t>
      </w:r>
      <w:r w:rsidR="00DF0B14" w:rsidRPr="0021733D">
        <w:rPr>
          <w:lang w:val="en-US"/>
        </w:rPr>
        <w:t xml:space="preserve">mplification </w:t>
      </w:r>
      <w:r w:rsidR="006107E2" w:rsidRPr="0021733D">
        <w:rPr>
          <w:lang w:val="en-US"/>
        </w:rPr>
        <w:t xml:space="preserve">were </w:t>
      </w:r>
      <w:r w:rsidR="00DF0B14" w:rsidRPr="0021733D">
        <w:rPr>
          <w:lang w:val="en-US"/>
        </w:rPr>
        <w:t xml:space="preserve">performed using the Q5 polymerase kit following the manufacturer’s </w:t>
      </w:r>
      <w:r w:rsidR="00887E31" w:rsidRPr="0021733D">
        <w:rPr>
          <w:lang w:val="en-US"/>
        </w:rPr>
        <w:t xml:space="preserve">instructions </w:t>
      </w:r>
      <w:r w:rsidR="00DF0B14" w:rsidRPr="0021733D">
        <w:rPr>
          <w:lang w:val="en-US"/>
        </w:rPr>
        <w:t>(New England Bio</w:t>
      </w:r>
      <w:r w:rsidR="00887E31" w:rsidRPr="0021733D">
        <w:rPr>
          <w:lang w:val="en-US"/>
        </w:rPr>
        <w:t>, Ipswich, MA, USA</w:t>
      </w:r>
      <w:r w:rsidR="00DF0B14" w:rsidRPr="0021733D">
        <w:rPr>
          <w:lang w:val="en-US"/>
        </w:rPr>
        <w:t>). Post-amplification, samples were quantified using</w:t>
      </w:r>
      <w:r w:rsidR="005D3CAD" w:rsidRPr="0021733D">
        <w:rPr>
          <w:lang w:val="en-US"/>
        </w:rPr>
        <w:t xml:space="preserve"> a</w:t>
      </w:r>
      <w:r w:rsidR="00DF0B14" w:rsidRPr="0021733D">
        <w:rPr>
          <w:lang w:val="en-US"/>
        </w:rPr>
        <w:t xml:space="preserve"> </w:t>
      </w:r>
      <w:r w:rsidR="006107E2" w:rsidRPr="0021733D">
        <w:rPr>
          <w:lang w:val="en-US"/>
        </w:rPr>
        <w:t xml:space="preserve">Qubit </w:t>
      </w:r>
      <w:r w:rsidR="005D3CAD" w:rsidRPr="0021733D">
        <w:rPr>
          <w:lang w:val="en-US"/>
        </w:rPr>
        <w:t xml:space="preserve">fluorometer </w:t>
      </w:r>
      <w:r w:rsidR="006107E2" w:rsidRPr="0021733D">
        <w:rPr>
          <w:lang w:val="en-US"/>
        </w:rPr>
        <w:t xml:space="preserve">(Thermo Fisher, Waltham, MA, USA) </w:t>
      </w:r>
      <w:r w:rsidR="00DF0B14" w:rsidRPr="0021733D">
        <w:rPr>
          <w:lang w:val="en-US"/>
        </w:rPr>
        <w:t>and then pooled to obtain equimolar concentrations.</w:t>
      </w:r>
    </w:p>
    <w:p w14:paraId="4BCBCBC0" w14:textId="250802BB" w:rsidR="002A2866" w:rsidRPr="0021733D" w:rsidRDefault="4FEAA377" w:rsidP="00E33C18">
      <w:pPr>
        <w:rPr>
          <w:lang w:val="en-US"/>
        </w:rPr>
      </w:pPr>
      <w:r w:rsidRPr="0021733D">
        <w:rPr>
          <w:lang w:val="en-US"/>
        </w:rPr>
        <w:lastRenderedPageBreak/>
        <w:t>Sequencing was performed using an Illumina MiSeq sequencer using Illumina V2 chemistry and paired-end 2</w:t>
      </w:r>
      <w:r w:rsidRPr="0021733D">
        <w:rPr>
          <w:rFonts w:eastAsiaTheme="minorEastAsia"/>
          <w:lang w:val="en-US"/>
        </w:rPr>
        <w:t>×</w:t>
      </w:r>
      <w:r w:rsidRPr="0021733D">
        <w:rPr>
          <w:lang w:val="en-US"/>
        </w:rPr>
        <w:t>250 base pair reads. Initial sequence data processing was performed in the Illumina MiSeq Reporter to de-multiplex samples and strip adapters and primers and sequence data w</w:t>
      </w:r>
      <w:r w:rsidR="00466438" w:rsidRPr="0021733D">
        <w:rPr>
          <w:lang w:val="en-US"/>
        </w:rPr>
        <w:t>ere</w:t>
      </w:r>
      <w:r w:rsidRPr="0021733D">
        <w:rPr>
          <w:lang w:val="en-US"/>
        </w:rPr>
        <w:t xml:space="preserve"> exported in the FASTQ format.</w:t>
      </w:r>
    </w:p>
    <w:p w14:paraId="6454731E" w14:textId="77777777" w:rsidR="00DF0B14" w:rsidRPr="0021733D" w:rsidRDefault="4FEAA377" w:rsidP="00DF0B14">
      <w:pPr>
        <w:pStyle w:val="Heading2"/>
        <w:rPr>
          <w:lang w:val="en-US"/>
        </w:rPr>
      </w:pPr>
      <w:r w:rsidRPr="0021733D">
        <w:rPr>
          <w:lang w:val="en-US"/>
        </w:rPr>
        <w:t>Bioinformatics analysis</w:t>
      </w:r>
    </w:p>
    <w:p w14:paraId="29457974" w14:textId="74EE5BC8" w:rsidR="008F74FC" w:rsidRPr="0021733D" w:rsidRDefault="004F13BE" w:rsidP="008F74FC">
      <w:pPr>
        <w:rPr>
          <w:lang w:val="en-US"/>
        </w:rPr>
      </w:pPr>
      <w:r w:rsidRPr="0021733D">
        <w:rPr>
          <w:lang w:val="en-US"/>
        </w:rPr>
        <w:t xml:space="preserve">The 16S </w:t>
      </w:r>
      <w:r w:rsidR="006B0A96" w:rsidRPr="0021733D">
        <w:rPr>
          <w:lang w:val="en-US"/>
        </w:rPr>
        <w:t>rRNA gene s</w:t>
      </w:r>
      <w:r w:rsidRPr="0021733D">
        <w:rPr>
          <w:lang w:val="en-US"/>
        </w:rPr>
        <w:t>equence data w</w:t>
      </w:r>
      <w:r w:rsidR="00466438" w:rsidRPr="0021733D">
        <w:rPr>
          <w:lang w:val="en-US"/>
        </w:rPr>
        <w:t>ere</w:t>
      </w:r>
      <w:r w:rsidRPr="0021733D">
        <w:rPr>
          <w:lang w:val="en-US"/>
        </w:rPr>
        <w:t xml:space="preserve"> further processed using mothur</w:t>
      </w:r>
      <w:r w:rsidRPr="0021733D">
        <w:rPr>
          <w:lang w:val="en-US"/>
        </w:rPr>
        <w:fldChar w:fldCharType="begin" w:fldLock="1"/>
      </w:r>
      <w:r w:rsidR="00B22E92" w:rsidRPr="0021733D">
        <w:rPr>
          <w:lang w:val="en-US"/>
        </w:rPr>
        <w:instrText>ADDIN CSL_CITATION { "citationItems" : [ { "id" : "ITEM-1", "itemData" : { "DOI" : "10.1128/AEM.01541-09", "ISSN" : "1098-5336", "PMID" : "19801464", "abstract" : "mothur aims to be a comprehensive software package that allows users to use a single piece of software to analyze community sequence data. It builds upon previous tools to provide a flexible and powerful software package for analyzing sequencing data. As a case study, we used mothur to trim, screen, and align sequences; calculate distances; assign sequences to operational taxonomic units; and describe the alpha and beta diversity of eight marine samples previously characterized by pyrosequencing of 16S rRNA gene fragments. This analysis of more than 222,000 sequences was completed in less than 2 h with a laptop computer.", "author" : [ { "dropping-particle" : "", "family" : "Schloss", "given" : "Patrick D", "non-dropping-particle" : "", "parse-names" : false, "suffix" : "" }, { "dropping-particle" : "", "family" : "Westcott", "given" : "Sarah L", "non-dropping-particle" : "", "parse-names" : false, "suffix" : "" }, { "dropping-particle" : "", "family" : "Ryabin", "given" : "Thomas", "non-dropping-particle" : "", "parse-names" : false, "suffix" : "" }, { "dropping-particle" : "", "family" : "Hall", "given" : "Justine R", "non-dropping-particle" : "", "parse-names" : false, "suffix" : "" }, { "dropping-particle" : "", "family" : "Hartmann", "given" : "Martin", "non-dropping-particle" : "", "parse-names" : false, "suffix" : "" }, { "dropping-particle" : "", "family" : "Hollister", "given" : "Emily B", "non-dropping-particle" : "", "parse-names" : false, "suffix" : "" }, { "dropping-particle" : "", "family" : "Lesniewski", "given" : "Ryan A", "non-dropping-particle" : "", "parse-names" : false, "suffix" : "" }, { "dropping-particle" : "", "family" : "Oakley", "given" : "Brian B", "non-dropping-particle" : "", "parse-names" : false, "suffix" : "" }, { "dropping-particle" : "", "family" : "Parks", "given" : "Donovan H", "non-dropping-particle" : "", "parse-names" : false, "suffix" : "" }, { "dropping-particle" : "", "family" : "Robinson", "given" : "Courtney J", "non-dropping-particle" : "", "parse-names" : false, "suffix" : "" }, { "dropping-particle" : "", "family" : "Sahl", "given" : "Jason W", "non-dropping-particle" : "", "parse-names" : false, "suffix" : "" }, { "dropping-particle" : "", "family" : "Stres", "given" : "Blaz", "non-dropping-particle" : "", "parse-names" : false, "suffix" : "" }, { "dropping-particle" : "", "family" : "Thallinger", "given" : "Gerhard G", "non-dropping-particle" : "", "parse-names" : false, "suffix" : "" }, { "dropping-particle" : "", "family" : "Horn", "given" : "David J", "non-dropping-particle" : "Van", "parse-names" : false, "suffix" : "" }, { "dropping-particle" : "", "family" : "Weber", "given" : "Carolyn F", "non-dropping-particle" : "", "parse-names" : false, "suffix" : "" } ], "container-title" : "Applied and environmental microbiology", "id" : "ITEM-1", "issue" : "23", "issued" : { "date-parts" : [ [ "2009", "12" ] ] }, "page" : "7537-41", "title" : "Introducing mothur: open-source, platform-independent, community-supported software for describing and comparing microbial communities.", "type" : "article-journal", "volume" : "75" }, "uris" : [ "http://www.mendeley.com/documents/?uuid=a56557c0-8cf5-47e4-8f51-a1024e5f2ee9" ] } ], "mendeley" : { "formattedCitation" : "&lt;sup&gt;26&lt;/sup&gt;", "plainTextFormattedCitation" : "26", "previouslyFormattedCitation" : "&lt;sup&gt;26&lt;/sup&gt;" }, "properties" : { "noteIndex" : 0 }, "schema" : "https://github.com/citation-style-language/schema/raw/master/csl-citation.json" }</w:instrText>
      </w:r>
      <w:r w:rsidRPr="0021733D">
        <w:rPr>
          <w:vertAlign w:val="superscript"/>
          <w:lang w:val="en-US"/>
        </w:rPr>
        <w:fldChar w:fldCharType="separate"/>
      </w:r>
      <w:r w:rsidR="00B22E92" w:rsidRPr="0021733D">
        <w:rPr>
          <w:noProof/>
          <w:vertAlign w:val="superscript"/>
          <w:lang w:val="en-US"/>
        </w:rPr>
        <w:t>26</w:t>
      </w:r>
      <w:r w:rsidRPr="0021733D">
        <w:rPr>
          <w:lang w:val="en-US"/>
        </w:rPr>
        <w:fldChar w:fldCharType="end"/>
      </w:r>
      <w:r w:rsidRPr="0021733D">
        <w:rPr>
          <w:lang w:val="en-US"/>
        </w:rPr>
        <w:t xml:space="preserve"> following the MiSeq SOP.</w:t>
      </w:r>
      <w:r w:rsidRPr="0021733D">
        <w:rPr>
          <w:lang w:val="en-US"/>
        </w:rPr>
        <w:fldChar w:fldCharType="begin" w:fldLock="1"/>
      </w:r>
      <w:r w:rsidR="00B22E92" w:rsidRPr="0021733D">
        <w:rPr>
          <w:lang w:val="en-US"/>
        </w:rPr>
        <w:instrText>ADDIN CSL_CITATION { "citationItems" : [ { "id" : "ITEM-1", "itemData" : { "URL" : "http://www.mothur.org/wiki/MiSeq_SOP", "accessed" : { "date-parts" : [ [ "2015", "3", "20" ] ] }, "author" : [ { "dropping-particle" : "", "family" : "Schloss", "given" : "Patrick D", "non-dropping-particle" : "", "parse-names" : false, "suffix" : "" } ], "id" : "ITEM-1", "issued" : { "date-parts" : [ [ "2015" ] ] }, "title" : "MiSeq SOP - mothur", "type" : "webpage" }, "uris" : [ "http://www.mendeley.com/documents/?uuid=7887fff9-0cb3-4ac6-a092-1ba0f58740e3" ] } ], "mendeley" : { "formattedCitation" : "&lt;sup&gt;27&lt;/sup&gt;", "plainTextFormattedCitation" : "27", "previouslyFormattedCitation" : "&lt;sup&gt;27&lt;/sup&gt;" }, "properties" : { "noteIndex" : 0 }, "schema" : "https://github.com/citation-style-language/schema/raw/master/csl-citation.json" }</w:instrText>
      </w:r>
      <w:r w:rsidRPr="0021733D">
        <w:rPr>
          <w:lang w:val="en-US"/>
        </w:rPr>
        <w:fldChar w:fldCharType="separate"/>
      </w:r>
      <w:r w:rsidR="00B22E92" w:rsidRPr="0021733D">
        <w:rPr>
          <w:noProof/>
          <w:vertAlign w:val="superscript"/>
          <w:lang w:val="en-US"/>
        </w:rPr>
        <w:t>27</w:t>
      </w:r>
      <w:r w:rsidRPr="0021733D">
        <w:rPr>
          <w:lang w:val="en-US"/>
        </w:rPr>
        <w:fldChar w:fldCharType="end"/>
      </w:r>
      <w:r w:rsidRPr="0021733D">
        <w:rPr>
          <w:lang w:val="en-US"/>
        </w:rPr>
        <w:t xml:space="preserve"> </w:t>
      </w:r>
    </w:p>
    <w:p w14:paraId="16D13518" w14:textId="0BC407B1" w:rsidR="002A2866" w:rsidRPr="0021733D" w:rsidRDefault="00DF0B14" w:rsidP="002C7168">
      <w:pPr>
        <w:rPr>
          <w:lang w:val="en-US"/>
        </w:rPr>
      </w:pPr>
      <w:r w:rsidRPr="0021733D">
        <w:rPr>
          <w:lang w:val="en-US"/>
        </w:rPr>
        <w:t>Alignment and classification were done against the SILVA v119 reference</w:t>
      </w:r>
      <w:r w:rsidR="00F06B69" w:rsidRPr="0021733D">
        <w:rPr>
          <w:lang w:val="en-US"/>
        </w:rPr>
        <w:t xml:space="preserve"> </w:t>
      </w:r>
      <w:r w:rsidR="00971EDD" w:rsidRPr="0021733D">
        <w:rPr>
          <w:lang w:val="en-US"/>
        </w:rPr>
        <w:t>set</w:t>
      </w:r>
      <w:r w:rsidRPr="0021733D">
        <w:rPr>
          <w:lang w:val="en-US"/>
        </w:rPr>
        <w:t>.</w:t>
      </w:r>
      <w:r w:rsidR="00971EDD" w:rsidRPr="0021733D">
        <w:rPr>
          <w:lang w:val="en-US"/>
        </w:rPr>
        <w:fldChar w:fldCharType="begin" w:fldLock="1"/>
      </w:r>
      <w:r w:rsidR="00B22E92" w:rsidRPr="0021733D">
        <w:rPr>
          <w:lang w:val="en-US"/>
        </w:rPr>
        <w:instrText>ADDIN CSL_CITATION { "citationItems" : [ { "id" : "ITEM-1", "itemData" : { "DOI" : "10.1093/nar/gkm864", "ISSN" : "1362-4962", "PMID" : "17947321", "abstract" : "Sequencing ribosomal RNA (rRNA) genes is currently the method of choice for phylogenetic reconstruction, nucleic acid based detection and quantification of microbial diversity. The ARB software suite with its corresponding rRNA datasets has been accepted by researchers worldwide as a standard tool for large scale rRNA analysis. However, the rapid increase of publicly available rRNA sequence data has recently hampered the maintenance of comprehensive and curated rRNA knowledge databases. A new system, SILVA (from Latin silva, forest), was implemented to provide a central comprehensive web resource for up to date, quality controlled databases of aligned rRNA sequences from the Bacteria, Archaea and Eukarya domains. All sequences are checked for anomalies, carry a rich set of sequence associated contextual information, have multiple taxonomic classifications, and the latest validly described nomenclature. Furthermore, two precompiled sequence datasets compatible with ARB are offered for download on the SILVA website: (i) the reference (Ref) datasets, comprising only high quality, nearly full length sequences suitable for in-depth phylogenetic analysis and probe design and (ii) the comprehensive Parc datasets with all publicly available rRNA sequences longer than 300 nucleotides suitable for biodiversity analyses. The latest publicly available database release 91 (August 2007) hosts 547 521 sequences split into 461 823 small subunit and 85 689 large subunit rRNAs.", "author" : [ { "dropping-particle" : "", "family" : "Pruesse", "given" : "Elmar", "non-dropping-particle" : "", "parse-names" : false, "suffix" : "" }, { "dropping-particle" : "", "family" : "Quast", "given" : "Christian", "non-dropping-particle" : "", "parse-names" : false, "suffix" : "" }, { "dropping-particle" : "", "family" : "Knittel", "given" : "Katrin", "non-dropping-particle" : "", "parse-names" : false, "suffix" : "" }, { "dropping-particle" : "", "family" : "Fuchs", "given" : "Bernhard M", "non-dropping-particle" : "", "parse-names" : false, "suffix" : "" }, { "dropping-particle" : "", "family" : "Ludwig", "given" : "Wolfgang", "non-dropping-particle" : "", "parse-names" : false, "suffix" : "" }, { "dropping-particle" : "", "family" : "Peplies", "given" : "J\u00f6rg", "non-dropping-particle" : "", "parse-names" : false, "suffix" : "" }, { "dropping-particle" : "", "family" : "Gl\u00f6ckner", "given" : "Frank Oliver", "non-dropping-particle" : "", "parse-names" : false, "suffix" : "" } ], "container-title" : "Nucleic acids research", "id" : "ITEM-1", "issue" : "21", "issued" : { "date-parts" : [ [ "2007", "1" ] ] }, "page" : "7188-96", "title" : "SILVA: a comprehensive online resource for quality checked and aligned ribosomal RNA sequence data compatible with ARB.", "type" : "article-journal", "volume" : "35" }, "uris" : [ "http://www.mendeley.com/documents/?uuid=5ca7ad29-7c60-4444-b386-e05e633913b9" ] } ], "mendeley" : { "formattedCitation" : "&lt;sup&gt;28&lt;/sup&gt;", "plainTextFormattedCitation" : "28", "previouslyFormattedCitation" : "&lt;sup&gt;28&lt;/sup&gt;" }, "properties" : { "noteIndex" : 0 }, "schema" : "https://github.com/citation-style-language/schema/raw/master/csl-citation.json" }</w:instrText>
      </w:r>
      <w:r w:rsidR="00971EDD" w:rsidRPr="0021733D">
        <w:rPr>
          <w:vertAlign w:val="superscript"/>
          <w:lang w:val="en-US"/>
        </w:rPr>
        <w:fldChar w:fldCharType="separate"/>
      </w:r>
      <w:r w:rsidR="00B22E92" w:rsidRPr="0021733D">
        <w:rPr>
          <w:noProof/>
          <w:vertAlign w:val="superscript"/>
          <w:lang w:val="en-US"/>
        </w:rPr>
        <w:t>28</w:t>
      </w:r>
      <w:r w:rsidR="00971EDD" w:rsidRPr="0021733D">
        <w:rPr>
          <w:lang w:val="en-US"/>
        </w:rPr>
        <w:fldChar w:fldCharType="end"/>
      </w:r>
      <w:r w:rsidRPr="0021733D">
        <w:rPr>
          <w:lang w:val="en-US"/>
        </w:rPr>
        <w:t xml:space="preserve"> </w:t>
      </w:r>
      <w:r w:rsidR="00205E99" w:rsidRPr="0021733D">
        <w:rPr>
          <w:lang w:val="en-US"/>
        </w:rPr>
        <w:t xml:space="preserve"> </w:t>
      </w:r>
      <w:r w:rsidR="006F3B55" w:rsidRPr="0021733D">
        <w:rPr>
          <w:lang w:val="en-US"/>
        </w:rPr>
        <w:t>Community structures were compared using trees generated using Jaccard and Yue Clayton distance metrics</w:t>
      </w:r>
      <w:r w:rsidR="00933896" w:rsidRPr="0021733D">
        <w:rPr>
          <w:lang w:val="en-US"/>
        </w:rPr>
        <w:t xml:space="preserve"> after subsampling to 3,943 reads per sample</w:t>
      </w:r>
      <w:r w:rsidR="006F3B55" w:rsidRPr="0021733D">
        <w:rPr>
          <w:lang w:val="en-US"/>
        </w:rPr>
        <w:t>. The trees were then plotted graphically using the Interactive Tree of Life.</w:t>
      </w:r>
      <w:r w:rsidR="006F3B55" w:rsidRPr="0021733D">
        <w:rPr>
          <w:lang w:val="en-US"/>
        </w:rPr>
        <w:fldChar w:fldCharType="begin" w:fldLock="1"/>
      </w:r>
      <w:r w:rsidR="00B22E92" w:rsidRPr="0021733D">
        <w:rPr>
          <w:lang w:val="en-US"/>
        </w:rPr>
        <w:instrText>ADDIN CSL_CITATION { "citationItems" : [ { "id" : "ITEM-1", "itemData" : { "DOI" : "10.1093/bioinformatics/btl529", "ISSN" : "1367-4811", "PMID" : "17050570", "abstract" : "UNLABELLED Interactive Tree Of Life (iTOL) is a web-based tool for the display, manipulation and annotation of phylogenetic trees. Trees can be interactively pruned and re-rooted. Various types of data such as genome sizes or protein domain repertoires can be mapped onto the tree. Export to several bitmap and vector graphics formats is supported. AVAILABILITY iTOL is available at http://itol.embl.de", "author" : [ { "dropping-particle" : "", "family" : "Letunic", "given" : "Ivica", "non-dropping-particle" : "", "parse-names" : false, "suffix" : "" }, { "dropping-particle" : "", "family" : "Bork", "given" : "Peer", "non-dropping-particle" : "", "parse-names" : false, "suffix" : "" } ], "container-title" : "Bioinformatics (Oxford, England)", "id" : "ITEM-1", "issue" : "1", "issued" : { "date-parts" : [ [ "2007", "1", "1" ] ] }, "page" : "127-8", "title" : "Interactive Tree Of Life (iTOL): an online tool for phylogenetic tree display and annotation.", "type" : "article-journal", "volume" : "23" }, "uris" : [ "http://www.mendeley.com/documents/?uuid=6b4e9dfb-e597-4bd6-9d15-b58caefc746f" ] }, { "id" : "ITEM-2", "itemData" : { "DOI" : "10.1093/nar/gkr201", "ISSN" : "1362-4962", "PMID" : "21470960", "abstract" : "Interactive Tree Of Life (http://itol.embl.de) is a web-based tool for the display, manipulation and annotation of phylogenetic trees. It is freely available and open to everyone. In addition to classical tree viewer functions, iTOL offers many novel ways of annotating trees with various additional data. Current version introduces numerous new features and greatly expands the number of supported data set types. Trees can be interactively manipulated and edited. A free personal account system is available, providing management and sharing of trees in user defined workspaces and projects. Export to various bitmap and vector graphics formats is supported. Batch access interface is available for programmatic access or inclusion of interactive trees into other web services.", "author" : [ { "dropping-particle" : "", "family" : "Letunic", "given" : "Ivica", "non-dropping-particle" : "", "parse-names" : false, "suffix" : "" }, { "dropping-particle" : "", "family" : "Bork", "given" : "Peer", "non-dropping-particle" : "", "parse-names" : false, "suffix" : "" } ], "container-title" : "Nucleic Acids Research", "id" : "ITEM-2", "issue" : "suppl", "issued" : { "date-parts" : [ [ "2011", "7", "1" ] ] }, "page" : "W475-8", "title" : "Interactive Tree Of Life v2: online annotation and display of phylogenetic trees made easy", "type" : "article-journal", "volume" : "39" }, "uris" : [ "http://www.mendeley.com/documents/?uuid=3e5a787b-e93a-4b85-9942-3d03e8c8eaf1" ] } ], "mendeley" : { "formattedCitation" : "&lt;sup&gt;29,30&lt;/sup&gt;", "plainTextFormattedCitation" : "29,30", "previouslyFormattedCitation" : "&lt;sup&gt;29,30&lt;/sup&gt;" }, "properties" : { "noteIndex" : 0 }, "schema" : "https://github.com/citation-style-language/schema/raw/master/csl-citation.json" }</w:instrText>
      </w:r>
      <w:r w:rsidR="006F3B55" w:rsidRPr="0021733D">
        <w:rPr>
          <w:lang w:val="en-US"/>
        </w:rPr>
        <w:fldChar w:fldCharType="separate"/>
      </w:r>
      <w:r w:rsidR="00B22E92" w:rsidRPr="0021733D">
        <w:rPr>
          <w:noProof/>
          <w:vertAlign w:val="superscript"/>
          <w:lang w:val="en-US"/>
        </w:rPr>
        <w:t>29,30</w:t>
      </w:r>
      <w:r w:rsidR="006F3B55" w:rsidRPr="0021733D">
        <w:rPr>
          <w:lang w:val="en-US"/>
        </w:rPr>
        <w:fldChar w:fldCharType="end"/>
      </w:r>
      <w:r w:rsidR="006F3B55" w:rsidRPr="0021733D">
        <w:rPr>
          <w:lang w:val="en-US"/>
        </w:rPr>
        <w:t xml:space="preserve"> </w:t>
      </w:r>
      <w:r w:rsidR="004543D6" w:rsidRPr="0021733D">
        <w:rPr>
          <w:lang w:val="en-US"/>
        </w:rPr>
        <w:t xml:space="preserve">Trees were compared using the parsimony command within </w:t>
      </w:r>
      <w:r w:rsidR="00CD0C2D" w:rsidRPr="0021733D">
        <w:rPr>
          <w:lang w:val="en-US"/>
        </w:rPr>
        <w:t>M</w:t>
      </w:r>
      <w:r w:rsidR="004543D6" w:rsidRPr="0021733D">
        <w:rPr>
          <w:lang w:val="en-US"/>
        </w:rPr>
        <w:t xml:space="preserve">othur. </w:t>
      </w:r>
      <w:r w:rsidR="00281B2A" w:rsidRPr="0021733D">
        <w:rPr>
          <w:lang w:val="en-US"/>
        </w:rPr>
        <w:t>Subsequent statis</w:t>
      </w:r>
      <w:r w:rsidRPr="0021733D">
        <w:rPr>
          <w:lang w:val="en-US"/>
        </w:rPr>
        <w:t>ti</w:t>
      </w:r>
      <w:r w:rsidR="00971EDD" w:rsidRPr="0021733D">
        <w:rPr>
          <w:lang w:val="en-US"/>
        </w:rPr>
        <w:t>cal analysis was done in R 3.2.2</w:t>
      </w:r>
      <w:r w:rsidRPr="0021733D">
        <w:rPr>
          <w:lang w:val="en-US"/>
        </w:rPr>
        <w:t xml:space="preserve"> (R Foundation for Statistical Computing, Vienna, Austria)</w:t>
      </w:r>
      <w:r w:rsidR="00281B2A" w:rsidRPr="0021733D">
        <w:rPr>
          <w:lang w:val="en-US"/>
        </w:rPr>
        <w:t>.</w:t>
      </w:r>
      <w:r w:rsidR="0080227C" w:rsidRPr="0021733D">
        <w:rPr>
          <w:lang w:val="en-US"/>
        </w:rPr>
        <w:t xml:space="preserve"> </w:t>
      </w:r>
      <w:r w:rsidR="002C7168" w:rsidRPr="0021733D">
        <w:rPr>
          <w:lang w:val="en-US"/>
        </w:rPr>
        <w:t>Microbial diversity was assessed using inverse Simpson and compared using a Mann Whitney U test.</w:t>
      </w:r>
      <w:r w:rsidR="00D50026" w:rsidRPr="0021733D">
        <w:rPr>
          <w:lang w:val="en-US"/>
        </w:rPr>
        <w:fldChar w:fldCharType="begin" w:fldLock="1"/>
      </w:r>
      <w:r w:rsidR="00B22E92" w:rsidRPr="0021733D">
        <w:rPr>
          <w:lang w:val="en-US"/>
        </w:rPr>
        <w:instrText>ADDIN CSL_CITATION { "citationItems" : [ { "id" : "ITEM-1", "itemData" : { "DOI" : "10.1038/163688a0", "ISSN" : "0028-0836", "author" : [ { "dropping-particle" : "", "family" : "Simpson", "given" : "E. H.", "non-dropping-particle" : "", "parse-names" : false, "suffix" : "" } ], "container-title" : "Nature", "id" : "ITEM-1", "issue" : "4148", "issued" : { "date-parts" : [ [ "1949", "4", "30" ] ] }, "page" : "688-688", "title" : "Measurement of Diversity", "type" : "article-journal", "volume" : "163" }, "uris" : [ "http://www.mendeley.com/documents/?uuid=7a8e63b5-ae39-4f3a-9b7c-f762b8ebca70" ] } ], "mendeley" : { "formattedCitation" : "&lt;sup&gt;31&lt;/sup&gt;", "plainTextFormattedCitation" : "31", "previouslyFormattedCitation" : "&lt;sup&gt;31&lt;/sup&gt;" }, "properties" : { "noteIndex" : 0 }, "schema" : "https://github.com/citation-style-language/schema/raw/master/csl-citation.json" }</w:instrText>
      </w:r>
      <w:r w:rsidR="00D50026" w:rsidRPr="0021733D">
        <w:rPr>
          <w:lang w:val="en-US"/>
        </w:rPr>
        <w:fldChar w:fldCharType="separate"/>
      </w:r>
      <w:r w:rsidR="00B22E92" w:rsidRPr="0021733D">
        <w:rPr>
          <w:noProof/>
          <w:vertAlign w:val="superscript"/>
          <w:lang w:val="en-US"/>
        </w:rPr>
        <w:t>31</w:t>
      </w:r>
      <w:r w:rsidR="00D50026" w:rsidRPr="0021733D">
        <w:rPr>
          <w:lang w:val="en-US"/>
        </w:rPr>
        <w:fldChar w:fldCharType="end"/>
      </w:r>
      <w:r w:rsidR="00D50026" w:rsidRPr="0021733D">
        <w:rPr>
          <w:lang w:val="en-US"/>
        </w:rPr>
        <w:t xml:space="preserve"> </w:t>
      </w:r>
      <w:r w:rsidR="002C7168" w:rsidRPr="0021733D">
        <w:rPr>
          <w:lang w:val="en-US"/>
        </w:rPr>
        <w:t xml:space="preserve"> </w:t>
      </w:r>
      <w:r w:rsidR="0080227C" w:rsidRPr="0021733D">
        <w:rPr>
          <w:lang w:val="en-US"/>
        </w:rPr>
        <w:t>Comparisons at the family</w:t>
      </w:r>
      <w:r w:rsidR="00605DD6" w:rsidRPr="0021733D">
        <w:rPr>
          <w:lang w:val="en-US"/>
        </w:rPr>
        <w:t>, genus and OTU</w:t>
      </w:r>
      <w:r w:rsidR="0080227C" w:rsidRPr="0021733D">
        <w:rPr>
          <w:lang w:val="en-US"/>
        </w:rPr>
        <w:t xml:space="preserve"> level </w:t>
      </w:r>
      <w:r w:rsidR="0080227C" w:rsidRPr="0021733D">
        <w:rPr>
          <w:lang w:val="en-US"/>
        </w:rPr>
        <w:lastRenderedPageBreak/>
        <w:t xml:space="preserve">were done using </w:t>
      </w:r>
      <w:r w:rsidR="002C7168" w:rsidRPr="0021733D">
        <w:rPr>
          <w:lang w:val="en-US"/>
        </w:rPr>
        <w:t>Mann Whitney U tests for binary comparisons</w:t>
      </w:r>
      <w:r w:rsidR="00D50026" w:rsidRPr="0021733D">
        <w:rPr>
          <w:lang w:val="en-US"/>
        </w:rPr>
        <w:t xml:space="preserve"> and corrected using Holm’s method</w:t>
      </w:r>
      <w:r w:rsidR="002C7168" w:rsidRPr="0021733D">
        <w:rPr>
          <w:lang w:val="en-US"/>
        </w:rPr>
        <w:t>.</w:t>
      </w:r>
      <w:r w:rsidR="00473CCD" w:rsidRPr="0021733D">
        <w:rPr>
          <w:lang w:val="en-US"/>
        </w:rPr>
        <w:fldChar w:fldCharType="begin" w:fldLock="1"/>
      </w:r>
      <w:r w:rsidR="00B22E92" w:rsidRPr="0021733D">
        <w:rPr>
          <w:lang w:val="en-US"/>
        </w:rPr>
        <w:instrText>ADDIN CSL_CITATION { "citationItems" : [ { "id" : "ITEM-1", "itemData" : { "abstract" : "This paper presents a simple and widely applicable multiple test procedure of the sequentially rejective type, i.e. hypotheses are rejected one at a time until no further rejections can be done. It is shown that the test has a prescribed level of significance protection against error of the first kind for any combination of true hypotheses. The power properties of the test and a number of possible applications are also discussed.", "author" : [ { "dropping-particle" : "", "family" : "Holm", "given" : "Sture", "non-dropping-particle" : "", "parse-names" : false, "suffix" : "" } ], "container-title" : "Scandinavian Journal of Statistics", "id" : "ITEM-1", "issued" : { "date-parts" : [ [ "1979" ] ] }, "page" : "65-70", "title" : "A Simple Sequentially Rejective Multiple Test Procedure", "type" : "article-journal", "volume" : "6" }, "uris" : [ "http://www.mendeley.com/documents/?uuid=4239b4bf-cff5-3f27-8937-cb6bc6bbf406" ] } ], "mendeley" : { "formattedCitation" : "&lt;sup&gt;32&lt;/sup&gt;", "plainTextFormattedCitation" : "32", "previouslyFormattedCitation" : "&lt;sup&gt;32&lt;/sup&gt;" }, "properties" : { "noteIndex" : 0 }, "schema" : "https://github.com/citation-style-language/schema/raw/master/csl-citation.json" }</w:instrText>
      </w:r>
      <w:r w:rsidR="00473CCD" w:rsidRPr="0021733D">
        <w:rPr>
          <w:lang w:val="en-US"/>
        </w:rPr>
        <w:fldChar w:fldCharType="separate"/>
      </w:r>
      <w:r w:rsidR="00B22E92" w:rsidRPr="0021733D">
        <w:rPr>
          <w:noProof/>
          <w:vertAlign w:val="superscript"/>
          <w:lang w:val="en-US"/>
        </w:rPr>
        <w:t>32</w:t>
      </w:r>
      <w:r w:rsidR="00473CCD" w:rsidRPr="0021733D">
        <w:rPr>
          <w:lang w:val="en-US"/>
        </w:rPr>
        <w:fldChar w:fldCharType="end"/>
      </w:r>
      <w:r w:rsidR="002C7168" w:rsidRPr="0021733D">
        <w:rPr>
          <w:lang w:val="en-US"/>
        </w:rPr>
        <w:t xml:space="preserve"> </w:t>
      </w:r>
      <w:r w:rsidR="00C7631C" w:rsidRPr="0021733D">
        <w:rPr>
          <w:lang w:val="en-US"/>
        </w:rPr>
        <w:t>The twelve most abundant families were selected for plotting graphically.</w:t>
      </w:r>
    </w:p>
    <w:p w14:paraId="0B603052" w14:textId="1BD34165" w:rsidR="0080227C" w:rsidRPr="0021733D" w:rsidRDefault="4FEAA377" w:rsidP="0080227C">
      <w:pPr>
        <w:pStyle w:val="Heading2"/>
        <w:rPr>
          <w:lang w:val="en-US"/>
        </w:rPr>
      </w:pPr>
      <w:r w:rsidRPr="0021733D">
        <w:rPr>
          <w:lang w:val="en-US"/>
        </w:rPr>
        <w:t>Volatile organic compound analysis</w:t>
      </w:r>
    </w:p>
    <w:p w14:paraId="12808A8C" w14:textId="10D63A24" w:rsidR="0080227C" w:rsidRPr="0021733D" w:rsidRDefault="0080227C" w:rsidP="0080227C">
      <w:pPr>
        <w:rPr>
          <w:lang w:val="en-US"/>
        </w:rPr>
      </w:pPr>
      <w:r w:rsidRPr="0021733D">
        <w:rPr>
          <w:lang w:val="en-US"/>
        </w:rPr>
        <w:t>VOC data w</w:t>
      </w:r>
      <w:r w:rsidR="00466438" w:rsidRPr="0021733D">
        <w:rPr>
          <w:lang w:val="en-US"/>
        </w:rPr>
        <w:t>ere</w:t>
      </w:r>
      <w:r w:rsidRPr="0021733D">
        <w:rPr>
          <w:lang w:val="en-US"/>
        </w:rPr>
        <w:t xml:space="preserve"> generated using previously methodology described methodology.</w:t>
      </w:r>
      <w:r w:rsidRPr="0021733D">
        <w:rPr>
          <w:lang w:val="en-US"/>
        </w:rPr>
        <w:fldChar w:fldCharType="begin" w:fldLock="1"/>
      </w:r>
      <w:r w:rsidR="00B22E92" w:rsidRPr="0021733D">
        <w:rPr>
          <w:lang w:val="en-US"/>
        </w:rPr>
        <w:instrText>ADDIN CSL_CITATION { "citationItems" : [ { "id" : "ITEM-1", "itemData" : { "DOI" : "10.1186/s12859-014-0374-2", "ISSN" : "1471-2105", "author" : [ { "dropping-particle" : "", "family" : "Aggio", "given" : "Raphael BM", "non-dropping-particle" : "", "parse-names" : false, "suffix" : "" }, { "dropping-particle" : "", "family" : "Mayor", "given" : "Arno", "non-dropping-particle" : "", "parse-names" : false, "suffix" : "" }, { "dropping-particle" : "", "family" : "Reade", "given" : "Sophie", "non-dropping-particle" : "", "parse-names" : false, "suffix" : "" }, { "dropping-particle" : "", "family" : "Probert", "given" : "Chris SJ", "non-dropping-particle" : "", "parse-names" : false, "suffix" : "" }, { "dropping-particle" : "", "family" : "Ruggiero", "given" : "Katya", "non-dropping-particle" : "", "parse-names" : false, "suffix" : "" } ], "container-title" : "BMC Bioinformatics", "id" : "ITEM-1", "issue" : "1", "issued" : { "date-parts" : [ [ "2014" ] ] }, "page" : "374", "title" : "Identifying and quantifying metabolites by scoring peaks of GC-MS data", "type" : "article-journal", "volume" : "15" }, "uris" : [ "http://www.mendeley.com/documents/?uuid=545243e6-5c51-4fc6-9c1a-d4dc83369c5a" ] } ], "mendeley" : { "formattedCitation" : "&lt;sup&gt;33&lt;/sup&gt;", "plainTextFormattedCitation" : "33", "previouslyFormattedCitation" : "&lt;sup&gt;33&lt;/sup&gt;" }, "properties" : { "noteIndex" : 0 }, "schema" : "https://github.com/citation-style-language/schema/raw/master/csl-citation.json" }</w:instrText>
      </w:r>
      <w:r w:rsidRPr="0021733D">
        <w:rPr>
          <w:vertAlign w:val="superscript"/>
          <w:lang w:val="en-US"/>
        </w:rPr>
        <w:fldChar w:fldCharType="separate"/>
      </w:r>
      <w:r w:rsidR="00B22E92" w:rsidRPr="0021733D">
        <w:rPr>
          <w:noProof/>
          <w:vertAlign w:val="superscript"/>
          <w:lang w:val="en-US"/>
        </w:rPr>
        <w:t>33</w:t>
      </w:r>
      <w:r w:rsidRPr="0021733D">
        <w:rPr>
          <w:lang w:val="en-US"/>
        </w:rPr>
        <w:fldChar w:fldCharType="end"/>
      </w:r>
      <w:r w:rsidRPr="0021733D">
        <w:rPr>
          <w:lang w:val="en-US"/>
        </w:rPr>
        <w:t xml:space="preserve"> Briefly, </w:t>
      </w:r>
      <w:r w:rsidR="00317FD3" w:rsidRPr="0021733D">
        <w:rPr>
          <w:lang w:val="en-US"/>
        </w:rPr>
        <w:t>gas chromatography-mass spectroscopy (</w:t>
      </w:r>
      <w:r w:rsidRPr="0021733D">
        <w:rPr>
          <w:lang w:val="en-US"/>
        </w:rPr>
        <w:t>GCMS</w:t>
      </w:r>
      <w:r w:rsidR="00317FD3" w:rsidRPr="0021733D">
        <w:rPr>
          <w:lang w:val="en-US"/>
        </w:rPr>
        <w:t>)</w:t>
      </w:r>
      <w:r w:rsidRPr="0021733D">
        <w:rPr>
          <w:lang w:val="en-US"/>
        </w:rPr>
        <w:t xml:space="preserve"> was used to quantify the metabolites in the headspace gas taken from vials containing an aliquot of participants’ faeces. The raw GCMS data w</w:t>
      </w:r>
      <w:r w:rsidR="00466438" w:rsidRPr="0021733D">
        <w:rPr>
          <w:lang w:val="en-US"/>
        </w:rPr>
        <w:t>ere</w:t>
      </w:r>
      <w:r w:rsidRPr="0021733D">
        <w:rPr>
          <w:lang w:val="en-US"/>
        </w:rPr>
        <w:t xml:space="preserve"> processed using </w:t>
      </w:r>
      <w:r w:rsidR="00A34937" w:rsidRPr="0021733D">
        <w:rPr>
          <w:lang w:val="en-US"/>
        </w:rPr>
        <w:t>AMDIS (National Institute of Standards and Technology, Gaithersburg, MD, USA)</w:t>
      </w:r>
      <w:r w:rsidRPr="0021733D">
        <w:rPr>
          <w:lang w:val="en-US"/>
        </w:rPr>
        <w:t xml:space="preserve">. </w:t>
      </w:r>
      <w:r w:rsidR="00317FD3" w:rsidRPr="0021733D">
        <w:rPr>
          <w:lang w:val="en-US"/>
        </w:rPr>
        <w:t xml:space="preserve">Compounds detected in fewer than </w:t>
      </w:r>
      <w:r w:rsidR="00A34937" w:rsidRPr="0021733D">
        <w:rPr>
          <w:lang w:val="en-US"/>
        </w:rPr>
        <w:t>20% of the study population were filtered out</w:t>
      </w:r>
      <w:r w:rsidR="00317FD3" w:rsidRPr="0021733D">
        <w:rPr>
          <w:lang w:val="en-US"/>
        </w:rPr>
        <w:t xml:space="preserve">. </w:t>
      </w:r>
      <w:r w:rsidRPr="0021733D">
        <w:rPr>
          <w:lang w:val="en-US"/>
        </w:rPr>
        <w:t>The resultant ion intensity data w</w:t>
      </w:r>
      <w:r w:rsidR="00466438" w:rsidRPr="0021733D">
        <w:rPr>
          <w:lang w:val="en-US"/>
        </w:rPr>
        <w:t>ere</w:t>
      </w:r>
      <w:r w:rsidRPr="0021733D">
        <w:rPr>
          <w:lang w:val="en-US"/>
        </w:rPr>
        <w:t xml:space="preserve"> log transformed and the limma package used to facilitate running multiple linear models</w:t>
      </w:r>
      <w:r w:rsidR="00317FD3" w:rsidRPr="0021733D">
        <w:rPr>
          <w:lang w:val="en-US"/>
        </w:rPr>
        <w:t xml:space="preserve"> including disease status and </w:t>
      </w:r>
      <w:r w:rsidR="00317FD3" w:rsidRPr="0021733D">
        <w:rPr>
          <w:i/>
          <w:iCs/>
          <w:lang w:val="en-US"/>
        </w:rPr>
        <w:t>NOD2</w:t>
      </w:r>
      <w:r w:rsidR="00317FD3" w:rsidRPr="0021733D">
        <w:rPr>
          <w:lang w:val="en-US"/>
        </w:rPr>
        <w:t xml:space="preserve"> genotype as covariates</w:t>
      </w:r>
      <w:r w:rsidRPr="0021733D">
        <w:rPr>
          <w:lang w:val="en-US"/>
        </w:rPr>
        <w:t>.</w:t>
      </w:r>
      <w:r w:rsidRPr="0021733D">
        <w:rPr>
          <w:lang w:val="en-US"/>
        </w:rPr>
        <w:fldChar w:fldCharType="begin" w:fldLock="1"/>
      </w:r>
      <w:r w:rsidR="00B22E92" w:rsidRPr="0021733D">
        <w:rPr>
          <w:lang w:val="en-US"/>
        </w:rPr>
        <w:instrText>ADDIN CSL_CITATION { "citationItems" : [ { "id" : "ITEM-1", "itemData" : { "author" : [ { "dropping-particle" : "", "family" : "Smyth", "given" : "Gordon K", "non-dropping-particle" : "", "parse-names" : false, "suffix" : "" } ], "container-title" : "Bioinformatics and Computational Biology Solutions Using {R} and Bioconductor", "editor" : [ { "dropping-particle" : "", "family" : "Gentleman", "given" : "R", "non-dropping-particle" : "", "parse-names" : false, "suffix" : "" }, { "dropping-particle" : "", "family" : "Carey", "given" : "V", "non-dropping-particle" : "", "parse-names" : false, "suffix" : "" }, { "dropping-particle" : "", "family" : "Dudoit", "given" : "S", "non-dropping-particle" : "", "parse-names" : false, "suffix" : "" }, { "dropping-particle" : "", "family" : "Irizarry", "given" : "R", "non-dropping-particle" : "", "parse-names" : false, "suffix" : "" }, { "dropping-particle" : "", "family" : "Huber", "given" : "W", "non-dropping-particle" : "", "parse-names" : false, "suffix" : "" } ], "id" : "ITEM-1", "issued" : { "date-parts" : [ [ "2005" ] ] }, "page" : "397-420", "publisher" : "Springer", "publisher-place" : "New York", "title" : "Limma: linear models for microarray data", "type" : "chapter" }, "uris" : [ "http://www.mendeley.com/documents/?uuid=8416bcc0-704a-4925-bae6-b63afb001d99" ] } ], "mendeley" : { "formattedCitation" : "&lt;sup&gt;34&lt;/sup&gt;", "plainTextFormattedCitation" : "34", "previouslyFormattedCitation" : "&lt;sup&gt;34&lt;/sup&gt;" }, "properties" : { "noteIndex" : 0 }, "schema" : "https://github.com/citation-style-language/schema/raw/master/csl-citation.json" }</w:instrText>
      </w:r>
      <w:r w:rsidRPr="0021733D">
        <w:rPr>
          <w:lang w:val="en-US"/>
        </w:rPr>
        <w:fldChar w:fldCharType="separate"/>
      </w:r>
      <w:r w:rsidR="00B22E92" w:rsidRPr="0021733D">
        <w:rPr>
          <w:noProof/>
          <w:vertAlign w:val="superscript"/>
          <w:lang w:val="en-US"/>
        </w:rPr>
        <w:t>34</w:t>
      </w:r>
      <w:r w:rsidRPr="0021733D">
        <w:rPr>
          <w:lang w:val="en-US"/>
        </w:rPr>
        <w:fldChar w:fldCharType="end"/>
      </w:r>
      <w:r w:rsidR="009B36A7">
        <w:rPr>
          <w:lang w:val="en-US"/>
        </w:rPr>
        <w:t xml:space="preserve"> P values were corrected using Holm’s method.</w:t>
      </w:r>
    </w:p>
    <w:p w14:paraId="72EEA279" w14:textId="77777777" w:rsidR="00281B2A" w:rsidRPr="0021733D" w:rsidRDefault="4FEAA377" w:rsidP="00281B2A">
      <w:pPr>
        <w:pStyle w:val="Heading1"/>
        <w:rPr>
          <w:lang w:val="en-US"/>
        </w:rPr>
      </w:pPr>
      <w:r w:rsidRPr="0021733D">
        <w:rPr>
          <w:lang w:val="en-US"/>
        </w:rPr>
        <w:t>Results</w:t>
      </w:r>
    </w:p>
    <w:p w14:paraId="47DBE41B" w14:textId="372BB62C" w:rsidR="002A2866" w:rsidRPr="0021733D" w:rsidRDefault="001B6AB8" w:rsidP="001B6AB8">
      <w:pPr>
        <w:rPr>
          <w:lang w:val="en-US"/>
        </w:rPr>
      </w:pPr>
      <w:r w:rsidRPr="0021733D">
        <w:rPr>
          <w:lang w:val="en-US"/>
        </w:rPr>
        <w:t>Out of the 110</w:t>
      </w:r>
      <w:r w:rsidR="001D471C" w:rsidRPr="0021733D">
        <w:rPr>
          <w:lang w:val="en-US"/>
        </w:rPr>
        <w:t xml:space="preserve"> individuals recruited, 9</w:t>
      </w:r>
      <w:r w:rsidR="006C42AA">
        <w:rPr>
          <w:lang w:val="en-US"/>
        </w:rPr>
        <w:t>1</w:t>
      </w:r>
      <w:r w:rsidR="001D471C" w:rsidRPr="0021733D">
        <w:rPr>
          <w:lang w:val="en-US"/>
        </w:rPr>
        <w:t xml:space="preserve"> were used in the primary analysis</w:t>
      </w:r>
      <w:r w:rsidR="00CD0C2D" w:rsidRPr="0021733D">
        <w:rPr>
          <w:lang w:val="en-US"/>
        </w:rPr>
        <w:t xml:space="preserve"> (Table 1)</w:t>
      </w:r>
      <w:r w:rsidR="001D471C" w:rsidRPr="0021733D">
        <w:rPr>
          <w:lang w:val="en-US"/>
        </w:rPr>
        <w:t xml:space="preserve">. Reasons for exclusion are </w:t>
      </w:r>
      <w:r w:rsidR="00CE2FE1" w:rsidRPr="0021733D">
        <w:rPr>
          <w:lang w:val="en-US"/>
        </w:rPr>
        <w:t xml:space="preserve">shown </w:t>
      </w:r>
      <w:r w:rsidR="001D471C" w:rsidRPr="0021733D">
        <w:rPr>
          <w:lang w:val="en-US"/>
        </w:rPr>
        <w:t xml:space="preserve">in </w:t>
      </w:r>
      <w:r w:rsidR="00FA1A03" w:rsidRPr="0021733D">
        <w:rPr>
          <w:lang w:val="en-US"/>
        </w:rPr>
        <w:t xml:space="preserve">Supplementary Table </w:t>
      </w:r>
      <w:r w:rsidRPr="0021733D">
        <w:rPr>
          <w:lang w:val="en-US"/>
        </w:rPr>
        <w:t>1.</w:t>
      </w:r>
      <w:r w:rsidR="00056B17" w:rsidRPr="0021733D">
        <w:rPr>
          <w:lang w:val="en-US"/>
        </w:rPr>
        <w:t xml:space="preserve"> </w:t>
      </w:r>
      <w:r w:rsidRPr="0021733D">
        <w:rPr>
          <w:lang w:val="en-US"/>
        </w:rPr>
        <w:t xml:space="preserve">There were </w:t>
      </w:r>
      <w:r w:rsidR="00306FF7" w:rsidRPr="0021733D">
        <w:rPr>
          <w:lang w:val="en-US"/>
        </w:rPr>
        <w:t>3</w:t>
      </w:r>
      <w:r w:rsidR="006C42AA">
        <w:rPr>
          <w:lang w:val="en-US"/>
        </w:rPr>
        <w:t>7</w:t>
      </w:r>
      <w:r w:rsidR="00306FF7" w:rsidRPr="0021733D">
        <w:rPr>
          <w:lang w:val="en-US"/>
        </w:rPr>
        <w:t xml:space="preserve"> CD patients [5</w:t>
      </w:r>
      <w:r w:rsidR="006C42AA">
        <w:rPr>
          <w:lang w:val="en-US"/>
        </w:rPr>
        <w:t>7</w:t>
      </w:r>
      <w:r w:rsidR="00306FF7" w:rsidRPr="0021733D">
        <w:rPr>
          <w:lang w:val="en-US"/>
        </w:rPr>
        <w:t xml:space="preserve">% </w:t>
      </w:r>
      <w:r w:rsidR="00306FF7" w:rsidRPr="0021733D">
        <w:rPr>
          <w:i/>
          <w:iCs/>
          <w:lang w:val="en-US"/>
        </w:rPr>
        <w:t xml:space="preserve">NOD2 </w:t>
      </w:r>
      <w:r w:rsidR="00306FF7" w:rsidRPr="0021733D">
        <w:rPr>
          <w:lang w:val="en-US"/>
        </w:rPr>
        <w:t>mutant], 3</w:t>
      </w:r>
      <w:r w:rsidR="006C42AA">
        <w:rPr>
          <w:lang w:val="en-US"/>
        </w:rPr>
        <w:t>0</w:t>
      </w:r>
      <w:r w:rsidR="00281B2A" w:rsidRPr="0021733D">
        <w:rPr>
          <w:lang w:val="en-US"/>
        </w:rPr>
        <w:t xml:space="preserve"> bioresource volunteers [5</w:t>
      </w:r>
      <w:r w:rsidR="00306FF7" w:rsidRPr="0021733D">
        <w:rPr>
          <w:lang w:val="en-US"/>
        </w:rPr>
        <w:t>8</w:t>
      </w:r>
      <w:r w:rsidR="00281B2A" w:rsidRPr="0021733D">
        <w:rPr>
          <w:lang w:val="en-US"/>
        </w:rPr>
        <w:t xml:space="preserve">% </w:t>
      </w:r>
      <w:r w:rsidR="00281B2A" w:rsidRPr="0021733D">
        <w:rPr>
          <w:i/>
          <w:iCs/>
          <w:lang w:val="en-US"/>
        </w:rPr>
        <w:t xml:space="preserve">NOD2 </w:t>
      </w:r>
      <w:r w:rsidR="00281B2A" w:rsidRPr="0021733D">
        <w:rPr>
          <w:lang w:val="en-US"/>
        </w:rPr>
        <w:t>mutant]</w:t>
      </w:r>
      <w:r w:rsidRPr="0021733D">
        <w:rPr>
          <w:lang w:val="en-US"/>
        </w:rPr>
        <w:t xml:space="preserve"> and </w:t>
      </w:r>
      <w:r w:rsidR="00192FC5" w:rsidRPr="0021733D">
        <w:rPr>
          <w:lang w:val="en-US"/>
        </w:rPr>
        <w:t>24</w:t>
      </w:r>
      <w:r w:rsidRPr="0021733D">
        <w:rPr>
          <w:lang w:val="en-US"/>
        </w:rPr>
        <w:t xml:space="preserve"> household controls. </w:t>
      </w:r>
      <w:r w:rsidR="002E5C5E" w:rsidRPr="0021733D">
        <w:rPr>
          <w:lang w:val="en-US"/>
        </w:rPr>
        <w:t xml:space="preserve">All were of white European ethnicity. </w:t>
      </w:r>
      <w:r w:rsidR="00B241BB" w:rsidRPr="0021733D">
        <w:rPr>
          <w:lang w:val="en-US"/>
        </w:rPr>
        <w:t xml:space="preserve">There were no differences in phenotype within the CD patients by </w:t>
      </w:r>
      <w:r w:rsidR="00B241BB" w:rsidRPr="0021733D">
        <w:rPr>
          <w:i/>
          <w:iCs/>
          <w:lang w:val="en-US"/>
        </w:rPr>
        <w:t>NOD2</w:t>
      </w:r>
      <w:r w:rsidR="00B241BB" w:rsidRPr="0021733D">
        <w:rPr>
          <w:lang w:val="en-US"/>
        </w:rPr>
        <w:t xml:space="preserve"> status</w:t>
      </w:r>
      <w:r w:rsidR="00784994" w:rsidRPr="0021733D">
        <w:rPr>
          <w:lang w:val="en-US"/>
        </w:rPr>
        <w:t xml:space="preserve"> (Table 1)</w:t>
      </w:r>
      <w:r w:rsidR="00B241BB" w:rsidRPr="0021733D">
        <w:rPr>
          <w:lang w:val="en-US"/>
        </w:rPr>
        <w:t>.</w:t>
      </w:r>
      <w:r w:rsidR="001D4479" w:rsidRPr="0021733D">
        <w:rPr>
          <w:lang w:val="en-US"/>
        </w:rPr>
        <w:t xml:space="preserve"> </w:t>
      </w:r>
      <w:r w:rsidR="00176886" w:rsidRPr="0021733D">
        <w:rPr>
          <w:lang w:val="en-US"/>
        </w:rPr>
        <w:t>Five out of 21</w:t>
      </w:r>
      <w:r w:rsidR="00F3017A" w:rsidRPr="0021733D">
        <w:rPr>
          <w:lang w:val="en-US"/>
        </w:rPr>
        <w:t xml:space="preserve"> </w:t>
      </w:r>
      <w:r w:rsidR="00281E85">
        <w:rPr>
          <w:lang w:val="en-US"/>
        </w:rPr>
        <w:t xml:space="preserve">genotyped </w:t>
      </w:r>
      <w:r w:rsidR="001D4479" w:rsidRPr="0021733D">
        <w:rPr>
          <w:lang w:val="en-US"/>
        </w:rPr>
        <w:t xml:space="preserve">household controls with genotype information </w:t>
      </w:r>
      <w:r w:rsidR="00F3017A" w:rsidRPr="0021733D">
        <w:rPr>
          <w:lang w:val="en-US"/>
        </w:rPr>
        <w:t xml:space="preserve">had single CD-associated </w:t>
      </w:r>
      <w:r w:rsidR="00F3017A" w:rsidRPr="0021733D">
        <w:rPr>
          <w:i/>
          <w:iCs/>
          <w:lang w:val="en-US"/>
        </w:rPr>
        <w:t>NOD2</w:t>
      </w:r>
      <w:r w:rsidR="00F3017A" w:rsidRPr="0021733D">
        <w:rPr>
          <w:i/>
          <w:lang w:val="en-US"/>
        </w:rPr>
        <w:softHyphen/>
      </w:r>
      <w:r w:rsidR="00F3017A" w:rsidRPr="0021733D">
        <w:rPr>
          <w:lang w:val="en-US"/>
        </w:rPr>
        <w:t>-associated mutations.</w:t>
      </w:r>
      <w:r w:rsidR="00D112F5" w:rsidRPr="0021733D">
        <w:rPr>
          <w:lang w:val="en-US"/>
        </w:rPr>
        <w:t xml:space="preserve"> Three of these had a first degree relative with Crohn’s.</w:t>
      </w:r>
    </w:p>
    <w:p w14:paraId="31075657" w14:textId="69B81D0C" w:rsidR="00587171" w:rsidRPr="0021733D" w:rsidRDefault="00587171" w:rsidP="001B6AB8">
      <w:pPr>
        <w:rPr>
          <w:lang w:val="en-US"/>
        </w:rPr>
      </w:pPr>
      <w:r w:rsidRPr="0021733D">
        <w:rPr>
          <w:lang w:val="en-US"/>
        </w:rPr>
        <w:t>The total n</w:t>
      </w:r>
      <w:r w:rsidR="005C5951" w:rsidRPr="0021733D">
        <w:rPr>
          <w:lang w:val="en-US"/>
        </w:rPr>
        <w:t>umber of raw reads was 3,410,868</w:t>
      </w:r>
      <w:r w:rsidRPr="0021733D">
        <w:rPr>
          <w:lang w:val="en-US"/>
        </w:rPr>
        <w:t xml:space="preserve">, with a </w:t>
      </w:r>
      <w:r w:rsidR="005C5951" w:rsidRPr="0021733D">
        <w:rPr>
          <w:lang w:val="en-US"/>
        </w:rPr>
        <w:t xml:space="preserve">median </w:t>
      </w:r>
      <w:r w:rsidRPr="0021733D">
        <w:rPr>
          <w:lang w:val="en-US"/>
        </w:rPr>
        <w:t>number of reads per sample of 3</w:t>
      </w:r>
      <w:r w:rsidR="005C5951" w:rsidRPr="0021733D">
        <w:rPr>
          <w:lang w:val="en-US"/>
        </w:rPr>
        <w:t>4</w:t>
      </w:r>
      <w:r w:rsidRPr="0021733D">
        <w:rPr>
          <w:lang w:val="en-US"/>
        </w:rPr>
        <w:t>,</w:t>
      </w:r>
      <w:r w:rsidR="005C5951" w:rsidRPr="0021733D">
        <w:rPr>
          <w:lang w:val="en-US"/>
        </w:rPr>
        <w:t>302</w:t>
      </w:r>
      <w:r w:rsidRPr="0021733D">
        <w:rPr>
          <w:lang w:val="en-US"/>
        </w:rPr>
        <w:t>. After quality control and removal of samples with very low read numbers, the remaining samples had a</w:t>
      </w:r>
      <w:r w:rsidR="00696B7B" w:rsidRPr="0021733D">
        <w:rPr>
          <w:lang w:val="en-US"/>
        </w:rPr>
        <w:t xml:space="preserve"> minimum of 3,943 reads and median</w:t>
      </w:r>
      <w:r w:rsidRPr="0021733D">
        <w:rPr>
          <w:lang w:val="en-US"/>
        </w:rPr>
        <w:t xml:space="preserve"> of </w:t>
      </w:r>
      <w:r w:rsidR="00696B7B" w:rsidRPr="0021733D">
        <w:rPr>
          <w:lang w:val="en-US"/>
        </w:rPr>
        <w:t>20,338</w:t>
      </w:r>
      <w:r w:rsidRPr="0021733D">
        <w:rPr>
          <w:lang w:val="en-US"/>
        </w:rPr>
        <w:t>. The sequence data are available from the European Nucleotide Archive under Study Accession Number PRJEB21593.</w:t>
      </w:r>
    </w:p>
    <w:p w14:paraId="16207319" w14:textId="7E2E4547" w:rsidR="002A2866" w:rsidRPr="0021733D" w:rsidRDefault="4FEAA377" w:rsidP="00F36FA4">
      <w:pPr>
        <w:rPr>
          <w:lang w:val="en-US"/>
        </w:rPr>
      </w:pPr>
      <w:r w:rsidRPr="0021733D">
        <w:rPr>
          <w:lang w:val="en-US"/>
        </w:rPr>
        <w:t>There was a significant reduction in diversity (as assessed by calculating the inverse Simpson index) between CD cases and both bioresource and household controls (p &lt; 0.001 and 0.00</w:t>
      </w:r>
      <w:r w:rsidR="00BD196D">
        <w:rPr>
          <w:lang w:val="en-US"/>
        </w:rPr>
        <w:t>3</w:t>
      </w:r>
      <w:r w:rsidRPr="0021733D">
        <w:rPr>
          <w:lang w:val="en-US"/>
        </w:rPr>
        <w:t xml:space="preserve"> respectively, Figure 2). No difference was observed in diversity by </w:t>
      </w:r>
      <w:r w:rsidRPr="0021733D">
        <w:rPr>
          <w:i/>
          <w:iCs/>
          <w:lang w:val="en-US"/>
        </w:rPr>
        <w:t>NOD2</w:t>
      </w:r>
      <w:r w:rsidRPr="0021733D">
        <w:rPr>
          <w:lang w:val="en-US"/>
        </w:rPr>
        <w:t xml:space="preserve"> genotype either within the CD cases or the bioresource </w:t>
      </w:r>
      <w:r w:rsidRPr="0021733D">
        <w:rPr>
          <w:lang w:val="en-US"/>
        </w:rPr>
        <w:lastRenderedPageBreak/>
        <w:t>controls (p=0.</w:t>
      </w:r>
      <w:r w:rsidR="00BD196D">
        <w:rPr>
          <w:lang w:val="en-US"/>
        </w:rPr>
        <w:t>32</w:t>
      </w:r>
      <w:r w:rsidRPr="0021733D">
        <w:rPr>
          <w:lang w:val="en-US"/>
        </w:rPr>
        <w:t xml:space="preserve"> and 0.</w:t>
      </w:r>
      <w:r w:rsidR="00BD196D">
        <w:rPr>
          <w:lang w:val="en-US"/>
        </w:rPr>
        <w:t>65</w:t>
      </w:r>
      <w:r w:rsidRPr="0021733D">
        <w:rPr>
          <w:lang w:val="en-US"/>
        </w:rPr>
        <w:t xml:space="preserve">). Hierarchical clustering using the Jaccard metric demonstrated clustering by CD versus controls </w:t>
      </w:r>
      <w:r w:rsidR="00605DD6" w:rsidRPr="0021733D">
        <w:rPr>
          <w:lang w:val="en-US"/>
        </w:rPr>
        <w:t xml:space="preserve">in either cohort </w:t>
      </w:r>
      <w:r w:rsidRPr="0021733D">
        <w:rPr>
          <w:lang w:val="en-US"/>
        </w:rPr>
        <w:t xml:space="preserve">(p&lt;0.001), but not by </w:t>
      </w:r>
      <w:r w:rsidRPr="0021733D">
        <w:rPr>
          <w:i/>
          <w:iCs/>
          <w:lang w:val="en-US"/>
        </w:rPr>
        <w:t xml:space="preserve">NOD2 </w:t>
      </w:r>
      <w:r w:rsidRPr="0021733D">
        <w:rPr>
          <w:lang w:val="en-US"/>
        </w:rPr>
        <w:t xml:space="preserve">genotype </w:t>
      </w:r>
      <w:r w:rsidR="00897D44">
        <w:rPr>
          <w:lang w:val="en-US"/>
        </w:rPr>
        <w:t>(p=0.16</w:t>
      </w:r>
      <w:r w:rsidR="008512F0" w:rsidRPr="0021733D">
        <w:rPr>
          <w:lang w:val="en-US"/>
        </w:rPr>
        <w:t xml:space="preserve"> within cases, </w:t>
      </w:r>
      <w:r w:rsidRPr="0021733D">
        <w:rPr>
          <w:lang w:val="en-US"/>
        </w:rPr>
        <w:t>(Figure 3)</w:t>
      </w:r>
      <w:r w:rsidR="00BD196D">
        <w:rPr>
          <w:lang w:val="en-US"/>
        </w:rPr>
        <w:t>)</w:t>
      </w:r>
      <w:r w:rsidRPr="0021733D">
        <w:rPr>
          <w:lang w:val="en-US"/>
        </w:rPr>
        <w:t xml:space="preserve">. </w:t>
      </w:r>
      <w:r w:rsidR="005409A4">
        <w:rPr>
          <w:lang w:val="en-US"/>
        </w:rPr>
        <w:t>The CD cases also clustered with each other rather than their household controls; indeed t</w:t>
      </w:r>
      <w:r w:rsidR="00BD196D">
        <w:rPr>
          <w:lang w:val="en-US"/>
        </w:rPr>
        <w:t xml:space="preserve">he Jaccard distance between </w:t>
      </w:r>
      <w:r w:rsidR="00D8405B">
        <w:rPr>
          <w:lang w:val="en-US"/>
        </w:rPr>
        <w:t xml:space="preserve">cases and their household control was no different from the distance between </w:t>
      </w:r>
      <w:r w:rsidR="005409A4">
        <w:rPr>
          <w:lang w:val="en-US"/>
        </w:rPr>
        <w:t>cases and unmatched household controls</w:t>
      </w:r>
      <w:r w:rsidR="00D56C96">
        <w:rPr>
          <w:lang w:val="en-US"/>
        </w:rPr>
        <w:t xml:space="preserve"> (p=0.81, Mann Whitney U)</w:t>
      </w:r>
      <w:r w:rsidR="005409A4">
        <w:rPr>
          <w:lang w:val="en-US"/>
        </w:rPr>
        <w:t>.</w:t>
      </w:r>
    </w:p>
    <w:p w14:paraId="75EC3E20" w14:textId="20F3CE56" w:rsidR="002A2866" w:rsidRPr="0021733D" w:rsidRDefault="4FEAA377" w:rsidP="00F36FA4">
      <w:pPr>
        <w:rPr>
          <w:lang w:val="en-US"/>
        </w:rPr>
      </w:pPr>
      <w:r w:rsidRPr="0021733D">
        <w:rPr>
          <w:lang w:val="en-US"/>
        </w:rPr>
        <w:t xml:space="preserve">At a family level, there were significant decreases in </w:t>
      </w:r>
      <w:r w:rsidRPr="0021733D">
        <w:rPr>
          <w:i/>
          <w:iCs/>
          <w:lang w:val="en-US"/>
        </w:rPr>
        <w:t>Ruminococcaceae</w:t>
      </w:r>
      <w:r w:rsidRPr="0021733D">
        <w:rPr>
          <w:lang w:val="en-US"/>
        </w:rPr>
        <w:t xml:space="preserve">, </w:t>
      </w:r>
      <w:r w:rsidRPr="0021733D">
        <w:rPr>
          <w:i/>
          <w:iCs/>
          <w:lang w:val="en-US"/>
        </w:rPr>
        <w:t>Rikenellaceae</w:t>
      </w:r>
      <w:r w:rsidRPr="0021733D">
        <w:rPr>
          <w:lang w:val="en-US"/>
        </w:rPr>
        <w:t xml:space="preserve"> and </w:t>
      </w:r>
      <w:r w:rsidRPr="0021733D">
        <w:rPr>
          <w:i/>
          <w:iCs/>
          <w:lang w:val="en-US"/>
        </w:rPr>
        <w:t xml:space="preserve">Christensenellaceae </w:t>
      </w:r>
      <w:r w:rsidRPr="0021733D">
        <w:rPr>
          <w:lang w:val="en-US"/>
        </w:rPr>
        <w:t xml:space="preserve">(p all &lt;0.001 uncorrected and &lt;0.01 corrected) and an increase in </w:t>
      </w:r>
      <w:r w:rsidRPr="0021733D">
        <w:rPr>
          <w:i/>
          <w:iCs/>
          <w:lang w:val="en-US"/>
        </w:rPr>
        <w:t xml:space="preserve">Enterobacteriaceae </w:t>
      </w:r>
      <w:r w:rsidRPr="0021733D">
        <w:rPr>
          <w:lang w:val="en-US"/>
        </w:rPr>
        <w:t xml:space="preserve">(p&lt;0.001 corrected) in samples from CD patients vs. controls (Figure 4A). There were no differences in relative abundance of any bacterial families when stratified by </w:t>
      </w:r>
      <w:r w:rsidRPr="0021733D">
        <w:rPr>
          <w:i/>
          <w:iCs/>
          <w:lang w:val="en-US"/>
        </w:rPr>
        <w:t>NOD2</w:t>
      </w:r>
      <w:r w:rsidRPr="0021733D">
        <w:rPr>
          <w:lang w:val="en-US"/>
        </w:rPr>
        <w:t xml:space="preserve"> status, either within the CD patients or bioresource controls (Figure 4B).</w:t>
      </w:r>
      <w:r w:rsidR="00761A38" w:rsidRPr="0021733D">
        <w:rPr>
          <w:lang w:val="en-US"/>
        </w:rPr>
        <w:t xml:space="preserve"> There were also no differences by genotype at the genus or OTU taxonomic levels</w:t>
      </w:r>
      <w:r w:rsidR="00605DD6" w:rsidRPr="0021733D">
        <w:rPr>
          <w:lang w:val="en-US"/>
        </w:rPr>
        <w:t>; in each case, comparisons were made using a Mann Whitney U test with correction for multiple testing using Holm’s method, and no corrected p value was less than 0.05</w:t>
      </w:r>
      <w:r w:rsidR="00761A38" w:rsidRPr="0021733D">
        <w:rPr>
          <w:lang w:val="en-US"/>
        </w:rPr>
        <w:t>.</w:t>
      </w:r>
    </w:p>
    <w:p w14:paraId="56448C8E" w14:textId="35FE307F" w:rsidR="00281B2A" w:rsidRPr="0021733D" w:rsidRDefault="4FEAA377" w:rsidP="00FF11CB">
      <w:pPr>
        <w:pStyle w:val="Heading2"/>
        <w:rPr>
          <w:lang w:val="en-US"/>
        </w:rPr>
      </w:pPr>
      <w:r w:rsidRPr="0021733D">
        <w:rPr>
          <w:lang w:val="en-US"/>
        </w:rPr>
        <w:t>Volatile organic compound analysis</w:t>
      </w:r>
    </w:p>
    <w:p w14:paraId="0E17E2D5" w14:textId="619A7FFF" w:rsidR="005C679C" w:rsidRPr="0021733D" w:rsidRDefault="4FEAA377" w:rsidP="00FF11CB">
      <w:pPr>
        <w:rPr>
          <w:lang w:val="en-US"/>
        </w:rPr>
      </w:pPr>
      <w:r w:rsidRPr="0021733D">
        <w:rPr>
          <w:lang w:val="en-US"/>
        </w:rPr>
        <w:t>For the VOC analysis, there were 314 compounds identified in at least one sample, and 198 of those were present in at least five CD patients and five bioresource controls.</w:t>
      </w:r>
    </w:p>
    <w:p w14:paraId="04F83255" w14:textId="06FF4B0B" w:rsidR="00FF11CB" w:rsidRPr="00760966" w:rsidRDefault="00137B13" w:rsidP="00FF11CB">
      <w:pPr>
        <w:rPr>
          <w:lang w:val="en-US"/>
        </w:rPr>
      </w:pPr>
      <w:r w:rsidRPr="0021733D">
        <w:rPr>
          <w:lang w:val="en-US"/>
        </w:rPr>
        <w:t>Linear models were constructed for log</w:t>
      </w:r>
      <w:r w:rsidRPr="0021733D">
        <w:rPr>
          <w:vertAlign w:val="subscript"/>
          <w:lang w:val="en-US"/>
        </w:rPr>
        <w:t>2</w:t>
      </w:r>
      <w:r w:rsidRPr="0021733D">
        <w:rPr>
          <w:lang w:val="en-US"/>
        </w:rPr>
        <w:t xml:space="preserve">-transformed data of each compound, with the presence of Crohn’s disease and </w:t>
      </w:r>
      <w:r w:rsidRPr="0021733D">
        <w:rPr>
          <w:i/>
          <w:lang w:val="en-US"/>
        </w:rPr>
        <w:t>NOD2</w:t>
      </w:r>
      <w:r w:rsidRPr="0021733D">
        <w:rPr>
          <w:lang w:val="en-US"/>
        </w:rPr>
        <w:t xml:space="preserve"> genotype as the independent variables. These analyses </w:t>
      </w:r>
      <w:r w:rsidR="4FEAA377" w:rsidRPr="0021733D">
        <w:rPr>
          <w:lang w:val="en-US"/>
        </w:rPr>
        <w:t>revealed significant reductions in CD patients versus controls in pentanoic acid</w:t>
      </w:r>
      <w:r w:rsidRPr="0021733D">
        <w:rPr>
          <w:lang w:val="en-US"/>
        </w:rPr>
        <w:t xml:space="preserve"> (log</w:t>
      </w:r>
      <w:r w:rsidRPr="0021733D">
        <w:rPr>
          <w:vertAlign w:val="subscript"/>
          <w:lang w:val="en-US"/>
        </w:rPr>
        <w:t>2</w:t>
      </w:r>
      <w:r w:rsidRPr="0021733D">
        <w:rPr>
          <w:lang w:val="en-US"/>
        </w:rPr>
        <w:t xml:space="preserve"> fold change [logFC] -2.11)</w:t>
      </w:r>
      <w:r w:rsidR="4FEAA377" w:rsidRPr="0021733D">
        <w:rPr>
          <w:lang w:val="en-US"/>
        </w:rPr>
        <w:t>, piperidinone</w:t>
      </w:r>
      <w:r w:rsidRPr="0021733D">
        <w:rPr>
          <w:lang w:val="en-US"/>
        </w:rPr>
        <w:t xml:space="preserve"> (logFC -2.43)</w:t>
      </w:r>
      <w:r w:rsidR="4FEAA377" w:rsidRPr="0021733D">
        <w:rPr>
          <w:lang w:val="en-US"/>
        </w:rPr>
        <w:t xml:space="preserve">, butanone </w:t>
      </w:r>
      <w:r w:rsidRPr="0021733D">
        <w:rPr>
          <w:lang w:val="en-US"/>
        </w:rPr>
        <w:t xml:space="preserve">(logFC -2.19) </w:t>
      </w:r>
      <w:r w:rsidR="4FEAA377" w:rsidRPr="0021733D">
        <w:rPr>
          <w:lang w:val="en-US"/>
        </w:rPr>
        <w:t>and acetone</w:t>
      </w:r>
      <w:r w:rsidRPr="0021733D">
        <w:rPr>
          <w:lang w:val="en-US"/>
        </w:rPr>
        <w:t xml:space="preserve"> (logFC -3.90) (Table 2)</w:t>
      </w:r>
      <w:r w:rsidR="4FEAA377" w:rsidRPr="0021733D">
        <w:rPr>
          <w:lang w:val="en-US"/>
        </w:rPr>
        <w:t>.</w:t>
      </w:r>
      <w:r w:rsidR="00D02CED">
        <w:rPr>
          <w:lang w:val="en-US"/>
        </w:rPr>
        <w:t>W</w:t>
      </w:r>
      <w:r w:rsidRPr="0021733D">
        <w:rPr>
          <w:lang w:val="en-US"/>
        </w:rPr>
        <w:t xml:space="preserve">hen looking at the effect of carrying two of the previously defined </w:t>
      </w:r>
      <w:r w:rsidRPr="0021733D">
        <w:rPr>
          <w:i/>
          <w:lang w:val="en-US"/>
        </w:rPr>
        <w:t>NOD2</w:t>
      </w:r>
      <w:r w:rsidRPr="0021733D">
        <w:rPr>
          <w:lang w:val="en-US"/>
        </w:rPr>
        <w:t xml:space="preserve"> mutations</w:t>
      </w:r>
      <w:r w:rsidR="4FEAA377" w:rsidRPr="0021733D">
        <w:rPr>
          <w:lang w:val="en-US"/>
        </w:rPr>
        <w:t xml:space="preserve">, there </w:t>
      </w:r>
      <w:r w:rsidR="00D02CED">
        <w:rPr>
          <w:lang w:val="en-US"/>
        </w:rPr>
        <w:t xml:space="preserve">was a single </w:t>
      </w:r>
      <w:r w:rsidR="4FEAA377" w:rsidRPr="0021733D">
        <w:rPr>
          <w:lang w:val="en-US"/>
        </w:rPr>
        <w:t>significant association after correction for multiple testing using the Holm method</w:t>
      </w:r>
      <w:r w:rsidR="00D02CED">
        <w:rPr>
          <w:lang w:val="en-US"/>
        </w:rPr>
        <w:t xml:space="preserve"> with butanoic acid (logFC 1.25, corrected p=0.024)</w:t>
      </w:r>
      <w:r w:rsidR="4FEAA377" w:rsidRPr="0021733D">
        <w:rPr>
          <w:lang w:val="en-US"/>
        </w:rPr>
        <w:t>.</w:t>
      </w:r>
      <w:r w:rsidR="00D02CED">
        <w:rPr>
          <w:lang w:val="en-US"/>
        </w:rPr>
        <w:t xml:space="preserve"> </w:t>
      </w:r>
      <w:r w:rsidR="00AA1AB1">
        <w:rPr>
          <w:lang w:val="en-US"/>
        </w:rPr>
        <w:t>On further examination, this</w:t>
      </w:r>
      <w:r w:rsidR="00760966">
        <w:rPr>
          <w:lang w:val="en-US"/>
        </w:rPr>
        <w:t xml:space="preserve"> VOC was noted to be less abundant specifically in patients with Crohn’s disease with wild type </w:t>
      </w:r>
      <w:r w:rsidR="00760966">
        <w:rPr>
          <w:i/>
          <w:lang w:val="en-US"/>
        </w:rPr>
        <w:t xml:space="preserve">NOD2 </w:t>
      </w:r>
      <w:r w:rsidR="00760966">
        <w:rPr>
          <w:lang w:val="en-US"/>
        </w:rPr>
        <w:t>(figure 5).</w:t>
      </w:r>
    </w:p>
    <w:p w14:paraId="1ED10FA3" w14:textId="77777777" w:rsidR="00281B2A" w:rsidRPr="0021733D" w:rsidRDefault="4FEAA377" w:rsidP="00281B2A">
      <w:pPr>
        <w:pStyle w:val="Heading1"/>
        <w:rPr>
          <w:lang w:val="en-US"/>
        </w:rPr>
      </w:pPr>
      <w:r w:rsidRPr="0021733D">
        <w:rPr>
          <w:lang w:val="en-US"/>
        </w:rPr>
        <w:lastRenderedPageBreak/>
        <w:t>Discussion</w:t>
      </w:r>
    </w:p>
    <w:p w14:paraId="2C1DC224" w14:textId="68928ABC" w:rsidR="00FF11CB" w:rsidRPr="0021733D" w:rsidRDefault="4FEAA377" w:rsidP="00281B2A">
      <w:pPr>
        <w:rPr>
          <w:lang w:val="en-US"/>
        </w:rPr>
      </w:pPr>
      <w:r w:rsidRPr="0021733D">
        <w:rPr>
          <w:lang w:val="en-US"/>
        </w:rPr>
        <w:t xml:space="preserve">This prospective study examines the relationship between </w:t>
      </w:r>
      <w:r w:rsidRPr="0021733D">
        <w:rPr>
          <w:i/>
          <w:iCs/>
          <w:lang w:val="en-US"/>
        </w:rPr>
        <w:t>NOD2</w:t>
      </w:r>
      <w:r w:rsidRPr="0021733D">
        <w:rPr>
          <w:lang w:val="en-US"/>
        </w:rPr>
        <w:t xml:space="preserve"> genotype and the </w:t>
      </w:r>
      <w:r w:rsidR="00946D2C" w:rsidRPr="0021733D">
        <w:rPr>
          <w:lang w:val="en-US"/>
        </w:rPr>
        <w:t>fecal</w:t>
      </w:r>
      <w:r w:rsidRPr="0021733D">
        <w:rPr>
          <w:lang w:val="en-US"/>
        </w:rPr>
        <w:t xml:space="preserve"> microbiota in human participants stratified by </w:t>
      </w:r>
      <w:r w:rsidRPr="0021733D">
        <w:rPr>
          <w:i/>
          <w:iCs/>
          <w:lang w:val="en-US"/>
        </w:rPr>
        <w:t>NOD2</w:t>
      </w:r>
      <w:r w:rsidRPr="0021733D">
        <w:rPr>
          <w:lang w:val="en-US"/>
        </w:rPr>
        <w:t xml:space="preserve"> genotype. It further confirms previously identified shifts in gut microbiota in CD patients when compared to </w:t>
      </w:r>
      <w:r w:rsidR="00BC2C55" w:rsidRPr="0021733D">
        <w:rPr>
          <w:lang w:val="en-US"/>
        </w:rPr>
        <w:t>non-IBD</w:t>
      </w:r>
      <w:r w:rsidRPr="0021733D">
        <w:rPr>
          <w:lang w:val="en-US"/>
        </w:rPr>
        <w:t xml:space="preserve">controls, notably a reduction in obligate anaerobic lineages in tandem with an increase in the facultatively anaerobic </w:t>
      </w:r>
      <w:r w:rsidRPr="0021733D">
        <w:rPr>
          <w:i/>
          <w:iCs/>
          <w:lang w:val="en-US"/>
        </w:rPr>
        <w:t>Enterobacteriaceae</w:t>
      </w:r>
      <w:r w:rsidRPr="0021733D">
        <w:rPr>
          <w:lang w:val="en-US"/>
        </w:rPr>
        <w:t xml:space="preserve"> family.</w:t>
      </w:r>
      <w:r w:rsidR="00BB5110" w:rsidRPr="0021733D">
        <w:rPr>
          <w:lang w:val="en-US"/>
        </w:rPr>
        <w:t xml:space="preserve"> These changes have previously been described in both inflamed and </w:t>
      </w:r>
      <w:r w:rsidR="0021733D" w:rsidRPr="0021733D">
        <w:rPr>
          <w:lang w:val="en-US"/>
        </w:rPr>
        <w:t>uninflamed tissue, and in both faecal and mucosal samples.</w:t>
      </w:r>
      <w:r w:rsidR="0021733D" w:rsidRPr="0021733D">
        <w:rPr>
          <w:lang w:val="en-US"/>
        </w:rPr>
        <w:fldChar w:fldCharType="begin" w:fldLock="1"/>
      </w:r>
      <w:r w:rsidR="0030416B">
        <w:rPr>
          <w:lang w:val="en-US"/>
        </w:rPr>
        <w:instrText>ADDIN CSL_CITATION { "citationItems" : [ { "id" : "ITEM-1", "itemData" : { "DOI" : "10.3748/wjg.v20.i5.1192", "ISSN" : "1007-9327", "PMID" : "24574795", "abstract" : "Our understanding of the microbial involvement in inflammatory bowel disease (IBD) pathogenesis has increased exponentially over the past decade. The development of newer molecular tools for the global assessment of the gut microbiome and the identification of nucleotide-binding oligomerization domain-containing protein 2 in 2001 and other susceptibility genes for Crohn's disease in particular has led to better understanding of the aetiopathogenesis of IBD. The microbial studies have elaborated the normal composition of the gut microbiome and its perturbations in the setting of IBD. This altered microbiome or \"dysbiosis\" is a key player in the protracted course of inflammation in IBD. Numerous genome-wide association studies have identified further genes involved in gastrointestinal innate immunity (including polymorphisms in genes involved in autophagy: ATG16L1 and IGRM), which have helped elucidate the relationship of the local innate immunity with the adjacent luminal bacteria. These developments have also spurred the search for specific pathogens which may have a role in the metamorphosis of the gut microbiome from a symbiotic entity to a putative pathogenic one. Here we review advances in our understanding of microbial involvement in IBD pathogenesis over the past 10 years and offer insight into how this will shape our therapeutic management of the disease in the coming years.", "author" : [ { "dropping-particle" : "", "family" : "Hold", "given" : "Georgina L", "non-dropping-particle" : "", "parse-names" : false, "suffix" : "" }, { "dropping-particle" : "", "family" : "Smith", "given" : "Megan", "non-dropping-particle" : "", "parse-names" : false, "suffix" : "" }, { "dropping-particle" : "", "family" : "Grange", "given" : "Charlie", "non-dropping-particle" : "", "parse-names" : false, "suffix" : "" }, { "dropping-particle" : "", "family" : "Watt", "given" : "Euan Robert", "non-dropping-particle" : "", "parse-names" : false, "suffix" : "" }, { "dropping-particle" : "", "family" : "El-Omar", "given" : "Emad M", "non-dropping-particle" : "", "parse-names" : false, "suffix" : "" }, { "dropping-particle" : "", "family" : "Mukhopadhya", "given" : "Indrani", "non-dropping-particle" : "", "parse-names" : false, "suffix" : "" } ], "container-title" : "World journal of gastroenterology : WJG", "id" : "ITEM-1", "issue" : "5", "issued" : { "date-parts" : [ [ "2014", "2", "7" ] ] }, "page" : "1192-210", "title" : "Role of the gut microbiota in inflammatory bowel disease pathogenesis: what have we learnt in the past 10 years?", "type" : "article-journal", "volume" : "20" }, "uris" : [ "http://www.mendeley.com/documents/?uuid=879567b7-760b-422b-afe5-0234c055c697" ] }, { "id" : "ITEM-2", "itemData" : { "DOI" : "10.1186/1471-2180-11-7", "ISSN" : "1471-2180", "PMID" : "21219646", "abstract" : "BACKGROUND The gut microbiota is thought to play a key role in the development of the inflammatory bowel diseases Crohn's disease (CD) and ulcerative colitis (UC). Shifts in the composition of resident bacteria have been postulated to drive the chronic inflammation seen in both diseases (the \"dysbiosis\" hypothesis). We therefore specifically sought to compare the mucosa-associated microbiota from both inflamed and non-inflamed sites of the colon in CD and UC patients to that from non-IBD controls and to detect disease-specific profiles. RESULTS Paired mucosal biopsies of inflamed and non-inflamed intestinal tissue from 6 CD (n = 12) and 6 UC (n = 12) patients were compared to biopsies from 5 healthy controls (n = 5) by in-depth sequencing of over 10,000 near full-length bacterial 16S rRNA genes. The results indicate that mucosal microbial diversity is reduced in IBD, particularly in CD, and that the species composition is disturbed. Firmicutes were reduced in IBD samples and there were concurrent increases in Bacteroidetes, and in CD only, Enterobacteriaceae. There were also significant differences in microbial community structure between inflamed and non-inflamed mucosal sites. However, these differences varied greatly between individuals, meaning there was no obvious bacterial signature that was positively associated with the inflamed gut. CONCLUSIONS These results may support the hypothesis that the overall dysbiosis observed in inflammatory bowel disease patients relative to non-IBD controls might to some extent be a result of the disturbed gut environment rather than the direct cause of disease. Nonetheless, the observed shifts in microbiota composition may be important factors in disease maintenance and severity.", "author" : [ { "dropping-particle" : "", "family" : "Walker", "given" : "Alan W", "non-dropping-particle" : "", "parse-names" : false, "suffix" : "" }, { "dropping-particle" : "", "family" : "Sanderson", "given" : "Jeremy D", "non-dropping-particle" : "", "parse-names" : false, "suffix" : "" }, { "dropping-particle" : "", "family" : "Churcher", "given" : "Carol", "non-dropping-particle" : "", "parse-names" : false, "suffix" : "" }, { "dropping-particle" : "", "family" : "Parkes", "given" : "Gareth C", "non-dropping-particle" : "", "parse-names" : false, "suffix" : "" }, { "dropping-particle" : "", "family" : "Hudspith", "given" : "Barry N", "non-dropping-particle" : "", "parse-names" : false, "suffix" : "" }, { "dropping-particle" : "", "family" : "Rayment", "given" : "Neil", "non-dropping-particle" : "", "parse-names" : false, "suffix" : "" }, { "dropping-particle" : "", "family" : "Brostoff", "given" : "Jonathan", "non-dropping-particle" : "", "parse-names" : false, "suffix" : "" }, { "dropping-particle" : "", "family" : "Parkhill", "given" : "Julian", "non-dropping-particle" : "", "parse-names" : false, "suffix" : "" }, { "dropping-particle" : "", "family" : "Dougan", "given" : "Gordon", "non-dropping-particle" : "", "parse-names" : false, "suffix" : "" }, { "dropping-particle" : "", "family" : "Petrovska", "given" : "Liljana", "non-dropping-particle" : "", "parse-names" : false, "suffix" : "" } ], "container-title" : "BMC microbiology", "id" : "ITEM-2", "issue" : "1", "issued" : { "date-parts" : [ [ "2011", "1", "10" ] ] }, "page" : "7", "title" : "High-throughput clone library analysis of the mucosa-associated microbiota reveals dysbiosis and differences between inflamed and non-inflamed regions of the intestine in inflammatory bowel disease.", "type" : "article-journal", "volume" : "11" }, "uris" : [ "http://www.mendeley.com/documents/?uuid=bd24aa15-c395-4631-8b0c-64b75b971ffa" ] }, { "id" : "ITEM-3", "itemData" : { "DOI" : "10.1016/j.chom.2014.02.005", "ISSN" : "1934-6069", "PMID" : "24629344", "abstract" : "Inflammatory bowel diseases (IBDs), including Crohn's disease (CD), are genetically linked to host pathways that implicate an underlying role for aberrant immune responses to intestinal microbiota. However, patterns of gut microbiome dysbiosis in IBD patients are inconsistent among published studies. Using samples from multiple gastrointestinal locations collected prior to treatment in new-onset cases, we studied the microbiome in the largest pediatric CD cohort to date. An axis defined by an increased abundance in bacteria which include Enterobacteriaceae, Pasteurellacaea, Veillonellaceae, and Fusobacteriaceae, and decreased abundance in Erysipelotrichales, Bacteroidales, and Clostridiales, correlates strongly with disease status. Microbiome comparison between CD patients with and without antibiotic exposure indicates that antibiotic use amplifies the microbial dysbiosis associated with CD. Comparing the microbial signatures between the ileum, the rectum, and fecal samples indicates that at this early stage of disease, assessing the rectal mucosal-associated microbiome offers unique potential for convenient and early diagnosis of CD.", "author" : [ { "dropping-particle" : "", "family" : "Gevers", "given" : "Dirk", "non-dropping-particle" : "", "parse-names" : false, "suffix" : "" }, { "dropping-particle" : "", "family" : "Kugathasan", "given" : "Subra", "non-dropping-particle" : "", "parse-names" : false, "suffix" : "" }, { "dropping-particle" : "", "family" : "Denson", "given" : "Lee A", "non-dropping-particle" : "", "parse-names" : false, "suffix" : "" }, { "dropping-particle" : "", "family" : "V\u00e1zquez-Baeza", "given" : "Yoshiki", "non-dropping-particle" : "", "parse-names" : false, "suffix" : "" }, { "dropping-particle" : "", "family" : "Treuren", "given" : "Will", "non-dropping-particle" : "Van", "parse-names" : false, "suffix" : "" }, { "dropping-particle" : "", "family" : "Ren", "given" : "Boyu", "non-dropping-particle" : "", "parse-names" : false, "suffix" : "" }, { "dropping-particle" : "", "family" : "Schwager", "given" : "Emma", "non-dropping-particle" : "", "parse-names" : false, "suffix" : "" }, { "dropping-particle" : "", "family" : "Knights", "given" : "Dan", "non-dropping-particle" : "", "parse-names" : false, "suffix" : "" }, { "dropping-particle" : "", "family" : "Song", "given" : "Se Jin", "non-dropping-particle" : "", "parse-names" : false, "suffix" : "" }, { "dropping-particle" : "", "family" : "Yassour", "given" : "Moran", "non-dropping-particle" : "", "parse-names" : false, "suffix" : "" }, { "dropping-particle" : "", "family" : "Morgan", "given" : "Xochitl C", "non-dropping-particle" : "", "parse-names" : false, "suffix" : "" }, { "dropping-particle" : "", "family" : "Kostic", "given" : "Aleksandar D", "non-dropping-particle" : "", "parse-names" : false, "suffix" : "" }, { "dropping-particle" : "", "family" : "Luo", "given" : "Chengwei", "non-dropping-particle" : "", "parse-names" : false, "suffix" : "" }, { "dropping-particle" : "", "family" : "Gonz\u00e1lez", "given" : "Antonio", "non-dropping-particle" : "", "parse-names" : false, "suffix" : "" }, { "dropping-particle" : "", "family" : "McDonald", "given" : "Daniel", "non-dropping-particle" : "", "parse-names" : false, "suffix" : "" }, { "dropping-particle" : "", "family" : "Haberman", "given" : "Yael", "non-dropping-particle" : "", "parse-names" : false, "suffix" : "" }, { "dropping-particle" : "", "family" : "Walters", "given" : "Thomas", "non-dropping-particle" : "", "parse-names" : false, "suffix" : "" }, { "dropping-particle" : "", "family" : "Baker", "given" : "Susan", "non-dropping-particle" : "", "parse-names" : false, "suffix" : "" }, { "dropping-particle" : "", "family" : "Rosh", "given" : "Joel", "non-dropping-particle" : "", "parse-names" : false, "suffix" : "" }, { "dropping-particle" : "", "family" : "Stephens", "given" : "Michael", "non-dropping-particle" : "", "parse-names" : false, "suffix" : "" }, { "dropping-particle" : "", "family" : "Heyman", "given" : "Melvin", "non-dropping-particle" : "", "parse-names" : false, "suffix" : "" }, { "dropping-particle" : "", "family" : "Markowitz", "given" : "James", "non-dropping-particle" : "", "parse-names" : false, "suffix" : "" }, { "dropping-particle" : "", "family" : "Baldassano", "given" : "Robert", "non-dropping-particle" : "", "parse-names" : false, "suffix" : "" }, { "dropping-particle" : "", "family" : "Griffiths", "given" : "Anne", "non-dropping-particle" : "", "parse-names" : false, "suffix" : "" }, { "dropping-particle" : "", "family" : "Sylvester", "given" : "Francisco", "non-dropping-particle" : "", "parse-names" : false, "suffix" : "" }, { "dropping-particle" : "", "family" : "Mack", "given" : "David", "non-dropping-particle" : "", "parse-names" : false, "suffix" : "" }, { "dropping-particle" : "", "family" : "Kim", "given" : "Sandra", "non-dropping-particle" : "", "parse-names" : false, "suffix" : "" }, { "dropping-particle" : "", "family" : "Crandall", "given" : "Wallace", "non-dropping-particle" : "", "parse-names" : false, "suffix" : "" }, { "dropping-particle" : "", "family" : "Hyams", "given" : "Jeffrey", "non-dropping-particle" : "", "parse-names" : false, "suffix" : "" }, { "dropping-particle" : "", "family" : "Huttenhower", "given" : "Curtis", "non-dropping-particle" : "", "parse-names" : false, "suffix" : "" }, { "dropping-particle" : "", "family" : "Knight", "given" : "Rob", "non-dropping-particle" : "", "parse-names" : false, "suffix" : "" }, { "dropping-particle" : "", "family" : "Xavier", "given" : "Ramnik J", "non-dropping-particle" : "", "parse-names" : false, "suffix" : "" } ], "container-title" : "Cell host &amp; microbe", "id" : "ITEM-3", "issue" : "3", "issued" : { "date-parts" : [ [ "2014", "3", "12" ] ] }, "page" : "382-92", "title" : "The treatment-naive microbiome in new-onset Crohn's disease.", "type" : "article-journal", "volume" : "15" }, "uris" : [ "http://www.mendeley.com/documents/?uuid=eed73222-9803-4948-ad24-8e792bef7a12" ] }, { "id" : "ITEM-4", "itemData" : { "DOI" : "10.1371/journal.pone.0039242", "ISBN" : "1932-6203 (Electronic)\\n1932-6203 (Linking)", "ISSN" : "1932-6203", "PMID" : "22768065", "abstract" : "BACKGROUND Pediatric inflammatory bowel disease (IBD) is challenging to diagnose because of the non-specificity of symptoms; an unequivocal diagnosis can only be made using colonoscopy, which clinicians are reluctant to recommend for children. Diagnosis of pediatric IBD is therefore frequently delayed, leading to inappropriate treatment plans and poor outcomes. We investigated the use of 16S rRNA sequencing of fecal samples and new analytical methods to assess differences in the microbiota of children with IBD and other gastrointestinal disorders. METHODOLOGY/PRINCIPAL FINDINGS We applied synthetic learning in microbial ecology (SLiME) analysis to 16S sequencing data obtained from i) published surveys of microbiota diversity in IBD and ii) fecal samples from 91 children and young adults who were treated in the gastroenterology program of Children's Hospital (Boston, USA). The developed method accurately distinguished control samples from those of patients with IBD; the area under the receiver-operating-characteristic curve (AUC) value was 0.83 (corresponding to 80.3% sensitivity and 69.7% specificity at a set threshold). The accuracy was maintained among data sets collected by different sampling and sequencing methods. The method identified taxa associated with disease states and distinguished patients with Crohn's disease from those with ulcerative colitis with reasonable accuracy. The findings were validated using samples from an additional group of 68 patients; the validation test identified patients with IBD with an AUC value of 0.84 (e.g. 92% sensitivity, 58.5% specificity). CONCLUSIONS/SIGNIFICANCE Microbiome-based diagnostics can distinguish pediatric patients with IBD from patients with similar symptoms. Although this test can not replace endoscopy and histological examination as diagnostic tools, classification based on microbial diversity is an effective complementary technique for IBD detection in pediatric patients.", "author" : [ { "dropping-particle" : "", "family" : "Papa", "given" : "Eliseo", "non-dropping-particle" : "", "parse-names" : false, "suffix" : "" }, { "dropping-particle" : "", "family" : "Docktor", "given" : "Michael", "non-dropping-particle" : "", "parse-names" : false, "suffix" : "" }, { "dropping-particle" : "", "family" : "Smillie", "given" : "Christopher", "non-dropping-particle" : "", "parse-names" : false, "suffix" : "" }, { "dropping-particle" : "", "family" : "Weber", "given" : "Sarah", "non-dropping-particle" : "", "parse-names" : false, "suffix" : "" }, { "dropping-particle" : "", "family" : "Preheim", "given" : "Sarah P.", "non-dropping-particle" : "", "parse-names" : false, "suffix" : "" }, { "dropping-particle" : "", "family" : "Gevers", "given" : "Dirk", "non-dropping-particle" : "", "parse-names" : false, "suffix" : "" }, { "dropping-particle" : "", "family" : "Giannoukos", "given" : "Georgia", "non-dropping-particle" : "", "parse-names" : false, "suffix" : "" }, { "dropping-particle" : "", "family" : "Ciulla", "given" : "Dawn", "non-dropping-particle" : "", "parse-names" : false, "suffix" : "" }, { "dropping-particle" : "", "family" : "Tabbaa", "given" : "Diana", "non-dropping-particle" : "", "parse-names" : false, "suffix" : "" }, { "dropping-particle" : "", "family" : "Ingram", "given" : "Jay", "non-dropping-particle" : "", "parse-names" : false, "suffix" : "" }, { "dropping-particle" : "", "family" : "Schauer", "given" : "David B.", "non-dropping-particle" : "", "parse-names" : false, "suffix" : "" }, { "dropping-particle" : "V.", "family" : "Ward", "given" : "Doyle", "non-dropping-particle" : "", "parse-names" : false, "suffix" : "" }, { "dropping-particle" : "", "family" : "Korzenik", "given" : "Joshua R.", "non-dropping-particle" : "", "parse-names" : false, "suffix" : "" }, { "dropping-particle" : "", "family" : "Xavier", "given" : "Ramnik J.", "non-dropping-particle" : "", "parse-names" : false, "suffix" : "" }, { "dropping-particle" : "", "family" : "Bousvaros", "given" : "Athos", "non-dropping-particle" : "", "parse-names" : false, "suffix" : "" }, { "dropping-particle" : "", "family" : "Alm", "given" : "Eric J.", "non-dropping-particle" : "", "parse-names" : false, "suffix" : "" } ], "container-title" : "PloS one", "id" : "ITEM-4", "issue" : "6", "issued" : { "date-parts" : [ [ "2012" ] ] }, "page" : "e39242", "publisher" : "Public Library of Science", "title" : "Non-invasive mapping of the gastrointestinal microbiota identifies children with inflammatory bowel disease.", "type" : "article-journal", "volume" : "7" }, "uris" : [ "http://www.mendeley.com/documents/?uuid=08317a03-7379-48af-a8e4-a8a4cdbb0f23" ] } ], "mendeley" : { "formattedCitation" : "&lt;sup&gt;35\u201338&lt;/sup&gt;", "plainTextFormattedCitation" : "35\u201338", "previouslyFormattedCitation" : "&lt;sup&gt;35\u201338&lt;/sup&gt;" }, "properties" : { "noteIndex" : 0 }, "schema" : "https://github.com/citation-style-language/schema/raw/master/csl-citation.json" }</w:instrText>
      </w:r>
      <w:r w:rsidR="0021733D" w:rsidRPr="0021733D">
        <w:rPr>
          <w:vertAlign w:val="superscript"/>
          <w:lang w:val="en-US"/>
        </w:rPr>
        <w:fldChar w:fldCharType="separate"/>
      </w:r>
      <w:r w:rsidR="0021733D" w:rsidRPr="0021733D">
        <w:rPr>
          <w:noProof/>
          <w:vertAlign w:val="superscript"/>
          <w:lang w:val="en-US"/>
        </w:rPr>
        <w:t>35–38</w:t>
      </w:r>
      <w:r w:rsidR="0021733D" w:rsidRPr="0021733D">
        <w:rPr>
          <w:lang w:val="en-US"/>
        </w:rPr>
        <w:fldChar w:fldCharType="end"/>
      </w:r>
      <w:r w:rsidRPr="0021733D">
        <w:rPr>
          <w:lang w:val="en-US"/>
        </w:rPr>
        <w:t xml:space="preserve"> </w:t>
      </w:r>
      <w:r w:rsidR="00D02CED" w:rsidRPr="0021733D">
        <w:rPr>
          <w:lang w:val="en-US"/>
        </w:rPr>
        <w:t xml:space="preserve">However, no significant differences in fecal microbiota were seen when analysed by </w:t>
      </w:r>
      <w:r w:rsidR="00D02CED" w:rsidRPr="0021733D">
        <w:rPr>
          <w:i/>
          <w:iCs/>
          <w:lang w:val="en-US"/>
        </w:rPr>
        <w:t>NOD2-</w:t>
      </w:r>
      <w:r w:rsidR="00D02CED" w:rsidRPr="0021733D">
        <w:rPr>
          <w:lang w:val="en-US"/>
        </w:rPr>
        <w:t xml:space="preserve">status, at </w:t>
      </w:r>
      <w:r w:rsidR="00D02CED">
        <w:rPr>
          <w:lang w:val="en-US"/>
        </w:rPr>
        <w:t xml:space="preserve">any of the </w:t>
      </w:r>
      <w:r w:rsidR="00D02CED" w:rsidRPr="0021733D">
        <w:rPr>
          <w:lang w:val="en-US"/>
        </w:rPr>
        <w:t>taxonomic level</w:t>
      </w:r>
      <w:r w:rsidR="00D02CED">
        <w:rPr>
          <w:lang w:val="en-US"/>
        </w:rPr>
        <w:t>s assessed.</w:t>
      </w:r>
      <w:r w:rsidR="00D02CED" w:rsidRPr="0021733D">
        <w:rPr>
          <w:lang w:val="en-US"/>
        </w:rPr>
        <w:t xml:space="preserve"> </w:t>
      </w:r>
      <w:r w:rsidRPr="0021733D">
        <w:rPr>
          <w:lang w:val="en-US"/>
        </w:rPr>
        <w:t>The</w:t>
      </w:r>
      <w:r w:rsidR="0021733D" w:rsidRPr="0021733D">
        <w:rPr>
          <w:lang w:val="en-US"/>
        </w:rPr>
        <w:t xml:space="preserve"> present</w:t>
      </w:r>
      <w:r w:rsidRPr="0021733D">
        <w:rPr>
          <w:lang w:val="en-US"/>
        </w:rPr>
        <w:t xml:space="preserve"> study also includes VOC data and demonstrates the value of having a means to assess the functional aspects of the gut microbiota</w:t>
      </w:r>
      <w:r w:rsidR="00D02CED">
        <w:rPr>
          <w:lang w:val="en-US"/>
        </w:rPr>
        <w:t xml:space="preserve">, and we were able to demonstrate </w:t>
      </w:r>
      <w:r w:rsidR="00AA1AB1">
        <w:rPr>
          <w:lang w:val="en-US"/>
        </w:rPr>
        <w:t>higher butanoic</w:t>
      </w:r>
      <w:r w:rsidR="006C46EA">
        <w:rPr>
          <w:lang w:val="en-US"/>
        </w:rPr>
        <w:t xml:space="preserve"> acid concentrations in Crohn’s patients with </w:t>
      </w:r>
      <w:r w:rsidR="006C46EA">
        <w:rPr>
          <w:i/>
          <w:lang w:val="en-US"/>
        </w:rPr>
        <w:t>NOD2</w:t>
      </w:r>
      <w:r w:rsidR="006C46EA">
        <w:rPr>
          <w:lang w:val="en-US"/>
        </w:rPr>
        <w:t xml:space="preserve"> mutations than those without</w:t>
      </w:r>
      <w:r w:rsidRPr="0021733D">
        <w:rPr>
          <w:lang w:val="en-US"/>
        </w:rPr>
        <w:t xml:space="preserve">. </w:t>
      </w:r>
    </w:p>
    <w:p w14:paraId="4152AAD5" w14:textId="17AFC78C" w:rsidR="00933896" w:rsidRPr="0021733D" w:rsidRDefault="00933896" w:rsidP="4FEAA377">
      <w:pPr>
        <w:rPr>
          <w:vertAlign w:val="superscript"/>
          <w:lang w:val="en-US"/>
        </w:rPr>
      </w:pPr>
      <w:r w:rsidRPr="0021733D">
        <w:rPr>
          <w:lang w:val="en-US"/>
        </w:rPr>
        <w:t xml:space="preserve">Earlier animal studies </w:t>
      </w:r>
      <w:r w:rsidR="00B31052" w:rsidRPr="0021733D">
        <w:rPr>
          <w:lang w:val="en-US"/>
        </w:rPr>
        <w:t xml:space="preserve">have </w:t>
      </w:r>
      <w:r w:rsidRPr="0021733D">
        <w:rPr>
          <w:lang w:val="en-US"/>
        </w:rPr>
        <w:t>sho</w:t>
      </w:r>
      <w:r w:rsidR="00B31052" w:rsidRPr="0021733D">
        <w:rPr>
          <w:lang w:val="en-US"/>
        </w:rPr>
        <w:t>wn</w:t>
      </w:r>
      <w:r w:rsidRPr="0021733D">
        <w:rPr>
          <w:lang w:val="en-US"/>
        </w:rPr>
        <w:t xml:space="preserve"> an association between </w:t>
      </w:r>
      <w:r w:rsidRPr="0021733D">
        <w:rPr>
          <w:i/>
          <w:iCs/>
          <w:lang w:val="en-US"/>
        </w:rPr>
        <w:t>NOD2</w:t>
      </w:r>
      <w:r w:rsidRPr="0021733D">
        <w:rPr>
          <w:lang w:val="en-US"/>
        </w:rPr>
        <w:t xml:space="preserve"> genotype and gut microbiota. Both Rehman </w:t>
      </w:r>
      <w:r w:rsidRPr="0021733D">
        <w:rPr>
          <w:i/>
          <w:iCs/>
          <w:lang w:val="en-US"/>
        </w:rPr>
        <w:t>et al.</w:t>
      </w:r>
      <w:r w:rsidRPr="0021733D">
        <w:rPr>
          <w:lang w:val="en-US"/>
        </w:rPr>
        <w:t xml:space="preserve"> and Mondot </w:t>
      </w:r>
      <w:r w:rsidRPr="0021733D">
        <w:rPr>
          <w:i/>
          <w:iCs/>
          <w:lang w:val="en-US"/>
        </w:rPr>
        <w:t>et al.</w:t>
      </w:r>
      <w:r w:rsidRPr="0021733D">
        <w:rPr>
          <w:lang w:val="en-US"/>
        </w:rPr>
        <w:t xml:space="preserve"> showed reductions in diversity and changes in specific taxa when comparing wild type and </w:t>
      </w:r>
      <w:r w:rsidRPr="0021733D">
        <w:rPr>
          <w:i/>
          <w:iCs/>
          <w:lang w:val="en-US"/>
        </w:rPr>
        <w:t>NOD2</w:t>
      </w:r>
      <w:r w:rsidRPr="0021733D">
        <w:rPr>
          <w:lang w:val="en-US"/>
        </w:rPr>
        <w:t xml:space="preserve"> knockout mice.</w:t>
      </w:r>
      <w:r w:rsidRPr="0021733D">
        <w:rPr>
          <w:lang w:val="en-US"/>
        </w:rPr>
        <w:fldChar w:fldCharType="begin" w:fldLock="1"/>
      </w:r>
      <w:r w:rsidR="0021733D" w:rsidRPr="0021733D">
        <w:rPr>
          <w:lang w:val="en-US"/>
        </w:rPr>
        <w:instrText>ADDIN CSL_CITATION { "citationItems" : [ { "id" : "ITEM-1", "itemData" : { "DOI" : "10.1136/gutjnl-2011-300478", "ISBN" : "0017-5749", "ISSN" : "1468-3288", "PMID" : "21868489", "author" : [ { "dropping-particle" : "", "family" : "Mondot", "given" : "Stanislas", "non-dropping-particle" : "", "parse-names" : false, "suffix" : "" }, { "dropping-particle" : "", "family" : "Barreau", "given" : "Fr\u00e9d\u00e9rick", "non-dropping-particle" : "", "parse-names" : false, "suffix" : "" }, { "dropping-particle" : "", "family" : "Nabhani", "given" : "Ziad", "non-dropping-particle" : "Al", "parse-names" : false, "suffix" : "" }, { "dropping-particle" : "", "family" : "Dussaillant", "given" : "Monique", "non-dropping-particle" : "", "parse-names" : false, "suffix" : "" }, { "dropping-particle" : "", "family" : "Roux", "given" : "Karine", "non-dropping-particle" : "Le", "parse-names" : false, "suffix" : "" }, { "dropping-particle" : "", "family" : "Dor\u00e9", "given" : "Jo\u00ebl", "non-dropping-particle" : "", "parse-names" : false, "suffix" : "" }, { "dropping-particle" : "", "family" : "Leclerc", "given" : "Marion", "non-dropping-particle" : "", "parse-names" : false, "suffix" : "" }, { "dropping-particle" : "", "family" : "Hugot", "given" : "Jean-Pierre", "non-dropping-particle" : "", "parse-names" : false, "suffix" : "" }, { "dropping-particle" : "", "family" : "Lepage", "given" : "Patricia", "non-dropping-particle" : "", "parse-names" : false, "suffix" : "" } ], "container-title" : "Gut", "id" : "ITEM-1", "issue" : "4", "issued" : { "date-parts" : [ [ "2012", "4" ] ] }, "page" : "634-5", "title" : "Altered gut microbiota composition in immune-impaired Nod2(-/-) mice.", "type" : "article-journal", "volume" : "61" }, "uris" : [ "http://www.mendeley.com/documents/?uuid=c554bd93-c102-4fcb-9cd1-8fdcc00084d0" ] }, { "id" : "ITEM-2", "itemData" : { "DOI" : "10.1136/gut.2010.216259", "ISSN" : "1468-3288", "PMID" : "21421666", "abstract" : "Objective The mammalian commensal gut microbiota is highly diverse and displays an individual-specific composition determined by host genotype and environmental factors. The temporal development of host-microbial homeostasis in the digestive tract is recognised as a major function of the immune system. However, the underlying cellular and molecular mechanisms are just beginning to come to light. Nucleotide-binding, oligomerisation domain 2 (NOD2) recognises bacterial muramyl dipeptide and is regarded as a pivotal sensor molecule of the intestinal barrier. The aim of this study was to investigate its influence on the development and composition of the intestinal microbiota using a Nod2-deficient mouse model. Methods The dynamics of faecal and ileal microbial composition were investigated in Nod2(+/+)and Nod2(-/-) mice on a C57BL/6J background. We assessed microbial diversity and composition using 16S ribosomal RNA gene-based clone library sequencing and high throughput pyrosequencing and quantified the observed changes by real-time PCR. Changes in the major bacterial phyla were investigated in human samples by quantitative real-time PCR. Results We found that adult Nod2-deficient mice display a substantially altered microbial community structure and a significantly elevated bacterial load in their faeces and terminal ileum compared to their wild-type counterparts. Interestingly, we demonstrate that these findings are also present in weaning mice, indicating a profound influence of Nod2 on the early development and composition of the intestinal microbiota. We demonstrate that NOD2 genotypes also influence the microbial composition in humans. Conclusions Our results point to an essential role of Nod2 for the temporal development and composition of the host microbiota, both in mice and in humans, which may contribute to the complex role of NOD2 for the aetiopathogenesis of Crohn's disease.", "author" : [ { "dropping-particle" : "", "family" : "Rehman", "given" : "Ateequr", "non-dropping-particle" : "", "parse-names" : false, "suffix" : "" }, { "dropping-particle" : "", "family" : "Sina", "given" : "Christian", "non-dropping-particle" : "", "parse-names" : false, "suffix" : "" }, { "dropping-particle" : "", "family" : "Gavrilova", "given" : "Olga", "non-dropping-particle" : "", "parse-names" : false, "suffix" : "" }, { "dropping-particle" : "", "family" : "H\u00e4sler", "given" : "Robert", "non-dropping-particle" : "", "parse-names" : false, "suffix" : "" }, { "dropping-particle" : "", "family" : "Ott", "given" : "Stephan", "non-dropping-particle" : "", "parse-names" : false, "suffix" : "" }, { "dropping-particle" : "", "family" : "Baines", "given" : "John F", "non-dropping-particle" : "", "parse-names" : false, "suffix" : "" }, { "dropping-particle" : "", "family" : "Schreiber", "given" : "Stefan", "non-dropping-particle" : "", "parse-names" : false, "suffix" : "" }, { "dropping-particle" : "", "family" : "Rosenstiel", "given" : "Philip", "non-dropping-particle" : "", "parse-names" : false, "suffix" : "" } ], "container-title" : "Gut", "id" : "ITEM-2", "issue" : "10", "issued" : { "date-parts" : [ [ "2011", "3", "18" ] ] }, "page" : "1354-62", "title" : "Nod2 is essential for temporal development of intestinal microbial communities.", "type" : "article-journal", "volume" : "60" }, "uris" : [ "http://www.mendeley.com/documents/?uuid=245d4b0d-a460-4d20-b8b3-87956e104f5c" ] } ], "mendeley" : { "formattedCitation" : "&lt;sup&gt;39,40&lt;/sup&gt;", "plainTextFormattedCitation" : "39,40", "previouslyFormattedCitation" : "&lt;sup&gt;39,40&lt;/sup&gt;" }, "properties" : { "noteIndex" : 0 }, "schema" : "https://github.com/citation-style-language/schema/raw/master/csl-citation.json" }</w:instrText>
      </w:r>
      <w:r w:rsidRPr="0021733D">
        <w:rPr>
          <w:vertAlign w:val="superscript"/>
          <w:lang w:val="en-US"/>
        </w:rPr>
        <w:fldChar w:fldCharType="separate"/>
      </w:r>
      <w:r w:rsidR="0021733D" w:rsidRPr="0021733D">
        <w:rPr>
          <w:noProof/>
          <w:vertAlign w:val="superscript"/>
          <w:lang w:val="en-US"/>
        </w:rPr>
        <w:t>39,40</w:t>
      </w:r>
      <w:r w:rsidRPr="0021733D">
        <w:rPr>
          <w:lang w:val="en-US"/>
        </w:rPr>
        <w:fldChar w:fldCharType="end"/>
      </w:r>
      <w:r w:rsidRPr="0021733D">
        <w:rPr>
          <w:lang w:val="en-US"/>
        </w:rPr>
        <w:t xml:space="preserve"> However, more recently, Shanahan </w:t>
      </w:r>
      <w:r w:rsidRPr="0021733D">
        <w:rPr>
          <w:i/>
          <w:iCs/>
          <w:lang w:val="en-US"/>
        </w:rPr>
        <w:t>et al.</w:t>
      </w:r>
      <w:r w:rsidRPr="0021733D">
        <w:rPr>
          <w:lang w:val="en-US"/>
        </w:rPr>
        <w:t xml:space="preserve"> conducted experiments where the knockout and wild type mice were co</w:t>
      </w:r>
      <w:r w:rsidR="00784994" w:rsidRPr="0021733D">
        <w:rPr>
          <w:lang w:val="en-US"/>
        </w:rPr>
        <w:t>-</w:t>
      </w:r>
      <w:r w:rsidRPr="0021733D">
        <w:rPr>
          <w:lang w:val="en-US"/>
        </w:rPr>
        <w:t xml:space="preserve">housed and failed to demonstrate a </w:t>
      </w:r>
      <w:r w:rsidRPr="0021733D">
        <w:rPr>
          <w:i/>
          <w:iCs/>
          <w:lang w:val="en-US"/>
        </w:rPr>
        <w:t>NOD2</w:t>
      </w:r>
      <w:r w:rsidRPr="0021733D">
        <w:rPr>
          <w:lang w:val="en-US"/>
        </w:rPr>
        <w:t xml:space="preserve"> genotype-specific effect on gut microbiota. They concluded that the cage environment was more important than genotype. Carmody </w:t>
      </w:r>
      <w:r w:rsidRPr="0021733D">
        <w:rPr>
          <w:i/>
          <w:iCs/>
          <w:lang w:val="en-US"/>
        </w:rPr>
        <w:t>et al.</w:t>
      </w:r>
      <w:r w:rsidRPr="0021733D">
        <w:rPr>
          <w:lang w:val="en-US"/>
        </w:rPr>
        <w:t xml:space="preserve"> went further and looked at the relative impact of genotype and diet on the gut microbiota in mice; they demonstrated dominant effects of diet, regardless of the underlying host genetics.</w:t>
      </w:r>
      <w:r w:rsidR="00B31052" w:rsidRPr="0021733D">
        <w:rPr>
          <w:lang w:val="en-US"/>
        </w:rPr>
        <w:fldChar w:fldCharType="begin" w:fldLock="1"/>
      </w:r>
      <w:r w:rsidR="0021733D" w:rsidRPr="0021733D">
        <w:rPr>
          <w:lang w:val="en-US"/>
        </w:rPr>
        <w:instrText>ADDIN CSL_CITATION { "citationItems" : [ { "id" : "ITEM-1", "itemData" : { "DOI" : "10.1016/j.chom.2014.11.010", "ISSN" : "19313128", "author" : [ { "dropping-particle" : "", "family" : "Carmody", "given" : "Rachel\u00a0N.", "non-dropping-particle" : "", "parse-names" : false, "suffix" : "" }, { "dropping-particle" : "", "family" : "Gerber", "given" : "Georg\u00a0K.", "non-dropping-particle" : "", "parse-names" : false, "suffix" : "" }, { "dropping-particle" : "", "family" : "Luevano", "given" : "Jesus\u00a0M.", "non-dropping-particle" : "", "parse-names" : false, "suffix" : "" }, { "dropping-particle" : "", "family" : "Gatti", "given" : "Daniel\u00a0M.", "non-dropping-particle" : "", "parse-names" : false, "suffix" : "" }, { "dropping-particle" : "", "family" : "Somes", "given" : "Lisa", "non-dropping-particle" : "", "parse-names" : false, "suffix" : "" }, { "dropping-particle" : "", "family" : "Svenson", "given" : "Karen\u00a0L.", "non-dropping-particle" : "", "parse-names" : false, "suffix" : "" }, { "dropping-particle" : "", "family" : "Turnbaugh", "given" : "Peter\u00a0J.", "non-dropping-particle" : "", "parse-names" : false, "suffix" : "" } ], "container-title" : "Cell Host &amp; Microbe", "id" : "ITEM-1", "issue" : "1", "issued" : { "date-parts" : [ [ "2015" ] ] }, "page" : "72-84", "publisher" : "Elsevier Inc.", "title" : "Diet Dominates Host Genotype in Shaping the Murine Gut Microbiota", "type" : "article-journal", "volume" : "17" }, "uris" : [ "http://www.mendeley.com/documents/?uuid=f8d97d10-5058-4c99-b7c6-3d199ca8b158" ] } ], "mendeley" : { "formattedCitation" : "&lt;sup&gt;41&lt;/sup&gt;", "plainTextFormattedCitation" : "41", "previouslyFormattedCitation" : "&lt;sup&gt;41&lt;/sup&gt;" }, "properties" : { "noteIndex" : 0 }, "schema" : "https://github.com/citation-style-language/schema/raw/master/csl-citation.json" }</w:instrText>
      </w:r>
      <w:r w:rsidR="00B31052" w:rsidRPr="0021733D">
        <w:rPr>
          <w:lang w:val="en-US"/>
        </w:rPr>
        <w:fldChar w:fldCharType="separate"/>
      </w:r>
      <w:r w:rsidR="0021733D" w:rsidRPr="0021733D">
        <w:rPr>
          <w:noProof/>
          <w:vertAlign w:val="superscript"/>
          <w:lang w:val="en-US"/>
        </w:rPr>
        <w:t>41</w:t>
      </w:r>
      <w:r w:rsidR="00B31052" w:rsidRPr="0021733D">
        <w:rPr>
          <w:lang w:val="en-US"/>
        </w:rPr>
        <w:fldChar w:fldCharType="end"/>
      </w:r>
      <w:r w:rsidR="00384538" w:rsidRPr="0021733D">
        <w:rPr>
          <w:lang w:val="en-US"/>
        </w:rPr>
        <w:t xml:space="preserve"> Nonetheless, Nabhani </w:t>
      </w:r>
      <w:r w:rsidR="00384538" w:rsidRPr="0021733D">
        <w:rPr>
          <w:i/>
          <w:iCs/>
          <w:lang w:val="en-US"/>
        </w:rPr>
        <w:t xml:space="preserve">et al. </w:t>
      </w:r>
      <w:r w:rsidR="00384538" w:rsidRPr="0021733D">
        <w:rPr>
          <w:lang w:val="en-US"/>
        </w:rPr>
        <w:t xml:space="preserve">found </w:t>
      </w:r>
      <w:r w:rsidR="00384538" w:rsidRPr="0021733D">
        <w:rPr>
          <w:i/>
          <w:iCs/>
          <w:lang w:val="en-US"/>
        </w:rPr>
        <w:t>NOD2</w:t>
      </w:r>
      <w:r w:rsidR="00384538" w:rsidRPr="0021733D">
        <w:rPr>
          <w:lang w:val="en-US"/>
        </w:rPr>
        <w:t xml:space="preserve">-related differences in mucosal microbiota even when </w:t>
      </w:r>
      <w:r w:rsidR="00384538" w:rsidRPr="0021733D">
        <w:rPr>
          <w:i/>
          <w:iCs/>
          <w:lang w:val="en-US"/>
        </w:rPr>
        <w:t>NOD2-</w:t>
      </w:r>
      <w:r w:rsidR="00384538" w:rsidRPr="0021733D">
        <w:rPr>
          <w:lang w:val="en-US"/>
        </w:rPr>
        <w:t>knockout and wild type mouse embryos were mixed and transferred to wild type surrogates and were subsequently co-housed.</w:t>
      </w:r>
      <w:r w:rsidR="00366E73" w:rsidRPr="0021733D">
        <w:rPr>
          <w:lang w:val="en-US"/>
        </w:rPr>
        <w:fldChar w:fldCharType="begin" w:fldLock="1"/>
      </w:r>
      <w:r w:rsidR="0021733D" w:rsidRPr="0021733D">
        <w:rPr>
          <w:lang w:val="en-US"/>
        </w:rPr>
        <w:instrText>ADDIN CSL_CITATION { "citationItems" : [ { "id" : "ITEM-1", "itemData" : { "DOI" : "10.1093/ecco-jcc/jjw095", "ISSN" : "1873-9946", "author" : [ { "dropping-particle" : "", "family" : "Nabhani", "given" : "Ziad", "non-dropping-particle" : "Al", "parse-names" : false, "suffix" : "" }, { "dropping-particle" : "", "family" : "Lepage", "given" : "Patricia", "non-dropping-particle" : "", "parse-names" : false, "suffix" : "" }, { "dropping-particle" : "", "family" : "Mauny", "given" : "Pascal", "non-dropping-particle" : "", "parse-names" : false, "suffix" : "" }, { "dropping-particle" : "", "family" : "Montcuquet", "given" : "Nicolas", "non-dropping-particle" : "", "parse-names" : false, "suffix" : "" }, { "dropping-particle" : "", "family" : "Roy", "given" : "Maryline", "non-dropping-particle" : "", "parse-names" : false, "suffix" : "" }, { "dropping-particle" : "", "family" : "Roux", "given" : "Karine", "non-dropping-particle" : "Le", "parse-names" : false, "suffix" : "" }, { "dropping-particle" : "", "family" : "Dussaillant", "given" : "Monique", "non-dropping-particle" : "", "parse-names" : false, "suffix" : "" }, { "dropping-particle" : "", "family" : "Berrebi", "given" : "Dominique", "non-dropping-particle" : "", "parse-names" : false, "suffix" : "" }, { "dropping-particle" : "", "family" : "Hugot", "given" : "Jean-Pierre", "non-dropping-particle" : "", "parse-names" : false, "suffix" : "" }, { "dropping-particle" : "", "family" : "Barreau", "given" : "Fr\u00e9d\u00e9rick", "non-dropping-particle" : "", "parse-names" : false, "suffix" : "" } ], "container-title" : "Journal of Crohn's and Colitis", "id" : "ITEM-1", "issued" : { "date-parts" : [ [ "2016", "5", "4" ] ] }, "page" : "jjw095", "title" : "Nod2 Deficiency Leads to a Specific and Transmissible Mucosa-associated Microbial Dysbiosis Which Is Independent of the Mucosal Barrier Defect", "type" : "article-journal" }, "uris" : [ "http://www.mendeley.com/documents/?uuid=ed74de6c-071d-48ed-8efc-63bc41080086" ] } ], "mendeley" : { "formattedCitation" : "&lt;sup&gt;42&lt;/sup&gt;", "plainTextFormattedCitation" : "42", "previouslyFormattedCitation" : "&lt;sup&gt;42&lt;/sup&gt;" }, "properties" : { "noteIndex" : 0 }, "schema" : "https://github.com/citation-style-language/schema/raw/master/csl-citation.json" }</w:instrText>
      </w:r>
      <w:r w:rsidR="00366E73" w:rsidRPr="0021733D">
        <w:rPr>
          <w:lang w:val="en-US"/>
        </w:rPr>
        <w:fldChar w:fldCharType="separate"/>
      </w:r>
      <w:r w:rsidR="0021733D" w:rsidRPr="0021733D">
        <w:rPr>
          <w:noProof/>
          <w:vertAlign w:val="superscript"/>
          <w:lang w:val="en-US"/>
        </w:rPr>
        <w:t>42</w:t>
      </w:r>
      <w:r w:rsidR="00366E73" w:rsidRPr="0021733D">
        <w:rPr>
          <w:lang w:val="en-US"/>
        </w:rPr>
        <w:fldChar w:fldCharType="end"/>
      </w:r>
    </w:p>
    <w:p w14:paraId="1BC130FA" w14:textId="6E73ED82" w:rsidR="004543D6" w:rsidRPr="0021733D" w:rsidRDefault="00933896" w:rsidP="004543D6">
      <w:pPr>
        <w:rPr>
          <w:lang w:val="en-US"/>
        </w:rPr>
      </w:pPr>
      <w:r w:rsidRPr="0021733D">
        <w:rPr>
          <w:lang w:val="en-US"/>
        </w:rPr>
        <w:t xml:space="preserve">In humans, others have previously reported an effect of </w:t>
      </w:r>
      <w:r w:rsidRPr="0021733D">
        <w:rPr>
          <w:i/>
          <w:iCs/>
          <w:lang w:val="en-US"/>
        </w:rPr>
        <w:t>NOD2</w:t>
      </w:r>
      <w:r w:rsidRPr="0021733D">
        <w:rPr>
          <w:lang w:val="en-US"/>
        </w:rPr>
        <w:t xml:space="preserve"> on intestinal microbiota.</w:t>
      </w:r>
      <w:r w:rsidR="00B31052" w:rsidRPr="0021733D">
        <w:rPr>
          <w:lang w:val="en-US"/>
        </w:rPr>
        <w:t xml:space="preserve"> Knights </w:t>
      </w:r>
      <w:r w:rsidR="00B31052" w:rsidRPr="0021733D">
        <w:rPr>
          <w:i/>
          <w:iCs/>
          <w:lang w:val="en-US"/>
        </w:rPr>
        <w:t>et al.</w:t>
      </w:r>
      <w:r w:rsidR="00B31052" w:rsidRPr="0021733D">
        <w:rPr>
          <w:lang w:val="en-US"/>
        </w:rPr>
        <w:t xml:space="preserve"> reported results from cohorts comprising a total of 474 individuals with IBD, though not stratified by </w:t>
      </w:r>
      <w:r w:rsidR="00B31052" w:rsidRPr="0021733D">
        <w:rPr>
          <w:i/>
          <w:iCs/>
          <w:lang w:val="en-US"/>
        </w:rPr>
        <w:t>NOD2</w:t>
      </w:r>
      <w:r w:rsidR="00B31052" w:rsidRPr="0021733D">
        <w:rPr>
          <w:lang w:val="en-US"/>
        </w:rPr>
        <w:t xml:space="preserve"> status.</w:t>
      </w:r>
      <w:r w:rsidR="00B31052" w:rsidRPr="0021733D">
        <w:rPr>
          <w:lang w:val="en-US"/>
        </w:rPr>
        <w:fldChar w:fldCharType="begin" w:fldLock="1"/>
      </w:r>
      <w:r w:rsidR="0021733D" w:rsidRPr="0021733D">
        <w:rPr>
          <w:lang w:val="en-US"/>
        </w:rPr>
        <w:instrText>ADDIN CSL_CITATION { "citationItems" : [ { "id" : "ITEM-1", "itemData" : { "DOI" : "10.1186/s13073-014-0107-1", "ISSN" : "1756-994X", "PMID" : "25587358", "author" : [ { "dropping-particle" : "", "family" : "Knights", "given" : "Dan", "non-dropping-particle" : "", "parse-names" : false, "suffix" : "" }, { "dropping-particle" : "", "family" : "Silverberg", "given" : "Mark S", "non-dropping-particle" : "", "parse-names" : false, "suffix" : "" }, { "dropping-particle" : "", "family" : "Weersma", "given" : "Rinse K", "non-dropping-particle" : "", "parse-names" : false, "suffix" : "" }, { "dropping-particle" : "", "family" : "Gevers", "given" : "Dirk", "non-dropping-particle" : "", "parse-names" : false, "suffix" : "" }, { "dropping-particle" : "", "family" : "Dijkstra", "given" : "Gerard", "non-dropping-particle" : "", "parse-names" : false, "suffix" : "" }, { "dropping-particle" : "", "family" : "Huang", "given" : "Hailiang", "non-dropping-particle" : "", "parse-names" : false, "suffix" : "" }, { "dropping-particle" : "", "family" : "Tyler", "given" : "Andrea D", "non-dropping-particle" : "", "parse-names" : false, "suffix" : "" }, { "dropping-particle" : "Van", "family" : "Sommeren", "given" : "Suzanne", "non-dropping-particle" : "", "parse-names" : false, "suffix" : "" }, { "dropping-particle" : "", "family" : "Imhann", "given" : "Floris", "non-dropping-particle" : "", "parse-names" : false, "suffix" : "" }, { "dropping-particle" : "", "family" : "Stempak", "given" : "Joanne M", "non-dropping-particle" : "", "parse-names" : false, "suffix" : "" }, { "dropping-particle" : "", "family" : "Huang", "given" : "Hu", "non-dropping-particle" : "", "parse-names" : false, "suffix" : "" }, { "dropping-particle" : "", "family" : "Vangay", "given" : "Pajau", "non-dropping-particle" : "", "parse-names" : false, "suffix" : "" }, { "dropping-particle" : "", "family" : "Al-ghalith", "given" : "Gabriel a", "non-dropping-particle" : "", "parse-names" : false, "suffix" : "" }, { "dropping-particle" : "", "family" : "Russell", "given" : "Caitlin", "non-dropping-particle" : "", "parse-names" : false, "suffix" : "" }, { "dropping-particle" : "", "family" : "Sauk", "given" : "Jenny", "non-dropping-particle" : "", "parse-names" : false, "suffix" : "" }, { "dropping-particle" : "", "family" : "Knight", "given" : "Jo", "non-dropping-particle" : "", "parse-names" : false, "suffix" : "" }, { "dropping-particle" : "", "family" : "Daly", "given" : "Mark J", "non-dropping-particle" : "", "parse-names" : false, "suffix" : "" }, { "dropping-particle" : "", "family" : "Huttenhower", "given" : "Curtis", "non-dropping-particle" : "", "parse-names" : false, "suffix" : "" }, { "dropping-particle" : "", "family" : "Xavier", "given" : "Ramnik J.", "non-dropping-particle" : "", "parse-names" : false, "suffix" : "" } ], "container-title" : "Genome medicine", "id" : "ITEM-1", "issued" : { "date-parts" : [ [ "2014" ] ] }, "page" : "1-11", "title" : "Complex host genetics influence the microbiome in inflammatory bowel disease", "type" : "article-journal" }, "uris" : [ "http://www.mendeley.com/documents/?uuid=4a0cafe4-fdf3-4b91-88a4-9b61e2d07aa5" ] } ], "mendeley" : { "formattedCitation" : "&lt;sup&gt;43&lt;/sup&gt;", "plainTextFormattedCitation" : "43", "previouslyFormattedCitation" : "&lt;sup&gt;43&lt;/sup&gt;" }, "properties" : { "noteIndex" : 0 }, "schema" : "https://github.com/citation-style-language/schema/raw/master/csl-citation.json" }</w:instrText>
      </w:r>
      <w:r w:rsidR="00B31052" w:rsidRPr="0021733D">
        <w:rPr>
          <w:vertAlign w:val="superscript"/>
          <w:lang w:val="en-US"/>
        </w:rPr>
        <w:fldChar w:fldCharType="separate"/>
      </w:r>
      <w:r w:rsidR="0021733D" w:rsidRPr="0021733D">
        <w:rPr>
          <w:noProof/>
          <w:vertAlign w:val="superscript"/>
          <w:lang w:val="en-US"/>
        </w:rPr>
        <w:t>43</w:t>
      </w:r>
      <w:r w:rsidR="00B31052" w:rsidRPr="0021733D">
        <w:rPr>
          <w:lang w:val="en-US"/>
        </w:rPr>
        <w:fldChar w:fldCharType="end"/>
      </w:r>
      <w:r w:rsidR="00B31052" w:rsidRPr="0021733D">
        <w:rPr>
          <w:lang w:val="en-US"/>
        </w:rPr>
        <w:t xml:space="preserve"> </w:t>
      </w:r>
      <w:r w:rsidR="003470A5" w:rsidRPr="0021733D">
        <w:rPr>
          <w:lang w:val="en-US"/>
        </w:rPr>
        <w:t xml:space="preserve">They identified an association between six causal </w:t>
      </w:r>
      <w:r w:rsidR="003470A5" w:rsidRPr="0021733D">
        <w:rPr>
          <w:i/>
          <w:iCs/>
          <w:lang w:val="en-US"/>
        </w:rPr>
        <w:t>NOD2</w:t>
      </w:r>
      <w:r w:rsidR="003470A5" w:rsidRPr="0021733D">
        <w:rPr>
          <w:lang w:val="en-US"/>
        </w:rPr>
        <w:t xml:space="preserve"> variants and </w:t>
      </w:r>
      <w:r w:rsidR="003470A5" w:rsidRPr="0021733D">
        <w:rPr>
          <w:lang w:val="en-US"/>
        </w:rPr>
        <w:lastRenderedPageBreak/>
        <w:t xml:space="preserve">increased </w:t>
      </w:r>
      <w:r w:rsidR="003470A5" w:rsidRPr="0021733D">
        <w:rPr>
          <w:i/>
          <w:iCs/>
          <w:lang w:val="en-US"/>
        </w:rPr>
        <w:t>Enterobacteriaceae</w:t>
      </w:r>
      <w:r w:rsidR="002B4807">
        <w:rPr>
          <w:iCs/>
          <w:lang w:val="en-US"/>
        </w:rPr>
        <w:t xml:space="preserve"> measured in intestinal biopsies</w:t>
      </w:r>
      <w:r w:rsidR="003470A5" w:rsidRPr="0021733D">
        <w:rPr>
          <w:lang w:val="en-US"/>
        </w:rPr>
        <w:t xml:space="preserve">. </w:t>
      </w:r>
      <w:r w:rsidR="00B31052" w:rsidRPr="0021733D">
        <w:rPr>
          <w:lang w:val="en-US"/>
        </w:rPr>
        <w:t xml:space="preserve">Of note, they were able to identify similar patterns in UC patients with </w:t>
      </w:r>
      <w:r w:rsidR="00B31052" w:rsidRPr="0021733D">
        <w:rPr>
          <w:i/>
          <w:iCs/>
          <w:lang w:val="en-US"/>
        </w:rPr>
        <w:t>NOD2</w:t>
      </w:r>
      <w:r w:rsidR="00B31052" w:rsidRPr="0021733D">
        <w:rPr>
          <w:lang w:val="en-US"/>
        </w:rPr>
        <w:t xml:space="preserve"> mutations, suggesting that the observed effect is not just one of disease phenotype. </w:t>
      </w:r>
      <w:r w:rsidR="000D6587">
        <w:rPr>
          <w:lang w:val="en-US"/>
        </w:rPr>
        <w:t xml:space="preserve">However, in a network of associations between bacterial taxa, host and environmental factors, the effect of </w:t>
      </w:r>
      <w:r w:rsidR="000D6587" w:rsidRPr="000D6587">
        <w:rPr>
          <w:i/>
          <w:lang w:val="en-US"/>
        </w:rPr>
        <w:t>NOD2</w:t>
      </w:r>
      <w:r w:rsidR="000D6587">
        <w:rPr>
          <w:lang w:val="en-US"/>
        </w:rPr>
        <w:t xml:space="preserve"> genotype was only modest compared to antibiotic usage, immunosuppressants, biopsy location and cohort of origin. </w:t>
      </w:r>
      <w:r w:rsidR="00B31052" w:rsidRPr="0021733D">
        <w:rPr>
          <w:lang w:val="en-US"/>
        </w:rPr>
        <w:t xml:space="preserve">Li </w:t>
      </w:r>
      <w:r w:rsidR="00B31052" w:rsidRPr="0021733D">
        <w:rPr>
          <w:i/>
          <w:iCs/>
          <w:lang w:val="en-US"/>
        </w:rPr>
        <w:t>et al</w:t>
      </w:r>
      <w:r w:rsidR="00B31052" w:rsidRPr="0021733D">
        <w:rPr>
          <w:lang w:val="en-US"/>
        </w:rPr>
        <w:t xml:space="preserve">. reported differences in intestinal biopsy microbial profile related to </w:t>
      </w:r>
      <w:r w:rsidR="00B31052" w:rsidRPr="0021733D">
        <w:rPr>
          <w:i/>
          <w:iCs/>
          <w:lang w:val="en-US"/>
        </w:rPr>
        <w:t>NOD2</w:t>
      </w:r>
      <w:r w:rsidR="00B31052" w:rsidRPr="0021733D">
        <w:rPr>
          <w:lang w:val="en-US"/>
        </w:rPr>
        <w:t xml:space="preserve"> genotype alongside disease phenotype</w:t>
      </w:r>
      <w:r w:rsidR="00D337FD">
        <w:rPr>
          <w:lang w:val="en-US"/>
        </w:rPr>
        <w:t xml:space="preserve">, with an increase in the </w:t>
      </w:r>
      <w:r w:rsidR="00D337FD">
        <w:rPr>
          <w:rStyle w:val="Emphasis"/>
          <w:color w:val="000000"/>
          <w:shd w:val="clear" w:color="auto" w:fill="FFFFFF"/>
        </w:rPr>
        <w:t>C. coccoides-E. rectales</w:t>
      </w:r>
      <w:r w:rsidR="00D337FD">
        <w:rPr>
          <w:color w:val="000000"/>
          <w:shd w:val="clear" w:color="auto" w:fill="FFFFFF"/>
        </w:rPr>
        <w:t xml:space="preserve"> group in patients with ileal Crohn’s carrying a risk </w:t>
      </w:r>
      <w:r w:rsidR="00D337FD">
        <w:rPr>
          <w:i/>
          <w:color w:val="000000"/>
          <w:shd w:val="clear" w:color="auto" w:fill="FFFFFF"/>
        </w:rPr>
        <w:t>NOD2</w:t>
      </w:r>
      <w:r w:rsidR="00D337FD">
        <w:rPr>
          <w:color w:val="000000"/>
          <w:shd w:val="clear" w:color="auto" w:fill="FFFFFF"/>
        </w:rPr>
        <w:t xml:space="preserve"> allele</w:t>
      </w:r>
      <w:r w:rsidR="00B31052" w:rsidRPr="0021733D">
        <w:rPr>
          <w:lang w:val="en-US"/>
        </w:rPr>
        <w:t>.</w:t>
      </w:r>
      <w:r w:rsidR="00B31052" w:rsidRPr="0021733D">
        <w:rPr>
          <w:lang w:val="en-US"/>
        </w:rPr>
        <w:fldChar w:fldCharType="begin" w:fldLock="1"/>
      </w:r>
      <w:r w:rsidR="0021733D" w:rsidRPr="0021733D">
        <w:rPr>
          <w:lang w:val="en-US"/>
        </w:rPr>
        <w:instrText>ADDIN CSL_CITATION { "citationItems" : [ { "id" : "ITEM-1", "itemData" : { "DOI" : "10.1371/journal.pone.0026284", "ISSN" : "1932-6203", "PMID" : "22719818", "abstract" : "We tested the hypothesis that Crohn's disease (CD)-related genetic polymorphisms involved in host innate immunity are associated with shifts in human ileum-associated microbial composition in a cross-sectional analysis of human ileal samples. Sanger sequencing of the bacterial 16S ribosomal RNA (rRNA) gene and 454 sequencing of 16S rRNA gene hypervariable regions (V1-V3 and V3-V5), were conducted on macroscopically disease-unaffected ileal biopsies collected from 52 ileal CD, 58 ulcerative colitis and 60 control patients without inflammatory bowel diseases (IBD) undergoing initial surgical resection. These subjects also were genotyped for the three major NOD2 risk alleles (Leu1007fs, R708W, G908R) and the ATG16L1 risk allele (T300A). The samples were linked to clinical metadata, including body mass index, smoking status and Clostridia difficile infection. The sequences were classified into seven phyla/subphyla categories using the Na\u00efve Bayesian Classifier of the Ribosome Database Project. Centered log ratio transformation of six predominant categories was included as the dependent variable in the permutation based MANCOVA for the overall composition with stepwise variable selection. Polymerase chain reaction (PCR) assays were conducted to measure the relative frequencies of the Clostridium coccoides - Eubacterium rectales group and the Faecalibacterium prausnitzii spp. Empiric logit transformations of the relative frequencies of these two microbial groups were included in permutation-based ANCOVA. Regardless of sequencing method, IBD phenotype, Clostridia difficile and NOD2 genotype were selected as associated (FDR \u2264 0.05) with shifts in overall microbial composition. IBD phenotype and NOD2 genotype were also selected as associated with shifts in the relative frequency of the C. coccoides--E. rectales group. IBD phenotype, smoking and IBD medications were selected as associated with shifts in the relative frequency of F. prausnitzii spp. These results indicate that the effects of genetic and environmental factors on IBD are mediated at least in part by the enteric microbiota.", "author" : [ { "dropping-particle" : "", "family" : "Li", "given" : "Ellen", "non-dropping-particle" : "", "parse-names" : false, "suffix" : "" }, { "dropping-particle" : "", "family" : "Hamm", "given" : "Christina M", "non-dropping-particle" : "", "parse-names" : false, "suffix" : "" }, { "dropping-particle" : "", "family" : "Gulati", "given" : "Ajay S", "non-dropping-particle" : "", "parse-names" : false, "suffix" : "" }, { "dropping-particle" : "", "family" : "Sartor", "given" : "R Balfour", "non-dropping-particle" : "", "parse-names" : false, "suffix" : "" }, { "dropping-particle" : "", "family" : "Chen", "given" : "Hongyan", "non-dropping-particle" : "", "parse-names" : false, "suffix" : "" }, { "dropping-particle" : "", "family" : "Wu", "given" : "Xiao", "non-dropping-particle" : "", "parse-names" : false, "suffix" : "" }, { "dropping-particle" : "", "family" : "Zhang", "given" : "Tianyi", "non-dropping-particle" : "", "parse-names" : false, "suffix" : "" }, { "dropping-particle" : "", "family" : "Rohlf", "given" : "F James", "non-dropping-particle" : "", "parse-names" : false, "suffix" : "" }, { "dropping-particle" : "", "family" : "Zhu", "given" : "Wei", "non-dropping-particle" : "", "parse-names" : false, "suffix" : "" }, { "dropping-particle" : "", "family" : "Gu", "given" : "Chi", "non-dropping-particle" : "", "parse-names" : false, "suffix" : "" }, { "dropping-particle" : "", "family" : "Robertson", "given" : "Charles E", "non-dropping-particle" : "", "parse-names" : false, "suffix" : "" }, { "dropping-particle" : "", "family" : "Pace", "given" : "Norman R", "non-dropping-particle" : "", "parse-names" : false, "suffix" : "" }, { "dropping-particle" : "", "family" : "Boedeker", "given" : "Edgar C", "non-dropping-particle" : "", "parse-names" : false, "suffix" : "" }, { "dropping-particle" : "", "family" : "Harpaz", "given" : "Noam", "non-dropping-particle" : "", "parse-names" : false, "suffix" : "" }, { "dropping-particle" : "", "family" : "Yuan", "given" : "Jeffrey", "non-dropping-particle" : "", "parse-names" : false, "suffix" : "" }, { "dropping-particle" : "", "family" : "Weinstock", "given" : "George M", "non-dropping-particle" : "", "parse-names" : false, "suffix" : "" }, { "dropping-particle" : "", "family" : "Sodergren", "given" : "Erica", "non-dropping-particle" : "", "parse-names" : false, "suffix" : "" }, { "dropping-particle" : "", "family" : "Frank", "given" : "Daniel N", "non-dropping-particle" : "", "parse-names" : false, "suffix" : "" } ], "container-title" : "PloS one", "id" : "ITEM-1", "issue" : "6", "issued" : { "date-parts" : [ [ "2012", "1" ] ] }, "page" : "e26284", "title" : "Inflammatory bowel diseases phenotype, C. difficile and NOD2 genotype are associated with shifts in human ileum associated microbial composition.", "type" : "article-journal", "volume" : "7" }, "uris" : [ "http://www.mendeley.com/documents/?uuid=0cdefc92-99ad-48aa-a737-184e9067d9c9" ] } ], "mendeley" : { "formattedCitation" : "&lt;sup&gt;44&lt;/sup&gt;", "plainTextFormattedCitation" : "44", "previouslyFormattedCitation" : "&lt;sup&gt;44&lt;/sup&gt;" }, "properties" : { "noteIndex" : 0 }, "schema" : "https://github.com/citation-style-language/schema/raw/master/csl-citation.json" }</w:instrText>
      </w:r>
      <w:r w:rsidR="00B31052" w:rsidRPr="0021733D">
        <w:rPr>
          <w:lang w:val="en-US"/>
        </w:rPr>
        <w:fldChar w:fldCharType="separate"/>
      </w:r>
      <w:r w:rsidR="0021733D" w:rsidRPr="0021733D">
        <w:rPr>
          <w:noProof/>
          <w:vertAlign w:val="superscript"/>
          <w:lang w:val="en-US"/>
        </w:rPr>
        <w:t>44</w:t>
      </w:r>
      <w:r w:rsidR="00B31052" w:rsidRPr="0021733D">
        <w:rPr>
          <w:lang w:val="en-US"/>
        </w:rPr>
        <w:fldChar w:fldCharType="end"/>
      </w:r>
      <w:r w:rsidR="00B31052" w:rsidRPr="0021733D">
        <w:rPr>
          <w:lang w:val="en-US"/>
        </w:rPr>
        <w:t xml:space="preserve"> </w:t>
      </w:r>
      <w:r w:rsidR="00BF797B" w:rsidRPr="0021733D">
        <w:rPr>
          <w:lang w:val="en-US"/>
        </w:rPr>
        <w:t xml:space="preserve">More recently, Imhann </w:t>
      </w:r>
      <w:r w:rsidR="00BF797B" w:rsidRPr="0021733D">
        <w:rPr>
          <w:i/>
          <w:iCs/>
          <w:lang w:val="en-US"/>
        </w:rPr>
        <w:t>et al.</w:t>
      </w:r>
      <w:r w:rsidR="00BF797B" w:rsidRPr="0021733D">
        <w:rPr>
          <w:lang w:val="en-US"/>
        </w:rPr>
        <w:t xml:space="preserve"> reported an interaction between an IBD genetics risk score which included </w:t>
      </w:r>
      <w:r w:rsidR="00BF797B" w:rsidRPr="0021733D">
        <w:rPr>
          <w:i/>
          <w:iCs/>
          <w:lang w:val="en-US"/>
        </w:rPr>
        <w:t>NOD2</w:t>
      </w:r>
      <w:r w:rsidR="00BF797B" w:rsidRPr="0021733D">
        <w:rPr>
          <w:lang w:val="en-US"/>
        </w:rPr>
        <w:t xml:space="preserve"> variants and the </w:t>
      </w:r>
      <w:r w:rsidR="00946D2C" w:rsidRPr="0021733D">
        <w:rPr>
          <w:lang w:val="en-US"/>
        </w:rPr>
        <w:t>fecal</w:t>
      </w:r>
      <w:r w:rsidR="00BF797B" w:rsidRPr="0021733D">
        <w:rPr>
          <w:lang w:val="en-US"/>
        </w:rPr>
        <w:t xml:space="preserve"> microbiota, although the impact of </w:t>
      </w:r>
      <w:r w:rsidR="00BF797B" w:rsidRPr="0021733D">
        <w:rPr>
          <w:i/>
          <w:iCs/>
          <w:lang w:val="en-US"/>
        </w:rPr>
        <w:t>NOD2</w:t>
      </w:r>
      <w:r w:rsidR="00413DAD" w:rsidRPr="0021733D">
        <w:rPr>
          <w:i/>
          <w:iCs/>
          <w:lang w:val="en-US"/>
        </w:rPr>
        <w:t xml:space="preserve"> </w:t>
      </w:r>
      <w:r w:rsidR="00BF797B" w:rsidRPr="0021733D">
        <w:rPr>
          <w:lang w:val="en-US"/>
        </w:rPr>
        <w:t>on its own was not described.</w:t>
      </w:r>
      <w:r w:rsidR="00BF797B" w:rsidRPr="0021733D">
        <w:rPr>
          <w:lang w:val="en-US"/>
        </w:rPr>
        <w:fldChar w:fldCharType="begin" w:fldLock="1"/>
      </w:r>
      <w:r w:rsidR="0021733D" w:rsidRPr="0021733D">
        <w:rPr>
          <w:lang w:val="en-US"/>
        </w:rPr>
        <w:instrText>ADDIN CSL_CITATION { "citationItems" : [ { "id" : "ITEM-1", "itemData" : { "DOI" : "10.1136/gutjnl-2016-312135", "ISSN" : "0017-5749", "author" : [ { "dropping-particle" : "", "family" : "Imhann", "given" : "Floris", "non-dropping-particle" : "", "parse-names" : false, "suffix" : "" }, { "dropping-particle" : "", "family" : "Vich Vila", "given" : "Arnau", "non-dropping-particle" : "", "parse-names" : false, "suffix" : "" }, { "dropping-particle" : "", "family" : "Bonder", "given" : "Marc Jan", "non-dropping-particle" : "", "parse-names" : false, "suffix" : "" }, { "dropping-particle" : "", "family" : "Fu", "given" : "Jingyuan", "non-dropping-particle" : "", "parse-names" : false, "suffix" : "" }, { "dropping-particle" : "", "family" : "Gevers", "given" : "Dirk", "non-dropping-particle" : "", "parse-names" : false, "suffix" : "" }, { "dropping-particle" : "", "family" : "Visschedijk", "given" : "Marijn C", "non-dropping-particle" : "", "parse-names" : false, "suffix" : "" }, { "dropping-particle" : "", "family" : "Spekhorst", "given" : "Lieke M", "non-dropping-particle" : "", "parse-names" : false, "suffix" : "" }, { "dropping-particle" : "", "family" : "Alberts", "given" : "Rudi", "non-dropping-particle" : "", "parse-names" : false, "suffix" : "" }, { "dropping-particle" : "", "family" : "Franke", "given" : "Lude", "non-dropping-particle" : "", "parse-names" : false, "suffix" : "" }, { "dropping-particle" : "", "family" : "Dullemen", "given" : "Hendrik M", "non-dropping-particle" : "van", "parse-names" : false, "suffix" : "" }, { "dropping-particle" : "", "family" : "Steege", "given" : "Rinze W F", "non-dropping-particle" : "Ter", "parse-names" : false, "suffix" : "" }, { "dropping-particle" : "", "family" : "Huttenhower", "given" : "Curtis", "non-dropping-particle" : "", "parse-names" : false, "suffix" : "" }, { "dropping-particle" : "", "family" : "Dijkstra", "given" : "Gerard", "non-dropping-particle" : "", "parse-names" : false, "suffix" : "" }, { "dropping-particle" : "", "family" : "Xavier", "given" : "Ramnik J", "non-dropping-particle" : "", "parse-names" : false, "suffix" : "" }, { "dropping-particle" : "", "family" : "Festen", "given" : "Eleonora A M", "non-dropping-particle" : "", "parse-names" : false, "suffix" : "" }, { "dropping-particle" : "", "family" : "Wijmenga", "given" : "Cisca", "non-dropping-particle" : "", "parse-names" : false, "suffix" : "" }, { "dropping-particle" : "", "family" : "Zhernakova", "given" : "Alexandra", "non-dropping-particle" : "", "parse-names" : false, "suffix" : "" }, { "dropping-particle" : "", "family" : "Weersma", "given" : "Rinse K", "non-dropping-particle" : "", "parse-names" : false, "suffix" : "" } ], "container-title" : "Gut", "id" : "ITEM-1", "issued" : { "date-parts" : [ [ "2016", "10", "8" ] ] }, "title" : "Interplay of host genetics and gut microbiota underlying the onset and clinical presentation of inflammatory bowel disease", "type" : "article-journal" }, "uris" : [ "http://www.mendeley.com/documents/?uuid=1c37c8c6-bdbc-443d-b756-26389ff6c315" ] } ], "mendeley" : { "formattedCitation" : "&lt;sup&gt;45&lt;/sup&gt;", "plainTextFormattedCitation" : "45", "previouslyFormattedCitation" : "&lt;sup&gt;45&lt;/sup&gt;" }, "properties" : { "noteIndex" : 0 }, "schema" : "https://github.com/citation-style-language/schema/raw/master/csl-citation.json" }</w:instrText>
      </w:r>
      <w:r w:rsidR="00BF797B" w:rsidRPr="0021733D">
        <w:rPr>
          <w:vertAlign w:val="superscript"/>
          <w:lang w:val="en-US"/>
        </w:rPr>
        <w:fldChar w:fldCharType="separate"/>
      </w:r>
      <w:r w:rsidR="0021733D" w:rsidRPr="0021733D">
        <w:rPr>
          <w:noProof/>
          <w:vertAlign w:val="superscript"/>
          <w:lang w:val="en-US"/>
        </w:rPr>
        <w:t>45</w:t>
      </w:r>
      <w:r w:rsidR="00BF797B" w:rsidRPr="0021733D">
        <w:rPr>
          <w:lang w:val="en-US"/>
        </w:rPr>
        <w:fldChar w:fldCharType="end"/>
      </w:r>
      <w:r w:rsidR="4FEAA377" w:rsidRPr="0021733D">
        <w:rPr>
          <w:lang w:val="en-US"/>
        </w:rPr>
        <w:t xml:space="preserve">Strengths of this present study include the use of patients and </w:t>
      </w:r>
      <w:r w:rsidR="00BC2C55" w:rsidRPr="0021733D">
        <w:rPr>
          <w:lang w:val="en-US"/>
        </w:rPr>
        <w:t xml:space="preserve">non-IBD </w:t>
      </w:r>
      <w:r w:rsidR="008512F0" w:rsidRPr="0021733D">
        <w:rPr>
          <w:lang w:val="en-US"/>
        </w:rPr>
        <w:t xml:space="preserve">controls </w:t>
      </w:r>
      <w:r w:rsidR="4FEAA377" w:rsidRPr="0021733D">
        <w:rPr>
          <w:lang w:val="en-US"/>
        </w:rPr>
        <w:t xml:space="preserve">of known </w:t>
      </w:r>
      <w:r w:rsidR="4FEAA377" w:rsidRPr="0021733D">
        <w:rPr>
          <w:i/>
          <w:iCs/>
          <w:lang w:val="en-US"/>
        </w:rPr>
        <w:t>NOD2</w:t>
      </w:r>
      <w:r w:rsidR="4FEAA377" w:rsidRPr="0021733D">
        <w:rPr>
          <w:lang w:val="en-US"/>
        </w:rPr>
        <w:t xml:space="preserve"> genotype, with close matching of the phenotypic characteristics across genotypes. </w:t>
      </w:r>
      <w:r w:rsidR="00027ECD">
        <w:rPr>
          <w:lang w:val="en-US"/>
        </w:rPr>
        <w:t>Establishing the causal relationship between the gut microbiota and IBD remains challenging</w:t>
      </w:r>
      <w:r w:rsidR="0030416B">
        <w:rPr>
          <w:lang w:val="en-US"/>
        </w:rPr>
        <w:t>; intestinal inflammation is well-established as a cause of dysbiosis.</w:t>
      </w:r>
      <w:r w:rsidR="0030416B">
        <w:rPr>
          <w:lang w:val="en-US"/>
        </w:rPr>
        <w:fldChar w:fldCharType="begin" w:fldLock="1"/>
      </w:r>
      <w:r w:rsidR="0030416B">
        <w:rPr>
          <w:lang w:val="en-US"/>
        </w:rPr>
        <w:instrText>ADDIN CSL_CITATION { "citationItems" : [ { "id" : "ITEM-1", "itemData" : { "DOI" : "10.1016/j.ijmm.2016.02.010", "ISSN" : "1618-0607", "PMID" : "27012594", "abstract" : "The intestinal microbiota encompasses hundreds of bacterial species that constitute a relatively stable ecosystem. Alteration in the microbiota composition may arise from infections, immune defects, metabolic alterations, diet or antibiotic treatment. Dysbiosis is considered as an alteration in microbiota community structure and/or function, capable of causing/driving a detrimental distortion of microbe-host homeostasis. A variety of pathologies are associated with changes in the community structure and function of the gut microbiota, suggesting a link between dysbiosis and disease etiology. With an emphasis in this review on inflammatory bowel diseases (IBD), the non-trivial question is whether dysbiosis is the cause or consequence of inflammation. It is important to understand whether changes in microbial ecosystems are causally linked to the pathology and to what extend disease risk is predicable based on characteristic changes in community structure and/or function. Local changes in tissue integrity associated with focal areas of inflammation may result in the selection of a dysbiotic bacterial community associated with the propagation of a disease phenotype. This review outlines the role of dysbiosis in intestinal inflammation with particular focus on IBD-relevant gnotobiotic mouse models, the factors implicated in the development of dysbiosis and the means available to investigate dysbiosis in the context of human diseases.", "author" : [ { "dropping-particle" : "", "family" : "Butt\u00f3", "given" : "Ludovica F", "non-dropping-particle" : "", "parse-names" : false, "suffix" : "" }, { "dropping-particle" : "", "family" : "Haller", "given" : "Dirk", "non-dropping-particle" : "", "parse-names" : false, "suffix" : "" } ], "container-title" : "International journal of medical microbiology : IJMM", "id" : "ITEM-1", "issue" : "5", "issued" : { "date-parts" : [ [ "2016", "8" ] ] }, "page" : "302-9", "title" : "Dysbiosis in intestinal inflammation: Cause or consequence.", "type" : "article-journal", "volume" : "306" }, "uris" : [ "http://www.mendeley.com/documents/?uuid=2e432fc5-ef1d-4205-940e-078122de2dd2" ] } ], "mendeley" : { "formattedCitation" : "&lt;sup&gt;46&lt;/sup&gt;", "plainTextFormattedCitation" : "46" }, "properties" : { "noteIndex" : 0 }, "schema" : "https://github.com/citation-style-language/schema/raw/master/csl-citation.json" }</w:instrText>
      </w:r>
      <w:r w:rsidR="0030416B">
        <w:rPr>
          <w:lang w:val="en-US"/>
        </w:rPr>
        <w:fldChar w:fldCharType="separate"/>
      </w:r>
      <w:r w:rsidR="0030416B" w:rsidRPr="0030416B">
        <w:rPr>
          <w:noProof/>
          <w:vertAlign w:val="superscript"/>
          <w:lang w:val="en-US"/>
        </w:rPr>
        <w:t>46</w:t>
      </w:r>
      <w:r w:rsidR="0030416B">
        <w:rPr>
          <w:lang w:val="en-US"/>
        </w:rPr>
        <w:fldChar w:fldCharType="end"/>
      </w:r>
      <w:r w:rsidR="00027ECD">
        <w:rPr>
          <w:lang w:val="en-US"/>
        </w:rPr>
        <w:t xml:space="preserve"> </w:t>
      </w:r>
      <w:r w:rsidR="4FEAA377" w:rsidRPr="0021733D">
        <w:rPr>
          <w:lang w:val="en-US"/>
        </w:rPr>
        <w:t>The study excluded participants with either clinical or biomarker evidence of active disease, reducing the possibility of confounding by disease activity.</w:t>
      </w:r>
      <w:r w:rsidR="0021733D" w:rsidRPr="0021733D">
        <w:rPr>
          <w:lang w:val="en-US"/>
        </w:rPr>
        <w:t xml:space="preserve"> </w:t>
      </w:r>
      <w:r w:rsidR="00EF3D3D">
        <w:rPr>
          <w:lang w:val="en-US"/>
        </w:rPr>
        <w:t xml:space="preserve">While the use of patients in remission will have removed one source of variability, it is also possible that the effects of </w:t>
      </w:r>
      <w:r w:rsidR="00EF3D3D" w:rsidRPr="00EF3D3D">
        <w:rPr>
          <w:i/>
          <w:lang w:val="en-US"/>
        </w:rPr>
        <w:t>NOD2</w:t>
      </w:r>
      <w:r w:rsidR="00EF3D3D">
        <w:rPr>
          <w:lang w:val="en-US"/>
        </w:rPr>
        <w:t xml:space="preserve"> are manifest during </w:t>
      </w:r>
      <w:r w:rsidR="00027ECD">
        <w:rPr>
          <w:lang w:val="en-US"/>
        </w:rPr>
        <w:t>active disease</w:t>
      </w:r>
      <w:r w:rsidR="00EF3D3D">
        <w:rPr>
          <w:lang w:val="en-US"/>
        </w:rPr>
        <w:t xml:space="preserve">. </w:t>
      </w:r>
      <w:r w:rsidR="4FEAA377" w:rsidRPr="0021733D">
        <w:rPr>
          <w:lang w:val="en-US"/>
        </w:rPr>
        <w:t xml:space="preserve">With regards to limitations, this study explores only the changes in gut microbiota in the </w:t>
      </w:r>
      <w:r w:rsidR="00946D2C" w:rsidRPr="0021733D">
        <w:rPr>
          <w:lang w:val="en-US"/>
        </w:rPr>
        <w:t>fecal</w:t>
      </w:r>
      <w:r w:rsidR="4FEAA377" w:rsidRPr="0021733D">
        <w:rPr>
          <w:lang w:val="en-US"/>
        </w:rPr>
        <w:t xml:space="preserve"> contents, which are unlikely to fully reflect changes at the mucosal level, particularly in the terminal ileum where one might expect </w:t>
      </w:r>
      <w:r w:rsidR="4FEAA377" w:rsidRPr="0021733D">
        <w:rPr>
          <w:i/>
          <w:iCs/>
          <w:lang w:val="en-US"/>
        </w:rPr>
        <w:t>NOD2</w:t>
      </w:r>
      <w:r w:rsidR="4FEAA377" w:rsidRPr="0021733D">
        <w:rPr>
          <w:lang w:val="en-US"/>
        </w:rPr>
        <w:t xml:space="preserve"> to exert its strongest effect. </w:t>
      </w:r>
      <w:r w:rsidR="4FEAA377" w:rsidRPr="00012DE3">
        <w:rPr>
          <w:lang w:val="en-US"/>
        </w:rPr>
        <w:t>This</w:t>
      </w:r>
      <w:r w:rsidR="4FEAA377" w:rsidRPr="0021733D">
        <w:rPr>
          <w:lang w:val="en-US"/>
        </w:rPr>
        <w:t xml:space="preserve"> reflects the difficulty in accessing colonoscopic biopsy samples in a cohort of </w:t>
      </w:r>
      <w:r w:rsidR="00BC2C55" w:rsidRPr="0021733D">
        <w:rPr>
          <w:lang w:val="en-US"/>
        </w:rPr>
        <w:t xml:space="preserve">non-IBD </w:t>
      </w:r>
      <w:r w:rsidR="4FEAA377" w:rsidRPr="0021733D">
        <w:rPr>
          <w:lang w:val="en-US"/>
        </w:rPr>
        <w:t xml:space="preserve">controls and patients in remission. </w:t>
      </w:r>
      <w:r w:rsidR="00012DE3">
        <w:rPr>
          <w:lang w:val="en-US"/>
        </w:rPr>
        <w:t xml:space="preserve">Although only a single VOC was significantly different by </w:t>
      </w:r>
      <w:r w:rsidR="00012DE3" w:rsidRPr="00E9023B">
        <w:rPr>
          <w:lang w:val="en-US"/>
        </w:rPr>
        <w:t>NOD2</w:t>
      </w:r>
      <w:r w:rsidR="00012DE3">
        <w:rPr>
          <w:lang w:val="en-US"/>
        </w:rPr>
        <w:t xml:space="preserve"> status, this suggests a possibile difference in metabolically active bacteria not well-represented in faecal samples. </w:t>
      </w:r>
      <w:r w:rsidR="4FEAA377" w:rsidRPr="0021733D">
        <w:rPr>
          <w:lang w:val="en-US"/>
        </w:rPr>
        <w:t xml:space="preserve">The patient cohort also had well-established disease, with a history of surgical resection in most participants. This may reflect a higher risk of surgical resection in patients with </w:t>
      </w:r>
      <w:r w:rsidR="4FEAA377" w:rsidRPr="0021733D">
        <w:rPr>
          <w:i/>
          <w:iCs/>
          <w:lang w:val="en-US"/>
        </w:rPr>
        <w:t>NOD2</w:t>
      </w:r>
      <w:r w:rsidR="4FEAA377" w:rsidRPr="0021733D">
        <w:rPr>
          <w:lang w:val="en-US"/>
        </w:rPr>
        <w:t xml:space="preserve"> mutations, noting that the wild type controls were matched using this phenotype among others. </w:t>
      </w:r>
      <w:r w:rsidR="00466438" w:rsidRPr="00EF3D3D">
        <w:rPr>
          <w:lang w:val="en-US"/>
        </w:rPr>
        <w:lastRenderedPageBreak/>
        <w:t>Shotgun</w:t>
      </w:r>
      <w:r w:rsidR="00466438" w:rsidRPr="0021733D">
        <w:rPr>
          <w:lang w:val="en-US"/>
        </w:rPr>
        <w:t xml:space="preserve"> metagenomic analysis m</w:t>
      </w:r>
      <w:r w:rsidR="009903E4" w:rsidRPr="0021733D">
        <w:rPr>
          <w:lang w:val="en-US"/>
        </w:rPr>
        <w:t>ight</w:t>
      </w:r>
      <w:r w:rsidR="00466438" w:rsidRPr="0021733D">
        <w:rPr>
          <w:lang w:val="en-US"/>
        </w:rPr>
        <w:t xml:space="preserve"> have facilitated detection of</w:t>
      </w:r>
      <w:r w:rsidR="009903E4" w:rsidRPr="0021733D">
        <w:rPr>
          <w:lang w:val="en-US"/>
        </w:rPr>
        <w:t xml:space="preserve"> differences at the species or gene level between cohorts that could be missed with 16s rRNA taxonomic analysis.</w:t>
      </w:r>
      <w:r w:rsidR="4FEAA377" w:rsidRPr="0021733D">
        <w:rPr>
          <w:lang w:val="en-US"/>
        </w:rPr>
        <w:t xml:space="preserve">Future studies should explore the relationship between </w:t>
      </w:r>
      <w:r w:rsidR="4FEAA377" w:rsidRPr="0021733D">
        <w:rPr>
          <w:i/>
          <w:iCs/>
          <w:lang w:val="en-US"/>
        </w:rPr>
        <w:t>NOD2</w:t>
      </w:r>
      <w:r w:rsidR="4FEAA377" w:rsidRPr="0021733D">
        <w:rPr>
          <w:lang w:val="en-US"/>
        </w:rPr>
        <w:t xml:space="preserve"> genotype and ileal-associated bacteria, ideally using either cohorts again stratified by genotype or very large cohorts to generate adequate numbers of individuals carrying two disease-associated mutations. Large cohort studies also offer the opportunity to perform more extensive genotype-microbiota-phenotype analyses, which should lead to a better understanding of these complex interactions.</w:t>
      </w:r>
    </w:p>
    <w:p w14:paraId="5ACC8B31" w14:textId="77777777" w:rsidR="00D85951" w:rsidRPr="0021733D" w:rsidRDefault="4FEAA377" w:rsidP="00B241BB">
      <w:pPr>
        <w:pStyle w:val="Heading1"/>
        <w:rPr>
          <w:lang w:val="en-US"/>
        </w:rPr>
      </w:pPr>
      <w:r w:rsidRPr="0021733D">
        <w:rPr>
          <w:lang w:val="en-US"/>
        </w:rPr>
        <w:t>References</w:t>
      </w:r>
    </w:p>
    <w:p w14:paraId="1D7E2ABD" w14:textId="2F35354A" w:rsidR="0030416B" w:rsidRPr="0030416B" w:rsidRDefault="00B241BB" w:rsidP="0030416B">
      <w:pPr>
        <w:widowControl w:val="0"/>
        <w:autoSpaceDE w:val="0"/>
        <w:autoSpaceDN w:val="0"/>
        <w:adjustRightInd w:val="0"/>
        <w:spacing w:before="100" w:after="100" w:line="240" w:lineRule="auto"/>
        <w:ind w:left="640" w:hanging="640"/>
        <w:rPr>
          <w:rFonts w:ascii="Calibri" w:hAnsi="Calibri" w:cs="Calibri"/>
          <w:noProof/>
          <w:szCs w:val="24"/>
        </w:rPr>
      </w:pPr>
      <w:r w:rsidRPr="0021733D">
        <w:rPr>
          <w:rFonts w:ascii="Times New Roman" w:eastAsiaTheme="minorEastAsia" w:hAnsi="Times New Roman" w:cs="Times New Roman"/>
          <w:sz w:val="24"/>
          <w:szCs w:val="24"/>
          <w:lang w:val="en-US" w:eastAsia="en-GB"/>
        </w:rPr>
        <w:fldChar w:fldCharType="begin" w:fldLock="1"/>
      </w:r>
      <w:r w:rsidRPr="0021733D">
        <w:rPr>
          <w:lang w:val="en-US"/>
        </w:rPr>
        <w:instrText xml:space="preserve">ADDIN Mendeley Bibliography CSL_BIBLIOGRAPHY </w:instrText>
      </w:r>
      <w:r w:rsidRPr="0021733D">
        <w:rPr>
          <w:rFonts w:ascii="Times New Roman" w:eastAsiaTheme="minorEastAsia" w:hAnsi="Times New Roman" w:cs="Times New Roman"/>
          <w:sz w:val="24"/>
          <w:szCs w:val="24"/>
          <w:lang w:val="en-US" w:eastAsia="en-GB"/>
        </w:rPr>
        <w:fldChar w:fldCharType="separate"/>
      </w:r>
      <w:r w:rsidR="0030416B" w:rsidRPr="0030416B">
        <w:rPr>
          <w:rFonts w:ascii="Calibri" w:hAnsi="Calibri" w:cs="Calibri"/>
          <w:noProof/>
          <w:szCs w:val="24"/>
        </w:rPr>
        <w:t xml:space="preserve">1. </w:t>
      </w:r>
      <w:r w:rsidR="0030416B" w:rsidRPr="0030416B">
        <w:rPr>
          <w:rFonts w:ascii="Calibri" w:hAnsi="Calibri" w:cs="Calibri"/>
          <w:noProof/>
          <w:szCs w:val="24"/>
        </w:rPr>
        <w:tab/>
        <w:t xml:space="preserve">Kajiura T, Takeda T, Sakata S, et al. Change of intestinal microbiota with elemental diet and its impact on therapeutic effects in a murine model of chronic colitis. </w:t>
      </w:r>
      <w:r w:rsidR="0030416B" w:rsidRPr="0030416B">
        <w:rPr>
          <w:rFonts w:ascii="Calibri" w:hAnsi="Calibri" w:cs="Calibri"/>
          <w:i/>
          <w:iCs/>
          <w:noProof/>
          <w:szCs w:val="24"/>
        </w:rPr>
        <w:t>Dig. Dis. Sci.</w:t>
      </w:r>
      <w:r w:rsidR="0030416B" w:rsidRPr="0030416B">
        <w:rPr>
          <w:rFonts w:ascii="Calibri" w:hAnsi="Calibri" w:cs="Calibri"/>
          <w:noProof/>
          <w:szCs w:val="24"/>
        </w:rPr>
        <w:t xml:space="preserve"> 2009;54:1892–1900.</w:t>
      </w:r>
    </w:p>
    <w:p w14:paraId="0C3A46DE"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2. </w:t>
      </w:r>
      <w:r w:rsidRPr="0030416B">
        <w:rPr>
          <w:rFonts w:ascii="Calibri" w:hAnsi="Calibri" w:cs="Calibri"/>
          <w:noProof/>
          <w:szCs w:val="24"/>
        </w:rPr>
        <w:tab/>
        <w:t xml:space="preserve">Winslet MC, Andrews H, Allan RN, et al. Fecal diversion in the management of Crohn’s disease of the colon. </w:t>
      </w:r>
      <w:r w:rsidRPr="0030416B">
        <w:rPr>
          <w:rFonts w:ascii="Calibri" w:hAnsi="Calibri" w:cs="Calibri"/>
          <w:i/>
          <w:iCs/>
          <w:noProof/>
          <w:szCs w:val="24"/>
        </w:rPr>
        <w:t>Dis. Colon Rectum</w:t>
      </w:r>
      <w:r w:rsidRPr="0030416B">
        <w:rPr>
          <w:rFonts w:ascii="Calibri" w:hAnsi="Calibri" w:cs="Calibri"/>
          <w:noProof/>
          <w:szCs w:val="24"/>
        </w:rPr>
        <w:t>. 1993;36:757–762.</w:t>
      </w:r>
    </w:p>
    <w:p w14:paraId="32BD5A96"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3. </w:t>
      </w:r>
      <w:r w:rsidRPr="0030416B">
        <w:rPr>
          <w:rFonts w:ascii="Calibri" w:hAnsi="Calibri" w:cs="Calibri"/>
          <w:noProof/>
          <w:szCs w:val="24"/>
        </w:rPr>
        <w:tab/>
        <w:t xml:space="preserve">Frank DN, St Amand AL, Feldman R a, et al. Molecular-phylogenetic characterization of microbial community imbalances in human inflammatory bowel diseases. </w:t>
      </w:r>
      <w:r w:rsidRPr="0030416B">
        <w:rPr>
          <w:rFonts w:ascii="Calibri" w:hAnsi="Calibri" w:cs="Calibri"/>
          <w:i/>
          <w:iCs/>
          <w:noProof/>
          <w:szCs w:val="24"/>
        </w:rPr>
        <w:t>Proc. Natl. Acad. Sci. U. S. A.</w:t>
      </w:r>
      <w:r w:rsidRPr="0030416B">
        <w:rPr>
          <w:rFonts w:ascii="Calibri" w:hAnsi="Calibri" w:cs="Calibri"/>
          <w:noProof/>
          <w:szCs w:val="24"/>
        </w:rPr>
        <w:t xml:space="preserve"> 2007;104:13780–5.</w:t>
      </w:r>
    </w:p>
    <w:p w14:paraId="2548FF37"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4. </w:t>
      </w:r>
      <w:r w:rsidRPr="0030416B">
        <w:rPr>
          <w:rFonts w:ascii="Calibri" w:hAnsi="Calibri" w:cs="Calibri"/>
          <w:noProof/>
          <w:szCs w:val="24"/>
        </w:rPr>
        <w:tab/>
        <w:t xml:space="preserve">Ahmed I, Greenwood R, Costello B, et al. Investigation of faecal volatile organic metabolites as novel diagnostic biomarkers in inflammatory bowel disease. </w:t>
      </w:r>
      <w:r w:rsidRPr="0030416B">
        <w:rPr>
          <w:rFonts w:ascii="Calibri" w:hAnsi="Calibri" w:cs="Calibri"/>
          <w:i/>
          <w:iCs/>
          <w:noProof/>
          <w:szCs w:val="24"/>
        </w:rPr>
        <w:t>Aliment. Pharmacol. Ther.</w:t>
      </w:r>
      <w:r w:rsidRPr="0030416B">
        <w:rPr>
          <w:rFonts w:ascii="Calibri" w:hAnsi="Calibri" w:cs="Calibri"/>
          <w:noProof/>
          <w:szCs w:val="24"/>
        </w:rPr>
        <w:t xml:space="preserve"> 2016;43:596–611.</w:t>
      </w:r>
    </w:p>
    <w:p w14:paraId="7C73A8D5"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5. </w:t>
      </w:r>
      <w:r w:rsidRPr="0030416B">
        <w:rPr>
          <w:rFonts w:ascii="Calibri" w:hAnsi="Calibri" w:cs="Calibri"/>
          <w:noProof/>
          <w:szCs w:val="24"/>
        </w:rPr>
        <w:tab/>
        <w:t xml:space="preserve">Liu JZ, Sommeren S van, Huang H, et al. Association analyses identify 38 susceptibility loci for inflammatory bowel disease and highlight shared genetic risk across populations. </w:t>
      </w:r>
      <w:r w:rsidRPr="0030416B">
        <w:rPr>
          <w:rFonts w:ascii="Calibri" w:hAnsi="Calibri" w:cs="Calibri"/>
          <w:i/>
          <w:iCs/>
          <w:noProof/>
          <w:szCs w:val="24"/>
        </w:rPr>
        <w:t>Nat. Genet.</w:t>
      </w:r>
      <w:r w:rsidRPr="0030416B">
        <w:rPr>
          <w:rFonts w:ascii="Calibri" w:hAnsi="Calibri" w:cs="Calibri"/>
          <w:noProof/>
          <w:szCs w:val="24"/>
        </w:rPr>
        <w:t xml:space="preserve"> 2015;47.</w:t>
      </w:r>
    </w:p>
    <w:p w14:paraId="7C20FAFF"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6. </w:t>
      </w:r>
      <w:r w:rsidRPr="0030416B">
        <w:rPr>
          <w:rFonts w:ascii="Calibri" w:hAnsi="Calibri" w:cs="Calibri"/>
          <w:noProof/>
          <w:szCs w:val="24"/>
        </w:rPr>
        <w:tab/>
        <w:t xml:space="preserve">Jostins L, Ripke S, Weersma RK, et al. Host–microbe interactions have shaped the genetic architecture of inflammatory bowel disease. </w:t>
      </w:r>
      <w:r w:rsidRPr="0030416B">
        <w:rPr>
          <w:rFonts w:ascii="Calibri" w:hAnsi="Calibri" w:cs="Calibri"/>
          <w:i/>
          <w:iCs/>
          <w:noProof/>
          <w:szCs w:val="24"/>
        </w:rPr>
        <w:t>Nature</w:t>
      </w:r>
      <w:r w:rsidRPr="0030416B">
        <w:rPr>
          <w:rFonts w:ascii="Calibri" w:hAnsi="Calibri" w:cs="Calibri"/>
          <w:noProof/>
          <w:szCs w:val="24"/>
        </w:rPr>
        <w:t>. 2012;491:119–124.</w:t>
      </w:r>
    </w:p>
    <w:p w14:paraId="184A0026"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7. </w:t>
      </w:r>
      <w:r w:rsidRPr="0030416B">
        <w:rPr>
          <w:rFonts w:ascii="Calibri" w:hAnsi="Calibri" w:cs="Calibri"/>
          <w:noProof/>
          <w:szCs w:val="24"/>
        </w:rPr>
        <w:tab/>
        <w:t xml:space="preserve">Lange KM de, Moutsianas L, Lee JC, et al. Genome-wide association study implicates immune activation of multiple integrin genes in inflammatory bowel disease. </w:t>
      </w:r>
      <w:r w:rsidRPr="0030416B">
        <w:rPr>
          <w:rFonts w:ascii="Calibri" w:hAnsi="Calibri" w:cs="Calibri"/>
          <w:i/>
          <w:iCs/>
          <w:noProof/>
          <w:szCs w:val="24"/>
        </w:rPr>
        <w:t>Nat. Genet.</w:t>
      </w:r>
      <w:r w:rsidRPr="0030416B">
        <w:rPr>
          <w:rFonts w:ascii="Calibri" w:hAnsi="Calibri" w:cs="Calibri"/>
          <w:noProof/>
          <w:szCs w:val="24"/>
        </w:rPr>
        <w:t xml:space="preserve"> 2017;49:256–261.</w:t>
      </w:r>
    </w:p>
    <w:p w14:paraId="69F480DA"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8. </w:t>
      </w:r>
      <w:r w:rsidRPr="0030416B">
        <w:rPr>
          <w:rFonts w:ascii="Calibri" w:hAnsi="Calibri" w:cs="Calibri"/>
          <w:noProof/>
          <w:szCs w:val="24"/>
        </w:rPr>
        <w:tab/>
        <w:t xml:space="preserve">Cleynen I, Boucher G, Jostins L, et al. Inherited determinants of Crohn’s disease and ulcerative colitis phenotypes: A genetic association study. </w:t>
      </w:r>
      <w:r w:rsidRPr="0030416B">
        <w:rPr>
          <w:rFonts w:ascii="Calibri" w:hAnsi="Calibri" w:cs="Calibri"/>
          <w:i/>
          <w:iCs/>
          <w:noProof/>
          <w:szCs w:val="24"/>
        </w:rPr>
        <w:t>Lancet</w:t>
      </w:r>
      <w:r w:rsidRPr="0030416B">
        <w:rPr>
          <w:rFonts w:ascii="Calibri" w:hAnsi="Calibri" w:cs="Calibri"/>
          <w:noProof/>
          <w:szCs w:val="24"/>
        </w:rPr>
        <w:t>. 2016;387:156–167.</w:t>
      </w:r>
    </w:p>
    <w:p w14:paraId="64001D3C"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9. </w:t>
      </w:r>
      <w:r w:rsidRPr="0030416B">
        <w:rPr>
          <w:rFonts w:ascii="Calibri" w:hAnsi="Calibri" w:cs="Calibri"/>
          <w:noProof/>
          <w:szCs w:val="24"/>
        </w:rPr>
        <w:tab/>
        <w:t xml:space="preserve">Philpott DJ, Sorbara MT, Robertson SJ, et al. NOD proteins: regulators of inflammation in health and disease. </w:t>
      </w:r>
      <w:r w:rsidRPr="0030416B">
        <w:rPr>
          <w:rFonts w:ascii="Calibri" w:hAnsi="Calibri" w:cs="Calibri"/>
          <w:i/>
          <w:iCs/>
          <w:noProof/>
          <w:szCs w:val="24"/>
        </w:rPr>
        <w:t>Nat. Rev. Immunol.</w:t>
      </w:r>
      <w:r w:rsidRPr="0030416B">
        <w:rPr>
          <w:rFonts w:ascii="Calibri" w:hAnsi="Calibri" w:cs="Calibri"/>
          <w:noProof/>
          <w:szCs w:val="24"/>
        </w:rPr>
        <w:t xml:space="preserve"> 2014;14:9–23.</w:t>
      </w:r>
    </w:p>
    <w:p w14:paraId="736E722B"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10. </w:t>
      </w:r>
      <w:r w:rsidRPr="0030416B">
        <w:rPr>
          <w:rFonts w:ascii="Calibri" w:hAnsi="Calibri" w:cs="Calibri"/>
          <w:noProof/>
          <w:szCs w:val="24"/>
        </w:rPr>
        <w:tab/>
        <w:t xml:space="preserve">Cooney R, Baker J, Brain O, et al. NOD2 stimulation induces autophagy in dendritic cells influencing bacterial handling and antigen presentation. </w:t>
      </w:r>
      <w:r w:rsidRPr="0030416B">
        <w:rPr>
          <w:rFonts w:ascii="Calibri" w:hAnsi="Calibri" w:cs="Calibri"/>
          <w:i/>
          <w:iCs/>
          <w:noProof/>
          <w:szCs w:val="24"/>
        </w:rPr>
        <w:t>Nat. Med.</w:t>
      </w:r>
      <w:r w:rsidRPr="0030416B">
        <w:rPr>
          <w:rFonts w:ascii="Calibri" w:hAnsi="Calibri" w:cs="Calibri"/>
          <w:noProof/>
          <w:szCs w:val="24"/>
        </w:rPr>
        <w:t xml:space="preserve"> 2010;16:90–7.</w:t>
      </w:r>
    </w:p>
    <w:p w14:paraId="6F1EC09F"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11. </w:t>
      </w:r>
      <w:r w:rsidRPr="0030416B">
        <w:rPr>
          <w:rFonts w:ascii="Calibri" w:hAnsi="Calibri" w:cs="Calibri"/>
          <w:noProof/>
          <w:szCs w:val="24"/>
        </w:rPr>
        <w:tab/>
        <w:t xml:space="preserve">Travassos LH, Carneiro LAM, Ramjeet M, et al. Nod1 and Nod2 direct autophagy by recruiting ATG16L1 to the plasma membrane at the site of bacterial entry. </w:t>
      </w:r>
      <w:r w:rsidRPr="0030416B">
        <w:rPr>
          <w:rFonts w:ascii="Calibri" w:hAnsi="Calibri" w:cs="Calibri"/>
          <w:i/>
          <w:iCs/>
          <w:noProof/>
          <w:szCs w:val="24"/>
        </w:rPr>
        <w:t>Nat. Immunol.</w:t>
      </w:r>
      <w:r w:rsidRPr="0030416B">
        <w:rPr>
          <w:rFonts w:ascii="Calibri" w:hAnsi="Calibri" w:cs="Calibri"/>
          <w:noProof/>
          <w:szCs w:val="24"/>
        </w:rPr>
        <w:t xml:space="preserve"> 2010;11:55–62.</w:t>
      </w:r>
    </w:p>
    <w:p w14:paraId="09D08E46"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12. </w:t>
      </w:r>
      <w:r w:rsidRPr="0030416B">
        <w:rPr>
          <w:rFonts w:ascii="Calibri" w:hAnsi="Calibri" w:cs="Calibri"/>
          <w:noProof/>
          <w:szCs w:val="24"/>
        </w:rPr>
        <w:tab/>
        <w:t xml:space="preserve">Homer CR, Richmond AL, Rebert NA, et al. ATG16L1 and NOD2 interact in an autophagy-dependent antibacterial pathway implicated in crohn’s disease pathogenesis. </w:t>
      </w:r>
      <w:r w:rsidRPr="0030416B">
        <w:rPr>
          <w:rFonts w:ascii="Calibri" w:hAnsi="Calibri" w:cs="Calibri"/>
          <w:i/>
          <w:iCs/>
          <w:noProof/>
          <w:szCs w:val="24"/>
        </w:rPr>
        <w:t>Gastroenterology</w:t>
      </w:r>
      <w:r w:rsidRPr="0030416B">
        <w:rPr>
          <w:rFonts w:ascii="Calibri" w:hAnsi="Calibri" w:cs="Calibri"/>
          <w:noProof/>
          <w:szCs w:val="24"/>
        </w:rPr>
        <w:t>. 2010;139.</w:t>
      </w:r>
    </w:p>
    <w:p w14:paraId="20EEC64F"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13. </w:t>
      </w:r>
      <w:r w:rsidRPr="0030416B">
        <w:rPr>
          <w:rFonts w:ascii="Calibri" w:hAnsi="Calibri" w:cs="Calibri"/>
          <w:noProof/>
          <w:szCs w:val="24"/>
        </w:rPr>
        <w:tab/>
        <w:t xml:space="preserve">Beelen AJ van, Zelinkova Z, Taanman-Kueter EW, et al. Stimulation of the Intracellular Bacterial Sensor NOD2 Programs Dendritic Cells to Promote Interleukin-17 Production in Human Memory T </w:t>
      </w:r>
      <w:r w:rsidRPr="0030416B">
        <w:rPr>
          <w:rFonts w:ascii="Calibri" w:hAnsi="Calibri" w:cs="Calibri"/>
          <w:noProof/>
          <w:szCs w:val="24"/>
        </w:rPr>
        <w:lastRenderedPageBreak/>
        <w:t xml:space="preserve">Cells. </w:t>
      </w:r>
      <w:r w:rsidRPr="0030416B">
        <w:rPr>
          <w:rFonts w:ascii="Calibri" w:hAnsi="Calibri" w:cs="Calibri"/>
          <w:i/>
          <w:iCs/>
          <w:noProof/>
          <w:szCs w:val="24"/>
        </w:rPr>
        <w:t>Immunity</w:t>
      </w:r>
      <w:r w:rsidRPr="0030416B">
        <w:rPr>
          <w:rFonts w:ascii="Calibri" w:hAnsi="Calibri" w:cs="Calibri"/>
          <w:noProof/>
          <w:szCs w:val="24"/>
        </w:rPr>
        <w:t>. 2007;27:660–669.</w:t>
      </w:r>
    </w:p>
    <w:p w14:paraId="033A84FE"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14. </w:t>
      </w:r>
      <w:r w:rsidRPr="0030416B">
        <w:rPr>
          <w:rFonts w:ascii="Calibri" w:hAnsi="Calibri" w:cs="Calibri"/>
          <w:noProof/>
          <w:szCs w:val="24"/>
        </w:rPr>
        <w:tab/>
        <w:t xml:space="preserve">Kobayashi KS, Chamaillard M, Ogura Y, et al. Nod2-dependent regulation of innate and adaptive immunity in the intestinal tract. </w:t>
      </w:r>
      <w:r w:rsidRPr="0030416B">
        <w:rPr>
          <w:rFonts w:ascii="Calibri" w:hAnsi="Calibri" w:cs="Calibri"/>
          <w:i/>
          <w:iCs/>
          <w:noProof/>
          <w:szCs w:val="24"/>
        </w:rPr>
        <w:t>Science</w:t>
      </w:r>
      <w:r w:rsidRPr="0030416B">
        <w:rPr>
          <w:rFonts w:ascii="Calibri" w:hAnsi="Calibri" w:cs="Calibri"/>
          <w:noProof/>
          <w:szCs w:val="24"/>
        </w:rPr>
        <w:t>. 2005;307:731–734.</w:t>
      </w:r>
    </w:p>
    <w:p w14:paraId="770CB1E7"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15. </w:t>
      </w:r>
      <w:r w:rsidRPr="0030416B">
        <w:rPr>
          <w:rFonts w:ascii="Calibri" w:hAnsi="Calibri" w:cs="Calibri"/>
          <w:noProof/>
          <w:szCs w:val="24"/>
        </w:rPr>
        <w:tab/>
        <w:t>MacArthur D, Palotie A, Metspalu A, et al. gnomAD browser Gene: NOD2. Available at: http://gnomad.broadinstitute.org/gene/ENSG00000167207 [Accessed June 29, 2017].</w:t>
      </w:r>
    </w:p>
    <w:p w14:paraId="3D11DC83"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16. </w:t>
      </w:r>
      <w:r w:rsidRPr="0030416B">
        <w:rPr>
          <w:rFonts w:ascii="Calibri" w:hAnsi="Calibri" w:cs="Calibri"/>
          <w:noProof/>
          <w:szCs w:val="24"/>
        </w:rPr>
        <w:tab/>
        <w:t xml:space="preserve">Yazdanyar S, Kamstrup PR, Tybjaerg-Hansen A, et al. Penetrance of NOD2/CARD15 genetic variants in the general population. </w:t>
      </w:r>
      <w:r w:rsidRPr="0030416B">
        <w:rPr>
          <w:rFonts w:ascii="Calibri" w:hAnsi="Calibri" w:cs="Calibri"/>
          <w:i/>
          <w:iCs/>
          <w:noProof/>
          <w:szCs w:val="24"/>
        </w:rPr>
        <w:t>CMAJ</w:t>
      </w:r>
      <w:r w:rsidRPr="0030416B">
        <w:rPr>
          <w:rFonts w:ascii="Calibri" w:hAnsi="Calibri" w:cs="Calibri"/>
          <w:noProof/>
          <w:szCs w:val="24"/>
        </w:rPr>
        <w:t>. 2010;182:661–5.</w:t>
      </w:r>
    </w:p>
    <w:p w14:paraId="7145663A"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17. </w:t>
      </w:r>
      <w:r w:rsidRPr="0030416B">
        <w:rPr>
          <w:rFonts w:ascii="Calibri" w:hAnsi="Calibri" w:cs="Calibri"/>
          <w:noProof/>
          <w:szCs w:val="24"/>
        </w:rPr>
        <w:tab/>
        <w:t xml:space="preserve">Frank DN, Robertson CE, Hamm CM, et al. Disease phenotype and genotype are associated with shifts in intestinal-associated microbiota in inflammatory bowel diseases. </w:t>
      </w:r>
      <w:r w:rsidRPr="0030416B">
        <w:rPr>
          <w:rFonts w:ascii="Calibri" w:hAnsi="Calibri" w:cs="Calibri"/>
          <w:i/>
          <w:iCs/>
          <w:noProof/>
          <w:szCs w:val="24"/>
        </w:rPr>
        <w:t>Inflamm. Bowel Dis.</w:t>
      </w:r>
      <w:r w:rsidRPr="0030416B">
        <w:rPr>
          <w:rFonts w:ascii="Calibri" w:hAnsi="Calibri" w:cs="Calibri"/>
          <w:noProof/>
          <w:szCs w:val="24"/>
        </w:rPr>
        <w:t xml:space="preserve"> 2011;17:179–84.</w:t>
      </w:r>
    </w:p>
    <w:p w14:paraId="0E6FBAB5"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18. </w:t>
      </w:r>
      <w:r w:rsidRPr="0030416B">
        <w:rPr>
          <w:rFonts w:ascii="Calibri" w:hAnsi="Calibri" w:cs="Calibri"/>
          <w:noProof/>
          <w:szCs w:val="24"/>
        </w:rPr>
        <w:tab/>
        <w:t xml:space="preserve">Ogura Y, Bonen DK, Inohara N, et al. A frameshift mutation in NOD2 associated with susceptibility to Crohn’s disease. </w:t>
      </w:r>
      <w:r w:rsidRPr="0030416B">
        <w:rPr>
          <w:rFonts w:ascii="Calibri" w:hAnsi="Calibri" w:cs="Calibri"/>
          <w:i/>
          <w:iCs/>
          <w:noProof/>
          <w:szCs w:val="24"/>
        </w:rPr>
        <w:t>Nature</w:t>
      </w:r>
      <w:r w:rsidRPr="0030416B">
        <w:rPr>
          <w:rFonts w:ascii="Calibri" w:hAnsi="Calibri" w:cs="Calibri"/>
          <w:noProof/>
          <w:szCs w:val="24"/>
        </w:rPr>
        <w:t>. 2001;411:603–6.</w:t>
      </w:r>
    </w:p>
    <w:p w14:paraId="6F5A5A23"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19. </w:t>
      </w:r>
      <w:r w:rsidRPr="0030416B">
        <w:rPr>
          <w:rFonts w:ascii="Calibri" w:hAnsi="Calibri" w:cs="Calibri"/>
          <w:noProof/>
          <w:szCs w:val="24"/>
        </w:rPr>
        <w:tab/>
        <w:t xml:space="preserve">Hugot JP, Chamaillard M, Zouali H, et al. Association of NOD2 leucine-rich repeat variants with susceptibility to Crohn’s disease. </w:t>
      </w:r>
      <w:r w:rsidRPr="0030416B">
        <w:rPr>
          <w:rFonts w:ascii="Calibri" w:hAnsi="Calibri" w:cs="Calibri"/>
          <w:i/>
          <w:iCs/>
          <w:noProof/>
          <w:szCs w:val="24"/>
        </w:rPr>
        <w:t>Nature</w:t>
      </w:r>
      <w:r w:rsidRPr="0030416B">
        <w:rPr>
          <w:rFonts w:ascii="Calibri" w:hAnsi="Calibri" w:cs="Calibri"/>
          <w:noProof/>
          <w:szCs w:val="24"/>
        </w:rPr>
        <w:t>. 2001;411:599–603.</w:t>
      </w:r>
    </w:p>
    <w:p w14:paraId="7840ED3E"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20. </w:t>
      </w:r>
      <w:r w:rsidRPr="0030416B">
        <w:rPr>
          <w:rFonts w:ascii="Calibri" w:hAnsi="Calibri" w:cs="Calibri"/>
          <w:noProof/>
          <w:szCs w:val="24"/>
        </w:rPr>
        <w:tab/>
        <w:t xml:space="preserve">Burton PR, Clayton DG, Cardon LR, et al. Genome-wide association study of 14,000 cases of seven common diseases and 3,000 shared controls. </w:t>
      </w:r>
      <w:r w:rsidRPr="0030416B">
        <w:rPr>
          <w:rFonts w:ascii="Calibri" w:hAnsi="Calibri" w:cs="Calibri"/>
          <w:i/>
          <w:iCs/>
          <w:noProof/>
          <w:szCs w:val="24"/>
        </w:rPr>
        <w:t>Nature</w:t>
      </w:r>
      <w:r w:rsidRPr="0030416B">
        <w:rPr>
          <w:rFonts w:ascii="Calibri" w:hAnsi="Calibri" w:cs="Calibri"/>
          <w:noProof/>
          <w:szCs w:val="24"/>
        </w:rPr>
        <w:t>. 2007;447:661–78.</w:t>
      </w:r>
    </w:p>
    <w:p w14:paraId="6DDA5F87"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21. </w:t>
      </w:r>
      <w:r w:rsidRPr="0030416B">
        <w:rPr>
          <w:rFonts w:ascii="Calibri" w:hAnsi="Calibri" w:cs="Calibri"/>
          <w:noProof/>
          <w:szCs w:val="24"/>
        </w:rPr>
        <w:tab/>
        <w:t>Cambridge Bioresource. Introducing the Cambridge BioResource — The Cambridge NIHR BioResource. 2017. Available at: http://www.cambridgebioresource.group.cam.ac.uk/.</w:t>
      </w:r>
    </w:p>
    <w:p w14:paraId="6D8FAF8F"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22. </w:t>
      </w:r>
      <w:r w:rsidRPr="0030416B">
        <w:rPr>
          <w:rFonts w:ascii="Calibri" w:hAnsi="Calibri" w:cs="Calibri"/>
          <w:noProof/>
          <w:szCs w:val="24"/>
        </w:rPr>
        <w:tab/>
        <w:t xml:space="preserve">Silverberg MS, Satsangi J, Ahmad T, et al. Toward an integrated clinical, molecular and serological classification of inflammatory bowel disease: Report of a Working Party of the 2005 Montreal World Congress of Gastroenterology. </w:t>
      </w:r>
      <w:r w:rsidRPr="0030416B">
        <w:rPr>
          <w:rFonts w:ascii="Calibri" w:hAnsi="Calibri" w:cs="Calibri"/>
          <w:i/>
          <w:iCs/>
          <w:noProof/>
          <w:szCs w:val="24"/>
        </w:rPr>
        <w:t>Can. J. Gastroenterol.</w:t>
      </w:r>
      <w:r w:rsidRPr="0030416B">
        <w:rPr>
          <w:rFonts w:ascii="Calibri" w:hAnsi="Calibri" w:cs="Calibri"/>
          <w:noProof/>
          <w:szCs w:val="24"/>
        </w:rPr>
        <w:t xml:space="preserve"> 2005;19 Suppl A:5–36.</w:t>
      </w:r>
    </w:p>
    <w:p w14:paraId="3C4EE1FB"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23. </w:t>
      </w:r>
      <w:r w:rsidRPr="0030416B">
        <w:rPr>
          <w:rFonts w:ascii="Calibri" w:hAnsi="Calibri" w:cs="Calibri"/>
          <w:noProof/>
          <w:szCs w:val="24"/>
        </w:rPr>
        <w:tab/>
        <w:t xml:space="preserve">Cardona S, Eck A, Cassellas M, et al. Storage conditions of intestinal microbiota matter in metagenomic analysis. </w:t>
      </w:r>
      <w:r w:rsidRPr="0030416B">
        <w:rPr>
          <w:rFonts w:ascii="Calibri" w:hAnsi="Calibri" w:cs="Calibri"/>
          <w:i/>
          <w:iCs/>
          <w:noProof/>
          <w:szCs w:val="24"/>
        </w:rPr>
        <w:t>BMC Microbiol.</w:t>
      </w:r>
      <w:r w:rsidRPr="0030416B">
        <w:rPr>
          <w:rFonts w:ascii="Calibri" w:hAnsi="Calibri" w:cs="Calibri"/>
          <w:noProof/>
          <w:szCs w:val="24"/>
        </w:rPr>
        <w:t xml:space="preserve"> 2012;12:158.</w:t>
      </w:r>
    </w:p>
    <w:p w14:paraId="39403CB7"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24. </w:t>
      </w:r>
      <w:r w:rsidRPr="0030416B">
        <w:rPr>
          <w:rFonts w:ascii="Calibri" w:hAnsi="Calibri" w:cs="Calibri"/>
          <w:noProof/>
          <w:szCs w:val="24"/>
        </w:rPr>
        <w:tab/>
        <w:t xml:space="preserve">Kennedy NA, Walker AW, Berry SH, et al. The impact of different DNA extraction kits and laboratories upon the assessment of human gut microbiota composition by 16S rRNA gene sequencing Sanz Y, ed. </w:t>
      </w:r>
      <w:r w:rsidRPr="0030416B">
        <w:rPr>
          <w:rFonts w:ascii="Calibri" w:hAnsi="Calibri" w:cs="Calibri"/>
          <w:i/>
          <w:iCs/>
          <w:noProof/>
          <w:szCs w:val="24"/>
        </w:rPr>
        <w:t>PLoS One</w:t>
      </w:r>
      <w:r w:rsidRPr="0030416B">
        <w:rPr>
          <w:rFonts w:ascii="Calibri" w:hAnsi="Calibri" w:cs="Calibri"/>
          <w:noProof/>
          <w:szCs w:val="24"/>
        </w:rPr>
        <w:t>. 2014;9:e88982.</w:t>
      </w:r>
    </w:p>
    <w:p w14:paraId="70660CD9"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25. </w:t>
      </w:r>
      <w:r w:rsidRPr="0030416B">
        <w:rPr>
          <w:rFonts w:ascii="Calibri" w:hAnsi="Calibri" w:cs="Calibri"/>
          <w:noProof/>
          <w:szCs w:val="24"/>
        </w:rPr>
        <w:tab/>
        <w:t xml:space="preserve">Bernardo D, Durant L, Mann ER, et al. Chemokine (C-C Motif) Receptor 2 Mediates Dendritic Cell Recruitment to the Human Colon but Is Not Responsible for Differences Observed in Dendritic Cell Subsets, Phenotype, and Function Between the Proximal and Distal Colon. </w:t>
      </w:r>
      <w:r w:rsidRPr="0030416B">
        <w:rPr>
          <w:rFonts w:ascii="Calibri" w:hAnsi="Calibri" w:cs="Calibri"/>
          <w:i/>
          <w:iCs/>
          <w:noProof/>
          <w:szCs w:val="24"/>
        </w:rPr>
        <w:t>C. Cell. Mol. Gastroenterol. Hepatol.</w:t>
      </w:r>
      <w:r w:rsidRPr="0030416B">
        <w:rPr>
          <w:rFonts w:ascii="Calibri" w:hAnsi="Calibri" w:cs="Calibri"/>
          <w:noProof/>
          <w:szCs w:val="24"/>
        </w:rPr>
        <w:t xml:space="preserve"> 2016;2:22–39.e5.</w:t>
      </w:r>
    </w:p>
    <w:p w14:paraId="1607CEE8"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26. </w:t>
      </w:r>
      <w:r w:rsidRPr="0030416B">
        <w:rPr>
          <w:rFonts w:ascii="Calibri" w:hAnsi="Calibri" w:cs="Calibri"/>
          <w:noProof/>
          <w:szCs w:val="24"/>
        </w:rPr>
        <w:tab/>
        <w:t xml:space="preserve">Schloss PD, Westcott SL, Ryabin T, et al. Introducing mothur: open-source, platform-independent, community-supported software for describing and comparing microbial communities. </w:t>
      </w:r>
      <w:r w:rsidRPr="0030416B">
        <w:rPr>
          <w:rFonts w:ascii="Calibri" w:hAnsi="Calibri" w:cs="Calibri"/>
          <w:i/>
          <w:iCs/>
          <w:noProof/>
          <w:szCs w:val="24"/>
        </w:rPr>
        <w:t>Appl. Environ. Microbiol.</w:t>
      </w:r>
      <w:r w:rsidRPr="0030416B">
        <w:rPr>
          <w:rFonts w:ascii="Calibri" w:hAnsi="Calibri" w:cs="Calibri"/>
          <w:noProof/>
          <w:szCs w:val="24"/>
        </w:rPr>
        <w:t xml:space="preserve"> 2009;75:7537–41.</w:t>
      </w:r>
    </w:p>
    <w:p w14:paraId="44994750"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27. </w:t>
      </w:r>
      <w:r w:rsidRPr="0030416B">
        <w:rPr>
          <w:rFonts w:ascii="Calibri" w:hAnsi="Calibri" w:cs="Calibri"/>
          <w:noProof/>
          <w:szCs w:val="24"/>
        </w:rPr>
        <w:tab/>
        <w:t>Schloss PD. MiSeq SOP - mothur. 2015. Available at: http://www.mothur.org/wiki/MiSeq_SOP [Accessed March 20, 2015].</w:t>
      </w:r>
    </w:p>
    <w:p w14:paraId="4751A845"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28. </w:t>
      </w:r>
      <w:r w:rsidRPr="0030416B">
        <w:rPr>
          <w:rFonts w:ascii="Calibri" w:hAnsi="Calibri" w:cs="Calibri"/>
          <w:noProof/>
          <w:szCs w:val="24"/>
        </w:rPr>
        <w:tab/>
        <w:t xml:space="preserve">Pruesse E, Quast C, Knittel K, et al. SILVA: a comprehensive online resource for quality checked and aligned ribosomal RNA sequence data compatible with ARB. </w:t>
      </w:r>
      <w:r w:rsidRPr="0030416B">
        <w:rPr>
          <w:rFonts w:ascii="Calibri" w:hAnsi="Calibri" w:cs="Calibri"/>
          <w:i/>
          <w:iCs/>
          <w:noProof/>
          <w:szCs w:val="24"/>
        </w:rPr>
        <w:t>Nucleic Acids Res.</w:t>
      </w:r>
      <w:r w:rsidRPr="0030416B">
        <w:rPr>
          <w:rFonts w:ascii="Calibri" w:hAnsi="Calibri" w:cs="Calibri"/>
          <w:noProof/>
          <w:szCs w:val="24"/>
        </w:rPr>
        <w:t xml:space="preserve"> 2007;35:7188–96.</w:t>
      </w:r>
    </w:p>
    <w:p w14:paraId="22B14199"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29. </w:t>
      </w:r>
      <w:r w:rsidRPr="0030416B">
        <w:rPr>
          <w:rFonts w:ascii="Calibri" w:hAnsi="Calibri" w:cs="Calibri"/>
          <w:noProof/>
          <w:szCs w:val="24"/>
        </w:rPr>
        <w:tab/>
        <w:t xml:space="preserve">Letunic I, Bork P. Interactive Tree Of Life (iTOL): an online tool for phylogenetic tree display and annotation. </w:t>
      </w:r>
      <w:r w:rsidRPr="0030416B">
        <w:rPr>
          <w:rFonts w:ascii="Calibri" w:hAnsi="Calibri" w:cs="Calibri"/>
          <w:i/>
          <w:iCs/>
          <w:noProof/>
          <w:szCs w:val="24"/>
        </w:rPr>
        <w:t>Bioinformatics</w:t>
      </w:r>
      <w:r w:rsidRPr="0030416B">
        <w:rPr>
          <w:rFonts w:ascii="Calibri" w:hAnsi="Calibri" w:cs="Calibri"/>
          <w:noProof/>
          <w:szCs w:val="24"/>
        </w:rPr>
        <w:t>. 2007;23:127–8.</w:t>
      </w:r>
    </w:p>
    <w:p w14:paraId="052E5EF5"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30. </w:t>
      </w:r>
      <w:r w:rsidRPr="0030416B">
        <w:rPr>
          <w:rFonts w:ascii="Calibri" w:hAnsi="Calibri" w:cs="Calibri"/>
          <w:noProof/>
          <w:szCs w:val="24"/>
        </w:rPr>
        <w:tab/>
        <w:t xml:space="preserve">Letunic I, Bork P. Interactive Tree Of Life v2: online annotation and display of phylogenetic trees made easy. </w:t>
      </w:r>
      <w:r w:rsidRPr="0030416B">
        <w:rPr>
          <w:rFonts w:ascii="Calibri" w:hAnsi="Calibri" w:cs="Calibri"/>
          <w:i/>
          <w:iCs/>
          <w:noProof/>
          <w:szCs w:val="24"/>
        </w:rPr>
        <w:t>Nucleic Acids Res.</w:t>
      </w:r>
      <w:r w:rsidRPr="0030416B">
        <w:rPr>
          <w:rFonts w:ascii="Calibri" w:hAnsi="Calibri" w:cs="Calibri"/>
          <w:noProof/>
          <w:szCs w:val="24"/>
        </w:rPr>
        <w:t xml:space="preserve"> 2011;39:W475-8.</w:t>
      </w:r>
    </w:p>
    <w:p w14:paraId="5EFD7E58"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31. </w:t>
      </w:r>
      <w:r w:rsidRPr="0030416B">
        <w:rPr>
          <w:rFonts w:ascii="Calibri" w:hAnsi="Calibri" w:cs="Calibri"/>
          <w:noProof/>
          <w:szCs w:val="24"/>
        </w:rPr>
        <w:tab/>
        <w:t xml:space="preserve">Simpson EH. Measurement of Diversity. </w:t>
      </w:r>
      <w:r w:rsidRPr="0030416B">
        <w:rPr>
          <w:rFonts w:ascii="Calibri" w:hAnsi="Calibri" w:cs="Calibri"/>
          <w:i/>
          <w:iCs/>
          <w:noProof/>
          <w:szCs w:val="24"/>
        </w:rPr>
        <w:t>Nature</w:t>
      </w:r>
      <w:r w:rsidRPr="0030416B">
        <w:rPr>
          <w:rFonts w:ascii="Calibri" w:hAnsi="Calibri" w:cs="Calibri"/>
          <w:noProof/>
          <w:szCs w:val="24"/>
        </w:rPr>
        <w:t>. 1949;163:688–688.</w:t>
      </w:r>
    </w:p>
    <w:p w14:paraId="3DE4EFA7"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32. </w:t>
      </w:r>
      <w:r w:rsidRPr="0030416B">
        <w:rPr>
          <w:rFonts w:ascii="Calibri" w:hAnsi="Calibri" w:cs="Calibri"/>
          <w:noProof/>
          <w:szCs w:val="24"/>
        </w:rPr>
        <w:tab/>
        <w:t xml:space="preserve">Holm S. A Simple Sequentially Rejective Multiple Test Procedure. </w:t>
      </w:r>
      <w:r w:rsidRPr="0030416B">
        <w:rPr>
          <w:rFonts w:ascii="Calibri" w:hAnsi="Calibri" w:cs="Calibri"/>
          <w:i/>
          <w:iCs/>
          <w:noProof/>
          <w:szCs w:val="24"/>
        </w:rPr>
        <w:t>Scand. J. Stat.</w:t>
      </w:r>
      <w:r w:rsidRPr="0030416B">
        <w:rPr>
          <w:rFonts w:ascii="Calibri" w:hAnsi="Calibri" w:cs="Calibri"/>
          <w:noProof/>
          <w:szCs w:val="24"/>
        </w:rPr>
        <w:t xml:space="preserve"> 1979;6:65–70.</w:t>
      </w:r>
    </w:p>
    <w:p w14:paraId="12CAB2E9"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33. </w:t>
      </w:r>
      <w:r w:rsidRPr="0030416B">
        <w:rPr>
          <w:rFonts w:ascii="Calibri" w:hAnsi="Calibri" w:cs="Calibri"/>
          <w:noProof/>
          <w:szCs w:val="24"/>
        </w:rPr>
        <w:tab/>
        <w:t xml:space="preserve">Aggio RB, Mayor A, Reade S, et al. Identifying and quantifying metabolites by scoring peaks of GC-MS </w:t>
      </w:r>
      <w:r w:rsidRPr="0030416B">
        <w:rPr>
          <w:rFonts w:ascii="Calibri" w:hAnsi="Calibri" w:cs="Calibri"/>
          <w:noProof/>
          <w:szCs w:val="24"/>
        </w:rPr>
        <w:lastRenderedPageBreak/>
        <w:t xml:space="preserve">data. </w:t>
      </w:r>
      <w:r w:rsidRPr="0030416B">
        <w:rPr>
          <w:rFonts w:ascii="Calibri" w:hAnsi="Calibri" w:cs="Calibri"/>
          <w:i/>
          <w:iCs/>
          <w:noProof/>
          <w:szCs w:val="24"/>
        </w:rPr>
        <w:t>BMC Bioinformatics</w:t>
      </w:r>
      <w:r w:rsidRPr="0030416B">
        <w:rPr>
          <w:rFonts w:ascii="Calibri" w:hAnsi="Calibri" w:cs="Calibri"/>
          <w:noProof/>
          <w:szCs w:val="24"/>
        </w:rPr>
        <w:t>. 2014;15:374.</w:t>
      </w:r>
    </w:p>
    <w:p w14:paraId="053E54F0"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34. </w:t>
      </w:r>
      <w:r w:rsidRPr="0030416B">
        <w:rPr>
          <w:rFonts w:ascii="Calibri" w:hAnsi="Calibri" w:cs="Calibri"/>
          <w:noProof/>
          <w:szCs w:val="24"/>
        </w:rPr>
        <w:tab/>
        <w:t xml:space="preserve">Smyth GK. Limma: linear models for microarray data. In: Gentleman R, Carey V, Dudoit S, et al., eds. </w:t>
      </w:r>
      <w:r w:rsidRPr="0030416B">
        <w:rPr>
          <w:rFonts w:ascii="Calibri" w:hAnsi="Calibri" w:cs="Calibri"/>
          <w:i/>
          <w:iCs/>
          <w:noProof/>
          <w:szCs w:val="24"/>
        </w:rPr>
        <w:t>Bioinformatics and Computational Biology Solutions Using {R} and Bioconductor</w:t>
      </w:r>
      <w:r w:rsidRPr="0030416B">
        <w:rPr>
          <w:rFonts w:ascii="Calibri" w:hAnsi="Calibri" w:cs="Calibri"/>
          <w:noProof/>
          <w:szCs w:val="24"/>
        </w:rPr>
        <w:t>. New York: Springer; 2005:397–420.</w:t>
      </w:r>
    </w:p>
    <w:p w14:paraId="434D28D2"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35. </w:t>
      </w:r>
      <w:r w:rsidRPr="0030416B">
        <w:rPr>
          <w:rFonts w:ascii="Calibri" w:hAnsi="Calibri" w:cs="Calibri"/>
          <w:noProof/>
          <w:szCs w:val="24"/>
        </w:rPr>
        <w:tab/>
        <w:t xml:space="preserve">Hold GL, Smith M, Grange C, et al. Role of the gut microbiota in inflammatory bowel disease pathogenesis: what have we learnt in the past 10 years? </w:t>
      </w:r>
      <w:r w:rsidRPr="0030416B">
        <w:rPr>
          <w:rFonts w:ascii="Calibri" w:hAnsi="Calibri" w:cs="Calibri"/>
          <w:i/>
          <w:iCs/>
          <w:noProof/>
          <w:szCs w:val="24"/>
        </w:rPr>
        <w:t>World J. Gastroenterol.</w:t>
      </w:r>
      <w:r w:rsidRPr="0030416B">
        <w:rPr>
          <w:rFonts w:ascii="Calibri" w:hAnsi="Calibri" w:cs="Calibri"/>
          <w:noProof/>
          <w:szCs w:val="24"/>
        </w:rPr>
        <w:t xml:space="preserve"> 2014;20:1192–210.</w:t>
      </w:r>
    </w:p>
    <w:p w14:paraId="0223CB85"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36. </w:t>
      </w:r>
      <w:r w:rsidRPr="0030416B">
        <w:rPr>
          <w:rFonts w:ascii="Calibri" w:hAnsi="Calibri" w:cs="Calibri"/>
          <w:noProof/>
          <w:szCs w:val="24"/>
        </w:rPr>
        <w:tab/>
        <w:t xml:space="preserve">Walker AW, Sanderson JD, Churcher C, et al. High-throughput clone library analysis of the mucosa-associated microbiota reveals dysbiosis and differences between inflamed and non-inflamed regions of the intestine in inflammatory bowel disease. </w:t>
      </w:r>
      <w:r w:rsidRPr="0030416B">
        <w:rPr>
          <w:rFonts w:ascii="Calibri" w:hAnsi="Calibri" w:cs="Calibri"/>
          <w:i/>
          <w:iCs/>
          <w:noProof/>
          <w:szCs w:val="24"/>
        </w:rPr>
        <w:t>BMC Microbiol.</w:t>
      </w:r>
      <w:r w:rsidRPr="0030416B">
        <w:rPr>
          <w:rFonts w:ascii="Calibri" w:hAnsi="Calibri" w:cs="Calibri"/>
          <w:noProof/>
          <w:szCs w:val="24"/>
        </w:rPr>
        <w:t xml:space="preserve"> 2011;11:7.</w:t>
      </w:r>
    </w:p>
    <w:p w14:paraId="32436EE1"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37. </w:t>
      </w:r>
      <w:r w:rsidRPr="0030416B">
        <w:rPr>
          <w:rFonts w:ascii="Calibri" w:hAnsi="Calibri" w:cs="Calibri"/>
          <w:noProof/>
          <w:szCs w:val="24"/>
        </w:rPr>
        <w:tab/>
        <w:t xml:space="preserve">Gevers D, Kugathasan S, Denson LA, et al. The treatment-naive microbiome in new-onset Crohn’s disease. </w:t>
      </w:r>
      <w:r w:rsidRPr="0030416B">
        <w:rPr>
          <w:rFonts w:ascii="Calibri" w:hAnsi="Calibri" w:cs="Calibri"/>
          <w:i/>
          <w:iCs/>
          <w:noProof/>
          <w:szCs w:val="24"/>
        </w:rPr>
        <w:t>Cell Host Microbe</w:t>
      </w:r>
      <w:r w:rsidRPr="0030416B">
        <w:rPr>
          <w:rFonts w:ascii="Calibri" w:hAnsi="Calibri" w:cs="Calibri"/>
          <w:noProof/>
          <w:szCs w:val="24"/>
        </w:rPr>
        <w:t>. 2014;15:382–92.</w:t>
      </w:r>
    </w:p>
    <w:p w14:paraId="6001851B"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38. </w:t>
      </w:r>
      <w:r w:rsidRPr="0030416B">
        <w:rPr>
          <w:rFonts w:ascii="Calibri" w:hAnsi="Calibri" w:cs="Calibri"/>
          <w:noProof/>
          <w:szCs w:val="24"/>
        </w:rPr>
        <w:tab/>
        <w:t xml:space="preserve">Papa E, Docktor M, Smillie C, et al. Non-invasive mapping of the gastrointestinal microbiota identifies children with inflammatory bowel disease. </w:t>
      </w:r>
      <w:r w:rsidRPr="0030416B">
        <w:rPr>
          <w:rFonts w:ascii="Calibri" w:hAnsi="Calibri" w:cs="Calibri"/>
          <w:i/>
          <w:iCs/>
          <w:noProof/>
          <w:szCs w:val="24"/>
        </w:rPr>
        <w:t>PLoS One</w:t>
      </w:r>
      <w:r w:rsidRPr="0030416B">
        <w:rPr>
          <w:rFonts w:ascii="Calibri" w:hAnsi="Calibri" w:cs="Calibri"/>
          <w:noProof/>
          <w:szCs w:val="24"/>
        </w:rPr>
        <w:t>. 2012;7:e39242.</w:t>
      </w:r>
    </w:p>
    <w:p w14:paraId="355C45B6"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39. </w:t>
      </w:r>
      <w:r w:rsidRPr="0030416B">
        <w:rPr>
          <w:rFonts w:ascii="Calibri" w:hAnsi="Calibri" w:cs="Calibri"/>
          <w:noProof/>
          <w:szCs w:val="24"/>
        </w:rPr>
        <w:tab/>
        <w:t xml:space="preserve">Mondot S, Barreau F, Nabhani Z Al, et al. Altered gut microbiota composition in immune-impaired Nod2(-/-) mice. </w:t>
      </w:r>
      <w:r w:rsidRPr="0030416B">
        <w:rPr>
          <w:rFonts w:ascii="Calibri" w:hAnsi="Calibri" w:cs="Calibri"/>
          <w:i/>
          <w:iCs/>
          <w:noProof/>
          <w:szCs w:val="24"/>
        </w:rPr>
        <w:t>Gut</w:t>
      </w:r>
      <w:r w:rsidRPr="0030416B">
        <w:rPr>
          <w:rFonts w:ascii="Calibri" w:hAnsi="Calibri" w:cs="Calibri"/>
          <w:noProof/>
          <w:szCs w:val="24"/>
        </w:rPr>
        <w:t>. 2012;61:634–5.</w:t>
      </w:r>
    </w:p>
    <w:p w14:paraId="2FEB15FC"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40. </w:t>
      </w:r>
      <w:r w:rsidRPr="0030416B">
        <w:rPr>
          <w:rFonts w:ascii="Calibri" w:hAnsi="Calibri" w:cs="Calibri"/>
          <w:noProof/>
          <w:szCs w:val="24"/>
        </w:rPr>
        <w:tab/>
        <w:t xml:space="preserve">Rehman A, Sina C, Gavrilova O, et al. Nod2 is essential for temporal development of intestinal microbial communities. </w:t>
      </w:r>
      <w:r w:rsidRPr="0030416B">
        <w:rPr>
          <w:rFonts w:ascii="Calibri" w:hAnsi="Calibri" w:cs="Calibri"/>
          <w:i/>
          <w:iCs/>
          <w:noProof/>
          <w:szCs w:val="24"/>
        </w:rPr>
        <w:t>Gut</w:t>
      </w:r>
      <w:r w:rsidRPr="0030416B">
        <w:rPr>
          <w:rFonts w:ascii="Calibri" w:hAnsi="Calibri" w:cs="Calibri"/>
          <w:noProof/>
          <w:szCs w:val="24"/>
        </w:rPr>
        <w:t>. 2011;60:1354–62.</w:t>
      </w:r>
    </w:p>
    <w:p w14:paraId="68B7273B"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41. </w:t>
      </w:r>
      <w:r w:rsidRPr="0030416B">
        <w:rPr>
          <w:rFonts w:ascii="Calibri" w:hAnsi="Calibri" w:cs="Calibri"/>
          <w:noProof/>
          <w:szCs w:val="24"/>
        </w:rPr>
        <w:tab/>
        <w:t xml:space="preserve">Carmody RN, Gerber GK, Luevano JM, et al. Diet Dominates Host Genotype in Shaping the Murine Gut Microbiota. </w:t>
      </w:r>
      <w:r w:rsidRPr="0030416B">
        <w:rPr>
          <w:rFonts w:ascii="Calibri" w:hAnsi="Calibri" w:cs="Calibri"/>
          <w:i/>
          <w:iCs/>
          <w:noProof/>
          <w:szCs w:val="24"/>
        </w:rPr>
        <w:t>Cell Host Microbe</w:t>
      </w:r>
      <w:r w:rsidRPr="0030416B">
        <w:rPr>
          <w:rFonts w:ascii="Calibri" w:hAnsi="Calibri" w:cs="Calibri"/>
          <w:noProof/>
          <w:szCs w:val="24"/>
        </w:rPr>
        <w:t>. 2015;17:72–84.</w:t>
      </w:r>
    </w:p>
    <w:p w14:paraId="5568F599"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42. </w:t>
      </w:r>
      <w:r w:rsidRPr="0030416B">
        <w:rPr>
          <w:rFonts w:ascii="Calibri" w:hAnsi="Calibri" w:cs="Calibri"/>
          <w:noProof/>
          <w:szCs w:val="24"/>
        </w:rPr>
        <w:tab/>
        <w:t xml:space="preserve">Nabhani Z Al, Lepage P, Mauny P, et al. Nod2 Deficiency Leads to a Specific and Transmissible Mucosa-associated Microbial Dysbiosis Which Is Independent of the Mucosal Barrier Defect. </w:t>
      </w:r>
      <w:r w:rsidRPr="0030416B">
        <w:rPr>
          <w:rFonts w:ascii="Calibri" w:hAnsi="Calibri" w:cs="Calibri"/>
          <w:i/>
          <w:iCs/>
          <w:noProof/>
          <w:szCs w:val="24"/>
        </w:rPr>
        <w:t>J. Crohn’s Colitis</w:t>
      </w:r>
      <w:r w:rsidRPr="0030416B">
        <w:rPr>
          <w:rFonts w:ascii="Calibri" w:hAnsi="Calibri" w:cs="Calibri"/>
          <w:noProof/>
          <w:szCs w:val="24"/>
        </w:rPr>
        <w:t>. 2016:jjw095.</w:t>
      </w:r>
    </w:p>
    <w:p w14:paraId="36A2CF64"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43. </w:t>
      </w:r>
      <w:r w:rsidRPr="0030416B">
        <w:rPr>
          <w:rFonts w:ascii="Calibri" w:hAnsi="Calibri" w:cs="Calibri"/>
          <w:noProof/>
          <w:szCs w:val="24"/>
        </w:rPr>
        <w:tab/>
        <w:t xml:space="preserve">Knights D, Silverberg MS, Weersma RK, et al. Complex host genetics influence the microbiome in inflammatory bowel disease. </w:t>
      </w:r>
      <w:r w:rsidRPr="0030416B">
        <w:rPr>
          <w:rFonts w:ascii="Calibri" w:hAnsi="Calibri" w:cs="Calibri"/>
          <w:i/>
          <w:iCs/>
          <w:noProof/>
          <w:szCs w:val="24"/>
        </w:rPr>
        <w:t>Genome Med.</w:t>
      </w:r>
      <w:r w:rsidRPr="0030416B">
        <w:rPr>
          <w:rFonts w:ascii="Calibri" w:hAnsi="Calibri" w:cs="Calibri"/>
          <w:noProof/>
          <w:szCs w:val="24"/>
        </w:rPr>
        <w:t xml:space="preserve"> 2014:1–11.</w:t>
      </w:r>
    </w:p>
    <w:p w14:paraId="1EFAFCE2"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44. </w:t>
      </w:r>
      <w:r w:rsidRPr="0030416B">
        <w:rPr>
          <w:rFonts w:ascii="Calibri" w:hAnsi="Calibri" w:cs="Calibri"/>
          <w:noProof/>
          <w:szCs w:val="24"/>
        </w:rPr>
        <w:tab/>
        <w:t xml:space="preserve">Li E, Hamm CM, Gulati AS, et al. Inflammatory bowel diseases phenotype, C. difficile and NOD2 genotype are associated with shifts in human ileum associated microbial composition. </w:t>
      </w:r>
      <w:r w:rsidRPr="0030416B">
        <w:rPr>
          <w:rFonts w:ascii="Calibri" w:hAnsi="Calibri" w:cs="Calibri"/>
          <w:i/>
          <w:iCs/>
          <w:noProof/>
          <w:szCs w:val="24"/>
        </w:rPr>
        <w:t>PLoS One</w:t>
      </w:r>
      <w:r w:rsidRPr="0030416B">
        <w:rPr>
          <w:rFonts w:ascii="Calibri" w:hAnsi="Calibri" w:cs="Calibri"/>
          <w:noProof/>
          <w:szCs w:val="24"/>
        </w:rPr>
        <w:t>. 2012;7:e26284.</w:t>
      </w:r>
    </w:p>
    <w:p w14:paraId="1DC41D81"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szCs w:val="24"/>
        </w:rPr>
      </w:pPr>
      <w:r w:rsidRPr="0030416B">
        <w:rPr>
          <w:rFonts w:ascii="Calibri" w:hAnsi="Calibri" w:cs="Calibri"/>
          <w:noProof/>
          <w:szCs w:val="24"/>
        </w:rPr>
        <w:t xml:space="preserve">45. </w:t>
      </w:r>
      <w:r w:rsidRPr="0030416B">
        <w:rPr>
          <w:rFonts w:ascii="Calibri" w:hAnsi="Calibri" w:cs="Calibri"/>
          <w:noProof/>
          <w:szCs w:val="24"/>
        </w:rPr>
        <w:tab/>
        <w:t xml:space="preserve">Imhann F, Vich Vila A, Bonder MJ, et al. Interplay of host genetics and gut microbiota underlying the onset and clinical presentation of inflammatory bowel disease. </w:t>
      </w:r>
      <w:r w:rsidRPr="0030416B">
        <w:rPr>
          <w:rFonts w:ascii="Calibri" w:hAnsi="Calibri" w:cs="Calibri"/>
          <w:i/>
          <w:iCs/>
          <w:noProof/>
          <w:szCs w:val="24"/>
        </w:rPr>
        <w:t>Gut</w:t>
      </w:r>
      <w:r w:rsidRPr="0030416B">
        <w:rPr>
          <w:rFonts w:ascii="Calibri" w:hAnsi="Calibri" w:cs="Calibri"/>
          <w:noProof/>
          <w:szCs w:val="24"/>
        </w:rPr>
        <w:t>. 2016.</w:t>
      </w:r>
    </w:p>
    <w:p w14:paraId="07ACA892" w14:textId="77777777" w:rsidR="0030416B" w:rsidRPr="0030416B" w:rsidRDefault="0030416B" w:rsidP="0030416B">
      <w:pPr>
        <w:widowControl w:val="0"/>
        <w:autoSpaceDE w:val="0"/>
        <w:autoSpaceDN w:val="0"/>
        <w:adjustRightInd w:val="0"/>
        <w:spacing w:before="100" w:after="100" w:line="240" w:lineRule="auto"/>
        <w:ind w:left="640" w:hanging="640"/>
        <w:rPr>
          <w:rFonts w:ascii="Calibri" w:hAnsi="Calibri" w:cs="Calibri"/>
          <w:noProof/>
        </w:rPr>
      </w:pPr>
      <w:r w:rsidRPr="0030416B">
        <w:rPr>
          <w:rFonts w:ascii="Calibri" w:hAnsi="Calibri" w:cs="Calibri"/>
          <w:noProof/>
          <w:szCs w:val="24"/>
        </w:rPr>
        <w:t xml:space="preserve">46. </w:t>
      </w:r>
      <w:r w:rsidRPr="0030416B">
        <w:rPr>
          <w:rFonts w:ascii="Calibri" w:hAnsi="Calibri" w:cs="Calibri"/>
          <w:noProof/>
          <w:szCs w:val="24"/>
        </w:rPr>
        <w:tab/>
        <w:t xml:space="preserve">Buttó LF, Haller D. Dysbiosis in intestinal inflammation: Cause or consequence. </w:t>
      </w:r>
      <w:r w:rsidRPr="0030416B">
        <w:rPr>
          <w:rFonts w:ascii="Calibri" w:hAnsi="Calibri" w:cs="Calibri"/>
          <w:i/>
          <w:iCs/>
          <w:noProof/>
          <w:szCs w:val="24"/>
        </w:rPr>
        <w:t>Int. J. Med. Microbiol.</w:t>
      </w:r>
      <w:r w:rsidRPr="0030416B">
        <w:rPr>
          <w:rFonts w:ascii="Calibri" w:hAnsi="Calibri" w:cs="Calibri"/>
          <w:noProof/>
          <w:szCs w:val="24"/>
        </w:rPr>
        <w:t xml:space="preserve"> 2016;306:302–9.</w:t>
      </w:r>
    </w:p>
    <w:p w14:paraId="48003D25" w14:textId="52725DF4" w:rsidR="00F36FA4" w:rsidRPr="0021733D" w:rsidRDefault="00B241BB" w:rsidP="00BE182D">
      <w:pPr>
        <w:widowControl w:val="0"/>
        <w:autoSpaceDE w:val="0"/>
        <w:autoSpaceDN w:val="0"/>
        <w:adjustRightInd w:val="0"/>
        <w:spacing w:before="100" w:after="100" w:line="240" w:lineRule="auto"/>
        <w:ind w:left="640" w:hanging="640"/>
        <w:rPr>
          <w:lang w:val="en-US"/>
        </w:rPr>
      </w:pPr>
      <w:r w:rsidRPr="0021733D">
        <w:rPr>
          <w:lang w:val="en-US"/>
        </w:rPr>
        <w:fldChar w:fldCharType="end"/>
      </w:r>
      <w:r w:rsidR="00F36FA4" w:rsidRPr="0021733D">
        <w:rPr>
          <w:lang w:val="en-US"/>
        </w:rPr>
        <w:br w:type="page"/>
      </w:r>
    </w:p>
    <w:p w14:paraId="4C369087" w14:textId="794AB3B3" w:rsidR="00F36FA4" w:rsidRPr="0021733D" w:rsidRDefault="00BE182D" w:rsidP="00F36FA4">
      <w:pPr>
        <w:pStyle w:val="Heading1"/>
        <w:rPr>
          <w:lang w:val="en-US"/>
        </w:rPr>
      </w:pPr>
      <w:r w:rsidRPr="0021733D">
        <w:rPr>
          <w:lang w:val="en-US"/>
        </w:rPr>
        <w:lastRenderedPageBreak/>
        <w:t>Figure and table legends</w:t>
      </w:r>
    </w:p>
    <w:p w14:paraId="64536DF2" w14:textId="3E48C312" w:rsidR="00F36FA4" w:rsidRPr="0021733D" w:rsidRDefault="4FEAA377" w:rsidP="00F36FA4">
      <w:pPr>
        <w:pStyle w:val="Heading2"/>
        <w:rPr>
          <w:lang w:val="en-US"/>
        </w:rPr>
      </w:pPr>
      <w:r w:rsidRPr="0021733D">
        <w:rPr>
          <w:lang w:val="en-US"/>
        </w:rPr>
        <w:t>Table 1: Study demographics</w:t>
      </w:r>
    </w:p>
    <w:p w14:paraId="08705E10" w14:textId="20E059DD" w:rsidR="00AE3C07" w:rsidRPr="0021733D" w:rsidRDefault="4FEAA377" w:rsidP="00C22922">
      <w:pPr>
        <w:pStyle w:val="Heading3"/>
        <w:rPr>
          <w:lang w:val="en-US"/>
        </w:rPr>
      </w:pPr>
      <w:r w:rsidRPr="0021733D">
        <w:rPr>
          <w:lang w:val="en-US"/>
        </w:rPr>
        <w:t>A: Whole cohort</w:t>
      </w:r>
    </w:p>
    <w:p w14:paraId="297B428E" w14:textId="49C6BF14" w:rsidR="00284A62" w:rsidRPr="00284A62" w:rsidRDefault="4FEAA377" w:rsidP="00284A62">
      <w:pPr>
        <w:pStyle w:val="Heading3"/>
        <w:rPr>
          <w:lang w:val="en-US"/>
        </w:rPr>
      </w:pPr>
      <w:r w:rsidRPr="0021733D">
        <w:rPr>
          <w:lang w:val="en-US"/>
        </w:rPr>
        <w:t>B: Crohn’s disease subcohort</w:t>
      </w:r>
    </w:p>
    <w:p w14:paraId="67B38015" w14:textId="706B7A5A" w:rsidR="00317FD3" w:rsidRPr="0021733D" w:rsidRDefault="4FEAA377" w:rsidP="00317FD3">
      <w:pPr>
        <w:pStyle w:val="Heading2"/>
        <w:rPr>
          <w:lang w:val="en-US"/>
        </w:rPr>
      </w:pPr>
      <w:r w:rsidRPr="0021733D">
        <w:rPr>
          <w:lang w:val="en-US"/>
        </w:rPr>
        <w:t>Table 2: Top volatile organic compounds by presence of Crohn’s disease</w:t>
      </w:r>
    </w:p>
    <w:p w14:paraId="35361097" w14:textId="057354F3" w:rsidR="0059577A" w:rsidRPr="0021733D" w:rsidRDefault="0059577A" w:rsidP="00317FD3">
      <w:pPr>
        <w:pStyle w:val="Heading2"/>
        <w:rPr>
          <w:lang w:val="en-US"/>
        </w:rPr>
      </w:pPr>
    </w:p>
    <w:p w14:paraId="3F77627B" w14:textId="77777777" w:rsidR="00D60CA5" w:rsidRPr="0021733D" w:rsidRDefault="4FEAA377" w:rsidP="00D60CA5">
      <w:pPr>
        <w:pStyle w:val="Heading2"/>
        <w:rPr>
          <w:lang w:val="en-US"/>
        </w:rPr>
      </w:pPr>
      <w:r w:rsidRPr="0021733D">
        <w:rPr>
          <w:rFonts w:ascii="Tahoma" w:eastAsia="Tahoma" w:hAnsi="Tahoma" w:cs="Tahoma"/>
          <w:lang w:val="en-US"/>
        </w:rPr>
        <w:t>Figure 1: Flow diagram of recruitment</w:t>
      </w:r>
    </w:p>
    <w:p w14:paraId="66819F80" w14:textId="5657E7D5" w:rsidR="00D60CA5" w:rsidRPr="0021733D" w:rsidRDefault="4FEAA377" w:rsidP="00D60CA5">
      <w:pPr>
        <w:pStyle w:val="Heading2"/>
        <w:rPr>
          <w:lang w:val="en-US"/>
        </w:rPr>
      </w:pPr>
      <w:r w:rsidRPr="0021733D">
        <w:rPr>
          <w:lang w:val="en-US"/>
        </w:rPr>
        <w:t xml:space="preserve">Figure 2: Inverse Simpson index of microbial diversity by </w:t>
      </w:r>
      <w:r w:rsidRPr="0021733D">
        <w:rPr>
          <w:i/>
          <w:iCs/>
          <w:lang w:val="en-US"/>
        </w:rPr>
        <w:t xml:space="preserve">NOD2 </w:t>
      </w:r>
      <w:r w:rsidRPr="0021733D">
        <w:rPr>
          <w:lang w:val="en-US"/>
        </w:rPr>
        <w:t>status and case typeFigure 3: Hierarchical clustering by Jaccard distance metric of the 16S rRNA gene data showing differences by study group and NOD2 status. The panel on the right shows the relative proportions of the ten most prevalent bacterial families, as well as the cumulative relative proportion of all other bacteria (shown in black).</w:t>
      </w:r>
    </w:p>
    <w:p w14:paraId="79A86828" w14:textId="2CEEDA6F" w:rsidR="00281B2A" w:rsidRDefault="4FEAA377" w:rsidP="00281B2A">
      <w:pPr>
        <w:pStyle w:val="Heading2"/>
        <w:rPr>
          <w:lang w:val="en-US"/>
        </w:rPr>
      </w:pPr>
      <w:r w:rsidRPr="0021733D">
        <w:rPr>
          <w:lang w:val="en-US"/>
        </w:rPr>
        <w:t xml:space="preserve">Figure 4A: Relative abundance  of the 12 most prevalent bacterial families in both Crohn’s patients and </w:t>
      </w:r>
      <w:r w:rsidR="004E0F16" w:rsidRPr="0021733D">
        <w:rPr>
          <w:lang w:val="en-US"/>
        </w:rPr>
        <w:t xml:space="preserve">non-IBD </w:t>
      </w:r>
      <w:r w:rsidRPr="0021733D">
        <w:rPr>
          <w:lang w:val="en-US"/>
        </w:rPr>
        <w:t>controls. P values are corrected for multiple testing using Holm’s method across all 59 families seen in the sequencing data. Corrected p values &lt; 0.05 are highlighted in bold.</w:t>
      </w:r>
    </w:p>
    <w:p w14:paraId="492274E8" w14:textId="49A67E15" w:rsidR="000C6640" w:rsidRPr="007646BE" w:rsidRDefault="000C6640" w:rsidP="000C6640">
      <w:pPr>
        <w:pStyle w:val="Heading2"/>
        <w:rPr>
          <w:lang w:val="en-US"/>
        </w:rPr>
      </w:pPr>
    </w:p>
    <w:p w14:paraId="68259AB4" w14:textId="12705F5B" w:rsidR="001C4EA7" w:rsidRPr="0021733D" w:rsidRDefault="4FEAA377" w:rsidP="001C4EA7">
      <w:pPr>
        <w:pStyle w:val="Heading2"/>
        <w:rPr>
          <w:lang w:val="en-US"/>
        </w:rPr>
      </w:pPr>
      <w:r w:rsidRPr="0021733D">
        <w:rPr>
          <w:lang w:val="en-US"/>
        </w:rPr>
        <w:lastRenderedPageBreak/>
        <w:t xml:space="preserve">Figure 4B: Relative abundance of the 12 most prevalent bacterial families where samples have been grouped by diagnosis and by </w:t>
      </w:r>
      <w:r w:rsidRPr="0021733D">
        <w:rPr>
          <w:i/>
          <w:iCs/>
          <w:lang w:val="en-US"/>
        </w:rPr>
        <w:t>NOD2</w:t>
      </w:r>
      <w:r w:rsidRPr="0021733D">
        <w:rPr>
          <w:lang w:val="en-US"/>
        </w:rPr>
        <w:t xml:space="preserve"> genotype. P values are corrected for multiple testing using Holm’s method across all 59 families seen in the sequencing data</w:t>
      </w:r>
      <w:r w:rsidR="00605DD6" w:rsidRPr="0021733D">
        <w:rPr>
          <w:lang w:val="en-US"/>
        </w:rPr>
        <w:t xml:space="preserve">. Mutant </w:t>
      </w:r>
      <w:r w:rsidR="00605DD6" w:rsidRPr="0021733D">
        <w:rPr>
          <w:i/>
          <w:lang w:val="en-US"/>
        </w:rPr>
        <w:t>NOD2</w:t>
      </w:r>
      <w:r w:rsidR="00605DD6" w:rsidRPr="0021733D">
        <w:rPr>
          <w:lang w:val="en-US"/>
        </w:rPr>
        <w:t xml:space="preserve"> is defined here as the presence of two Crohn’s disease associated mutations (rs2066844, rs2066845, rs2066847); wild type </w:t>
      </w:r>
      <w:r w:rsidR="00605DD6" w:rsidRPr="0021733D">
        <w:rPr>
          <w:i/>
          <w:lang w:val="en-US"/>
        </w:rPr>
        <w:t>NOD2</w:t>
      </w:r>
      <w:r w:rsidR="00605DD6" w:rsidRPr="0021733D">
        <w:rPr>
          <w:lang w:val="en-US"/>
        </w:rPr>
        <w:t xml:space="preserve"> is defined as the absence of any of these mutations.</w:t>
      </w:r>
    </w:p>
    <w:p w14:paraId="64E0052F" w14:textId="1C4AE0D8" w:rsidR="00873164" w:rsidRPr="0021733D" w:rsidRDefault="007E4608" w:rsidP="001C51C6">
      <w:pPr>
        <w:rPr>
          <w:lang w:val="en-US"/>
        </w:rPr>
      </w:pPr>
      <w:r w:rsidRPr="007646BE">
        <w:rPr>
          <w:lang w:val="en-US"/>
        </w:rPr>
        <w:t xml:space="preserve">Figure 5: Concentration of butanoic acid stratified by cohort and by </w:t>
      </w:r>
      <w:r w:rsidRPr="00E9023B">
        <w:rPr>
          <w:i/>
          <w:lang w:val="en-US"/>
        </w:rPr>
        <w:t>NOD2</w:t>
      </w:r>
      <w:r w:rsidRPr="007646BE">
        <w:rPr>
          <w:i/>
          <w:lang w:val="en-US"/>
        </w:rPr>
        <w:t xml:space="preserve"> </w:t>
      </w:r>
      <w:r w:rsidRPr="007646BE">
        <w:rPr>
          <w:lang w:val="en-US"/>
        </w:rPr>
        <w:t xml:space="preserve">status. P values shown are uncorrected and are for Mann Whitney U tests by </w:t>
      </w:r>
      <w:r w:rsidRPr="00E9023B">
        <w:rPr>
          <w:i/>
          <w:lang w:val="en-US"/>
        </w:rPr>
        <w:t>NOD2</w:t>
      </w:r>
      <w:r w:rsidRPr="007646BE">
        <w:rPr>
          <w:lang w:val="en-US"/>
        </w:rPr>
        <w:t xml:space="preserve"> status within each cohort.</w:t>
      </w:r>
      <w:r w:rsidRPr="007E4608">
        <w:rPr>
          <w:lang w:val="en-US"/>
        </w:rPr>
        <w:t xml:space="preserve"> </w:t>
      </w:r>
      <w:r w:rsidRPr="0021733D">
        <w:rPr>
          <w:lang w:val="en-US"/>
        </w:rPr>
        <w:t xml:space="preserve">Mutant </w:t>
      </w:r>
      <w:r w:rsidRPr="0021733D">
        <w:rPr>
          <w:i/>
          <w:lang w:val="en-US"/>
        </w:rPr>
        <w:t>NOD2</w:t>
      </w:r>
      <w:r w:rsidRPr="0021733D">
        <w:rPr>
          <w:lang w:val="en-US"/>
        </w:rPr>
        <w:t xml:space="preserve"> is defined here as the presence of two Crohn’s disease associated mutations (rs2066844, rs2066845, rs2066847); wild type </w:t>
      </w:r>
      <w:r w:rsidRPr="0021733D">
        <w:rPr>
          <w:i/>
          <w:lang w:val="en-US"/>
        </w:rPr>
        <w:t>NOD2</w:t>
      </w:r>
      <w:r w:rsidRPr="0021733D">
        <w:rPr>
          <w:lang w:val="en-US"/>
        </w:rPr>
        <w:t xml:space="preserve"> is defined as the absence of any of these mutations.</w:t>
      </w:r>
    </w:p>
    <w:sectPr w:rsidR="00873164" w:rsidRPr="0021733D" w:rsidSect="00DD0C92">
      <w:headerReference w:type="default" r:id="rId10"/>
      <w:footerReference w:type="default" r:id="rId11"/>
      <w:pgSz w:w="11906" w:h="16838"/>
      <w:pgMar w:top="1440" w:right="1080" w:bottom="1440" w:left="108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FF953" w14:textId="77777777" w:rsidR="009E4F8F" w:rsidRDefault="009E4F8F" w:rsidP="00DD0C92">
      <w:pPr>
        <w:spacing w:after="0" w:line="240" w:lineRule="auto"/>
      </w:pPr>
      <w:r>
        <w:separator/>
      </w:r>
    </w:p>
  </w:endnote>
  <w:endnote w:type="continuationSeparator" w:id="0">
    <w:p w14:paraId="279B7A1C" w14:textId="77777777" w:rsidR="009E4F8F" w:rsidRDefault="009E4F8F" w:rsidP="00DD0C92">
      <w:pPr>
        <w:spacing w:after="0" w:line="240" w:lineRule="auto"/>
      </w:pPr>
      <w:r>
        <w:continuationSeparator/>
      </w:r>
    </w:p>
  </w:endnote>
  <w:endnote w:type="continuationNotice" w:id="1">
    <w:p w14:paraId="4DED1EE5" w14:textId="77777777" w:rsidR="009E4F8F" w:rsidRDefault="009E4F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585371"/>
      <w:docPartObj>
        <w:docPartGallery w:val="Page Numbers (Bottom of Page)"/>
        <w:docPartUnique/>
      </w:docPartObj>
    </w:sdtPr>
    <w:sdtEndPr>
      <w:rPr>
        <w:noProof/>
      </w:rPr>
    </w:sdtEndPr>
    <w:sdtContent>
      <w:p w14:paraId="67749F37" w14:textId="7D1A1E44" w:rsidR="009E4F8F" w:rsidRDefault="009E4F8F">
        <w:pPr>
          <w:pStyle w:val="Footer"/>
          <w:jc w:val="right"/>
        </w:pPr>
        <w:r>
          <w:fldChar w:fldCharType="begin"/>
        </w:r>
        <w:r>
          <w:instrText xml:space="preserve"> PAGE   \* MERGEFORMAT </w:instrText>
        </w:r>
        <w:r>
          <w:fldChar w:fldCharType="separate"/>
        </w:r>
        <w:r w:rsidR="00872720">
          <w:rPr>
            <w:noProof/>
          </w:rPr>
          <w:t>4</w:t>
        </w:r>
        <w:r>
          <w:rPr>
            <w:noProof/>
          </w:rPr>
          <w:fldChar w:fldCharType="end"/>
        </w:r>
      </w:p>
    </w:sdtContent>
  </w:sdt>
  <w:p w14:paraId="111C4930" w14:textId="77777777" w:rsidR="009E4F8F" w:rsidRDefault="009E4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98824" w14:textId="77777777" w:rsidR="009E4F8F" w:rsidRDefault="009E4F8F" w:rsidP="00DD0C92">
      <w:pPr>
        <w:spacing w:after="0" w:line="240" w:lineRule="auto"/>
      </w:pPr>
      <w:r>
        <w:separator/>
      </w:r>
    </w:p>
  </w:footnote>
  <w:footnote w:type="continuationSeparator" w:id="0">
    <w:p w14:paraId="77710D5C" w14:textId="77777777" w:rsidR="009E4F8F" w:rsidRDefault="009E4F8F" w:rsidP="00DD0C92">
      <w:pPr>
        <w:spacing w:after="0" w:line="240" w:lineRule="auto"/>
      </w:pPr>
      <w:r>
        <w:continuationSeparator/>
      </w:r>
    </w:p>
  </w:footnote>
  <w:footnote w:type="continuationNotice" w:id="1">
    <w:p w14:paraId="721B91AB" w14:textId="77777777" w:rsidR="009E4F8F" w:rsidRDefault="009E4F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D4D5" w14:textId="77777777" w:rsidR="009E4F8F" w:rsidRDefault="009E4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C67"/>
    <w:multiLevelType w:val="hybridMultilevel"/>
    <w:tmpl w:val="C5B8A0A4"/>
    <w:lvl w:ilvl="0" w:tplc="23FA8BCC">
      <w:start w:val="1"/>
      <w:numFmt w:val="bullet"/>
      <w:lvlText w:val="•"/>
      <w:lvlJc w:val="left"/>
      <w:pPr>
        <w:tabs>
          <w:tab w:val="num" w:pos="720"/>
        </w:tabs>
        <w:ind w:left="720" w:hanging="360"/>
      </w:pPr>
      <w:rPr>
        <w:rFonts w:ascii="Arial" w:hAnsi="Arial" w:hint="default"/>
      </w:rPr>
    </w:lvl>
    <w:lvl w:ilvl="1" w:tplc="7DF6E7F2">
      <w:start w:val="1"/>
      <w:numFmt w:val="bullet"/>
      <w:lvlText w:val="•"/>
      <w:lvlJc w:val="left"/>
      <w:pPr>
        <w:tabs>
          <w:tab w:val="num" w:pos="1440"/>
        </w:tabs>
        <w:ind w:left="1440" w:hanging="360"/>
      </w:pPr>
      <w:rPr>
        <w:rFonts w:ascii="Arial" w:hAnsi="Arial" w:hint="default"/>
      </w:rPr>
    </w:lvl>
    <w:lvl w:ilvl="2" w:tplc="DB865A9C" w:tentative="1">
      <w:start w:val="1"/>
      <w:numFmt w:val="bullet"/>
      <w:lvlText w:val="•"/>
      <w:lvlJc w:val="left"/>
      <w:pPr>
        <w:tabs>
          <w:tab w:val="num" w:pos="2160"/>
        </w:tabs>
        <w:ind w:left="2160" w:hanging="360"/>
      </w:pPr>
      <w:rPr>
        <w:rFonts w:ascii="Arial" w:hAnsi="Arial" w:hint="default"/>
      </w:rPr>
    </w:lvl>
    <w:lvl w:ilvl="3" w:tplc="92F099A2" w:tentative="1">
      <w:start w:val="1"/>
      <w:numFmt w:val="bullet"/>
      <w:lvlText w:val="•"/>
      <w:lvlJc w:val="left"/>
      <w:pPr>
        <w:tabs>
          <w:tab w:val="num" w:pos="2880"/>
        </w:tabs>
        <w:ind w:left="2880" w:hanging="360"/>
      </w:pPr>
      <w:rPr>
        <w:rFonts w:ascii="Arial" w:hAnsi="Arial" w:hint="default"/>
      </w:rPr>
    </w:lvl>
    <w:lvl w:ilvl="4" w:tplc="60BC9996" w:tentative="1">
      <w:start w:val="1"/>
      <w:numFmt w:val="bullet"/>
      <w:lvlText w:val="•"/>
      <w:lvlJc w:val="left"/>
      <w:pPr>
        <w:tabs>
          <w:tab w:val="num" w:pos="3600"/>
        </w:tabs>
        <w:ind w:left="3600" w:hanging="360"/>
      </w:pPr>
      <w:rPr>
        <w:rFonts w:ascii="Arial" w:hAnsi="Arial" w:hint="default"/>
      </w:rPr>
    </w:lvl>
    <w:lvl w:ilvl="5" w:tplc="8F9A73EA" w:tentative="1">
      <w:start w:val="1"/>
      <w:numFmt w:val="bullet"/>
      <w:lvlText w:val="•"/>
      <w:lvlJc w:val="left"/>
      <w:pPr>
        <w:tabs>
          <w:tab w:val="num" w:pos="4320"/>
        </w:tabs>
        <w:ind w:left="4320" w:hanging="360"/>
      </w:pPr>
      <w:rPr>
        <w:rFonts w:ascii="Arial" w:hAnsi="Arial" w:hint="default"/>
      </w:rPr>
    </w:lvl>
    <w:lvl w:ilvl="6" w:tplc="5CBC0C14" w:tentative="1">
      <w:start w:val="1"/>
      <w:numFmt w:val="bullet"/>
      <w:lvlText w:val="•"/>
      <w:lvlJc w:val="left"/>
      <w:pPr>
        <w:tabs>
          <w:tab w:val="num" w:pos="5040"/>
        </w:tabs>
        <w:ind w:left="5040" w:hanging="360"/>
      </w:pPr>
      <w:rPr>
        <w:rFonts w:ascii="Arial" w:hAnsi="Arial" w:hint="default"/>
      </w:rPr>
    </w:lvl>
    <w:lvl w:ilvl="7" w:tplc="BC34B00A" w:tentative="1">
      <w:start w:val="1"/>
      <w:numFmt w:val="bullet"/>
      <w:lvlText w:val="•"/>
      <w:lvlJc w:val="left"/>
      <w:pPr>
        <w:tabs>
          <w:tab w:val="num" w:pos="5760"/>
        </w:tabs>
        <w:ind w:left="5760" w:hanging="360"/>
      </w:pPr>
      <w:rPr>
        <w:rFonts w:ascii="Arial" w:hAnsi="Arial" w:hint="default"/>
      </w:rPr>
    </w:lvl>
    <w:lvl w:ilvl="8" w:tplc="05D051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8C6D04"/>
    <w:multiLevelType w:val="hybridMultilevel"/>
    <w:tmpl w:val="E3FCE454"/>
    <w:lvl w:ilvl="0" w:tplc="2F8EE3EC">
      <w:start w:val="1"/>
      <w:numFmt w:val="bullet"/>
      <w:lvlText w:val="•"/>
      <w:lvlJc w:val="left"/>
      <w:pPr>
        <w:tabs>
          <w:tab w:val="num" w:pos="720"/>
        </w:tabs>
        <w:ind w:left="720" w:hanging="360"/>
      </w:pPr>
      <w:rPr>
        <w:rFonts w:ascii="Arial" w:hAnsi="Arial" w:hint="default"/>
      </w:rPr>
    </w:lvl>
    <w:lvl w:ilvl="1" w:tplc="5236517E">
      <w:start w:val="1"/>
      <w:numFmt w:val="bullet"/>
      <w:lvlText w:val="•"/>
      <w:lvlJc w:val="left"/>
      <w:pPr>
        <w:tabs>
          <w:tab w:val="num" w:pos="1440"/>
        </w:tabs>
        <w:ind w:left="1440" w:hanging="360"/>
      </w:pPr>
      <w:rPr>
        <w:rFonts w:ascii="Arial" w:hAnsi="Arial" w:hint="default"/>
      </w:rPr>
    </w:lvl>
    <w:lvl w:ilvl="2" w:tplc="BE101BF8" w:tentative="1">
      <w:start w:val="1"/>
      <w:numFmt w:val="bullet"/>
      <w:lvlText w:val="•"/>
      <w:lvlJc w:val="left"/>
      <w:pPr>
        <w:tabs>
          <w:tab w:val="num" w:pos="2160"/>
        </w:tabs>
        <w:ind w:left="2160" w:hanging="360"/>
      </w:pPr>
      <w:rPr>
        <w:rFonts w:ascii="Arial" w:hAnsi="Arial" w:hint="default"/>
      </w:rPr>
    </w:lvl>
    <w:lvl w:ilvl="3" w:tplc="3F0887FA" w:tentative="1">
      <w:start w:val="1"/>
      <w:numFmt w:val="bullet"/>
      <w:lvlText w:val="•"/>
      <w:lvlJc w:val="left"/>
      <w:pPr>
        <w:tabs>
          <w:tab w:val="num" w:pos="2880"/>
        </w:tabs>
        <w:ind w:left="2880" w:hanging="360"/>
      </w:pPr>
      <w:rPr>
        <w:rFonts w:ascii="Arial" w:hAnsi="Arial" w:hint="default"/>
      </w:rPr>
    </w:lvl>
    <w:lvl w:ilvl="4" w:tplc="08307B0C" w:tentative="1">
      <w:start w:val="1"/>
      <w:numFmt w:val="bullet"/>
      <w:lvlText w:val="•"/>
      <w:lvlJc w:val="left"/>
      <w:pPr>
        <w:tabs>
          <w:tab w:val="num" w:pos="3600"/>
        </w:tabs>
        <w:ind w:left="3600" w:hanging="360"/>
      </w:pPr>
      <w:rPr>
        <w:rFonts w:ascii="Arial" w:hAnsi="Arial" w:hint="default"/>
      </w:rPr>
    </w:lvl>
    <w:lvl w:ilvl="5" w:tplc="F536B034" w:tentative="1">
      <w:start w:val="1"/>
      <w:numFmt w:val="bullet"/>
      <w:lvlText w:val="•"/>
      <w:lvlJc w:val="left"/>
      <w:pPr>
        <w:tabs>
          <w:tab w:val="num" w:pos="4320"/>
        </w:tabs>
        <w:ind w:left="4320" w:hanging="360"/>
      </w:pPr>
      <w:rPr>
        <w:rFonts w:ascii="Arial" w:hAnsi="Arial" w:hint="default"/>
      </w:rPr>
    </w:lvl>
    <w:lvl w:ilvl="6" w:tplc="6142ACD8" w:tentative="1">
      <w:start w:val="1"/>
      <w:numFmt w:val="bullet"/>
      <w:lvlText w:val="•"/>
      <w:lvlJc w:val="left"/>
      <w:pPr>
        <w:tabs>
          <w:tab w:val="num" w:pos="5040"/>
        </w:tabs>
        <w:ind w:left="5040" w:hanging="360"/>
      </w:pPr>
      <w:rPr>
        <w:rFonts w:ascii="Arial" w:hAnsi="Arial" w:hint="default"/>
      </w:rPr>
    </w:lvl>
    <w:lvl w:ilvl="7" w:tplc="8DAC7E3C" w:tentative="1">
      <w:start w:val="1"/>
      <w:numFmt w:val="bullet"/>
      <w:lvlText w:val="•"/>
      <w:lvlJc w:val="left"/>
      <w:pPr>
        <w:tabs>
          <w:tab w:val="num" w:pos="5760"/>
        </w:tabs>
        <w:ind w:left="5760" w:hanging="360"/>
      </w:pPr>
      <w:rPr>
        <w:rFonts w:ascii="Arial" w:hAnsi="Arial" w:hint="default"/>
      </w:rPr>
    </w:lvl>
    <w:lvl w:ilvl="8" w:tplc="3C4CAF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D74777"/>
    <w:multiLevelType w:val="hybridMultilevel"/>
    <w:tmpl w:val="A8C890E2"/>
    <w:lvl w:ilvl="0" w:tplc="BB7642AA">
      <w:start w:val="1"/>
      <w:numFmt w:val="bullet"/>
      <w:lvlText w:val="•"/>
      <w:lvlJc w:val="left"/>
      <w:pPr>
        <w:tabs>
          <w:tab w:val="num" w:pos="720"/>
        </w:tabs>
        <w:ind w:left="720" w:hanging="360"/>
      </w:pPr>
      <w:rPr>
        <w:rFonts w:ascii="Arial" w:hAnsi="Arial" w:hint="default"/>
      </w:rPr>
    </w:lvl>
    <w:lvl w:ilvl="1" w:tplc="CEC05A6C">
      <w:start w:val="1"/>
      <w:numFmt w:val="bullet"/>
      <w:lvlText w:val="•"/>
      <w:lvlJc w:val="left"/>
      <w:pPr>
        <w:tabs>
          <w:tab w:val="num" w:pos="1440"/>
        </w:tabs>
        <w:ind w:left="1440" w:hanging="360"/>
      </w:pPr>
      <w:rPr>
        <w:rFonts w:ascii="Arial" w:hAnsi="Arial" w:hint="default"/>
      </w:rPr>
    </w:lvl>
    <w:lvl w:ilvl="2" w:tplc="6ED8CF3C" w:tentative="1">
      <w:start w:val="1"/>
      <w:numFmt w:val="bullet"/>
      <w:lvlText w:val="•"/>
      <w:lvlJc w:val="left"/>
      <w:pPr>
        <w:tabs>
          <w:tab w:val="num" w:pos="2160"/>
        </w:tabs>
        <w:ind w:left="2160" w:hanging="360"/>
      </w:pPr>
      <w:rPr>
        <w:rFonts w:ascii="Arial" w:hAnsi="Arial" w:hint="default"/>
      </w:rPr>
    </w:lvl>
    <w:lvl w:ilvl="3" w:tplc="E8E6457C" w:tentative="1">
      <w:start w:val="1"/>
      <w:numFmt w:val="bullet"/>
      <w:lvlText w:val="•"/>
      <w:lvlJc w:val="left"/>
      <w:pPr>
        <w:tabs>
          <w:tab w:val="num" w:pos="2880"/>
        </w:tabs>
        <w:ind w:left="2880" w:hanging="360"/>
      </w:pPr>
      <w:rPr>
        <w:rFonts w:ascii="Arial" w:hAnsi="Arial" w:hint="default"/>
      </w:rPr>
    </w:lvl>
    <w:lvl w:ilvl="4" w:tplc="02E43952" w:tentative="1">
      <w:start w:val="1"/>
      <w:numFmt w:val="bullet"/>
      <w:lvlText w:val="•"/>
      <w:lvlJc w:val="left"/>
      <w:pPr>
        <w:tabs>
          <w:tab w:val="num" w:pos="3600"/>
        </w:tabs>
        <w:ind w:left="3600" w:hanging="360"/>
      </w:pPr>
      <w:rPr>
        <w:rFonts w:ascii="Arial" w:hAnsi="Arial" w:hint="default"/>
      </w:rPr>
    </w:lvl>
    <w:lvl w:ilvl="5" w:tplc="6C00B554" w:tentative="1">
      <w:start w:val="1"/>
      <w:numFmt w:val="bullet"/>
      <w:lvlText w:val="•"/>
      <w:lvlJc w:val="left"/>
      <w:pPr>
        <w:tabs>
          <w:tab w:val="num" w:pos="4320"/>
        </w:tabs>
        <w:ind w:left="4320" w:hanging="360"/>
      </w:pPr>
      <w:rPr>
        <w:rFonts w:ascii="Arial" w:hAnsi="Arial" w:hint="default"/>
      </w:rPr>
    </w:lvl>
    <w:lvl w:ilvl="6" w:tplc="C5328740" w:tentative="1">
      <w:start w:val="1"/>
      <w:numFmt w:val="bullet"/>
      <w:lvlText w:val="•"/>
      <w:lvlJc w:val="left"/>
      <w:pPr>
        <w:tabs>
          <w:tab w:val="num" w:pos="5040"/>
        </w:tabs>
        <w:ind w:left="5040" w:hanging="360"/>
      </w:pPr>
      <w:rPr>
        <w:rFonts w:ascii="Arial" w:hAnsi="Arial" w:hint="default"/>
      </w:rPr>
    </w:lvl>
    <w:lvl w:ilvl="7" w:tplc="4D2CEBC8" w:tentative="1">
      <w:start w:val="1"/>
      <w:numFmt w:val="bullet"/>
      <w:lvlText w:val="•"/>
      <w:lvlJc w:val="left"/>
      <w:pPr>
        <w:tabs>
          <w:tab w:val="num" w:pos="5760"/>
        </w:tabs>
        <w:ind w:left="5760" w:hanging="360"/>
      </w:pPr>
      <w:rPr>
        <w:rFonts w:ascii="Arial" w:hAnsi="Arial" w:hint="default"/>
      </w:rPr>
    </w:lvl>
    <w:lvl w:ilvl="8" w:tplc="1C041B3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18"/>
    <w:rsid w:val="00011CA8"/>
    <w:rsid w:val="00012DE3"/>
    <w:rsid w:val="00014A1A"/>
    <w:rsid w:val="00027ECD"/>
    <w:rsid w:val="00032BC3"/>
    <w:rsid w:val="00042437"/>
    <w:rsid w:val="00052B6F"/>
    <w:rsid w:val="00056B17"/>
    <w:rsid w:val="00070FDC"/>
    <w:rsid w:val="00076D44"/>
    <w:rsid w:val="000853F9"/>
    <w:rsid w:val="000A2246"/>
    <w:rsid w:val="000B65EB"/>
    <w:rsid w:val="000C6640"/>
    <w:rsid w:val="000C78F3"/>
    <w:rsid w:val="000D6587"/>
    <w:rsid w:val="000E190A"/>
    <w:rsid w:val="000F5C25"/>
    <w:rsid w:val="00124FC5"/>
    <w:rsid w:val="00137B13"/>
    <w:rsid w:val="00150CD4"/>
    <w:rsid w:val="00152B47"/>
    <w:rsid w:val="001642D9"/>
    <w:rsid w:val="00166B09"/>
    <w:rsid w:val="00167D9D"/>
    <w:rsid w:val="001716F9"/>
    <w:rsid w:val="00176886"/>
    <w:rsid w:val="00183227"/>
    <w:rsid w:val="00192FC5"/>
    <w:rsid w:val="001A2C76"/>
    <w:rsid w:val="001A79B7"/>
    <w:rsid w:val="001B6AB8"/>
    <w:rsid w:val="001C4EA7"/>
    <w:rsid w:val="001C51C6"/>
    <w:rsid w:val="001D4479"/>
    <w:rsid w:val="001D471C"/>
    <w:rsid w:val="001E02A3"/>
    <w:rsid w:val="001E7718"/>
    <w:rsid w:val="001F6ED6"/>
    <w:rsid w:val="00205E99"/>
    <w:rsid w:val="0021733D"/>
    <w:rsid w:val="0022714E"/>
    <w:rsid w:val="0025118D"/>
    <w:rsid w:val="002543FB"/>
    <w:rsid w:val="00280C4F"/>
    <w:rsid w:val="00281B2A"/>
    <w:rsid w:val="00281E85"/>
    <w:rsid w:val="00284A62"/>
    <w:rsid w:val="002907C1"/>
    <w:rsid w:val="0029798F"/>
    <w:rsid w:val="002A2866"/>
    <w:rsid w:val="002B4807"/>
    <w:rsid w:val="002B4F86"/>
    <w:rsid w:val="002C13DE"/>
    <w:rsid w:val="002C7168"/>
    <w:rsid w:val="002E0FEA"/>
    <w:rsid w:val="002E28A6"/>
    <w:rsid w:val="002E5C5E"/>
    <w:rsid w:val="002F1533"/>
    <w:rsid w:val="0030416B"/>
    <w:rsid w:val="00306FF7"/>
    <w:rsid w:val="00317FD3"/>
    <w:rsid w:val="00320C26"/>
    <w:rsid w:val="00332168"/>
    <w:rsid w:val="003470A5"/>
    <w:rsid w:val="00366E73"/>
    <w:rsid w:val="00384538"/>
    <w:rsid w:val="0039512F"/>
    <w:rsid w:val="003A5EFC"/>
    <w:rsid w:val="003C0B15"/>
    <w:rsid w:val="003C533A"/>
    <w:rsid w:val="003D3BA7"/>
    <w:rsid w:val="003E5634"/>
    <w:rsid w:val="00413DAD"/>
    <w:rsid w:val="0042093B"/>
    <w:rsid w:val="004539AE"/>
    <w:rsid w:val="00453C75"/>
    <w:rsid w:val="00453E8B"/>
    <w:rsid w:val="004543D6"/>
    <w:rsid w:val="00466438"/>
    <w:rsid w:val="00473540"/>
    <w:rsid w:val="00473CCD"/>
    <w:rsid w:val="00476E16"/>
    <w:rsid w:val="004B3A20"/>
    <w:rsid w:val="004D1D03"/>
    <w:rsid w:val="004D61DE"/>
    <w:rsid w:val="004E0F16"/>
    <w:rsid w:val="004E32FE"/>
    <w:rsid w:val="004F13BE"/>
    <w:rsid w:val="004F5B9F"/>
    <w:rsid w:val="004F6A92"/>
    <w:rsid w:val="00510BA1"/>
    <w:rsid w:val="0052297C"/>
    <w:rsid w:val="005409A4"/>
    <w:rsid w:val="00550763"/>
    <w:rsid w:val="00554E18"/>
    <w:rsid w:val="00573F75"/>
    <w:rsid w:val="00587171"/>
    <w:rsid w:val="005927D7"/>
    <w:rsid w:val="0059577A"/>
    <w:rsid w:val="005A3ECF"/>
    <w:rsid w:val="005C5951"/>
    <w:rsid w:val="005C679C"/>
    <w:rsid w:val="005D3CAD"/>
    <w:rsid w:val="005F66ED"/>
    <w:rsid w:val="005F6FB7"/>
    <w:rsid w:val="00605DD6"/>
    <w:rsid w:val="0060623F"/>
    <w:rsid w:val="006107E2"/>
    <w:rsid w:val="00616A37"/>
    <w:rsid w:val="00622979"/>
    <w:rsid w:val="00624987"/>
    <w:rsid w:val="0063427C"/>
    <w:rsid w:val="00637219"/>
    <w:rsid w:val="00641EC0"/>
    <w:rsid w:val="00657F58"/>
    <w:rsid w:val="00677511"/>
    <w:rsid w:val="00681BAD"/>
    <w:rsid w:val="00684B3F"/>
    <w:rsid w:val="00696B7B"/>
    <w:rsid w:val="006B0A96"/>
    <w:rsid w:val="006C42AA"/>
    <w:rsid w:val="006C46EA"/>
    <w:rsid w:val="006F3B55"/>
    <w:rsid w:val="00710C50"/>
    <w:rsid w:val="00736F6F"/>
    <w:rsid w:val="00741B65"/>
    <w:rsid w:val="00760966"/>
    <w:rsid w:val="00761A38"/>
    <w:rsid w:val="007646BE"/>
    <w:rsid w:val="00766700"/>
    <w:rsid w:val="00784994"/>
    <w:rsid w:val="007A3259"/>
    <w:rsid w:val="007A5173"/>
    <w:rsid w:val="007E4608"/>
    <w:rsid w:val="007E76ED"/>
    <w:rsid w:val="007F0C9A"/>
    <w:rsid w:val="0080091A"/>
    <w:rsid w:val="0080227C"/>
    <w:rsid w:val="00811D68"/>
    <w:rsid w:val="0081593A"/>
    <w:rsid w:val="008229DB"/>
    <w:rsid w:val="00843020"/>
    <w:rsid w:val="008512F0"/>
    <w:rsid w:val="008627EB"/>
    <w:rsid w:val="00872720"/>
    <w:rsid w:val="00873164"/>
    <w:rsid w:val="008862E9"/>
    <w:rsid w:val="00886781"/>
    <w:rsid w:val="00887E31"/>
    <w:rsid w:val="008957B0"/>
    <w:rsid w:val="00897D44"/>
    <w:rsid w:val="008E1893"/>
    <w:rsid w:val="008F3842"/>
    <w:rsid w:val="008F74FC"/>
    <w:rsid w:val="0090549A"/>
    <w:rsid w:val="00933896"/>
    <w:rsid w:val="00940266"/>
    <w:rsid w:val="00944142"/>
    <w:rsid w:val="00946D2C"/>
    <w:rsid w:val="00960AF9"/>
    <w:rsid w:val="00960CBF"/>
    <w:rsid w:val="00971EDD"/>
    <w:rsid w:val="009903E4"/>
    <w:rsid w:val="009B36A7"/>
    <w:rsid w:val="009B4B05"/>
    <w:rsid w:val="009E4F8F"/>
    <w:rsid w:val="009F59BD"/>
    <w:rsid w:val="00A1661A"/>
    <w:rsid w:val="00A16A9C"/>
    <w:rsid w:val="00A335A6"/>
    <w:rsid w:val="00A34937"/>
    <w:rsid w:val="00A44123"/>
    <w:rsid w:val="00A46ECD"/>
    <w:rsid w:val="00A529FB"/>
    <w:rsid w:val="00A7376B"/>
    <w:rsid w:val="00A76025"/>
    <w:rsid w:val="00AA1AB1"/>
    <w:rsid w:val="00AB1D5D"/>
    <w:rsid w:val="00AD1830"/>
    <w:rsid w:val="00AE3259"/>
    <w:rsid w:val="00AE3C07"/>
    <w:rsid w:val="00AE4387"/>
    <w:rsid w:val="00AF5779"/>
    <w:rsid w:val="00B0467A"/>
    <w:rsid w:val="00B22E92"/>
    <w:rsid w:val="00B241BB"/>
    <w:rsid w:val="00B31052"/>
    <w:rsid w:val="00B44CDC"/>
    <w:rsid w:val="00B468F4"/>
    <w:rsid w:val="00B756F8"/>
    <w:rsid w:val="00BA3D85"/>
    <w:rsid w:val="00BB5110"/>
    <w:rsid w:val="00BB6209"/>
    <w:rsid w:val="00BC2C55"/>
    <w:rsid w:val="00BC5C57"/>
    <w:rsid w:val="00BD196D"/>
    <w:rsid w:val="00BD2EFD"/>
    <w:rsid w:val="00BE182D"/>
    <w:rsid w:val="00BF6416"/>
    <w:rsid w:val="00BF797B"/>
    <w:rsid w:val="00C06B91"/>
    <w:rsid w:val="00C131DB"/>
    <w:rsid w:val="00C13CDE"/>
    <w:rsid w:val="00C15AD1"/>
    <w:rsid w:val="00C22922"/>
    <w:rsid w:val="00C57854"/>
    <w:rsid w:val="00C6626A"/>
    <w:rsid w:val="00C67F30"/>
    <w:rsid w:val="00C7631C"/>
    <w:rsid w:val="00C87AA0"/>
    <w:rsid w:val="00CB35E4"/>
    <w:rsid w:val="00CD0C2D"/>
    <w:rsid w:val="00CE2FE1"/>
    <w:rsid w:val="00CF12E7"/>
    <w:rsid w:val="00D02CED"/>
    <w:rsid w:val="00D10191"/>
    <w:rsid w:val="00D112F5"/>
    <w:rsid w:val="00D337FD"/>
    <w:rsid w:val="00D50026"/>
    <w:rsid w:val="00D56C96"/>
    <w:rsid w:val="00D60559"/>
    <w:rsid w:val="00D60CA5"/>
    <w:rsid w:val="00D61901"/>
    <w:rsid w:val="00D811BB"/>
    <w:rsid w:val="00D8405B"/>
    <w:rsid w:val="00D85951"/>
    <w:rsid w:val="00DA528D"/>
    <w:rsid w:val="00DB1AE3"/>
    <w:rsid w:val="00DD0C92"/>
    <w:rsid w:val="00DD660E"/>
    <w:rsid w:val="00DD6DB7"/>
    <w:rsid w:val="00DF0B14"/>
    <w:rsid w:val="00DF713B"/>
    <w:rsid w:val="00E15069"/>
    <w:rsid w:val="00E20029"/>
    <w:rsid w:val="00E255CC"/>
    <w:rsid w:val="00E33C18"/>
    <w:rsid w:val="00E85800"/>
    <w:rsid w:val="00EA1F9F"/>
    <w:rsid w:val="00ED59B3"/>
    <w:rsid w:val="00EE3CA4"/>
    <w:rsid w:val="00EF3D3D"/>
    <w:rsid w:val="00F06B69"/>
    <w:rsid w:val="00F118B0"/>
    <w:rsid w:val="00F24385"/>
    <w:rsid w:val="00F3017A"/>
    <w:rsid w:val="00F3601B"/>
    <w:rsid w:val="00F36FA4"/>
    <w:rsid w:val="00F55739"/>
    <w:rsid w:val="00F96A4A"/>
    <w:rsid w:val="00FA1A03"/>
    <w:rsid w:val="00FC3981"/>
    <w:rsid w:val="00FF11CB"/>
    <w:rsid w:val="4FEAA3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C7C1DE3"/>
  <w15:docId w15:val="{B494D67A-8588-4E8A-A1D6-7A071217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C92"/>
    <w:pPr>
      <w:spacing w:after="240" w:line="480" w:lineRule="auto"/>
    </w:pPr>
  </w:style>
  <w:style w:type="paragraph" w:styleId="Heading1">
    <w:name w:val="heading 1"/>
    <w:basedOn w:val="Normal"/>
    <w:next w:val="Normal"/>
    <w:link w:val="Heading1Char"/>
    <w:uiPriority w:val="9"/>
    <w:qFormat/>
    <w:rsid w:val="00E33C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3C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E3C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C1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E33C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C1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33C1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36FA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GridTable1Light1">
    <w:name w:val="Grid Table 1 Light1"/>
    <w:basedOn w:val="TableNormal"/>
    <w:uiPriority w:val="46"/>
    <w:rsid w:val="00D60C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402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266"/>
    <w:rPr>
      <w:rFonts w:ascii="Lucida Grande" w:hAnsi="Lucida Grande" w:cs="Lucida Grande"/>
      <w:sz w:val="18"/>
      <w:szCs w:val="18"/>
    </w:rPr>
  </w:style>
  <w:style w:type="character" w:styleId="Hyperlink">
    <w:name w:val="Hyperlink"/>
    <w:rsid w:val="00940266"/>
    <w:rPr>
      <w:color w:val="0000FF"/>
      <w:u w:val="single"/>
    </w:rPr>
  </w:style>
  <w:style w:type="character" w:styleId="CommentReference">
    <w:name w:val="annotation reference"/>
    <w:basedOn w:val="DefaultParagraphFont"/>
    <w:uiPriority w:val="99"/>
    <w:semiHidden/>
    <w:unhideWhenUsed/>
    <w:rsid w:val="004F6A92"/>
    <w:rPr>
      <w:sz w:val="16"/>
      <w:szCs w:val="16"/>
    </w:rPr>
  </w:style>
  <w:style w:type="paragraph" w:styleId="CommentText">
    <w:name w:val="annotation text"/>
    <w:basedOn w:val="Normal"/>
    <w:link w:val="CommentTextChar"/>
    <w:uiPriority w:val="99"/>
    <w:semiHidden/>
    <w:unhideWhenUsed/>
    <w:rsid w:val="004F6A92"/>
    <w:pPr>
      <w:spacing w:line="240" w:lineRule="auto"/>
    </w:pPr>
    <w:rPr>
      <w:sz w:val="20"/>
      <w:szCs w:val="20"/>
    </w:rPr>
  </w:style>
  <w:style w:type="character" w:customStyle="1" w:styleId="CommentTextChar">
    <w:name w:val="Comment Text Char"/>
    <w:basedOn w:val="DefaultParagraphFont"/>
    <w:link w:val="CommentText"/>
    <w:uiPriority w:val="99"/>
    <w:semiHidden/>
    <w:rsid w:val="004F6A92"/>
    <w:rPr>
      <w:sz w:val="20"/>
      <w:szCs w:val="20"/>
    </w:rPr>
  </w:style>
  <w:style w:type="paragraph" w:styleId="CommentSubject">
    <w:name w:val="annotation subject"/>
    <w:basedOn w:val="CommentText"/>
    <w:next w:val="CommentText"/>
    <w:link w:val="CommentSubjectChar"/>
    <w:uiPriority w:val="99"/>
    <w:semiHidden/>
    <w:unhideWhenUsed/>
    <w:rsid w:val="004F6A92"/>
    <w:rPr>
      <w:b/>
      <w:bCs/>
    </w:rPr>
  </w:style>
  <w:style w:type="character" w:customStyle="1" w:styleId="CommentSubjectChar">
    <w:name w:val="Comment Subject Char"/>
    <w:basedOn w:val="CommentTextChar"/>
    <w:link w:val="CommentSubject"/>
    <w:uiPriority w:val="99"/>
    <w:semiHidden/>
    <w:rsid w:val="004F6A92"/>
    <w:rPr>
      <w:b/>
      <w:bCs/>
      <w:sz w:val="20"/>
      <w:szCs w:val="20"/>
    </w:rPr>
  </w:style>
  <w:style w:type="character" w:styleId="LineNumber">
    <w:name w:val="line number"/>
    <w:basedOn w:val="DefaultParagraphFont"/>
    <w:uiPriority w:val="99"/>
    <w:semiHidden/>
    <w:unhideWhenUsed/>
    <w:rsid w:val="00DD0C92"/>
  </w:style>
  <w:style w:type="paragraph" w:styleId="Header">
    <w:name w:val="header"/>
    <w:basedOn w:val="Normal"/>
    <w:link w:val="HeaderChar"/>
    <w:uiPriority w:val="99"/>
    <w:unhideWhenUsed/>
    <w:rsid w:val="00DD0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C92"/>
  </w:style>
  <w:style w:type="paragraph" w:styleId="Footer">
    <w:name w:val="footer"/>
    <w:basedOn w:val="Normal"/>
    <w:link w:val="FooterChar"/>
    <w:uiPriority w:val="99"/>
    <w:unhideWhenUsed/>
    <w:rsid w:val="00DD0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C92"/>
  </w:style>
  <w:style w:type="table" w:customStyle="1" w:styleId="GridTable5Dark-Accent51">
    <w:name w:val="Grid Table 5 Dark - Accent 51"/>
    <w:basedOn w:val="TableNormal"/>
    <w:uiPriority w:val="50"/>
    <w:rsid w:val="005957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1">
    <w:name w:val="Grid Table 41"/>
    <w:basedOn w:val="TableNormal"/>
    <w:uiPriority w:val="49"/>
    <w:rsid w:val="005957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AE3C07"/>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6107E2"/>
    <w:rPr>
      <w:color w:val="800080" w:themeColor="followedHyperlink"/>
      <w:u w:val="single"/>
    </w:rPr>
  </w:style>
  <w:style w:type="paragraph" w:styleId="Revision">
    <w:name w:val="Revision"/>
    <w:hidden/>
    <w:uiPriority w:val="99"/>
    <w:semiHidden/>
    <w:rsid w:val="00637219"/>
    <w:pPr>
      <w:spacing w:after="0" w:line="240" w:lineRule="auto"/>
    </w:pPr>
  </w:style>
  <w:style w:type="character" w:styleId="Emphasis">
    <w:name w:val="Emphasis"/>
    <w:basedOn w:val="DefaultParagraphFont"/>
    <w:uiPriority w:val="20"/>
    <w:qFormat/>
    <w:rsid w:val="00D33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2401">
      <w:bodyDiv w:val="1"/>
      <w:marLeft w:val="0"/>
      <w:marRight w:val="0"/>
      <w:marTop w:val="0"/>
      <w:marBottom w:val="0"/>
      <w:divBdr>
        <w:top w:val="none" w:sz="0" w:space="0" w:color="auto"/>
        <w:left w:val="none" w:sz="0" w:space="0" w:color="auto"/>
        <w:bottom w:val="none" w:sz="0" w:space="0" w:color="auto"/>
        <w:right w:val="none" w:sz="0" w:space="0" w:color="auto"/>
      </w:divBdr>
    </w:div>
    <w:div w:id="231625182">
      <w:bodyDiv w:val="1"/>
      <w:marLeft w:val="0"/>
      <w:marRight w:val="0"/>
      <w:marTop w:val="0"/>
      <w:marBottom w:val="0"/>
      <w:divBdr>
        <w:top w:val="none" w:sz="0" w:space="0" w:color="auto"/>
        <w:left w:val="none" w:sz="0" w:space="0" w:color="auto"/>
        <w:bottom w:val="none" w:sz="0" w:space="0" w:color="auto"/>
        <w:right w:val="none" w:sz="0" w:space="0" w:color="auto"/>
      </w:divBdr>
    </w:div>
    <w:div w:id="478501662">
      <w:bodyDiv w:val="1"/>
      <w:marLeft w:val="0"/>
      <w:marRight w:val="0"/>
      <w:marTop w:val="0"/>
      <w:marBottom w:val="0"/>
      <w:divBdr>
        <w:top w:val="none" w:sz="0" w:space="0" w:color="auto"/>
        <w:left w:val="none" w:sz="0" w:space="0" w:color="auto"/>
        <w:bottom w:val="none" w:sz="0" w:space="0" w:color="auto"/>
        <w:right w:val="none" w:sz="0" w:space="0" w:color="auto"/>
      </w:divBdr>
      <w:divsChild>
        <w:div w:id="1285845655">
          <w:marLeft w:val="1440"/>
          <w:marRight w:val="0"/>
          <w:marTop w:val="0"/>
          <w:marBottom w:val="0"/>
          <w:divBdr>
            <w:top w:val="none" w:sz="0" w:space="0" w:color="auto"/>
            <w:left w:val="none" w:sz="0" w:space="0" w:color="auto"/>
            <w:bottom w:val="none" w:sz="0" w:space="0" w:color="auto"/>
            <w:right w:val="none" w:sz="0" w:space="0" w:color="auto"/>
          </w:divBdr>
        </w:div>
        <w:div w:id="1532690686">
          <w:marLeft w:val="1440"/>
          <w:marRight w:val="0"/>
          <w:marTop w:val="0"/>
          <w:marBottom w:val="0"/>
          <w:divBdr>
            <w:top w:val="none" w:sz="0" w:space="0" w:color="auto"/>
            <w:left w:val="none" w:sz="0" w:space="0" w:color="auto"/>
            <w:bottom w:val="none" w:sz="0" w:space="0" w:color="auto"/>
            <w:right w:val="none" w:sz="0" w:space="0" w:color="auto"/>
          </w:divBdr>
        </w:div>
        <w:div w:id="1547331423">
          <w:marLeft w:val="1440"/>
          <w:marRight w:val="0"/>
          <w:marTop w:val="0"/>
          <w:marBottom w:val="0"/>
          <w:divBdr>
            <w:top w:val="none" w:sz="0" w:space="0" w:color="auto"/>
            <w:left w:val="none" w:sz="0" w:space="0" w:color="auto"/>
            <w:bottom w:val="none" w:sz="0" w:space="0" w:color="auto"/>
            <w:right w:val="none" w:sz="0" w:space="0" w:color="auto"/>
          </w:divBdr>
        </w:div>
        <w:div w:id="1728915116">
          <w:marLeft w:val="1440"/>
          <w:marRight w:val="0"/>
          <w:marTop w:val="0"/>
          <w:marBottom w:val="0"/>
          <w:divBdr>
            <w:top w:val="none" w:sz="0" w:space="0" w:color="auto"/>
            <w:left w:val="none" w:sz="0" w:space="0" w:color="auto"/>
            <w:bottom w:val="none" w:sz="0" w:space="0" w:color="auto"/>
            <w:right w:val="none" w:sz="0" w:space="0" w:color="auto"/>
          </w:divBdr>
        </w:div>
      </w:divsChild>
    </w:div>
    <w:div w:id="538247498">
      <w:bodyDiv w:val="1"/>
      <w:marLeft w:val="0"/>
      <w:marRight w:val="0"/>
      <w:marTop w:val="0"/>
      <w:marBottom w:val="0"/>
      <w:divBdr>
        <w:top w:val="none" w:sz="0" w:space="0" w:color="auto"/>
        <w:left w:val="none" w:sz="0" w:space="0" w:color="auto"/>
        <w:bottom w:val="none" w:sz="0" w:space="0" w:color="auto"/>
        <w:right w:val="none" w:sz="0" w:space="0" w:color="auto"/>
      </w:divBdr>
    </w:div>
    <w:div w:id="556401064">
      <w:bodyDiv w:val="1"/>
      <w:marLeft w:val="0"/>
      <w:marRight w:val="0"/>
      <w:marTop w:val="0"/>
      <w:marBottom w:val="0"/>
      <w:divBdr>
        <w:top w:val="none" w:sz="0" w:space="0" w:color="auto"/>
        <w:left w:val="none" w:sz="0" w:space="0" w:color="auto"/>
        <w:bottom w:val="none" w:sz="0" w:space="0" w:color="auto"/>
        <w:right w:val="none" w:sz="0" w:space="0" w:color="auto"/>
      </w:divBdr>
    </w:div>
    <w:div w:id="765346157">
      <w:bodyDiv w:val="1"/>
      <w:marLeft w:val="0"/>
      <w:marRight w:val="0"/>
      <w:marTop w:val="0"/>
      <w:marBottom w:val="0"/>
      <w:divBdr>
        <w:top w:val="none" w:sz="0" w:space="0" w:color="auto"/>
        <w:left w:val="none" w:sz="0" w:space="0" w:color="auto"/>
        <w:bottom w:val="none" w:sz="0" w:space="0" w:color="auto"/>
        <w:right w:val="none" w:sz="0" w:space="0" w:color="auto"/>
      </w:divBdr>
      <w:divsChild>
        <w:div w:id="35862269">
          <w:marLeft w:val="1440"/>
          <w:marRight w:val="0"/>
          <w:marTop w:val="0"/>
          <w:marBottom w:val="0"/>
          <w:divBdr>
            <w:top w:val="none" w:sz="0" w:space="0" w:color="auto"/>
            <w:left w:val="none" w:sz="0" w:space="0" w:color="auto"/>
            <w:bottom w:val="none" w:sz="0" w:space="0" w:color="auto"/>
            <w:right w:val="none" w:sz="0" w:space="0" w:color="auto"/>
          </w:divBdr>
        </w:div>
        <w:div w:id="464003291">
          <w:marLeft w:val="1440"/>
          <w:marRight w:val="0"/>
          <w:marTop w:val="0"/>
          <w:marBottom w:val="0"/>
          <w:divBdr>
            <w:top w:val="none" w:sz="0" w:space="0" w:color="auto"/>
            <w:left w:val="none" w:sz="0" w:space="0" w:color="auto"/>
            <w:bottom w:val="none" w:sz="0" w:space="0" w:color="auto"/>
            <w:right w:val="none" w:sz="0" w:space="0" w:color="auto"/>
          </w:divBdr>
        </w:div>
        <w:div w:id="1464541987">
          <w:marLeft w:val="1440"/>
          <w:marRight w:val="0"/>
          <w:marTop w:val="0"/>
          <w:marBottom w:val="0"/>
          <w:divBdr>
            <w:top w:val="none" w:sz="0" w:space="0" w:color="auto"/>
            <w:left w:val="none" w:sz="0" w:space="0" w:color="auto"/>
            <w:bottom w:val="none" w:sz="0" w:space="0" w:color="auto"/>
            <w:right w:val="none" w:sz="0" w:space="0" w:color="auto"/>
          </w:divBdr>
        </w:div>
        <w:div w:id="1811022443">
          <w:marLeft w:val="1440"/>
          <w:marRight w:val="0"/>
          <w:marTop w:val="0"/>
          <w:marBottom w:val="0"/>
          <w:divBdr>
            <w:top w:val="none" w:sz="0" w:space="0" w:color="auto"/>
            <w:left w:val="none" w:sz="0" w:space="0" w:color="auto"/>
            <w:bottom w:val="none" w:sz="0" w:space="0" w:color="auto"/>
            <w:right w:val="none" w:sz="0" w:space="0" w:color="auto"/>
          </w:divBdr>
        </w:div>
        <w:div w:id="2069566810">
          <w:marLeft w:val="1440"/>
          <w:marRight w:val="0"/>
          <w:marTop w:val="0"/>
          <w:marBottom w:val="0"/>
          <w:divBdr>
            <w:top w:val="none" w:sz="0" w:space="0" w:color="auto"/>
            <w:left w:val="none" w:sz="0" w:space="0" w:color="auto"/>
            <w:bottom w:val="none" w:sz="0" w:space="0" w:color="auto"/>
            <w:right w:val="none" w:sz="0" w:space="0" w:color="auto"/>
          </w:divBdr>
        </w:div>
      </w:divsChild>
    </w:div>
    <w:div w:id="842935971">
      <w:bodyDiv w:val="1"/>
      <w:marLeft w:val="0"/>
      <w:marRight w:val="0"/>
      <w:marTop w:val="0"/>
      <w:marBottom w:val="0"/>
      <w:divBdr>
        <w:top w:val="none" w:sz="0" w:space="0" w:color="auto"/>
        <w:left w:val="none" w:sz="0" w:space="0" w:color="auto"/>
        <w:bottom w:val="none" w:sz="0" w:space="0" w:color="auto"/>
        <w:right w:val="none" w:sz="0" w:space="0" w:color="auto"/>
      </w:divBdr>
    </w:div>
    <w:div w:id="1109933441">
      <w:bodyDiv w:val="1"/>
      <w:marLeft w:val="0"/>
      <w:marRight w:val="0"/>
      <w:marTop w:val="0"/>
      <w:marBottom w:val="0"/>
      <w:divBdr>
        <w:top w:val="none" w:sz="0" w:space="0" w:color="auto"/>
        <w:left w:val="none" w:sz="0" w:space="0" w:color="auto"/>
        <w:bottom w:val="none" w:sz="0" w:space="0" w:color="auto"/>
        <w:right w:val="none" w:sz="0" w:space="0" w:color="auto"/>
      </w:divBdr>
      <w:divsChild>
        <w:div w:id="1605381095">
          <w:marLeft w:val="0"/>
          <w:marRight w:val="0"/>
          <w:marTop w:val="0"/>
          <w:marBottom w:val="0"/>
          <w:divBdr>
            <w:top w:val="none" w:sz="0" w:space="0" w:color="auto"/>
            <w:left w:val="none" w:sz="0" w:space="0" w:color="auto"/>
            <w:bottom w:val="none" w:sz="0" w:space="0" w:color="auto"/>
            <w:right w:val="none" w:sz="0" w:space="0" w:color="auto"/>
          </w:divBdr>
          <w:divsChild>
            <w:div w:id="13806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9670">
      <w:bodyDiv w:val="1"/>
      <w:marLeft w:val="0"/>
      <w:marRight w:val="0"/>
      <w:marTop w:val="0"/>
      <w:marBottom w:val="0"/>
      <w:divBdr>
        <w:top w:val="none" w:sz="0" w:space="0" w:color="auto"/>
        <w:left w:val="none" w:sz="0" w:space="0" w:color="auto"/>
        <w:bottom w:val="none" w:sz="0" w:space="0" w:color="auto"/>
        <w:right w:val="none" w:sz="0" w:space="0" w:color="auto"/>
      </w:divBdr>
    </w:div>
    <w:div w:id="1350522549">
      <w:bodyDiv w:val="1"/>
      <w:marLeft w:val="0"/>
      <w:marRight w:val="0"/>
      <w:marTop w:val="0"/>
      <w:marBottom w:val="0"/>
      <w:divBdr>
        <w:top w:val="none" w:sz="0" w:space="0" w:color="auto"/>
        <w:left w:val="none" w:sz="0" w:space="0" w:color="auto"/>
        <w:bottom w:val="none" w:sz="0" w:space="0" w:color="auto"/>
        <w:right w:val="none" w:sz="0" w:space="0" w:color="auto"/>
      </w:divBdr>
      <w:divsChild>
        <w:div w:id="33818155">
          <w:marLeft w:val="1440"/>
          <w:marRight w:val="0"/>
          <w:marTop w:val="0"/>
          <w:marBottom w:val="0"/>
          <w:divBdr>
            <w:top w:val="none" w:sz="0" w:space="0" w:color="auto"/>
            <w:left w:val="none" w:sz="0" w:space="0" w:color="auto"/>
            <w:bottom w:val="none" w:sz="0" w:space="0" w:color="auto"/>
            <w:right w:val="none" w:sz="0" w:space="0" w:color="auto"/>
          </w:divBdr>
        </w:div>
        <w:div w:id="602735201">
          <w:marLeft w:val="1440"/>
          <w:marRight w:val="0"/>
          <w:marTop w:val="0"/>
          <w:marBottom w:val="0"/>
          <w:divBdr>
            <w:top w:val="none" w:sz="0" w:space="0" w:color="auto"/>
            <w:left w:val="none" w:sz="0" w:space="0" w:color="auto"/>
            <w:bottom w:val="none" w:sz="0" w:space="0" w:color="auto"/>
            <w:right w:val="none" w:sz="0" w:space="0" w:color="auto"/>
          </w:divBdr>
        </w:div>
        <w:div w:id="843980850">
          <w:marLeft w:val="1440"/>
          <w:marRight w:val="0"/>
          <w:marTop w:val="0"/>
          <w:marBottom w:val="0"/>
          <w:divBdr>
            <w:top w:val="none" w:sz="0" w:space="0" w:color="auto"/>
            <w:left w:val="none" w:sz="0" w:space="0" w:color="auto"/>
            <w:bottom w:val="none" w:sz="0" w:space="0" w:color="auto"/>
            <w:right w:val="none" w:sz="0" w:space="0" w:color="auto"/>
          </w:divBdr>
        </w:div>
        <w:div w:id="933585506">
          <w:marLeft w:val="1440"/>
          <w:marRight w:val="0"/>
          <w:marTop w:val="0"/>
          <w:marBottom w:val="0"/>
          <w:divBdr>
            <w:top w:val="none" w:sz="0" w:space="0" w:color="auto"/>
            <w:left w:val="none" w:sz="0" w:space="0" w:color="auto"/>
            <w:bottom w:val="none" w:sz="0" w:space="0" w:color="auto"/>
            <w:right w:val="none" w:sz="0" w:space="0" w:color="auto"/>
          </w:divBdr>
        </w:div>
        <w:div w:id="1186754620">
          <w:marLeft w:val="1440"/>
          <w:marRight w:val="0"/>
          <w:marTop w:val="0"/>
          <w:marBottom w:val="0"/>
          <w:divBdr>
            <w:top w:val="none" w:sz="0" w:space="0" w:color="auto"/>
            <w:left w:val="none" w:sz="0" w:space="0" w:color="auto"/>
            <w:bottom w:val="none" w:sz="0" w:space="0" w:color="auto"/>
            <w:right w:val="none" w:sz="0" w:space="0" w:color="auto"/>
          </w:divBdr>
        </w:div>
        <w:div w:id="1488862138">
          <w:marLeft w:val="1440"/>
          <w:marRight w:val="0"/>
          <w:marTop w:val="0"/>
          <w:marBottom w:val="0"/>
          <w:divBdr>
            <w:top w:val="none" w:sz="0" w:space="0" w:color="auto"/>
            <w:left w:val="none" w:sz="0" w:space="0" w:color="auto"/>
            <w:bottom w:val="none" w:sz="0" w:space="0" w:color="auto"/>
            <w:right w:val="none" w:sz="0" w:space="0" w:color="auto"/>
          </w:divBdr>
        </w:div>
        <w:div w:id="1591037300">
          <w:marLeft w:val="1440"/>
          <w:marRight w:val="0"/>
          <w:marTop w:val="0"/>
          <w:marBottom w:val="0"/>
          <w:divBdr>
            <w:top w:val="none" w:sz="0" w:space="0" w:color="auto"/>
            <w:left w:val="none" w:sz="0" w:space="0" w:color="auto"/>
            <w:bottom w:val="none" w:sz="0" w:space="0" w:color="auto"/>
            <w:right w:val="none" w:sz="0" w:space="0" w:color="auto"/>
          </w:divBdr>
        </w:div>
        <w:div w:id="1608582890">
          <w:marLeft w:val="1440"/>
          <w:marRight w:val="0"/>
          <w:marTop w:val="0"/>
          <w:marBottom w:val="0"/>
          <w:divBdr>
            <w:top w:val="none" w:sz="0" w:space="0" w:color="auto"/>
            <w:left w:val="none" w:sz="0" w:space="0" w:color="auto"/>
            <w:bottom w:val="none" w:sz="0" w:space="0" w:color="auto"/>
            <w:right w:val="none" w:sz="0" w:space="0" w:color="auto"/>
          </w:divBdr>
        </w:div>
        <w:div w:id="1851523863">
          <w:marLeft w:val="1440"/>
          <w:marRight w:val="0"/>
          <w:marTop w:val="0"/>
          <w:marBottom w:val="0"/>
          <w:divBdr>
            <w:top w:val="none" w:sz="0" w:space="0" w:color="auto"/>
            <w:left w:val="none" w:sz="0" w:space="0" w:color="auto"/>
            <w:bottom w:val="none" w:sz="0" w:space="0" w:color="auto"/>
            <w:right w:val="none" w:sz="0" w:space="0" w:color="auto"/>
          </w:divBdr>
        </w:div>
      </w:divsChild>
    </w:div>
    <w:div w:id="1397781914">
      <w:bodyDiv w:val="1"/>
      <w:marLeft w:val="0"/>
      <w:marRight w:val="0"/>
      <w:marTop w:val="0"/>
      <w:marBottom w:val="0"/>
      <w:divBdr>
        <w:top w:val="none" w:sz="0" w:space="0" w:color="auto"/>
        <w:left w:val="none" w:sz="0" w:space="0" w:color="auto"/>
        <w:bottom w:val="none" w:sz="0" w:space="0" w:color="auto"/>
        <w:right w:val="none" w:sz="0" w:space="0" w:color="auto"/>
      </w:divBdr>
    </w:div>
    <w:div w:id="1500072354">
      <w:bodyDiv w:val="1"/>
      <w:marLeft w:val="0"/>
      <w:marRight w:val="0"/>
      <w:marTop w:val="0"/>
      <w:marBottom w:val="0"/>
      <w:divBdr>
        <w:top w:val="none" w:sz="0" w:space="0" w:color="auto"/>
        <w:left w:val="none" w:sz="0" w:space="0" w:color="auto"/>
        <w:bottom w:val="none" w:sz="0" w:space="0" w:color="auto"/>
        <w:right w:val="none" w:sz="0" w:space="0" w:color="auto"/>
      </w:divBdr>
    </w:div>
    <w:div w:id="1603076397">
      <w:bodyDiv w:val="1"/>
      <w:marLeft w:val="0"/>
      <w:marRight w:val="0"/>
      <w:marTop w:val="0"/>
      <w:marBottom w:val="0"/>
      <w:divBdr>
        <w:top w:val="none" w:sz="0" w:space="0" w:color="auto"/>
        <w:left w:val="none" w:sz="0" w:space="0" w:color="auto"/>
        <w:bottom w:val="none" w:sz="0" w:space="0" w:color="auto"/>
        <w:right w:val="none" w:sz="0" w:space="0" w:color="auto"/>
      </w:divBdr>
    </w:div>
    <w:div w:id="1914512766">
      <w:bodyDiv w:val="1"/>
      <w:marLeft w:val="0"/>
      <w:marRight w:val="0"/>
      <w:marTop w:val="0"/>
      <w:marBottom w:val="0"/>
      <w:divBdr>
        <w:top w:val="none" w:sz="0" w:space="0" w:color="auto"/>
        <w:left w:val="none" w:sz="0" w:space="0" w:color="auto"/>
        <w:bottom w:val="none" w:sz="0" w:space="0" w:color="auto"/>
        <w:right w:val="none" w:sz="0" w:space="0" w:color="auto"/>
      </w:divBdr>
    </w:div>
    <w:div w:id="20112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ennedy@exete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0166E-822D-444A-9075-9FD197A3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37071</Words>
  <Characters>211309</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247885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Kennedy</dc:creator>
  <cp:lastModifiedBy>Nick Kennedy</cp:lastModifiedBy>
  <cp:revision>3</cp:revision>
  <cp:lastPrinted>2016-03-07T17:23:00Z</cp:lastPrinted>
  <dcterms:created xsi:type="dcterms:W3CDTF">2017-09-11T17:17:00Z</dcterms:created>
  <dcterms:modified xsi:type="dcterms:W3CDTF">2017-09-11T17:17:00Z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http://www.zotero.org/styles/inflammatory-bowel-diseases</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http://csl.mendeley.com/styles/2026121/nk-powerpoint</vt:lpwstr>
  </property>
  <property fmtid="{D5CDD505-2E9C-101B-9397-08002B2CF9AE}" pid="9" name="Mendeley Recent Style Name 2_1">
    <vt:lpwstr>Brief reference for Powerpoint - Nick Kennedy</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http://www.zotero.org/styles/inflammatory-bowel-diseases</vt:lpwstr>
  </property>
  <property fmtid="{D5CDD505-2E9C-101B-9397-08002B2CF9AE}" pid="17" name="Mendeley Recent Style Name 6_1">
    <vt:lpwstr>Inflammatory Bowel Diseases</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1a7c537e-49a2-32b9-b959-4557da963a5e</vt:lpwstr>
  </property>
</Properties>
</file>