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FB47D" w14:textId="77777777" w:rsidR="00B5686B" w:rsidRPr="006B6BD9" w:rsidRDefault="00B5686B" w:rsidP="006B6BD9">
      <w:pPr>
        <w:pStyle w:val="Default"/>
        <w:spacing w:line="36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7"/>
      </w:tblGrid>
      <w:tr w:rsidR="00B5686B" w:rsidRPr="006B6BD9" w14:paraId="79B705E3" w14:textId="77777777" w:rsidTr="0E5BC28B">
        <w:trPr>
          <w:trHeight w:val="639"/>
        </w:trPr>
        <w:tc>
          <w:tcPr>
            <w:tcW w:w="8897" w:type="dxa"/>
          </w:tcPr>
          <w:p w14:paraId="43643757" w14:textId="2A8FBB99" w:rsidR="00197403" w:rsidRPr="006B6BD9" w:rsidRDefault="0E5BC28B" w:rsidP="006B6BD9">
            <w:pPr>
              <w:pStyle w:val="Default"/>
              <w:spacing w:line="360" w:lineRule="auto"/>
              <w:jc w:val="center"/>
              <w:rPr>
                <w:b/>
                <w:i/>
              </w:rPr>
            </w:pPr>
            <w:r w:rsidRPr="006B6BD9">
              <w:t>Case Comment</w:t>
            </w:r>
          </w:p>
          <w:p w14:paraId="4C27BD73" w14:textId="34D70DF8" w:rsidR="0E5BC28B" w:rsidRPr="006B6BD9" w:rsidRDefault="0E5BC28B" w:rsidP="006B6BD9">
            <w:pPr>
              <w:pStyle w:val="Default"/>
              <w:spacing w:line="360" w:lineRule="auto"/>
              <w:jc w:val="center"/>
            </w:pPr>
          </w:p>
          <w:p w14:paraId="450FBAC3" w14:textId="3EB38C18" w:rsidR="00B5686B" w:rsidRPr="006B6BD9" w:rsidRDefault="0E5BC28B" w:rsidP="006B6BD9">
            <w:pPr>
              <w:pStyle w:val="Default"/>
              <w:spacing w:line="360" w:lineRule="auto"/>
              <w:jc w:val="center"/>
            </w:pPr>
            <w:r w:rsidRPr="006B6BD9">
              <w:rPr>
                <w:b/>
                <w:bCs/>
                <w:i/>
                <w:iCs/>
              </w:rPr>
              <w:t xml:space="preserve">Benefits, Babies and the Insignificance of Being British: </w:t>
            </w:r>
          </w:p>
          <w:p w14:paraId="6D37F6B2" w14:textId="6F5C518F" w:rsidR="00B5686B" w:rsidRPr="006B6BD9" w:rsidRDefault="0E5BC28B" w:rsidP="006B6BD9">
            <w:pPr>
              <w:pStyle w:val="Default"/>
              <w:spacing w:line="360" w:lineRule="auto"/>
              <w:jc w:val="center"/>
            </w:pPr>
            <w:r w:rsidRPr="006B6BD9">
              <w:rPr>
                <w:b/>
                <w:bCs/>
                <w:i/>
                <w:iCs/>
              </w:rPr>
              <w:t xml:space="preserve">R (on the application of HC) (Appellant) v Secretary of State for Work and Pensions and others (Respondents) </w:t>
            </w:r>
            <w:r w:rsidRPr="006B6BD9">
              <w:rPr>
                <w:b/>
                <w:bCs/>
              </w:rPr>
              <w:t>[2017] UKSC 73</w:t>
            </w:r>
            <w:r w:rsidRPr="006B6BD9">
              <w:t xml:space="preserve"> </w:t>
            </w:r>
          </w:p>
          <w:p w14:paraId="419BE197" w14:textId="4A0AFD31" w:rsidR="0E5BC28B" w:rsidRPr="006B6BD9" w:rsidRDefault="0E5BC28B" w:rsidP="006B6BD9">
            <w:pPr>
              <w:pStyle w:val="Default"/>
              <w:spacing w:line="360" w:lineRule="auto"/>
              <w:jc w:val="center"/>
            </w:pPr>
            <w:r w:rsidRPr="006B6BD9">
              <w:t>Helen Stalford</w:t>
            </w:r>
          </w:p>
          <w:p w14:paraId="71F88717" w14:textId="4DD25392" w:rsidR="0E5BC28B" w:rsidRPr="006B6BD9" w:rsidRDefault="0E5BC28B" w:rsidP="006B6BD9">
            <w:pPr>
              <w:pStyle w:val="Default"/>
              <w:spacing w:line="360" w:lineRule="auto"/>
              <w:jc w:val="center"/>
            </w:pPr>
            <w:r w:rsidRPr="006B6BD9">
              <w:rPr>
                <w:i/>
                <w:iCs/>
              </w:rPr>
              <w:t xml:space="preserve">European Children's Rights Unit, School of Law and Social Justice, University of Liverpool, UK </w:t>
            </w:r>
          </w:p>
          <w:p w14:paraId="16FFEA33" w14:textId="519CB85D" w:rsidR="000F1F2A" w:rsidRPr="006B6BD9" w:rsidRDefault="000F1F2A" w:rsidP="006B6BD9">
            <w:pPr>
              <w:spacing w:line="360" w:lineRule="auto"/>
              <w:rPr>
                <w:rFonts w:ascii="Times New Roman" w:hAnsi="Times New Roman" w:cs="Times New Roman"/>
                <w:b/>
                <w:sz w:val="24"/>
                <w:szCs w:val="24"/>
              </w:rPr>
            </w:pPr>
          </w:p>
          <w:p w14:paraId="04599F01" w14:textId="6EE722E2" w:rsidR="00E51AAF" w:rsidRPr="006B6BD9" w:rsidRDefault="00E51AAF" w:rsidP="006B6BD9">
            <w:pPr>
              <w:spacing w:line="360" w:lineRule="auto"/>
              <w:rPr>
                <w:rFonts w:ascii="Times New Roman" w:hAnsi="Times New Roman" w:cs="Times New Roman"/>
                <w:b/>
                <w:sz w:val="24"/>
                <w:szCs w:val="24"/>
              </w:rPr>
            </w:pPr>
            <w:r w:rsidRPr="006B6BD9">
              <w:rPr>
                <w:rFonts w:ascii="Times New Roman" w:hAnsi="Times New Roman" w:cs="Times New Roman"/>
                <w:b/>
                <w:sz w:val="24"/>
                <w:szCs w:val="24"/>
              </w:rPr>
              <w:t xml:space="preserve">Background to </w:t>
            </w:r>
            <w:r w:rsidRPr="006B6BD9">
              <w:rPr>
                <w:rFonts w:ascii="Times New Roman" w:hAnsi="Times New Roman" w:cs="Times New Roman"/>
                <w:b/>
                <w:i/>
                <w:sz w:val="24"/>
                <w:szCs w:val="24"/>
              </w:rPr>
              <w:t>HC</w:t>
            </w:r>
            <w:r w:rsidRPr="006B6BD9">
              <w:rPr>
                <w:rFonts w:ascii="Times New Roman" w:hAnsi="Times New Roman" w:cs="Times New Roman"/>
                <w:b/>
                <w:sz w:val="24"/>
                <w:szCs w:val="24"/>
              </w:rPr>
              <w:t xml:space="preserve"> and the </w:t>
            </w:r>
            <w:r w:rsidR="00197403" w:rsidRPr="006B6BD9">
              <w:rPr>
                <w:rFonts w:ascii="Times New Roman" w:hAnsi="Times New Roman" w:cs="Times New Roman"/>
                <w:b/>
                <w:sz w:val="24"/>
                <w:szCs w:val="24"/>
              </w:rPr>
              <w:t>special status</w:t>
            </w:r>
            <w:r w:rsidRPr="006B6BD9">
              <w:rPr>
                <w:rFonts w:ascii="Times New Roman" w:hAnsi="Times New Roman" w:cs="Times New Roman"/>
                <w:b/>
                <w:sz w:val="24"/>
                <w:szCs w:val="24"/>
              </w:rPr>
              <w:t xml:space="preserve"> of ‘</w:t>
            </w:r>
            <w:r w:rsidRPr="006B6BD9">
              <w:rPr>
                <w:rFonts w:ascii="Times New Roman" w:hAnsi="Times New Roman" w:cs="Times New Roman"/>
                <w:b/>
                <w:i/>
                <w:sz w:val="24"/>
                <w:szCs w:val="24"/>
              </w:rPr>
              <w:t xml:space="preserve">Zambrano </w:t>
            </w:r>
            <w:r w:rsidRPr="006B6BD9">
              <w:rPr>
                <w:rFonts w:ascii="Times New Roman" w:hAnsi="Times New Roman" w:cs="Times New Roman"/>
                <w:b/>
                <w:sz w:val="24"/>
                <w:szCs w:val="24"/>
              </w:rPr>
              <w:t>Carers’</w:t>
            </w:r>
          </w:p>
          <w:p w14:paraId="4ABDA38D" w14:textId="536B89ED" w:rsidR="007B6914" w:rsidRPr="006B6BD9" w:rsidRDefault="00B620DD" w:rsidP="006B6BD9">
            <w:pPr>
              <w:autoSpaceDE w:val="0"/>
              <w:autoSpaceDN w:val="0"/>
              <w:adjustRightInd w:val="0"/>
              <w:spacing w:after="0" w:line="360" w:lineRule="auto"/>
              <w:rPr>
                <w:rFonts w:ascii="Times New Roman" w:hAnsi="Times New Roman" w:cs="Times New Roman"/>
                <w:sz w:val="24"/>
                <w:szCs w:val="24"/>
              </w:rPr>
            </w:pPr>
            <w:r w:rsidRPr="006B6BD9">
              <w:rPr>
                <w:rFonts w:ascii="Times New Roman" w:hAnsi="Times New Roman" w:cs="Times New Roman"/>
                <w:sz w:val="24"/>
                <w:szCs w:val="24"/>
              </w:rPr>
              <w:t xml:space="preserve">The </w:t>
            </w:r>
            <w:r w:rsidR="005D4589" w:rsidRPr="006B6BD9">
              <w:rPr>
                <w:rFonts w:ascii="Times New Roman" w:hAnsi="Times New Roman" w:cs="Times New Roman"/>
                <w:sz w:val="24"/>
                <w:szCs w:val="24"/>
              </w:rPr>
              <w:t xml:space="preserve">Supreme Court </w:t>
            </w:r>
            <w:r w:rsidR="004C682E" w:rsidRPr="006B6BD9">
              <w:rPr>
                <w:rFonts w:ascii="Times New Roman" w:hAnsi="Times New Roman" w:cs="Times New Roman"/>
                <w:sz w:val="24"/>
                <w:szCs w:val="24"/>
              </w:rPr>
              <w:t>ruling in</w:t>
            </w:r>
            <w:r w:rsidRPr="006B6BD9">
              <w:rPr>
                <w:rFonts w:ascii="Times New Roman" w:hAnsi="Times New Roman" w:cs="Times New Roman"/>
                <w:sz w:val="24"/>
                <w:szCs w:val="24"/>
              </w:rPr>
              <w:t xml:space="preserve"> </w:t>
            </w:r>
            <w:r w:rsidR="000F1F2A" w:rsidRPr="006B6BD9">
              <w:rPr>
                <w:rFonts w:ascii="Times New Roman" w:hAnsi="Times New Roman" w:cs="Times New Roman"/>
                <w:i/>
                <w:sz w:val="24"/>
                <w:szCs w:val="24"/>
              </w:rPr>
              <w:t>HC</w:t>
            </w:r>
            <w:r w:rsidR="000F1F2A" w:rsidRPr="006B6BD9">
              <w:rPr>
                <w:rFonts w:ascii="Times New Roman" w:hAnsi="Times New Roman" w:cs="Times New Roman"/>
                <w:sz w:val="24"/>
                <w:szCs w:val="24"/>
              </w:rPr>
              <w:t xml:space="preserve"> </w:t>
            </w:r>
            <w:r w:rsidR="00FB7ADC" w:rsidRPr="006B6BD9">
              <w:rPr>
                <w:rFonts w:ascii="Times New Roman" w:hAnsi="Times New Roman" w:cs="Times New Roman"/>
                <w:sz w:val="24"/>
                <w:szCs w:val="24"/>
              </w:rPr>
              <w:t>concern</w:t>
            </w:r>
            <w:r w:rsidR="004943FB" w:rsidRPr="006B6BD9">
              <w:rPr>
                <w:rFonts w:ascii="Times New Roman" w:hAnsi="Times New Roman" w:cs="Times New Roman"/>
                <w:sz w:val="24"/>
                <w:szCs w:val="24"/>
              </w:rPr>
              <w:t>ed</w:t>
            </w:r>
            <w:r w:rsidR="00FB7ADC" w:rsidRPr="006B6BD9">
              <w:rPr>
                <w:rFonts w:ascii="Times New Roman" w:hAnsi="Times New Roman" w:cs="Times New Roman"/>
                <w:sz w:val="24"/>
                <w:szCs w:val="24"/>
              </w:rPr>
              <w:t xml:space="preserve"> </w:t>
            </w:r>
            <w:r w:rsidR="003C4AC5" w:rsidRPr="006B6BD9">
              <w:rPr>
                <w:rFonts w:ascii="Times New Roman" w:hAnsi="Times New Roman" w:cs="Times New Roman"/>
                <w:sz w:val="24"/>
                <w:szCs w:val="24"/>
              </w:rPr>
              <w:t xml:space="preserve">an Algerian </w:t>
            </w:r>
            <w:r w:rsidR="005D4589" w:rsidRPr="006B6BD9">
              <w:rPr>
                <w:rFonts w:ascii="Times New Roman" w:hAnsi="Times New Roman" w:cs="Times New Roman"/>
                <w:sz w:val="24"/>
                <w:szCs w:val="24"/>
              </w:rPr>
              <w:t xml:space="preserve">woman </w:t>
            </w:r>
            <w:r w:rsidR="003C4AC5" w:rsidRPr="006B6BD9">
              <w:rPr>
                <w:rFonts w:ascii="Times New Roman" w:hAnsi="Times New Roman" w:cs="Times New Roman"/>
                <w:sz w:val="24"/>
                <w:szCs w:val="24"/>
              </w:rPr>
              <w:t>who had</w:t>
            </w:r>
            <w:r w:rsidR="00331B16" w:rsidRPr="006B6BD9">
              <w:rPr>
                <w:rFonts w:ascii="Times New Roman" w:hAnsi="Times New Roman" w:cs="Times New Roman"/>
                <w:sz w:val="24"/>
                <w:szCs w:val="24"/>
              </w:rPr>
              <w:t xml:space="preserve"> been living in </w:t>
            </w:r>
            <w:r w:rsidR="003C4AC5" w:rsidRPr="006B6BD9">
              <w:rPr>
                <w:rFonts w:ascii="Times New Roman" w:hAnsi="Times New Roman" w:cs="Times New Roman"/>
                <w:sz w:val="24"/>
                <w:szCs w:val="24"/>
              </w:rPr>
              <w:t xml:space="preserve">the UK </w:t>
            </w:r>
            <w:r w:rsidR="00331B16" w:rsidRPr="006B6BD9">
              <w:rPr>
                <w:rFonts w:ascii="Times New Roman" w:hAnsi="Times New Roman" w:cs="Times New Roman"/>
                <w:sz w:val="24"/>
                <w:szCs w:val="24"/>
              </w:rPr>
              <w:t xml:space="preserve">since 2008, having arrived with leave but </w:t>
            </w:r>
            <w:r w:rsidR="00304150" w:rsidRPr="006B6BD9">
              <w:rPr>
                <w:rFonts w:ascii="Times New Roman" w:hAnsi="Times New Roman" w:cs="Times New Roman"/>
                <w:sz w:val="24"/>
                <w:szCs w:val="24"/>
              </w:rPr>
              <w:t xml:space="preserve">then </w:t>
            </w:r>
            <w:r w:rsidR="00331B16" w:rsidRPr="006B6BD9">
              <w:rPr>
                <w:rFonts w:ascii="Times New Roman" w:hAnsi="Times New Roman" w:cs="Times New Roman"/>
                <w:sz w:val="24"/>
                <w:szCs w:val="24"/>
              </w:rPr>
              <w:t>over-stayed. In 2010 she married a British national on whom she wa</w:t>
            </w:r>
            <w:r w:rsidR="003C4AC5" w:rsidRPr="006B6BD9">
              <w:rPr>
                <w:rFonts w:ascii="Times New Roman" w:hAnsi="Times New Roman" w:cs="Times New Roman"/>
                <w:sz w:val="24"/>
                <w:szCs w:val="24"/>
              </w:rPr>
              <w:t xml:space="preserve">s financially dependent. They had their first child together in </w:t>
            </w:r>
            <w:r w:rsidR="00331B16" w:rsidRPr="006B6BD9">
              <w:rPr>
                <w:rFonts w:ascii="Times New Roman" w:hAnsi="Times New Roman" w:cs="Times New Roman"/>
                <w:sz w:val="24"/>
                <w:szCs w:val="24"/>
              </w:rPr>
              <w:t>August 2011</w:t>
            </w:r>
            <w:r w:rsidR="00304150" w:rsidRPr="006B6BD9">
              <w:rPr>
                <w:rFonts w:ascii="Times New Roman" w:hAnsi="Times New Roman" w:cs="Times New Roman"/>
                <w:sz w:val="24"/>
                <w:szCs w:val="24"/>
              </w:rPr>
              <w:t>,</w:t>
            </w:r>
            <w:r w:rsidR="00331B16" w:rsidRPr="006B6BD9">
              <w:rPr>
                <w:rFonts w:ascii="Times New Roman" w:hAnsi="Times New Roman" w:cs="Times New Roman"/>
                <w:sz w:val="24"/>
                <w:szCs w:val="24"/>
              </w:rPr>
              <w:t xml:space="preserve"> </w:t>
            </w:r>
            <w:r w:rsidR="003C4AC5" w:rsidRPr="006B6BD9">
              <w:rPr>
                <w:rFonts w:ascii="Times New Roman" w:hAnsi="Times New Roman" w:cs="Times New Roman"/>
                <w:sz w:val="24"/>
                <w:szCs w:val="24"/>
              </w:rPr>
              <w:t xml:space="preserve">but the relationship </w:t>
            </w:r>
            <w:r w:rsidR="00331B16" w:rsidRPr="006B6BD9">
              <w:rPr>
                <w:rFonts w:ascii="Times New Roman" w:hAnsi="Times New Roman" w:cs="Times New Roman"/>
                <w:sz w:val="24"/>
                <w:szCs w:val="24"/>
              </w:rPr>
              <w:t xml:space="preserve">ended </w:t>
            </w:r>
            <w:r w:rsidR="00197403" w:rsidRPr="006B6BD9">
              <w:rPr>
                <w:rFonts w:ascii="Times New Roman" w:hAnsi="Times New Roman" w:cs="Times New Roman"/>
                <w:sz w:val="24"/>
                <w:szCs w:val="24"/>
              </w:rPr>
              <w:t xml:space="preserve">in late 2012 </w:t>
            </w:r>
            <w:r w:rsidR="003C4AC5" w:rsidRPr="006B6BD9">
              <w:rPr>
                <w:rFonts w:ascii="Times New Roman" w:hAnsi="Times New Roman" w:cs="Times New Roman"/>
                <w:sz w:val="24"/>
                <w:szCs w:val="24"/>
              </w:rPr>
              <w:t xml:space="preserve">as </w:t>
            </w:r>
            <w:r w:rsidR="00304150" w:rsidRPr="006B6BD9">
              <w:rPr>
                <w:rFonts w:ascii="Times New Roman" w:hAnsi="Times New Roman" w:cs="Times New Roman"/>
                <w:sz w:val="24"/>
                <w:szCs w:val="24"/>
              </w:rPr>
              <w:t xml:space="preserve">a </w:t>
            </w:r>
            <w:r w:rsidR="003C4AC5" w:rsidRPr="006B6BD9">
              <w:rPr>
                <w:rFonts w:ascii="Times New Roman" w:hAnsi="Times New Roman" w:cs="Times New Roman"/>
                <w:sz w:val="24"/>
                <w:szCs w:val="24"/>
              </w:rPr>
              <w:t xml:space="preserve">result of </w:t>
            </w:r>
            <w:r w:rsidR="00331B16" w:rsidRPr="006B6BD9">
              <w:rPr>
                <w:rFonts w:ascii="Times New Roman" w:hAnsi="Times New Roman" w:cs="Times New Roman"/>
                <w:sz w:val="24"/>
                <w:szCs w:val="24"/>
              </w:rPr>
              <w:t>domestic violence,</w:t>
            </w:r>
            <w:r w:rsidR="003C4AC5" w:rsidRPr="006B6BD9">
              <w:rPr>
                <w:rFonts w:ascii="Times New Roman" w:hAnsi="Times New Roman" w:cs="Times New Roman"/>
                <w:sz w:val="24"/>
                <w:szCs w:val="24"/>
              </w:rPr>
              <w:t xml:space="preserve"> shortly before the birth of </w:t>
            </w:r>
            <w:r w:rsidR="00304150" w:rsidRPr="006B6BD9">
              <w:rPr>
                <w:rFonts w:ascii="Times New Roman" w:hAnsi="Times New Roman" w:cs="Times New Roman"/>
                <w:sz w:val="24"/>
                <w:szCs w:val="24"/>
              </w:rPr>
              <w:t>HC’s</w:t>
            </w:r>
            <w:r w:rsidR="003C4AC5" w:rsidRPr="006B6BD9">
              <w:rPr>
                <w:rFonts w:ascii="Times New Roman" w:hAnsi="Times New Roman" w:cs="Times New Roman"/>
                <w:sz w:val="24"/>
                <w:szCs w:val="24"/>
              </w:rPr>
              <w:t xml:space="preserve"> second child</w:t>
            </w:r>
            <w:r w:rsidR="00331B16" w:rsidRPr="006B6BD9">
              <w:rPr>
                <w:rFonts w:ascii="Times New Roman" w:hAnsi="Times New Roman" w:cs="Times New Roman"/>
                <w:sz w:val="24"/>
                <w:szCs w:val="24"/>
              </w:rPr>
              <w:t xml:space="preserve"> </w:t>
            </w:r>
            <w:r w:rsidR="003C4AC5" w:rsidRPr="006B6BD9">
              <w:rPr>
                <w:rFonts w:ascii="Times New Roman" w:hAnsi="Times New Roman" w:cs="Times New Roman"/>
                <w:sz w:val="24"/>
                <w:szCs w:val="24"/>
              </w:rPr>
              <w:t xml:space="preserve">in March 2013. </w:t>
            </w:r>
            <w:r w:rsidR="00331B16" w:rsidRPr="006B6BD9">
              <w:rPr>
                <w:rFonts w:ascii="Times New Roman" w:hAnsi="Times New Roman" w:cs="Times New Roman"/>
                <w:sz w:val="24"/>
                <w:szCs w:val="24"/>
              </w:rPr>
              <w:t xml:space="preserve">After an initial refusal, the </w:t>
            </w:r>
            <w:r w:rsidR="00571203" w:rsidRPr="006B6BD9">
              <w:rPr>
                <w:rFonts w:ascii="Times New Roman" w:hAnsi="Times New Roman" w:cs="Times New Roman"/>
                <w:sz w:val="24"/>
                <w:szCs w:val="24"/>
              </w:rPr>
              <w:t xml:space="preserve">local </w:t>
            </w:r>
            <w:r w:rsidR="00331B16" w:rsidRPr="006B6BD9">
              <w:rPr>
                <w:rFonts w:ascii="Times New Roman" w:hAnsi="Times New Roman" w:cs="Times New Roman"/>
                <w:sz w:val="24"/>
                <w:szCs w:val="24"/>
              </w:rPr>
              <w:t>council agreed to provide temporary housing and financial support</w:t>
            </w:r>
            <w:r w:rsidR="00571203" w:rsidRPr="006B6BD9">
              <w:rPr>
                <w:rFonts w:ascii="Times New Roman" w:hAnsi="Times New Roman" w:cs="Times New Roman"/>
                <w:sz w:val="24"/>
                <w:szCs w:val="24"/>
              </w:rPr>
              <w:t xml:space="preserve"> </w:t>
            </w:r>
            <w:r w:rsidR="00197403" w:rsidRPr="006B6BD9">
              <w:rPr>
                <w:rFonts w:ascii="Times New Roman" w:hAnsi="Times New Roman" w:cs="Times New Roman"/>
                <w:sz w:val="24"/>
                <w:szCs w:val="24"/>
              </w:rPr>
              <w:t xml:space="preserve">for HC and her children </w:t>
            </w:r>
            <w:r w:rsidR="00DD4392" w:rsidRPr="006B6BD9">
              <w:rPr>
                <w:rFonts w:ascii="Times New Roman" w:hAnsi="Times New Roman" w:cs="Times New Roman"/>
                <w:sz w:val="24"/>
                <w:szCs w:val="24"/>
              </w:rPr>
              <w:t xml:space="preserve">to the tune of </w:t>
            </w:r>
            <w:r w:rsidR="00304150" w:rsidRPr="006B6BD9">
              <w:rPr>
                <w:rFonts w:ascii="Times New Roman" w:hAnsi="Times New Roman" w:cs="Times New Roman"/>
                <w:sz w:val="24"/>
                <w:szCs w:val="24"/>
              </w:rPr>
              <w:t>just over £80 per week</w:t>
            </w:r>
            <w:r w:rsidR="00197403" w:rsidRPr="006B6BD9">
              <w:rPr>
                <w:rFonts w:ascii="Times New Roman" w:hAnsi="Times New Roman" w:cs="Times New Roman"/>
                <w:sz w:val="24"/>
                <w:szCs w:val="24"/>
              </w:rPr>
              <w:t>. This was</w:t>
            </w:r>
            <w:r w:rsidR="00304150" w:rsidRPr="006B6BD9">
              <w:rPr>
                <w:rFonts w:ascii="Times New Roman" w:hAnsi="Times New Roman" w:cs="Times New Roman"/>
                <w:sz w:val="24"/>
                <w:szCs w:val="24"/>
              </w:rPr>
              <w:t xml:space="preserve"> </w:t>
            </w:r>
            <w:r w:rsidR="00DD4392" w:rsidRPr="006B6BD9">
              <w:rPr>
                <w:rFonts w:ascii="Times New Roman" w:hAnsi="Times New Roman" w:cs="Times New Roman"/>
                <w:sz w:val="24"/>
                <w:szCs w:val="24"/>
              </w:rPr>
              <w:t xml:space="preserve">in fulfilment of its obligation </w:t>
            </w:r>
            <w:r w:rsidR="00A92A2C" w:rsidRPr="006B6BD9">
              <w:rPr>
                <w:rFonts w:ascii="Times New Roman" w:hAnsi="Times New Roman" w:cs="Times New Roman"/>
                <w:sz w:val="24"/>
                <w:szCs w:val="24"/>
              </w:rPr>
              <w:t>under section 17 of the Children Act 1989</w:t>
            </w:r>
            <w:r w:rsidR="00A92A2C" w:rsidRPr="006B6BD9">
              <w:rPr>
                <w:rFonts w:ascii="Times New Roman" w:hAnsi="Times New Roman" w:cs="Times New Roman"/>
                <w:sz w:val="24"/>
                <w:szCs w:val="24"/>
              </w:rPr>
              <w:t xml:space="preserve"> </w:t>
            </w:r>
            <w:r w:rsidR="00DD4392" w:rsidRPr="006B6BD9">
              <w:rPr>
                <w:rFonts w:ascii="Times New Roman" w:hAnsi="Times New Roman" w:cs="Times New Roman"/>
                <w:sz w:val="24"/>
                <w:szCs w:val="24"/>
              </w:rPr>
              <w:t>to</w:t>
            </w:r>
            <w:r w:rsidR="00DD4392" w:rsidRPr="006B6BD9">
              <w:rPr>
                <w:rFonts w:ascii="Times New Roman" w:hAnsi="Times New Roman" w:cs="Times New Roman"/>
                <w:color w:val="000000"/>
                <w:sz w:val="24"/>
                <w:szCs w:val="24"/>
                <w:shd w:val="clear" w:color="auto" w:fill="FFFFFF"/>
              </w:rPr>
              <w:t xml:space="preserve"> “safeguard and promote the welfare of children within their area who are in need”</w:t>
            </w:r>
            <w:r w:rsidR="00331B16" w:rsidRPr="006B6BD9">
              <w:rPr>
                <w:rFonts w:ascii="Times New Roman" w:hAnsi="Times New Roman" w:cs="Times New Roman"/>
                <w:sz w:val="24"/>
                <w:szCs w:val="24"/>
              </w:rPr>
              <w:t xml:space="preserve">. </w:t>
            </w:r>
            <w:r w:rsidR="00F34F10" w:rsidRPr="006B6BD9">
              <w:rPr>
                <w:rFonts w:ascii="Times New Roman" w:hAnsi="Times New Roman" w:cs="Times New Roman"/>
                <w:sz w:val="24"/>
                <w:szCs w:val="24"/>
              </w:rPr>
              <w:t xml:space="preserve">Notwithstanding her own precarious immigration status, it was accepted that HC was entitled to remain in the UK as the primary carer of the two children. </w:t>
            </w:r>
            <w:r w:rsidR="005C4415" w:rsidRPr="006B6BD9">
              <w:rPr>
                <w:rFonts w:ascii="Times New Roman" w:hAnsi="Times New Roman" w:cs="Times New Roman"/>
                <w:sz w:val="24"/>
                <w:szCs w:val="24"/>
              </w:rPr>
              <w:t xml:space="preserve">This </w:t>
            </w:r>
            <w:r w:rsidR="00F34F10" w:rsidRPr="006B6BD9">
              <w:rPr>
                <w:rFonts w:ascii="Times New Roman" w:hAnsi="Times New Roman" w:cs="Times New Roman"/>
                <w:sz w:val="24"/>
                <w:szCs w:val="24"/>
              </w:rPr>
              <w:t xml:space="preserve">special status </w:t>
            </w:r>
            <w:r w:rsidR="00197403" w:rsidRPr="006B6BD9">
              <w:rPr>
                <w:rFonts w:ascii="Times New Roman" w:hAnsi="Times New Roman" w:cs="Times New Roman"/>
                <w:sz w:val="24"/>
                <w:szCs w:val="24"/>
              </w:rPr>
              <w:t>has been</w:t>
            </w:r>
            <w:r w:rsidR="00F34F10" w:rsidRPr="006B6BD9">
              <w:rPr>
                <w:rFonts w:ascii="Times New Roman" w:hAnsi="Times New Roman" w:cs="Times New Roman"/>
                <w:sz w:val="24"/>
                <w:szCs w:val="24"/>
              </w:rPr>
              <w:t xml:space="preserve"> available to the third country national carers of British national children </w:t>
            </w:r>
            <w:r w:rsidR="00197403" w:rsidRPr="006B6BD9">
              <w:rPr>
                <w:rFonts w:ascii="Times New Roman" w:hAnsi="Times New Roman" w:cs="Times New Roman"/>
                <w:sz w:val="24"/>
                <w:szCs w:val="24"/>
              </w:rPr>
              <w:t>since</w:t>
            </w:r>
            <w:r w:rsidR="00DD4392" w:rsidRPr="006B6BD9">
              <w:rPr>
                <w:rFonts w:ascii="Times New Roman" w:hAnsi="Times New Roman" w:cs="Times New Roman"/>
                <w:sz w:val="24"/>
                <w:szCs w:val="24"/>
              </w:rPr>
              <w:t xml:space="preserve"> the seminal</w:t>
            </w:r>
            <w:r w:rsidR="005C4415" w:rsidRPr="006B6BD9">
              <w:rPr>
                <w:rFonts w:ascii="Times New Roman" w:hAnsi="Times New Roman" w:cs="Times New Roman"/>
                <w:sz w:val="24"/>
                <w:szCs w:val="24"/>
              </w:rPr>
              <w:t xml:space="preserve"> </w:t>
            </w:r>
            <w:r w:rsidR="00DD4392" w:rsidRPr="006B6BD9">
              <w:rPr>
                <w:rFonts w:ascii="Times New Roman" w:hAnsi="Times New Roman" w:cs="Times New Roman"/>
                <w:sz w:val="24"/>
                <w:szCs w:val="24"/>
              </w:rPr>
              <w:t xml:space="preserve">ruling of the </w:t>
            </w:r>
            <w:r w:rsidR="005C4415" w:rsidRPr="006B6BD9">
              <w:rPr>
                <w:rFonts w:ascii="Times New Roman" w:hAnsi="Times New Roman" w:cs="Times New Roman"/>
                <w:sz w:val="24"/>
                <w:szCs w:val="24"/>
              </w:rPr>
              <w:t xml:space="preserve">Court of Justice </w:t>
            </w:r>
            <w:r w:rsidR="005D4589" w:rsidRPr="006B6BD9">
              <w:rPr>
                <w:rFonts w:ascii="Times New Roman" w:hAnsi="Times New Roman" w:cs="Times New Roman"/>
                <w:sz w:val="24"/>
                <w:szCs w:val="24"/>
              </w:rPr>
              <w:t xml:space="preserve">of the European Union (CJEU) </w:t>
            </w:r>
            <w:r w:rsidR="005C4415" w:rsidRPr="006B6BD9">
              <w:rPr>
                <w:rFonts w:ascii="Times New Roman" w:hAnsi="Times New Roman" w:cs="Times New Roman"/>
                <w:sz w:val="24"/>
                <w:szCs w:val="24"/>
              </w:rPr>
              <w:t xml:space="preserve">in </w:t>
            </w:r>
            <w:r w:rsidR="00833EED" w:rsidRPr="006B6BD9">
              <w:rPr>
                <w:rFonts w:ascii="Times New Roman" w:hAnsi="Times New Roman" w:cs="Times New Roman"/>
                <w:i/>
                <w:iCs/>
                <w:sz w:val="24"/>
                <w:szCs w:val="24"/>
              </w:rPr>
              <w:t xml:space="preserve">Ruiz Zambrano v Office national de l’emploi </w:t>
            </w:r>
            <w:r w:rsidR="00833EED" w:rsidRPr="006B6BD9">
              <w:rPr>
                <w:rFonts w:ascii="Times New Roman" w:hAnsi="Times New Roman" w:cs="Times New Roman"/>
                <w:sz w:val="24"/>
                <w:szCs w:val="24"/>
              </w:rPr>
              <w:t>(C</w:t>
            </w:r>
            <w:r w:rsidR="00386633" w:rsidRPr="006B6BD9">
              <w:rPr>
                <w:rFonts w:ascii="Times New Roman" w:hAnsi="Times New Roman" w:cs="Times New Roman"/>
                <w:sz w:val="24"/>
                <w:szCs w:val="24"/>
              </w:rPr>
              <w:t>ase C-34/09 (</w:t>
            </w:r>
            <w:r w:rsidR="00386633" w:rsidRPr="006B6BD9">
              <w:rPr>
                <w:rFonts w:ascii="Times New Roman" w:hAnsi="Times New Roman" w:cs="Times New Roman"/>
                <w:i/>
                <w:iCs/>
                <w:sz w:val="24"/>
                <w:szCs w:val="24"/>
              </w:rPr>
              <w:t xml:space="preserve">ONEm) </w:t>
            </w:r>
            <w:r w:rsidR="00386633" w:rsidRPr="006B6BD9">
              <w:rPr>
                <w:rFonts w:ascii="Times New Roman" w:hAnsi="Times New Roman" w:cs="Times New Roman"/>
                <w:sz w:val="24"/>
                <w:szCs w:val="24"/>
              </w:rPr>
              <w:t>[2011] ECR I-01177 8 March 2011)</w:t>
            </w:r>
            <w:r w:rsidR="00F34F10" w:rsidRPr="006B6BD9">
              <w:rPr>
                <w:rFonts w:ascii="Times New Roman" w:hAnsi="Times New Roman" w:cs="Times New Roman"/>
                <w:sz w:val="24"/>
                <w:szCs w:val="24"/>
              </w:rPr>
              <w:t xml:space="preserve">. </w:t>
            </w:r>
          </w:p>
          <w:p w14:paraId="49BA6D67" w14:textId="6CE3399B" w:rsidR="005A4786" w:rsidRPr="006B6BD9" w:rsidRDefault="00DD4392" w:rsidP="006B6BD9">
            <w:pPr>
              <w:autoSpaceDE w:val="0"/>
              <w:autoSpaceDN w:val="0"/>
              <w:adjustRightInd w:val="0"/>
              <w:spacing w:after="0" w:line="360" w:lineRule="auto"/>
              <w:rPr>
                <w:rFonts w:ascii="Times New Roman" w:hAnsi="Times New Roman" w:cs="Times New Roman"/>
                <w:sz w:val="24"/>
                <w:szCs w:val="24"/>
              </w:rPr>
            </w:pPr>
            <w:r w:rsidRPr="006B6BD9">
              <w:rPr>
                <w:rFonts w:ascii="Times New Roman" w:hAnsi="Times New Roman" w:cs="Times New Roman"/>
                <w:sz w:val="24"/>
                <w:szCs w:val="24"/>
              </w:rPr>
              <w:t xml:space="preserve">In </w:t>
            </w:r>
            <w:r w:rsidRPr="006B6BD9">
              <w:rPr>
                <w:rFonts w:ascii="Times New Roman" w:hAnsi="Times New Roman" w:cs="Times New Roman"/>
                <w:i/>
                <w:sz w:val="24"/>
                <w:szCs w:val="24"/>
              </w:rPr>
              <w:t>Zambrano</w:t>
            </w:r>
            <w:r w:rsidR="00F34F10" w:rsidRPr="006B6BD9">
              <w:rPr>
                <w:rFonts w:ascii="Times New Roman" w:hAnsi="Times New Roman" w:cs="Times New Roman"/>
                <w:i/>
                <w:sz w:val="24"/>
                <w:szCs w:val="24"/>
              </w:rPr>
              <w:t xml:space="preserve"> </w:t>
            </w:r>
            <w:r w:rsidR="00F34F10" w:rsidRPr="006B6BD9">
              <w:rPr>
                <w:rFonts w:ascii="Times New Roman" w:hAnsi="Times New Roman" w:cs="Times New Roman"/>
                <w:sz w:val="24"/>
                <w:szCs w:val="24"/>
              </w:rPr>
              <w:t xml:space="preserve">it was decided that </w:t>
            </w:r>
            <w:r w:rsidR="00BD11BC" w:rsidRPr="006B6BD9">
              <w:rPr>
                <w:rFonts w:ascii="Times New Roman" w:hAnsi="Times New Roman" w:cs="Times New Roman"/>
                <w:sz w:val="24"/>
                <w:szCs w:val="24"/>
              </w:rPr>
              <w:t>EU citizenship</w:t>
            </w:r>
            <w:r w:rsidR="00F95565" w:rsidRPr="006B6BD9">
              <w:rPr>
                <w:rFonts w:ascii="Times New Roman" w:hAnsi="Times New Roman" w:cs="Times New Roman"/>
                <w:sz w:val="24"/>
                <w:szCs w:val="24"/>
              </w:rPr>
              <w:t>, insofar as it is a ‘fundamental status’,</w:t>
            </w:r>
            <w:r w:rsidR="00BD11BC" w:rsidRPr="006B6BD9">
              <w:rPr>
                <w:rFonts w:ascii="Times New Roman" w:hAnsi="Times New Roman" w:cs="Times New Roman"/>
                <w:sz w:val="24"/>
                <w:szCs w:val="24"/>
              </w:rPr>
              <w:t xml:space="preserve"> confer</w:t>
            </w:r>
            <w:r w:rsidR="00F95565" w:rsidRPr="006B6BD9">
              <w:rPr>
                <w:rFonts w:ascii="Times New Roman" w:hAnsi="Times New Roman" w:cs="Times New Roman"/>
                <w:sz w:val="24"/>
                <w:szCs w:val="24"/>
              </w:rPr>
              <w:t>s</w:t>
            </w:r>
            <w:r w:rsidR="00BD11BC" w:rsidRPr="006B6BD9">
              <w:rPr>
                <w:rFonts w:ascii="Times New Roman" w:hAnsi="Times New Roman" w:cs="Times New Roman"/>
                <w:sz w:val="24"/>
                <w:szCs w:val="24"/>
              </w:rPr>
              <w:t xml:space="preserve"> on all EU nationals a right to reside in the</w:t>
            </w:r>
            <w:r w:rsidR="00F95565" w:rsidRPr="006B6BD9">
              <w:rPr>
                <w:rFonts w:ascii="Times New Roman" w:hAnsi="Times New Roman" w:cs="Times New Roman"/>
                <w:sz w:val="24"/>
                <w:szCs w:val="24"/>
              </w:rPr>
              <w:t>ir</w:t>
            </w:r>
            <w:r w:rsidR="00BD11BC" w:rsidRPr="006B6BD9">
              <w:rPr>
                <w:rFonts w:ascii="Times New Roman" w:hAnsi="Times New Roman" w:cs="Times New Roman"/>
                <w:sz w:val="24"/>
                <w:szCs w:val="24"/>
              </w:rPr>
              <w:t xml:space="preserve"> state of nationality even if the national in question ha</w:t>
            </w:r>
            <w:r w:rsidR="005A4786" w:rsidRPr="006B6BD9">
              <w:rPr>
                <w:rFonts w:ascii="Times New Roman" w:hAnsi="Times New Roman" w:cs="Times New Roman"/>
                <w:sz w:val="24"/>
                <w:szCs w:val="24"/>
              </w:rPr>
              <w:t>s</w:t>
            </w:r>
            <w:r w:rsidR="00BD11BC" w:rsidRPr="006B6BD9">
              <w:rPr>
                <w:rFonts w:ascii="Times New Roman" w:hAnsi="Times New Roman" w:cs="Times New Roman"/>
                <w:sz w:val="24"/>
                <w:szCs w:val="24"/>
              </w:rPr>
              <w:t xml:space="preserve"> not exercised free movement</w:t>
            </w:r>
            <w:r w:rsidR="005D4589" w:rsidRPr="006B6BD9">
              <w:rPr>
                <w:rFonts w:ascii="Times New Roman" w:hAnsi="Times New Roman" w:cs="Times New Roman"/>
                <w:sz w:val="24"/>
                <w:szCs w:val="24"/>
              </w:rPr>
              <w:t xml:space="preserve"> between the Member States (</w:t>
            </w:r>
            <w:r w:rsidR="00BD11BC" w:rsidRPr="006B6BD9">
              <w:rPr>
                <w:rFonts w:ascii="Times New Roman" w:hAnsi="Times New Roman" w:cs="Times New Roman"/>
                <w:sz w:val="24"/>
                <w:szCs w:val="24"/>
              </w:rPr>
              <w:t xml:space="preserve">hitherto regarded as the primary </w:t>
            </w:r>
            <w:r w:rsidR="00DA4EB1" w:rsidRPr="006B6BD9">
              <w:rPr>
                <w:rFonts w:ascii="Times New Roman" w:hAnsi="Times New Roman" w:cs="Times New Roman"/>
                <w:sz w:val="24"/>
                <w:szCs w:val="24"/>
              </w:rPr>
              <w:t>‘</w:t>
            </w:r>
            <w:r w:rsidR="00BD11BC" w:rsidRPr="006B6BD9">
              <w:rPr>
                <w:rFonts w:ascii="Times New Roman" w:hAnsi="Times New Roman" w:cs="Times New Roman"/>
                <w:sz w:val="24"/>
                <w:szCs w:val="24"/>
              </w:rPr>
              <w:t>trigger</w:t>
            </w:r>
            <w:r w:rsidR="00DA4EB1" w:rsidRPr="006B6BD9">
              <w:rPr>
                <w:rFonts w:ascii="Times New Roman" w:hAnsi="Times New Roman" w:cs="Times New Roman"/>
                <w:sz w:val="24"/>
                <w:szCs w:val="24"/>
              </w:rPr>
              <w:t>’</w:t>
            </w:r>
            <w:r w:rsidR="00BD11BC" w:rsidRPr="006B6BD9">
              <w:rPr>
                <w:rFonts w:ascii="Times New Roman" w:hAnsi="Times New Roman" w:cs="Times New Roman"/>
                <w:sz w:val="24"/>
                <w:szCs w:val="24"/>
              </w:rPr>
              <w:t xml:space="preserve"> of EU citizenship </w:t>
            </w:r>
            <w:r w:rsidR="00DA4EB1" w:rsidRPr="006B6BD9">
              <w:rPr>
                <w:rFonts w:ascii="Times New Roman" w:hAnsi="Times New Roman" w:cs="Times New Roman"/>
                <w:sz w:val="24"/>
                <w:szCs w:val="24"/>
              </w:rPr>
              <w:t>entitlement</w:t>
            </w:r>
            <w:r w:rsidR="005D4589" w:rsidRPr="006B6BD9">
              <w:rPr>
                <w:rFonts w:ascii="Times New Roman" w:hAnsi="Times New Roman" w:cs="Times New Roman"/>
                <w:sz w:val="24"/>
                <w:szCs w:val="24"/>
              </w:rPr>
              <w:t>)</w:t>
            </w:r>
            <w:r w:rsidR="00BD11BC" w:rsidRPr="006B6BD9">
              <w:rPr>
                <w:rFonts w:ascii="Times New Roman" w:hAnsi="Times New Roman" w:cs="Times New Roman"/>
                <w:sz w:val="24"/>
                <w:szCs w:val="24"/>
              </w:rPr>
              <w:t xml:space="preserve">. Importantly, </w:t>
            </w:r>
            <w:r w:rsidR="00DA4EB1" w:rsidRPr="006B6BD9">
              <w:rPr>
                <w:rFonts w:ascii="Times New Roman" w:hAnsi="Times New Roman" w:cs="Times New Roman"/>
                <w:i/>
                <w:sz w:val="24"/>
                <w:szCs w:val="24"/>
              </w:rPr>
              <w:t xml:space="preserve">Zambrano </w:t>
            </w:r>
            <w:r w:rsidR="00DA4EB1" w:rsidRPr="006B6BD9">
              <w:rPr>
                <w:rFonts w:ascii="Times New Roman" w:hAnsi="Times New Roman" w:cs="Times New Roman"/>
                <w:sz w:val="24"/>
                <w:szCs w:val="24"/>
              </w:rPr>
              <w:t>extend</w:t>
            </w:r>
            <w:r w:rsidR="00F95565" w:rsidRPr="006B6BD9">
              <w:rPr>
                <w:rFonts w:ascii="Times New Roman" w:hAnsi="Times New Roman" w:cs="Times New Roman"/>
                <w:sz w:val="24"/>
                <w:szCs w:val="24"/>
              </w:rPr>
              <w:t>ed</w:t>
            </w:r>
            <w:r w:rsidR="00F725A7" w:rsidRPr="006B6BD9">
              <w:rPr>
                <w:rFonts w:ascii="Times New Roman" w:hAnsi="Times New Roman" w:cs="Times New Roman"/>
                <w:sz w:val="24"/>
                <w:szCs w:val="24"/>
              </w:rPr>
              <w:t xml:space="preserve"> the benefits of</w:t>
            </w:r>
            <w:r w:rsidR="00DA4EB1" w:rsidRPr="006B6BD9">
              <w:rPr>
                <w:rFonts w:ascii="Times New Roman" w:hAnsi="Times New Roman" w:cs="Times New Roman"/>
                <w:sz w:val="24"/>
                <w:szCs w:val="24"/>
              </w:rPr>
              <w:t xml:space="preserve"> </w:t>
            </w:r>
            <w:r w:rsidR="00F725A7" w:rsidRPr="006B6BD9">
              <w:rPr>
                <w:rFonts w:ascii="Times New Roman" w:hAnsi="Times New Roman" w:cs="Times New Roman"/>
                <w:sz w:val="24"/>
                <w:szCs w:val="24"/>
              </w:rPr>
              <w:t xml:space="preserve">EU citizenship </w:t>
            </w:r>
            <w:r w:rsidR="00BD11BC" w:rsidRPr="006B6BD9">
              <w:rPr>
                <w:rFonts w:ascii="Times New Roman" w:hAnsi="Times New Roman" w:cs="Times New Roman"/>
                <w:sz w:val="24"/>
                <w:szCs w:val="24"/>
              </w:rPr>
              <w:t xml:space="preserve">to </w:t>
            </w:r>
            <w:r w:rsidR="00F95565" w:rsidRPr="006B6BD9">
              <w:rPr>
                <w:rFonts w:ascii="Times New Roman" w:hAnsi="Times New Roman" w:cs="Times New Roman"/>
                <w:i/>
                <w:sz w:val="24"/>
                <w:szCs w:val="24"/>
              </w:rPr>
              <w:t>children</w:t>
            </w:r>
            <w:r w:rsidR="00A92A2C" w:rsidRPr="006B6BD9">
              <w:rPr>
                <w:rFonts w:ascii="Times New Roman" w:hAnsi="Times New Roman" w:cs="Times New Roman"/>
                <w:sz w:val="24"/>
                <w:szCs w:val="24"/>
              </w:rPr>
              <w:t xml:space="preserve"> </w:t>
            </w:r>
            <w:r w:rsidR="00F725A7" w:rsidRPr="006B6BD9">
              <w:rPr>
                <w:rFonts w:ascii="Times New Roman" w:hAnsi="Times New Roman" w:cs="Times New Roman"/>
                <w:sz w:val="24"/>
                <w:szCs w:val="24"/>
              </w:rPr>
              <w:t xml:space="preserve">in a very practical </w:t>
            </w:r>
            <w:r w:rsidR="00197403" w:rsidRPr="006B6BD9">
              <w:rPr>
                <w:rFonts w:ascii="Times New Roman" w:hAnsi="Times New Roman" w:cs="Times New Roman"/>
                <w:sz w:val="24"/>
                <w:szCs w:val="24"/>
              </w:rPr>
              <w:t xml:space="preserve">and direct </w:t>
            </w:r>
            <w:r w:rsidR="00F725A7" w:rsidRPr="006B6BD9">
              <w:rPr>
                <w:rFonts w:ascii="Times New Roman" w:hAnsi="Times New Roman" w:cs="Times New Roman"/>
                <w:sz w:val="24"/>
                <w:szCs w:val="24"/>
              </w:rPr>
              <w:t>way by precluding</w:t>
            </w:r>
            <w:r w:rsidR="00DA4EB1" w:rsidRPr="006B6BD9">
              <w:rPr>
                <w:rFonts w:ascii="Times New Roman" w:hAnsi="Times New Roman" w:cs="Times New Roman"/>
                <w:sz w:val="24"/>
                <w:szCs w:val="24"/>
              </w:rPr>
              <w:t xml:space="preserve"> any </w:t>
            </w:r>
            <w:r w:rsidR="00F95565" w:rsidRPr="006B6BD9">
              <w:rPr>
                <w:rFonts w:ascii="Times New Roman" w:hAnsi="Times New Roman" w:cs="Times New Roman"/>
                <w:sz w:val="24"/>
                <w:szCs w:val="24"/>
              </w:rPr>
              <w:t>domestic</w:t>
            </w:r>
            <w:r w:rsidR="00DA4EB1" w:rsidRPr="006B6BD9">
              <w:rPr>
                <w:rFonts w:ascii="Times New Roman" w:hAnsi="Times New Roman" w:cs="Times New Roman"/>
                <w:sz w:val="24"/>
                <w:szCs w:val="24"/>
              </w:rPr>
              <w:t xml:space="preserve"> measures </w:t>
            </w:r>
            <w:r w:rsidR="00F725A7" w:rsidRPr="006B6BD9">
              <w:rPr>
                <w:rFonts w:ascii="Times New Roman" w:hAnsi="Times New Roman" w:cs="Times New Roman"/>
                <w:sz w:val="24"/>
                <w:szCs w:val="24"/>
              </w:rPr>
              <w:t>that</w:t>
            </w:r>
            <w:r w:rsidR="00DA4EB1" w:rsidRPr="006B6BD9">
              <w:rPr>
                <w:rFonts w:ascii="Times New Roman" w:hAnsi="Times New Roman" w:cs="Times New Roman"/>
                <w:sz w:val="24"/>
                <w:szCs w:val="24"/>
              </w:rPr>
              <w:t xml:space="preserve"> would have the effect of depriving </w:t>
            </w:r>
            <w:r w:rsidR="00F95565" w:rsidRPr="006B6BD9">
              <w:rPr>
                <w:rFonts w:ascii="Times New Roman" w:hAnsi="Times New Roman" w:cs="Times New Roman"/>
                <w:sz w:val="24"/>
                <w:szCs w:val="24"/>
              </w:rPr>
              <w:t xml:space="preserve">them </w:t>
            </w:r>
            <w:r w:rsidR="00DA4EB1" w:rsidRPr="006B6BD9">
              <w:rPr>
                <w:rFonts w:ascii="Times New Roman" w:hAnsi="Times New Roman" w:cs="Times New Roman"/>
                <w:sz w:val="24"/>
                <w:szCs w:val="24"/>
              </w:rPr>
              <w:t xml:space="preserve">of genuinely enjoying the rights </w:t>
            </w:r>
            <w:r w:rsidR="00F725A7" w:rsidRPr="006B6BD9">
              <w:rPr>
                <w:rFonts w:ascii="Times New Roman" w:hAnsi="Times New Roman" w:cs="Times New Roman"/>
                <w:sz w:val="24"/>
                <w:szCs w:val="24"/>
              </w:rPr>
              <w:t>connected to that status</w:t>
            </w:r>
            <w:r w:rsidR="00DA4EB1" w:rsidRPr="006B6BD9">
              <w:rPr>
                <w:rFonts w:ascii="Times New Roman" w:hAnsi="Times New Roman" w:cs="Times New Roman"/>
                <w:sz w:val="24"/>
                <w:szCs w:val="24"/>
              </w:rPr>
              <w:t xml:space="preserve">. The </w:t>
            </w:r>
            <w:r w:rsidR="005D4589" w:rsidRPr="006B6BD9">
              <w:rPr>
                <w:rFonts w:ascii="Times New Roman" w:hAnsi="Times New Roman" w:cs="Times New Roman"/>
                <w:sz w:val="24"/>
                <w:szCs w:val="24"/>
              </w:rPr>
              <w:t xml:space="preserve">CJEU </w:t>
            </w:r>
            <w:r w:rsidR="00DA4EB1" w:rsidRPr="006B6BD9">
              <w:rPr>
                <w:rFonts w:ascii="Times New Roman" w:hAnsi="Times New Roman" w:cs="Times New Roman"/>
                <w:sz w:val="24"/>
                <w:szCs w:val="24"/>
              </w:rPr>
              <w:t xml:space="preserve">thus concluded that </w:t>
            </w:r>
            <w:r w:rsidR="00DA4EB1" w:rsidRPr="006B6BD9">
              <w:rPr>
                <w:rFonts w:ascii="Times New Roman" w:hAnsi="Times New Roman" w:cs="Times New Roman"/>
                <w:sz w:val="24"/>
                <w:szCs w:val="24"/>
              </w:rPr>
              <w:lastRenderedPageBreak/>
              <w:t xml:space="preserve">refusing </w:t>
            </w:r>
            <w:r w:rsidR="005A4786" w:rsidRPr="006B6BD9">
              <w:rPr>
                <w:rFonts w:ascii="Times New Roman" w:hAnsi="Times New Roman" w:cs="Times New Roman"/>
                <w:sz w:val="24"/>
                <w:szCs w:val="24"/>
              </w:rPr>
              <w:t xml:space="preserve">their </w:t>
            </w:r>
            <w:r w:rsidR="00DA4EB1" w:rsidRPr="006B6BD9">
              <w:rPr>
                <w:rFonts w:ascii="Times New Roman" w:hAnsi="Times New Roman" w:cs="Times New Roman"/>
                <w:sz w:val="24"/>
                <w:szCs w:val="24"/>
              </w:rPr>
              <w:t>third country national parents the right to remain</w:t>
            </w:r>
            <w:r w:rsidR="003D6C60" w:rsidRPr="006B6BD9">
              <w:rPr>
                <w:rFonts w:ascii="Times New Roman" w:hAnsi="Times New Roman" w:cs="Times New Roman"/>
                <w:sz w:val="24"/>
                <w:szCs w:val="24"/>
              </w:rPr>
              <w:t xml:space="preserve">, </w:t>
            </w:r>
            <w:r w:rsidR="00F725A7" w:rsidRPr="006B6BD9">
              <w:rPr>
                <w:rFonts w:ascii="Times New Roman" w:hAnsi="Times New Roman" w:cs="Times New Roman"/>
                <w:sz w:val="24"/>
                <w:szCs w:val="24"/>
              </w:rPr>
              <w:t>work</w:t>
            </w:r>
            <w:r w:rsidR="003D6C60" w:rsidRPr="006B6BD9">
              <w:rPr>
                <w:rFonts w:ascii="Times New Roman" w:hAnsi="Times New Roman" w:cs="Times New Roman"/>
                <w:sz w:val="24"/>
                <w:szCs w:val="24"/>
              </w:rPr>
              <w:t xml:space="preserve"> and claim benefits</w:t>
            </w:r>
            <w:r w:rsidR="00F725A7" w:rsidRPr="006B6BD9">
              <w:rPr>
                <w:rFonts w:ascii="Times New Roman" w:hAnsi="Times New Roman" w:cs="Times New Roman"/>
                <w:sz w:val="24"/>
                <w:szCs w:val="24"/>
              </w:rPr>
              <w:t xml:space="preserve"> </w:t>
            </w:r>
            <w:r w:rsidR="00DA4EB1" w:rsidRPr="006B6BD9">
              <w:rPr>
                <w:rFonts w:ascii="Times New Roman" w:hAnsi="Times New Roman" w:cs="Times New Roman"/>
                <w:sz w:val="24"/>
                <w:szCs w:val="24"/>
              </w:rPr>
              <w:t xml:space="preserve">in the </w:t>
            </w:r>
            <w:r w:rsidR="005D4589" w:rsidRPr="006B6BD9">
              <w:rPr>
                <w:rFonts w:ascii="Times New Roman" w:hAnsi="Times New Roman" w:cs="Times New Roman"/>
                <w:sz w:val="24"/>
                <w:szCs w:val="24"/>
              </w:rPr>
              <w:t xml:space="preserve">host </w:t>
            </w:r>
            <w:r w:rsidR="00DA4EB1" w:rsidRPr="006B6BD9">
              <w:rPr>
                <w:rFonts w:ascii="Times New Roman" w:hAnsi="Times New Roman" w:cs="Times New Roman"/>
                <w:sz w:val="24"/>
                <w:szCs w:val="24"/>
              </w:rPr>
              <w:t xml:space="preserve">EU Member State </w:t>
            </w:r>
            <w:r w:rsidR="003D6C60" w:rsidRPr="006B6BD9">
              <w:rPr>
                <w:rFonts w:ascii="Times New Roman" w:hAnsi="Times New Roman" w:cs="Times New Roman"/>
                <w:sz w:val="24"/>
                <w:szCs w:val="24"/>
              </w:rPr>
              <w:t>would have such an effect since</w:t>
            </w:r>
            <w:r w:rsidR="005A4786" w:rsidRPr="006B6BD9">
              <w:rPr>
                <w:rFonts w:ascii="Times New Roman" w:hAnsi="Times New Roman" w:cs="Times New Roman"/>
                <w:sz w:val="24"/>
                <w:szCs w:val="24"/>
              </w:rPr>
              <w:t xml:space="preserve"> it </w:t>
            </w:r>
            <w:r w:rsidR="00F95565" w:rsidRPr="006B6BD9">
              <w:rPr>
                <w:rFonts w:ascii="Times New Roman" w:hAnsi="Times New Roman" w:cs="Times New Roman"/>
                <w:sz w:val="24"/>
                <w:szCs w:val="24"/>
              </w:rPr>
              <w:t>would</w:t>
            </w:r>
            <w:r w:rsidR="005A4786" w:rsidRPr="006B6BD9">
              <w:rPr>
                <w:rFonts w:ascii="Times New Roman" w:hAnsi="Times New Roman" w:cs="Times New Roman"/>
                <w:sz w:val="24"/>
                <w:szCs w:val="24"/>
              </w:rPr>
              <w:t xml:space="preserve"> probably</w:t>
            </w:r>
            <w:r w:rsidR="00F95565" w:rsidRPr="006B6BD9">
              <w:rPr>
                <w:rFonts w:ascii="Times New Roman" w:hAnsi="Times New Roman" w:cs="Times New Roman"/>
                <w:sz w:val="24"/>
                <w:szCs w:val="24"/>
              </w:rPr>
              <w:t xml:space="preserve"> “…lead to a situation where those children, citizens of the European Union, would have to leave the territory of the European Union in order to accompany their parents</w:t>
            </w:r>
            <w:r w:rsidR="009B17AF" w:rsidRPr="006B6BD9">
              <w:rPr>
                <w:rFonts w:ascii="Times New Roman" w:hAnsi="Times New Roman" w:cs="Times New Roman"/>
                <w:sz w:val="24"/>
                <w:szCs w:val="24"/>
              </w:rPr>
              <w:t>.</w:t>
            </w:r>
            <w:r w:rsidR="00F95565" w:rsidRPr="006B6BD9">
              <w:rPr>
                <w:rFonts w:ascii="Times New Roman" w:hAnsi="Times New Roman" w:cs="Times New Roman"/>
                <w:sz w:val="24"/>
                <w:szCs w:val="24"/>
              </w:rPr>
              <w:t>” (para 44).</w:t>
            </w:r>
            <w:r w:rsidR="009B17AF" w:rsidRPr="006B6BD9">
              <w:rPr>
                <w:rFonts w:ascii="Times New Roman" w:hAnsi="Times New Roman" w:cs="Times New Roman"/>
                <w:sz w:val="24"/>
                <w:szCs w:val="24"/>
              </w:rPr>
              <w:t xml:space="preserve"> </w:t>
            </w:r>
            <w:r w:rsidR="005A4786" w:rsidRPr="006B6BD9">
              <w:rPr>
                <w:rFonts w:ascii="Times New Roman" w:hAnsi="Times New Roman" w:cs="Times New Roman"/>
                <w:sz w:val="24"/>
                <w:szCs w:val="24"/>
              </w:rPr>
              <w:t xml:space="preserve"> </w:t>
            </w:r>
          </w:p>
          <w:p w14:paraId="1FF64D9E" w14:textId="77777777" w:rsidR="005D4589" w:rsidRPr="006B6BD9" w:rsidRDefault="005D4589" w:rsidP="006B6BD9">
            <w:pPr>
              <w:autoSpaceDE w:val="0"/>
              <w:autoSpaceDN w:val="0"/>
              <w:adjustRightInd w:val="0"/>
              <w:spacing w:after="0" w:line="360" w:lineRule="auto"/>
              <w:rPr>
                <w:rFonts w:ascii="Times New Roman" w:hAnsi="Times New Roman" w:cs="Times New Roman"/>
                <w:sz w:val="24"/>
                <w:szCs w:val="24"/>
              </w:rPr>
            </w:pPr>
          </w:p>
          <w:p w14:paraId="061AF089" w14:textId="6ACD58D3" w:rsidR="003D6C60" w:rsidRPr="006B6BD9" w:rsidRDefault="005A4786" w:rsidP="006B6BD9">
            <w:pPr>
              <w:autoSpaceDE w:val="0"/>
              <w:autoSpaceDN w:val="0"/>
              <w:adjustRightInd w:val="0"/>
              <w:spacing w:after="0" w:line="360" w:lineRule="auto"/>
              <w:rPr>
                <w:rFonts w:ascii="Times New Roman" w:hAnsi="Times New Roman" w:cs="Times New Roman"/>
                <w:sz w:val="24"/>
                <w:szCs w:val="24"/>
              </w:rPr>
            </w:pPr>
            <w:r w:rsidRPr="006B6BD9">
              <w:rPr>
                <w:rFonts w:ascii="Times New Roman" w:hAnsi="Times New Roman" w:cs="Times New Roman"/>
                <w:sz w:val="24"/>
                <w:szCs w:val="24"/>
              </w:rPr>
              <w:t>In the light of</w:t>
            </w:r>
            <w:r w:rsidR="00F95565" w:rsidRPr="006B6BD9">
              <w:rPr>
                <w:rFonts w:ascii="Times New Roman" w:hAnsi="Times New Roman" w:cs="Times New Roman"/>
                <w:sz w:val="24"/>
                <w:szCs w:val="24"/>
              </w:rPr>
              <w:t xml:space="preserve"> this ruling, the</w:t>
            </w:r>
            <w:r w:rsidR="004C4D0A" w:rsidRPr="006B6BD9">
              <w:rPr>
                <w:rFonts w:ascii="Times New Roman" w:hAnsi="Times New Roman" w:cs="Times New Roman"/>
                <w:sz w:val="24"/>
                <w:szCs w:val="24"/>
              </w:rPr>
              <w:t xml:space="preserve"> UK Immigration Regulations </w:t>
            </w:r>
            <w:r w:rsidR="00F95565" w:rsidRPr="006B6BD9">
              <w:rPr>
                <w:rFonts w:ascii="Times New Roman" w:hAnsi="Times New Roman" w:cs="Times New Roman"/>
                <w:sz w:val="24"/>
                <w:szCs w:val="24"/>
              </w:rPr>
              <w:t xml:space="preserve">were </w:t>
            </w:r>
            <w:r w:rsidR="004C4D0A" w:rsidRPr="006B6BD9">
              <w:rPr>
                <w:rFonts w:ascii="Times New Roman" w:hAnsi="Times New Roman" w:cs="Times New Roman"/>
                <w:sz w:val="24"/>
                <w:szCs w:val="24"/>
              </w:rPr>
              <w:t xml:space="preserve">amended to allow </w:t>
            </w:r>
            <w:r w:rsidRPr="006B6BD9">
              <w:rPr>
                <w:rFonts w:ascii="Times New Roman" w:hAnsi="Times New Roman" w:cs="Times New Roman"/>
                <w:sz w:val="24"/>
                <w:szCs w:val="24"/>
              </w:rPr>
              <w:t xml:space="preserve">all </w:t>
            </w:r>
            <w:r w:rsidR="005D4589" w:rsidRPr="006B6BD9">
              <w:rPr>
                <w:rFonts w:ascii="Times New Roman" w:hAnsi="Times New Roman" w:cs="Times New Roman"/>
                <w:sz w:val="24"/>
                <w:szCs w:val="24"/>
              </w:rPr>
              <w:t>those</w:t>
            </w:r>
            <w:r w:rsidRPr="006B6BD9">
              <w:rPr>
                <w:rFonts w:ascii="Times New Roman" w:hAnsi="Times New Roman" w:cs="Times New Roman"/>
                <w:sz w:val="24"/>
                <w:szCs w:val="24"/>
              </w:rPr>
              <w:t xml:space="preserve"> in a </w:t>
            </w:r>
            <w:r w:rsidR="00F95565" w:rsidRPr="006B6BD9">
              <w:rPr>
                <w:rFonts w:ascii="Times New Roman" w:hAnsi="Times New Roman" w:cs="Times New Roman"/>
                <w:sz w:val="24"/>
                <w:szCs w:val="24"/>
              </w:rPr>
              <w:t>‘</w:t>
            </w:r>
            <w:r w:rsidR="004C4D0A" w:rsidRPr="006B6BD9">
              <w:rPr>
                <w:rFonts w:ascii="Times New Roman" w:hAnsi="Times New Roman" w:cs="Times New Roman"/>
                <w:i/>
                <w:sz w:val="24"/>
                <w:szCs w:val="24"/>
              </w:rPr>
              <w:t xml:space="preserve">Zambrano </w:t>
            </w:r>
            <w:r w:rsidR="004C4D0A" w:rsidRPr="006B6BD9">
              <w:rPr>
                <w:rFonts w:ascii="Times New Roman" w:hAnsi="Times New Roman" w:cs="Times New Roman"/>
                <w:sz w:val="24"/>
                <w:szCs w:val="24"/>
              </w:rPr>
              <w:t>carer</w:t>
            </w:r>
            <w:r w:rsidR="00F95565" w:rsidRPr="006B6BD9">
              <w:rPr>
                <w:rFonts w:ascii="Times New Roman" w:hAnsi="Times New Roman" w:cs="Times New Roman"/>
                <w:sz w:val="24"/>
                <w:szCs w:val="24"/>
              </w:rPr>
              <w:t>’</w:t>
            </w:r>
            <w:r w:rsidRPr="006B6BD9">
              <w:rPr>
                <w:rFonts w:ascii="Times New Roman" w:hAnsi="Times New Roman" w:cs="Times New Roman"/>
                <w:sz w:val="24"/>
                <w:szCs w:val="24"/>
              </w:rPr>
              <w:t xml:space="preserve"> relationship</w:t>
            </w:r>
            <w:r w:rsidR="004C4D0A" w:rsidRPr="006B6BD9">
              <w:rPr>
                <w:rFonts w:ascii="Times New Roman" w:hAnsi="Times New Roman" w:cs="Times New Roman"/>
                <w:sz w:val="24"/>
                <w:szCs w:val="24"/>
              </w:rPr>
              <w:t xml:space="preserve"> to live and work in the UK (Immigration (European Economic Area) Regulations 2006 (SI 2006/100)</w:t>
            </w:r>
            <w:r w:rsidR="00DA4EB1" w:rsidRPr="006B6BD9">
              <w:rPr>
                <w:rFonts w:ascii="Times New Roman" w:hAnsi="Times New Roman" w:cs="Times New Roman"/>
                <w:sz w:val="24"/>
                <w:szCs w:val="24"/>
              </w:rPr>
              <w:t xml:space="preserve">. </w:t>
            </w:r>
            <w:r w:rsidR="00F95565" w:rsidRPr="006B6BD9">
              <w:rPr>
                <w:rFonts w:ascii="Times New Roman" w:hAnsi="Times New Roman" w:cs="Times New Roman"/>
                <w:sz w:val="24"/>
                <w:szCs w:val="24"/>
              </w:rPr>
              <w:t xml:space="preserve">This, in turn, offered a welcome new </w:t>
            </w:r>
            <w:r w:rsidRPr="006B6BD9">
              <w:rPr>
                <w:rFonts w:ascii="Times New Roman" w:hAnsi="Times New Roman" w:cs="Times New Roman"/>
                <w:sz w:val="24"/>
                <w:szCs w:val="24"/>
              </w:rPr>
              <w:t>route</w:t>
            </w:r>
            <w:r w:rsidR="00F95565" w:rsidRPr="006B6BD9">
              <w:rPr>
                <w:rFonts w:ascii="Times New Roman" w:hAnsi="Times New Roman" w:cs="Times New Roman"/>
                <w:sz w:val="24"/>
                <w:szCs w:val="24"/>
              </w:rPr>
              <w:t xml:space="preserve"> for </w:t>
            </w:r>
            <w:r w:rsidRPr="006B6BD9">
              <w:rPr>
                <w:rFonts w:ascii="Times New Roman" w:hAnsi="Times New Roman" w:cs="Times New Roman"/>
                <w:sz w:val="24"/>
                <w:szCs w:val="24"/>
              </w:rPr>
              <w:t xml:space="preserve">third country nationals </w:t>
            </w:r>
            <w:r w:rsidR="005D4589" w:rsidRPr="006B6BD9">
              <w:rPr>
                <w:rFonts w:ascii="Times New Roman" w:hAnsi="Times New Roman" w:cs="Times New Roman"/>
                <w:sz w:val="24"/>
                <w:szCs w:val="24"/>
              </w:rPr>
              <w:t>wishing to</w:t>
            </w:r>
            <w:r w:rsidRPr="006B6BD9">
              <w:rPr>
                <w:rFonts w:ascii="Times New Roman" w:hAnsi="Times New Roman" w:cs="Times New Roman"/>
                <w:sz w:val="24"/>
                <w:szCs w:val="24"/>
              </w:rPr>
              <w:t xml:space="preserve"> secur</w:t>
            </w:r>
            <w:r w:rsidR="005D4589" w:rsidRPr="006B6BD9">
              <w:rPr>
                <w:rFonts w:ascii="Times New Roman" w:hAnsi="Times New Roman" w:cs="Times New Roman"/>
                <w:sz w:val="24"/>
                <w:szCs w:val="24"/>
              </w:rPr>
              <w:t>e</w:t>
            </w:r>
            <w:r w:rsidRPr="006B6BD9">
              <w:rPr>
                <w:rFonts w:ascii="Times New Roman" w:hAnsi="Times New Roman" w:cs="Times New Roman"/>
                <w:sz w:val="24"/>
                <w:szCs w:val="24"/>
              </w:rPr>
              <w:t xml:space="preserve"> residence and work-related rights </w:t>
            </w:r>
            <w:r w:rsidR="002E1303" w:rsidRPr="006B6BD9">
              <w:rPr>
                <w:rFonts w:ascii="Times New Roman" w:hAnsi="Times New Roman" w:cs="Times New Roman"/>
                <w:sz w:val="24"/>
                <w:szCs w:val="24"/>
              </w:rPr>
              <w:t xml:space="preserve">in an </w:t>
            </w:r>
            <w:r w:rsidR="005D4589" w:rsidRPr="006B6BD9">
              <w:rPr>
                <w:rFonts w:ascii="Times New Roman" w:hAnsi="Times New Roman" w:cs="Times New Roman"/>
                <w:sz w:val="24"/>
                <w:szCs w:val="24"/>
              </w:rPr>
              <w:t>otherwise</w:t>
            </w:r>
            <w:r w:rsidR="002E1303" w:rsidRPr="006B6BD9">
              <w:rPr>
                <w:rFonts w:ascii="Times New Roman" w:hAnsi="Times New Roman" w:cs="Times New Roman"/>
                <w:sz w:val="24"/>
                <w:szCs w:val="24"/>
              </w:rPr>
              <w:t xml:space="preserve"> hostile immigration regime</w:t>
            </w:r>
            <w:r w:rsidRPr="006B6BD9">
              <w:rPr>
                <w:rFonts w:ascii="Times New Roman" w:hAnsi="Times New Roman" w:cs="Times New Roman"/>
                <w:sz w:val="24"/>
                <w:szCs w:val="24"/>
              </w:rPr>
              <w:t xml:space="preserve"> (O’Brien, 2016; Stalford and Woodhouse, 2016)</w:t>
            </w:r>
            <w:r w:rsidR="000A5F7A" w:rsidRPr="006B6BD9">
              <w:rPr>
                <w:rFonts w:ascii="Times New Roman" w:hAnsi="Times New Roman" w:cs="Times New Roman"/>
                <w:sz w:val="24"/>
                <w:szCs w:val="24"/>
              </w:rPr>
              <w:t>. The</w:t>
            </w:r>
            <w:r w:rsidR="00DB5E13" w:rsidRPr="006B6BD9">
              <w:rPr>
                <w:rFonts w:ascii="Times New Roman" w:hAnsi="Times New Roman" w:cs="Times New Roman"/>
                <w:sz w:val="24"/>
                <w:szCs w:val="24"/>
              </w:rPr>
              <w:t xml:space="preserve">ir enthusiasm </w:t>
            </w:r>
            <w:r w:rsidR="000A5F7A" w:rsidRPr="006B6BD9">
              <w:rPr>
                <w:rFonts w:ascii="Times New Roman" w:hAnsi="Times New Roman" w:cs="Times New Roman"/>
                <w:sz w:val="24"/>
                <w:szCs w:val="24"/>
              </w:rPr>
              <w:t xml:space="preserve">was soon </w:t>
            </w:r>
            <w:r w:rsidR="006D3AE7" w:rsidRPr="006B6BD9">
              <w:rPr>
                <w:rFonts w:ascii="Times New Roman" w:hAnsi="Times New Roman" w:cs="Times New Roman"/>
                <w:sz w:val="24"/>
                <w:szCs w:val="24"/>
              </w:rPr>
              <w:t>dampened</w:t>
            </w:r>
            <w:r w:rsidR="000A5F7A" w:rsidRPr="006B6BD9">
              <w:rPr>
                <w:rFonts w:ascii="Times New Roman" w:hAnsi="Times New Roman" w:cs="Times New Roman"/>
                <w:sz w:val="24"/>
                <w:szCs w:val="24"/>
              </w:rPr>
              <w:t xml:space="preserve">, however, by </w:t>
            </w:r>
            <w:r w:rsidR="006D3AE7" w:rsidRPr="006B6BD9">
              <w:rPr>
                <w:rFonts w:ascii="Times New Roman" w:hAnsi="Times New Roman" w:cs="Times New Roman"/>
                <w:sz w:val="24"/>
                <w:szCs w:val="24"/>
              </w:rPr>
              <w:t xml:space="preserve">a succession of CJEU cases that </w:t>
            </w:r>
            <w:r w:rsidR="003775A6" w:rsidRPr="006B6BD9">
              <w:rPr>
                <w:rFonts w:ascii="Times New Roman" w:hAnsi="Times New Roman" w:cs="Times New Roman"/>
                <w:sz w:val="24"/>
                <w:szCs w:val="24"/>
              </w:rPr>
              <w:t>limited the scope</w:t>
            </w:r>
            <w:r w:rsidR="006D3AE7" w:rsidRPr="006B6BD9">
              <w:rPr>
                <w:rFonts w:ascii="Times New Roman" w:hAnsi="Times New Roman" w:cs="Times New Roman"/>
                <w:sz w:val="24"/>
                <w:szCs w:val="24"/>
              </w:rPr>
              <w:t xml:space="preserve"> of the </w:t>
            </w:r>
            <w:r w:rsidR="006D3AE7" w:rsidRPr="006B6BD9">
              <w:rPr>
                <w:rFonts w:ascii="Times New Roman" w:hAnsi="Times New Roman" w:cs="Times New Roman"/>
                <w:i/>
                <w:sz w:val="24"/>
                <w:szCs w:val="24"/>
              </w:rPr>
              <w:t>Zambrano</w:t>
            </w:r>
            <w:r w:rsidR="006D3AE7" w:rsidRPr="006B6BD9">
              <w:rPr>
                <w:rFonts w:ascii="Times New Roman" w:hAnsi="Times New Roman" w:cs="Times New Roman"/>
                <w:sz w:val="24"/>
                <w:szCs w:val="24"/>
              </w:rPr>
              <w:t>-carer status</w:t>
            </w:r>
            <w:r w:rsidR="003775A6" w:rsidRPr="006B6BD9">
              <w:rPr>
                <w:rFonts w:ascii="Times New Roman" w:hAnsi="Times New Roman" w:cs="Times New Roman"/>
                <w:sz w:val="24"/>
                <w:szCs w:val="24"/>
              </w:rPr>
              <w:t>,</w:t>
            </w:r>
            <w:r w:rsidR="006D3AE7" w:rsidRPr="006B6BD9">
              <w:rPr>
                <w:rStyle w:val="FootnoteReference"/>
                <w:rFonts w:ascii="Times New Roman" w:hAnsi="Times New Roman" w:cs="Times New Roman"/>
                <w:sz w:val="24"/>
                <w:szCs w:val="24"/>
              </w:rPr>
              <w:footnoteReference w:id="1"/>
            </w:r>
            <w:r w:rsidR="003775A6" w:rsidRPr="006B6BD9">
              <w:rPr>
                <w:rFonts w:ascii="Times New Roman" w:hAnsi="Times New Roman" w:cs="Times New Roman"/>
                <w:sz w:val="24"/>
                <w:szCs w:val="24"/>
              </w:rPr>
              <w:t xml:space="preserve"> and by the introduction of legislation in the</w:t>
            </w:r>
            <w:r w:rsidR="006D3AE7" w:rsidRPr="006B6BD9">
              <w:rPr>
                <w:rFonts w:ascii="Times New Roman" w:hAnsi="Times New Roman" w:cs="Times New Roman"/>
                <w:sz w:val="24"/>
                <w:szCs w:val="24"/>
              </w:rPr>
              <w:t xml:space="preserve"> </w:t>
            </w:r>
            <w:r w:rsidR="000A5F7A" w:rsidRPr="006B6BD9">
              <w:rPr>
                <w:rFonts w:ascii="Times New Roman" w:hAnsi="Times New Roman" w:cs="Times New Roman"/>
                <w:sz w:val="24"/>
                <w:szCs w:val="24"/>
              </w:rPr>
              <w:t>UK</w:t>
            </w:r>
            <w:r w:rsidR="003775A6" w:rsidRPr="006B6BD9">
              <w:rPr>
                <w:rFonts w:ascii="Times New Roman" w:hAnsi="Times New Roman" w:cs="Times New Roman"/>
                <w:sz w:val="24"/>
                <w:szCs w:val="24"/>
              </w:rPr>
              <w:t xml:space="preserve"> which</w:t>
            </w:r>
            <w:r w:rsidR="000A5F7A" w:rsidRPr="006B6BD9">
              <w:rPr>
                <w:rFonts w:ascii="Times New Roman" w:hAnsi="Times New Roman" w:cs="Times New Roman"/>
                <w:sz w:val="24"/>
                <w:szCs w:val="24"/>
              </w:rPr>
              <w:t xml:space="preserve"> limited the </w:t>
            </w:r>
            <w:r w:rsidR="000A5F7A" w:rsidRPr="006B6BD9">
              <w:rPr>
                <w:rFonts w:ascii="Times New Roman" w:hAnsi="Times New Roman" w:cs="Times New Roman"/>
                <w:i/>
                <w:sz w:val="24"/>
                <w:szCs w:val="24"/>
              </w:rPr>
              <w:t>Zambrano</w:t>
            </w:r>
            <w:r w:rsidR="000A5F7A" w:rsidRPr="006B6BD9">
              <w:rPr>
                <w:rFonts w:ascii="Times New Roman" w:hAnsi="Times New Roman" w:cs="Times New Roman"/>
                <w:sz w:val="24"/>
                <w:szCs w:val="24"/>
              </w:rPr>
              <w:t xml:space="preserve"> ruling to a </w:t>
            </w:r>
            <w:r w:rsidR="007446DA" w:rsidRPr="006B6BD9">
              <w:rPr>
                <w:rFonts w:ascii="Times New Roman" w:hAnsi="Times New Roman" w:cs="Times New Roman"/>
                <w:sz w:val="24"/>
                <w:szCs w:val="24"/>
              </w:rPr>
              <w:t xml:space="preserve">basic </w:t>
            </w:r>
            <w:r w:rsidR="000A5F7A" w:rsidRPr="006B6BD9">
              <w:rPr>
                <w:rFonts w:ascii="Times New Roman" w:hAnsi="Times New Roman" w:cs="Times New Roman"/>
                <w:sz w:val="24"/>
                <w:szCs w:val="24"/>
              </w:rPr>
              <w:t>right to reside</w:t>
            </w:r>
            <w:r w:rsidR="003775A6" w:rsidRPr="006B6BD9">
              <w:rPr>
                <w:rFonts w:ascii="Times New Roman" w:hAnsi="Times New Roman" w:cs="Times New Roman"/>
                <w:sz w:val="24"/>
                <w:szCs w:val="24"/>
              </w:rPr>
              <w:t xml:space="preserve"> and work</w:t>
            </w:r>
            <w:r w:rsidR="000A5F7A" w:rsidRPr="006B6BD9">
              <w:rPr>
                <w:rFonts w:ascii="Times New Roman" w:hAnsi="Times New Roman" w:cs="Times New Roman"/>
                <w:sz w:val="24"/>
                <w:szCs w:val="24"/>
              </w:rPr>
              <w:t xml:space="preserve"> as the child’s carer parent</w:t>
            </w:r>
            <w:r w:rsidR="00DA34C0" w:rsidRPr="006B6BD9">
              <w:rPr>
                <w:rFonts w:ascii="Times New Roman" w:hAnsi="Times New Roman" w:cs="Times New Roman"/>
                <w:sz w:val="24"/>
                <w:szCs w:val="24"/>
              </w:rPr>
              <w:t>.</w:t>
            </w:r>
            <w:r w:rsidR="003775A6" w:rsidRPr="006B6BD9">
              <w:rPr>
                <w:rFonts w:ascii="Times New Roman" w:hAnsi="Times New Roman" w:cs="Times New Roman"/>
                <w:sz w:val="24"/>
                <w:szCs w:val="24"/>
              </w:rPr>
              <w:t xml:space="preserve"> </w:t>
            </w:r>
            <w:r w:rsidR="003D6C60" w:rsidRPr="006B6BD9">
              <w:rPr>
                <w:rFonts w:ascii="Times New Roman" w:hAnsi="Times New Roman" w:cs="Times New Roman"/>
                <w:sz w:val="24"/>
                <w:szCs w:val="24"/>
              </w:rPr>
              <w:t xml:space="preserve">Concurrent </w:t>
            </w:r>
            <w:r w:rsidR="00AB424D" w:rsidRPr="006B6BD9">
              <w:rPr>
                <w:rFonts w:ascii="Times New Roman" w:hAnsi="Times New Roman" w:cs="Times New Roman"/>
                <w:sz w:val="24"/>
                <w:szCs w:val="24"/>
              </w:rPr>
              <w:t>regulations</w:t>
            </w:r>
            <w:r w:rsidR="006D13D4" w:rsidRPr="006B6BD9">
              <w:rPr>
                <w:rFonts w:ascii="Times New Roman" w:hAnsi="Times New Roman" w:cs="Times New Roman"/>
                <w:sz w:val="24"/>
                <w:szCs w:val="24"/>
              </w:rPr>
              <w:t xml:space="preserve"> were introduced</w:t>
            </w:r>
            <w:r w:rsidR="005D4589" w:rsidRPr="006B6BD9">
              <w:rPr>
                <w:rFonts w:ascii="Times New Roman" w:hAnsi="Times New Roman" w:cs="Times New Roman"/>
                <w:sz w:val="24"/>
                <w:szCs w:val="24"/>
              </w:rPr>
              <w:t xml:space="preserve"> </w:t>
            </w:r>
            <w:r w:rsidR="006D13D4" w:rsidRPr="006B6BD9">
              <w:rPr>
                <w:rFonts w:ascii="Times New Roman" w:hAnsi="Times New Roman" w:cs="Times New Roman"/>
                <w:sz w:val="24"/>
                <w:szCs w:val="24"/>
              </w:rPr>
              <w:t xml:space="preserve">precluding </w:t>
            </w:r>
            <w:r w:rsidR="00DA34C0" w:rsidRPr="006B6BD9">
              <w:rPr>
                <w:rFonts w:ascii="Times New Roman" w:hAnsi="Times New Roman" w:cs="Times New Roman"/>
                <w:sz w:val="24"/>
                <w:szCs w:val="24"/>
              </w:rPr>
              <w:t xml:space="preserve">such carers </w:t>
            </w:r>
            <w:r w:rsidR="00782E64" w:rsidRPr="006B6BD9">
              <w:rPr>
                <w:rFonts w:ascii="Times New Roman" w:hAnsi="Times New Roman" w:cs="Times New Roman"/>
                <w:sz w:val="24"/>
                <w:szCs w:val="24"/>
              </w:rPr>
              <w:t>from</w:t>
            </w:r>
            <w:r w:rsidR="000A5F7A" w:rsidRPr="006B6BD9">
              <w:rPr>
                <w:rFonts w:ascii="Times New Roman" w:hAnsi="Times New Roman" w:cs="Times New Roman"/>
                <w:sz w:val="24"/>
                <w:szCs w:val="24"/>
              </w:rPr>
              <w:t xml:space="preserve"> access</w:t>
            </w:r>
            <w:r w:rsidR="00782E64" w:rsidRPr="006B6BD9">
              <w:rPr>
                <w:rFonts w:ascii="Times New Roman" w:hAnsi="Times New Roman" w:cs="Times New Roman"/>
                <w:sz w:val="24"/>
                <w:szCs w:val="24"/>
              </w:rPr>
              <w:t>ing</w:t>
            </w:r>
            <w:r w:rsidR="000A5F7A" w:rsidRPr="006B6BD9">
              <w:rPr>
                <w:rFonts w:ascii="Times New Roman" w:hAnsi="Times New Roman" w:cs="Times New Roman"/>
                <w:sz w:val="24"/>
                <w:szCs w:val="24"/>
              </w:rPr>
              <w:t xml:space="preserve"> non-contributory social security assistance otherwise available to </w:t>
            </w:r>
            <w:r w:rsidR="00DA34C0" w:rsidRPr="006B6BD9">
              <w:rPr>
                <w:rFonts w:ascii="Times New Roman" w:hAnsi="Times New Roman" w:cs="Times New Roman"/>
                <w:sz w:val="24"/>
                <w:szCs w:val="24"/>
              </w:rPr>
              <w:t>nationals</w:t>
            </w:r>
            <w:r w:rsidR="000A5F7A" w:rsidRPr="006B6BD9">
              <w:rPr>
                <w:rFonts w:ascii="Times New Roman" w:hAnsi="Times New Roman" w:cs="Times New Roman"/>
                <w:sz w:val="24"/>
                <w:szCs w:val="24"/>
              </w:rPr>
              <w:t>, notably income-related benefits, child benefit and child tax credit, and housing and homelessness assistance.</w:t>
            </w:r>
            <w:r w:rsidR="000A5F7A" w:rsidRPr="006B6BD9">
              <w:rPr>
                <w:rStyle w:val="FootnoteReference"/>
                <w:rFonts w:ascii="Times New Roman" w:hAnsi="Times New Roman" w:cs="Times New Roman"/>
                <w:sz w:val="24"/>
                <w:szCs w:val="24"/>
              </w:rPr>
              <w:footnoteReference w:id="2"/>
            </w:r>
            <w:r w:rsidR="000A5F7A" w:rsidRPr="006B6BD9">
              <w:rPr>
                <w:rFonts w:ascii="Times New Roman" w:hAnsi="Times New Roman" w:cs="Times New Roman"/>
                <w:sz w:val="24"/>
                <w:szCs w:val="24"/>
              </w:rPr>
              <w:t xml:space="preserve">  </w:t>
            </w:r>
            <w:r w:rsidR="00AB424D" w:rsidRPr="006B6BD9">
              <w:rPr>
                <w:rFonts w:ascii="Times New Roman" w:hAnsi="Times New Roman" w:cs="Times New Roman"/>
                <w:sz w:val="24"/>
                <w:szCs w:val="24"/>
              </w:rPr>
              <w:t>Such measures</w:t>
            </w:r>
            <w:r w:rsidR="0046368E" w:rsidRPr="006B6BD9">
              <w:rPr>
                <w:rFonts w:ascii="Times New Roman" w:hAnsi="Times New Roman" w:cs="Times New Roman"/>
                <w:sz w:val="24"/>
                <w:szCs w:val="24"/>
              </w:rPr>
              <w:t xml:space="preserve"> </w:t>
            </w:r>
            <w:r w:rsidR="00AB424D" w:rsidRPr="006B6BD9">
              <w:rPr>
                <w:rFonts w:ascii="Times New Roman" w:hAnsi="Times New Roman" w:cs="Times New Roman"/>
                <w:sz w:val="24"/>
                <w:szCs w:val="24"/>
              </w:rPr>
              <w:t>sought to hammer home that a</w:t>
            </w:r>
            <w:r w:rsidR="0046368E" w:rsidRPr="006B6BD9">
              <w:rPr>
                <w:rFonts w:ascii="Times New Roman" w:hAnsi="Times New Roman" w:cs="Times New Roman"/>
                <w:sz w:val="24"/>
                <w:szCs w:val="24"/>
              </w:rPr>
              <w:t xml:space="preserve"> </w:t>
            </w:r>
            <w:r w:rsidR="0046368E" w:rsidRPr="006B6BD9">
              <w:rPr>
                <w:rFonts w:ascii="Times New Roman" w:hAnsi="Times New Roman" w:cs="Times New Roman"/>
                <w:i/>
                <w:sz w:val="24"/>
                <w:szCs w:val="24"/>
              </w:rPr>
              <w:t>Zambrano</w:t>
            </w:r>
            <w:r w:rsidR="0046368E" w:rsidRPr="006B6BD9">
              <w:rPr>
                <w:rFonts w:ascii="Times New Roman" w:hAnsi="Times New Roman" w:cs="Times New Roman"/>
                <w:sz w:val="24"/>
                <w:szCs w:val="24"/>
              </w:rPr>
              <w:t>-based right to reside does not bring with it a right to any particular quality of life or</w:t>
            </w:r>
            <w:r w:rsidR="00AB424D" w:rsidRPr="006B6BD9">
              <w:rPr>
                <w:rFonts w:ascii="Times New Roman" w:hAnsi="Times New Roman" w:cs="Times New Roman"/>
                <w:sz w:val="24"/>
                <w:szCs w:val="24"/>
              </w:rPr>
              <w:t>, indeed,</w:t>
            </w:r>
            <w:r w:rsidR="0046368E" w:rsidRPr="006B6BD9">
              <w:rPr>
                <w:rFonts w:ascii="Times New Roman" w:hAnsi="Times New Roman" w:cs="Times New Roman"/>
                <w:sz w:val="24"/>
                <w:szCs w:val="24"/>
              </w:rPr>
              <w:t xml:space="preserve"> to any particular standard of living, even when the parent is unable to work (due to caring commitments, for instance), and even when the family have no other family support on which to draw (due, in Mrs HC’s case, to </w:t>
            </w:r>
            <w:r w:rsidR="00291214" w:rsidRPr="006B6BD9">
              <w:rPr>
                <w:rFonts w:ascii="Times New Roman" w:hAnsi="Times New Roman" w:cs="Times New Roman"/>
                <w:sz w:val="24"/>
                <w:szCs w:val="24"/>
              </w:rPr>
              <w:t xml:space="preserve">her estrangement from her abusive </w:t>
            </w:r>
            <w:r w:rsidR="0046368E" w:rsidRPr="006B6BD9">
              <w:rPr>
                <w:rFonts w:ascii="Times New Roman" w:hAnsi="Times New Roman" w:cs="Times New Roman"/>
                <w:sz w:val="24"/>
                <w:szCs w:val="24"/>
              </w:rPr>
              <w:t>husband</w:t>
            </w:r>
            <w:r w:rsidR="00E22E12" w:rsidRPr="006B6BD9">
              <w:rPr>
                <w:rFonts w:ascii="Times New Roman" w:hAnsi="Times New Roman" w:cs="Times New Roman"/>
                <w:sz w:val="24"/>
                <w:szCs w:val="24"/>
              </w:rPr>
              <w:t xml:space="preserve"> and to the fact that her wider family network </w:t>
            </w:r>
            <w:r w:rsidR="00117640" w:rsidRPr="006B6BD9">
              <w:rPr>
                <w:rFonts w:ascii="Times New Roman" w:hAnsi="Times New Roman" w:cs="Times New Roman"/>
                <w:sz w:val="24"/>
                <w:szCs w:val="24"/>
              </w:rPr>
              <w:t>are</w:t>
            </w:r>
            <w:r w:rsidR="00E22E12" w:rsidRPr="006B6BD9">
              <w:rPr>
                <w:rFonts w:ascii="Times New Roman" w:hAnsi="Times New Roman" w:cs="Times New Roman"/>
                <w:sz w:val="24"/>
                <w:szCs w:val="24"/>
              </w:rPr>
              <w:t xml:space="preserve"> in another country</w:t>
            </w:r>
            <w:r w:rsidR="0046368E" w:rsidRPr="006B6BD9">
              <w:rPr>
                <w:rFonts w:ascii="Times New Roman" w:hAnsi="Times New Roman" w:cs="Times New Roman"/>
                <w:sz w:val="24"/>
                <w:szCs w:val="24"/>
              </w:rPr>
              <w:t xml:space="preserve">). </w:t>
            </w:r>
          </w:p>
          <w:p w14:paraId="792B7638" w14:textId="77777777" w:rsidR="005D4589" w:rsidRPr="006B6BD9" w:rsidRDefault="005D4589" w:rsidP="006B6BD9">
            <w:pPr>
              <w:autoSpaceDE w:val="0"/>
              <w:autoSpaceDN w:val="0"/>
              <w:adjustRightInd w:val="0"/>
              <w:spacing w:after="0" w:line="360" w:lineRule="auto"/>
              <w:rPr>
                <w:rFonts w:ascii="Times New Roman" w:hAnsi="Times New Roman" w:cs="Times New Roman"/>
                <w:sz w:val="24"/>
                <w:szCs w:val="24"/>
              </w:rPr>
            </w:pPr>
          </w:p>
          <w:p w14:paraId="040F5AD2" w14:textId="25419AFD" w:rsidR="00A958C5" w:rsidRPr="006B6BD9" w:rsidRDefault="00DA34C0" w:rsidP="006B6BD9">
            <w:pPr>
              <w:autoSpaceDE w:val="0"/>
              <w:autoSpaceDN w:val="0"/>
              <w:adjustRightInd w:val="0"/>
              <w:spacing w:after="0" w:line="360" w:lineRule="auto"/>
              <w:rPr>
                <w:rFonts w:ascii="Times New Roman" w:hAnsi="Times New Roman" w:cs="Times New Roman"/>
                <w:sz w:val="24"/>
                <w:szCs w:val="24"/>
              </w:rPr>
            </w:pPr>
            <w:r w:rsidRPr="006B6BD9">
              <w:rPr>
                <w:rFonts w:ascii="Times New Roman" w:hAnsi="Times New Roman" w:cs="Times New Roman"/>
                <w:sz w:val="24"/>
                <w:szCs w:val="24"/>
              </w:rPr>
              <w:t>Mrs HC</w:t>
            </w:r>
            <w:r w:rsidR="007446DA" w:rsidRPr="006B6BD9">
              <w:rPr>
                <w:rFonts w:ascii="Times New Roman" w:hAnsi="Times New Roman" w:cs="Times New Roman"/>
                <w:sz w:val="24"/>
                <w:szCs w:val="24"/>
              </w:rPr>
              <w:t xml:space="preserve"> challenge</w:t>
            </w:r>
            <w:r w:rsidRPr="006B6BD9">
              <w:rPr>
                <w:rFonts w:ascii="Times New Roman" w:hAnsi="Times New Roman" w:cs="Times New Roman"/>
                <w:sz w:val="24"/>
                <w:szCs w:val="24"/>
              </w:rPr>
              <w:t>d</w:t>
            </w:r>
            <w:r w:rsidR="007446DA" w:rsidRPr="006B6BD9">
              <w:rPr>
                <w:rFonts w:ascii="Times New Roman" w:hAnsi="Times New Roman" w:cs="Times New Roman"/>
                <w:sz w:val="24"/>
                <w:szCs w:val="24"/>
              </w:rPr>
              <w:t xml:space="preserve"> the</w:t>
            </w:r>
            <w:r w:rsidR="003D6C60" w:rsidRPr="006B6BD9">
              <w:rPr>
                <w:rFonts w:ascii="Times New Roman" w:hAnsi="Times New Roman" w:cs="Times New Roman"/>
                <w:sz w:val="24"/>
                <w:szCs w:val="24"/>
              </w:rPr>
              <w:t xml:space="preserve"> UK</w:t>
            </w:r>
            <w:r w:rsidR="007446DA" w:rsidRPr="006B6BD9">
              <w:rPr>
                <w:rFonts w:ascii="Times New Roman" w:hAnsi="Times New Roman" w:cs="Times New Roman"/>
                <w:sz w:val="24"/>
                <w:szCs w:val="24"/>
              </w:rPr>
              <w:t xml:space="preserve"> </w:t>
            </w:r>
            <w:r w:rsidR="007C405D" w:rsidRPr="006B6BD9">
              <w:rPr>
                <w:rFonts w:ascii="Times New Roman" w:hAnsi="Times New Roman" w:cs="Times New Roman"/>
                <w:sz w:val="24"/>
                <w:szCs w:val="24"/>
              </w:rPr>
              <w:t>R</w:t>
            </w:r>
            <w:r w:rsidR="007446DA" w:rsidRPr="006B6BD9">
              <w:rPr>
                <w:rFonts w:ascii="Times New Roman" w:hAnsi="Times New Roman" w:cs="Times New Roman"/>
                <w:sz w:val="24"/>
                <w:szCs w:val="24"/>
              </w:rPr>
              <w:t>egulat</w:t>
            </w:r>
            <w:r w:rsidR="007C405D" w:rsidRPr="006B6BD9">
              <w:rPr>
                <w:rFonts w:ascii="Times New Roman" w:hAnsi="Times New Roman" w:cs="Times New Roman"/>
                <w:sz w:val="24"/>
                <w:szCs w:val="24"/>
              </w:rPr>
              <w:t xml:space="preserve">ions </w:t>
            </w:r>
            <w:r w:rsidR="00CC145F" w:rsidRPr="006B6BD9">
              <w:rPr>
                <w:rFonts w:ascii="Times New Roman" w:hAnsi="Times New Roman" w:cs="Times New Roman"/>
                <w:sz w:val="24"/>
                <w:szCs w:val="24"/>
              </w:rPr>
              <w:t>as discriminatory on the basis that, in being granted a right of residence</w:t>
            </w:r>
            <w:r w:rsidR="005D4589" w:rsidRPr="006B6BD9">
              <w:rPr>
                <w:rFonts w:ascii="Times New Roman" w:hAnsi="Times New Roman" w:cs="Times New Roman"/>
                <w:sz w:val="24"/>
                <w:szCs w:val="24"/>
              </w:rPr>
              <w:t xml:space="preserve"> as a </w:t>
            </w:r>
            <w:r w:rsidR="00CC145F" w:rsidRPr="006B6BD9">
              <w:rPr>
                <w:rFonts w:ascii="Times New Roman" w:hAnsi="Times New Roman" w:cs="Times New Roman"/>
                <w:i/>
                <w:sz w:val="24"/>
                <w:szCs w:val="24"/>
              </w:rPr>
              <w:t>Zambrano</w:t>
            </w:r>
            <w:r w:rsidR="00CC145F" w:rsidRPr="006B6BD9">
              <w:rPr>
                <w:rFonts w:ascii="Times New Roman" w:hAnsi="Times New Roman" w:cs="Times New Roman"/>
                <w:sz w:val="24"/>
                <w:szCs w:val="24"/>
              </w:rPr>
              <w:t xml:space="preserve"> carer</w:t>
            </w:r>
            <w:r w:rsidR="005D4589" w:rsidRPr="006B6BD9">
              <w:rPr>
                <w:rFonts w:ascii="Times New Roman" w:hAnsi="Times New Roman" w:cs="Times New Roman"/>
                <w:sz w:val="24"/>
                <w:szCs w:val="24"/>
              </w:rPr>
              <w:t>, she</w:t>
            </w:r>
            <w:r w:rsidR="00CC145F" w:rsidRPr="006B6BD9">
              <w:rPr>
                <w:rFonts w:ascii="Times New Roman" w:hAnsi="Times New Roman" w:cs="Times New Roman"/>
                <w:sz w:val="24"/>
                <w:szCs w:val="24"/>
              </w:rPr>
              <w:t xml:space="preserve"> </w:t>
            </w:r>
            <w:r w:rsidR="0007267A" w:rsidRPr="006B6BD9">
              <w:rPr>
                <w:rFonts w:ascii="Times New Roman" w:hAnsi="Times New Roman" w:cs="Times New Roman"/>
                <w:sz w:val="24"/>
                <w:szCs w:val="24"/>
              </w:rPr>
              <w:t xml:space="preserve">and her children are </w:t>
            </w:r>
            <w:r w:rsidR="00CC145F" w:rsidRPr="006B6BD9">
              <w:rPr>
                <w:rFonts w:ascii="Times New Roman" w:hAnsi="Times New Roman" w:cs="Times New Roman"/>
                <w:sz w:val="24"/>
                <w:szCs w:val="24"/>
              </w:rPr>
              <w:t xml:space="preserve">automatically entitled to the same social security assistance as nationals of the host state in accordance with </w:t>
            </w:r>
            <w:r w:rsidR="005D4589" w:rsidRPr="006B6BD9">
              <w:rPr>
                <w:rFonts w:ascii="Times New Roman" w:hAnsi="Times New Roman" w:cs="Times New Roman"/>
                <w:sz w:val="24"/>
                <w:szCs w:val="24"/>
              </w:rPr>
              <w:t xml:space="preserve">the equality principle contained in </w:t>
            </w:r>
            <w:r w:rsidR="00CC145F" w:rsidRPr="006B6BD9">
              <w:rPr>
                <w:rFonts w:ascii="Times New Roman" w:hAnsi="Times New Roman" w:cs="Times New Roman"/>
                <w:sz w:val="24"/>
                <w:szCs w:val="24"/>
              </w:rPr>
              <w:t xml:space="preserve">Article 21 of the EU Charter of Fundamental Rights. </w:t>
            </w:r>
            <w:r w:rsidR="0007267A" w:rsidRPr="006B6BD9">
              <w:rPr>
                <w:rFonts w:ascii="Times New Roman" w:hAnsi="Times New Roman" w:cs="Times New Roman"/>
                <w:sz w:val="24"/>
                <w:szCs w:val="24"/>
              </w:rPr>
              <w:t xml:space="preserve">This, she argued, </w:t>
            </w:r>
            <w:r w:rsidR="005D4589" w:rsidRPr="006B6BD9">
              <w:rPr>
                <w:rFonts w:ascii="Times New Roman" w:hAnsi="Times New Roman" w:cs="Times New Roman"/>
                <w:sz w:val="24"/>
                <w:szCs w:val="24"/>
              </w:rPr>
              <w:t>is also supported</w:t>
            </w:r>
            <w:r w:rsidR="0007267A" w:rsidRPr="006B6BD9">
              <w:rPr>
                <w:rFonts w:ascii="Times New Roman" w:hAnsi="Times New Roman" w:cs="Times New Roman"/>
                <w:sz w:val="24"/>
                <w:szCs w:val="24"/>
              </w:rPr>
              <w:t xml:space="preserve"> by</w:t>
            </w:r>
            <w:r w:rsidR="00A958C5" w:rsidRPr="006B6BD9">
              <w:rPr>
                <w:rFonts w:ascii="Times New Roman" w:hAnsi="Times New Roman" w:cs="Times New Roman"/>
                <w:sz w:val="24"/>
                <w:szCs w:val="24"/>
              </w:rPr>
              <w:t xml:space="preserve"> </w:t>
            </w:r>
            <w:r w:rsidR="0007267A" w:rsidRPr="006B6BD9">
              <w:rPr>
                <w:rFonts w:ascii="Times New Roman" w:hAnsi="Times New Roman" w:cs="Times New Roman"/>
                <w:sz w:val="24"/>
                <w:szCs w:val="24"/>
              </w:rPr>
              <w:t>A</w:t>
            </w:r>
            <w:r w:rsidR="00A958C5" w:rsidRPr="006B6BD9">
              <w:rPr>
                <w:rFonts w:ascii="Times New Roman" w:hAnsi="Times New Roman" w:cs="Times New Roman"/>
                <w:sz w:val="24"/>
                <w:szCs w:val="24"/>
              </w:rPr>
              <w:t xml:space="preserve">rticle 14 of the European Convention of </w:t>
            </w:r>
            <w:r w:rsidR="00A958C5" w:rsidRPr="006B6BD9">
              <w:rPr>
                <w:rFonts w:ascii="Times New Roman" w:hAnsi="Times New Roman" w:cs="Times New Roman"/>
                <w:sz w:val="24"/>
                <w:szCs w:val="24"/>
              </w:rPr>
              <w:lastRenderedPageBreak/>
              <w:t>Human Rights (ECHR)</w:t>
            </w:r>
            <w:r w:rsidR="007C405D" w:rsidRPr="006B6BD9">
              <w:rPr>
                <w:rFonts w:ascii="Times New Roman" w:hAnsi="Times New Roman" w:cs="Times New Roman"/>
                <w:sz w:val="24"/>
                <w:szCs w:val="24"/>
              </w:rPr>
              <w:t xml:space="preserve"> read in conjunction with Article 8 ECHR (right to respect for private and family life) and Article </w:t>
            </w:r>
            <w:r w:rsidR="00D11EEB" w:rsidRPr="006B6BD9">
              <w:rPr>
                <w:rFonts w:ascii="Times New Roman" w:hAnsi="Times New Roman" w:cs="Times New Roman"/>
                <w:sz w:val="24"/>
                <w:szCs w:val="24"/>
              </w:rPr>
              <w:t>1 of the first protocol</w:t>
            </w:r>
            <w:r w:rsidR="007C405D" w:rsidRPr="006B6BD9">
              <w:rPr>
                <w:rFonts w:ascii="Times New Roman" w:hAnsi="Times New Roman" w:cs="Times New Roman"/>
                <w:sz w:val="24"/>
                <w:szCs w:val="24"/>
              </w:rPr>
              <w:t xml:space="preserve"> (right </w:t>
            </w:r>
            <w:r w:rsidR="00D11EEB" w:rsidRPr="006B6BD9">
              <w:rPr>
                <w:rFonts w:ascii="Times New Roman" w:hAnsi="Times New Roman" w:cs="Times New Roman"/>
                <w:sz w:val="24"/>
                <w:szCs w:val="24"/>
              </w:rPr>
              <w:t>to peaceful enjoyment of property</w:t>
            </w:r>
            <w:r w:rsidR="007C405D" w:rsidRPr="006B6BD9">
              <w:rPr>
                <w:rFonts w:ascii="Times New Roman" w:hAnsi="Times New Roman" w:cs="Times New Roman"/>
                <w:sz w:val="24"/>
                <w:szCs w:val="24"/>
              </w:rPr>
              <w:t>)</w:t>
            </w:r>
            <w:r w:rsidR="00A958C5" w:rsidRPr="006B6BD9">
              <w:rPr>
                <w:rFonts w:ascii="Times New Roman" w:hAnsi="Times New Roman" w:cs="Times New Roman"/>
                <w:sz w:val="24"/>
                <w:szCs w:val="24"/>
              </w:rPr>
              <w:t xml:space="preserve">. </w:t>
            </w:r>
          </w:p>
          <w:p w14:paraId="7EF2B391" w14:textId="32A521D3" w:rsidR="000F1F2A" w:rsidRPr="006B6BD9" w:rsidRDefault="000F1F2A" w:rsidP="006B6BD9">
            <w:pPr>
              <w:autoSpaceDE w:val="0"/>
              <w:autoSpaceDN w:val="0"/>
              <w:adjustRightInd w:val="0"/>
              <w:spacing w:after="0" w:line="360" w:lineRule="auto"/>
              <w:rPr>
                <w:rFonts w:ascii="Times New Roman" w:hAnsi="Times New Roman" w:cs="Times New Roman"/>
                <w:sz w:val="24"/>
                <w:szCs w:val="24"/>
              </w:rPr>
            </w:pPr>
          </w:p>
          <w:p w14:paraId="73A3BF28" w14:textId="23E288F6" w:rsidR="00174877" w:rsidRPr="006B6BD9" w:rsidRDefault="00174877" w:rsidP="006B6BD9">
            <w:pPr>
              <w:spacing w:line="360" w:lineRule="auto"/>
              <w:rPr>
                <w:rFonts w:ascii="Times New Roman" w:hAnsi="Times New Roman" w:cs="Times New Roman"/>
                <w:b/>
                <w:sz w:val="24"/>
                <w:szCs w:val="24"/>
              </w:rPr>
            </w:pPr>
            <w:r w:rsidRPr="006B6BD9">
              <w:rPr>
                <w:rFonts w:ascii="Times New Roman" w:hAnsi="Times New Roman" w:cs="Times New Roman"/>
                <w:b/>
                <w:sz w:val="24"/>
                <w:szCs w:val="24"/>
              </w:rPr>
              <w:t xml:space="preserve">The Supreme Court Judgment in </w:t>
            </w:r>
            <w:r w:rsidRPr="006B6BD9">
              <w:rPr>
                <w:rFonts w:ascii="Times New Roman" w:hAnsi="Times New Roman" w:cs="Times New Roman"/>
                <w:b/>
                <w:i/>
                <w:sz w:val="24"/>
                <w:szCs w:val="24"/>
              </w:rPr>
              <w:t>HC</w:t>
            </w:r>
          </w:p>
          <w:p w14:paraId="398F874B" w14:textId="6EAA1882" w:rsidR="00B35D68" w:rsidRPr="006B6BD9" w:rsidRDefault="00B225F2"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t xml:space="preserve">The Supreme Court unanimously dismissed </w:t>
            </w:r>
            <w:r w:rsidR="00AB424D" w:rsidRPr="006B6BD9">
              <w:rPr>
                <w:rFonts w:ascii="Times New Roman" w:hAnsi="Times New Roman" w:cs="Times New Roman"/>
                <w:sz w:val="24"/>
                <w:szCs w:val="24"/>
              </w:rPr>
              <w:t>HC’s</w:t>
            </w:r>
            <w:r w:rsidRPr="006B6BD9">
              <w:rPr>
                <w:rFonts w:ascii="Times New Roman" w:hAnsi="Times New Roman" w:cs="Times New Roman"/>
                <w:sz w:val="24"/>
                <w:szCs w:val="24"/>
              </w:rPr>
              <w:t xml:space="preserve"> appeal</w:t>
            </w:r>
            <w:r w:rsidR="008F09DA" w:rsidRPr="006B6BD9">
              <w:rPr>
                <w:rFonts w:ascii="Times New Roman" w:hAnsi="Times New Roman" w:cs="Times New Roman"/>
                <w:sz w:val="24"/>
                <w:szCs w:val="24"/>
              </w:rPr>
              <w:t xml:space="preserve"> on the following grounds. </w:t>
            </w:r>
            <w:r w:rsidRPr="006B6BD9">
              <w:rPr>
                <w:rFonts w:ascii="Times New Roman" w:hAnsi="Times New Roman" w:cs="Times New Roman"/>
                <w:sz w:val="24"/>
                <w:szCs w:val="24"/>
              </w:rPr>
              <w:t xml:space="preserve"> </w:t>
            </w:r>
            <w:r w:rsidR="001068E7" w:rsidRPr="006B6BD9">
              <w:rPr>
                <w:rFonts w:ascii="Times New Roman" w:hAnsi="Times New Roman" w:cs="Times New Roman"/>
                <w:sz w:val="24"/>
                <w:szCs w:val="24"/>
              </w:rPr>
              <w:t xml:space="preserve">First, </w:t>
            </w:r>
            <w:r w:rsidR="0007267A" w:rsidRPr="006B6BD9">
              <w:rPr>
                <w:rFonts w:ascii="Times New Roman" w:hAnsi="Times New Roman" w:cs="Times New Roman"/>
                <w:sz w:val="24"/>
                <w:szCs w:val="24"/>
              </w:rPr>
              <w:t xml:space="preserve">it </w:t>
            </w:r>
            <w:r w:rsidR="00B35D68" w:rsidRPr="006B6BD9">
              <w:rPr>
                <w:rFonts w:ascii="Times New Roman" w:hAnsi="Times New Roman" w:cs="Times New Roman"/>
                <w:sz w:val="24"/>
                <w:szCs w:val="24"/>
              </w:rPr>
              <w:t xml:space="preserve">responded that the </w:t>
            </w:r>
            <w:r w:rsidR="00165CDA" w:rsidRPr="006B6BD9">
              <w:rPr>
                <w:rFonts w:ascii="Times New Roman" w:hAnsi="Times New Roman" w:cs="Times New Roman"/>
                <w:sz w:val="24"/>
                <w:szCs w:val="24"/>
              </w:rPr>
              <w:t>entitlement of</w:t>
            </w:r>
            <w:r w:rsidR="00165CDA" w:rsidRPr="006B6BD9">
              <w:rPr>
                <w:rFonts w:ascii="Times New Roman" w:hAnsi="Times New Roman" w:cs="Times New Roman"/>
                <w:i/>
                <w:sz w:val="24"/>
                <w:szCs w:val="24"/>
              </w:rPr>
              <w:t xml:space="preserve"> Zambrano</w:t>
            </w:r>
            <w:r w:rsidR="00165CDA" w:rsidRPr="006B6BD9">
              <w:rPr>
                <w:rFonts w:ascii="Times New Roman" w:hAnsi="Times New Roman" w:cs="Times New Roman"/>
                <w:sz w:val="24"/>
                <w:szCs w:val="24"/>
              </w:rPr>
              <w:t xml:space="preserve"> carers to the same social security assistance as nationals of the host state </w:t>
            </w:r>
            <w:r w:rsidR="00B35D68" w:rsidRPr="006B6BD9">
              <w:rPr>
                <w:rFonts w:ascii="Times New Roman" w:hAnsi="Times New Roman" w:cs="Times New Roman"/>
                <w:sz w:val="24"/>
                <w:szCs w:val="24"/>
              </w:rPr>
              <w:t xml:space="preserve">only applies to EU Member States when they are implementing EU law and that EU law requires no more for the children of a </w:t>
            </w:r>
            <w:r w:rsidR="00B35D68" w:rsidRPr="006B6BD9">
              <w:rPr>
                <w:rFonts w:ascii="Times New Roman" w:hAnsi="Times New Roman" w:cs="Times New Roman"/>
                <w:i/>
                <w:sz w:val="24"/>
                <w:szCs w:val="24"/>
              </w:rPr>
              <w:t>Zambrano</w:t>
            </w:r>
            <w:r w:rsidR="00B35D68" w:rsidRPr="006B6BD9">
              <w:rPr>
                <w:rFonts w:ascii="Times New Roman" w:hAnsi="Times New Roman" w:cs="Times New Roman"/>
                <w:sz w:val="24"/>
                <w:szCs w:val="24"/>
              </w:rPr>
              <w:t xml:space="preserve"> carer than the practical support necessary for them to remain in the EU</w:t>
            </w:r>
            <w:r w:rsidR="00B35D68" w:rsidRPr="006B6BD9">
              <w:rPr>
                <w:rFonts w:ascii="Times New Roman" w:hAnsi="Times New Roman" w:cs="Times New Roman"/>
                <w:i/>
                <w:sz w:val="24"/>
                <w:szCs w:val="24"/>
              </w:rPr>
              <w:t xml:space="preserve">. </w:t>
            </w:r>
            <w:r w:rsidR="0007267A" w:rsidRPr="006B6BD9">
              <w:rPr>
                <w:rFonts w:ascii="Times New Roman" w:hAnsi="Times New Roman" w:cs="Times New Roman"/>
                <w:sz w:val="24"/>
                <w:szCs w:val="24"/>
              </w:rPr>
              <w:t>I</w:t>
            </w:r>
            <w:r w:rsidR="00B35D68" w:rsidRPr="006B6BD9">
              <w:rPr>
                <w:rFonts w:ascii="Times New Roman" w:hAnsi="Times New Roman" w:cs="Times New Roman"/>
                <w:sz w:val="24"/>
                <w:szCs w:val="24"/>
              </w:rPr>
              <w:t>nsofar as the</w:t>
            </w:r>
            <w:r w:rsidR="002D1AE0" w:rsidRPr="006B6BD9">
              <w:rPr>
                <w:rFonts w:ascii="Times New Roman" w:hAnsi="Times New Roman" w:cs="Times New Roman"/>
                <w:sz w:val="24"/>
                <w:szCs w:val="24"/>
              </w:rPr>
              <w:t xml:space="preserve"> regulations</w:t>
            </w:r>
            <w:r w:rsidR="00B35D68" w:rsidRPr="006B6BD9">
              <w:rPr>
                <w:rFonts w:ascii="Times New Roman" w:hAnsi="Times New Roman" w:cs="Times New Roman"/>
                <w:sz w:val="24"/>
                <w:szCs w:val="24"/>
              </w:rPr>
              <w:t xml:space="preserve"> at issue </w:t>
            </w:r>
            <w:r w:rsidR="00D732B6" w:rsidRPr="006B6BD9">
              <w:rPr>
                <w:rFonts w:ascii="Times New Roman" w:hAnsi="Times New Roman" w:cs="Times New Roman"/>
                <w:sz w:val="24"/>
                <w:szCs w:val="24"/>
              </w:rPr>
              <w:t xml:space="preserve">are deemed to </w:t>
            </w:r>
            <w:r w:rsidR="00B35D68" w:rsidRPr="006B6BD9">
              <w:rPr>
                <w:rFonts w:ascii="Times New Roman" w:hAnsi="Times New Roman" w:cs="Times New Roman"/>
                <w:sz w:val="24"/>
                <w:szCs w:val="24"/>
              </w:rPr>
              <w:t>fall outside the scope of EU law</w:t>
            </w:r>
            <w:r w:rsidR="00165CDA" w:rsidRPr="006B6BD9">
              <w:rPr>
                <w:rFonts w:ascii="Times New Roman" w:hAnsi="Times New Roman" w:cs="Times New Roman"/>
                <w:sz w:val="24"/>
                <w:szCs w:val="24"/>
              </w:rPr>
              <w:t xml:space="preserve"> (they are derived from national welfare legislation</w:t>
            </w:r>
            <w:r w:rsidR="00291214" w:rsidRPr="006B6BD9">
              <w:rPr>
                <w:rFonts w:ascii="Times New Roman" w:hAnsi="Times New Roman" w:cs="Times New Roman"/>
                <w:sz w:val="24"/>
                <w:szCs w:val="24"/>
              </w:rPr>
              <w:t xml:space="preserve"> rather than EU law</w:t>
            </w:r>
            <w:r w:rsidR="00165CDA" w:rsidRPr="006B6BD9">
              <w:rPr>
                <w:rFonts w:ascii="Times New Roman" w:hAnsi="Times New Roman" w:cs="Times New Roman"/>
                <w:sz w:val="24"/>
                <w:szCs w:val="24"/>
              </w:rPr>
              <w:t>)</w:t>
            </w:r>
            <w:r w:rsidR="00B35D68" w:rsidRPr="006B6BD9">
              <w:rPr>
                <w:rFonts w:ascii="Times New Roman" w:hAnsi="Times New Roman" w:cs="Times New Roman"/>
                <w:sz w:val="24"/>
                <w:szCs w:val="24"/>
              </w:rPr>
              <w:t xml:space="preserve">, they cannot be subject to the </w:t>
            </w:r>
            <w:r w:rsidR="00165CDA" w:rsidRPr="006B6BD9">
              <w:rPr>
                <w:rFonts w:ascii="Times New Roman" w:hAnsi="Times New Roman" w:cs="Times New Roman"/>
                <w:sz w:val="24"/>
                <w:szCs w:val="24"/>
              </w:rPr>
              <w:t xml:space="preserve">EU </w:t>
            </w:r>
            <w:r w:rsidR="00B35D68" w:rsidRPr="006B6BD9">
              <w:rPr>
                <w:rFonts w:ascii="Times New Roman" w:hAnsi="Times New Roman" w:cs="Times New Roman"/>
                <w:sz w:val="24"/>
                <w:szCs w:val="24"/>
              </w:rPr>
              <w:t>equality obligation</w:t>
            </w:r>
            <w:r w:rsidR="00165CDA" w:rsidRPr="006B6BD9">
              <w:rPr>
                <w:rFonts w:ascii="Times New Roman" w:hAnsi="Times New Roman" w:cs="Times New Roman"/>
                <w:sz w:val="24"/>
                <w:szCs w:val="24"/>
              </w:rPr>
              <w:t xml:space="preserve"> contained in the Charter</w:t>
            </w:r>
            <w:r w:rsidR="00B35D68" w:rsidRPr="006B6BD9">
              <w:rPr>
                <w:rFonts w:ascii="Times New Roman" w:hAnsi="Times New Roman" w:cs="Times New Roman"/>
                <w:sz w:val="24"/>
                <w:szCs w:val="24"/>
              </w:rPr>
              <w:t>.</w:t>
            </w:r>
            <w:r w:rsidR="0007267A" w:rsidRPr="006B6BD9">
              <w:rPr>
                <w:rFonts w:ascii="Times New Roman" w:hAnsi="Times New Roman" w:cs="Times New Roman"/>
                <w:sz w:val="24"/>
                <w:szCs w:val="24"/>
              </w:rPr>
              <w:t xml:space="preserve"> Moreover, </w:t>
            </w:r>
            <w:r w:rsidR="004152FF" w:rsidRPr="006B6BD9">
              <w:rPr>
                <w:rFonts w:ascii="Times New Roman" w:hAnsi="Times New Roman" w:cs="Times New Roman"/>
                <w:sz w:val="24"/>
                <w:szCs w:val="24"/>
              </w:rPr>
              <w:t xml:space="preserve">the court concluded, </w:t>
            </w:r>
            <w:r w:rsidR="0007267A" w:rsidRPr="006B6BD9">
              <w:rPr>
                <w:rFonts w:ascii="Times New Roman" w:hAnsi="Times New Roman" w:cs="Times New Roman"/>
                <w:i/>
                <w:sz w:val="24"/>
                <w:szCs w:val="24"/>
              </w:rPr>
              <w:t>Zambrano</w:t>
            </w:r>
            <w:r w:rsidR="0007267A" w:rsidRPr="006B6BD9">
              <w:rPr>
                <w:rFonts w:ascii="Times New Roman" w:hAnsi="Times New Roman" w:cs="Times New Roman"/>
                <w:sz w:val="24"/>
                <w:szCs w:val="24"/>
              </w:rPr>
              <w:t xml:space="preserve"> carers and their children can fall back on the last resort provision for children in need provided by s. 17 Children Act 1989, </w:t>
            </w:r>
            <w:r w:rsidR="004152FF" w:rsidRPr="006B6BD9">
              <w:rPr>
                <w:rFonts w:ascii="Times New Roman" w:hAnsi="Times New Roman" w:cs="Times New Roman"/>
                <w:sz w:val="24"/>
                <w:szCs w:val="24"/>
              </w:rPr>
              <w:t xml:space="preserve">which should be sufficient to </w:t>
            </w:r>
            <w:r w:rsidR="00AB424D" w:rsidRPr="006B6BD9">
              <w:rPr>
                <w:rFonts w:ascii="Times New Roman" w:hAnsi="Times New Roman" w:cs="Times New Roman"/>
                <w:sz w:val="24"/>
                <w:szCs w:val="24"/>
              </w:rPr>
              <w:t>prevent the family from having to leave the UK due to a lack of basic resources</w:t>
            </w:r>
            <w:r w:rsidR="004152FF" w:rsidRPr="006B6BD9">
              <w:rPr>
                <w:rFonts w:ascii="Times New Roman" w:hAnsi="Times New Roman" w:cs="Times New Roman"/>
                <w:sz w:val="24"/>
                <w:szCs w:val="24"/>
              </w:rPr>
              <w:t xml:space="preserve">. </w:t>
            </w:r>
            <w:r w:rsidR="00C51C2F" w:rsidRPr="006B6BD9">
              <w:rPr>
                <w:rFonts w:ascii="Times New Roman" w:hAnsi="Times New Roman" w:cs="Times New Roman"/>
                <w:sz w:val="24"/>
                <w:szCs w:val="24"/>
              </w:rPr>
              <w:t xml:space="preserve">Although it is open to the state to provide more generous support, </w:t>
            </w:r>
            <w:r w:rsidR="00AB424D" w:rsidRPr="006B6BD9">
              <w:rPr>
                <w:rFonts w:ascii="Times New Roman" w:hAnsi="Times New Roman" w:cs="Times New Roman"/>
                <w:sz w:val="24"/>
                <w:szCs w:val="24"/>
              </w:rPr>
              <w:t xml:space="preserve">the Supreme Court noted that this </w:t>
            </w:r>
            <w:r w:rsidR="00C51C2F" w:rsidRPr="006B6BD9">
              <w:rPr>
                <w:rFonts w:ascii="Times New Roman" w:hAnsi="Times New Roman" w:cs="Times New Roman"/>
                <w:sz w:val="24"/>
                <w:szCs w:val="24"/>
              </w:rPr>
              <w:t>is at the discretion of national law, not EU law (per Lord Carnw</w:t>
            </w:r>
            <w:r w:rsidR="00C25BC7" w:rsidRPr="006B6BD9">
              <w:rPr>
                <w:rFonts w:ascii="Times New Roman" w:hAnsi="Times New Roman" w:cs="Times New Roman"/>
                <w:sz w:val="24"/>
                <w:szCs w:val="24"/>
              </w:rPr>
              <w:t>a</w:t>
            </w:r>
            <w:r w:rsidR="00C51C2F" w:rsidRPr="006B6BD9">
              <w:rPr>
                <w:rFonts w:ascii="Times New Roman" w:hAnsi="Times New Roman" w:cs="Times New Roman"/>
                <w:sz w:val="24"/>
                <w:szCs w:val="24"/>
              </w:rPr>
              <w:t>th, para 28). As a result</w:t>
            </w:r>
            <w:r w:rsidR="004152FF" w:rsidRPr="006B6BD9">
              <w:rPr>
                <w:rFonts w:ascii="Times New Roman" w:hAnsi="Times New Roman" w:cs="Times New Roman"/>
                <w:sz w:val="24"/>
                <w:szCs w:val="24"/>
              </w:rPr>
              <w:t xml:space="preserve">, the equality provision contained in Article 21 of the Charter could not be used to </w:t>
            </w:r>
            <w:r w:rsidR="00C51C2F" w:rsidRPr="006B6BD9">
              <w:rPr>
                <w:rFonts w:ascii="Times New Roman" w:hAnsi="Times New Roman" w:cs="Times New Roman"/>
                <w:sz w:val="24"/>
                <w:szCs w:val="24"/>
              </w:rPr>
              <w:t xml:space="preserve">extend Mrs HC’s entitlement to further financial assistance beyond the limited support required by the </w:t>
            </w:r>
            <w:r w:rsidR="00C51C2F" w:rsidRPr="006B6BD9">
              <w:rPr>
                <w:rFonts w:ascii="Times New Roman" w:hAnsi="Times New Roman" w:cs="Times New Roman"/>
                <w:i/>
                <w:sz w:val="24"/>
                <w:szCs w:val="24"/>
              </w:rPr>
              <w:t>Zambrano</w:t>
            </w:r>
            <w:r w:rsidR="00C51C2F" w:rsidRPr="006B6BD9">
              <w:rPr>
                <w:rFonts w:ascii="Times New Roman" w:hAnsi="Times New Roman" w:cs="Times New Roman"/>
                <w:sz w:val="24"/>
                <w:szCs w:val="24"/>
              </w:rPr>
              <w:t xml:space="preserve"> principle</w:t>
            </w:r>
            <w:r w:rsidR="00AB424D" w:rsidRPr="006B6BD9">
              <w:rPr>
                <w:rFonts w:ascii="Times New Roman" w:hAnsi="Times New Roman" w:cs="Times New Roman"/>
                <w:sz w:val="24"/>
                <w:szCs w:val="24"/>
              </w:rPr>
              <w:t xml:space="preserve"> and already available under UK law</w:t>
            </w:r>
            <w:r w:rsidR="00C51C2F" w:rsidRPr="006B6BD9">
              <w:rPr>
                <w:rFonts w:ascii="Times New Roman" w:hAnsi="Times New Roman" w:cs="Times New Roman"/>
                <w:sz w:val="24"/>
                <w:szCs w:val="24"/>
              </w:rPr>
              <w:t xml:space="preserve">.  </w:t>
            </w:r>
          </w:p>
          <w:p w14:paraId="6632112F" w14:textId="3FC58FAA" w:rsidR="00C25BC7" w:rsidRPr="006B6BD9" w:rsidRDefault="004152FF"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t>Responding to the contention that the regulations breached Article 14 of the ECHR, th</w:t>
            </w:r>
            <w:r w:rsidR="00255FD3" w:rsidRPr="006B6BD9">
              <w:rPr>
                <w:rFonts w:ascii="Times New Roman" w:hAnsi="Times New Roman" w:cs="Times New Roman"/>
                <w:sz w:val="24"/>
                <w:szCs w:val="24"/>
              </w:rPr>
              <w:t>e S</w:t>
            </w:r>
            <w:r w:rsidRPr="006B6BD9">
              <w:rPr>
                <w:rFonts w:ascii="Times New Roman" w:hAnsi="Times New Roman" w:cs="Times New Roman"/>
                <w:sz w:val="24"/>
                <w:szCs w:val="24"/>
              </w:rPr>
              <w:t xml:space="preserve">upreme </w:t>
            </w:r>
            <w:r w:rsidR="00255FD3" w:rsidRPr="006B6BD9">
              <w:rPr>
                <w:rFonts w:ascii="Times New Roman" w:hAnsi="Times New Roman" w:cs="Times New Roman"/>
                <w:sz w:val="24"/>
                <w:szCs w:val="24"/>
              </w:rPr>
              <w:t>C</w:t>
            </w:r>
            <w:r w:rsidRPr="006B6BD9">
              <w:rPr>
                <w:rFonts w:ascii="Times New Roman" w:hAnsi="Times New Roman" w:cs="Times New Roman"/>
                <w:sz w:val="24"/>
                <w:szCs w:val="24"/>
              </w:rPr>
              <w:t>ourt</w:t>
            </w:r>
            <w:r w:rsidR="00255FD3" w:rsidRPr="006B6BD9">
              <w:rPr>
                <w:rFonts w:ascii="Times New Roman" w:hAnsi="Times New Roman" w:cs="Times New Roman"/>
                <w:sz w:val="24"/>
                <w:szCs w:val="24"/>
              </w:rPr>
              <w:t xml:space="preserve"> cited ECHR jurisprudence that the allocation of public funds in </w:t>
            </w:r>
            <w:r w:rsidR="00D732B6" w:rsidRPr="006B6BD9">
              <w:rPr>
                <w:rFonts w:ascii="Times New Roman" w:hAnsi="Times New Roman" w:cs="Times New Roman"/>
                <w:sz w:val="24"/>
                <w:szCs w:val="24"/>
              </w:rPr>
              <w:t>a</w:t>
            </w:r>
            <w:r w:rsidRPr="006B6BD9">
              <w:rPr>
                <w:rFonts w:ascii="Times New Roman" w:hAnsi="Times New Roman" w:cs="Times New Roman"/>
                <w:sz w:val="24"/>
                <w:szCs w:val="24"/>
              </w:rPr>
              <w:t xml:space="preserve"> </w:t>
            </w:r>
            <w:r w:rsidR="00255FD3" w:rsidRPr="006B6BD9">
              <w:rPr>
                <w:rFonts w:ascii="Times New Roman" w:hAnsi="Times New Roman" w:cs="Times New Roman"/>
                <w:sz w:val="24"/>
                <w:szCs w:val="24"/>
              </w:rPr>
              <w:t xml:space="preserve">social security context is primarily a matter for national authorities, provided that </w:t>
            </w:r>
            <w:r w:rsidRPr="006B6BD9">
              <w:rPr>
                <w:rFonts w:ascii="Times New Roman" w:hAnsi="Times New Roman" w:cs="Times New Roman"/>
                <w:sz w:val="24"/>
                <w:szCs w:val="24"/>
              </w:rPr>
              <w:t xml:space="preserve">such </w:t>
            </w:r>
            <w:r w:rsidR="00255FD3" w:rsidRPr="006B6BD9">
              <w:rPr>
                <w:rFonts w:ascii="Times New Roman" w:hAnsi="Times New Roman" w:cs="Times New Roman"/>
                <w:sz w:val="24"/>
                <w:szCs w:val="24"/>
              </w:rPr>
              <w:t>allocations are not “manifestl</w:t>
            </w:r>
            <w:r w:rsidR="00185BAD" w:rsidRPr="006B6BD9">
              <w:rPr>
                <w:rFonts w:ascii="Times New Roman" w:hAnsi="Times New Roman" w:cs="Times New Roman"/>
                <w:sz w:val="24"/>
                <w:szCs w:val="24"/>
              </w:rPr>
              <w:t>y without reasonable foundation</w:t>
            </w:r>
            <w:r w:rsidR="00255FD3" w:rsidRPr="006B6BD9">
              <w:rPr>
                <w:rFonts w:ascii="Times New Roman" w:hAnsi="Times New Roman" w:cs="Times New Roman"/>
                <w:sz w:val="24"/>
                <w:szCs w:val="24"/>
              </w:rPr>
              <w:t>”</w:t>
            </w:r>
            <w:r w:rsidR="001B6253" w:rsidRPr="006B6BD9">
              <w:rPr>
                <w:rFonts w:ascii="Times New Roman" w:hAnsi="Times New Roman" w:cs="Times New Roman"/>
                <w:sz w:val="24"/>
                <w:szCs w:val="24"/>
              </w:rPr>
              <w:t xml:space="preserve"> </w:t>
            </w:r>
            <w:r w:rsidR="00556548" w:rsidRPr="006B6BD9">
              <w:rPr>
                <w:rFonts w:ascii="Times New Roman" w:hAnsi="Times New Roman" w:cs="Times New Roman"/>
                <w:sz w:val="24"/>
                <w:szCs w:val="24"/>
              </w:rPr>
              <w:t>(</w:t>
            </w:r>
            <w:r w:rsidR="00185BAD" w:rsidRPr="006B6BD9">
              <w:rPr>
                <w:rFonts w:ascii="Times New Roman" w:hAnsi="Times New Roman" w:cs="Times New Roman"/>
                <w:sz w:val="24"/>
                <w:szCs w:val="24"/>
              </w:rPr>
              <w:t xml:space="preserve">confirmed also in </w:t>
            </w:r>
            <w:r w:rsidR="00556548" w:rsidRPr="006B6BD9">
              <w:rPr>
                <w:rFonts w:ascii="Times New Roman" w:hAnsi="Times New Roman" w:cs="Times New Roman"/>
                <w:i/>
                <w:sz w:val="24"/>
                <w:szCs w:val="24"/>
              </w:rPr>
              <w:t>R (MA) v Secretary of State for Work and Pensions (Equality and Human Rights Commission intervening</w:t>
            </w:r>
            <w:r w:rsidR="00556548" w:rsidRPr="006B6BD9">
              <w:rPr>
                <w:rFonts w:ascii="Times New Roman" w:hAnsi="Times New Roman" w:cs="Times New Roman"/>
                <w:sz w:val="24"/>
                <w:szCs w:val="24"/>
              </w:rPr>
              <w:t xml:space="preserve">) [2016] 1 WLR 4550, para 32 per Lord Toulson). </w:t>
            </w:r>
          </w:p>
          <w:p w14:paraId="7480A480" w14:textId="6E2C49D4" w:rsidR="008F09DA" w:rsidRPr="006B6BD9" w:rsidRDefault="008F09DA"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t xml:space="preserve">In reaching this conclusion, the </w:t>
            </w:r>
            <w:r w:rsidR="00C25BC7" w:rsidRPr="006B6BD9">
              <w:rPr>
                <w:rFonts w:ascii="Times New Roman" w:hAnsi="Times New Roman" w:cs="Times New Roman"/>
                <w:sz w:val="24"/>
                <w:szCs w:val="24"/>
              </w:rPr>
              <w:t xml:space="preserve">ruling in </w:t>
            </w:r>
            <w:r w:rsidR="001B6253" w:rsidRPr="006B6BD9">
              <w:rPr>
                <w:rFonts w:ascii="Times New Roman" w:hAnsi="Times New Roman" w:cs="Times New Roman"/>
                <w:i/>
                <w:sz w:val="24"/>
                <w:szCs w:val="24"/>
              </w:rPr>
              <w:t>HC</w:t>
            </w:r>
            <w:r w:rsidR="001B6253" w:rsidRPr="006B6BD9">
              <w:rPr>
                <w:rFonts w:ascii="Times New Roman" w:hAnsi="Times New Roman" w:cs="Times New Roman"/>
                <w:sz w:val="24"/>
                <w:szCs w:val="24"/>
              </w:rPr>
              <w:t xml:space="preserve"> </w:t>
            </w:r>
            <w:r w:rsidRPr="006B6BD9">
              <w:rPr>
                <w:rFonts w:ascii="Times New Roman" w:hAnsi="Times New Roman" w:cs="Times New Roman"/>
                <w:sz w:val="24"/>
                <w:szCs w:val="24"/>
              </w:rPr>
              <w:t xml:space="preserve">reinforces the highly exceptional and restrictive nature of the </w:t>
            </w:r>
            <w:r w:rsidRPr="006B6BD9">
              <w:rPr>
                <w:rFonts w:ascii="Times New Roman" w:hAnsi="Times New Roman" w:cs="Times New Roman"/>
                <w:i/>
                <w:sz w:val="24"/>
                <w:szCs w:val="24"/>
              </w:rPr>
              <w:t>Zambrano</w:t>
            </w:r>
            <w:r w:rsidRPr="006B6BD9">
              <w:rPr>
                <w:rFonts w:ascii="Times New Roman" w:hAnsi="Times New Roman" w:cs="Times New Roman"/>
                <w:sz w:val="24"/>
                <w:szCs w:val="24"/>
              </w:rPr>
              <w:t xml:space="preserve"> carer status, and the courts</w:t>
            </w:r>
            <w:r w:rsidR="00C25BC7" w:rsidRPr="006B6BD9">
              <w:rPr>
                <w:rFonts w:ascii="Times New Roman" w:hAnsi="Times New Roman" w:cs="Times New Roman"/>
                <w:sz w:val="24"/>
                <w:szCs w:val="24"/>
              </w:rPr>
              <w:t>’</w:t>
            </w:r>
            <w:r w:rsidRPr="006B6BD9">
              <w:rPr>
                <w:rFonts w:ascii="Times New Roman" w:hAnsi="Times New Roman" w:cs="Times New Roman"/>
                <w:sz w:val="24"/>
                <w:szCs w:val="24"/>
              </w:rPr>
              <w:t xml:space="preserve"> </w:t>
            </w:r>
            <w:r w:rsidR="00333527" w:rsidRPr="006B6BD9">
              <w:rPr>
                <w:rFonts w:ascii="Times New Roman" w:hAnsi="Times New Roman" w:cs="Times New Roman"/>
                <w:sz w:val="24"/>
                <w:szCs w:val="24"/>
              </w:rPr>
              <w:t xml:space="preserve">resistance to </w:t>
            </w:r>
            <w:r w:rsidR="00474C61" w:rsidRPr="006B6BD9">
              <w:rPr>
                <w:rFonts w:ascii="Times New Roman" w:hAnsi="Times New Roman" w:cs="Times New Roman"/>
                <w:sz w:val="24"/>
                <w:szCs w:val="24"/>
              </w:rPr>
              <w:t xml:space="preserve">obliging the authorities to provide </w:t>
            </w:r>
            <w:r w:rsidR="00CC220B" w:rsidRPr="006B6BD9">
              <w:rPr>
                <w:rFonts w:ascii="Times New Roman" w:hAnsi="Times New Roman" w:cs="Times New Roman"/>
                <w:sz w:val="24"/>
                <w:szCs w:val="24"/>
              </w:rPr>
              <w:t>anything more than ‘back-stop’</w:t>
            </w:r>
            <w:r w:rsidR="00D732B6" w:rsidRPr="006B6BD9">
              <w:rPr>
                <w:rFonts w:ascii="Times New Roman" w:hAnsi="Times New Roman" w:cs="Times New Roman"/>
                <w:sz w:val="24"/>
                <w:szCs w:val="24"/>
              </w:rPr>
              <w:t xml:space="preserve"> crisis </w:t>
            </w:r>
            <w:r w:rsidR="00CC220B" w:rsidRPr="006B6BD9">
              <w:rPr>
                <w:rFonts w:ascii="Times New Roman" w:hAnsi="Times New Roman" w:cs="Times New Roman"/>
                <w:sz w:val="24"/>
                <w:szCs w:val="24"/>
              </w:rPr>
              <w:t>provision</w:t>
            </w:r>
            <w:r w:rsidR="00D732B6" w:rsidRPr="006B6BD9">
              <w:rPr>
                <w:rFonts w:ascii="Times New Roman" w:hAnsi="Times New Roman" w:cs="Times New Roman"/>
                <w:sz w:val="24"/>
                <w:szCs w:val="24"/>
              </w:rPr>
              <w:t xml:space="preserve"> </w:t>
            </w:r>
            <w:r w:rsidR="00CC220B" w:rsidRPr="006B6BD9">
              <w:rPr>
                <w:rFonts w:ascii="Times New Roman" w:hAnsi="Times New Roman" w:cs="Times New Roman"/>
                <w:sz w:val="24"/>
                <w:szCs w:val="24"/>
              </w:rPr>
              <w:t xml:space="preserve">‘designed to save the carer and child from homelessness and destitution’ </w:t>
            </w:r>
            <w:r w:rsidR="00C25BC7" w:rsidRPr="006B6BD9">
              <w:rPr>
                <w:rFonts w:ascii="Times New Roman" w:hAnsi="Times New Roman" w:cs="Times New Roman"/>
                <w:sz w:val="24"/>
                <w:szCs w:val="24"/>
              </w:rPr>
              <w:t xml:space="preserve">(Elias, LJ, </w:t>
            </w:r>
            <w:r w:rsidR="00C25BC7" w:rsidRPr="006B6BD9">
              <w:rPr>
                <w:rFonts w:ascii="Times New Roman" w:hAnsi="Times New Roman" w:cs="Times New Roman"/>
                <w:i/>
                <w:sz w:val="24"/>
                <w:szCs w:val="24"/>
              </w:rPr>
              <w:t xml:space="preserve">Sanneh &amp; Ors v </w:t>
            </w:r>
            <w:r w:rsidR="00C25BC7" w:rsidRPr="006B6BD9">
              <w:rPr>
                <w:rFonts w:ascii="Times New Roman" w:hAnsi="Times New Roman" w:cs="Times New Roman"/>
                <w:i/>
                <w:sz w:val="24"/>
                <w:szCs w:val="24"/>
              </w:rPr>
              <w:lastRenderedPageBreak/>
              <w:t>Secretary of State for Work and Pensions [2015] EWCA Civ 49, para 171</w:t>
            </w:r>
            <w:r w:rsidR="00C25BC7" w:rsidRPr="006B6BD9">
              <w:rPr>
                <w:rFonts w:ascii="Times New Roman" w:hAnsi="Times New Roman" w:cs="Times New Roman"/>
                <w:sz w:val="24"/>
                <w:szCs w:val="24"/>
              </w:rPr>
              <w:t>, cited by O’Brien, 2016</w:t>
            </w:r>
            <w:r w:rsidR="000A2E28" w:rsidRPr="006B6BD9">
              <w:rPr>
                <w:rFonts w:ascii="Times New Roman" w:hAnsi="Times New Roman" w:cs="Times New Roman"/>
                <w:sz w:val="24"/>
                <w:szCs w:val="24"/>
              </w:rPr>
              <w:t>, p.</w:t>
            </w:r>
            <w:r w:rsidR="00C25BC7" w:rsidRPr="006B6BD9">
              <w:rPr>
                <w:rFonts w:ascii="Times New Roman" w:hAnsi="Times New Roman" w:cs="Times New Roman"/>
                <w:sz w:val="24"/>
                <w:szCs w:val="24"/>
              </w:rPr>
              <w:t xml:space="preserve"> 231).</w:t>
            </w:r>
          </w:p>
          <w:p w14:paraId="77CAAFF6" w14:textId="0E12F1C5" w:rsidR="004010A2" w:rsidRPr="006B6BD9" w:rsidRDefault="004C4D0A" w:rsidP="006B6BD9">
            <w:pPr>
              <w:autoSpaceDE w:val="0"/>
              <w:autoSpaceDN w:val="0"/>
              <w:adjustRightInd w:val="0"/>
              <w:spacing w:after="0" w:line="360" w:lineRule="auto"/>
              <w:rPr>
                <w:rFonts w:ascii="Times New Roman" w:hAnsi="Times New Roman" w:cs="Times New Roman"/>
                <w:sz w:val="24"/>
                <w:szCs w:val="24"/>
              </w:rPr>
            </w:pPr>
            <w:r w:rsidRPr="006B6BD9">
              <w:rPr>
                <w:rFonts w:ascii="Times New Roman" w:hAnsi="Times New Roman" w:cs="Times New Roman"/>
                <w:sz w:val="24"/>
                <w:szCs w:val="24"/>
              </w:rPr>
              <w:t>Th</w:t>
            </w:r>
            <w:r w:rsidR="00C22001" w:rsidRPr="006B6BD9">
              <w:rPr>
                <w:rFonts w:ascii="Times New Roman" w:hAnsi="Times New Roman" w:cs="Times New Roman"/>
                <w:sz w:val="24"/>
                <w:szCs w:val="24"/>
              </w:rPr>
              <w:t>is</w:t>
            </w:r>
            <w:r w:rsidRPr="006B6BD9">
              <w:rPr>
                <w:rFonts w:ascii="Times New Roman" w:hAnsi="Times New Roman" w:cs="Times New Roman"/>
                <w:sz w:val="24"/>
                <w:szCs w:val="24"/>
              </w:rPr>
              <w:t xml:space="preserve"> </w:t>
            </w:r>
            <w:r w:rsidR="00C22001" w:rsidRPr="006B6BD9">
              <w:rPr>
                <w:rFonts w:ascii="Times New Roman" w:hAnsi="Times New Roman" w:cs="Times New Roman"/>
                <w:sz w:val="24"/>
                <w:szCs w:val="24"/>
              </w:rPr>
              <w:t xml:space="preserve">outcome </w:t>
            </w:r>
            <w:r w:rsidRPr="006B6BD9">
              <w:rPr>
                <w:rFonts w:ascii="Times New Roman" w:hAnsi="Times New Roman" w:cs="Times New Roman"/>
                <w:sz w:val="24"/>
                <w:szCs w:val="24"/>
              </w:rPr>
              <w:t>is troubling for a number of reasons</w:t>
            </w:r>
            <w:r w:rsidR="00C25BC7" w:rsidRPr="006B6BD9">
              <w:rPr>
                <w:rFonts w:ascii="Times New Roman" w:hAnsi="Times New Roman" w:cs="Times New Roman"/>
                <w:sz w:val="24"/>
                <w:szCs w:val="24"/>
              </w:rPr>
              <w:t xml:space="preserve">. </w:t>
            </w:r>
            <w:r w:rsidR="004010A2" w:rsidRPr="006B6BD9">
              <w:rPr>
                <w:rFonts w:ascii="Times New Roman" w:hAnsi="Times New Roman" w:cs="Times New Roman"/>
                <w:sz w:val="24"/>
                <w:szCs w:val="24"/>
              </w:rPr>
              <w:t xml:space="preserve">First, </w:t>
            </w:r>
            <w:r w:rsidR="00FA1225" w:rsidRPr="006B6BD9">
              <w:rPr>
                <w:rFonts w:ascii="Times New Roman" w:hAnsi="Times New Roman" w:cs="Times New Roman"/>
                <w:sz w:val="24"/>
                <w:szCs w:val="24"/>
              </w:rPr>
              <w:t xml:space="preserve">it allows </w:t>
            </w:r>
            <w:r w:rsidR="002D2D76" w:rsidRPr="006B6BD9">
              <w:rPr>
                <w:rFonts w:ascii="Times New Roman" w:hAnsi="Times New Roman" w:cs="Times New Roman"/>
                <w:sz w:val="24"/>
                <w:szCs w:val="24"/>
              </w:rPr>
              <w:t xml:space="preserve">those who are simultaneously EU citizens and British nationals </w:t>
            </w:r>
            <w:r w:rsidR="00FA1225" w:rsidRPr="006B6BD9">
              <w:rPr>
                <w:rFonts w:ascii="Times New Roman" w:hAnsi="Times New Roman" w:cs="Times New Roman"/>
                <w:sz w:val="24"/>
                <w:szCs w:val="24"/>
              </w:rPr>
              <w:t xml:space="preserve">to fall into a welfare </w:t>
            </w:r>
            <w:r w:rsidR="005809A0" w:rsidRPr="006B6BD9">
              <w:rPr>
                <w:rFonts w:ascii="Times New Roman" w:hAnsi="Times New Roman" w:cs="Times New Roman"/>
                <w:sz w:val="24"/>
                <w:szCs w:val="24"/>
              </w:rPr>
              <w:t>hole</w:t>
            </w:r>
            <w:r w:rsidR="00FA1225" w:rsidRPr="006B6BD9">
              <w:rPr>
                <w:rFonts w:ascii="Times New Roman" w:hAnsi="Times New Roman" w:cs="Times New Roman"/>
                <w:sz w:val="24"/>
                <w:szCs w:val="24"/>
              </w:rPr>
              <w:t xml:space="preserve"> by virtue of their </w:t>
            </w:r>
            <w:r w:rsidR="002D2D76" w:rsidRPr="006B6BD9">
              <w:rPr>
                <w:rFonts w:ascii="Times New Roman" w:hAnsi="Times New Roman" w:cs="Times New Roman"/>
                <w:sz w:val="24"/>
                <w:szCs w:val="24"/>
              </w:rPr>
              <w:t>peculiar</w:t>
            </w:r>
            <w:r w:rsidR="00FA1225" w:rsidRPr="006B6BD9">
              <w:rPr>
                <w:rFonts w:ascii="Times New Roman" w:hAnsi="Times New Roman" w:cs="Times New Roman"/>
                <w:sz w:val="24"/>
                <w:szCs w:val="24"/>
              </w:rPr>
              <w:t xml:space="preserve"> legal status as </w:t>
            </w:r>
            <w:r w:rsidR="002D2D76" w:rsidRPr="006B6BD9">
              <w:rPr>
                <w:rFonts w:ascii="Times New Roman" w:hAnsi="Times New Roman" w:cs="Times New Roman"/>
                <w:i/>
                <w:sz w:val="24"/>
                <w:szCs w:val="24"/>
              </w:rPr>
              <w:t>Zambrano</w:t>
            </w:r>
            <w:r w:rsidR="002D2D76" w:rsidRPr="006B6BD9">
              <w:rPr>
                <w:rFonts w:ascii="Times New Roman" w:hAnsi="Times New Roman" w:cs="Times New Roman"/>
                <w:sz w:val="24"/>
                <w:szCs w:val="24"/>
              </w:rPr>
              <w:t xml:space="preserve"> cared-for children</w:t>
            </w:r>
            <w:r w:rsidR="00FA1225" w:rsidRPr="006B6BD9">
              <w:rPr>
                <w:rFonts w:ascii="Times New Roman" w:hAnsi="Times New Roman" w:cs="Times New Roman"/>
                <w:sz w:val="24"/>
                <w:szCs w:val="24"/>
              </w:rPr>
              <w:t xml:space="preserve">. In doing so, they are treated less favourably than </w:t>
            </w:r>
            <w:r w:rsidR="004010A2" w:rsidRPr="006B6BD9">
              <w:rPr>
                <w:rFonts w:ascii="Times New Roman" w:hAnsi="Times New Roman" w:cs="Times New Roman"/>
                <w:sz w:val="24"/>
                <w:szCs w:val="24"/>
              </w:rPr>
              <w:t xml:space="preserve">other </w:t>
            </w:r>
            <w:r w:rsidR="00733E4C" w:rsidRPr="006B6BD9">
              <w:rPr>
                <w:rFonts w:ascii="Times New Roman" w:hAnsi="Times New Roman" w:cs="Times New Roman"/>
                <w:sz w:val="24"/>
                <w:szCs w:val="24"/>
              </w:rPr>
              <w:t xml:space="preserve">British </w:t>
            </w:r>
            <w:r w:rsidR="004010A2" w:rsidRPr="006B6BD9">
              <w:rPr>
                <w:rFonts w:ascii="Times New Roman" w:hAnsi="Times New Roman" w:cs="Times New Roman"/>
                <w:sz w:val="24"/>
                <w:szCs w:val="24"/>
              </w:rPr>
              <w:t>children who are not subject to EU law</w:t>
            </w:r>
            <w:r w:rsidR="00FA1225" w:rsidRPr="006B6BD9">
              <w:rPr>
                <w:rFonts w:ascii="Times New Roman" w:hAnsi="Times New Roman" w:cs="Times New Roman"/>
                <w:sz w:val="24"/>
                <w:szCs w:val="24"/>
              </w:rPr>
              <w:t xml:space="preserve"> and less favourably than </w:t>
            </w:r>
            <w:r w:rsidR="00CC220B" w:rsidRPr="006B6BD9">
              <w:rPr>
                <w:rFonts w:ascii="Times New Roman" w:hAnsi="Times New Roman" w:cs="Times New Roman"/>
                <w:sz w:val="24"/>
                <w:szCs w:val="24"/>
              </w:rPr>
              <w:t>their EU citizen counterparts</w:t>
            </w:r>
            <w:r w:rsidR="00FA1225" w:rsidRPr="006B6BD9">
              <w:rPr>
                <w:rFonts w:ascii="Times New Roman" w:hAnsi="Times New Roman" w:cs="Times New Roman"/>
                <w:sz w:val="24"/>
                <w:szCs w:val="24"/>
              </w:rPr>
              <w:t xml:space="preserve"> who reside in the UK with their EU migrant parents under the normal operation of the free movement provisions</w:t>
            </w:r>
            <w:r w:rsidR="0089037C" w:rsidRPr="006B6BD9">
              <w:rPr>
                <w:rFonts w:ascii="Times New Roman" w:hAnsi="Times New Roman" w:cs="Times New Roman"/>
                <w:sz w:val="24"/>
                <w:szCs w:val="24"/>
              </w:rPr>
              <w:t xml:space="preserve"> (O’Brien, 2016)</w:t>
            </w:r>
            <w:r w:rsidR="00CC220B" w:rsidRPr="006B6BD9">
              <w:rPr>
                <w:rFonts w:ascii="Times New Roman" w:hAnsi="Times New Roman" w:cs="Times New Roman"/>
                <w:sz w:val="24"/>
                <w:szCs w:val="24"/>
              </w:rPr>
              <w:t xml:space="preserve">. </w:t>
            </w:r>
            <w:r w:rsidR="00733E4C" w:rsidRPr="006B6BD9">
              <w:rPr>
                <w:rFonts w:ascii="Times New Roman" w:hAnsi="Times New Roman" w:cs="Times New Roman"/>
                <w:sz w:val="24"/>
                <w:szCs w:val="24"/>
              </w:rPr>
              <w:t>In short</w:t>
            </w:r>
            <w:r w:rsidR="002D2D76" w:rsidRPr="006B6BD9">
              <w:rPr>
                <w:rFonts w:ascii="Times New Roman" w:hAnsi="Times New Roman" w:cs="Times New Roman"/>
                <w:sz w:val="24"/>
                <w:szCs w:val="24"/>
              </w:rPr>
              <w:t xml:space="preserve">, </w:t>
            </w:r>
            <w:r w:rsidR="00DD5A8B" w:rsidRPr="006B6BD9">
              <w:rPr>
                <w:rFonts w:ascii="Times New Roman" w:hAnsi="Times New Roman" w:cs="Times New Roman"/>
                <w:sz w:val="24"/>
                <w:szCs w:val="24"/>
              </w:rPr>
              <w:t xml:space="preserve">the </w:t>
            </w:r>
            <w:r w:rsidR="007D155C" w:rsidRPr="006B6BD9">
              <w:rPr>
                <w:rFonts w:ascii="Times New Roman" w:hAnsi="Times New Roman" w:cs="Times New Roman"/>
                <w:sz w:val="24"/>
                <w:szCs w:val="24"/>
              </w:rPr>
              <w:t xml:space="preserve">British nationality </w:t>
            </w:r>
            <w:r w:rsidR="00DD5A8B" w:rsidRPr="006B6BD9">
              <w:rPr>
                <w:rFonts w:ascii="Times New Roman" w:hAnsi="Times New Roman" w:cs="Times New Roman"/>
                <w:sz w:val="24"/>
                <w:szCs w:val="24"/>
              </w:rPr>
              <w:t xml:space="preserve">of these children </w:t>
            </w:r>
            <w:r w:rsidR="007D155C" w:rsidRPr="006B6BD9">
              <w:rPr>
                <w:rFonts w:ascii="Times New Roman" w:hAnsi="Times New Roman" w:cs="Times New Roman"/>
                <w:sz w:val="24"/>
                <w:szCs w:val="24"/>
              </w:rPr>
              <w:t>holds virtually no welfare currency</w:t>
            </w:r>
            <w:r w:rsidR="00DD5A8B" w:rsidRPr="006B6BD9">
              <w:rPr>
                <w:rFonts w:ascii="Times New Roman" w:hAnsi="Times New Roman" w:cs="Times New Roman"/>
                <w:sz w:val="24"/>
                <w:szCs w:val="24"/>
              </w:rPr>
              <w:t xml:space="preserve">, but rather, is diminished by the fact that they are reliant on </w:t>
            </w:r>
            <w:r w:rsidR="00733E4C" w:rsidRPr="006B6BD9">
              <w:rPr>
                <w:rFonts w:ascii="Times New Roman" w:hAnsi="Times New Roman" w:cs="Times New Roman"/>
                <w:sz w:val="24"/>
                <w:szCs w:val="24"/>
              </w:rPr>
              <w:t xml:space="preserve">their </w:t>
            </w:r>
            <w:r w:rsidR="00DD5A8B" w:rsidRPr="006B6BD9">
              <w:rPr>
                <w:rFonts w:ascii="Times New Roman" w:hAnsi="Times New Roman" w:cs="Times New Roman"/>
                <w:sz w:val="24"/>
                <w:szCs w:val="24"/>
              </w:rPr>
              <w:t xml:space="preserve">parents who are of third country nationality.  </w:t>
            </w:r>
            <w:r w:rsidR="002D2D76" w:rsidRPr="006B6BD9">
              <w:rPr>
                <w:rFonts w:ascii="Times New Roman" w:hAnsi="Times New Roman" w:cs="Times New Roman"/>
                <w:sz w:val="24"/>
                <w:szCs w:val="24"/>
              </w:rPr>
              <w:t xml:space="preserve"> </w:t>
            </w:r>
          </w:p>
          <w:p w14:paraId="53EF0686" w14:textId="07699220" w:rsidR="0089037C" w:rsidRPr="006B6BD9" w:rsidRDefault="00CC220B"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t xml:space="preserve">Second, </w:t>
            </w:r>
            <w:r w:rsidR="006C3A41" w:rsidRPr="006B6BD9">
              <w:rPr>
                <w:rFonts w:ascii="Times New Roman" w:hAnsi="Times New Roman" w:cs="Times New Roman"/>
                <w:sz w:val="24"/>
                <w:szCs w:val="24"/>
              </w:rPr>
              <w:t>whilst the</w:t>
            </w:r>
            <w:r w:rsidR="00B51AD7" w:rsidRPr="006B6BD9">
              <w:rPr>
                <w:rFonts w:ascii="Times New Roman" w:hAnsi="Times New Roman" w:cs="Times New Roman"/>
                <w:sz w:val="24"/>
                <w:szCs w:val="24"/>
              </w:rPr>
              <w:t xml:space="preserve"> ruling </w:t>
            </w:r>
            <w:r w:rsidR="006C3A41" w:rsidRPr="006B6BD9">
              <w:rPr>
                <w:rFonts w:ascii="Times New Roman" w:hAnsi="Times New Roman" w:cs="Times New Roman"/>
                <w:sz w:val="24"/>
                <w:szCs w:val="24"/>
              </w:rPr>
              <w:t>accepts the</w:t>
            </w:r>
            <w:r w:rsidR="00B51AD7" w:rsidRPr="006B6BD9">
              <w:rPr>
                <w:rFonts w:ascii="Times New Roman" w:hAnsi="Times New Roman" w:cs="Times New Roman"/>
                <w:sz w:val="24"/>
                <w:szCs w:val="24"/>
              </w:rPr>
              <w:t xml:space="preserve"> rights of children to be cared for by their parents</w:t>
            </w:r>
            <w:r w:rsidR="006C3A41" w:rsidRPr="006B6BD9">
              <w:rPr>
                <w:rFonts w:ascii="Times New Roman" w:hAnsi="Times New Roman" w:cs="Times New Roman"/>
                <w:sz w:val="24"/>
                <w:szCs w:val="24"/>
              </w:rPr>
              <w:t xml:space="preserve">, it sets a strict limit on the nature and scope of the resources on which parents can draw to provide that support, even for those cases in which paid employment is not a </w:t>
            </w:r>
            <w:r w:rsidR="004829A9" w:rsidRPr="006B6BD9">
              <w:rPr>
                <w:rFonts w:ascii="Times New Roman" w:hAnsi="Times New Roman" w:cs="Times New Roman"/>
                <w:sz w:val="24"/>
                <w:szCs w:val="24"/>
              </w:rPr>
              <w:t>viable</w:t>
            </w:r>
            <w:r w:rsidR="006C3A41" w:rsidRPr="006B6BD9">
              <w:rPr>
                <w:rFonts w:ascii="Times New Roman" w:hAnsi="Times New Roman" w:cs="Times New Roman"/>
                <w:sz w:val="24"/>
                <w:szCs w:val="24"/>
              </w:rPr>
              <w:t xml:space="preserve"> option. The potential of this restriction to plunge families into destitution is </w:t>
            </w:r>
            <w:r w:rsidR="00B51AD7" w:rsidRPr="006B6BD9">
              <w:rPr>
                <w:rFonts w:ascii="Times New Roman" w:hAnsi="Times New Roman" w:cs="Times New Roman"/>
                <w:sz w:val="24"/>
                <w:szCs w:val="24"/>
              </w:rPr>
              <w:t xml:space="preserve">justified by the fact that children </w:t>
            </w:r>
            <w:r w:rsidR="006C3A41" w:rsidRPr="006B6BD9">
              <w:rPr>
                <w:rFonts w:ascii="Times New Roman" w:hAnsi="Times New Roman" w:cs="Times New Roman"/>
                <w:sz w:val="24"/>
                <w:szCs w:val="24"/>
              </w:rPr>
              <w:t xml:space="preserve">whose situation becomes desperate </w:t>
            </w:r>
            <w:r w:rsidR="005809A0" w:rsidRPr="006B6BD9">
              <w:rPr>
                <w:rFonts w:ascii="Times New Roman" w:hAnsi="Times New Roman" w:cs="Times New Roman"/>
                <w:sz w:val="24"/>
                <w:szCs w:val="24"/>
              </w:rPr>
              <w:t xml:space="preserve">enough </w:t>
            </w:r>
            <w:r w:rsidR="006C3A41" w:rsidRPr="006B6BD9">
              <w:rPr>
                <w:rFonts w:ascii="Times New Roman" w:hAnsi="Times New Roman" w:cs="Times New Roman"/>
                <w:sz w:val="24"/>
                <w:szCs w:val="24"/>
              </w:rPr>
              <w:t xml:space="preserve">can </w:t>
            </w:r>
            <w:r w:rsidR="00B51AD7" w:rsidRPr="006B6BD9">
              <w:rPr>
                <w:rFonts w:ascii="Times New Roman" w:hAnsi="Times New Roman" w:cs="Times New Roman"/>
                <w:sz w:val="24"/>
                <w:szCs w:val="24"/>
              </w:rPr>
              <w:t>always fall back on s.17</w:t>
            </w:r>
            <w:r w:rsidR="006C3A41" w:rsidRPr="006B6BD9">
              <w:rPr>
                <w:rFonts w:ascii="Times New Roman" w:hAnsi="Times New Roman" w:cs="Times New Roman"/>
                <w:sz w:val="24"/>
                <w:szCs w:val="24"/>
              </w:rPr>
              <w:t xml:space="preserve"> of the Children Act 1989</w:t>
            </w:r>
            <w:r w:rsidR="00B51AD7" w:rsidRPr="006B6BD9">
              <w:rPr>
                <w:rFonts w:ascii="Times New Roman" w:hAnsi="Times New Roman" w:cs="Times New Roman"/>
                <w:sz w:val="24"/>
                <w:szCs w:val="24"/>
              </w:rPr>
              <w:t>.</w:t>
            </w:r>
            <w:r w:rsidR="00B51AD7" w:rsidRPr="006B6BD9">
              <w:rPr>
                <w:rFonts w:ascii="Times New Roman" w:hAnsi="Times New Roman" w:cs="Times New Roman"/>
                <w:b/>
                <w:sz w:val="24"/>
                <w:szCs w:val="24"/>
              </w:rPr>
              <w:t xml:space="preserve">  </w:t>
            </w:r>
            <w:r w:rsidR="006C3A41" w:rsidRPr="006B6BD9">
              <w:rPr>
                <w:rFonts w:ascii="Times New Roman" w:hAnsi="Times New Roman" w:cs="Times New Roman"/>
                <w:sz w:val="24"/>
                <w:szCs w:val="24"/>
              </w:rPr>
              <w:t>In other words, a</w:t>
            </w:r>
            <w:r w:rsidR="006C3A41" w:rsidRPr="006B6BD9">
              <w:rPr>
                <w:rFonts w:ascii="Times New Roman" w:hAnsi="Times New Roman" w:cs="Times New Roman"/>
                <w:b/>
                <w:sz w:val="24"/>
                <w:szCs w:val="24"/>
              </w:rPr>
              <w:t xml:space="preserve"> </w:t>
            </w:r>
            <w:r w:rsidR="00CE03C2" w:rsidRPr="006B6BD9">
              <w:rPr>
                <w:rFonts w:ascii="Times New Roman" w:hAnsi="Times New Roman" w:cs="Times New Roman"/>
                <w:sz w:val="24"/>
                <w:szCs w:val="24"/>
              </w:rPr>
              <w:t>distin</w:t>
            </w:r>
            <w:r w:rsidR="00F70D7A" w:rsidRPr="006B6BD9">
              <w:rPr>
                <w:rFonts w:ascii="Times New Roman" w:hAnsi="Times New Roman" w:cs="Times New Roman"/>
                <w:sz w:val="24"/>
                <w:szCs w:val="24"/>
              </w:rPr>
              <w:t>ction</w:t>
            </w:r>
            <w:r w:rsidR="00CE03C2" w:rsidRPr="006B6BD9">
              <w:rPr>
                <w:rFonts w:ascii="Times New Roman" w:hAnsi="Times New Roman" w:cs="Times New Roman"/>
                <w:sz w:val="24"/>
                <w:szCs w:val="24"/>
              </w:rPr>
              <w:t xml:space="preserve"> </w:t>
            </w:r>
            <w:r w:rsidR="006C3A41" w:rsidRPr="006B6BD9">
              <w:rPr>
                <w:rFonts w:ascii="Times New Roman" w:hAnsi="Times New Roman" w:cs="Times New Roman"/>
                <w:sz w:val="24"/>
                <w:szCs w:val="24"/>
              </w:rPr>
              <w:t xml:space="preserve">is drawn </w:t>
            </w:r>
            <w:r w:rsidR="00CE03C2" w:rsidRPr="006B6BD9">
              <w:rPr>
                <w:rFonts w:ascii="Times New Roman" w:hAnsi="Times New Roman" w:cs="Times New Roman"/>
                <w:sz w:val="24"/>
                <w:szCs w:val="24"/>
              </w:rPr>
              <w:t xml:space="preserve">between </w:t>
            </w:r>
            <w:r w:rsidR="00F70D7A" w:rsidRPr="006B6BD9">
              <w:rPr>
                <w:rFonts w:ascii="Times New Roman" w:hAnsi="Times New Roman" w:cs="Times New Roman"/>
                <w:sz w:val="24"/>
                <w:szCs w:val="24"/>
              </w:rPr>
              <w:t xml:space="preserve">non-contributory </w:t>
            </w:r>
            <w:r w:rsidR="004C4D0A" w:rsidRPr="006B6BD9">
              <w:rPr>
                <w:rFonts w:ascii="Times New Roman" w:hAnsi="Times New Roman" w:cs="Times New Roman"/>
                <w:sz w:val="24"/>
                <w:szCs w:val="24"/>
              </w:rPr>
              <w:t>welfare provision on the one hand</w:t>
            </w:r>
            <w:r w:rsidR="00F70D7A" w:rsidRPr="006B6BD9">
              <w:rPr>
                <w:rFonts w:ascii="Times New Roman" w:hAnsi="Times New Roman" w:cs="Times New Roman"/>
                <w:sz w:val="24"/>
                <w:szCs w:val="24"/>
              </w:rPr>
              <w:t xml:space="preserve"> (from which</w:t>
            </w:r>
            <w:r w:rsidR="00F70D7A" w:rsidRPr="006B6BD9">
              <w:rPr>
                <w:rFonts w:ascii="Times New Roman" w:hAnsi="Times New Roman" w:cs="Times New Roman"/>
                <w:i/>
                <w:sz w:val="24"/>
                <w:szCs w:val="24"/>
              </w:rPr>
              <w:t xml:space="preserve"> Zambrano</w:t>
            </w:r>
            <w:r w:rsidR="00F70D7A" w:rsidRPr="006B6BD9">
              <w:rPr>
                <w:rFonts w:ascii="Times New Roman" w:hAnsi="Times New Roman" w:cs="Times New Roman"/>
                <w:sz w:val="24"/>
                <w:szCs w:val="24"/>
              </w:rPr>
              <w:t xml:space="preserve"> carers are </w:t>
            </w:r>
            <w:r w:rsidR="005809A0" w:rsidRPr="006B6BD9">
              <w:rPr>
                <w:rFonts w:ascii="Times New Roman" w:hAnsi="Times New Roman" w:cs="Times New Roman"/>
                <w:sz w:val="24"/>
                <w:szCs w:val="24"/>
              </w:rPr>
              <w:t xml:space="preserve">explicitly </w:t>
            </w:r>
            <w:r w:rsidR="00F70D7A" w:rsidRPr="006B6BD9">
              <w:rPr>
                <w:rFonts w:ascii="Times New Roman" w:hAnsi="Times New Roman" w:cs="Times New Roman"/>
                <w:sz w:val="24"/>
                <w:szCs w:val="24"/>
              </w:rPr>
              <w:t>excluded)</w:t>
            </w:r>
            <w:r w:rsidR="004C4D0A" w:rsidRPr="006B6BD9">
              <w:rPr>
                <w:rFonts w:ascii="Times New Roman" w:hAnsi="Times New Roman" w:cs="Times New Roman"/>
                <w:sz w:val="24"/>
                <w:szCs w:val="24"/>
              </w:rPr>
              <w:t>,</w:t>
            </w:r>
            <w:r w:rsidR="00F70D7A" w:rsidRPr="006B6BD9">
              <w:rPr>
                <w:rFonts w:ascii="Times New Roman" w:hAnsi="Times New Roman" w:cs="Times New Roman"/>
                <w:sz w:val="24"/>
                <w:szCs w:val="24"/>
              </w:rPr>
              <w:t xml:space="preserve"> and</w:t>
            </w:r>
            <w:r w:rsidR="005809A0" w:rsidRPr="006B6BD9">
              <w:rPr>
                <w:rFonts w:ascii="Times New Roman" w:hAnsi="Times New Roman" w:cs="Times New Roman"/>
                <w:sz w:val="24"/>
                <w:szCs w:val="24"/>
              </w:rPr>
              <w:t xml:space="preserve"> wider</w:t>
            </w:r>
            <w:r w:rsidR="00F70D7A" w:rsidRPr="006B6BD9">
              <w:rPr>
                <w:rFonts w:ascii="Times New Roman" w:hAnsi="Times New Roman" w:cs="Times New Roman"/>
                <w:sz w:val="24"/>
                <w:szCs w:val="24"/>
              </w:rPr>
              <w:t xml:space="preserve"> s.17 CA 1989 emergency provision, on the other, (which can be made available to all children in need, regardless of their nationality). </w:t>
            </w:r>
          </w:p>
          <w:p w14:paraId="2F12B675" w14:textId="6BFF14FE" w:rsidR="00D36383" w:rsidRPr="006B6BD9" w:rsidRDefault="00D36383"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t xml:space="preserve">The </w:t>
            </w:r>
            <w:r w:rsidR="000C72ED" w:rsidRPr="006B6BD9">
              <w:rPr>
                <w:rFonts w:ascii="Times New Roman" w:hAnsi="Times New Roman" w:cs="Times New Roman"/>
                <w:sz w:val="24"/>
                <w:szCs w:val="24"/>
              </w:rPr>
              <w:t>public policy logic of this distinction</w:t>
            </w:r>
            <w:r w:rsidRPr="006B6BD9">
              <w:rPr>
                <w:rFonts w:ascii="Times New Roman" w:hAnsi="Times New Roman" w:cs="Times New Roman"/>
                <w:sz w:val="24"/>
                <w:szCs w:val="24"/>
              </w:rPr>
              <w:t xml:space="preserve"> is hard to fathom</w:t>
            </w:r>
            <w:r w:rsidR="000C72ED" w:rsidRPr="006B6BD9">
              <w:rPr>
                <w:rFonts w:ascii="Times New Roman" w:hAnsi="Times New Roman" w:cs="Times New Roman"/>
                <w:sz w:val="24"/>
                <w:szCs w:val="24"/>
              </w:rPr>
              <w:t xml:space="preserve">. </w:t>
            </w:r>
            <w:r w:rsidR="00AB754A" w:rsidRPr="006B6BD9">
              <w:rPr>
                <w:rFonts w:ascii="Times New Roman" w:hAnsi="Times New Roman" w:cs="Times New Roman"/>
                <w:sz w:val="24"/>
                <w:szCs w:val="24"/>
              </w:rPr>
              <w:t>In economic terms alone, t</w:t>
            </w:r>
            <w:r w:rsidR="000C72ED" w:rsidRPr="006B6BD9">
              <w:rPr>
                <w:rFonts w:ascii="Times New Roman" w:hAnsi="Times New Roman" w:cs="Times New Roman"/>
                <w:sz w:val="24"/>
                <w:szCs w:val="24"/>
              </w:rPr>
              <w:t xml:space="preserve">here </w:t>
            </w:r>
            <w:r w:rsidR="00733E4C" w:rsidRPr="006B6BD9">
              <w:rPr>
                <w:rFonts w:ascii="Times New Roman" w:hAnsi="Times New Roman" w:cs="Times New Roman"/>
                <w:sz w:val="24"/>
                <w:szCs w:val="24"/>
              </w:rPr>
              <w:t xml:space="preserve">appears to be </w:t>
            </w:r>
            <w:r w:rsidR="000C72ED" w:rsidRPr="006B6BD9">
              <w:rPr>
                <w:rFonts w:ascii="Times New Roman" w:hAnsi="Times New Roman" w:cs="Times New Roman"/>
                <w:sz w:val="24"/>
                <w:szCs w:val="24"/>
              </w:rPr>
              <w:t>no saving to be made</w:t>
            </w:r>
            <w:r w:rsidR="005809A0" w:rsidRPr="006B6BD9">
              <w:rPr>
                <w:rFonts w:ascii="Times New Roman" w:hAnsi="Times New Roman" w:cs="Times New Roman"/>
                <w:sz w:val="24"/>
                <w:szCs w:val="24"/>
              </w:rPr>
              <w:t xml:space="preserve"> </w:t>
            </w:r>
            <w:r w:rsidR="004829A9" w:rsidRPr="006B6BD9">
              <w:rPr>
                <w:rFonts w:ascii="Times New Roman" w:hAnsi="Times New Roman" w:cs="Times New Roman"/>
                <w:sz w:val="24"/>
                <w:szCs w:val="24"/>
              </w:rPr>
              <w:t xml:space="preserve">insofar as </w:t>
            </w:r>
            <w:r w:rsidR="00F70D7A" w:rsidRPr="006B6BD9">
              <w:rPr>
                <w:rFonts w:ascii="Times New Roman" w:hAnsi="Times New Roman" w:cs="Times New Roman"/>
                <w:sz w:val="24"/>
                <w:szCs w:val="24"/>
              </w:rPr>
              <w:t xml:space="preserve">the </w:t>
            </w:r>
            <w:r w:rsidR="00B51AD7" w:rsidRPr="006B6BD9">
              <w:rPr>
                <w:rFonts w:ascii="Times New Roman" w:hAnsi="Times New Roman" w:cs="Times New Roman"/>
                <w:sz w:val="24"/>
                <w:szCs w:val="24"/>
              </w:rPr>
              <w:t xml:space="preserve">public </w:t>
            </w:r>
            <w:r w:rsidR="00016C16" w:rsidRPr="006B6BD9">
              <w:rPr>
                <w:rFonts w:ascii="Times New Roman" w:hAnsi="Times New Roman" w:cs="Times New Roman"/>
                <w:sz w:val="24"/>
                <w:szCs w:val="24"/>
              </w:rPr>
              <w:t xml:space="preserve">costs of supporting Mrs HC’s family are simply shifted from one arm </w:t>
            </w:r>
            <w:r w:rsidR="00B51AD7" w:rsidRPr="006B6BD9">
              <w:rPr>
                <w:rFonts w:ascii="Times New Roman" w:hAnsi="Times New Roman" w:cs="Times New Roman"/>
                <w:sz w:val="24"/>
                <w:szCs w:val="24"/>
              </w:rPr>
              <w:t xml:space="preserve">of the state </w:t>
            </w:r>
            <w:r w:rsidR="000C72ED" w:rsidRPr="006B6BD9">
              <w:rPr>
                <w:rFonts w:ascii="Times New Roman" w:hAnsi="Times New Roman" w:cs="Times New Roman"/>
                <w:sz w:val="24"/>
                <w:szCs w:val="24"/>
              </w:rPr>
              <w:t xml:space="preserve">(the Department of Work and Pensions) </w:t>
            </w:r>
            <w:r w:rsidR="00016C16" w:rsidRPr="006B6BD9">
              <w:rPr>
                <w:rFonts w:ascii="Times New Roman" w:hAnsi="Times New Roman" w:cs="Times New Roman"/>
                <w:sz w:val="24"/>
                <w:szCs w:val="24"/>
              </w:rPr>
              <w:t xml:space="preserve">to </w:t>
            </w:r>
            <w:r w:rsidR="004829A9" w:rsidRPr="006B6BD9">
              <w:rPr>
                <w:rFonts w:ascii="Times New Roman" w:hAnsi="Times New Roman" w:cs="Times New Roman"/>
                <w:sz w:val="24"/>
                <w:szCs w:val="24"/>
              </w:rPr>
              <w:t xml:space="preserve">the potentially weaker </w:t>
            </w:r>
            <w:r w:rsidR="00016C16" w:rsidRPr="006B6BD9">
              <w:rPr>
                <w:rFonts w:ascii="Times New Roman" w:hAnsi="Times New Roman" w:cs="Times New Roman"/>
                <w:sz w:val="24"/>
                <w:szCs w:val="24"/>
              </w:rPr>
              <w:t>a</w:t>
            </w:r>
            <w:r w:rsidR="004829A9" w:rsidRPr="006B6BD9">
              <w:rPr>
                <w:rFonts w:ascii="Times New Roman" w:hAnsi="Times New Roman" w:cs="Times New Roman"/>
                <w:sz w:val="24"/>
                <w:szCs w:val="24"/>
              </w:rPr>
              <w:t>rm of</w:t>
            </w:r>
            <w:r w:rsidR="000C72ED" w:rsidRPr="006B6BD9">
              <w:rPr>
                <w:rFonts w:ascii="Times New Roman" w:hAnsi="Times New Roman" w:cs="Times New Roman"/>
                <w:sz w:val="24"/>
                <w:szCs w:val="24"/>
              </w:rPr>
              <w:t xml:space="preserve"> local authorities</w:t>
            </w:r>
            <w:r w:rsidR="00E374F7" w:rsidRPr="006B6BD9">
              <w:rPr>
                <w:rFonts w:ascii="Times New Roman" w:hAnsi="Times New Roman" w:cs="Times New Roman"/>
                <w:sz w:val="24"/>
                <w:szCs w:val="24"/>
              </w:rPr>
              <w:t>’</w:t>
            </w:r>
            <w:r w:rsidR="000C72ED" w:rsidRPr="006B6BD9">
              <w:rPr>
                <w:rFonts w:ascii="Times New Roman" w:hAnsi="Times New Roman" w:cs="Times New Roman"/>
                <w:sz w:val="24"/>
                <w:szCs w:val="24"/>
              </w:rPr>
              <w:t xml:space="preserve"> children’s services</w:t>
            </w:r>
            <w:r w:rsidR="00016C16" w:rsidRPr="006B6BD9">
              <w:rPr>
                <w:rFonts w:ascii="Times New Roman" w:hAnsi="Times New Roman" w:cs="Times New Roman"/>
                <w:sz w:val="24"/>
                <w:szCs w:val="24"/>
              </w:rPr>
              <w:t>.</w:t>
            </w:r>
            <w:r w:rsidR="000C72ED" w:rsidRPr="006B6BD9">
              <w:rPr>
                <w:rFonts w:ascii="Times New Roman" w:hAnsi="Times New Roman" w:cs="Times New Roman"/>
                <w:sz w:val="24"/>
                <w:szCs w:val="24"/>
              </w:rPr>
              <w:t xml:space="preserve"> </w:t>
            </w:r>
            <w:r w:rsidR="005809A0" w:rsidRPr="006B6BD9">
              <w:rPr>
                <w:rFonts w:ascii="Times New Roman" w:hAnsi="Times New Roman" w:cs="Times New Roman"/>
                <w:sz w:val="24"/>
                <w:szCs w:val="24"/>
              </w:rPr>
              <w:t xml:space="preserve">Perhaps more worrying is the latter’s capacity to absorb </w:t>
            </w:r>
            <w:r w:rsidR="005809A0" w:rsidRPr="006B6BD9">
              <w:rPr>
                <w:rFonts w:ascii="Times New Roman" w:hAnsi="Times New Roman" w:cs="Times New Roman"/>
                <w:i/>
                <w:sz w:val="24"/>
                <w:szCs w:val="24"/>
              </w:rPr>
              <w:t>Zambrano</w:t>
            </w:r>
            <w:r w:rsidR="005809A0" w:rsidRPr="006B6BD9">
              <w:rPr>
                <w:rFonts w:ascii="Times New Roman" w:hAnsi="Times New Roman" w:cs="Times New Roman"/>
                <w:sz w:val="24"/>
                <w:szCs w:val="24"/>
              </w:rPr>
              <w:t xml:space="preserve"> children in the face of </w:t>
            </w:r>
            <w:r w:rsidR="00AB754A" w:rsidRPr="006B6BD9">
              <w:rPr>
                <w:rFonts w:ascii="Times New Roman" w:hAnsi="Times New Roman" w:cs="Times New Roman"/>
                <w:sz w:val="24"/>
                <w:szCs w:val="24"/>
              </w:rPr>
              <w:t xml:space="preserve">unprecedented and continuing cuts in resources. In England alone, funds available to local authorities for early intervention work of this nature has been cut by 55% (approximately £1.8 billion) </w:t>
            </w:r>
            <w:r w:rsidR="001C7148" w:rsidRPr="006B6BD9">
              <w:rPr>
                <w:rFonts w:ascii="Times New Roman" w:hAnsi="Times New Roman" w:cs="Times New Roman"/>
                <w:sz w:val="24"/>
                <w:szCs w:val="24"/>
              </w:rPr>
              <w:t>since 2011</w:t>
            </w:r>
            <w:r w:rsidR="00AB754A" w:rsidRPr="006B6BD9">
              <w:rPr>
                <w:rFonts w:ascii="Times New Roman" w:hAnsi="Times New Roman" w:cs="Times New Roman"/>
                <w:sz w:val="24"/>
                <w:szCs w:val="24"/>
              </w:rPr>
              <w:t xml:space="preserve"> (National Children’s Bureau and The Children’s Society</w:t>
            </w:r>
            <w:r w:rsidR="00F2097D" w:rsidRPr="006B6BD9">
              <w:rPr>
                <w:rFonts w:ascii="Times New Roman" w:hAnsi="Times New Roman" w:cs="Times New Roman"/>
                <w:sz w:val="24"/>
                <w:szCs w:val="24"/>
              </w:rPr>
              <w:t xml:space="preserve">, </w:t>
            </w:r>
            <w:r w:rsidR="00AB754A" w:rsidRPr="006B6BD9">
              <w:rPr>
                <w:rFonts w:ascii="Times New Roman" w:hAnsi="Times New Roman" w:cs="Times New Roman"/>
                <w:sz w:val="24"/>
                <w:szCs w:val="24"/>
              </w:rPr>
              <w:t>2015</w:t>
            </w:r>
            <w:r w:rsidR="004829A9" w:rsidRPr="006B6BD9">
              <w:rPr>
                <w:rFonts w:ascii="Times New Roman" w:hAnsi="Times New Roman" w:cs="Times New Roman"/>
                <w:sz w:val="24"/>
                <w:szCs w:val="24"/>
              </w:rPr>
              <w:t>; NSPCC, 2017</w:t>
            </w:r>
            <w:r w:rsidR="00AB754A" w:rsidRPr="006B6BD9">
              <w:rPr>
                <w:rFonts w:ascii="Times New Roman" w:hAnsi="Times New Roman" w:cs="Times New Roman"/>
                <w:sz w:val="24"/>
                <w:szCs w:val="24"/>
              </w:rPr>
              <w:t xml:space="preserve">). </w:t>
            </w:r>
          </w:p>
          <w:p w14:paraId="2C09B317" w14:textId="16A3D4E1" w:rsidR="008A1A8E" w:rsidRPr="006B6BD9" w:rsidRDefault="00E374F7"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t>Aside from this economic conundrum,</w:t>
            </w:r>
            <w:r w:rsidR="00016C16" w:rsidRPr="006B6BD9">
              <w:rPr>
                <w:rFonts w:ascii="Times New Roman" w:hAnsi="Times New Roman" w:cs="Times New Roman"/>
                <w:sz w:val="24"/>
                <w:szCs w:val="24"/>
              </w:rPr>
              <w:t xml:space="preserve"> </w:t>
            </w:r>
            <w:r w:rsidRPr="006B6BD9">
              <w:rPr>
                <w:rFonts w:ascii="Times New Roman" w:hAnsi="Times New Roman" w:cs="Times New Roman"/>
                <w:sz w:val="24"/>
                <w:szCs w:val="24"/>
              </w:rPr>
              <w:t>t</w:t>
            </w:r>
            <w:r w:rsidR="00016C16" w:rsidRPr="006B6BD9">
              <w:rPr>
                <w:rFonts w:ascii="Times New Roman" w:hAnsi="Times New Roman" w:cs="Times New Roman"/>
                <w:sz w:val="24"/>
                <w:szCs w:val="24"/>
              </w:rPr>
              <w:t>here are strong moral and ethical, if not legal, arguments against a policy that</w:t>
            </w:r>
            <w:r w:rsidR="009775AE" w:rsidRPr="006B6BD9">
              <w:rPr>
                <w:rFonts w:ascii="Times New Roman" w:hAnsi="Times New Roman" w:cs="Times New Roman"/>
                <w:sz w:val="24"/>
                <w:szCs w:val="24"/>
              </w:rPr>
              <w:t xml:space="preserve"> allows</w:t>
            </w:r>
            <w:r w:rsidR="00016C16" w:rsidRPr="006B6BD9">
              <w:rPr>
                <w:rFonts w:ascii="Times New Roman" w:hAnsi="Times New Roman" w:cs="Times New Roman"/>
                <w:sz w:val="24"/>
                <w:szCs w:val="24"/>
              </w:rPr>
              <w:t xml:space="preserve"> </w:t>
            </w:r>
            <w:r w:rsidR="009775AE" w:rsidRPr="006B6BD9">
              <w:rPr>
                <w:rFonts w:ascii="Times New Roman" w:hAnsi="Times New Roman" w:cs="Times New Roman"/>
                <w:sz w:val="24"/>
                <w:szCs w:val="24"/>
              </w:rPr>
              <w:t xml:space="preserve">for </w:t>
            </w:r>
            <w:r w:rsidR="00016C16" w:rsidRPr="006B6BD9">
              <w:rPr>
                <w:rFonts w:ascii="Times New Roman" w:hAnsi="Times New Roman" w:cs="Times New Roman"/>
                <w:sz w:val="24"/>
                <w:szCs w:val="24"/>
              </w:rPr>
              <w:t xml:space="preserve">the inevitable deterioration </w:t>
            </w:r>
            <w:r w:rsidRPr="006B6BD9">
              <w:rPr>
                <w:rFonts w:ascii="Times New Roman" w:hAnsi="Times New Roman" w:cs="Times New Roman"/>
                <w:sz w:val="24"/>
                <w:szCs w:val="24"/>
              </w:rPr>
              <w:t>in</w:t>
            </w:r>
            <w:r w:rsidR="00016C16" w:rsidRPr="006B6BD9">
              <w:rPr>
                <w:rFonts w:ascii="Times New Roman" w:hAnsi="Times New Roman" w:cs="Times New Roman"/>
                <w:sz w:val="24"/>
                <w:szCs w:val="24"/>
              </w:rPr>
              <w:t xml:space="preserve"> </w:t>
            </w:r>
            <w:r w:rsidR="009775AE" w:rsidRPr="006B6BD9">
              <w:rPr>
                <w:rFonts w:ascii="Times New Roman" w:hAnsi="Times New Roman" w:cs="Times New Roman"/>
                <w:sz w:val="24"/>
                <w:szCs w:val="24"/>
              </w:rPr>
              <w:t xml:space="preserve">its own national </w:t>
            </w:r>
            <w:r w:rsidR="00016C16" w:rsidRPr="006B6BD9">
              <w:rPr>
                <w:rFonts w:ascii="Times New Roman" w:hAnsi="Times New Roman" w:cs="Times New Roman"/>
                <w:sz w:val="24"/>
                <w:szCs w:val="24"/>
              </w:rPr>
              <w:t xml:space="preserve">children’s living conditions </w:t>
            </w:r>
            <w:r w:rsidR="000C72ED" w:rsidRPr="006B6BD9">
              <w:rPr>
                <w:rFonts w:ascii="Times New Roman" w:hAnsi="Times New Roman" w:cs="Times New Roman"/>
                <w:sz w:val="24"/>
                <w:szCs w:val="24"/>
              </w:rPr>
              <w:t xml:space="preserve">(and, </w:t>
            </w:r>
            <w:r w:rsidR="0002534F" w:rsidRPr="006B6BD9">
              <w:rPr>
                <w:rFonts w:ascii="Times New Roman" w:hAnsi="Times New Roman" w:cs="Times New Roman"/>
                <w:sz w:val="24"/>
                <w:szCs w:val="24"/>
              </w:rPr>
              <w:t>consequently</w:t>
            </w:r>
            <w:r w:rsidR="000C72ED" w:rsidRPr="006B6BD9">
              <w:rPr>
                <w:rFonts w:ascii="Times New Roman" w:hAnsi="Times New Roman" w:cs="Times New Roman"/>
                <w:sz w:val="24"/>
                <w:szCs w:val="24"/>
              </w:rPr>
              <w:t xml:space="preserve">, </w:t>
            </w:r>
            <w:r w:rsidRPr="006B6BD9">
              <w:rPr>
                <w:rFonts w:ascii="Times New Roman" w:hAnsi="Times New Roman" w:cs="Times New Roman"/>
                <w:sz w:val="24"/>
                <w:szCs w:val="24"/>
              </w:rPr>
              <w:t>in</w:t>
            </w:r>
            <w:r w:rsidR="000C72ED" w:rsidRPr="006B6BD9">
              <w:rPr>
                <w:rFonts w:ascii="Times New Roman" w:hAnsi="Times New Roman" w:cs="Times New Roman"/>
                <w:sz w:val="24"/>
                <w:szCs w:val="24"/>
              </w:rPr>
              <w:t xml:space="preserve"> their well-being) </w:t>
            </w:r>
            <w:r w:rsidR="00016C16" w:rsidRPr="006B6BD9">
              <w:rPr>
                <w:rFonts w:ascii="Times New Roman" w:hAnsi="Times New Roman" w:cs="Times New Roman"/>
                <w:sz w:val="24"/>
                <w:szCs w:val="24"/>
              </w:rPr>
              <w:t xml:space="preserve">before sanctioning </w:t>
            </w:r>
            <w:r w:rsidR="009775AE" w:rsidRPr="006B6BD9">
              <w:rPr>
                <w:rFonts w:ascii="Times New Roman" w:hAnsi="Times New Roman" w:cs="Times New Roman"/>
                <w:sz w:val="24"/>
                <w:szCs w:val="24"/>
              </w:rPr>
              <w:lastRenderedPageBreak/>
              <w:t>intervention</w:t>
            </w:r>
            <w:r w:rsidR="008E5382" w:rsidRPr="006B6BD9">
              <w:rPr>
                <w:rFonts w:ascii="Times New Roman" w:hAnsi="Times New Roman" w:cs="Times New Roman"/>
                <w:sz w:val="24"/>
                <w:szCs w:val="24"/>
              </w:rPr>
              <w:t xml:space="preserve">. </w:t>
            </w:r>
            <w:r w:rsidR="0002534F" w:rsidRPr="006B6BD9">
              <w:rPr>
                <w:rFonts w:ascii="Times New Roman" w:hAnsi="Times New Roman" w:cs="Times New Roman"/>
                <w:sz w:val="24"/>
                <w:szCs w:val="24"/>
              </w:rPr>
              <w:t xml:space="preserve">The position is particularly insensitive to cases involving domestic violence, where </w:t>
            </w:r>
            <w:r w:rsidR="008613DC" w:rsidRPr="006B6BD9">
              <w:rPr>
                <w:rFonts w:ascii="Times New Roman" w:hAnsi="Times New Roman" w:cs="Times New Roman"/>
                <w:sz w:val="24"/>
                <w:szCs w:val="24"/>
              </w:rPr>
              <w:t>there is no possibility</w:t>
            </w:r>
            <w:r w:rsidRPr="006B6BD9">
              <w:rPr>
                <w:rFonts w:ascii="Times New Roman" w:hAnsi="Times New Roman" w:cs="Times New Roman"/>
                <w:sz w:val="24"/>
                <w:szCs w:val="24"/>
              </w:rPr>
              <w:t xml:space="preserve"> either</w:t>
            </w:r>
            <w:r w:rsidR="008613DC" w:rsidRPr="006B6BD9">
              <w:rPr>
                <w:rFonts w:ascii="Times New Roman" w:hAnsi="Times New Roman" w:cs="Times New Roman"/>
                <w:sz w:val="24"/>
                <w:szCs w:val="24"/>
              </w:rPr>
              <w:t xml:space="preserve"> of accessing </w:t>
            </w:r>
            <w:r w:rsidR="0002534F" w:rsidRPr="006B6BD9">
              <w:rPr>
                <w:rFonts w:ascii="Times New Roman" w:hAnsi="Times New Roman" w:cs="Times New Roman"/>
                <w:sz w:val="24"/>
                <w:szCs w:val="24"/>
              </w:rPr>
              <w:t xml:space="preserve">child benefits via the </w:t>
            </w:r>
            <w:r w:rsidR="00112895" w:rsidRPr="006B6BD9">
              <w:rPr>
                <w:rFonts w:ascii="Times New Roman" w:hAnsi="Times New Roman" w:cs="Times New Roman"/>
                <w:sz w:val="24"/>
                <w:szCs w:val="24"/>
              </w:rPr>
              <w:t xml:space="preserve">perpetrator by virtue of his status as a </w:t>
            </w:r>
            <w:r w:rsidR="0002534F" w:rsidRPr="006B6BD9">
              <w:rPr>
                <w:rFonts w:ascii="Times New Roman" w:hAnsi="Times New Roman" w:cs="Times New Roman"/>
                <w:sz w:val="24"/>
                <w:szCs w:val="24"/>
              </w:rPr>
              <w:t>UK national parent</w:t>
            </w:r>
            <w:r w:rsidR="00112895" w:rsidRPr="006B6BD9">
              <w:rPr>
                <w:rFonts w:ascii="Times New Roman" w:hAnsi="Times New Roman" w:cs="Times New Roman"/>
                <w:sz w:val="24"/>
                <w:szCs w:val="24"/>
              </w:rPr>
              <w:t xml:space="preserve">. </w:t>
            </w:r>
            <w:r w:rsidR="008E5382" w:rsidRPr="006B6BD9">
              <w:rPr>
                <w:rFonts w:ascii="Times New Roman" w:hAnsi="Times New Roman" w:cs="Times New Roman"/>
                <w:sz w:val="24"/>
                <w:szCs w:val="24"/>
              </w:rPr>
              <w:t>Certainly, in Mrs HC’s case, the s.17 remedy triggers a much more detailed social services</w:t>
            </w:r>
            <w:r w:rsidR="009775AE" w:rsidRPr="006B6BD9">
              <w:rPr>
                <w:rFonts w:ascii="Times New Roman" w:hAnsi="Times New Roman" w:cs="Times New Roman"/>
                <w:sz w:val="24"/>
                <w:szCs w:val="24"/>
              </w:rPr>
              <w:t xml:space="preserve"> </w:t>
            </w:r>
            <w:r w:rsidR="008E5382" w:rsidRPr="006B6BD9">
              <w:rPr>
                <w:rFonts w:ascii="Times New Roman" w:hAnsi="Times New Roman" w:cs="Times New Roman"/>
                <w:sz w:val="24"/>
                <w:szCs w:val="24"/>
              </w:rPr>
              <w:t>assessment of the family’s circumstances, including potential</w:t>
            </w:r>
            <w:r w:rsidR="009506AE" w:rsidRPr="006B6BD9">
              <w:rPr>
                <w:rFonts w:ascii="Times New Roman" w:hAnsi="Times New Roman" w:cs="Times New Roman"/>
                <w:sz w:val="24"/>
                <w:szCs w:val="24"/>
              </w:rPr>
              <w:t>ly</w:t>
            </w:r>
            <w:r w:rsidR="008E5382" w:rsidRPr="006B6BD9">
              <w:rPr>
                <w:rFonts w:ascii="Times New Roman" w:hAnsi="Times New Roman" w:cs="Times New Roman"/>
                <w:sz w:val="24"/>
                <w:szCs w:val="24"/>
              </w:rPr>
              <w:t xml:space="preserve"> intrusive </w:t>
            </w:r>
            <w:r w:rsidR="00B51AD7" w:rsidRPr="006B6BD9">
              <w:rPr>
                <w:rFonts w:ascii="Times New Roman" w:hAnsi="Times New Roman" w:cs="Times New Roman"/>
                <w:sz w:val="24"/>
                <w:szCs w:val="24"/>
              </w:rPr>
              <w:t>questioning and evidence gathering</w:t>
            </w:r>
            <w:r w:rsidR="004943FB" w:rsidRPr="006B6BD9">
              <w:rPr>
                <w:rFonts w:ascii="Times New Roman" w:hAnsi="Times New Roman" w:cs="Times New Roman"/>
                <w:sz w:val="24"/>
                <w:szCs w:val="24"/>
              </w:rPr>
              <w:t xml:space="preserve"> </w:t>
            </w:r>
            <w:r w:rsidRPr="006B6BD9">
              <w:rPr>
                <w:rFonts w:ascii="Times New Roman" w:hAnsi="Times New Roman" w:cs="Times New Roman"/>
                <w:sz w:val="24"/>
                <w:szCs w:val="24"/>
              </w:rPr>
              <w:t>from individuals</w:t>
            </w:r>
            <w:r w:rsidR="004943FB" w:rsidRPr="006B6BD9">
              <w:rPr>
                <w:rFonts w:ascii="Times New Roman" w:hAnsi="Times New Roman" w:cs="Times New Roman"/>
                <w:sz w:val="24"/>
                <w:szCs w:val="24"/>
              </w:rPr>
              <w:t xml:space="preserve"> who have already suffered significant trauma</w:t>
            </w:r>
            <w:r w:rsidR="008E5382" w:rsidRPr="006B6BD9">
              <w:rPr>
                <w:rFonts w:ascii="Times New Roman" w:hAnsi="Times New Roman" w:cs="Times New Roman"/>
                <w:sz w:val="24"/>
                <w:szCs w:val="24"/>
              </w:rPr>
              <w:t xml:space="preserve">. There is also </w:t>
            </w:r>
            <w:r w:rsidRPr="006B6BD9">
              <w:rPr>
                <w:rFonts w:ascii="Times New Roman" w:hAnsi="Times New Roman" w:cs="Times New Roman"/>
                <w:sz w:val="24"/>
                <w:szCs w:val="24"/>
              </w:rPr>
              <w:t>the option for</w:t>
            </w:r>
            <w:r w:rsidR="008B19D4" w:rsidRPr="006B6BD9">
              <w:rPr>
                <w:rFonts w:ascii="Times New Roman" w:hAnsi="Times New Roman" w:cs="Times New Roman"/>
                <w:sz w:val="24"/>
                <w:szCs w:val="24"/>
              </w:rPr>
              <w:t xml:space="preserve"> </w:t>
            </w:r>
            <w:r w:rsidR="00F72338" w:rsidRPr="006B6BD9">
              <w:rPr>
                <w:rFonts w:ascii="Times New Roman" w:hAnsi="Times New Roman" w:cs="Times New Roman"/>
                <w:sz w:val="24"/>
                <w:szCs w:val="24"/>
              </w:rPr>
              <w:t>s</w:t>
            </w:r>
            <w:r w:rsidR="008E5382" w:rsidRPr="006B6BD9">
              <w:rPr>
                <w:rFonts w:ascii="Times New Roman" w:hAnsi="Times New Roman" w:cs="Times New Roman"/>
                <w:sz w:val="24"/>
                <w:szCs w:val="24"/>
              </w:rPr>
              <w:t xml:space="preserve">ocial services to remove the child/ren from the primary carer rather than offer support to the entire family. Indeed, the Public Law Project have noted that: </w:t>
            </w:r>
          </w:p>
          <w:p w14:paraId="21CADC58" w14:textId="330F6AEC" w:rsidR="008A1A8E" w:rsidRPr="006B6BD9" w:rsidRDefault="008E5382" w:rsidP="006B6BD9">
            <w:pPr>
              <w:spacing w:line="360" w:lineRule="auto"/>
              <w:ind w:left="720" w:right="747"/>
              <w:rPr>
                <w:rFonts w:ascii="Times New Roman" w:hAnsi="Times New Roman" w:cs="Times New Roman"/>
                <w:sz w:val="24"/>
                <w:szCs w:val="24"/>
              </w:rPr>
            </w:pPr>
            <w:r w:rsidRPr="006B6BD9">
              <w:rPr>
                <w:rFonts w:ascii="Times New Roman" w:hAnsi="Times New Roman" w:cs="Times New Roman"/>
                <w:i/>
                <w:sz w:val="24"/>
                <w:szCs w:val="24"/>
              </w:rPr>
              <w:t>In respect of “Zambrano carers”, we are aware of cases in which local authorities have argued that, where the whereabouts of the other parent are known, s/he could care for the child, even where high levels of domestic violence by the other parent are acknowledged.</w:t>
            </w:r>
            <w:r w:rsidR="008A1A8E" w:rsidRPr="006B6BD9">
              <w:rPr>
                <w:rFonts w:ascii="Times New Roman" w:hAnsi="Times New Roman" w:cs="Times New Roman"/>
                <w:i/>
                <w:sz w:val="24"/>
                <w:szCs w:val="24"/>
              </w:rPr>
              <w:t xml:space="preserve"> </w:t>
            </w:r>
            <w:r w:rsidRPr="006B6BD9">
              <w:rPr>
                <w:rFonts w:ascii="Times New Roman" w:hAnsi="Times New Roman" w:cs="Times New Roman"/>
                <w:sz w:val="24"/>
                <w:szCs w:val="24"/>
              </w:rPr>
              <w:t>(Public Law Project, 2014</w:t>
            </w:r>
            <w:r w:rsidR="000A2E28" w:rsidRPr="006B6BD9">
              <w:rPr>
                <w:rFonts w:ascii="Times New Roman" w:hAnsi="Times New Roman" w:cs="Times New Roman"/>
                <w:sz w:val="24"/>
                <w:szCs w:val="24"/>
              </w:rPr>
              <w:t>, p.</w:t>
            </w:r>
            <w:r w:rsidR="0002534F" w:rsidRPr="006B6BD9">
              <w:rPr>
                <w:rFonts w:ascii="Times New Roman" w:hAnsi="Times New Roman" w:cs="Times New Roman"/>
                <w:sz w:val="24"/>
                <w:szCs w:val="24"/>
              </w:rPr>
              <w:t xml:space="preserve"> 18</w:t>
            </w:r>
            <w:r w:rsidRPr="006B6BD9">
              <w:rPr>
                <w:rFonts w:ascii="Times New Roman" w:hAnsi="Times New Roman" w:cs="Times New Roman"/>
                <w:sz w:val="24"/>
                <w:szCs w:val="24"/>
              </w:rPr>
              <w:t>)</w:t>
            </w:r>
            <w:r w:rsidR="002D6362" w:rsidRPr="006B6BD9">
              <w:rPr>
                <w:rFonts w:ascii="Times New Roman" w:hAnsi="Times New Roman" w:cs="Times New Roman"/>
                <w:sz w:val="24"/>
                <w:szCs w:val="24"/>
              </w:rPr>
              <w:t>.</w:t>
            </w:r>
            <w:r w:rsidR="00B51AD7" w:rsidRPr="006B6BD9">
              <w:rPr>
                <w:rFonts w:ascii="Times New Roman" w:hAnsi="Times New Roman" w:cs="Times New Roman"/>
                <w:sz w:val="24"/>
                <w:szCs w:val="24"/>
              </w:rPr>
              <w:t xml:space="preserve"> </w:t>
            </w:r>
            <w:r w:rsidR="002D6362" w:rsidRPr="006B6BD9">
              <w:rPr>
                <w:rFonts w:ascii="Times New Roman" w:hAnsi="Times New Roman" w:cs="Times New Roman"/>
                <w:sz w:val="24"/>
                <w:szCs w:val="24"/>
              </w:rPr>
              <w:t xml:space="preserve"> </w:t>
            </w:r>
          </w:p>
          <w:p w14:paraId="2E556D5E" w14:textId="54698F75" w:rsidR="00E865ED" w:rsidRPr="006B6BD9" w:rsidRDefault="002D6362"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t xml:space="preserve">Furthermore, </w:t>
            </w:r>
            <w:r w:rsidR="001838D2" w:rsidRPr="006B6BD9">
              <w:rPr>
                <w:rFonts w:ascii="Times New Roman" w:hAnsi="Times New Roman" w:cs="Times New Roman"/>
                <w:sz w:val="24"/>
                <w:szCs w:val="24"/>
              </w:rPr>
              <w:t xml:space="preserve">as Lady Hale </w:t>
            </w:r>
            <w:r w:rsidR="004134D7" w:rsidRPr="006B6BD9">
              <w:rPr>
                <w:rFonts w:ascii="Times New Roman" w:hAnsi="Times New Roman" w:cs="Times New Roman"/>
                <w:sz w:val="24"/>
                <w:szCs w:val="24"/>
              </w:rPr>
              <w:t>points out</w:t>
            </w:r>
            <w:r w:rsidR="001838D2" w:rsidRPr="006B6BD9">
              <w:rPr>
                <w:rFonts w:ascii="Times New Roman" w:hAnsi="Times New Roman" w:cs="Times New Roman"/>
                <w:sz w:val="24"/>
                <w:szCs w:val="24"/>
              </w:rPr>
              <w:t xml:space="preserve"> in her concurring judgment</w:t>
            </w:r>
            <w:r w:rsidR="004134D7" w:rsidRPr="006B6BD9">
              <w:rPr>
                <w:rFonts w:ascii="Times New Roman" w:hAnsi="Times New Roman" w:cs="Times New Roman"/>
                <w:sz w:val="24"/>
                <w:szCs w:val="24"/>
              </w:rPr>
              <w:t>,</w:t>
            </w:r>
            <w:r w:rsidR="0089037C" w:rsidRPr="006B6BD9">
              <w:rPr>
                <w:rFonts w:ascii="Times New Roman" w:hAnsi="Times New Roman" w:cs="Times New Roman"/>
                <w:sz w:val="24"/>
                <w:szCs w:val="24"/>
              </w:rPr>
              <w:t xml:space="preserve"> </w:t>
            </w:r>
            <w:r w:rsidRPr="006B6BD9">
              <w:rPr>
                <w:rFonts w:ascii="Times New Roman" w:hAnsi="Times New Roman" w:cs="Times New Roman"/>
                <w:sz w:val="24"/>
                <w:szCs w:val="24"/>
              </w:rPr>
              <w:t>the nature and scope of support offered under s.17 remains discretionary</w:t>
            </w:r>
            <w:r w:rsidR="004134D7" w:rsidRPr="006B6BD9">
              <w:rPr>
                <w:rFonts w:ascii="Times New Roman" w:hAnsi="Times New Roman" w:cs="Times New Roman"/>
                <w:sz w:val="24"/>
                <w:szCs w:val="24"/>
              </w:rPr>
              <w:t xml:space="preserve"> and not as of right to those who qualify (para 43). T</w:t>
            </w:r>
            <w:r w:rsidRPr="006B6BD9">
              <w:rPr>
                <w:rFonts w:ascii="Times New Roman" w:hAnsi="Times New Roman" w:cs="Times New Roman"/>
                <w:sz w:val="24"/>
                <w:szCs w:val="24"/>
              </w:rPr>
              <w:t>here is no basic minimum standard for s</w:t>
            </w:r>
            <w:r w:rsidR="00E374F7" w:rsidRPr="006B6BD9">
              <w:rPr>
                <w:rFonts w:ascii="Times New Roman" w:hAnsi="Times New Roman" w:cs="Times New Roman"/>
                <w:sz w:val="24"/>
                <w:szCs w:val="24"/>
              </w:rPr>
              <w:t>.</w:t>
            </w:r>
            <w:r w:rsidRPr="006B6BD9">
              <w:rPr>
                <w:rFonts w:ascii="Times New Roman" w:hAnsi="Times New Roman" w:cs="Times New Roman"/>
                <w:sz w:val="24"/>
                <w:szCs w:val="24"/>
              </w:rPr>
              <w:t>17 subsistence payments in la</w:t>
            </w:r>
            <w:r w:rsidR="00E865ED" w:rsidRPr="006B6BD9">
              <w:rPr>
                <w:rFonts w:ascii="Times New Roman" w:hAnsi="Times New Roman" w:cs="Times New Roman"/>
                <w:sz w:val="24"/>
                <w:szCs w:val="24"/>
              </w:rPr>
              <w:t>w which</w:t>
            </w:r>
            <w:r w:rsidRPr="006B6BD9">
              <w:rPr>
                <w:rFonts w:ascii="Times New Roman" w:hAnsi="Times New Roman" w:cs="Times New Roman"/>
                <w:sz w:val="24"/>
                <w:szCs w:val="24"/>
              </w:rPr>
              <w:t xml:space="preserve"> can be as low as the rates of subsistence paid to asylum seekers</w:t>
            </w:r>
            <w:r w:rsidR="004134D7" w:rsidRPr="006B6BD9">
              <w:rPr>
                <w:rFonts w:ascii="Times New Roman" w:hAnsi="Times New Roman" w:cs="Times New Roman"/>
                <w:sz w:val="24"/>
                <w:szCs w:val="24"/>
              </w:rPr>
              <w:t>, perhaps even lower</w:t>
            </w:r>
            <w:r w:rsidRPr="006B6BD9">
              <w:rPr>
                <w:rFonts w:ascii="Times New Roman" w:hAnsi="Times New Roman" w:cs="Times New Roman"/>
                <w:sz w:val="24"/>
                <w:szCs w:val="24"/>
              </w:rPr>
              <w:t xml:space="preserve">. </w:t>
            </w:r>
            <w:r w:rsidR="00E865ED" w:rsidRPr="006B6BD9">
              <w:rPr>
                <w:rFonts w:ascii="Times New Roman" w:hAnsi="Times New Roman" w:cs="Times New Roman"/>
                <w:sz w:val="24"/>
                <w:szCs w:val="24"/>
              </w:rPr>
              <w:t xml:space="preserve">Such assistance also excludes provision </w:t>
            </w:r>
            <w:r w:rsidR="004134D7" w:rsidRPr="006B6BD9">
              <w:rPr>
                <w:rFonts w:ascii="Times New Roman" w:hAnsi="Times New Roman" w:cs="Times New Roman"/>
                <w:sz w:val="24"/>
                <w:szCs w:val="24"/>
              </w:rPr>
              <w:t>otherwise available automatically</w:t>
            </w:r>
            <w:r w:rsidR="00E865ED" w:rsidRPr="006B6BD9">
              <w:rPr>
                <w:rFonts w:ascii="Times New Roman" w:hAnsi="Times New Roman" w:cs="Times New Roman"/>
                <w:sz w:val="24"/>
                <w:szCs w:val="24"/>
              </w:rPr>
              <w:t xml:space="preserve"> for children in receipt of welfare benefits to support their development and integration</w:t>
            </w:r>
            <w:r w:rsidR="00E374F7" w:rsidRPr="006B6BD9">
              <w:rPr>
                <w:rFonts w:ascii="Times New Roman" w:hAnsi="Times New Roman" w:cs="Times New Roman"/>
                <w:sz w:val="24"/>
                <w:szCs w:val="24"/>
              </w:rPr>
              <w:t>. This includes, for example,</w:t>
            </w:r>
            <w:r w:rsidR="00E865ED" w:rsidRPr="006B6BD9">
              <w:rPr>
                <w:rFonts w:ascii="Times New Roman" w:hAnsi="Times New Roman" w:cs="Times New Roman"/>
                <w:sz w:val="24"/>
                <w:szCs w:val="24"/>
              </w:rPr>
              <w:t xml:space="preserve"> access to free school meals</w:t>
            </w:r>
            <w:r w:rsidR="009D22C5" w:rsidRPr="006B6BD9">
              <w:rPr>
                <w:rFonts w:ascii="Times New Roman" w:hAnsi="Times New Roman" w:cs="Times New Roman"/>
                <w:sz w:val="24"/>
                <w:szCs w:val="24"/>
              </w:rPr>
              <w:t>, financial support for school trips,</w:t>
            </w:r>
            <w:r w:rsidR="00E865ED" w:rsidRPr="006B6BD9">
              <w:rPr>
                <w:rFonts w:ascii="Times New Roman" w:hAnsi="Times New Roman" w:cs="Times New Roman"/>
                <w:sz w:val="24"/>
                <w:szCs w:val="24"/>
              </w:rPr>
              <w:t xml:space="preserve"> or discretionary rates on transport or leisure activities. </w:t>
            </w:r>
            <w:r w:rsidR="00E374F7" w:rsidRPr="006B6BD9">
              <w:rPr>
                <w:rFonts w:ascii="Times New Roman" w:hAnsi="Times New Roman" w:cs="Times New Roman"/>
                <w:sz w:val="24"/>
                <w:szCs w:val="24"/>
              </w:rPr>
              <w:t>Their exclusion from welfare benefits may</w:t>
            </w:r>
            <w:r w:rsidR="002E37A1" w:rsidRPr="006B6BD9">
              <w:rPr>
                <w:rFonts w:ascii="Times New Roman" w:hAnsi="Times New Roman" w:cs="Times New Roman"/>
                <w:sz w:val="24"/>
                <w:szCs w:val="24"/>
              </w:rPr>
              <w:t xml:space="preserve"> even </w:t>
            </w:r>
            <w:r w:rsidR="00545216" w:rsidRPr="006B6BD9">
              <w:rPr>
                <w:rFonts w:ascii="Times New Roman" w:hAnsi="Times New Roman" w:cs="Times New Roman"/>
                <w:sz w:val="24"/>
                <w:szCs w:val="24"/>
              </w:rPr>
              <w:t>preclude</w:t>
            </w:r>
            <w:r w:rsidR="002E37A1" w:rsidRPr="006B6BD9">
              <w:rPr>
                <w:rFonts w:ascii="Times New Roman" w:hAnsi="Times New Roman" w:cs="Times New Roman"/>
                <w:sz w:val="24"/>
                <w:szCs w:val="24"/>
              </w:rPr>
              <w:t xml:space="preserve"> </w:t>
            </w:r>
            <w:r w:rsidR="00E374F7" w:rsidRPr="006B6BD9">
              <w:rPr>
                <w:rFonts w:ascii="Times New Roman" w:hAnsi="Times New Roman" w:cs="Times New Roman"/>
                <w:sz w:val="24"/>
                <w:szCs w:val="24"/>
              </w:rPr>
              <w:t xml:space="preserve">women </w:t>
            </w:r>
            <w:r w:rsidR="004134D7" w:rsidRPr="006B6BD9">
              <w:rPr>
                <w:rFonts w:ascii="Times New Roman" w:hAnsi="Times New Roman" w:cs="Times New Roman"/>
                <w:sz w:val="24"/>
                <w:szCs w:val="24"/>
              </w:rPr>
              <w:t xml:space="preserve">like </w:t>
            </w:r>
            <w:r w:rsidR="002E37A1" w:rsidRPr="006B6BD9">
              <w:rPr>
                <w:rFonts w:ascii="Times New Roman" w:hAnsi="Times New Roman" w:cs="Times New Roman"/>
                <w:i/>
                <w:sz w:val="24"/>
                <w:szCs w:val="24"/>
              </w:rPr>
              <w:t>HC</w:t>
            </w:r>
            <w:r w:rsidR="002E37A1" w:rsidRPr="006B6BD9">
              <w:rPr>
                <w:rFonts w:ascii="Times New Roman" w:hAnsi="Times New Roman" w:cs="Times New Roman"/>
                <w:sz w:val="24"/>
                <w:szCs w:val="24"/>
              </w:rPr>
              <w:t xml:space="preserve"> and her children</w:t>
            </w:r>
            <w:r w:rsidR="00545216" w:rsidRPr="006B6BD9">
              <w:rPr>
                <w:rFonts w:ascii="Times New Roman" w:hAnsi="Times New Roman" w:cs="Times New Roman"/>
                <w:sz w:val="24"/>
                <w:szCs w:val="24"/>
              </w:rPr>
              <w:t xml:space="preserve"> from</w:t>
            </w:r>
            <w:r w:rsidR="002E37A1" w:rsidRPr="006B6BD9">
              <w:rPr>
                <w:rFonts w:ascii="Times New Roman" w:hAnsi="Times New Roman" w:cs="Times New Roman"/>
                <w:sz w:val="24"/>
                <w:szCs w:val="24"/>
              </w:rPr>
              <w:t xml:space="preserve"> </w:t>
            </w:r>
            <w:r w:rsidR="00545216" w:rsidRPr="006B6BD9">
              <w:rPr>
                <w:rFonts w:ascii="Times New Roman" w:hAnsi="Times New Roman" w:cs="Times New Roman"/>
                <w:sz w:val="24"/>
                <w:szCs w:val="24"/>
              </w:rPr>
              <w:t xml:space="preserve">accessing </w:t>
            </w:r>
            <w:r w:rsidR="004134D7" w:rsidRPr="006B6BD9">
              <w:rPr>
                <w:rFonts w:ascii="Times New Roman" w:hAnsi="Times New Roman" w:cs="Times New Roman"/>
                <w:sz w:val="24"/>
                <w:szCs w:val="24"/>
              </w:rPr>
              <w:t>domestic violence refuge support (which rely so heavily on income from housing benefits) should the father pose any further threat to their safety</w:t>
            </w:r>
            <w:r w:rsidR="00545216" w:rsidRPr="006B6BD9">
              <w:rPr>
                <w:rFonts w:ascii="Times New Roman" w:hAnsi="Times New Roman" w:cs="Times New Roman"/>
                <w:sz w:val="24"/>
                <w:szCs w:val="24"/>
              </w:rPr>
              <w:t xml:space="preserve">. </w:t>
            </w:r>
          </w:p>
          <w:p w14:paraId="6B5423AB" w14:textId="092D6A98" w:rsidR="003578B0" w:rsidRPr="003578B0" w:rsidRDefault="003578B0" w:rsidP="006B6BD9">
            <w:pPr>
              <w:shd w:val="clear" w:color="auto" w:fill="FFFFFF"/>
              <w:spacing w:line="360" w:lineRule="auto"/>
              <w:rPr>
                <w:rFonts w:ascii="Times New Roman" w:eastAsia="Times New Roman" w:hAnsi="Times New Roman" w:cs="Times New Roman"/>
                <w:sz w:val="24"/>
                <w:szCs w:val="24"/>
                <w:lang w:eastAsia="en-GB"/>
              </w:rPr>
            </w:pPr>
            <w:r w:rsidRPr="006B6BD9">
              <w:rPr>
                <w:rFonts w:ascii="Times New Roman" w:hAnsi="Times New Roman" w:cs="Times New Roman"/>
                <w:sz w:val="24"/>
                <w:szCs w:val="24"/>
              </w:rPr>
              <w:t xml:space="preserve">It is worth noting that proposals are afoot to move </w:t>
            </w:r>
            <w:r w:rsidRPr="006B6BD9">
              <w:rPr>
                <w:rFonts w:ascii="Times New Roman" w:hAnsi="Times New Roman" w:cs="Times New Roman"/>
                <w:i/>
                <w:sz w:val="24"/>
                <w:szCs w:val="24"/>
                <w:shd w:val="clear" w:color="auto" w:fill="FFFFFF"/>
              </w:rPr>
              <w:t>Zambrano</w:t>
            </w:r>
            <w:r w:rsidRPr="006B6BD9">
              <w:rPr>
                <w:rFonts w:ascii="Times New Roman" w:hAnsi="Times New Roman" w:cs="Times New Roman"/>
                <w:sz w:val="24"/>
                <w:szCs w:val="24"/>
                <w:shd w:val="clear" w:color="auto" w:fill="FFFFFF"/>
              </w:rPr>
              <w:t xml:space="preserve"> carer support onto a mandated </w:t>
            </w:r>
            <w:r w:rsidRPr="006B6BD9">
              <w:rPr>
                <w:rFonts w:ascii="Times New Roman" w:hAnsi="Times New Roman" w:cs="Times New Roman"/>
                <w:sz w:val="24"/>
                <w:szCs w:val="24"/>
                <w:shd w:val="clear" w:color="auto" w:fill="FFFFFF"/>
              </w:rPr>
              <w:t xml:space="preserve">Home Office </w:t>
            </w:r>
            <w:r w:rsidRPr="006B6BD9">
              <w:rPr>
                <w:rFonts w:ascii="Times New Roman" w:hAnsi="Times New Roman" w:cs="Times New Roman"/>
                <w:sz w:val="24"/>
                <w:szCs w:val="24"/>
                <w:shd w:val="clear" w:color="auto" w:fill="FFFFFF"/>
              </w:rPr>
              <w:t xml:space="preserve">support regime </w:t>
            </w:r>
            <w:r w:rsidRPr="006B6BD9">
              <w:rPr>
                <w:rFonts w:ascii="Times New Roman" w:hAnsi="Times New Roman" w:cs="Times New Roman"/>
                <w:sz w:val="24"/>
                <w:szCs w:val="24"/>
                <w:shd w:val="clear" w:color="auto" w:fill="FFFFFF"/>
              </w:rPr>
              <w:t>by virtue of the</w:t>
            </w:r>
            <w:r w:rsidRPr="006B6BD9">
              <w:rPr>
                <w:rFonts w:ascii="Times New Roman" w:hAnsi="Times New Roman" w:cs="Times New Roman"/>
                <w:sz w:val="24"/>
                <w:szCs w:val="24"/>
                <w:shd w:val="clear" w:color="auto" w:fill="FFFFFF"/>
              </w:rPr>
              <w:t xml:space="preserve"> </w:t>
            </w:r>
            <w:r w:rsidRPr="006B6BD9">
              <w:rPr>
                <w:rFonts w:ascii="Times New Roman" w:hAnsi="Times New Roman" w:cs="Times New Roman"/>
                <w:sz w:val="24"/>
                <w:szCs w:val="24"/>
                <w:shd w:val="clear" w:color="auto" w:fill="FFFFFF"/>
              </w:rPr>
              <w:t xml:space="preserve">(yet to be enforced) </w:t>
            </w:r>
            <w:r w:rsidRPr="006B6BD9">
              <w:rPr>
                <w:rFonts w:ascii="Times New Roman" w:hAnsi="Times New Roman" w:cs="Times New Roman"/>
                <w:sz w:val="24"/>
                <w:szCs w:val="24"/>
                <w:shd w:val="clear" w:color="auto" w:fill="FFFFFF"/>
              </w:rPr>
              <w:t>Immigration Act 2016</w:t>
            </w:r>
            <w:r w:rsidR="00603CA1" w:rsidRPr="006B6BD9">
              <w:rPr>
                <w:rFonts w:ascii="Times New Roman" w:hAnsi="Times New Roman" w:cs="Times New Roman"/>
                <w:sz w:val="24"/>
                <w:szCs w:val="24"/>
                <w:shd w:val="clear" w:color="auto" w:fill="FFFFFF"/>
              </w:rPr>
              <w:t xml:space="preserve"> (</w:t>
            </w:r>
            <w:r w:rsidR="00603CA1" w:rsidRPr="006B6BD9">
              <w:rPr>
                <w:rFonts w:ascii="Times New Roman" w:eastAsia="Times New Roman" w:hAnsi="Times New Roman" w:cs="Times New Roman"/>
                <w:sz w:val="24"/>
                <w:szCs w:val="24"/>
                <w:lang w:eastAsia="en-GB"/>
              </w:rPr>
              <w:t xml:space="preserve">schedule 12, paragraph 6, new </w:t>
            </w:r>
            <w:r w:rsidR="00603CA1" w:rsidRPr="006B6BD9">
              <w:rPr>
                <w:rFonts w:ascii="Times New Roman" w:eastAsia="Times New Roman" w:hAnsi="Times New Roman" w:cs="Times New Roman"/>
                <w:sz w:val="24"/>
                <w:szCs w:val="24"/>
                <w:lang w:eastAsia="en-GB"/>
              </w:rPr>
              <w:t xml:space="preserve">section </w:t>
            </w:r>
            <w:r w:rsidR="00603CA1" w:rsidRPr="006B6BD9">
              <w:rPr>
                <w:rFonts w:ascii="Times New Roman" w:eastAsia="Times New Roman" w:hAnsi="Times New Roman" w:cs="Times New Roman"/>
                <w:sz w:val="24"/>
                <w:szCs w:val="24"/>
                <w:lang w:eastAsia="en-GB"/>
              </w:rPr>
              <w:t>3A</w:t>
            </w:r>
            <w:r w:rsidR="00603CA1" w:rsidRPr="006B6BD9">
              <w:rPr>
                <w:rFonts w:ascii="Times New Roman" w:eastAsia="Times New Roman" w:hAnsi="Times New Roman" w:cs="Times New Roman"/>
                <w:sz w:val="24"/>
                <w:szCs w:val="24"/>
                <w:lang w:eastAsia="en-GB"/>
              </w:rPr>
              <w:t>)</w:t>
            </w:r>
            <w:r w:rsidRPr="006B6BD9">
              <w:rPr>
                <w:rFonts w:ascii="Times New Roman" w:hAnsi="Times New Roman" w:cs="Times New Roman"/>
                <w:sz w:val="24"/>
                <w:szCs w:val="24"/>
                <w:shd w:val="clear" w:color="auto" w:fill="FFFFFF"/>
              </w:rPr>
              <w:t>. </w:t>
            </w:r>
            <w:r w:rsidRPr="006B6BD9">
              <w:rPr>
                <w:rFonts w:ascii="Times New Roman" w:hAnsi="Times New Roman" w:cs="Times New Roman"/>
                <w:sz w:val="24"/>
                <w:szCs w:val="24"/>
                <w:shd w:val="clear" w:color="auto" w:fill="FFFFFF"/>
              </w:rPr>
              <w:t xml:space="preserve">This will </w:t>
            </w:r>
            <w:r w:rsidR="00603CA1" w:rsidRPr="006B6BD9">
              <w:rPr>
                <w:rFonts w:ascii="Times New Roman" w:hAnsi="Times New Roman" w:cs="Times New Roman"/>
                <w:sz w:val="24"/>
                <w:szCs w:val="24"/>
                <w:shd w:val="clear" w:color="auto" w:fill="FFFFFF"/>
              </w:rPr>
              <w:t>replace any support currently available under the s.17</w:t>
            </w:r>
            <w:r w:rsidR="006B6BD9">
              <w:rPr>
                <w:rFonts w:ascii="Times New Roman" w:hAnsi="Times New Roman" w:cs="Times New Roman"/>
                <w:sz w:val="24"/>
                <w:szCs w:val="24"/>
                <w:shd w:val="clear" w:color="auto" w:fill="FFFFFF"/>
              </w:rPr>
              <w:t xml:space="preserve"> Children Act</w:t>
            </w:r>
            <w:r w:rsidR="00603CA1" w:rsidRPr="006B6BD9">
              <w:rPr>
                <w:rFonts w:ascii="Times New Roman" w:hAnsi="Times New Roman" w:cs="Times New Roman"/>
                <w:sz w:val="24"/>
                <w:szCs w:val="24"/>
                <w:shd w:val="clear" w:color="auto" w:fill="FFFFFF"/>
              </w:rPr>
              <w:t xml:space="preserve"> route</w:t>
            </w:r>
            <w:r w:rsidRPr="006B6BD9">
              <w:rPr>
                <w:rFonts w:ascii="Times New Roman" w:eastAsia="Times New Roman" w:hAnsi="Times New Roman" w:cs="Times New Roman"/>
                <w:sz w:val="24"/>
                <w:szCs w:val="24"/>
                <w:lang w:eastAsia="en-GB"/>
              </w:rPr>
              <w:t xml:space="preserve"> (paragraph 10A)</w:t>
            </w:r>
            <w:r w:rsidR="00603CA1" w:rsidRPr="006B6BD9">
              <w:rPr>
                <w:rFonts w:ascii="Times New Roman" w:eastAsia="Times New Roman" w:hAnsi="Times New Roman" w:cs="Times New Roman"/>
                <w:sz w:val="24"/>
                <w:szCs w:val="24"/>
                <w:lang w:eastAsia="en-GB"/>
              </w:rPr>
              <w:t xml:space="preserve">. </w:t>
            </w:r>
            <w:r w:rsidR="006A7B87" w:rsidRPr="006B6BD9">
              <w:rPr>
                <w:rFonts w:ascii="Times New Roman" w:eastAsia="Times New Roman" w:hAnsi="Times New Roman" w:cs="Times New Roman"/>
                <w:sz w:val="24"/>
                <w:szCs w:val="24"/>
                <w:lang w:eastAsia="en-GB"/>
              </w:rPr>
              <w:t>The support that will be included under this scheme will be, to all intents and purposes, the same as that provided under s.17: accommodation,</w:t>
            </w:r>
            <w:r w:rsidRPr="003578B0">
              <w:rPr>
                <w:rFonts w:ascii="Times New Roman" w:eastAsia="Times New Roman" w:hAnsi="Times New Roman" w:cs="Times New Roman"/>
                <w:sz w:val="24"/>
                <w:szCs w:val="24"/>
                <w:lang w:eastAsia="en-GB"/>
              </w:rPr>
              <w:t xml:space="preserve"> subsistence in kind, cash or vouchers.</w:t>
            </w:r>
            <w:r w:rsidR="002E7B7B" w:rsidRPr="006B6BD9">
              <w:rPr>
                <w:rFonts w:ascii="Times New Roman" w:eastAsia="Times New Roman" w:hAnsi="Times New Roman" w:cs="Times New Roman"/>
                <w:sz w:val="24"/>
                <w:szCs w:val="24"/>
                <w:lang w:eastAsia="en-GB"/>
              </w:rPr>
              <w:t xml:space="preserve"> </w:t>
            </w:r>
            <w:r w:rsidR="006B6BD9">
              <w:rPr>
                <w:rFonts w:ascii="Times New Roman" w:eastAsia="Times New Roman" w:hAnsi="Times New Roman" w:cs="Times New Roman"/>
                <w:sz w:val="24"/>
                <w:szCs w:val="24"/>
                <w:lang w:eastAsia="en-GB"/>
              </w:rPr>
              <w:t>However, t</w:t>
            </w:r>
            <w:r w:rsidR="002E7B7B" w:rsidRPr="006B6BD9">
              <w:rPr>
                <w:rFonts w:ascii="Times New Roman" w:eastAsia="Times New Roman" w:hAnsi="Times New Roman" w:cs="Times New Roman"/>
                <w:sz w:val="24"/>
                <w:szCs w:val="24"/>
                <w:lang w:eastAsia="en-GB"/>
              </w:rPr>
              <w:t xml:space="preserve">he virtues of taking British born, </w:t>
            </w:r>
            <w:r w:rsidR="002E7B7B" w:rsidRPr="006B6BD9">
              <w:rPr>
                <w:rFonts w:ascii="Times New Roman" w:eastAsia="Times New Roman" w:hAnsi="Times New Roman" w:cs="Times New Roman"/>
                <w:i/>
                <w:sz w:val="24"/>
                <w:szCs w:val="24"/>
                <w:lang w:eastAsia="en-GB"/>
              </w:rPr>
              <w:t>Zambrano</w:t>
            </w:r>
            <w:r w:rsidR="002E7B7B" w:rsidRPr="006B6BD9">
              <w:rPr>
                <w:rFonts w:ascii="Times New Roman" w:eastAsia="Times New Roman" w:hAnsi="Times New Roman" w:cs="Times New Roman"/>
                <w:sz w:val="24"/>
                <w:szCs w:val="24"/>
                <w:lang w:eastAsia="en-GB"/>
              </w:rPr>
              <w:t xml:space="preserve">-cared for children outside the scope of Children Act support and placing them in the same category as failed asylum seekers and families </w:t>
            </w:r>
            <w:r w:rsidR="002E7B7B" w:rsidRPr="006B6BD9">
              <w:rPr>
                <w:rFonts w:ascii="Times New Roman" w:eastAsia="Times New Roman" w:hAnsi="Times New Roman" w:cs="Times New Roman"/>
                <w:sz w:val="24"/>
                <w:szCs w:val="24"/>
                <w:lang w:eastAsia="en-GB"/>
              </w:rPr>
              <w:lastRenderedPageBreak/>
              <w:t>who do not have leave to remain, is highly questionable and will, no doubt, be subject to further scrutiny when and if it ever comes into play</w:t>
            </w:r>
            <w:r w:rsidR="006B6BD9" w:rsidRPr="006B6BD9">
              <w:rPr>
                <w:rFonts w:ascii="Times New Roman" w:eastAsia="Times New Roman" w:hAnsi="Times New Roman" w:cs="Times New Roman"/>
                <w:sz w:val="24"/>
                <w:szCs w:val="24"/>
                <w:lang w:eastAsia="en-GB"/>
              </w:rPr>
              <w:t xml:space="preserve"> (NRFP, 2017a and 2017b)</w:t>
            </w:r>
            <w:r w:rsidR="002E7B7B" w:rsidRPr="006B6BD9">
              <w:rPr>
                <w:rFonts w:ascii="Times New Roman" w:eastAsia="Times New Roman" w:hAnsi="Times New Roman" w:cs="Times New Roman"/>
                <w:sz w:val="24"/>
                <w:szCs w:val="24"/>
                <w:lang w:eastAsia="en-GB"/>
              </w:rPr>
              <w:t>.</w:t>
            </w:r>
            <w:r w:rsidR="002E7B7B" w:rsidRPr="006B6BD9">
              <w:rPr>
                <w:rStyle w:val="FootnoteReference"/>
                <w:rFonts w:ascii="Times New Roman" w:eastAsia="Times New Roman" w:hAnsi="Times New Roman" w:cs="Times New Roman"/>
                <w:sz w:val="24"/>
                <w:szCs w:val="24"/>
                <w:lang w:eastAsia="en-GB"/>
              </w:rPr>
              <w:footnoteReference w:id="3"/>
            </w:r>
            <w:r w:rsidR="002E7B7B" w:rsidRPr="006B6BD9">
              <w:rPr>
                <w:rFonts w:ascii="Times New Roman" w:eastAsia="Times New Roman" w:hAnsi="Times New Roman" w:cs="Times New Roman"/>
                <w:sz w:val="24"/>
                <w:szCs w:val="24"/>
                <w:lang w:eastAsia="en-GB"/>
              </w:rPr>
              <w:t xml:space="preserve"> </w:t>
            </w:r>
          </w:p>
          <w:p w14:paraId="62ED4942" w14:textId="1885D1DE" w:rsidR="003578B0" w:rsidRPr="006B6BD9" w:rsidRDefault="00185BAD"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t xml:space="preserve">Perhaps the one positive message that one might draw from the </w:t>
            </w:r>
            <w:r w:rsidR="006B6BD9" w:rsidRPr="006B6BD9">
              <w:rPr>
                <w:rFonts w:ascii="Times New Roman" w:hAnsi="Times New Roman" w:cs="Times New Roman"/>
                <w:i/>
                <w:sz w:val="24"/>
                <w:szCs w:val="24"/>
              </w:rPr>
              <w:t>HC</w:t>
            </w:r>
            <w:r w:rsidR="006B6BD9">
              <w:rPr>
                <w:rFonts w:ascii="Times New Roman" w:hAnsi="Times New Roman" w:cs="Times New Roman"/>
                <w:sz w:val="24"/>
                <w:szCs w:val="24"/>
              </w:rPr>
              <w:t xml:space="preserve"> </w:t>
            </w:r>
            <w:r w:rsidRPr="006B6BD9">
              <w:rPr>
                <w:rFonts w:ascii="Times New Roman" w:hAnsi="Times New Roman" w:cs="Times New Roman"/>
                <w:sz w:val="24"/>
                <w:szCs w:val="24"/>
              </w:rPr>
              <w:t xml:space="preserve">ruling is Lady Hale’s </w:t>
            </w:r>
            <w:r w:rsidR="00481725" w:rsidRPr="006B6BD9">
              <w:rPr>
                <w:rFonts w:ascii="Times New Roman" w:hAnsi="Times New Roman" w:cs="Times New Roman"/>
                <w:sz w:val="24"/>
                <w:szCs w:val="24"/>
              </w:rPr>
              <w:t xml:space="preserve">explicitly children’s rights-based </w:t>
            </w:r>
            <w:r w:rsidRPr="006B6BD9">
              <w:rPr>
                <w:rFonts w:ascii="Times New Roman" w:hAnsi="Times New Roman" w:cs="Times New Roman"/>
                <w:sz w:val="24"/>
                <w:szCs w:val="24"/>
              </w:rPr>
              <w:t xml:space="preserve">approach to her concurring judgment. </w:t>
            </w:r>
            <w:r w:rsidR="006B6BD9">
              <w:rPr>
                <w:rFonts w:ascii="Times New Roman" w:hAnsi="Times New Roman" w:cs="Times New Roman"/>
                <w:sz w:val="24"/>
                <w:szCs w:val="24"/>
              </w:rPr>
              <w:t>C</w:t>
            </w:r>
            <w:r w:rsidR="00A55DD5" w:rsidRPr="006B6BD9">
              <w:rPr>
                <w:rFonts w:ascii="Times New Roman" w:hAnsi="Times New Roman" w:cs="Times New Roman"/>
                <w:sz w:val="24"/>
                <w:szCs w:val="24"/>
              </w:rPr>
              <w:t xml:space="preserve">onsistent with her visionary approach to past judgments, </w:t>
            </w:r>
            <w:r w:rsidR="00481725" w:rsidRPr="006B6BD9">
              <w:rPr>
                <w:rFonts w:ascii="Times New Roman" w:hAnsi="Times New Roman" w:cs="Times New Roman"/>
                <w:sz w:val="24"/>
                <w:szCs w:val="24"/>
              </w:rPr>
              <w:t xml:space="preserve">she </w:t>
            </w:r>
            <w:r w:rsidR="00D06039" w:rsidRPr="006B6BD9">
              <w:rPr>
                <w:rFonts w:ascii="Times New Roman" w:hAnsi="Times New Roman" w:cs="Times New Roman"/>
                <w:sz w:val="24"/>
                <w:szCs w:val="24"/>
              </w:rPr>
              <w:t>takes care to showcase the key elements of what scholars have recently exposed as a children’s rights-based approach to judgment-writing (Stalford, Hollingsworth and Gilmore, 2017)</w:t>
            </w:r>
            <w:r w:rsidR="00A55DD5" w:rsidRPr="006B6BD9">
              <w:rPr>
                <w:rFonts w:ascii="Times New Roman" w:hAnsi="Times New Roman" w:cs="Times New Roman"/>
                <w:sz w:val="24"/>
                <w:szCs w:val="24"/>
              </w:rPr>
              <w:t xml:space="preserve">. In doing so, she reminds us of the individual interests of the very real children that are at </w:t>
            </w:r>
            <w:r w:rsidR="006B6BD9">
              <w:rPr>
                <w:rFonts w:ascii="Times New Roman" w:hAnsi="Times New Roman" w:cs="Times New Roman"/>
                <w:sz w:val="24"/>
                <w:szCs w:val="24"/>
              </w:rPr>
              <w:t xml:space="preserve">stake in this case and </w:t>
            </w:r>
            <w:r w:rsidR="00A55DD5" w:rsidRPr="006B6BD9">
              <w:rPr>
                <w:rFonts w:ascii="Times New Roman" w:hAnsi="Times New Roman" w:cs="Times New Roman"/>
                <w:sz w:val="24"/>
                <w:szCs w:val="24"/>
              </w:rPr>
              <w:t>of the authorities’ need not only to discharge their obligations by reference to the welfare regulations, but to ‘actively promote</w:t>
            </w:r>
            <w:r w:rsidR="00F47FC9" w:rsidRPr="006B6BD9">
              <w:rPr>
                <w:rFonts w:ascii="Times New Roman" w:hAnsi="Times New Roman" w:cs="Times New Roman"/>
                <w:sz w:val="24"/>
                <w:szCs w:val="24"/>
              </w:rPr>
              <w:t>’</w:t>
            </w:r>
            <w:r w:rsidR="00A55DD5" w:rsidRPr="006B6BD9">
              <w:rPr>
                <w:rFonts w:ascii="Times New Roman" w:hAnsi="Times New Roman" w:cs="Times New Roman"/>
                <w:sz w:val="24"/>
                <w:szCs w:val="24"/>
              </w:rPr>
              <w:t xml:space="preserve"> children</w:t>
            </w:r>
            <w:r w:rsidR="003578B0" w:rsidRPr="006B6BD9">
              <w:rPr>
                <w:rFonts w:ascii="Times New Roman" w:hAnsi="Times New Roman" w:cs="Times New Roman"/>
                <w:sz w:val="24"/>
                <w:szCs w:val="24"/>
              </w:rPr>
              <w:t>’s rights and welfare</w:t>
            </w:r>
            <w:r w:rsidR="00A55DD5" w:rsidRPr="006B6BD9">
              <w:rPr>
                <w:rFonts w:ascii="Times New Roman" w:hAnsi="Times New Roman" w:cs="Times New Roman"/>
                <w:sz w:val="24"/>
                <w:szCs w:val="24"/>
              </w:rPr>
              <w:t xml:space="preserve"> in accordance with </w:t>
            </w:r>
            <w:r w:rsidR="00A55DD5" w:rsidRPr="006B6BD9">
              <w:rPr>
                <w:rFonts w:ascii="Times New Roman" w:hAnsi="Times New Roman" w:cs="Times New Roman"/>
                <w:sz w:val="24"/>
                <w:szCs w:val="24"/>
              </w:rPr>
              <w:t>secti</w:t>
            </w:r>
            <w:r w:rsidR="00A55DD5" w:rsidRPr="006B6BD9">
              <w:rPr>
                <w:rFonts w:ascii="Times New Roman" w:hAnsi="Times New Roman" w:cs="Times New Roman"/>
                <w:sz w:val="24"/>
                <w:szCs w:val="24"/>
              </w:rPr>
              <w:t xml:space="preserve">on 11 of the Children Act 2004 and </w:t>
            </w:r>
            <w:r w:rsidR="00A55DD5" w:rsidRPr="006B6BD9">
              <w:rPr>
                <w:rFonts w:ascii="Times New Roman" w:hAnsi="Times New Roman" w:cs="Times New Roman"/>
                <w:sz w:val="24"/>
                <w:szCs w:val="24"/>
              </w:rPr>
              <w:t>under sectio</w:t>
            </w:r>
            <w:r w:rsidR="00A55DD5" w:rsidRPr="006B6BD9">
              <w:rPr>
                <w:rFonts w:ascii="Times New Roman" w:hAnsi="Times New Roman" w:cs="Times New Roman"/>
                <w:sz w:val="24"/>
                <w:szCs w:val="24"/>
              </w:rPr>
              <w:t xml:space="preserve">n 175 of the Education Act 2002. </w:t>
            </w:r>
          </w:p>
          <w:p w14:paraId="4700C285" w14:textId="5F4565F9" w:rsidR="00185BAD" w:rsidRPr="006B6BD9" w:rsidRDefault="00076DFB"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t>The</w:t>
            </w:r>
            <w:r w:rsidR="00F47FC9" w:rsidRPr="006B6BD9">
              <w:rPr>
                <w:rFonts w:ascii="Times New Roman" w:hAnsi="Times New Roman" w:cs="Times New Roman"/>
                <w:sz w:val="24"/>
                <w:szCs w:val="24"/>
              </w:rPr>
              <w:t xml:space="preserve"> Supreme Court’s hands are</w:t>
            </w:r>
            <w:r w:rsidR="003578B0" w:rsidRPr="006B6BD9">
              <w:rPr>
                <w:rFonts w:ascii="Times New Roman" w:hAnsi="Times New Roman" w:cs="Times New Roman"/>
                <w:sz w:val="24"/>
                <w:szCs w:val="24"/>
              </w:rPr>
              <w:t xml:space="preserve"> ultimately </w:t>
            </w:r>
            <w:r w:rsidR="00F47FC9" w:rsidRPr="006B6BD9">
              <w:rPr>
                <w:rFonts w:ascii="Times New Roman" w:hAnsi="Times New Roman" w:cs="Times New Roman"/>
                <w:sz w:val="24"/>
                <w:szCs w:val="24"/>
              </w:rPr>
              <w:t xml:space="preserve">tied by the fact that the original </w:t>
            </w:r>
            <w:r w:rsidR="00F47FC9" w:rsidRPr="006B6BD9">
              <w:rPr>
                <w:rFonts w:ascii="Times New Roman" w:hAnsi="Times New Roman" w:cs="Times New Roman"/>
                <w:i/>
                <w:iCs/>
                <w:sz w:val="24"/>
                <w:szCs w:val="24"/>
              </w:rPr>
              <w:t xml:space="preserve">Zambrano </w:t>
            </w:r>
            <w:r w:rsidR="00F47FC9" w:rsidRPr="006B6BD9">
              <w:rPr>
                <w:rFonts w:ascii="Times New Roman" w:hAnsi="Times New Roman" w:cs="Times New Roman"/>
                <w:iCs/>
                <w:sz w:val="24"/>
                <w:szCs w:val="24"/>
              </w:rPr>
              <w:t xml:space="preserve">ruling did not explicitly include </w:t>
            </w:r>
            <w:r w:rsidR="00F47FC9" w:rsidRPr="006B6BD9">
              <w:rPr>
                <w:rFonts w:ascii="Times New Roman" w:hAnsi="Times New Roman" w:cs="Times New Roman"/>
                <w:sz w:val="24"/>
                <w:szCs w:val="24"/>
              </w:rPr>
              <w:t>access to social secu</w:t>
            </w:r>
            <w:r w:rsidR="00F47FC9" w:rsidRPr="006B6BD9">
              <w:rPr>
                <w:rFonts w:ascii="Times New Roman" w:hAnsi="Times New Roman" w:cs="Times New Roman"/>
                <w:sz w:val="24"/>
                <w:szCs w:val="24"/>
              </w:rPr>
              <w:t>rity and other welfare benefits within the range of entitlement that should be connected to residence and work-related rights</w:t>
            </w:r>
            <w:r w:rsidRPr="006B6BD9">
              <w:rPr>
                <w:rFonts w:ascii="Times New Roman" w:hAnsi="Times New Roman" w:cs="Times New Roman"/>
                <w:sz w:val="24"/>
                <w:szCs w:val="24"/>
              </w:rPr>
              <w:t xml:space="preserve"> for EU citizens</w:t>
            </w:r>
            <w:r w:rsidR="00F47FC9" w:rsidRPr="006B6BD9">
              <w:rPr>
                <w:rFonts w:ascii="Times New Roman" w:hAnsi="Times New Roman" w:cs="Times New Roman"/>
                <w:sz w:val="24"/>
                <w:szCs w:val="24"/>
              </w:rPr>
              <w:t>.</w:t>
            </w:r>
            <w:r w:rsidRPr="006B6BD9">
              <w:rPr>
                <w:rFonts w:ascii="Times New Roman" w:hAnsi="Times New Roman" w:cs="Times New Roman"/>
                <w:sz w:val="24"/>
                <w:szCs w:val="24"/>
              </w:rPr>
              <w:t xml:space="preserve"> But Lady Hale sends a clear message to the respondents that had the issues been considered from the perspective of the children, as British rights-</w:t>
            </w:r>
            <w:r w:rsidR="003578B0" w:rsidRPr="006B6BD9">
              <w:rPr>
                <w:rFonts w:ascii="Times New Roman" w:hAnsi="Times New Roman" w:cs="Times New Roman"/>
                <w:sz w:val="24"/>
                <w:szCs w:val="24"/>
              </w:rPr>
              <w:t xml:space="preserve">bearers, there may perhaps never have been the impulse to challenge HC’s claim in the first instance.  </w:t>
            </w:r>
          </w:p>
          <w:p w14:paraId="6D0B6F32" w14:textId="7C37DD21" w:rsidR="00446BAB" w:rsidRPr="006B6BD9" w:rsidRDefault="00446BAB" w:rsidP="006B6BD9">
            <w:pPr>
              <w:autoSpaceDE w:val="0"/>
              <w:autoSpaceDN w:val="0"/>
              <w:adjustRightInd w:val="0"/>
              <w:spacing w:after="0" w:line="360" w:lineRule="auto"/>
              <w:rPr>
                <w:rFonts w:ascii="Times New Roman" w:hAnsi="Times New Roman" w:cs="Times New Roman"/>
                <w:sz w:val="24"/>
                <w:szCs w:val="24"/>
              </w:rPr>
            </w:pPr>
          </w:p>
          <w:p w14:paraId="062B39FF" w14:textId="50EAB175" w:rsidR="00AE1C29" w:rsidRPr="006B6BD9" w:rsidRDefault="00AE1C29" w:rsidP="006B6BD9">
            <w:pPr>
              <w:autoSpaceDE w:val="0"/>
              <w:autoSpaceDN w:val="0"/>
              <w:adjustRightInd w:val="0"/>
              <w:spacing w:after="0" w:line="360" w:lineRule="auto"/>
              <w:rPr>
                <w:rFonts w:ascii="Times New Roman" w:hAnsi="Times New Roman" w:cs="Times New Roman"/>
                <w:b/>
                <w:sz w:val="24"/>
                <w:szCs w:val="24"/>
              </w:rPr>
            </w:pPr>
            <w:r w:rsidRPr="006B6BD9">
              <w:rPr>
                <w:rFonts w:ascii="Times New Roman" w:hAnsi="Times New Roman" w:cs="Times New Roman"/>
                <w:b/>
                <w:sz w:val="24"/>
                <w:szCs w:val="24"/>
              </w:rPr>
              <w:t>Conclusion</w:t>
            </w:r>
          </w:p>
          <w:p w14:paraId="2CC3D6C7" w14:textId="749F6D92" w:rsidR="007145DC" w:rsidRPr="006B6BD9" w:rsidRDefault="00AE1C29" w:rsidP="006B6BD9">
            <w:pPr>
              <w:autoSpaceDE w:val="0"/>
              <w:autoSpaceDN w:val="0"/>
              <w:adjustRightInd w:val="0"/>
              <w:spacing w:after="0" w:line="360" w:lineRule="auto"/>
              <w:rPr>
                <w:rFonts w:ascii="Times New Roman" w:hAnsi="Times New Roman" w:cs="Times New Roman"/>
                <w:i/>
                <w:sz w:val="24"/>
                <w:szCs w:val="24"/>
              </w:rPr>
            </w:pPr>
            <w:r w:rsidRPr="006B6BD9">
              <w:rPr>
                <w:rFonts w:ascii="Times New Roman" w:hAnsi="Times New Roman" w:cs="Times New Roman"/>
                <w:sz w:val="24"/>
                <w:szCs w:val="24"/>
              </w:rPr>
              <w:t>T</w:t>
            </w:r>
            <w:r w:rsidR="004A3980" w:rsidRPr="006B6BD9">
              <w:rPr>
                <w:rFonts w:ascii="Times New Roman" w:hAnsi="Times New Roman" w:cs="Times New Roman"/>
                <w:sz w:val="24"/>
                <w:szCs w:val="24"/>
              </w:rPr>
              <w:t xml:space="preserve">he </w:t>
            </w:r>
            <w:r w:rsidR="004A3980" w:rsidRPr="006B6BD9">
              <w:rPr>
                <w:rFonts w:ascii="Times New Roman" w:hAnsi="Times New Roman" w:cs="Times New Roman"/>
                <w:i/>
                <w:sz w:val="24"/>
                <w:szCs w:val="24"/>
              </w:rPr>
              <w:t xml:space="preserve">HC </w:t>
            </w:r>
            <w:r w:rsidR="004A3980" w:rsidRPr="006B6BD9">
              <w:rPr>
                <w:rFonts w:ascii="Times New Roman" w:hAnsi="Times New Roman" w:cs="Times New Roman"/>
                <w:sz w:val="24"/>
                <w:szCs w:val="24"/>
              </w:rPr>
              <w:t xml:space="preserve">ruling is a prime example </w:t>
            </w:r>
            <w:r w:rsidR="006B6BD9">
              <w:rPr>
                <w:rFonts w:ascii="Times New Roman" w:hAnsi="Times New Roman" w:cs="Times New Roman"/>
                <w:sz w:val="24"/>
                <w:szCs w:val="24"/>
              </w:rPr>
              <w:t xml:space="preserve">simultaneously </w:t>
            </w:r>
            <w:r w:rsidR="004A3980" w:rsidRPr="006B6BD9">
              <w:rPr>
                <w:rFonts w:ascii="Times New Roman" w:hAnsi="Times New Roman" w:cs="Times New Roman"/>
                <w:sz w:val="24"/>
                <w:szCs w:val="24"/>
              </w:rPr>
              <w:t>of the invisibility of children’s rights and interests in social welfare litigation</w:t>
            </w:r>
            <w:r w:rsidR="004943FB" w:rsidRPr="006B6BD9">
              <w:rPr>
                <w:rFonts w:ascii="Times New Roman" w:hAnsi="Times New Roman" w:cs="Times New Roman"/>
                <w:sz w:val="24"/>
                <w:szCs w:val="24"/>
              </w:rPr>
              <w:t xml:space="preserve"> (Stalford and O’Brien, 2017)</w:t>
            </w:r>
            <w:r w:rsidR="006B6BD9">
              <w:rPr>
                <w:rFonts w:ascii="Times New Roman" w:hAnsi="Times New Roman" w:cs="Times New Roman"/>
                <w:sz w:val="24"/>
                <w:szCs w:val="24"/>
              </w:rPr>
              <w:t xml:space="preserve"> and of what difference a more children’s rights-based approach could have made</w:t>
            </w:r>
            <w:r w:rsidR="004A3980" w:rsidRPr="006B6BD9">
              <w:rPr>
                <w:rFonts w:ascii="Times New Roman" w:hAnsi="Times New Roman" w:cs="Times New Roman"/>
                <w:sz w:val="24"/>
                <w:szCs w:val="24"/>
              </w:rPr>
              <w:t xml:space="preserve">. </w:t>
            </w:r>
            <w:r w:rsidR="00446BAB" w:rsidRPr="006B6BD9">
              <w:rPr>
                <w:rFonts w:ascii="Times New Roman" w:hAnsi="Times New Roman" w:cs="Times New Roman"/>
                <w:sz w:val="24"/>
                <w:szCs w:val="24"/>
              </w:rPr>
              <w:t xml:space="preserve">The </w:t>
            </w:r>
            <w:r w:rsidR="00256379" w:rsidRPr="006B6BD9">
              <w:rPr>
                <w:rFonts w:ascii="Times New Roman" w:hAnsi="Times New Roman" w:cs="Times New Roman"/>
                <w:sz w:val="24"/>
                <w:szCs w:val="24"/>
              </w:rPr>
              <w:t xml:space="preserve">Supreme Court </w:t>
            </w:r>
            <w:r w:rsidR="009768B5" w:rsidRPr="006B6BD9">
              <w:rPr>
                <w:rFonts w:ascii="Times New Roman" w:hAnsi="Times New Roman" w:cs="Times New Roman"/>
                <w:sz w:val="24"/>
                <w:szCs w:val="24"/>
              </w:rPr>
              <w:t>even</w:t>
            </w:r>
            <w:r w:rsidR="00446BAB" w:rsidRPr="006B6BD9">
              <w:rPr>
                <w:rFonts w:ascii="Times New Roman" w:hAnsi="Times New Roman" w:cs="Times New Roman"/>
                <w:sz w:val="24"/>
                <w:szCs w:val="24"/>
              </w:rPr>
              <w:t xml:space="preserve"> concedes that there is something of a gap in the evidence as to how the children of workless </w:t>
            </w:r>
            <w:r w:rsidR="00446BAB" w:rsidRPr="006B6BD9">
              <w:rPr>
                <w:rFonts w:ascii="Times New Roman" w:hAnsi="Times New Roman" w:cs="Times New Roman"/>
                <w:i/>
                <w:sz w:val="24"/>
                <w:szCs w:val="24"/>
              </w:rPr>
              <w:t xml:space="preserve">Zambrano </w:t>
            </w:r>
            <w:r w:rsidR="00446BAB" w:rsidRPr="006B6BD9">
              <w:rPr>
                <w:rFonts w:ascii="Times New Roman" w:hAnsi="Times New Roman" w:cs="Times New Roman"/>
                <w:sz w:val="24"/>
                <w:szCs w:val="24"/>
              </w:rPr>
              <w:t>carers are to survive if they are precluded from claiming welfare benefits (para</w:t>
            </w:r>
            <w:r w:rsidR="000A2E28" w:rsidRPr="006B6BD9">
              <w:rPr>
                <w:rFonts w:ascii="Times New Roman" w:hAnsi="Times New Roman" w:cs="Times New Roman"/>
                <w:sz w:val="24"/>
                <w:szCs w:val="24"/>
              </w:rPr>
              <w:t>s</w:t>
            </w:r>
            <w:r w:rsidR="00446BAB" w:rsidRPr="006B6BD9">
              <w:rPr>
                <w:rFonts w:ascii="Times New Roman" w:hAnsi="Times New Roman" w:cs="Times New Roman"/>
                <w:sz w:val="24"/>
                <w:szCs w:val="24"/>
              </w:rPr>
              <w:t xml:space="preserve"> 4</w:t>
            </w:r>
            <w:r w:rsidR="000A2E28" w:rsidRPr="006B6BD9">
              <w:rPr>
                <w:rFonts w:ascii="Times New Roman" w:hAnsi="Times New Roman" w:cs="Times New Roman"/>
                <w:sz w:val="24"/>
                <w:szCs w:val="24"/>
              </w:rPr>
              <w:t xml:space="preserve"> and 41</w:t>
            </w:r>
            <w:r w:rsidR="00446BAB" w:rsidRPr="006B6BD9">
              <w:rPr>
                <w:rFonts w:ascii="Times New Roman" w:hAnsi="Times New Roman" w:cs="Times New Roman"/>
                <w:sz w:val="24"/>
                <w:szCs w:val="24"/>
              </w:rPr>
              <w:t>).</w:t>
            </w:r>
            <w:r w:rsidR="009768B5" w:rsidRPr="006B6BD9">
              <w:rPr>
                <w:rFonts w:ascii="Times New Roman" w:hAnsi="Times New Roman" w:cs="Times New Roman"/>
                <w:sz w:val="24"/>
                <w:szCs w:val="24"/>
              </w:rPr>
              <w:t xml:space="preserve"> This partly </w:t>
            </w:r>
            <w:r w:rsidR="00256379" w:rsidRPr="006B6BD9">
              <w:rPr>
                <w:rFonts w:ascii="Times New Roman" w:hAnsi="Times New Roman" w:cs="Times New Roman"/>
                <w:sz w:val="24"/>
                <w:szCs w:val="24"/>
              </w:rPr>
              <w:t xml:space="preserve">reflects </w:t>
            </w:r>
            <w:r w:rsidR="009768B5" w:rsidRPr="006B6BD9">
              <w:rPr>
                <w:rFonts w:ascii="Times New Roman" w:hAnsi="Times New Roman" w:cs="Times New Roman"/>
                <w:sz w:val="24"/>
                <w:szCs w:val="24"/>
              </w:rPr>
              <w:t xml:space="preserve">the EU Court of Justice’s failure, in the original </w:t>
            </w:r>
            <w:r w:rsidR="009768B5" w:rsidRPr="006B6BD9">
              <w:rPr>
                <w:rFonts w:ascii="Times New Roman" w:hAnsi="Times New Roman" w:cs="Times New Roman"/>
                <w:i/>
                <w:sz w:val="24"/>
                <w:szCs w:val="24"/>
              </w:rPr>
              <w:t>Zambrano</w:t>
            </w:r>
            <w:r w:rsidR="009768B5" w:rsidRPr="006B6BD9">
              <w:rPr>
                <w:rFonts w:ascii="Times New Roman" w:hAnsi="Times New Roman" w:cs="Times New Roman"/>
                <w:sz w:val="24"/>
                <w:szCs w:val="24"/>
              </w:rPr>
              <w:t xml:space="preserve"> decision, to </w:t>
            </w:r>
            <w:r w:rsidR="005406BE" w:rsidRPr="006B6BD9">
              <w:rPr>
                <w:rFonts w:ascii="Times New Roman" w:hAnsi="Times New Roman" w:cs="Times New Roman"/>
                <w:sz w:val="24"/>
                <w:szCs w:val="24"/>
              </w:rPr>
              <w:t xml:space="preserve">foreground </w:t>
            </w:r>
            <w:r w:rsidR="009768B5" w:rsidRPr="006B6BD9">
              <w:rPr>
                <w:rFonts w:ascii="Times New Roman" w:hAnsi="Times New Roman" w:cs="Times New Roman"/>
                <w:sz w:val="24"/>
                <w:szCs w:val="24"/>
              </w:rPr>
              <w:t>the</w:t>
            </w:r>
            <w:r w:rsidR="005406BE" w:rsidRPr="006B6BD9">
              <w:rPr>
                <w:rFonts w:ascii="Times New Roman" w:hAnsi="Times New Roman" w:cs="Times New Roman"/>
                <w:sz w:val="24"/>
                <w:szCs w:val="24"/>
              </w:rPr>
              <w:t xml:space="preserve"> rights and interests of the</w:t>
            </w:r>
            <w:r w:rsidR="009768B5" w:rsidRPr="006B6BD9">
              <w:rPr>
                <w:rFonts w:ascii="Times New Roman" w:hAnsi="Times New Roman" w:cs="Times New Roman"/>
                <w:sz w:val="24"/>
                <w:szCs w:val="24"/>
              </w:rPr>
              <w:t xml:space="preserve"> child</w:t>
            </w:r>
            <w:r w:rsidR="005406BE" w:rsidRPr="006B6BD9">
              <w:rPr>
                <w:rFonts w:ascii="Times New Roman" w:hAnsi="Times New Roman" w:cs="Times New Roman"/>
                <w:sz w:val="24"/>
                <w:szCs w:val="24"/>
              </w:rPr>
              <w:t xml:space="preserve"> in determining what other entitlement should accompany carers’ residence rights</w:t>
            </w:r>
            <w:r w:rsidR="009768B5" w:rsidRPr="006B6BD9">
              <w:rPr>
                <w:rFonts w:ascii="Times New Roman" w:hAnsi="Times New Roman" w:cs="Times New Roman"/>
                <w:sz w:val="24"/>
                <w:szCs w:val="24"/>
              </w:rPr>
              <w:t xml:space="preserve">. </w:t>
            </w:r>
            <w:r w:rsidR="00256379" w:rsidRPr="006B6BD9">
              <w:rPr>
                <w:rFonts w:ascii="Times New Roman" w:hAnsi="Times New Roman" w:cs="Times New Roman"/>
                <w:sz w:val="24"/>
                <w:szCs w:val="24"/>
              </w:rPr>
              <w:t>At domestic level</w:t>
            </w:r>
            <w:r w:rsidR="00446BAB" w:rsidRPr="006B6BD9">
              <w:rPr>
                <w:rFonts w:ascii="Times New Roman" w:hAnsi="Times New Roman" w:cs="Times New Roman"/>
                <w:sz w:val="24"/>
                <w:szCs w:val="24"/>
              </w:rPr>
              <w:t xml:space="preserve">, </w:t>
            </w:r>
            <w:r w:rsidR="009768B5" w:rsidRPr="006B6BD9">
              <w:rPr>
                <w:rFonts w:ascii="Times New Roman" w:hAnsi="Times New Roman" w:cs="Times New Roman"/>
                <w:sz w:val="24"/>
                <w:szCs w:val="24"/>
              </w:rPr>
              <w:t>t</w:t>
            </w:r>
            <w:r w:rsidR="00446BAB" w:rsidRPr="006B6BD9">
              <w:rPr>
                <w:rFonts w:ascii="Times New Roman" w:hAnsi="Times New Roman" w:cs="Times New Roman"/>
                <w:sz w:val="24"/>
                <w:szCs w:val="24"/>
              </w:rPr>
              <w:t xml:space="preserve">he fact that </w:t>
            </w:r>
            <w:r w:rsidR="009768B5" w:rsidRPr="006B6BD9">
              <w:rPr>
                <w:rFonts w:ascii="Times New Roman" w:hAnsi="Times New Roman" w:cs="Times New Roman"/>
                <w:sz w:val="24"/>
                <w:szCs w:val="24"/>
              </w:rPr>
              <w:t>children</w:t>
            </w:r>
            <w:r w:rsidR="00446BAB" w:rsidRPr="006B6BD9">
              <w:rPr>
                <w:rFonts w:ascii="Times New Roman" w:hAnsi="Times New Roman" w:cs="Times New Roman"/>
                <w:sz w:val="24"/>
                <w:szCs w:val="24"/>
              </w:rPr>
              <w:t xml:space="preserve"> cannot claim social welfare benefits in their own right </w:t>
            </w:r>
            <w:r w:rsidR="007145DC" w:rsidRPr="006B6BD9">
              <w:rPr>
                <w:rFonts w:ascii="Times New Roman" w:hAnsi="Times New Roman" w:cs="Times New Roman"/>
                <w:sz w:val="24"/>
                <w:szCs w:val="24"/>
              </w:rPr>
              <w:t xml:space="preserve">means that such cases </w:t>
            </w:r>
            <w:r w:rsidR="00256379" w:rsidRPr="006B6BD9">
              <w:rPr>
                <w:rFonts w:ascii="Times New Roman" w:hAnsi="Times New Roman" w:cs="Times New Roman"/>
                <w:sz w:val="24"/>
                <w:szCs w:val="24"/>
              </w:rPr>
              <w:t>continue to be</w:t>
            </w:r>
            <w:r w:rsidR="007145DC" w:rsidRPr="006B6BD9">
              <w:rPr>
                <w:rFonts w:ascii="Times New Roman" w:hAnsi="Times New Roman" w:cs="Times New Roman"/>
                <w:sz w:val="24"/>
                <w:szCs w:val="24"/>
              </w:rPr>
              <w:t xml:space="preserve"> contested</w:t>
            </w:r>
            <w:r w:rsidR="009768B5" w:rsidRPr="006B6BD9">
              <w:rPr>
                <w:rFonts w:ascii="Times New Roman" w:hAnsi="Times New Roman" w:cs="Times New Roman"/>
                <w:sz w:val="24"/>
                <w:szCs w:val="24"/>
              </w:rPr>
              <w:t>, and exclusions justified,</w:t>
            </w:r>
            <w:r w:rsidR="007145DC" w:rsidRPr="006B6BD9">
              <w:rPr>
                <w:rFonts w:ascii="Times New Roman" w:hAnsi="Times New Roman" w:cs="Times New Roman"/>
                <w:sz w:val="24"/>
                <w:szCs w:val="24"/>
              </w:rPr>
              <w:t xml:space="preserve"> almost entirely </w:t>
            </w:r>
            <w:r w:rsidR="009768B5" w:rsidRPr="006B6BD9">
              <w:rPr>
                <w:rFonts w:ascii="Times New Roman" w:hAnsi="Times New Roman" w:cs="Times New Roman"/>
                <w:sz w:val="24"/>
                <w:szCs w:val="24"/>
              </w:rPr>
              <w:t>on the basis of their parent’</w:t>
            </w:r>
            <w:r w:rsidR="004943FB" w:rsidRPr="006B6BD9">
              <w:rPr>
                <w:rFonts w:ascii="Times New Roman" w:hAnsi="Times New Roman" w:cs="Times New Roman"/>
                <w:sz w:val="24"/>
                <w:szCs w:val="24"/>
              </w:rPr>
              <w:t>s</w:t>
            </w:r>
            <w:r w:rsidR="009768B5" w:rsidRPr="006B6BD9">
              <w:rPr>
                <w:rFonts w:ascii="Times New Roman" w:hAnsi="Times New Roman" w:cs="Times New Roman"/>
                <w:sz w:val="24"/>
                <w:szCs w:val="24"/>
              </w:rPr>
              <w:t xml:space="preserve"> status</w:t>
            </w:r>
            <w:r w:rsidR="004943FB" w:rsidRPr="006B6BD9">
              <w:rPr>
                <w:rFonts w:ascii="Times New Roman" w:hAnsi="Times New Roman" w:cs="Times New Roman"/>
                <w:sz w:val="24"/>
                <w:szCs w:val="24"/>
              </w:rPr>
              <w:t xml:space="preserve"> as third country nationals</w:t>
            </w:r>
            <w:r w:rsidR="007145DC" w:rsidRPr="006B6BD9">
              <w:rPr>
                <w:rFonts w:ascii="Times New Roman" w:hAnsi="Times New Roman" w:cs="Times New Roman"/>
                <w:sz w:val="24"/>
                <w:szCs w:val="24"/>
              </w:rPr>
              <w:t xml:space="preserve">. This has the effect </w:t>
            </w:r>
            <w:r w:rsidR="007145DC" w:rsidRPr="006B6BD9">
              <w:rPr>
                <w:rFonts w:ascii="Times New Roman" w:hAnsi="Times New Roman" w:cs="Times New Roman"/>
                <w:sz w:val="24"/>
                <w:szCs w:val="24"/>
              </w:rPr>
              <w:lastRenderedPageBreak/>
              <w:t xml:space="preserve">of obscuring the very distinct and acute impact of benefits exclusions on the most vulnerable, and of </w:t>
            </w:r>
            <w:r w:rsidR="009768B5" w:rsidRPr="006B6BD9">
              <w:rPr>
                <w:rFonts w:ascii="Times New Roman" w:hAnsi="Times New Roman" w:cs="Times New Roman"/>
                <w:sz w:val="24"/>
                <w:szCs w:val="24"/>
              </w:rPr>
              <w:t>rendering</w:t>
            </w:r>
            <w:r w:rsidR="007145DC" w:rsidRPr="006B6BD9">
              <w:rPr>
                <w:rFonts w:ascii="Times New Roman" w:hAnsi="Times New Roman" w:cs="Times New Roman"/>
                <w:sz w:val="24"/>
                <w:szCs w:val="24"/>
              </w:rPr>
              <w:t xml:space="preserve"> children’s British nationality largely </w:t>
            </w:r>
            <w:r w:rsidR="00440C45" w:rsidRPr="006B6BD9">
              <w:rPr>
                <w:rFonts w:ascii="Times New Roman" w:hAnsi="Times New Roman" w:cs="Times New Roman"/>
                <w:sz w:val="24"/>
                <w:szCs w:val="24"/>
              </w:rPr>
              <w:t>inconsequential</w:t>
            </w:r>
            <w:r w:rsidR="007145DC" w:rsidRPr="006B6BD9">
              <w:rPr>
                <w:rFonts w:ascii="Times New Roman" w:hAnsi="Times New Roman" w:cs="Times New Roman"/>
                <w:sz w:val="24"/>
                <w:szCs w:val="24"/>
              </w:rPr>
              <w:t xml:space="preserve">. </w:t>
            </w:r>
          </w:p>
          <w:p w14:paraId="031C8F6D" w14:textId="0E7B2423" w:rsidR="00F91588" w:rsidRPr="006B6BD9" w:rsidRDefault="00F91588" w:rsidP="006B6BD9">
            <w:pPr>
              <w:autoSpaceDE w:val="0"/>
              <w:autoSpaceDN w:val="0"/>
              <w:adjustRightInd w:val="0"/>
              <w:spacing w:after="0" w:line="360" w:lineRule="auto"/>
              <w:rPr>
                <w:rFonts w:ascii="Times New Roman" w:hAnsi="Times New Roman" w:cs="Times New Roman"/>
                <w:sz w:val="24"/>
                <w:szCs w:val="24"/>
              </w:rPr>
            </w:pPr>
          </w:p>
        </w:tc>
      </w:tr>
    </w:tbl>
    <w:p w14:paraId="6CE3D831" w14:textId="3A95C8BE" w:rsidR="00C30CCA" w:rsidRPr="006B6BD9" w:rsidRDefault="00495D8C" w:rsidP="006B6BD9">
      <w:pPr>
        <w:spacing w:line="360" w:lineRule="auto"/>
        <w:rPr>
          <w:rFonts w:ascii="Times New Roman" w:hAnsi="Times New Roman" w:cs="Times New Roman"/>
          <w:sz w:val="24"/>
          <w:szCs w:val="24"/>
        </w:rPr>
      </w:pPr>
      <w:r w:rsidRPr="006B6BD9">
        <w:rPr>
          <w:rFonts w:ascii="Times New Roman" w:hAnsi="Times New Roman" w:cs="Times New Roman"/>
          <w:sz w:val="24"/>
          <w:szCs w:val="24"/>
        </w:rPr>
        <w:lastRenderedPageBreak/>
        <w:t>The Supreme Court was presented with a perfect opportunity</w:t>
      </w:r>
      <w:r w:rsidR="00942040" w:rsidRPr="006B6BD9">
        <w:rPr>
          <w:rFonts w:ascii="Times New Roman" w:hAnsi="Times New Roman" w:cs="Times New Roman"/>
          <w:sz w:val="24"/>
          <w:szCs w:val="24"/>
        </w:rPr>
        <w:t xml:space="preserve"> </w:t>
      </w:r>
      <w:r w:rsidRPr="006B6BD9">
        <w:rPr>
          <w:rFonts w:ascii="Times New Roman" w:hAnsi="Times New Roman" w:cs="Times New Roman"/>
          <w:sz w:val="24"/>
          <w:szCs w:val="24"/>
        </w:rPr>
        <w:t xml:space="preserve">to seek clarification from the Court of Justice, through a preliminary reference, on the nature and scope of children’s EU citizenship status in a </w:t>
      </w:r>
      <w:r w:rsidRPr="006B6BD9">
        <w:rPr>
          <w:rFonts w:ascii="Times New Roman" w:hAnsi="Times New Roman" w:cs="Times New Roman"/>
          <w:i/>
          <w:sz w:val="24"/>
          <w:szCs w:val="24"/>
        </w:rPr>
        <w:t xml:space="preserve">Zambrano </w:t>
      </w:r>
      <w:r w:rsidRPr="006B6BD9">
        <w:rPr>
          <w:rFonts w:ascii="Times New Roman" w:hAnsi="Times New Roman" w:cs="Times New Roman"/>
          <w:sz w:val="24"/>
          <w:szCs w:val="24"/>
        </w:rPr>
        <w:t xml:space="preserve">carer </w:t>
      </w:r>
      <w:r w:rsidR="00E26AB9" w:rsidRPr="006B6BD9">
        <w:rPr>
          <w:rFonts w:ascii="Times New Roman" w:hAnsi="Times New Roman" w:cs="Times New Roman"/>
          <w:sz w:val="24"/>
          <w:szCs w:val="24"/>
        </w:rPr>
        <w:t>context</w:t>
      </w:r>
      <w:r w:rsidRPr="006B6BD9">
        <w:rPr>
          <w:rFonts w:ascii="Times New Roman" w:hAnsi="Times New Roman" w:cs="Times New Roman"/>
          <w:sz w:val="24"/>
          <w:szCs w:val="24"/>
        </w:rPr>
        <w:t xml:space="preserve">. Instead, it </w:t>
      </w:r>
      <w:r w:rsidR="00C30CCA" w:rsidRPr="006B6BD9">
        <w:rPr>
          <w:rFonts w:ascii="Times New Roman" w:hAnsi="Times New Roman" w:cs="Times New Roman"/>
          <w:sz w:val="24"/>
          <w:szCs w:val="24"/>
        </w:rPr>
        <w:t xml:space="preserve">consigns </w:t>
      </w:r>
      <w:r w:rsidR="00E26AB9" w:rsidRPr="006B6BD9">
        <w:rPr>
          <w:rFonts w:ascii="Times New Roman" w:hAnsi="Times New Roman" w:cs="Times New Roman"/>
          <w:sz w:val="24"/>
          <w:szCs w:val="24"/>
        </w:rPr>
        <w:t>such</w:t>
      </w:r>
      <w:r w:rsidR="00E26AB9" w:rsidRPr="006B6BD9">
        <w:rPr>
          <w:rFonts w:ascii="Times New Roman" w:hAnsi="Times New Roman" w:cs="Times New Roman"/>
          <w:i/>
          <w:sz w:val="24"/>
          <w:szCs w:val="24"/>
        </w:rPr>
        <w:t xml:space="preserve"> </w:t>
      </w:r>
      <w:r w:rsidR="00C30CCA" w:rsidRPr="006B6BD9">
        <w:rPr>
          <w:rFonts w:ascii="Times New Roman" w:hAnsi="Times New Roman" w:cs="Times New Roman"/>
          <w:sz w:val="24"/>
          <w:szCs w:val="24"/>
        </w:rPr>
        <w:t>children to the crisis management</w:t>
      </w:r>
      <w:r w:rsidR="00042F38" w:rsidRPr="006B6BD9">
        <w:rPr>
          <w:rFonts w:ascii="Times New Roman" w:hAnsi="Times New Roman" w:cs="Times New Roman"/>
          <w:sz w:val="24"/>
          <w:szCs w:val="24"/>
        </w:rPr>
        <w:t>, highly unpredictable</w:t>
      </w:r>
      <w:r w:rsidR="00C30CCA" w:rsidRPr="006B6BD9">
        <w:rPr>
          <w:rFonts w:ascii="Times New Roman" w:hAnsi="Times New Roman" w:cs="Times New Roman"/>
          <w:sz w:val="24"/>
          <w:szCs w:val="24"/>
        </w:rPr>
        <w:t xml:space="preserve"> route of s.17 as a justifiable response to its obligations under EU law.  In reality, the extent to which children’s living conditions must deteriorate to warrant intervention under s.17, the anxiety and uncertainty associated with the assessment process</w:t>
      </w:r>
      <w:r w:rsidR="00E26AB9" w:rsidRPr="006B6BD9">
        <w:rPr>
          <w:rFonts w:ascii="Times New Roman" w:hAnsi="Times New Roman" w:cs="Times New Roman"/>
          <w:sz w:val="24"/>
          <w:szCs w:val="24"/>
        </w:rPr>
        <w:t>,</w:t>
      </w:r>
      <w:r w:rsidRPr="006B6BD9">
        <w:rPr>
          <w:rFonts w:ascii="Times New Roman" w:hAnsi="Times New Roman" w:cs="Times New Roman"/>
          <w:sz w:val="24"/>
          <w:szCs w:val="24"/>
        </w:rPr>
        <w:t xml:space="preserve"> </w:t>
      </w:r>
      <w:r w:rsidR="00C30CCA" w:rsidRPr="006B6BD9">
        <w:rPr>
          <w:rFonts w:ascii="Times New Roman" w:hAnsi="Times New Roman" w:cs="Times New Roman"/>
          <w:sz w:val="24"/>
          <w:szCs w:val="24"/>
        </w:rPr>
        <w:t xml:space="preserve">and the diminishing resources available to local authorities to exercise their discretion in a full and positive way, create disturbingly perilous conditions that are likely to significantly compound </w:t>
      </w:r>
      <w:r w:rsidR="00C30CCA" w:rsidRPr="006B6BD9">
        <w:rPr>
          <w:rFonts w:ascii="Times New Roman" w:hAnsi="Times New Roman" w:cs="Times New Roman"/>
          <w:i/>
          <w:sz w:val="24"/>
          <w:szCs w:val="24"/>
        </w:rPr>
        <w:t xml:space="preserve">Zambrano </w:t>
      </w:r>
      <w:r w:rsidR="00C30CCA" w:rsidRPr="006B6BD9">
        <w:rPr>
          <w:rFonts w:ascii="Times New Roman" w:hAnsi="Times New Roman" w:cs="Times New Roman"/>
          <w:sz w:val="24"/>
          <w:szCs w:val="24"/>
        </w:rPr>
        <w:t xml:space="preserve">children’s vulnerability. </w:t>
      </w:r>
    </w:p>
    <w:p w14:paraId="2C5EC15E" w14:textId="77777777" w:rsidR="00D22D2F" w:rsidRPr="006B6BD9" w:rsidRDefault="00D22D2F" w:rsidP="006B6BD9">
      <w:pPr>
        <w:autoSpaceDE w:val="0"/>
        <w:autoSpaceDN w:val="0"/>
        <w:adjustRightInd w:val="0"/>
        <w:spacing w:after="0" w:line="360" w:lineRule="auto"/>
        <w:ind w:left="284" w:hanging="284"/>
        <w:rPr>
          <w:rFonts w:ascii="Times New Roman" w:hAnsi="Times New Roman" w:cs="Times New Roman"/>
          <w:sz w:val="24"/>
          <w:szCs w:val="24"/>
        </w:rPr>
      </w:pPr>
    </w:p>
    <w:p w14:paraId="7FA15B04" w14:textId="36794E46" w:rsidR="00D22D2F" w:rsidRPr="006B6BD9" w:rsidRDefault="006B6BD9" w:rsidP="006B6BD9">
      <w:pPr>
        <w:autoSpaceDE w:val="0"/>
        <w:autoSpaceDN w:val="0"/>
        <w:adjustRightInd w:val="0"/>
        <w:spacing w:after="0" w:line="360" w:lineRule="auto"/>
        <w:ind w:left="284" w:hanging="284"/>
        <w:rPr>
          <w:rFonts w:ascii="Times New Roman" w:hAnsi="Times New Roman" w:cs="Times New Roman"/>
          <w:i/>
          <w:sz w:val="24"/>
          <w:szCs w:val="24"/>
        </w:rPr>
      </w:pPr>
      <w:r>
        <w:rPr>
          <w:rFonts w:ascii="Times New Roman" w:hAnsi="Times New Roman" w:cs="Times New Roman"/>
          <w:sz w:val="24"/>
          <w:szCs w:val="24"/>
        </w:rPr>
        <w:t>2,814</w:t>
      </w:r>
      <w:bookmarkStart w:id="0" w:name="_GoBack"/>
      <w:bookmarkEnd w:id="0"/>
      <w:r w:rsidR="00D22D2F" w:rsidRPr="006B6BD9">
        <w:rPr>
          <w:rFonts w:ascii="Times New Roman" w:hAnsi="Times New Roman" w:cs="Times New Roman"/>
          <w:sz w:val="24"/>
          <w:szCs w:val="24"/>
        </w:rPr>
        <w:t xml:space="preserve"> words</w:t>
      </w:r>
    </w:p>
    <w:p w14:paraId="55368FB0" w14:textId="29333ACB" w:rsidR="009506AE" w:rsidRPr="006B6BD9" w:rsidRDefault="009506AE" w:rsidP="006B6BD9">
      <w:pPr>
        <w:autoSpaceDE w:val="0"/>
        <w:autoSpaceDN w:val="0"/>
        <w:adjustRightInd w:val="0"/>
        <w:spacing w:after="0" w:line="360" w:lineRule="auto"/>
        <w:rPr>
          <w:rFonts w:ascii="Times New Roman" w:hAnsi="Times New Roman" w:cs="Times New Roman"/>
          <w:i/>
          <w:sz w:val="24"/>
          <w:szCs w:val="24"/>
        </w:rPr>
      </w:pPr>
    </w:p>
    <w:p w14:paraId="2D633EC9" w14:textId="6571E34E" w:rsidR="009506AE" w:rsidRPr="006B6BD9" w:rsidRDefault="009506AE" w:rsidP="006B6BD9">
      <w:pPr>
        <w:autoSpaceDE w:val="0"/>
        <w:autoSpaceDN w:val="0"/>
        <w:adjustRightInd w:val="0"/>
        <w:spacing w:after="0" w:line="360" w:lineRule="auto"/>
        <w:rPr>
          <w:rFonts w:ascii="Times New Roman" w:hAnsi="Times New Roman" w:cs="Times New Roman"/>
          <w:b/>
          <w:sz w:val="24"/>
          <w:szCs w:val="24"/>
        </w:rPr>
      </w:pPr>
      <w:r w:rsidRPr="006B6BD9">
        <w:rPr>
          <w:rFonts w:ascii="Times New Roman" w:hAnsi="Times New Roman" w:cs="Times New Roman"/>
          <w:b/>
          <w:sz w:val="24"/>
          <w:szCs w:val="24"/>
        </w:rPr>
        <w:t>References</w:t>
      </w:r>
    </w:p>
    <w:p w14:paraId="2BD346D9" w14:textId="57640FB4" w:rsidR="00197403" w:rsidRPr="006B6BD9" w:rsidRDefault="00197403" w:rsidP="006B6BD9">
      <w:pPr>
        <w:autoSpaceDE w:val="0"/>
        <w:autoSpaceDN w:val="0"/>
        <w:adjustRightInd w:val="0"/>
        <w:spacing w:after="0" w:line="360" w:lineRule="auto"/>
        <w:ind w:left="284" w:hanging="284"/>
        <w:rPr>
          <w:rFonts w:ascii="Times New Roman" w:hAnsi="Times New Roman" w:cs="Times New Roman"/>
          <w:sz w:val="24"/>
          <w:szCs w:val="24"/>
        </w:rPr>
      </w:pPr>
      <w:r w:rsidRPr="006B6BD9">
        <w:rPr>
          <w:rFonts w:ascii="Times New Roman" w:hAnsi="Times New Roman" w:cs="Times New Roman"/>
          <w:sz w:val="24"/>
          <w:szCs w:val="24"/>
        </w:rPr>
        <w:t>O’Brien</w:t>
      </w:r>
      <w:r w:rsidR="000A2E28" w:rsidRPr="006B6BD9">
        <w:rPr>
          <w:rFonts w:ascii="Times New Roman" w:hAnsi="Times New Roman" w:cs="Times New Roman"/>
          <w:sz w:val="24"/>
          <w:szCs w:val="24"/>
        </w:rPr>
        <w:t>, C.</w:t>
      </w:r>
      <w:r w:rsidRPr="006B6BD9">
        <w:rPr>
          <w:rFonts w:ascii="Times New Roman" w:hAnsi="Times New Roman" w:cs="Times New Roman"/>
          <w:sz w:val="24"/>
          <w:szCs w:val="24"/>
        </w:rPr>
        <w:t xml:space="preserve"> </w:t>
      </w:r>
      <w:r w:rsidR="000A2E28" w:rsidRPr="006B6BD9">
        <w:rPr>
          <w:rFonts w:ascii="Times New Roman" w:hAnsi="Times New Roman" w:cs="Times New Roman"/>
          <w:sz w:val="24"/>
          <w:szCs w:val="24"/>
        </w:rPr>
        <w:t>(</w:t>
      </w:r>
      <w:r w:rsidRPr="006B6BD9">
        <w:rPr>
          <w:rFonts w:ascii="Times New Roman" w:hAnsi="Times New Roman" w:cs="Times New Roman"/>
          <w:sz w:val="24"/>
          <w:szCs w:val="24"/>
        </w:rPr>
        <w:t>2016</w:t>
      </w:r>
      <w:r w:rsidR="000A2E28" w:rsidRPr="006B6BD9">
        <w:rPr>
          <w:rFonts w:ascii="Times New Roman" w:hAnsi="Times New Roman" w:cs="Times New Roman"/>
          <w:sz w:val="24"/>
          <w:szCs w:val="24"/>
        </w:rPr>
        <w:t xml:space="preserve">) ‘Hand-to-mouth’ citizenship: decision time for the UK Supreme Court on the substance of Zambrano rights, EU citizenship and equal treatment”, 38(2) </w:t>
      </w:r>
      <w:r w:rsidR="000A2E28" w:rsidRPr="006B6BD9">
        <w:rPr>
          <w:rFonts w:ascii="Times New Roman" w:hAnsi="Times New Roman" w:cs="Times New Roman"/>
          <w:i/>
          <w:sz w:val="24"/>
          <w:szCs w:val="24"/>
        </w:rPr>
        <w:t>JSWFL</w:t>
      </w:r>
      <w:r w:rsidR="000A2E28" w:rsidRPr="006B6BD9">
        <w:rPr>
          <w:rFonts w:ascii="Times New Roman" w:hAnsi="Times New Roman" w:cs="Times New Roman"/>
          <w:sz w:val="24"/>
          <w:szCs w:val="24"/>
        </w:rPr>
        <w:t>, 228-245.</w:t>
      </w:r>
    </w:p>
    <w:p w14:paraId="4C21A16C" w14:textId="77777777" w:rsidR="00196766" w:rsidRPr="006B6BD9" w:rsidRDefault="00196766" w:rsidP="006B6BD9">
      <w:pPr>
        <w:autoSpaceDE w:val="0"/>
        <w:autoSpaceDN w:val="0"/>
        <w:adjustRightInd w:val="0"/>
        <w:spacing w:after="0" w:line="360" w:lineRule="auto"/>
        <w:ind w:left="284" w:hanging="284"/>
        <w:rPr>
          <w:rFonts w:ascii="Times New Roman" w:hAnsi="Times New Roman" w:cs="Times New Roman"/>
          <w:sz w:val="24"/>
          <w:szCs w:val="24"/>
        </w:rPr>
      </w:pPr>
      <w:r w:rsidRPr="006B6BD9">
        <w:rPr>
          <w:rFonts w:ascii="Times New Roman" w:hAnsi="Times New Roman" w:cs="Times New Roman"/>
          <w:sz w:val="24"/>
          <w:szCs w:val="24"/>
        </w:rPr>
        <w:t xml:space="preserve">National Children’s Bureau and The Children’s Society (2015) </w:t>
      </w:r>
      <w:r w:rsidRPr="006B6BD9">
        <w:rPr>
          <w:rFonts w:ascii="Times New Roman" w:hAnsi="Times New Roman" w:cs="Times New Roman"/>
          <w:i/>
          <w:sz w:val="24"/>
          <w:szCs w:val="24"/>
        </w:rPr>
        <w:t>Cuts that cost: trends in funding for early intervention services</w:t>
      </w:r>
      <w:r w:rsidRPr="006B6BD9">
        <w:rPr>
          <w:rFonts w:ascii="Times New Roman" w:hAnsi="Times New Roman" w:cs="Times New Roman"/>
          <w:sz w:val="24"/>
          <w:szCs w:val="24"/>
        </w:rPr>
        <w:t>, London: National Children’s Bureau.</w:t>
      </w:r>
    </w:p>
    <w:p w14:paraId="49134E0C" w14:textId="317BF02D" w:rsidR="002A2F5E" w:rsidRPr="006B6BD9" w:rsidRDefault="002A2F5E" w:rsidP="006B6BD9">
      <w:pPr>
        <w:autoSpaceDE w:val="0"/>
        <w:autoSpaceDN w:val="0"/>
        <w:adjustRightInd w:val="0"/>
        <w:spacing w:after="0" w:line="360" w:lineRule="auto"/>
        <w:ind w:left="284" w:hanging="284"/>
        <w:rPr>
          <w:rFonts w:ascii="Times New Roman" w:hAnsi="Times New Roman" w:cs="Times New Roman"/>
          <w:sz w:val="24"/>
          <w:szCs w:val="24"/>
        </w:rPr>
      </w:pPr>
      <w:r w:rsidRPr="006B6BD9">
        <w:rPr>
          <w:rFonts w:ascii="Times New Roman" w:hAnsi="Times New Roman" w:cs="Times New Roman"/>
          <w:sz w:val="24"/>
          <w:szCs w:val="24"/>
        </w:rPr>
        <w:t>No Resource to Public Funds Network (Factsheet)</w:t>
      </w:r>
      <w:r w:rsidR="00901A03" w:rsidRPr="006B6BD9">
        <w:rPr>
          <w:rFonts w:ascii="Times New Roman" w:hAnsi="Times New Roman" w:cs="Times New Roman"/>
          <w:sz w:val="24"/>
          <w:szCs w:val="24"/>
        </w:rPr>
        <w:t xml:space="preserve"> (2017</w:t>
      </w:r>
      <w:r w:rsidR="006B6BD9" w:rsidRPr="006B6BD9">
        <w:rPr>
          <w:rFonts w:ascii="Times New Roman" w:hAnsi="Times New Roman" w:cs="Times New Roman"/>
          <w:sz w:val="24"/>
          <w:szCs w:val="24"/>
        </w:rPr>
        <w:t>a</w:t>
      </w:r>
      <w:r w:rsidR="00901A03" w:rsidRPr="006B6BD9">
        <w:rPr>
          <w:rFonts w:ascii="Times New Roman" w:hAnsi="Times New Roman" w:cs="Times New Roman"/>
          <w:sz w:val="24"/>
          <w:szCs w:val="24"/>
        </w:rPr>
        <w:t>)</w:t>
      </w:r>
      <w:r w:rsidRPr="006B6BD9">
        <w:rPr>
          <w:rFonts w:ascii="Times New Roman" w:hAnsi="Times New Roman" w:cs="Times New Roman"/>
          <w:sz w:val="24"/>
          <w:szCs w:val="24"/>
        </w:rPr>
        <w:t xml:space="preserve">: </w:t>
      </w:r>
      <w:r w:rsidRPr="006B6BD9">
        <w:rPr>
          <w:rFonts w:ascii="Times New Roman" w:hAnsi="Times New Roman" w:cs="Times New Roman"/>
          <w:sz w:val="24"/>
          <w:szCs w:val="24"/>
        </w:rPr>
        <w:t>Immigration Bill 2015-16: local authority support for families (England)</w:t>
      </w:r>
      <w:r w:rsidRPr="006B6BD9">
        <w:rPr>
          <w:rFonts w:ascii="Times New Roman" w:hAnsi="Times New Roman" w:cs="Times New Roman"/>
          <w:sz w:val="24"/>
          <w:szCs w:val="24"/>
        </w:rPr>
        <w:t xml:space="preserve">, available at: </w:t>
      </w:r>
      <w:hyperlink r:id="rId8" w:history="1">
        <w:r w:rsidRPr="006B6BD9">
          <w:rPr>
            <w:rStyle w:val="Hyperlink"/>
            <w:rFonts w:ascii="Times New Roman" w:hAnsi="Times New Roman" w:cs="Times New Roman"/>
            <w:sz w:val="24"/>
            <w:szCs w:val="24"/>
          </w:rPr>
          <w:t>http://www.nrpfnetwork.org.uk/Documents/immigration-bill-families.pdf</w:t>
        </w:r>
      </w:hyperlink>
    </w:p>
    <w:p w14:paraId="1B823F77" w14:textId="7AB9CD47" w:rsidR="00836DE8" w:rsidRPr="006B6BD9" w:rsidRDefault="00836DE8" w:rsidP="006B6BD9">
      <w:pPr>
        <w:autoSpaceDE w:val="0"/>
        <w:autoSpaceDN w:val="0"/>
        <w:adjustRightInd w:val="0"/>
        <w:spacing w:after="0" w:line="360" w:lineRule="auto"/>
        <w:ind w:left="284" w:hanging="284"/>
        <w:rPr>
          <w:rFonts w:ascii="Times New Roman" w:hAnsi="Times New Roman" w:cs="Times New Roman"/>
          <w:sz w:val="24"/>
          <w:szCs w:val="24"/>
        </w:rPr>
      </w:pPr>
      <w:r w:rsidRPr="006B6BD9">
        <w:rPr>
          <w:rFonts w:ascii="Times New Roman" w:hAnsi="Times New Roman" w:cs="Times New Roman"/>
          <w:sz w:val="24"/>
          <w:szCs w:val="24"/>
        </w:rPr>
        <w:t>No Resource to Public Funds Network (</w:t>
      </w:r>
      <w:r w:rsidRPr="006B6BD9">
        <w:rPr>
          <w:rFonts w:ascii="Times New Roman" w:hAnsi="Times New Roman" w:cs="Times New Roman"/>
          <w:sz w:val="24"/>
          <w:szCs w:val="24"/>
        </w:rPr>
        <w:t xml:space="preserve">NRPF </w:t>
      </w:r>
      <w:r w:rsidRPr="006B6BD9">
        <w:rPr>
          <w:rFonts w:ascii="Times New Roman" w:hAnsi="Times New Roman" w:cs="Times New Roman"/>
          <w:sz w:val="24"/>
          <w:szCs w:val="24"/>
        </w:rPr>
        <w:t>Factsheet)</w:t>
      </w:r>
      <w:r w:rsidR="00901A03" w:rsidRPr="006B6BD9">
        <w:rPr>
          <w:rFonts w:ascii="Times New Roman" w:hAnsi="Times New Roman" w:cs="Times New Roman"/>
          <w:sz w:val="24"/>
          <w:szCs w:val="24"/>
        </w:rPr>
        <w:t xml:space="preserve"> (2017</w:t>
      </w:r>
      <w:r w:rsidR="006B6BD9" w:rsidRPr="006B6BD9">
        <w:rPr>
          <w:rFonts w:ascii="Times New Roman" w:hAnsi="Times New Roman" w:cs="Times New Roman"/>
          <w:sz w:val="24"/>
          <w:szCs w:val="24"/>
        </w:rPr>
        <w:t>b</w:t>
      </w:r>
      <w:r w:rsidR="00901A03" w:rsidRPr="006B6BD9">
        <w:rPr>
          <w:rFonts w:ascii="Times New Roman" w:hAnsi="Times New Roman" w:cs="Times New Roman"/>
          <w:sz w:val="24"/>
          <w:szCs w:val="24"/>
        </w:rPr>
        <w:t>)</w:t>
      </w:r>
      <w:r w:rsidRPr="006B6BD9">
        <w:rPr>
          <w:rFonts w:ascii="Times New Roman" w:hAnsi="Times New Roman" w:cs="Times New Roman"/>
          <w:sz w:val="24"/>
          <w:szCs w:val="24"/>
        </w:rPr>
        <w:t xml:space="preserve">: </w:t>
      </w:r>
      <w:r w:rsidR="00BD2870" w:rsidRPr="006B6BD9">
        <w:rPr>
          <w:rFonts w:ascii="Times New Roman" w:hAnsi="Times New Roman" w:cs="Times New Roman"/>
          <w:sz w:val="24"/>
          <w:szCs w:val="24"/>
        </w:rPr>
        <w:t>‘</w:t>
      </w:r>
      <w:r w:rsidRPr="006B6BD9">
        <w:rPr>
          <w:rFonts w:ascii="Times New Roman" w:hAnsi="Times New Roman" w:cs="Times New Roman"/>
          <w:sz w:val="24"/>
          <w:szCs w:val="24"/>
        </w:rPr>
        <w:t>Zambrano carers: local authority duties and access to public funds</w:t>
      </w:r>
      <w:r w:rsidR="00BD2870" w:rsidRPr="006B6BD9">
        <w:rPr>
          <w:rFonts w:ascii="Times New Roman" w:hAnsi="Times New Roman" w:cs="Times New Roman"/>
          <w:sz w:val="24"/>
          <w:szCs w:val="24"/>
        </w:rPr>
        <w:t xml:space="preserve">’, available at: </w:t>
      </w:r>
      <w:hyperlink r:id="rId9" w:history="1">
        <w:r w:rsidR="00BD2870" w:rsidRPr="006B6BD9">
          <w:rPr>
            <w:rStyle w:val="Hyperlink"/>
            <w:rFonts w:ascii="Times New Roman" w:hAnsi="Times New Roman" w:cs="Times New Roman"/>
            <w:sz w:val="24"/>
            <w:szCs w:val="24"/>
          </w:rPr>
          <w:t>http://www.nrpfnetwork.org.uk/Documents/Zambrano-Factsheet.pdf</w:t>
        </w:r>
      </w:hyperlink>
    </w:p>
    <w:p w14:paraId="413A8BC5" w14:textId="18928C0B" w:rsidR="00196766" w:rsidRPr="006B6BD9" w:rsidRDefault="00196766" w:rsidP="006B6BD9">
      <w:pPr>
        <w:autoSpaceDE w:val="0"/>
        <w:autoSpaceDN w:val="0"/>
        <w:adjustRightInd w:val="0"/>
        <w:spacing w:after="0" w:line="360" w:lineRule="auto"/>
        <w:ind w:left="284" w:hanging="284"/>
        <w:rPr>
          <w:rFonts w:ascii="Times New Roman" w:hAnsi="Times New Roman" w:cs="Times New Roman"/>
          <w:i/>
          <w:sz w:val="24"/>
          <w:szCs w:val="24"/>
        </w:rPr>
      </w:pPr>
      <w:r w:rsidRPr="006B6BD9">
        <w:rPr>
          <w:rFonts w:ascii="Times New Roman" w:hAnsi="Times New Roman" w:cs="Times New Roman"/>
          <w:sz w:val="24"/>
          <w:szCs w:val="24"/>
        </w:rPr>
        <w:t xml:space="preserve">NSPCC, 2017 </w:t>
      </w:r>
      <w:r w:rsidRPr="006B6BD9">
        <w:rPr>
          <w:rFonts w:ascii="Times New Roman" w:hAnsi="Times New Roman" w:cs="Times New Roman"/>
          <w:i/>
          <w:sz w:val="24"/>
          <w:szCs w:val="24"/>
        </w:rPr>
        <w:t xml:space="preserve">How safe are our children? The most comprehensive overview of child protection in the UK </w:t>
      </w:r>
    </w:p>
    <w:p w14:paraId="60DB5A64" w14:textId="77777777" w:rsidR="00196766" w:rsidRPr="006B6BD9" w:rsidRDefault="00196766" w:rsidP="006B6BD9">
      <w:pPr>
        <w:autoSpaceDE w:val="0"/>
        <w:autoSpaceDN w:val="0"/>
        <w:adjustRightInd w:val="0"/>
        <w:spacing w:after="0" w:line="360" w:lineRule="auto"/>
        <w:ind w:left="284" w:hanging="284"/>
        <w:rPr>
          <w:rFonts w:ascii="Times New Roman" w:hAnsi="Times New Roman" w:cs="Times New Roman"/>
          <w:sz w:val="24"/>
          <w:szCs w:val="24"/>
        </w:rPr>
      </w:pPr>
      <w:r w:rsidRPr="006B6BD9">
        <w:rPr>
          <w:rFonts w:ascii="Times New Roman" w:hAnsi="Times New Roman" w:cs="Times New Roman"/>
          <w:sz w:val="24"/>
          <w:szCs w:val="24"/>
        </w:rPr>
        <w:t xml:space="preserve">Public Law Project (2014) </w:t>
      </w:r>
      <w:r w:rsidRPr="006B6BD9">
        <w:rPr>
          <w:rFonts w:ascii="Times New Roman" w:hAnsi="Times New Roman" w:cs="Times New Roman"/>
          <w:i/>
          <w:sz w:val="24"/>
          <w:szCs w:val="24"/>
        </w:rPr>
        <w:t>Social Services Support for Destitute Migrant Families A guide to support under s 17 Children Act 1989</w:t>
      </w:r>
      <w:r w:rsidRPr="006B6BD9">
        <w:rPr>
          <w:rFonts w:ascii="Times New Roman" w:hAnsi="Times New Roman" w:cs="Times New Roman"/>
          <w:sz w:val="24"/>
          <w:szCs w:val="24"/>
        </w:rPr>
        <w:t xml:space="preserve"> </w:t>
      </w:r>
    </w:p>
    <w:p w14:paraId="0C1BBDAC" w14:textId="57557F5E" w:rsidR="00197403" w:rsidRPr="006B6BD9" w:rsidRDefault="00197403" w:rsidP="006B6BD9">
      <w:pPr>
        <w:autoSpaceDE w:val="0"/>
        <w:autoSpaceDN w:val="0"/>
        <w:adjustRightInd w:val="0"/>
        <w:spacing w:after="0" w:line="360" w:lineRule="auto"/>
        <w:ind w:left="284" w:hanging="284"/>
        <w:rPr>
          <w:rFonts w:ascii="Times New Roman" w:hAnsi="Times New Roman" w:cs="Times New Roman"/>
          <w:color w:val="000000"/>
          <w:sz w:val="24"/>
          <w:szCs w:val="24"/>
          <w:shd w:val="clear" w:color="auto" w:fill="FFFFFF"/>
        </w:rPr>
      </w:pPr>
      <w:r w:rsidRPr="006B6BD9">
        <w:rPr>
          <w:rFonts w:ascii="Times New Roman" w:hAnsi="Times New Roman" w:cs="Times New Roman"/>
          <w:sz w:val="24"/>
          <w:szCs w:val="24"/>
        </w:rPr>
        <w:t>Stalford</w:t>
      </w:r>
      <w:r w:rsidR="000A2E28" w:rsidRPr="006B6BD9">
        <w:rPr>
          <w:rFonts w:ascii="Times New Roman" w:hAnsi="Times New Roman" w:cs="Times New Roman"/>
          <w:sz w:val="24"/>
          <w:szCs w:val="24"/>
        </w:rPr>
        <w:t>, H.</w:t>
      </w:r>
      <w:r w:rsidRPr="006B6BD9">
        <w:rPr>
          <w:rFonts w:ascii="Times New Roman" w:hAnsi="Times New Roman" w:cs="Times New Roman"/>
          <w:sz w:val="24"/>
          <w:szCs w:val="24"/>
        </w:rPr>
        <w:t xml:space="preserve"> and Woodhouse</w:t>
      </w:r>
      <w:r w:rsidR="000A2E28" w:rsidRPr="006B6BD9">
        <w:rPr>
          <w:rFonts w:ascii="Times New Roman" w:hAnsi="Times New Roman" w:cs="Times New Roman"/>
          <w:color w:val="000000"/>
          <w:sz w:val="24"/>
          <w:szCs w:val="24"/>
          <w:shd w:val="clear" w:color="auto" w:fill="FFFFFF"/>
        </w:rPr>
        <w:t>, S. (2016) </w:t>
      </w:r>
      <w:r w:rsidR="000A2E28" w:rsidRPr="006B6BD9">
        <w:rPr>
          <w:rStyle w:val="Emphasis"/>
          <w:rFonts w:ascii="Times New Roman" w:hAnsi="Times New Roman" w:cs="Times New Roman"/>
          <w:color w:val="000000"/>
          <w:sz w:val="24"/>
          <w:szCs w:val="24"/>
          <w:shd w:val="clear" w:color="auto" w:fill="FFFFFF"/>
        </w:rPr>
        <w:t>Rights realised or Rights defeated?: Responses to Family Migration in the UK.</w:t>
      </w:r>
      <w:r w:rsidR="000A2E28" w:rsidRPr="006B6BD9">
        <w:rPr>
          <w:rFonts w:ascii="Times New Roman" w:hAnsi="Times New Roman" w:cs="Times New Roman"/>
          <w:color w:val="000000"/>
          <w:sz w:val="24"/>
          <w:szCs w:val="24"/>
          <w:shd w:val="clear" w:color="auto" w:fill="FFFFFF"/>
        </w:rPr>
        <w:t xml:space="preserve"> In: Eekelaar, J. and George, R. </w:t>
      </w:r>
      <w:r w:rsidR="000A2E28" w:rsidRPr="006B6BD9">
        <w:rPr>
          <w:rFonts w:ascii="Times New Roman" w:hAnsi="Times New Roman" w:cs="Times New Roman"/>
          <w:i/>
          <w:color w:val="000000"/>
          <w:sz w:val="24"/>
          <w:szCs w:val="24"/>
          <w:shd w:val="clear" w:color="auto" w:fill="FFFFFF"/>
        </w:rPr>
        <w:t xml:space="preserve">Family Law in Britain and </w:t>
      </w:r>
      <w:r w:rsidR="000A2E28" w:rsidRPr="006B6BD9">
        <w:rPr>
          <w:rFonts w:ascii="Times New Roman" w:hAnsi="Times New Roman" w:cs="Times New Roman"/>
          <w:i/>
          <w:color w:val="000000"/>
          <w:sz w:val="24"/>
          <w:szCs w:val="24"/>
          <w:shd w:val="clear" w:color="auto" w:fill="FFFFFF"/>
        </w:rPr>
        <w:lastRenderedPageBreak/>
        <w:t>America in the New Century Essays in Honor of Sanford N. Katz.</w:t>
      </w:r>
      <w:r w:rsidR="000A2E28" w:rsidRPr="006B6BD9">
        <w:rPr>
          <w:rFonts w:ascii="Times New Roman" w:hAnsi="Times New Roman" w:cs="Times New Roman"/>
          <w:color w:val="000000"/>
          <w:sz w:val="24"/>
          <w:szCs w:val="24"/>
          <w:shd w:val="clear" w:color="auto" w:fill="FFFFFF"/>
        </w:rPr>
        <w:t xml:space="preserve"> </w:t>
      </w:r>
      <w:r w:rsidR="00F13AA2" w:rsidRPr="006B6BD9">
        <w:rPr>
          <w:rFonts w:ascii="Times New Roman" w:hAnsi="Times New Roman" w:cs="Times New Roman"/>
          <w:color w:val="000000"/>
          <w:sz w:val="24"/>
          <w:szCs w:val="24"/>
          <w:shd w:val="clear" w:color="auto" w:fill="FFFFFF"/>
        </w:rPr>
        <w:t xml:space="preserve">Netherlands: </w:t>
      </w:r>
      <w:r w:rsidR="000A2E28" w:rsidRPr="006B6BD9">
        <w:rPr>
          <w:rFonts w:ascii="Times New Roman" w:hAnsi="Times New Roman" w:cs="Times New Roman"/>
          <w:color w:val="000000"/>
          <w:sz w:val="24"/>
          <w:szCs w:val="24"/>
          <w:shd w:val="clear" w:color="auto" w:fill="FFFFFF"/>
        </w:rPr>
        <w:t xml:space="preserve">BRILL, </w:t>
      </w:r>
      <w:r w:rsidR="00F13AA2" w:rsidRPr="006B6BD9">
        <w:rPr>
          <w:rFonts w:ascii="Times New Roman" w:hAnsi="Times New Roman" w:cs="Times New Roman"/>
          <w:color w:val="000000"/>
          <w:sz w:val="24"/>
          <w:szCs w:val="24"/>
          <w:shd w:val="clear" w:color="auto" w:fill="FFFFFF"/>
        </w:rPr>
        <w:t xml:space="preserve">pp. </w:t>
      </w:r>
      <w:r w:rsidR="000A2E28" w:rsidRPr="006B6BD9">
        <w:rPr>
          <w:rFonts w:ascii="Times New Roman" w:hAnsi="Times New Roman" w:cs="Times New Roman"/>
          <w:color w:val="000000"/>
          <w:sz w:val="24"/>
          <w:szCs w:val="24"/>
          <w:shd w:val="clear" w:color="auto" w:fill="FFFFFF"/>
        </w:rPr>
        <w:t>265-286.</w:t>
      </w:r>
    </w:p>
    <w:p w14:paraId="68C8DE02" w14:textId="1F4302BB" w:rsidR="00196766" w:rsidRPr="006B6BD9" w:rsidRDefault="00196766" w:rsidP="006B6BD9">
      <w:pPr>
        <w:autoSpaceDE w:val="0"/>
        <w:autoSpaceDN w:val="0"/>
        <w:adjustRightInd w:val="0"/>
        <w:spacing w:after="0" w:line="360" w:lineRule="auto"/>
        <w:ind w:left="284" w:hanging="284"/>
        <w:rPr>
          <w:rFonts w:ascii="Times New Roman" w:hAnsi="Times New Roman" w:cs="Times New Roman"/>
          <w:sz w:val="24"/>
          <w:szCs w:val="24"/>
        </w:rPr>
      </w:pPr>
      <w:r w:rsidRPr="006B6BD9">
        <w:rPr>
          <w:rFonts w:ascii="Times New Roman" w:hAnsi="Times New Roman" w:cs="Times New Roman"/>
          <w:sz w:val="24"/>
          <w:szCs w:val="24"/>
        </w:rPr>
        <w:t xml:space="preserve">Stalford, H. and O’Brien, C.: ‘Case C-34/09 Zambrano v Ofﬁce national de l’emploi Zambrano’ (Commentary and Judgment) in Stalford, H., Hollingsworth, K. and Gilmore, S. (2017) (eds) </w:t>
      </w:r>
      <w:r w:rsidRPr="006B6BD9">
        <w:rPr>
          <w:rFonts w:ascii="Times New Roman" w:hAnsi="Times New Roman" w:cs="Times New Roman"/>
          <w:i/>
          <w:sz w:val="24"/>
          <w:szCs w:val="24"/>
        </w:rPr>
        <w:t>Rewriting</w:t>
      </w:r>
      <w:r w:rsidRPr="006B6BD9">
        <w:rPr>
          <w:rFonts w:ascii="Times New Roman" w:hAnsi="Times New Roman" w:cs="Times New Roman"/>
          <w:sz w:val="24"/>
          <w:szCs w:val="24"/>
        </w:rPr>
        <w:t xml:space="preserve"> </w:t>
      </w:r>
      <w:r w:rsidRPr="006B6BD9">
        <w:rPr>
          <w:rFonts w:ascii="Times New Roman" w:hAnsi="Times New Roman" w:cs="Times New Roman"/>
          <w:i/>
          <w:sz w:val="24"/>
          <w:szCs w:val="24"/>
        </w:rPr>
        <w:t xml:space="preserve">Children’s Rights Judgments: From Academic Vision to New Practice, </w:t>
      </w:r>
      <w:r w:rsidRPr="006B6BD9">
        <w:rPr>
          <w:rFonts w:ascii="Times New Roman" w:hAnsi="Times New Roman" w:cs="Times New Roman"/>
          <w:sz w:val="24"/>
          <w:szCs w:val="24"/>
        </w:rPr>
        <w:t>pp.529-544.</w:t>
      </w:r>
    </w:p>
    <w:p w14:paraId="68CC9460" w14:textId="0B651BEB" w:rsidR="00042F38" w:rsidRPr="006B6BD9" w:rsidRDefault="00042F38" w:rsidP="006B6BD9">
      <w:pPr>
        <w:autoSpaceDE w:val="0"/>
        <w:autoSpaceDN w:val="0"/>
        <w:adjustRightInd w:val="0"/>
        <w:spacing w:after="0" w:line="360" w:lineRule="auto"/>
        <w:ind w:left="284" w:hanging="284"/>
        <w:rPr>
          <w:rFonts w:ascii="Times New Roman" w:hAnsi="Times New Roman" w:cs="Times New Roman"/>
          <w:sz w:val="24"/>
          <w:szCs w:val="24"/>
        </w:rPr>
      </w:pPr>
    </w:p>
    <w:sectPr w:rsidR="00042F38" w:rsidRPr="006B6B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C0920" w14:textId="77777777" w:rsidR="001A2582" w:rsidRDefault="001A2582" w:rsidP="00833EED">
      <w:pPr>
        <w:spacing w:after="0" w:line="240" w:lineRule="auto"/>
      </w:pPr>
      <w:r>
        <w:separator/>
      </w:r>
    </w:p>
  </w:endnote>
  <w:endnote w:type="continuationSeparator" w:id="0">
    <w:p w14:paraId="32C854FD" w14:textId="77777777" w:rsidR="001A2582" w:rsidRDefault="001A2582" w:rsidP="0083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8"/>
      <w:gridCol w:w="3009"/>
      <w:gridCol w:w="3009"/>
    </w:tblGrid>
    <w:tr w:rsidR="0E5BC28B" w14:paraId="6A3F7064" w14:textId="77777777" w:rsidTr="0E5BC28B">
      <w:tc>
        <w:tcPr>
          <w:tcW w:w="3009" w:type="dxa"/>
        </w:tcPr>
        <w:p w14:paraId="43F5C38A" w14:textId="523D1811" w:rsidR="0E5BC28B" w:rsidRDefault="0E5BC28B" w:rsidP="0E5BC28B">
          <w:pPr>
            <w:pStyle w:val="Header"/>
            <w:ind w:left="-115"/>
          </w:pPr>
        </w:p>
      </w:tc>
      <w:tc>
        <w:tcPr>
          <w:tcW w:w="3009" w:type="dxa"/>
        </w:tcPr>
        <w:p w14:paraId="039F541A" w14:textId="6F9F52E7" w:rsidR="0E5BC28B" w:rsidRDefault="0E5BC28B" w:rsidP="0E5BC28B">
          <w:pPr>
            <w:pStyle w:val="Header"/>
            <w:jc w:val="center"/>
          </w:pPr>
        </w:p>
      </w:tc>
      <w:tc>
        <w:tcPr>
          <w:tcW w:w="3009" w:type="dxa"/>
        </w:tcPr>
        <w:p w14:paraId="57DECE69" w14:textId="7DED5052" w:rsidR="0E5BC28B" w:rsidRDefault="0E5BC28B" w:rsidP="0E5BC28B">
          <w:pPr>
            <w:pStyle w:val="Header"/>
            <w:ind w:right="-115"/>
            <w:jc w:val="right"/>
          </w:pPr>
        </w:p>
      </w:tc>
    </w:tr>
  </w:tbl>
  <w:p w14:paraId="586DBC54" w14:textId="68A4602D" w:rsidR="0E5BC28B" w:rsidRDefault="0E5BC28B" w:rsidP="0E5BC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C333" w14:textId="77777777" w:rsidR="001A2582" w:rsidRDefault="001A2582" w:rsidP="00833EED">
      <w:pPr>
        <w:spacing w:after="0" w:line="240" w:lineRule="auto"/>
      </w:pPr>
      <w:r>
        <w:separator/>
      </w:r>
    </w:p>
  </w:footnote>
  <w:footnote w:type="continuationSeparator" w:id="0">
    <w:p w14:paraId="255E79F7" w14:textId="77777777" w:rsidR="001A2582" w:rsidRDefault="001A2582" w:rsidP="00833EED">
      <w:pPr>
        <w:spacing w:after="0" w:line="240" w:lineRule="auto"/>
      </w:pPr>
      <w:r>
        <w:continuationSeparator/>
      </w:r>
    </w:p>
  </w:footnote>
  <w:footnote w:id="1">
    <w:p w14:paraId="0393A4C6" w14:textId="758B3C19" w:rsidR="006D3AE7" w:rsidRPr="0069497A" w:rsidRDefault="006D3AE7">
      <w:pPr>
        <w:pStyle w:val="FootnoteText"/>
        <w:rPr>
          <w:rFonts w:ascii="Times New Roman" w:hAnsi="Times New Roman" w:cs="Times New Roman"/>
        </w:rPr>
      </w:pPr>
      <w:r w:rsidRPr="0069497A">
        <w:rPr>
          <w:rStyle w:val="FootnoteReference"/>
          <w:rFonts w:ascii="Times New Roman" w:hAnsi="Times New Roman" w:cs="Times New Roman"/>
        </w:rPr>
        <w:footnoteRef/>
      </w:r>
      <w:r w:rsidRPr="0069497A">
        <w:rPr>
          <w:rFonts w:ascii="Times New Roman" w:hAnsi="Times New Roman" w:cs="Times New Roman"/>
        </w:rPr>
        <w:t xml:space="preserve"> See notably </w:t>
      </w:r>
      <w:r w:rsidRPr="0069497A">
        <w:rPr>
          <w:rFonts w:ascii="Times New Roman" w:hAnsi="Times New Roman" w:cs="Times New Roman"/>
          <w:lang w:val="en-US"/>
        </w:rPr>
        <w:t xml:space="preserve">Case C-434/09, </w:t>
      </w:r>
      <w:r w:rsidRPr="0069497A">
        <w:rPr>
          <w:rFonts w:ascii="Times New Roman" w:hAnsi="Times New Roman" w:cs="Times New Roman"/>
          <w:i/>
          <w:lang w:val="en-US"/>
        </w:rPr>
        <w:t>McCarthy</w:t>
      </w:r>
      <w:r w:rsidRPr="0069497A">
        <w:rPr>
          <w:rFonts w:ascii="Times New Roman" w:hAnsi="Times New Roman" w:cs="Times New Roman"/>
          <w:lang w:val="en-US"/>
        </w:rPr>
        <w:t xml:space="preserve">, [2011] ECR I-3375; Case C-256/11, </w:t>
      </w:r>
      <w:r w:rsidRPr="0069497A">
        <w:rPr>
          <w:rFonts w:ascii="Times New Roman" w:hAnsi="Times New Roman" w:cs="Times New Roman"/>
          <w:i/>
          <w:lang w:val="en-US"/>
        </w:rPr>
        <w:t>Dereci</w:t>
      </w:r>
      <w:r w:rsidRPr="0069497A">
        <w:rPr>
          <w:rFonts w:ascii="Times New Roman" w:hAnsi="Times New Roman" w:cs="Times New Roman"/>
          <w:lang w:val="en-US"/>
        </w:rPr>
        <w:t xml:space="preserve"> E</w:t>
      </w:r>
      <w:r w:rsidRPr="0069497A">
        <w:rPr>
          <w:rFonts w:ascii="Times New Roman" w:eastAsia="Times New Roman" w:hAnsi="Times New Roman" w:cs="Times New Roman"/>
          <w:shd w:val="clear" w:color="auto" w:fill="FFFFFF"/>
        </w:rPr>
        <w:t xml:space="preserve">U:C:2011:734; </w:t>
      </w:r>
      <w:r w:rsidRPr="0069497A">
        <w:rPr>
          <w:rFonts w:ascii="Times New Roman" w:hAnsi="Times New Roman" w:cs="Times New Roman"/>
          <w:lang w:val="en-US"/>
        </w:rPr>
        <w:t xml:space="preserve">Case C-40/11, </w:t>
      </w:r>
      <w:r w:rsidRPr="0069497A">
        <w:rPr>
          <w:rFonts w:ascii="Times New Roman" w:hAnsi="Times New Roman" w:cs="Times New Roman"/>
          <w:i/>
          <w:lang w:val="en-US"/>
        </w:rPr>
        <w:t>Iida</w:t>
      </w:r>
      <w:r w:rsidRPr="0069497A">
        <w:rPr>
          <w:rFonts w:ascii="Times New Roman" w:hAnsi="Times New Roman" w:cs="Times New Roman"/>
          <w:lang w:val="en-US"/>
        </w:rPr>
        <w:t xml:space="preserve"> </w:t>
      </w:r>
      <w:r w:rsidRPr="0069497A">
        <w:rPr>
          <w:rFonts w:ascii="Times New Roman" w:eastAsia="Times New Roman" w:hAnsi="Times New Roman" w:cs="Times New Roman"/>
          <w:shd w:val="clear" w:color="auto" w:fill="FFFFFF"/>
        </w:rPr>
        <w:t>EU:C:2012:691</w:t>
      </w:r>
      <w:r w:rsidR="005630AA" w:rsidRPr="0069497A">
        <w:rPr>
          <w:rFonts w:ascii="Times New Roman" w:eastAsia="Times New Roman" w:hAnsi="Times New Roman" w:cs="Times New Roman"/>
          <w:shd w:val="clear" w:color="auto" w:fill="FFFFFF"/>
        </w:rPr>
        <w:t xml:space="preserve">; </w:t>
      </w:r>
      <w:r w:rsidR="005630AA" w:rsidRPr="0069497A">
        <w:rPr>
          <w:rFonts w:ascii="Times New Roman" w:hAnsi="Times New Roman" w:cs="Times New Roman"/>
        </w:rPr>
        <w:t xml:space="preserve">Case C-115/15 </w:t>
      </w:r>
      <w:r w:rsidR="005630AA" w:rsidRPr="0069497A">
        <w:rPr>
          <w:rFonts w:ascii="Times New Roman" w:eastAsia="Times New Roman" w:hAnsi="Times New Roman" w:cs="Times New Roman"/>
          <w:i/>
          <w:bdr w:val="none" w:sz="0" w:space="0" w:color="auto" w:frame="1"/>
          <w:shd w:val="clear" w:color="auto" w:fill="FFFFFF"/>
        </w:rPr>
        <w:t xml:space="preserve">Secretary of State for the Home Department v NA </w:t>
      </w:r>
      <w:r w:rsidR="005630AA" w:rsidRPr="0069497A">
        <w:rPr>
          <w:rFonts w:ascii="Times New Roman" w:eastAsia="Times New Roman" w:hAnsi="Times New Roman" w:cs="Times New Roman"/>
          <w:shd w:val="clear" w:color="auto" w:fill="FFFFFF"/>
        </w:rPr>
        <w:t>EU:C:2016:487,</w:t>
      </w:r>
      <w:r w:rsidRPr="0069497A">
        <w:rPr>
          <w:rFonts w:ascii="Times New Roman" w:eastAsia="Times New Roman" w:hAnsi="Times New Roman" w:cs="Times New Roman"/>
          <w:shd w:val="clear" w:color="auto" w:fill="FFFFFF"/>
        </w:rPr>
        <w:t xml:space="preserve"> </w:t>
      </w:r>
      <w:r w:rsidR="005630AA" w:rsidRPr="0069497A">
        <w:rPr>
          <w:rFonts w:ascii="Times New Roman" w:eastAsia="Times New Roman" w:hAnsi="Times New Roman" w:cs="Times New Roman"/>
          <w:shd w:val="clear" w:color="auto" w:fill="FFFFFF"/>
        </w:rPr>
        <w:t xml:space="preserve">summarised </w:t>
      </w:r>
      <w:r w:rsidRPr="0069497A">
        <w:rPr>
          <w:rFonts w:ascii="Times New Roman" w:eastAsia="Times New Roman" w:hAnsi="Times New Roman" w:cs="Times New Roman"/>
          <w:shd w:val="clear" w:color="auto" w:fill="FFFFFF"/>
        </w:rPr>
        <w:t xml:space="preserve">in O’Brien, </w:t>
      </w:r>
      <w:r w:rsidR="005630AA" w:rsidRPr="0069497A">
        <w:rPr>
          <w:rFonts w:ascii="Times New Roman" w:eastAsia="Times New Roman" w:hAnsi="Times New Roman" w:cs="Times New Roman"/>
          <w:shd w:val="clear" w:color="auto" w:fill="FFFFFF"/>
        </w:rPr>
        <w:t>2017</w:t>
      </w:r>
      <w:r w:rsidR="000A2E28">
        <w:rPr>
          <w:rFonts w:ascii="Times New Roman" w:eastAsia="Times New Roman" w:hAnsi="Times New Roman" w:cs="Times New Roman"/>
          <w:shd w:val="clear" w:color="auto" w:fill="FFFFFF"/>
        </w:rPr>
        <w:t>.</w:t>
      </w:r>
      <w:r w:rsidR="005630AA" w:rsidRPr="0069497A">
        <w:rPr>
          <w:rFonts w:ascii="Times New Roman" w:eastAsia="Times New Roman" w:hAnsi="Times New Roman" w:cs="Times New Roman"/>
          <w:shd w:val="clear" w:color="auto" w:fill="FFFFFF"/>
        </w:rPr>
        <w:t xml:space="preserve"> </w:t>
      </w:r>
    </w:p>
  </w:footnote>
  <w:footnote w:id="2">
    <w:p w14:paraId="7C57C9B2" w14:textId="77777777" w:rsidR="000A5F7A" w:rsidRPr="0069497A" w:rsidRDefault="000A5F7A" w:rsidP="000A5F7A">
      <w:pPr>
        <w:pStyle w:val="Default"/>
        <w:rPr>
          <w:sz w:val="20"/>
          <w:szCs w:val="20"/>
        </w:rPr>
      </w:pPr>
      <w:r w:rsidRPr="0069497A">
        <w:rPr>
          <w:rStyle w:val="FootnoteReference"/>
          <w:sz w:val="20"/>
          <w:szCs w:val="20"/>
        </w:rPr>
        <w:footnoteRef/>
      </w:r>
      <w:r w:rsidRPr="0069497A">
        <w:rPr>
          <w:sz w:val="20"/>
          <w:szCs w:val="20"/>
        </w:rPr>
        <w:t xml:space="preserve"> The Social Security (Habitual Residence) (Amendment) Regulations 2012 (SI 2012/2587), amending the Income Support (General) Regulations 1987 (SI 1987/1967). ii) The Child Benefit and Child Tax Credit (Miscellaneous Amendments) Regulations 2012 (SI 2012/2612), amending the Child Benefit (General) Regulations 2006 (SI 2006/223). iii) The Allocation of Housing and Homelessness (Eligibility) (England) (Amendment) Regulations 2012 (SI 2012/2588), amending the Allocation of Housing and Homelessness (Eligibility) (England) Regulations 2006 (SI 2006/1294).</w:t>
      </w:r>
    </w:p>
  </w:footnote>
  <w:footnote w:id="3">
    <w:p w14:paraId="1938C23B" w14:textId="73E0F7E2" w:rsidR="002E7B7B" w:rsidRDefault="002E7B7B">
      <w:pPr>
        <w:pStyle w:val="FootnoteText"/>
      </w:pPr>
      <w:r>
        <w:rPr>
          <w:rStyle w:val="FootnoteReference"/>
        </w:rPr>
        <w:footnoteRef/>
      </w:r>
      <w:r>
        <w:t xml:space="preserve"> I am </w:t>
      </w:r>
      <w:r w:rsidR="002A2F5E">
        <w:t xml:space="preserve">very </w:t>
      </w:r>
      <w:r>
        <w:t xml:space="preserve">grateful for Frances Trevena of Coram Children’s Legal Centre for her advice on this point.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08"/>
      <w:gridCol w:w="3009"/>
      <w:gridCol w:w="3009"/>
    </w:tblGrid>
    <w:tr w:rsidR="0E5BC28B" w14:paraId="5964B410" w14:textId="77777777" w:rsidTr="0E5BC28B">
      <w:tc>
        <w:tcPr>
          <w:tcW w:w="3009" w:type="dxa"/>
        </w:tcPr>
        <w:p w14:paraId="03A0062A" w14:textId="0FEBDC31" w:rsidR="0E5BC28B" w:rsidRDefault="0E5BC28B" w:rsidP="0E5BC28B">
          <w:pPr>
            <w:pStyle w:val="Header"/>
            <w:ind w:left="-115"/>
          </w:pPr>
        </w:p>
      </w:tc>
      <w:tc>
        <w:tcPr>
          <w:tcW w:w="3009" w:type="dxa"/>
        </w:tcPr>
        <w:p w14:paraId="2C8C5880" w14:textId="48A06F17" w:rsidR="0E5BC28B" w:rsidRDefault="0E5BC28B" w:rsidP="0E5BC28B">
          <w:pPr>
            <w:pStyle w:val="Header"/>
            <w:jc w:val="center"/>
          </w:pPr>
        </w:p>
      </w:tc>
      <w:tc>
        <w:tcPr>
          <w:tcW w:w="3009" w:type="dxa"/>
        </w:tcPr>
        <w:p w14:paraId="079B92F0" w14:textId="7551BA77" w:rsidR="0E5BC28B" w:rsidRDefault="0E5BC28B" w:rsidP="0E5BC28B">
          <w:pPr>
            <w:pStyle w:val="Header"/>
            <w:ind w:right="-115"/>
            <w:jc w:val="right"/>
          </w:pPr>
        </w:p>
      </w:tc>
    </w:tr>
  </w:tbl>
  <w:p w14:paraId="13B24E83" w14:textId="574326DB" w:rsidR="0E5BC28B" w:rsidRDefault="0E5BC28B" w:rsidP="0E5BC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5CC7"/>
    <w:multiLevelType w:val="hybridMultilevel"/>
    <w:tmpl w:val="EB8873B0"/>
    <w:lvl w:ilvl="0" w:tplc="CA5A95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6B"/>
    <w:rsid w:val="00016C16"/>
    <w:rsid w:val="0002534F"/>
    <w:rsid w:val="00042F38"/>
    <w:rsid w:val="00054F0E"/>
    <w:rsid w:val="0007267A"/>
    <w:rsid w:val="00076DFB"/>
    <w:rsid w:val="000A2E28"/>
    <w:rsid w:val="000A5F7A"/>
    <w:rsid w:val="000A774B"/>
    <w:rsid w:val="000C5221"/>
    <w:rsid w:val="000C72ED"/>
    <w:rsid w:val="000D4C67"/>
    <w:rsid w:val="000D590E"/>
    <w:rsid w:val="000E62FE"/>
    <w:rsid w:val="000F1F2A"/>
    <w:rsid w:val="001016E8"/>
    <w:rsid w:val="001068E7"/>
    <w:rsid w:val="00112895"/>
    <w:rsid w:val="00117640"/>
    <w:rsid w:val="00140049"/>
    <w:rsid w:val="00145627"/>
    <w:rsid w:val="00151753"/>
    <w:rsid w:val="001519DF"/>
    <w:rsid w:val="00165CDA"/>
    <w:rsid w:val="00174877"/>
    <w:rsid w:val="001838D2"/>
    <w:rsid w:val="00185BAD"/>
    <w:rsid w:val="00196766"/>
    <w:rsid w:val="00197403"/>
    <w:rsid w:val="00197685"/>
    <w:rsid w:val="001A2582"/>
    <w:rsid w:val="001B6253"/>
    <w:rsid w:val="001C7148"/>
    <w:rsid w:val="00255FD3"/>
    <w:rsid w:val="00256379"/>
    <w:rsid w:val="00291214"/>
    <w:rsid w:val="00296CEF"/>
    <w:rsid w:val="002A2F5E"/>
    <w:rsid w:val="002D19FA"/>
    <w:rsid w:val="002D1AE0"/>
    <w:rsid w:val="002D2D76"/>
    <w:rsid w:val="002D6362"/>
    <w:rsid w:val="002E1303"/>
    <w:rsid w:val="002E37A1"/>
    <w:rsid w:val="002E7B7B"/>
    <w:rsid w:val="00300056"/>
    <w:rsid w:val="00304150"/>
    <w:rsid w:val="003219E8"/>
    <w:rsid w:val="00331B16"/>
    <w:rsid w:val="00333527"/>
    <w:rsid w:val="003578B0"/>
    <w:rsid w:val="00364911"/>
    <w:rsid w:val="003775A6"/>
    <w:rsid w:val="00385684"/>
    <w:rsid w:val="00386633"/>
    <w:rsid w:val="003C4AC5"/>
    <w:rsid w:val="003D00D8"/>
    <w:rsid w:val="003D4CDD"/>
    <w:rsid w:val="003D6C60"/>
    <w:rsid w:val="003E6CC6"/>
    <w:rsid w:val="004010A2"/>
    <w:rsid w:val="00412E91"/>
    <w:rsid w:val="004134D7"/>
    <w:rsid w:val="004152FF"/>
    <w:rsid w:val="00440C45"/>
    <w:rsid w:val="0044248E"/>
    <w:rsid w:val="00446BAB"/>
    <w:rsid w:val="0046368E"/>
    <w:rsid w:val="004710B8"/>
    <w:rsid w:val="00474C61"/>
    <w:rsid w:val="00481725"/>
    <w:rsid w:val="00482207"/>
    <w:rsid w:val="004829A9"/>
    <w:rsid w:val="0048674D"/>
    <w:rsid w:val="00492C38"/>
    <w:rsid w:val="004943FB"/>
    <w:rsid w:val="00495D8C"/>
    <w:rsid w:val="0049640C"/>
    <w:rsid w:val="00497CB2"/>
    <w:rsid w:val="004A3980"/>
    <w:rsid w:val="004B3D6A"/>
    <w:rsid w:val="004C4D0A"/>
    <w:rsid w:val="004C682E"/>
    <w:rsid w:val="004D0A03"/>
    <w:rsid w:val="004E23CC"/>
    <w:rsid w:val="004F2C9F"/>
    <w:rsid w:val="004F725D"/>
    <w:rsid w:val="0050754F"/>
    <w:rsid w:val="005406BE"/>
    <w:rsid w:val="00545216"/>
    <w:rsid w:val="00546FC0"/>
    <w:rsid w:val="005513AF"/>
    <w:rsid w:val="00556548"/>
    <w:rsid w:val="005630AA"/>
    <w:rsid w:val="00571203"/>
    <w:rsid w:val="005809A0"/>
    <w:rsid w:val="005864D5"/>
    <w:rsid w:val="005A4786"/>
    <w:rsid w:val="005C4415"/>
    <w:rsid w:val="005D4589"/>
    <w:rsid w:val="005E5EF4"/>
    <w:rsid w:val="00600BD0"/>
    <w:rsid w:val="00603CA1"/>
    <w:rsid w:val="00604A53"/>
    <w:rsid w:val="00614236"/>
    <w:rsid w:val="00622BE8"/>
    <w:rsid w:val="00654893"/>
    <w:rsid w:val="006555F3"/>
    <w:rsid w:val="00666B0E"/>
    <w:rsid w:val="00672FBC"/>
    <w:rsid w:val="0069497A"/>
    <w:rsid w:val="006A4A7E"/>
    <w:rsid w:val="006A7B87"/>
    <w:rsid w:val="006B5078"/>
    <w:rsid w:val="006B6BD9"/>
    <w:rsid w:val="006C3A41"/>
    <w:rsid w:val="006D13D4"/>
    <w:rsid w:val="006D373B"/>
    <w:rsid w:val="006D3AE7"/>
    <w:rsid w:val="00704F9F"/>
    <w:rsid w:val="007145DC"/>
    <w:rsid w:val="0071739E"/>
    <w:rsid w:val="00733E4C"/>
    <w:rsid w:val="007446DA"/>
    <w:rsid w:val="00782E64"/>
    <w:rsid w:val="007834F6"/>
    <w:rsid w:val="00790604"/>
    <w:rsid w:val="007B307F"/>
    <w:rsid w:val="007B4014"/>
    <w:rsid w:val="007B6914"/>
    <w:rsid w:val="007C405D"/>
    <w:rsid w:val="007C750A"/>
    <w:rsid w:val="007D155C"/>
    <w:rsid w:val="0080308C"/>
    <w:rsid w:val="008150F5"/>
    <w:rsid w:val="00824542"/>
    <w:rsid w:val="00825033"/>
    <w:rsid w:val="008271D8"/>
    <w:rsid w:val="00833EED"/>
    <w:rsid w:val="00836DE8"/>
    <w:rsid w:val="008613DC"/>
    <w:rsid w:val="0089037C"/>
    <w:rsid w:val="008A1118"/>
    <w:rsid w:val="008A1A8E"/>
    <w:rsid w:val="008B19D4"/>
    <w:rsid w:val="008C1B86"/>
    <w:rsid w:val="008D1046"/>
    <w:rsid w:val="008D313C"/>
    <w:rsid w:val="008D732D"/>
    <w:rsid w:val="008E37DD"/>
    <w:rsid w:val="008E5382"/>
    <w:rsid w:val="008F09DA"/>
    <w:rsid w:val="00901A03"/>
    <w:rsid w:val="0094107C"/>
    <w:rsid w:val="00942040"/>
    <w:rsid w:val="00943BAB"/>
    <w:rsid w:val="009506AE"/>
    <w:rsid w:val="009768B5"/>
    <w:rsid w:val="009775AE"/>
    <w:rsid w:val="00981033"/>
    <w:rsid w:val="009A0AAC"/>
    <w:rsid w:val="009B17AF"/>
    <w:rsid w:val="009D22C5"/>
    <w:rsid w:val="00A13565"/>
    <w:rsid w:val="00A15E13"/>
    <w:rsid w:val="00A16522"/>
    <w:rsid w:val="00A22AD6"/>
    <w:rsid w:val="00A2624D"/>
    <w:rsid w:val="00A55DD5"/>
    <w:rsid w:val="00A83B70"/>
    <w:rsid w:val="00A92A2C"/>
    <w:rsid w:val="00A958C5"/>
    <w:rsid w:val="00AB32DB"/>
    <w:rsid w:val="00AB424D"/>
    <w:rsid w:val="00AB4EF9"/>
    <w:rsid w:val="00AB754A"/>
    <w:rsid w:val="00AC0CEF"/>
    <w:rsid w:val="00AC3805"/>
    <w:rsid w:val="00AE1C29"/>
    <w:rsid w:val="00B02F13"/>
    <w:rsid w:val="00B225F2"/>
    <w:rsid w:val="00B2540C"/>
    <w:rsid w:val="00B33E12"/>
    <w:rsid w:val="00B35D68"/>
    <w:rsid w:val="00B51AD7"/>
    <w:rsid w:val="00B5686B"/>
    <w:rsid w:val="00B611A1"/>
    <w:rsid w:val="00B620DD"/>
    <w:rsid w:val="00BA4010"/>
    <w:rsid w:val="00BB6FEF"/>
    <w:rsid w:val="00BD11BC"/>
    <w:rsid w:val="00BD2870"/>
    <w:rsid w:val="00C22001"/>
    <w:rsid w:val="00C25BC7"/>
    <w:rsid w:val="00C30CCA"/>
    <w:rsid w:val="00C45297"/>
    <w:rsid w:val="00C51C2F"/>
    <w:rsid w:val="00C53DEE"/>
    <w:rsid w:val="00C9124D"/>
    <w:rsid w:val="00CB6DA6"/>
    <w:rsid w:val="00CC145F"/>
    <w:rsid w:val="00CC220B"/>
    <w:rsid w:val="00CE03C2"/>
    <w:rsid w:val="00CE6DFC"/>
    <w:rsid w:val="00CF321A"/>
    <w:rsid w:val="00D0453B"/>
    <w:rsid w:val="00D06039"/>
    <w:rsid w:val="00D11EEB"/>
    <w:rsid w:val="00D22D2F"/>
    <w:rsid w:val="00D36383"/>
    <w:rsid w:val="00D36A62"/>
    <w:rsid w:val="00D60C52"/>
    <w:rsid w:val="00D732B6"/>
    <w:rsid w:val="00D806DB"/>
    <w:rsid w:val="00DA34C0"/>
    <w:rsid w:val="00DA4EB1"/>
    <w:rsid w:val="00DB5E13"/>
    <w:rsid w:val="00DC24AD"/>
    <w:rsid w:val="00DD4392"/>
    <w:rsid w:val="00DD5A8B"/>
    <w:rsid w:val="00DE351F"/>
    <w:rsid w:val="00E0383E"/>
    <w:rsid w:val="00E22E12"/>
    <w:rsid w:val="00E26AB9"/>
    <w:rsid w:val="00E26E43"/>
    <w:rsid w:val="00E374F7"/>
    <w:rsid w:val="00E50A61"/>
    <w:rsid w:val="00E51AAF"/>
    <w:rsid w:val="00E865ED"/>
    <w:rsid w:val="00EB78FB"/>
    <w:rsid w:val="00EE0888"/>
    <w:rsid w:val="00F038D1"/>
    <w:rsid w:val="00F13AA2"/>
    <w:rsid w:val="00F2097D"/>
    <w:rsid w:val="00F333DF"/>
    <w:rsid w:val="00F34F10"/>
    <w:rsid w:val="00F4685C"/>
    <w:rsid w:val="00F47FC9"/>
    <w:rsid w:val="00F70D7A"/>
    <w:rsid w:val="00F72338"/>
    <w:rsid w:val="00F725A7"/>
    <w:rsid w:val="00F74715"/>
    <w:rsid w:val="00F91588"/>
    <w:rsid w:val="00F92901"/>
    <w:rsid w:val="00F95565"/>
    <w:rsid w:val="00F97568"/>
    <w:rsid w:val="00FA1225"/>
    <w:rsid w:val="00FA2B47"/>
    <w:rsid w:val="00FB7ADC"/>
    <w:rsid w:val="00FE2A32"/>
    <w:rsid w:val="0E5BC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C9F0"/>
  <w15:chartTrackingRefBased/>
  <w15:docId w15:val="{9BBB2381-1113-44CE-9E67-AC0C916A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86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33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EED"/>
    <w:rPr>
      <w:sz w:val="20"/>
      <w:szCs w:val="20"/>
    </w:rPr>
  </w:style>
  <w:style w:type="character" w:styleId="FootnoteReference">
    <w:name w:val="footnote reference"/>
    <w:basedOn w:val="DefaultParagraphFont"/>
    <w:uiPriority w:val="99"/>
    <w:semiHidden/>
    <w:unhideWhenUsed/>
    <w:rsid w:val="00833EED"/>
    <w:rPr>
      <w:vertAlign w:val="superscript"/>
    </w:rPr>
  </w:style>
  <w:style w:type="paragraph" w:styleId="ListParagraph">
    <w:name w:val="List Paragraph"/>
    <w:basedOn w:val="Normal"/>
    <w:uiPriority w:val="34"/>
    <w:qFormat/>
    <w:rsid w:val="00F74715"/>
    <w:pPr>
      <w:ind w:left="720"/>
      <w:contextualSpacing/>
    </w:pPr>
  </w:style>
  <w:style w:type="character" w:styleId="Emphasis">
    <w:name w:val="Emphasis"/>
    <w:basedOn w:val="DefaultParagraphFont"/>
    <w:uiPriority w:val="20"/>
    <w:qFormat/>
    <w:rsid w:val="000A2E28"/>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357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3241">
      <w:bodyDiv w:val="1"/>
      <w:marLeft w:val="0"/>
      <w:marRight w:val="0"/>
      <w:marTop w:val="0"/>
      <w:marBottom w:val="0"/>
      <w:divBdr>
        <w:top w:val="none" w:sz="0" w:space="0" w:color="auto"/>
        <w:left w:val="none" w:sz="0" w:space="0" w:color="auto"/>
        <w:bottom w:val="none" w:sz="0" w:space="0" w:color="auto"/>
        <w:right w:val="none" w:sz="0" w:space="0" w:color="auto"/>
      </w:divBdr>
      <w:divsChild>
        <w:div w:id="1014381947">
          <w:marLeft w:val="0"/>
          <w:marRight w:val="0"/>
          <w:marTop w:val="0"/>
          <w:marBottom w:val="0"/>
          <w:divBdr>
            <w:top w:val="none" w:sz="0" w:space="0" w:color="auto"/>
            <w:left w:val="none" w:sz="0" w:space="0" w:color="auto"/>
            <w:bottom w:val="none" w:sz="0" w:space="0" w:color="auto"/>
            <w:right w:val="none" w:sz="0" w:space="0" w:color="auto"/>
          </w:divBdr>
        </w:div>
        <w:div w:id="1058017545">
          <w:marLeft w:val="0"/>
          <w:marRight w:val="0"/>
          <w:marTop w:val="0"/>
          <w:marBottom w:val="0"/>
          <w:divBdr>
            <w:top w:val="none" w:sz="0" w:space="0" w:color="auto"/>
            <w:left w:val="none" w:sz="0" w:space="0" w:color="auto"/>
            <w:bottom w:val="none" w:sz="0" w:space="0" w:color="auto"/>
            <w:right w:val="none" w:sz="0" w:space="0" w:color="auto"/>
          </w:divBdr>
        </w:div>
        <w:div w:id="536047424">
          <w:marLeft w:val="0"/>
          <w:marRight w:val="0"/>
          <w:marTop w:val="0"/>
          <w:marBottom w:val="0"/>
          <w:divBdr>
            <w:top w:val="none" w:sz="0" w:space="0" w:color="auto"/>
            <w:left w:val="none" w:sz="0" w:space="0" w:color="auto"/>
            <w:bottom w:val="none" w:sz="0" w:space="0" w:color="auto"/>
            <w:right w:val="none" w:sz="0" w:space="0" w:color="auto"/>
          </w:divBdr>
        </w:div>
        <w:div w:id="128280393">
          <w:marLeft w:val="0"/>
          <w:marRight w:val="0"/>
          <w:marTop w:val="0"/>
          <w:marBottom w:val="0"/>
          <w:divBdr>
            <w:top w:val="none" w:sz="0" w:space="0" w:color="auto"/>
            <w:left w:val="none" w:sz="0" w:space="0" w:color="auto"/>
            <w:bottom w:val="none" w:sz="0" w:space="0" w:color="auto"/>
            <w:right w:val="none" w:sz="0" w:space="0" w:color="auto"/>
          </w:divBdr>
        </w:div>
        <w:div w:id="1868984506">
          <w:marLeft w:val="0"/>
          <w:marRight w:val="0"/>
          <w:marTop w:val="0"/>
          <w:marBottom w:val="0"/>
          <w:divBdr>
            <w:top w:val="none" w:sz="0" w:space="0" w:color="auto"/>
            <w:left w:val="none" w:sz="0" w:space="0" w:color="auto"/>
            <w:bottom w:val="none" w:sz="0" w:space="0" w:color="auto"/>
            <w:right w:val="none" w:sz="0" w:space="0" w:color="auto"/>
          </w:divBdr>
        </w:div>
        <w:div w:id="1083648671">
          <w:marLeft w:val="0"/>
          <w:marRight w:val="0"/>
          <w:marTop w:val="0"/>
          <w:marBottom w:val="0"/>
          <w:divBdr>
            <w:top w:val="none" w:sz="0" w:space="0" w:color="auto"/>
            <w:left w:val="none" w:sz="0" w:space="0" w:color="auto"/>
            <w:bottom w:val="none" w:sz="0" w:space="0" w:color="auto"/>
            <w:right w:val="none" w:sz="0" w:space="0" w:color="auto"/>
          </w:divBdr>
        </w:div>
        <w:div w:id="666903177">
          <w:marLeft w:val="0"/>
          <w:marRight w:val="0"/>
          <w:marTop w:val="0"/>
          <w:marBottom w:val="0"/>
          <w:divBdr>
            <w:top w:val="none" w:sz="0" w:space="0" w:color="auto"/>
            <w:left w:val="none" w:sz="0" w:space="0" w:color="auto"/>
            <w:bottom w:val="none" w:sz="0" w:space="0" w:color="auto"/>
            <w:right w:val="none" w:sz="0" w:space="0" w:color="auto"/>
          </w:divBdr>
        </w:div>
        <w:div w:id="1627003654">
          <w:marLeft w:val="0"/>
          <w:marRight w:val="0"/>
          <w:marTop w:val="0"/>
          <w:marBottom w:val="0"/>
          <w:divBdr>
            <w:top w:val="none" w:sz="0" w:space="0" w:color="auto"/>
            <w:left w:val="none" w:sz="0" w:space="0" w:color="auto"/>
            <w:bottom w:val="none" w:sz="0" w:space="0" w:color="auto"/>
            <w:right w:val="none" w:sz="0" w:space="0" w:color="auto"/>
          </w:divBdr>
        </w:div>
        <w:div w:id="1205095636">
          <w:marLeft w:val="0"/>
          <w:marRight w:val="0"/>
          <w:marTop w:val="0"/>
          <w:marBottom w:val="0"/>
          <w:divBdr>
            <w:top w:val="none" w:sz="0" w:space="0" w:color="auto"/>
            <w:left w:val="none" w:sz="0" w:space="0" w:color="auto"/>
            <w:bottom w:val="none" w:sz="0" w:space="0" w:color="auto"/>
            <w:right w:val="none" w:sz="0" w:space="0" w:color="auto"/>
          </w:divBdr>
        </w:div>
        <w:div w:id="310332641">
          <w:marLeft w:val="0"/>
          <w:marRight w:val="0"/>
          <w:marTop w:val="0"/>
          <w:marBottom w:val="0"/>
          <w:divBdr>
            <w:top w:val="none" w:sz="0" w:space="0" w:color="auto"/>
            <w:left w:val="none" w:sz="0" w:space="0" w:color="auto"/>
            <w:bottom w:val="none" w:sz="0" w:space="0" w:color="auto"/>
            <w:right w:val="none" w:sz="0" w:space="0" w:color="auto"/>
          </w:divBdr>
        </w:div>
        <w:div w:id="195324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pfnetwork.org.uk/Documents/immigration-bill-famil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rpfnetwork.org.uk/Documents/Zambrano-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3F1E-F9DE-4E20-8874-608B70B6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16</cp:revision>
  <dcterms:created xsi:type="dcterms:W3CDTF">2018-03-24T10:50:00Z</dcterms:created>
  <dcterms:modified xsi:type="dcterms:W3CDTF">2018-03-24T11:59:00Z</dcterms:modified>
</cp:coreProperties>
</file>