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01" w:rsidRDefault="00952C01">
      <w:pPr>
        <w:rPr>
          <w:rFonts w:ascii="Times New Roman" w:hAnsi="Times New Roman" w:cs="Times New Roman"/>
          <w:b/>
          <w:sz w:val="24"/>
          <w:szCs w:val="24"/>
        </w:rPr>
      </w:pPr>
      <w:bookmarkStart w:id="0" w:name="_GoBack"/>
      <w:bookmarkEnd w:id="0"/>
      <w:r>
        <w:rPr>
          <w:rFonts w:ascii="Times New Roman" w:hAnsi="Times New Roman"/>
          <w:szCs w:val="24"/>
        </w:rPr>
        <w:t>PRE-PROOF VERSION OF: Coomber, R. (2015) ‘A tale of two cities: understanding d</w:t>
      </w:r>
      <w:r w:rsidRPr="00B25979">
        <w:rPr>
          <w:rFonts w:ascii="Times New Roman" w:hAnsi="Times New Roman"/>
          <w:szCs w:val="24"/>
        </w:rPr>
        <w:t xml:space="preserve">ifferences in levels of heroin/crack market </w:t>
      </w:r>
      <w:r>
        <w:rPr>
          <w:rFonts w:ascii="Times New Roman" w:hAnsi="Times New Roman"/>
          <w:szCs w:val="24"/>
        </w:rPr>
        <w:t xml:space="preserve">related </w:t>
      </w:r>
      <w:r w:rsidRPr="00B25979">
        <w:rPr>
          <w:rFonts w:ascii="Times New Roman" w:hAnsi="Times New Roman"/>
          <w:szCs w:val="24"/>
        </w:rPr>
        <w:t>violence</w:t>
      </w:r>
      <w:r>
        <w:rPr>
          <w:rFonts w:ascii="Times New Roman" w:hAnsi="Times New Roman"/>
          <w:szCs w:val="24"/>
        </w:rPr>
        <w:t xml:space="preserve"> - </w:t>
      </w:r>
      <w:r w:rsidRPr="00B25979">
        <w:rPr>
          <w:rFonts w:ascii="Times New Roman" w:hAnsi="Times New Roman"/>
          <w:szCs w:val="24"/>
        </w:rPr>
        <w:t>a two city comparison</w:t>
      </w:r>
      <w:r>
        <w:rPr>
          <w:rFonts w:ascii="Times New Roman" w:hAnsi="Times New Roman"/>
          <w:szCs w:val="24"/>
        </w:rPr>
        <w:t xml:space="preserve">’, </w:t>
      </w:r>
      <w:r w:rsidRPr="00DC157E">
        <w:rPr>
          <w:rFonts w:ascii="Times New Roman" w:hAnsi="Times New Roman"/>
          <w:i/>
          <w:szCs w:val="24"/>
        </w:rPr>
        <w:t>Criminal Justice Review</w:t>
      </w:r>
      <w:r>
        <w:rPr>
          <w:rFonts w:ascii="Times New Roman" w:hAnsi="Times New Roman"/>
          <w:szCs w:val="24"/>
        </w:rPr>
        <w:t>, 40(1): 7-31.</w:t>
      </w:r>
    </w:p>
    <w:p w:rsidR="00952C01" w:rsidRDefault="00952C01">
      <w:pPr>
        <w:rPr>
          <w:rFonts w:ascii="Times New Roman" w:hAnsi="Times New Roman" w:cs="Times New Roman"/>
          <w:b/>
          <w:sz w:val="24"/>
          <w:szCs w:val="24"/>
        </w:rPr>
      </w:pPr>
    </w:p>
    <w:p w:rsidR="00B25979" w:rsidRPr="00B25979" w:rsidRDefault="00B25979">
      <w:pPr>
        <w:rPr>
          <w:rFonts w:ascii="Times New Roman" w:hAnsi="Times New Roman" w:cs="Times New Roman"/>
          <w:sz w:val="24"/>
          <w:szCs w:val="24"/>
        </w:rPr>
      </w:pPr>
      <w:r w:rsidRPr="00A81B70">
        <w:rPr>
          <w:rFonts w:ascii="Times New Roman" w:hAnsi="Times New Roman" w:cs="Times New Roman"/>
          <w:b/>
          <w:sz w:val="24"/>
          <w:szCs w:val="24"/>
        </w:rPr>
        <w:t>Author:</w:t>
      </w:r>
      <w:r w:rsidRPr="00B25979">
        <w:rPr>
          <w:rFonts w:ascii="Times New Roman" w:hAnsi="Times New Roman" w:cs="Times New Roman"/>
          <w:sz w:val="24"/>
          <w:szCs w:val="24"/>
        </w:rPr>
        <w:t xml:space="preserve"> </w:t>
      </w:r>
      <w:r>
        <w:rPr>
          <w:rFonts w:ascii="Times New Roman" w:hAnsi="Times New Roman" w:cs="Times New Roman"/>
          <w:sz w:val="24"/>
          <w:szCs w:val="24"/>
        </w:rPr>
        <w:t>Ross Coomber, School of Criminology and Criminal Justice, Griffith University, Gold Coast, Queensland, Australia</w:t>
      </w:r>
    </w:p>
    <w:p w:rsidR="00B25979" w:rsidRDefault="00B25979">
      <w:pPr>
        <w:rPr>
          <w:rFonts w:ascii="Times New Roman" w:hAnsi="Times New Roman" w:cs="Times New Roman"/>
          <w:sz w:val="24"/>
          <w:szCs w:val="24"/>
        </w:rPr>
      </w:pPr>
    </w:p>
    <w:p w:rsidR="00AF161C" w:rsidRPr="00B25979" w:rsidRDefault="00B25979">
      <w:pPr>
        <w:rPr>
          <w:rFonts w:ascii="Times New Roman" w:hAnsi="Times New Roman" w:cs="Times New Roman"/>
          <w:sz w:val="24"/>
          <w:szCs w:val="24"/>
        </w:rPr>
      </w:pPr>
      <w:r w:rsidRPr="00A81B70">
        <w:rPr>
          <w:rFonts w:ascii="Times New Roman" w:hAnsi="Times New Roman" w:cs="Times New Roman"/>
          <w:b/>
          <w:sz w:val="24"/>
          <w:szCs w:val="24"/>
        </w:rPr>
        <w:t>Title:</w:t>
      </w:r>
      <w:r w:rsidRPr="00B25979">
        <w:rPr>
          <w:rFonts w:ascii="Times New Roman" w:hAnsi="Times New Roman" w:cs="Times New Roman"/>
          <w:sz w:val="24"/>
          <w:szCs w:val="24"/>
        </w:rPr>
        <w:t xml:space="preserve"> </w:t>
      </w:r>
      <w:r w:rsidR="00DC4808">
        <w:rPr>
          <w:rFonts w:ascii="Times New Roman" w:hAnsi="Times New Roman" w:cs="Times New Roman"/>
          <w:sz w:val="24"/>
          <w:szCs w:val="24"/>
        </w:rPr>
        <w:t xml:space="preserve">A tale of two cities: </w:t>
      </w:r>
      <w:r w:rsidR="00816D61">
        <w:rPr>
          <w:rFonts w:ascii="Times New Roman" w:hAnsi="Times New Roman" w:cs="Times New Roman"/>
          <w:sz w:val="24"/>
          <w:szCs w:val="24"/>
        </w:rPr>
        <w:t xml:space="preserve">understanding </w:t>
      </w:r>
      <w:r w:rsidR="00DC4808">
        <w:rPr>
          <w:rFonts w:ascii="Times New Roman" w:hAnsi="Times New Roman" w:cs="Times New Roman"/>
          <w:sz w:val="24"/>
          <w:szCs w:val="24"/>
        </w:rPr>
        <w:t>d</w:t>
      </w:r>
      <w:r w:rsidRPr="00B25979">
        <w:rPr>
          <w:rFonts w:ascii="Times New Roman" w:hAnsi="Times New Roman" w:cs="Times New Roman"/>
          <w:sz w:val="24"/>
          <w:szCs w:val="24"/>
        </w:rPr>
        <w:t xml:space="preserve">ifferences in levels of heroin/crack market </w:t>
      </w:r>
      <w:r w:rsidR="00AB77C8">
        <w:rPr>
          <w:rFonts w:ascii="Times New Roman" w:hAnsi="Times New Roman" w:cs="Times New Roman"/>
          <w:sz w:val="24"/>
          <w:szCs w:val="24"/>
        </w:rPr>
        <w:t xml:space="preserve">related </w:t>
      </w:r>
      <w:r w:rsidRPr="00B25979">
        <w:rPr>
          <w:rFonts w:ascii="Times New Roman" w:hAnsi="Times New Roman" w:cs="Times New Roman"/>
          <w:sz w:val="24"/>
          <w:szCs w:val="24"/>
        </w:rPr>
        <w:t>violence</w:t>
      </w:r>
      <w:r w:rsidR="00DC4808">
        <w:rPr>
          <w:rFonts w:ascii="Times New Roman" w:hAnsi="Times New Roman" w:cs="Times New Roman"/>
          <w:sz w:val="24"/>
          <w:szCs w:val="24"/>
        </w:rPr>
        <w:t xml:space="preserve"> - </w:t>
      </w:r>
      <w:r w:rsidRPr="00B25979">
        <w:rPr>
          <w:rFonts w:ascii="Times New Roman" w:hAnsi="Times New Roman" w:cs="Times New Roman"/>
          <w:sz w:val="24"/>
          <w:szCs w:val="24"/>
        </w:rPr>
        <w:t xml:space="preserve">a two city comparison  </w:t>
      </w:r>
    </w:p>
    <w:p w:rsidR="00B25979" w:rsidRPr="00A81B70" w:rsidRDefault="00B25979">
      <w:pPr>
        <w:rPr>
          <w:rFonts w:ascii="Times New Roman" w:hAnsi="Times New Roman" w:cs="Times New Roman"/>
          <w:b/>
          <w:sz w:val="24"/>
          <w:szCs w:val="24"/>
        </w:rPr>
      </w:pPr>
      <w:r w:rsidRPr="00A81B70">
        <w:rPr>
          <w:rFonts w:ascii="Times New Roman" w:hAnsi="Times New Roman" w:cs="Times New Roman"/>
          <w:b/>
          <w:sz w:val="24"/>
          <w:szCs w:val="24"/>
        </w:rPr>
        <w:t>Abstract</w:t>
      </w:r>
    </w:p>
    <w:p w:rsidR="007D1293" w:rsidRDefault="007D1293">
      <w:pPr>
        <w:rPr>
          <w:rFonts w:ascii="Times New Roman" w:hAnsi="Times New Roman" w:cs="Times New Roman"/>
          <w:sz w:val="24"/>
          <w:szCs w:val="24"/>
        </w:rPr>
      </w:pPr>
      <w:r>
        <w:rPr>
          <w:rFonts w:ascii="Times New Roman" w:hAnsi="Times New Roman" w:cs="Times New Roman"/>
          <w:sz w:val="24"/>
          <w:szCs w:val="24"/>
        </w:rPr>
        <w:t xml:space="preserve">Despite increasing evidence of greatly differentiated illicit drug markets, </w:t>
      </w:r>
      <w:r w:rsidR="00D752B1">
        <w:rPr>
          <w:rFonts w:ascii="Times New Roman" w:hAnsi="Times New Roman" w:cs="Times New Roman"/>
          <w:sz w:val="24"/>
          <w:szCs w:val="24"/>
        </w:rPr>
        <w:t xml:space="preserve">common </w:t>
      </w:r>
      <w:r w:rsidR="005120B5">
        <w:rPr>
          <w:rFonts w:ascii="Times New Roman" w:hAnsi="Times New Roman" w:cs="Times New Roman"/>
          <w:sz w:val="24"/>
          <w:szCs w:val="24"/>
        </w:rPr>
        <w:t>depictions and</w:t>
      </w:r>
      <w:r>
        <w:rPr>
          <w:rFonts w:ascii="Times New Roman" w:hAnsi="Times New Roman" w:cs="Times New Roman"/>
          <w:sz w:val="24"/>
          <w:szCs w:val="24"/>
        </w:rPr>
        <w:t xml:space="preserve"> conceptualisations of ‘the’ drug market </w:t>
      </w:r>
      <w:r w:rsidR="00D752B1">
        <w:rPr>
          <w:rFonts w:ascii="Times New Roman" w:hAnsi="Times New Roman" w:cs="Times New Roman"/>
          <w:sz w:val="24"/>
          <w:szCs w:val="24"/>
        </w:rPr>
        <w:t xml:space="preserve">remain </w:t>
      </w:r>
      <w:r w:rsidR="005D512E">
        <w:rPr>
          <w:rFonts w:ascii="Times New Roman" w:hAnsi="Times New Roman" w:cs="Times New Roman"/>
          <w:sz w:val="24"/>
          <w:szCs w:val="24"/>
        </w:rPr>
        <w:t xml:space="preserve">subject to over homogenisation. </w:t>
      </w:r>
      <w:r w:rsidR="008B72F7">
        <w:rPr>
          <w:rFonts w:ascii="Times New Roman" w:hAnsi="Times New Roman" w:cs="Times New Roman"/>
          <w:sz w:val="24"/>
          <w:szCs w:val="24"/>
        </w:rPr>
        <w:t>As regards drug market related violence</w:t>
      </w:r>
      <w:r w:rsidR="00F17837">
        <w:rPr>
          <w:rFonts w:ascii="Times New Roman" w:hAnsi="Times New Roman" w:cs="Times New Roman"/>
          <w:sz w:val="24"/>
          <w:szCs w:val="24"/>
        </w:rPr>
        <w:t>,</w:t>
      </w:r>
      <w:r w:rsidR="008B72F7">
        <w:rPr>
          <w:rFonts w:ascii="Times New Roman" w:hAnsi="Times New Roman" w:cs="Times New Roman"/>
          <w:sz w:val="24"/>
          <w:szCs w:val="24"/>
        </w:rPr>
        <w:t xml:space="preserve"> the conceptualisation of drug supply milieu as </w:t>
      </w:r>
      <w:r w:rsidR="003263EF">
        <w:rPr>
          <w:rFonts w:ascii="Times New Roman" w:hAnsi="Times New Roman" w:cs="Times New Roman"/>
          <w:sz w:val="24"/>
          <w:szCs w:val="24"/>
        </w:rPr>
        <w:t>generally</w:t>
      </w:r>
      <w:r w:rsidR="008B72F7">
        <w:rPr>
          <w:rFonts w:ascii="Times New Roman" w:hAnsi="Times New Roman" w:cs="Times New Roman"/>
          <w:sz w:val="24"/>
          <w:szCs w:val="24"/>
        </w:rPr>
        <w:t xml:space="preserve"> violent has often (sometimes unintentionally) been </w:t>
      </w:r>
      <w:r w:rsidR="008B72F7" w:rsidRPr="001E4449">
        <w:rPr>
          <w:rFonts w:ascii="Times New Roman" w:hAnsi="Times New Roman" w:cs="Times New Roman"/>
          <w:i/>
          <w:sz w:val="24"/>
          <w:szCs w:val="24"/>
        </w:rPr>
        <w:t>apparently</w:t>
      </w:r>
      <w:r w:rsidR="008B72F7">
        <w:rPr>
          <w:rFonts w:ascii="Times New Roman" w:hAnsi="Times New Roman" w:cs="Times New Roman"/>
          <w:sz w:val="24"/>
          <w:szCs w:val="24"/>
        </w:rPr>
        <w:t xml:space="preserve"> supported </w:t>
      </w:r>
      <w:r>
        <w:rPr>
          <w:rFonts w:ascii="Times New Roman" w:hAnsi="Times New Roman" w:cs="Times New Roman"/>
          <w:sz w:val="24"/>
          <w:szCs w:val="24"/>
        </w:rPr>
        <w:t xml:space="preserve">by case study research </w:t>
      </w:r>
      <w:r w:rsidR="008B72F7">
        <w:rPr>
          <w:rFonts w:ascii="Times New Roman" w:hAnsi="Times New Roman" w:cs="Times New Roman"/>
          <w:sz w:val="24"/>
          <w:szCs w:val="24"/>
        </w:rPr>
        <w:t xml:space="preserve">reporting from </w:t>
      </w:r>
      <w:r>
        <w:rPr>
          <w:rFonts w:ascii="Times New Roman" w:hAnsi="Times New Roman" w:cs="Times New Roman"/>
          <w:sz w:val="24"/>
          <w:szCs w:val="24"/>
        </w:rPr>
        <w:t xml:space="preserve">particularly violent supply </w:t>
      </w:r>
      <w:r w:rsidR="005D512E">
        <w:rPr>
          <w:rFonts w:ascii="Times New Roman" w:hAnsi="Times New Roman" w:cs="Times New Roman"/>
          <w:sz w:val="24"/>
          <w:szCs w:val="24"/>
        </w:rPr>
        <w:t xml:space="preserve">milieu </w:t>
      </w:r>
      <w:r w:rsidR="008B72F7">
        <w:rPr>
          <w:rFonts w:ascii="Times New Roman" w:hAnsi="Times New Roman" w:cs="Times New Roman"/>
          <w:sz w:val="24"/>
          <w:szCs w:val="24"/>
        </w:rPr>
        <w:t xml:space="preserve">and/or </w:t>
      </w:r>
      <w:r w:rsidR="003263EF">
        <w:rPr>
          <w:rFonts w:ascii="Times New Roman" w:hAnsi="Times New Roman" w:cs="Times New Roman"/>
          <w:sz w:val="24"/>
          <w:szCs w:val="24"/>
        </w:rPr>
        <w:t xml:space="preserve">on </w:t>
      </w:r>
      <w:r w:rsidR="004127C5">
        <w:rPr>
          <w:rFonts w:ascii="Times New Roman" w:hAnsi="Times New Roman" w:cs="Times New Roman"/>
          <w:sz w:val="24"/>
          <w:szCs w:val="24"/>
        </w:rPr>
        <w:t xml:space="preserve">specific </w:t>
      </w:r>
      <w:r w:rsidR="008B72F7">
        <w:rPr>
          <w:rFonts w:ascii="Times New Roman" w:hAnsi="Times New Roman" w:cs="Times New Roman"/>
          <w:sz w:val="24"/>
          <w:szCs w:val="24"/>
        </w:rPr>
        <w:t>groups of suppliers. Little research has focussed on the relative absence of violence in supply milieu</w:t>
      </w:r>
      <w:r w:rsidR="00D87D12">
        <w:rPr>
          <w:rFonts w:ascii="Times New Roman" w:hAnsi="Times New Roman" w:cs="Times New Roman"/>
          <w:sz w:val="24"/>
          <w:szCs w:val="24"/>
        </w:rPr>
        <w:t>.</w:t>
      </w:r>
      <w:r w:rsidR="00345923">
        <w:rPr>
          <w:rFonts w:ascii="Times New Roman" w:hAnsi="Times New Roman" w:cs="Times New Roman"/>
          <w:sz w:val="24"/>
          <w:szCs w:val="24"/>
        </w:rPr>
        <w:t xml:space="preserve"> </w:t>
      </w:r>
      <w:r w:rsidR="003263EF">
        <w:rPr>
          <w:rFonts w:ascii="Times New Roman" w:hAnsi="Times New Roman" w:cs="Times New Roman"/>
          <w:sz w:val="24"/>
          <w:szCs w:val="24"/>
        </w:rPr>
        <w:t>Although</w:t>
      </w:r>
      <w:r w:rsidR="008B72F7">
        <w:rPr>
          <w:rFonts w:ascii="Times New Roman" w:hAnsi="Times New Roman" w:cs="Times New Roman"/>
          <w:sz w:val="24"/>
          <w:szCs w:val="24"/>
        </w:rPr>
        <w:t xml:space="preserve"> som</w:t>
      </w:r>
      <w:r w:rsidR="005D512E">
        <w:rPr>
          <w:rFonts w:ascii="Times New Roman" w:hAnsi="Times New Roman" w:cs="Times New Roman"/>
          <w:sz w:val="24"/>
          <w:szCs w:val="24"/>
        </w:rPr>
        <w:t xml:space="preserve">e prior research has pointed towards ways in which </w:t>
      </w:r>
      <w:r w:rsidR="00EC13C0">
        <w:rPr>
          <w:rFonts w:ascii="Times New Roman" w:hAnsi="Times New Roman" w:cs="Times New Roman"/>
          <w:sz w:val="24"/>
          <w:szCs w:val="24"/>
        </w:rPr>
        <w:t xml:space="preserve">levels of </w:t>
      </w:r>
      <w:r w:rsidR="005D512E">
        <w:rPr>
          <w:rFonts w:ascii="Times New Roman" w:hAnsi="Times New Roman" w:cs="Times New Roman"/>
          <w:sz w:val="24"/>
          <w:szCs w:val="24"/>
        </w:rPr>
        <w:t xml:space="preserve">drug market violence can </w:t>
      </w:r>
      <w:r w:rsidR="001523FA">
        <w:rPr>
          <w:rFonts w:ascii="Times New Roman" w:hAnsi="Times New Roman" w:cs="Times New Roman"/>
          <w:sz w:val="24"/>
          <w:szCs w:val="24"/>
        </w:rPr>
        <w:t>differ</w:t>
      </w:r>
      <w:r w:rsidR="003263EF">
        <w:rPr>
          <w:rFonts w:ascii="Times New Roman" w:hAnsi="Times New Roman" w:cs="Times New Roman"/>
          <w:sz w:val="24"/>
          <w:szCs w:val="24"/>
        </w:rPr>
        <w:t>,</w:t>
      </w:r>
      <w:r w:rsidR="001523FA">
        <w:rPr>
          <w:rFonts w:ascii="Times New Roman" w:hAnsi="Times New Roman" w:cs="Times New Roman"/>
          <w:sz w:val="24"/>
          <w:szCs w:val="24"/>
        </w:rPr>
        <w:t xml:space="preserve"> few </w:t>
      </w:r>
      <w:r w:rsidR="00EC13C0">
        <w:rPr>
          <w:rFonts w:ascii="Times New Roman" w:hAnsi="Times New Roman" w:cs="Times New Roman"/>
          <w:sz w:val="24"/>
          <w:szCs w:val="24"/>
        </w:rPr>
        <w:t>examples</w:t>
      </w:r>
      <w:r w:rsidR="001523FA">
        <w:rPr>
          <w:rFonts w:ascii="Times New Roman" w:hAnsi="Times New Roman" w:cs="Times New Roman"/>
          <w:sz w:val="24"/>
          <w:szCs w:val="24"/>
        </w:rPr>
        <w:t xml:space="preserve"> have shown this empirically</w:t>
      </w:r>
      <w:r w:rsidR="00EC13C0">
        <w:rPr>
          <w:rFonts w:ascii="Times New Roman" w:hAnsi="Times New Roman" w:cs="Times New Roman"/>
          <w:sz w:val="24"/>
          <w:szCs w:val="24"/>
        </w:rPr>
        <w:t xml:space="preserve"> by reference to comparative case studies </w:t>
      </w:r>
      <w:r w:rsidR="001523FA">
        <w:rPr>
          <w:rFonts w:ascii="Times New Roman" w:hAnsi="Times New Roman" w:cs="Times New Roman"/>
          <w:sz w:val="24"/>
          <w:szCs w:val="24"/>
        </w:rPr>
        <w:t xml:space="preserve">and none have attempted to relate this to differentiation as opposed to </w:t>
      </w:r>
      <w:r w:rsidR="00D87D12">
        <w:rPr>
          <w:rFonts w:ascii="Times New Roman" w:hAnsi="Times New Roman" w:cs="Times New Roman"/>
          <w:sz w:val="24"/>
          <w:szCs w:val="24"/>
        </w:rPr>
        <w:t>market emergence, maturity and decline.</w:t>
      </w:r>
      <w:r w:rsidR="001523FA">
        <w:rPr>
          <w:rFonts w:ascii="Times New Roman" w:hAnsi="Times New Roman" w:cs="Times New Roman"/>
          <w:sz w:val="24"/>
          <w:szCs w:val="24"/>
        </w:rPr>
        <w:t xml:space="preserve"> This article reports on t</w:t>
      </w:r>
      <w:r w:rsidR="00F4667A">
        <w:rPr>
          <w:rFonts w:ascii="Times New Roman" w:hAnsi="Times New Roman" w:cs="Times New Roman"/>
          <w:sz w:val="24"/>
          <w:szCs w:val="24"/>
        </w:rPr>
        <w:t>wo</w:t>
      </w:r>
      <w:r w:rsidR="001523FA">
        <w:rPr>
          <w:rFonts w:ascii="Times New Roman" w:hAnsi="Times New Roman" w:cs="Times New Roman"/>
          <w:sz w:val="24"/>
          <w:szCs w:val="24"/>
        </w:rPr>
        <w:t xml:space="preserve"> case studies of </w:t>
      </w:r>
      <w:r w:rsidR="00D87D12">
        <w:rPr>
          <w:rFonts w:ascii="Times New Roman" w:hAnsi="Times New Roman" w:cs="Times New Roman"/>
          <w:sz w:val="24"/>
          <w:szCs w:val="24"/>
        </w:rPr>
        <w:t xml:space="preserve">established </w:t>
      </w:r>
      <w:r w:rsidR="001523FA">
        <w:rPr>
          <w:rFonts w:ascii="Times New Roman" w:hAnsi="Times New Roman" w:cs="Times New Roman"/>
          <w:sz w:val="24"/>
          <w:szCs w:val="24"/>
        </w:rPr>
        <w:t>heroin/crack market</w:t>
      </w:r>
      <w:r w:rsidR="00FC595E">
        <w:rPr>
          <w:rFonts w:ascii="Times New Roman" w:hAnsi="Times New Roman" w:cs="Times New Roman"/>
          <w:sz w:val="24"/>
          <w:szCs w:val="24"/>
        </w:rPr>
        <w:t>s</w:t>
      </w:r>
      <w:r w:rsidR="001523FA">
        <w:rPr>
          <w:rFonts w:ascii="Times New Roman" w:hAnsi="Times New Roman" w:cs="Times New Roman"/>
          <w:sz w:val="24"/>
          <w:szCs w:val="24"/>
        </w:rPr>
        <w:t xml:space="preserve"> in two separate coastal cities in England that share many characteristics</w:t>
      </w:r>
      <w:r w:rsidR="001D0F8F">
        <w:rPr>
          <w:rFonts w:ascii="Times New Roman" w:hAnsi="Times New Roman" w:cs="Times New Roman"/>
          <w:sz w:val="24"/>
          <w:szCs w:val="24"/>
        </w:rPr>
        <w:t xml:space="preserve"> but differ meaningfully in regard to drug market violence</w:t>
      </w:r>
      <w:r w:rsidR="001523FA">
        <w:rPr>
          <w:rFonts w:ascii="Times New Roman" w:hAnsi="Times New Roman" w:cs="Times New Roman"/>
          <w:sz w:val="24"/>
          <w:szCs w:val="24"/>
        </w:rPr>
        <w:t xml:space="preserve">. </w:t>
      </w:r>
      <w:r w:rsidR="00F4667A">
        <w:rPr>
          <w:rFonts w:ascii="Times New Roman" w:hAnsi="Times New Roman" w:cs="Times New Roman"/>
          <w:sz w:val="24"/>
          <w:szCs w:val="24"/>
        </w:rPr>
        <w:t>Meaningful</w:t>
      </w:r>
      <w:r w:rsidR="001523FA">
        <w:rPr>
          <w:rFonts w:ascii="Times New Roman" w:hAnsi="Times New Roman" w:cs="Times New Roman"/>
          <w:sz w:val="24"/>
          <w:szCs w:val="24"/>
        </w:rPr>
        <w:t xml:space="preserve"> historical and extant differences in supply related violence is reported and reflected upon and </w:t>
      </w:r>
      <w:r w:rsidR="00F4667A">
        <w:rPr>
          <w:rFonts w:ascii="Times New Roman" w:hAnsi="Times New Roman" w:cs="Times New Roman"/>
          <w:sz w:val="24"/>
          <w:szCs w:val="24"/>
        </w:rPr>
        <w:t xml:space="preserve">it is concluded </w:t>
      </w:r>
      <w:r w:rsidR="001523FA">
        <w:rPr>
          <w:rFonts w:ascii="Times New Roman" w:hAnsi="Times New Roman" w:cs="Times New Roman"/>
          <w:sz w:val="24"/>
          <w:szCs w:val="24"/>
        </w:rPr>
        <w:t>that drug related violence</w:t>
      </w:r>
      <w:r w:rsidR="001853F4">
        <w:rPr>
          <w:rFonts w:ascii="Times New Roman" w:hAnsi="Times New Roman" w:cs="Times New Roman"/>
          <w:sz w:val="24"/>
          <w:szCs w:val="24"/>
        </w:rPr>
        <w:t xml:space="preserve">, rather than conforming to conventional </w:t>
      </w:r>
      <w:r w:rsidR="00EC13C0">
        <w:rPr>
          <w:rFonts w:ascii="Times New Roman" w:hAnsi="Times New Roman" w:cs="Times New Roman"/>
          <w:sz w:val="24"/>
          <w:szCs w:val="24"/>
        </w:rPr>
        <w:t xml:space="preserve">notions </w:t>
      </w:r>
      <w:r w:rsidR="001853F4">
        <w:rPr>
          <w:rFonts w:ascii="Times New Roman" w:hAnsi="Times New Roman" w:cs="Times New Roman"/>
          <w:sz w:val="24"/>
          <w:szCs w:val="24"/>
        </w:rPr>
        <w:t xml:space="preserve">privileging structural </w:t>
      </w:r>
      <w:r w:rsidR="00AC4CE2">
        <w:rPr>
          <w:rFonts w:ascii="Times New Roman" w:hAnsi="Times New Roman" w:cs="Times New Roman"/>
          <w:sz w:val="24"/>
          <w:szCs w:val="24"/>
        </w:rPr>
        <w:t xml:space="preserve">or systemic </w:t>
      </w:r>
      <w:r w:rsidR="001853F4">
        <w:rPr>
          <w:rFonts w:ascii="Times New Roman" w:hAnsi="Times New Roman" w:cs="Times New Roman"/>
          <w:sz w:val="24"/>
          <w:szCs w:val="24"/>
        </w:rPr>
        <w:t>similarity,</w:t>
      </w:r>
      <w:r w:rsidR="001523FA">
        <w:rPr>
          <w:rFonts w:ascii="Times New Roman" w:hAnsi="Times New Roman" w:cs="Times New Roman"/>
          <w:sz w:val="24"/>
          <w:szCs w:val="24"/>
        </w:rPr>
        <w:t xml:space="preserve"> is contingent on </w:t>
      </w:r>
      <w:r w:rsidR="00EC13C0">
        <w:rPr>
          <w:rFonts w:ascii="Times New Roman" w:hAnsi="Times New Roman" w:cs="Times New Roman"/>
          <w:sz w:val="24"/>
          <w:szCs w:val="24"/>
        </w:rPr>
        <w:t xml:space="preserve">a mix of </w:t>
      </w:r>
      <w:r w:rsidR="001853F4">
        <w:rPr>
          <w:rFonts w:ascii="Times New Roman" w:hAnsi="Times New Roman" w:cs="Times New Roman"/>
          <w:sz w:val="24"/>
          <w:szCs w:val="24"/>
        </w:rPr>
        <w:t xml:space="preserve">local </w:t>
      </w:r>
      <w:r w:rsidR="001523FA">
        <w:rPr>
          <w:rFonts w:ascii="Times New Roman" w:hAnsi="Times New Roman" w:cs="Times New Roman"/>
          <w:sz w:val="24"/>
          <w:szCs w:val="24"/>
        </w:rPr>
        <w:t>supply cultures; supplier rationality; local supply structures a</w:t>
      </w:r>
      <w:r w:rsidR="001853F4">
        <w:rPr>
          <w:rFonts w:ascii="Times New Roman" w:hAnsi="Times New Roman" w:cs="Times New Roman"/>
          <w:sz w:val="24"/>
          <w:szCs w:val="24"/>
        </w:rPr>
        <w:t xml:space="preserve">s well as </w:t>
      </w:r>
      <w:r w:rsidR="0061223D">
        <w:rPr>
          <w:rFonts w:ascii="Times New Roman" w:hAnsi="Times New Roman" w:cs="Times New Roman"/>
          <w:sz w:val="24"/>
          <w:szCs w:val="24"/>
        </w:rPr>
        <w:t>supplier characteristics and that each</w:t>
      </w:r>
      <w:r w:rsidR="00F4667A">
        <w:rPr>
          <w:rFonts w:ascii="Times New Roman" w:hAnsi="Times New Roman" w:cs="Times New Roman"/>
          <w:sz w:val="24"/>
          <w:szCs w:val="24"/>
        </w:rPr>
        <w:t xml:space="preserve"> and any</w:t>
      </w:r>
      <w:r w:rsidR="0061223D">
        <w:rPr>
          <w:rFonts w:ascii="Times New Roman" w:hAnsi="Times New Roman" w:cs="Times New Roman"/>
          <w:sz w:val="24"/>
          <w:szCs w:val="24"/>
        </w:rPr>
        <w:t xml:space="preserve"> </w:t>
      </w:r>
      <w:r w:rsidR="003263EF">
        <w:rPr>
          <w:rFonts w:ascii="Times New Roman" w:hAnsi="Times New Roman" w:cs="Times New Roman"/>
          <w:sz w:val="24"/>
          <w:szCs w:val="24"/>
        </w:rPr>
        <w:t>supply locale</w:t>
      </w:r>
      <w:r w:rsidR="0061223D">
        <w:rPr>
          <w:rFonts w:ascii="Times New Roman" w:hAnsi="Times New Roman" w:cs="Times New Roman"/>
          <w:sz w:val="24"/>
          <w:szCs w:val="24"/>
        </w:rPr>
        <w:t xml:space="preserve"> is likely</w:t>
      </w:r>
      <w:r w:rsidR="00F412B8">
        <w:rPr>
          <w:rFonts w:ascii="Times New Roman" w:hAnsi="Times New Roman" w:cs="Times New Roman"/>
          <w:sz w:val="24"/>
          <w:szCs w:val="24"/>
        </w:rPr>
        <w:t>, if studied closely,</w:t>
      </w:r>
      <w:r w:rsidR="0061223D">
        <w:rPr>
          <w:rFonts w:ascii="Times New Roman" w:hAnsi="Times New Roman" w:cs="Times New Roman"/>
          <w:sz w:val="24"/>
          <w:szCs w:val="24"/>
        </w:rPr>
        <w:t xml:space="preserve"> to differ in meaningful respects across time and practice</w:t>
      </w:r>
      <w:r w:rsidR="003263EF">
        <w:rPr>
          <w:rFonts w:ascii="Times New Roman" w:hAnsi="Times New Roman" w:cs="Times New Roman"/>
          <w:sz w:val="24"/>
          <w:szCs w:val="24"/>
        </w:rPr>
        <w:t xml:space="preserve"> to another</w:t>
      </w:r>
      <w:r w:rsidR="0061223D">
        <w:rPr>
          <w:rFonts w:ascii="Times New Roman" w:hAnsi="Times New Roman" w:cs="Times New Roman"/>
          <w:sz w:val="24"/>
          <w:szCs w:val="24"/>
        </w:rPr>
        <w:t>.</w:t>
      </w:r>
    </w:p>
    <w:p w:rsidR="00B25979" w:rsidRDefault="00B25979">
      <w:pPr>
        <w:rPr>
          <w:rFonts w:ascii="Times New Roman" w:hAnsi="Times New Roman" w:cs="Times New Roman"/>
          <w:sz w:val="24"/>
          <w:szCs w:val="24"/>
        </w:rPr>
      </w:pPr>
      <w:r w:rsidRPr="00A81B70">
        <w:rPr>
          <w:rFonts w:ascii="Times New Roman" w:hAnsi="Times New Roman" w:cs="Times New Roman"/>
          <w:b/>
          <w:sz w:val="24"/>
          <w:szCs w:val="24"/>
        </w:rPr>
        <w:t>Keywords:</w:t>
      </w:r>
      <w:r w:rsidRPr="00B25979">
        <w:rPr>
          <w:rFonts w:ascii="Times New Roman" w:hAnsi="Times New Roman" w:cs="Times New Roman"/>
          <w:sz w:val="24"/>
          <w:szCs w:val="24"/>
        </w:rPr>
        <w:t xml:space="preserve"> drug market; heroin; crack; violence; structure; agency; user-dealer;</w:t>
      </w:r>
      <w:r w:rsidR="00F17837">
        <w:rPr>
          <w:rFonts w:ascii="Times New Roman" w:hAnsi="Times New Roman" w:cs="Times New Roman"/>
          <w:sz w:val="24"/>
          <w:szCs w:val="24"/>
        </w:rPr>
        <w:t xml:space="preserve"> minimally commercial supply; social supply</w:t>
      </w:r>
      <w:r w:rsidR="00D878DB">
        <w:rPr>
          <w:rFonts w:ascii="Times New Roman" w:hAnsi="Times New Roman" w:cs="Times New Roman"/>
          <w:sz w:val="24"/>
          <w:szCs w:val="24"/>
        </w:rPr>
        <w:t>; cuckooing; commuting</w:t>
      </w:r>
      <w:r w:rsidR="000F4D6A">
        <w:rPr>
          <w:rFonts w:ascii="Times New Roman" w:hAnsi="Times New Roman" w:cs="Times New Roman"/>
          <w:sz w:val="24"/>
          <w:szCs w:val="24"/>
        </w:rPr>
        <w:t>; reciprocal renting; cutting</w:t>
      </w:r>
    </w:p>
    <w:p w:rsidR="00517D83" w:rsidRDefault="00517D83" w:rsidP="004C0951">
      <w:pPr>
        <w:ind w:left="567" w:right="567"/>
        <w:rPr>
          <w:rFonts w:ascii="Times New Roman" w:hAnsi="Times New Roman" w:cs="Times New Roman"/>
          <w:sz w:val="24"/>
          <w:szCs w:val="24"/>
        </w:rPr>
      </w:pPr>
    </w:p>
    <w:p w:rsidR="00093107" w:rsidRDefault="00093107" w:rsidP="004C0951">
      <w:pPr>
        <w:ind w:left="567" w:right="567"/>
        <w:rPr>
          <w:rFonts w:ascii="Times New Roman" w:hAnsi="Times New Roman" w:cs="Times New Roman"/>
          <w:sz w:val="24"/>
          <w:szCs w:val="24"/>
        </w:rPr>
      </w:pPr>
      <w:r>
        <w:rPr>
          <w:rFonts w:ascii="Times New Roman" w:hAnsi="Times New Roman" w:cs="Times New Roman"/>
          <w:sz w:val="24"/>
          <w:szCs w:val="24"/>
        </w:rPr>
        <w:t>“</w:t>
      </w:r>
      <w:r w:rsidRPr="00093107">
        <w:rPr>
          <w:rFonts w:ascii="Times New Roman" w:hAnsi="Times New Roman" w:cs="Times New Roman"/>
          <w:sz w:val="24"/>
          <w:szCs w:val="24"/>
        </w:rPr>
        <w:t>Even without the protection of the state and courts, illegal drug markets are</w:t>
      </w:r>
      <w:r>
        <w:rPr>
          <w:rFonts w:ascii="Times New Roman" w:hAnsi="Times New Roman" w:cs="Times New Roman"/>
          <w:sz w:val="24"/>
          <w:szCs w:val="24"/>
        </w:rPr>
        <w:t xml:space="preserve"> </w:t>
      </w:r>
      <w:r w:rsidRPr="00093107">
        <w:rPr>
          <w:rFonts w:ascii="Times New Roman" w:hAnsi="Times New Roman" w:cs="Times New Roman"/>
          <w:sz w:val="24"/>
          <w:szCs w:val="24"/>
        </w:rPr>
        <w:t>generally peaceable.</w:t>
      </w:r>
      <w:r>
        <w:rPr>
          <w:rFonts w:ascii="Times New Roman" w:hAnsi="Times New Roman" w:cs="Times New Roman"/>
          <w:sz w:val="24"/>
          <w:szCs w:val="24"/>
        </w:rPr>
        <w:t>” (Reuter, 2009</w:t>
      </w:r>
      <w:r w:rsidR="007F15D5">
        <w:rPr>
          <w:rFonts w:ascii="Times New Roman" w:hAnsi="Times New Roman" w:cs="Times New Roman"/>
          <w:sz w:val="24"/>
          <w:szCs w:val="24"/>
        </w:rPr>
        <w:t>: 275</w:t>
      </w:r>
      <w:r>
        <w:rPr>
          <w:rFonts w:ascii="Times New Roman" w:hAnsi="Times New Roman" w:cs="Times New Roman"/>
          <w:sz w:val="24"/>
          <w:szCs w:val="24"/>
        </w:rPr>
        <w:t>)</w:t>
      </w:r>
    </w:p>
    <w:p w:rsidR="00093107" w:rsidRPr="00B25979" w:rsidRDefault="00093107">
      <w:pPr>
        <w:rPr>
          <w:rFonts w:ascii="Times New Roman" w:hAnsi="Times New Roman" w:cs="Times New Roman"/>
          <w:sz w:val="24"/>
          <w:szCs w:val="24"/>
        </w:rPr>
      </w:pPr>
    </w:p>
    <w:p w:rsidR="00765801" w:rsidRDefault="00093107">
      <w:pPr>
        <w:rPr>
          <w:rFonts w:ascii="Times New Roman" w:hAnsi="Times New Roman" w:cs="Times New Roman"/>
          <w:b/>
          <w:sz w:val="24"/>
          <w:szCs w:val="24"/>
        </w:rPr>
      </w:pPr>
      <w:r>
        <w:rPr>
          <w:rFonts w:ascii="Times New Roman" w:hAnsi="Times New Roman" w:cs="Times New Roman"/>
          <w:b/>
          <w:sz w:val="24"/>
          <w:szCs w:val="24"/>
        </w:rPr>
        <w:t>Introduction</w:t>
      </w:r>
      <w:r w:rsidR="00F53C2F">
        <w:rPr>
          <w:rFonts w:ascii="Times New Roman" w:hAnsi="Times New Roman" w:cs="Times New Roman"/>
          <w:b/>
          <w:sz w:val="24"/>
          <w:szCs w:val="24"/>
        </w:rPr>
        <w:t xml:space="preserve"> and background</w:t>
      </w:r>
    </w:p>
    <w:p w:rsidR="004C2770" w:rsidRDefault="007304D2">
      <w:pPr>
        <w:rPr>
          <w:rFonts w:ascii="Times New Roman" w:hAnsi="Times New Roman" w:cs="Times New Roman"/>
          <w:sz w:val="24"/>
          <w:szCs w:val="24"/>
        </w:rPr>
      </w:pPr>
      <w:r>
        <w:rPr>
          <w:rFonts w:ascii="Times New Roman" w:hAnsi="Times New Roman" w:cs="Times New Roman"/>
          <w:sz w:val="24"/>
          <w:szCs w:val="24"/>
        </w:rPr>
        <w:t xml:space="preserve">The difficulty with much that has been commonly conceptualised and perpetrated about drugs, drug users and drug markets is that it is too often confounded by detailed empirical </w:t>
      </w:r>
      <w:r>
        <w:rPr>
          <w:rFonts w:ascii="Times New Roman" w:hAnsi="Times New Roman" w:cs="Times New Roman"/>
          <w:sz w:val="24"/>
          <w:szCs w:val="24"/>
        </w:rPr>
        <w:lastRenderedPageBreak/>
        <w:t xml:space="preserve">research and broader conceptual understanding that is aware of intra and cross cultural difference. This article – with a focus on how violence manifests differentially within drug markets – will further counter some of the intentional (i.e. widely accepted) as well as unintentional stereotyping on drug market violence by outlining the ways in which drug market related violence does/does not manifest in two distinct city heroin/crack markets in England. The aim of the paper is to firstly </w:t>
      </w:r>
      <w:r w:rsidR="00157EEA">
        <w:rPr>
          <w:rFonts w:ascii="Times New Roman" w:hAnsi="Times New Roman" w:cs="Times New Roman"/>
          <w:sz w:val="24"/>
          <w:szCs w:val="24"/>
        </w:rPr>
        <w:t>show how two quite similar drug markets manifest violence differently, not for reasons of relative maturity or lack of, as is the</w:t>
      </w:r>
      <w:r w:rsidR="00E704E2">
        <w:rPr>
          <w:rFonts w:ascii="Times New Roman" w:hAnsi="Times New Roman" w:cs="Times New Roman"/>
          <w:sz w:val="24"/>
          <w:szCs w:val="24"/>
        </w:rPr>
        <w:t xml:space="preserve"> explanatory </w:t>
      </w:r>
      <w:r w:rsidR="00157EEA">
        <w:rPr>
          <w:rFonts w:ascii="Times New Roman" w:hAnsi="Times New Roman" w:cs="Times New Roman"/>
          <w:sz w:val="24"/>
          <w:szCs w:val="24"/>
        </w:rPr>
        <w:t xml:space="preserve"> inclination of much drug market commentary on differences in levels of violence but because they are different in other respects. A second aim, following a range of recent research evidence showing how drug market(</w:t>
      </w:r>
      <w:r w:rsidR="00157EEA" w:rsidRPr="00582617">
        <w:rPr>
          <w:rFonts w:ascii="Times New Roman" w:hAnsi="Times New Roman" w:cs="Times New Roman"/>
          <w:i/>
          <w:sz w:val="24"/>
          <w:szCs w:val="24"/>
        </w:rPr>
        <w:t>s</w:t>
      </w:r>
      <w:r w:rsidR="00157EEA">
        <w:rPr>
          <w:rFonts w:ascii="Times New Roman" w:hAnsi="Times New Roman" w:cs="Times New Roman"/>
          <w:sz w:val="24"/>
          <w:szCs w:val="24"/>
        </w:rPr>
        <w:t xml:space="preserve">) are highly differentiated, is to suggest that such differentiation in terms of violence is the result of a mix of structural and cultural differences rather than just </w:t>
      </w:r>
      <w:r w:rsidR="004C2770">
        <w:rPr>
          <w:rFonts w:ascii="Times New Roman" w:hAnsi="Times New Roman" w:cs="Times New Roman"/>
          <w:sz w:val="24"/>
          <w:szCs w:val="24"/>
        </w:rPr>
        <w:t xml:space="preserve">structural conditions understood as ‘systemic’ or </w:t>
      </w:r>
      <w:r w:rsidR="00157EEA">
        <w:rPr>
          <w:rFonts w:ascii="Times New Roman" w:hAnsi="Times New Roman" w:cs="Times New Roman"/>
          <w:sz w:val="24"/>
          <w:szCs w:val="24"/>
        </w:rPr>
        <w:t xml:space="preserve"> </w:t>
      </w:r>
      <w:r w:rsidR="004C2770">
        <w:rPr>
          <w:rFonts w:ascii="Times New Roman" w:hAnsi="Times New Roman" w:cs="Times New Roman"/>
          <w:sz w:val="24"/>
          <w:szCs w:val="24"/>
        </w:rPr>
        <w:t xml:space="preserve">inherent to </w:t>
      </w:r>
      <w:r w:rsidR="001C02F6">
        <w:rPr>
          <w:rFonts w:ascii="Times New Roman" w:hAnsi="Times New Roman" w:cs="Times New Roman"/>
          <w:sz w:val="24"/>
          <w:szCs w:val="24"/>
        </w:rPr>
        <w:t>d</w:t>
      </w:r>
      <w:r w:rsidR="004C2770">
        <w:rPr>
          <w:rFonts w:ascii="Times New Roman" w:hAnsi="Times New Roman" w:cs="Times New Roman"/>
          <w:sz w:val="24"/>
          <w:szCs w:val="24"/>
        </w:rPr>
        <w:t xml:space="preserve">rug markets. Overall this leads to a third aim </w:t>
      </w:r>
      <w:r w:rsidR="00157EEA">
        <w:rPr>
          <w:rFonts w:ascii="Times New Roman" w:hAnsi="Times New Roman" w:cs="Times New Roman"/>
          <w:sz w:val="24"/>
          <w:szCs w:val="24"/>
        </w:rPr>
        <w:t xml:space="preserve">which is to argue that a research approach that </w:t>
      </w:r>
      <w:r w:rsidR="004C2770">
        <w:rPr>
          <w:rFonts w:ascii="Times New Roman" w:hAnsi="Times New Roman" w:cs="Times New Roman"/>
          <w:sz w:val="24"/>
          <w:szCs w:val="24"/>
        </w:rPr>
        <w:t xml:space="preserve">starts from </w:t>
      </w:r>
      <w:r w:rsidR="00656380">
        <w:rPr>
          <w:rFonts w:ascii="Times New Roman" w:hAnsi="Times New Roman" w:cs="Times New Roman"/>
          <w:sz w:val="24"/>
          <w:szCs w:val="24"/>
        </w:rPr>
        <w:t>expecting difference rather than attempting consolidation will bear more analytical fruit in the long term. By way of background context an initial brief foray into how drug violence has and continues to be understood both popularly and academically will be provided. Slightly more focus will then be provided around the increasingly compelling evidence for viewing differentiation as a key aspect of drug markets and</w:t>
      </w:r>
      <w:r w:rsidR="00912536">
        <w:rPr>
          <w:rFonts w:ascii="Times New Roman" w:hAnsi="Times New Roman" w:cs="Times New Roman"/>
          <w:sz w:val="24"/>
          <w:szCs w:val="24"/>
        </w:rPr>
        <w:t xml:space="preserve"> drug market related violence before considering how violence was perceived to manifest in the case study areas.</w:t>
      </w:r>
    </w:p>
    <w:p w:rsidR="008E575A" w:rsidRPr="00E3209F" w:rsidRDefault="008E575A">
      <w:pPr>
        <w:rPr>
          <w:rFonts w:ascii="Times New Roman" w:hAnsi="Times New Roman" w:cs="Times New Roman"/>
          <w:b/>
          <w:i/>
          <w:sz w:val="24"/>
          <w:szCs w:val="24"/>
        </w:rPr>
      </w:pPr>
      <w:r w:rsidRPr="00E3209F">
        <w:rPr>
          <w:rFonts w:ascii="Times New Roman" w:hAnsi="Times New Roman" w:cs="Times New Roman"/>
          <w:b/>
          <w:i/>
          <w:sz w:val="24"/>
          <w:szCs w:val="24"/>
        </w:rPr>
        <w:t>The popular or conventional view of drug market related violence</w:t>
      </w:r>
    </w:p>
    <w:p w:rsidR="00765801" w:rsidRDefault="00765801">
      <w:pPr>
        <w:rPr>
          <w:rFonts w:ascii="Times New Roman" w:hAnsi="Times New Roman" w:cs="Times New Roman"/>
          <w:sz w:val="24"/>
          <w:szCs w:val="24"/>
        </w:rPr>
      </w:pPr>
      <w:r>
        <w:rPr>
          <w:rFonts w:ascii="Times New Roman" w:hAnsi="Times New Roman" w:cs="Times New Roman"/>
          <w:sz w:val="24"/>
          <w:szCs w:val="24"/>
        </w:rPr>
        <w:t>Gossop (20</w:t>
      </w:r>
      <w:r w:rsidR="00F53261">
        <w:rPr>
          <w:rFonts w:ascii="Times New Roman" w:hAnsi="Times New Roman" w:cs="Times New Roman"/>
          <w:sz w:val="24"/>
          <w:szCs w:val="24"/>
        </w:rPr>
        <w:t>07</w:t>
      </w:r>
      <w:r w:rsidR="003B34B2">
        <w:rPr>
          <w:rFonts w:ascii="Times New Roman" w:hAnsi="Times New Roman" w:cs="Times New Roman"/>
          <w:sz w:val="24"/>
          <w:szCs w:val="24"/>
        </w:rPr>
        <w:t>: x</w:t>
      </w:r>
      <w:r>
        <w:rPr>
          <w:rFonts w:ascii="Times New Roman" w:hAnsi="Times New Roman" w:cs="Times New Roman"/>
          <w:sz w:val="24"/>
          <w:szCs w:val="24"/>
        </w:rPr>
        <w:t xml:space="preserve">) has previously bemoaned that most of what we learn of drugs, drug use and drug users is through the media, </w:t>
      </w:r>
      <w:r w:rsidR="00CF34AA">
        <w:rPr>
          <w:rFonts w:ascii="Times New Roman" w:hAnsi="Times New Roman" w:cs="Times New Roman"/>
          <w:sz w:val="24"/>
          <w:szCs w:val="24"/>
        </w:rPr>
        <w:t xml:space="preserve">that </w:t>
      </w:r>
      <w:r>
        <w:rPr>
          <w:rFonts w:ascii="Times New Roman" w:hAnsi="Times New Roman" w:cs="Times New Roman"/>
          <w:sz w:val="24"/>
          <w:szCs w:val="24"/>
        </w:rPr>
        <w:t>much of this ‘information’ is characterised by ‘inaccuracy, exaggeration and sensationalism’ and that ‘If drugs could sue for misrepresentation, defamation and libel, they would have done so’</w:t>
      </w:r>
      <w:r w:rsidR="003B34B2">
        <w:rPr>
          <w:rFonts w:ascii="Times New Roman" w:hAnsi="Times New Roman" w:cs="Times New Roman"/>
          <w:sz w:val="24"/>
          <w:szCs w:val="24"/>
        </w:rPr>
        <w:t>,</w:t>
      </w:r>
      <w:r>
        <w:rPr>
          <w:rFonts w:ascii="Times New Roman" w:hAnsi="Times New Roman" w:cs="Times New Roman"/>
          <w:sz w:val="24"/>
          <w:szCs w:val="24"/>
        </w:rPr>
        <w:t xml:space="preserve"> a position broadly echoed by many other drug field researchers </w:t>
      </w:r>
      <w:r w:rsidR="00B008F6">
        <w:rPr>
          <w:rFonts w:ascii="Times New Roman" w:hAnsi="Times New Roman" w:cs="Times New Roman"/>
          <w:sz w:val="24"/>
          <w:szCs w:val="24"/>
        </w:rPr>
        <w:t xml:space="preserve">over the years </w:t>
      </w:r>
      <w:r>
        <w:rPr>
          <w:rFonts w:ascii="Times New Roman" w:hAnsi="Times New Roman" w:cs="Times New Roman"/>
          <w:sz w:val="24"/>
          <w:szCs w:val="24"/>
        </w:rPr>
        <w:t>(</w:t>
      </w:r>
      <w:r w:rsidR="007D1DDD" w:rsidRPr="007D1DDD">
        <w:rPr>
          <w:rFonts w:ascii="Times New Roman" w:hAnsi="Times New Roman" w:cs="Times New Roman"/>
          <w:i/>
          <w:sz w:val="24"/>
          <w:szCs w:val="24"/>
        </w:rPr>
        <w:t>cf</w:t>
      </w:r>
      <w:r>
        <w:rPr>
          <w:rFonts w:ascii="Times New Roman" w:hAnsi="Times New Roman" w:cs="Times New Roman"/>
          <w:sz w:val="24"/>
          <w:szCs w:val="24"/>
        </w:rPr>
        <w:t xml:space="preserve"> </w:t>
      </w:r>
      <w:r w:rsidR="00900FE1">
        <w:rPr>
          <w:rFonts w:ascii="Times New Roman" w:hAnsi="Times New Roman" w:cs="Times New Roman"/>
          <w:sz w:val="24"/>
          <w:szCs w:val="24"/>
        </w:rPr>
        <w:t>Berridge</w:t>
      </w:r>
      <w:r w:rsidR="00BF22B4">
        <w:rPr>
          <w:rFonts w:ascii="Times New Roman" w:hAnsi="Times New Roman" w:cs="Times New Roman"/>
          <w:sz w:val="24"/>
          <w:szCs w:val="24"/>
        </w:rPr>
        <w:t xml:space="preserve"> 1987;</w:t>
      </w:r>
      <w:r w:rsidR="00900FE1">
        <w:rPr>
          <w:rFonts w:ascii="Times New Roman" w:hAnsi="Times New Roman" w:cs="Times New Roman"/>
          <w:sz w:val="24"/>
          <w:szCs w:val="24"/>
        </w:rPr>
        <w:t xml:space="preserve"> Musto</w:t>
      </w:r>
      <w:r w:rsidR="00BF22B4">
        <w:rPr>
          <w:rFonts w:ascii="Times New Roman" w:hAnsi="Times New Roman" w:cs="Times New Roman"/>
          <w:sz w:val="24"/>
          <w:szCs w:val="24"/>
        </w:rPr>
        <w:t xml:space="preserve"> 1985</w:t>
      </w:r>
      <w:r w:rsidR="00900FE1">
        <w:rPr>
          <w:rFonts w:ascii="Times New Roman" w:hAnsi="Times New Roman" w:cs="Times New Roman"/>
          <w:sz w:val="24"/>
          <w:szCs w:val="24"/>
        </w:rPr>
        <w:t>, Courtwright</w:t>
      </w:r>
      <w:r w:rsidR="00BF22B4">
        <w:rPr>
          <w:rFonts w:ascii="Times New Roman" w:hAnsi="Times New Roman" w:cs="Times New Roman"/>
          <w:sz w:val="24"/>
          <w:szCs w:val="24"/>
        </w:rPr>
        <w:t xml:space="preserve"> 2001;</w:t>
      </w:r>
      <w:r w:rsidR="00900FE1">
        <w:rPr>
          <w:rFonts w:ascii="Times New Roman" w:hAnsi="Times New Roman" w:cs="Times New Roman"/>
          <w:sz w:val="24"/>
          <w:szCs w:val="24"/>
        </w:rPr>
        <w:t xml:space="preserve"> Kriv</w:t>
      </w:r>
      <w:r w:rsidR="003727EA">
        <w:rPr>
          <w:rFonts w:ascii="Times New Roman" w:hAnsi="Times New Roman" w:cs="Times New Roman"/>
          <w:sz w:val="24"/>
          <w:szCs w:val="24"/>
        </w:rPr>
        <w:t>anek, Coomber 1998; Reinarman</w:t>
      </w:r>
      <w:r w:rsidR="00BF22B4">
        <w:rPr>
          <w:rFonts w:ascii="Times New Roman" w:hAnsi="Times New Roman" w:cs="Times New Roman"/>
          <w:sz w:val="24"/>
          <w:szCs w:val="24"/>
        </w:rPr>
        <w:t xml:space="preserve"> and Levine 1997</w:t>
      </w:r>
      <w:r w:rsidR="006F5019">
        <w:rPr>
          <w:rFonts w:ascii="Times New Roman" w:hAnsi="Times New Roman" w:cs="Times New Roman"/>
          <w:sz w:val="24"/>
          <w:szCs w:val="24"/>
        </w:rPr>
        <w:t>; Boyd 2004</w:t>
      </w:r>
      <w:r>
        <w:rPr>
          <w:rFonts w:ascii="Times New Roman" w:hAnsi="Times New Roman" w:cs="Times New Roman"/>
          <w:sz w:val="24"/>
          <w:szCs w:val="24"/>
        </w:rPr>
        <w:t>).</w:t>
      </w:r>
      <w:r w:rsidR="00F53261">
        <w:rPr>
          <w:rFonts w:ascii="Times New Roman" w:hAnsi="Times New Roman" w:cs="Times New Roman"/>
          <w:sz w:val="24"/>
          <w:szCs w:val="24"/>
        </w:rPr>
        <w:t xml:space="preserve"> By extension, when it comes to representations of drug </w:t>
      </w:r>
      <w:r w:rsidR="00F53261" w:rsidRPr="001F3D53">
        <w:rPr>
          <w:rFonts w:ascii="Times New Roman" w:hAnsi="Times New Roman" w:cs="Times New Roman"/>
          <w:i/>
          <w:sz w:val="24"/>
          <w:szCs w:val="24"/>
        </w:rPr>
        <w:t>dealers</w:t>
      </w:r>
      <w:r w:rsidR="00F53261">
        <w:rPr>
          <w:rFonts w:ascii="Times New Roman" w:hAnsi="Times New Roman" w:cs="Times New Roman"/>
          <w:sz w:val="24"/>
          <w:szCs w:val="24"/>
        </w:rPr>
        <w:t xml:space="preserve"> and their practices in the illicit drug market </w:t>
      </w:r>
      <w:r w:rsidR="00F67633">
        <w:rPr>
          <w:rFonts w:ascii="Times New Roman" w:hAnsi="Times New Roman" w:cs="Times New Roman"/>
          <w:sz w:val="24"/>
          <w:szCs w:val="24"/>
        </w:rPr>
        <w:t>similar misrepresentation, inaccuracy, exaggeration and thus sensationalism has been argued to buttress various myths relating to</w:t>
      </w:r>
      <w:r w:rsidR="00992F1C">
        <w:rPr>
          <w:rFonts w:ascii="Times New Roman" w:hAnsi="Times New Roman" w:cs="Times New Roman"/>
          <w:sz w:val="24"/>
          <w:szCs w:val="24"/>
        </w:rPr>
        <w:t xml:space="preserve"> individual health an</w:t>
      </w:r>
      <w:r w:rsidR="00F67633">
        <w:rPr>
          <w:rFonts w:ascii="Times New Roman" w:hAnsi="Times New Roman" w:cs="Times New Roman"/>
          <w:sz w:val="24"/>
          <w:szCs w:val="24"/>
        </w:rPr>
        <w:t>d wider cultural risks and to effectively distort how the ‘drug problem’</w:t>
      </w:r>
      <w:r w:rsidR="002C25F3">
        <w:rPr>
          <w:rFonts w:ascii="Times New Roman" w:hAnsi="Times New Roman" w:cs="Times New Roman"/>
          <w:sz w:val="24"/>
          <w:szCs w:val="24"/>
        </w:rPr>
        <w:t xml:space="preserve"> itself</w:t>
      </w:r>
      <w:r w:rsidR="00F67633">
        <w:rPr>
          <w:rFonts w:ascii="Times New Roman" w:hAnsi="Times New Roman" w:cs="Times New Roman"/>
          <w:sz w:val="24"/>
          <w:szCs w:val="24"/>
        </w:rPr>
        <w:t xml:space="preserve"> is widely conceptualised</w:t>
      </w:r>
      <w:r w:rsidR="00992F1C">
        <w:rPr>
          <w:rFonts w:ascii="Times New Roman" w:hAnsi="Times New Roman" w:cs="Times New Roman"/>
          <w:sz w:val="24"/>
          <w:szCs w:val="24"/>
        </w:rPr>
        <w:t xml:space="preserve"> (Coomber 2006; 2011)</w:t>
      </w:r>
      <w:r w:rsidR="00F67633">
        <w:rPr>
          <w:rFonts w:ascii="Times New Roman" w:hAnsi="Times New Roman" w:cs="Times New Roman"/>
          <w:sz w:val="24"/>
          <w:szCs w:val="24"/>
        </w:rPr>
        <w:t xml:space="preserve">. </w:t>
      </w:r>
      <w:r w:rsidR="003B34B2">
        <w:rPr>
          <w:rFonts w:ascii="Times New Roman" w:hAnsi="Times New Roman" w:cs="Times New Roman"/>
          <w:sz w:val="24"/>
          <w:szCs w:val="24"/>
        </w:rPr>
        <w:t xml:space="preserve">Hough and Natarajan (2000) have related how traditionally the view of drug markets has been  ‘pyramidical, with large scale </w:t>
      </w:r>
      <w:r w:rsidR="00D465D9">
        <w:rPr>
          <w:rFonts w:ascii="Times New Roman" w:hAnsi="Times New Roman" w:cs="Times New Roman"/>
          <w:sz w:val="24"/>
          <w:szCs w:val="24"/>
        </w:rPr>
        <w:t>importers</w:t>
      </w:r>
      <w:r w:rsidR="003B34B2">
        <w:rPr>
          <w:rFonts w:ascii="Times New Roman" w:hAnsi="Times New Roman" w:cs="Times New Roman"/>
          <w:sz w:val="24"/>
          <w:szCs w:val="24"/>
        </w:rPr>
        <w:t xml:space="preserve"> and traffickers operating at the apex, </w:t>
      </w:r>
      <w:r w:rsidR="00D465D9">
        <w:rPr>
          <w:rFonts w:ascii="Times New Roman" w:hAnsi="Times New Roman" w:cs="Times New Roman"/>
          <w:sz w:val="24"/>
          <w:szCs w:val="24"/>
        </w:rPr>
        <w:t>filtering</w:t>
      </w:r>
      <w:r w:rsidR="003B34B2">
        <w:rPr>
          <w:rFonts w:ascii="Times New Roman" w:hAnsi="Times New Roman" w:cs="Times New Roman"/>
          <w:sz w:val="24"/>
          <w:szCs w:val="24"/>
        </w:rPr>
        <w:t xml:space="preserve"> down to street dealers’ operating at the lowest level and how this has been reflected in ‘Many popular films [that] have portrayed drug-trafficking organisations as large highly disciplined, hierarchical organisations’ (pp 6-7).</w:t>
      </w:r>
      <w:r w:rsidR="008A3EB3">
        <w:rPr>
          <w:rFonts w:ascii="Times New Roman" w:hAnsi="Times New Roman" w:cs="Times New Roman"/>
          <w:sz w:val="24"/>
          <w:szCs w:val="24"/>
        </w:rPr>
        <w:t xml:space="preserve"> </w:t>
      </w:r>
      <w:r w:rsidR="006B0A11">
        <w:rPr>
          <w:rFonts w:ascii="Times New Roman" w:hAnsi="Times New Roman" w:cs="Times New Roman"/>
          <w:sz w:val="24"/>
          <w:szCs w:val="24"/>
        </w:rPr>
        <w:t>Academics concerned with ‘dark marketing’</w:t>
      </w:r>
      <w:r w:rsidR="00E67C7B">
        <w:rPr>
          <w:rFonts w:ascii="Times New Roman" w:hAnsi="Times New Roman" w:cs="Times New Roman"/>
          <w:sz w:val="24"/>
          <w:szCs w:val="24"/>
        </w:rPr>
        <w:t>, that is, those (not necessarily illegal) markets and marketing practices considered ‘ostensibly reprehensible’ h</w:t>
      </w:r>
      <w:r w:rsidR="006B0A11">
        <w:rPr>
          <w:rFonts w:ascii="Times New Roman" w:hAnsi="Times New Roman" w:cs="Times New Roman"/>
          <w:sz w:val="24"/>
          <w:szCs w:val="24"/>
        </w:rPr>
        <w:t xml:space="preserve">ave depicted drug dealing as </w:t>
      </w:r>
      <w:r w:rsidR="006B0A11" w:rsidRPr="006B0A11">
        <w:rPr>
          <w:rFonts w:ascii="Times New Roman" w:hAnsi="Times New Roman" w:cs="Times New Roman"/>
          <w:sz w:val="24"/>
          <w:szCs w:val="24"/>
        </w:rPr>
        <w:t xml:space="preserve">‘Night Dark’ (the darkest of dark) and one of those areas that is ‘dark from top to toe’ </w:t>
      </w:r>
      <w:r w:rsidR="006B0A11">
        <w:rPr>
          <w:rFonts w:ascii="Times New Roman" w:hAnsi="Times New Roman" w:cs="Times New Roman"/>
          <w:sz w:val="24"/>
          <w:szCs w:val="24"/>
        </w:rPr>
        <w:t>(Brown et al 2012: 208</w:t>
      </w:r>
      <w:r w:rsidR="00CF34AA">
        <w:rPr>
          <w:rFonts w:ascii="Times New Roman" w:hAnsi="Times New Roman" w:cs="Times New Roman"/>
          <w:sz w:val="24"/>
          <w:szCs w:val="24"/>
        </w:rPr>
        <w:t xml:space="preserve">) whilst others </w:t>
      </w:r>
      <w:r w:rsidR="00A548CE">
        <w:rPr>
          <w:rFonts w:ascii="Times New Roman" w:hAnsi="Times New Roman" w:cs="Times New Roman"/>
          <w:sz w:val="24"/>
          <w:szCs w:val="24"/>
        </w:rPr>
        <w:t>have provided descri</w:t>
      </w:r>
      <w:r w:rsidR="00CF34AA">
        <w:rPr>
          <w:rFonts w:ascii="Times New Roman" w:hAnsi="Times New Roman" w:cs="Times New Roman"/>
          <w:sz w:val="24"/>
          <w:szCs w:val="24"/>
        </w:rPr>
        <w:t>ptions of particularly violent m</w:t>
      </w:r>
      <w:r w:rsidR="00A548CE">
        <w:rPr>
          <w:rFonts w:ascii="Times New Roman" w:hAnsi="Times New Roman" w:cs="Times New Roman"/>
          <w:sz w:val="24"/>
          <w:szCs w:val="24"/>
        </w:rPr>
        <w:t xml:space="preserve">ilieu </w:t>
      </w:r>
      <w:r w:rsidR="001F3D53">
        <w:rPr>
          <w:rFonts w:ascii="Times New Roman" w:hAnsi="Times New Roman" w:cs="Times New Roman"/>
          <w:sz w:val="24"/>
          <w:szCs w:val="24"/>
        </w:rPr>
        <w:t xml:space="preserve">and individuals </w:t>
      </w:r>
      <w:r w:rsidR="00A548CE">
        <w:rPr>
          <w:rFonts w:ascii="Times New Roman" w:hAnsi="Times New Roman" w:cs="Times New Roman"/>
          <w:sz w:val="24"/>
          <w:szCs w:val="24"/>
        </w:rPr>
        <w:t>(</w:t>
      </w:r>
      <w:r w:rsidR="00055249" w:rsidRPr="00055249">
        <w:rPr>
          <w:rFonts w:ascii="Times New Roman" w:hAnsi="Times New Roman" w:cs="Times New Roman"/>
          <w:sz w:val="24"/>
          <w:szCs w:val="24"/>
        </w:rPr>
        <w:t>e.g.</w:t>
      </w:r>
      <w:r w:rsidR="00A548CE">
        <w:rPr>
          <w:rFonts w:ascii="Times New Roman" w:hAnsi="Times New Roman" w:cs="Times New Roman"/>
          <w:sz w:val="24"/>
          <w:szCs w:val="24"/>
        </w:rPr>
        <w:t xml:space="preserve"> </w:t>
      </w:r>
      <w:r w:rsidR="00CF34AA">
        <w:rPr>
          <w:rFonts w:ascii="Times New Roman" w:hAnsi="Times New Roman" w:cs="Times New Roman"/>
          <w:sz w:val="24"/>
          <w:szCs w:val="24"/>
        </w:rPr>
        <w:t>Goldstein</w:t>
      </w:r>
      <w:r w:rsidR="00330BC7">
        <w:rPr>
          <w:rFonts w:ascii="Times New Roman" w:hAnsi="Times New Roman" w:cs="Times New Roman"/>
          <w:sz w:val="24"/>
          <w:szCs w:val="24"/>
        </w:rPr>
        <w:t xml:space="preserve"> 1985</w:t>
      </w:r>
      <w:r w:rsidR="00CF34AA">
        <w:rPr>
          <w:rFonts w:ascii="Times New Roman" w:hAnsi="Times New Roman" w:cs="Times New Roman"/>
          <w:sz w:val="24"/>
          <w:szCs w:val="24"/>
        </w:rPr>
        <w:t xml:space="preserve">; Goldstein et al. </w:t>
      </w:r>
      <w:r w:rsidR="000D2691">
        <w:rPr>
          <w:rFonts w:ascii="Times New Roman" w:hAnsi="Times New Roman" w:cs="Times New Roman"/>
          <w:sz w:val="24"/>
          <w:szCs w:val="24"/>
        </w:rPr>
        <w:t xml:space="preserve">1989; </w:t>
      </w:r>
      <w:r w:rsidR="00055249" w:rsidRPr="00055249">
        <w:rPr>
          <w:rFonts w:ascii="Times New Roman" w:hAnsi="Times New Roman" w:cs="Times New Roman"/>
          <w:sz w:val="24"/>
          <w:szCs w:val="24"/>
        </w:rPr>
        <w:t xml:space="preserve">Johnson, Golub, </w:t>
      </w:r>
      <w:r w:rsidR="00055249">
        <w:rPr>
          <w:rFonts w:ascii="Times New Roman" w:hAnsi="Times New Roman" w:cs="Times New Roman"/>
          <w:sz w:val="24"/>
          <w:szCs w:val="24"/>
        </w:rPr>
        <w:t>a</w:t>
      </w:r>
      <w:r w:rsidR="00055249" w:rsidRPr="00055249">
        <w:rPr>
          <w:rFonts w:ascii="Times New Roman" w:hAnsi="Times New Roman" w:cs="Times New Roman"/>
          <w:sz w:val="24"/>
          <w:szCs w:val="24"/>
        </w:rPr>
        <w:t>nd Dunlap</w:t>
      </w:r>
      <w:r w:rsidR="00055249">
        <w:rPr>
          <w:rFonts w:ascii="Times New Roman" w:hAnsi="Times New Roman" w:cs="Times New Roman"/>
          <w:sz w:val="24"/>
          <w:szCs w:val="24"/>
        </w:rPr>
        <w:t xml:space="preserve"> </w:t>
      </w:r>
      <w:r w:rsidR="00055249" w:rsidRPr="00055249">
        <w:rPr>
          <w:rFonts w:ascii="Times New Roman" w:hAnsi="Times New Roman" w:cs="Times New Roman"/>
          <w:sz w:val="24"/>
          <w:szCs w:val="24"/>
        </w:rPr>
        <w:t>2000</w:t>
      </w:r>
      <w:r w:rsidR="00055249">
        <w:rPr>
          <w:rFonts w:ascii="Times New Roman" w:hAnsi="Times New Roman" w:cs="Times New Roman"/>
          <w:sz w:val="24"/>
          <w:szCs w:val="24"/>
        </w:rPr>
        <w:t xml:space="preserve">; Dembo et al 1993; </w:t>
      </w:r>
      <w:r w:rsidR="00381C70">
        <w:rPr>
          <w:rFonts w:ascii="Times New Roman" w:hAnsi="Times New Roman" w:cs="Times New Roman"/>
          <w:sz w:val="24"/>
          <w:szCs w:val="24"/>
        </w:rPr>
        <w:t>Jacques, Wright and Allen 2014; Jacques and Wright 2011; Dunlap, Johnson and Rath 1996; Jacobs 2000</w:t>
      </w:r>
      <w:r w:rsidR="00A548CE">
        <w:rPr>
          <w:rFonts w:ascii="Times New Roman" w:hAnsi="Times New Roman" w:cs="Times New Roman"/>
          <w:sz w:val="24"/>
          <w:szCs w:val="24"/>
        </w:rPr>
        <w:t xml:space="preserve">). </w:t>
      </w:r>
      <w:r w:rsidR="008A3EB3">
        <w:rPr>
          <w:rFonts w:ascii="Times New Roman" w:hAnsi="Times New Roman" w:cs="Times New Roman"/>
          <w:sz w:val="24"/>
          <w:szCs w:val="24"/>
        </w:rPr>
        <w:t xml:space="preserve">Popular imagery/common conception and </w:t>
      </w:r>
      <w:r w:rsidR="00A548CE" w:rsidRPr="00CF34AA">
        <w:rPr>
          <w:rFonts w:ascii="Times New Roman" w:hAnsi="Times New Roman" w:cs="Times New Roman"/>
          <w:i/>
          <w:sz w:val="24"/>
          <w:szCs w:val="24"/>
        </w:rPr>
        <w:t>broad</w:t>
      </w:r>
      <w:r w:rsidR="00A548CE">
        <w:rPr>
          <w:rFonts w:ascii="Times New Roman" w:hAnsi="Times New Roman" w:cs="Times New Roman"/>
          <w:sz w:val="24"/>
          <w:szCs w:val="24"/>
        </w:rPr>
        <w:t xml:space="preserve"> </w:t>
      </w:r>
      <w:r w:rsidR="008A3EB3">
        <w:rPr>
          <w:rFonts w:ascii="Times New Roman" w:hAnsi="Times New Roman" w:cs="Times New Roman"/>
          <w:sz w:val="24"/>
          <w:szCs w:val="24"/>
        </w:rPr>
        <w:t xml:space="preserve">research evidence often do not </w:t>
      </w:r>
      <w:r w:rsidR="008A3EB3">
        <w:rPr>
          <w:rFonts w:ascii="Times New Roman" w:hAnsi="Times New Roman" w:cs="Times New Roman"/>
          <w:sz w:val="24"/>
          <w:szCs w:val="24"/>
        </w:rPr>
        <w:lastRenderedPageBreak/>
        <w:t xml:space="preserve">correspond however and </w:t>
      </w:r>
      <w:r w:rsidR="00375F80">
        <w:rPr>
          <w:rFonts w:ascii="Times New Roman" w:hAnsi="Times New Roman" w:cs="Times New Roman"/>
          <w:sz w:val="24"/>
          <w:szCs w:val="24"/>
        </w:rPr>
        <w:t>research evidence o</w:t>
      </w:r>
      <w:r w:rsidR="008A3EB3">
        <w:rPr>
          <w:rFonts w:ascii="Times New Roman" w:hAnsi="Times New Roman" w:cs="Times New Roman"/>
          <w:sz w:val="24"/>
          <w:szCs w:val="24"/>
        </w:rPr>
        <w:t xml:space="preserve">ver the </w:t>
      </w:r>
      <w:r w:rsidR="00375F80">
        <w:rPr>
          <w:rFonts w:ascii="Times New Roman" w:hAnsi="Times New Roman" w:cs="Times New Roman"/>
          <w:sz w:val="24"/>
          <w:szCs w:val="24"/>
        </w:rPr>
        <w:t xml:space="preserve">last 20-30 </w:t>
      </w:r>
      <w:r w:rsidR="008A3EB3">
        <w:rPr>
          <w:rFonts w:ascii="Times New Roman" w:hAnsi="Times New Roman" w:cs="Times New Roman"/>
          <w:sz w:val="24"/>
          <w:szCs w:val="24"/>
        </w:rPr>
        <w:t>years ha</w:t>
      </w:r>
      <w:r w:rsidR="00375F80">
        <w:rPr>
          <w:rFonts w:ascii="Times New Roman" w:hAnsi="Times New Roman" w:cs="Times New Roman"/>
          <w:sz w:val="24"/>
          <w:szCs w:val="24"/>
        </w:rPr>
        <w:t>s</w:t>
      </w:r>
      <w:r w:rsidR="008A3EB3">
        <w:rPr>
          <w:rFonts w:ascii="Times New Roman" w:hAnsi="Times New Roman" w:cs="Times New Roman"/>
          <w:sz w:val="24"/>
          <w:szCs w:val="24"/>
        </w:rPr>
        <w:t xml:space="preserve"> increasingly pointed to how drug markets vary in important ways over time and space depending on a multitude of factors but also that some of the key assumed characteristics such as those seen as typical are often in fact not</w:t>
      </w:r>
      <w:r w:rsidR="00CF733D">
        <w:rPr>
          <w:rFonts w:ascii="Times New Roman" w:hAnsi="Times New Roman" w:cs="Times New Roman"/>
          <w:sz w:val="24"/>
          <w:szCs w:val="24"/>
        </w:rPr>
        <w:t xml:space="preserve"> (</w:t>
      </w:r>
      <w:r w:rsidR="00B647F1">
        <w:rPr>
          <w:rFonts w:ascii="Times New Roman" w:hAnsi="Times New Roman" w:cs="Times New Roman"/>
          <w:sz w:val="24"/>
          <w:szCs w:val="24"/>
        </w:rPr>
        <w:t xml:space="preserve">Lewis </w:t>
      </w:r>
      <w:r w:rsidR="00BF22B4">
        <w:rPr>
          <w:rFonts w:ascii="Times New Roman" w:hAnsi="Times New Roman" w:cs="Times New Roman"/>
          <w:sz w:val="24"/>
          <w:szCs w:val="24"/>
        </w:rPr>
        <w:t>1994</w:t>
      </w:r>
      <w:r w:rsidR="00B647F1">
        <w:rPr>
          <w:rFonts w:ascii="Times New Roman" w:hAnsi="Times New Roman" w:cs="Times New Roman"/>
          <w:sz w:val="24"/>
          <w:szCs w:val="24"/>
        </w:rPr>
        <w:t>; Dorn et al. 1992;</w:t>
      </w:r>
      <w:r w:rsidR="00CF733D">
        <w:rPr>
          <w:rFonts w:ascii="Times New Roman" w:hAnsi="Times New Roman" w:cs="Times New Roman"/>
          <w:sz w:val="24"/>
          <w:szCs w:val="24"/>
        </w:rPr>
        <w:t xml:space="preserve"> Murphy et al 1994; Coomber; 1997; 2006; 2011;</w:t>
      </w:r>
      <w:r w:rsidR="00B647F1">
        <w:rPr>
          <w:rFonts w:ascii="Times New Roman" w:hAnsi="Times New Roman" w:cs="Times New Roman"/>
          <w:sz w:val="24"/>
          <w:szCs w:val="24"/>
        </w:rPr>
        <w:t xml:space="preserve"> </w:t>
      </w:r>
      <w:r w:rsidR="00B647F1" w:rsidRPr="00B647F1">
        <w:rPr>
          <w:rFonts w:ascii="Times New Roman" w:hAnsi="Times New Roman" w:cs="Times New Roman"/>
          <w:sz w:val="24"/>
          <w:szCs w:val="24"/>
        </w:rPr>
        <w:t>Hough and Natarajan 2000</w:t>
      </w:r>
      <w:r w:rsidR="00B647F1">
        <w:rPr>
          <w:rFonts w:ascii="Times New Roman" w:hAnsi="Times New Roman" w:cs="Times New Roman"/>
          <w:sz w:val="24"/>
          <w:szCs w:val="24"/>
        </w:rPr>
        <w:t>)</w:t>
      </w:r>
      <w:r w:rsidR="008A3EB3">
        <w:rPr>
          <w:rFonts w:ascii="Times New Roman" w:hAnsi="Times New Roman" w:cs="Times New Roman"/>
          <w:sz w:val="24"/>
          <w:szCs w:val="24"/>
        </w:rPr>
        <w:t xml:space="preserve">. </w:t>
      </w:r>
    </w:p>
    <w:p w:rsidR="00CA35B2" w:rsidRDefault="003F3D2B" w:rsidP="00CF288D">
      <w:pPr>
        <w:rPr>
          <w:rFonts w:ascii="Times New Roman" w:hAnsi="Times New Roman" w:cs="Times New Roman"/>
          <w:sz w:val="24"/>
          <w:szCs w:val="24"/>
        </w:rPr>
      </w:pPr>
      <w:r>
        <w:rPr>
          <w:rFonts w:ascii="Times New Roman" w:hAnsi="Times New Roman" w:cs="Times New Roman"/>
          <w:sz w:val="24"/>
          <w:szCs w:val="24"/>
        </w:rPr>
        <w:t xml:space="preserve">One aspect of the drug </w:t>
      </w:r>
      <w:r w:rsidR="00BA46A4">
        <w:rPr>
          <w:rFonts w:ascii="Times New Roman" w:hAnsi="Times New Roman" w:cs="Times New Roman"/>
          <w:sz w:val="24"/>
          <w:szCs w:val="24"/>
        </w:rPr>
        <w:t>market</w:t>
      </w:r>
      <w:r w:rsidR="00F1627F">
        <w:rPr>
          <w:rFonts w:ascii="Times New Roman" w:hAnsi="Times New Roman" w:cs="Times New Roman"/>
          <w:sz w:val="24"/>
          <w:szCs w:val="24"/>
        </w:rPr>
        <w:t>,</w:t>
      </w:r>
      <w:r>
        <w:rPr>
          <w:rFonts w:ascii="Times New Roman" w:hAnsi="Times New Roman" w:cs="Times New Roman"/>
          <w:sz w:val="24"/>
          <w:szCs w:val="24"/>
        </w:rPr>
        <w:t xml:space="preserve"> and by extension of drug </w:t>
      </w:r>
      <w:r w:rsidR="00F1627F">
        <w:rPr>
          <w:rFonts w:ascii="Times New Roman" w:hAnsi="Times New Roman" w:cs="Times New Roman"/>
          <w:sz w:val="24"/>
          <w:szCs w:val="24"/>
        </w:rPr>
        <w:t>dealers,</w:t>
      </w:r>
      <w:r w:rsidR="00BA46A4">
        <w:rPr>
          <w:rFonts w:ascii="Times New Roman" w:hAnsi="Times New Roman" w:cs="Times New Roman"/>
          <w:sz w:val="24"/>
          <w:szCs w:val="24"/>
        </w:rPr>
        <w:t xml:space="preserve"> </w:t>
      </w:r>
      <w:r>
        <w:rPr>
          <w:rFonts w:ascii="Times New Roman" w:hAnsi="Times New Roman" w:cs="Times New Roman"/>
          <w:sz w:val="24"/>
          <w:szCs w:val="24"/>
        </w:rPr>
        <w:t xml:space="preserve">widely considered to be inherent to drug </w:t>
      </w:r>
      <w:r w:rsidR="00BA46A4">
        <w:rPr>
          <w:rFonts w:ascii="Times New Roman" w:hAnsi="Times New Roman" w:cs="Times New Roman"/>
          <w:sz w:val="24"/>
          <w:szCs w:val="24"/>
        </w:rPr>
        <w:t>markets,</w:t>
      </w:r>
      <w:r>
        <w:rPr>
          <w:rFonts w:ascii="Times New Roman" w:hAnsi="Times New Roman" w:cs="Times New Roman"/>
          <w:sz w:val="24"/>
          <w:szCs w:val="24"/>
        </w:rPr>
        <w:t xml:space="preserve"> is that of a predilection towards violence. </w:t>
      </w:r>
      <w:r w:rsidR="00BA46A4">
        <w:rPr>
          <w:rFonts w:ascii="Times New Roman" w:hAnsi="Times New Roman" w:cs="Times New Roman"/>
          <w:sz w:val="24"/>
          <w:szCs w:val="24"/>
        </w:rPr>
        <w:t>Following on from the noted traditional view of drug markets popular representations of those that supply drugs within it are of unscrupulous</w:t>
      </w:r>
      <w:r w:rsidR="005F7498">
        <w:rPr>
          <w:rFonts w:ascii="Times New Roman" w:hAnsi="Times New Roman" w:cs="Times New Roman"/>
          <w:sz w:val="24"/>
          <w:szCs w:val="24"/>
        </w:rPr>
        <w:t xml:space="preserve">, often violent and </w:t>
      </w:r>
      <w:r w:rsidR="007E026A">
        <w:rPr>
          <w:rFonts w:ascii="Times New Roman" w:hAnsi="Times New Roman" w:cs="Times New Roman"/>
          <w:sz w:val="24"/>
          <w:szCs w:val="24"/>
        </w:rPr>
        <w:t>fearsome</w:t>
      </w:r>
      <w:r w:rsidR="00BA46A4">
        <w:rPr>
          <w:rFonts w:ascii="Times New Roman" w:hAnsi="Times New Roman" w:cs="Times New Roman"/>
          <w:sz w:val="24"/>
          <w:szCs w:val="24"/>
        </w:rPr>
        <w:t xml:space="preserve"> individuals seeking to make profit from the misery of others. </w:t>
      </w:r>
      <w:r w:rsidR="005F7498">
        <w:rPr>
          <w:rFonts w:ascii="Times New Roman" w:hAnsi="Times New Roman" w:cs="Times New Roman"/>
          <w:sz w:val="24"/>
          <w:szCs w:val="24"/>
        </w:rPr>
        <w:t xml:space="preserve">Drug related violence, of which drug </w:t>
      </w:r>
      <w:r w:rsidR="005F7498" w:rsidRPr="00CB0E46">
        <w:rPr>
          <w:rFonts w:ascii="Times New Roman" w:hAnsi="Times New Roman" w:cs="Times New Roman"/>
          <w:i/>
          <w:sz w:val="24"/>
          <w:szCs w:val="24"/>
        </w:rPr>
        <w:t>market</w:t>
      </w:r>
      <w:r w:rsidR="005F7498">
        <w:rPr>
          <w:rFonts w:ascii="Times New Roman" w:hAnsi="Times New Roman" w:cs="Times New Roman"/>
          <w:sz w:val="24"/>
          <w:szCs w:val="24"/>
        </w:rPr>
        <w:t xml:space="preserve"> related violence is a significant element</w:t>
      </w:r>
      <w:r w:rsidR="00CF34AA">
        <w:rPr>
          <w:rFonts w:ascii="Times New Roman" w:hAnsi="Times New Roman" w:cs="Times New Roman"/>
          <w:sz w:val="24"/>
          <w:szCs w:val="24"/>
        </w:rPr>
        <w:t xml:space="preserve"> (Goldstein 1985)</w:t>
      </w:r>
      <w:r w:rsidR="005F7498">
        <w:rPr>
          <w:rFonts w:ascii="Times New Roman" w:hAnsi="Times New Roman" w:cs="Times New Roman"/>
          <w:sz w:val="24"/>
          <w:szCs w:val="24"/>
        </w:rPr>
        <w:t xml:space="preserve">, </w:t>
      </w:r>
      <w:r w:rsidR="00BA46A4">
        <w:rPr>
          <w:rFonts w:ascii="Times New Roman" w:hAnsi="Times New Roman" w:cs="Times New Roman"/>
          <w:sz w:val="24"/>
          <w:szCs w:val="24"/>
        </w:rPr>
        <w:t xml:space="preserve">rears its head </w:t>
      </w:r>
      <w:r w:rsidR="005F7498">
        <w:rPr>
          <w:rFonts w:ascii="Times New Roman" w:hAnsi="Times New Roman" w:cs="Times New Roman"/>
          <w:sz w:val="24"/>
          <w:szCs w:val="24"/>
        </w:rPr>
        <w:t xml:space="preserve">high for various reasons. </w:t>
      </w:r>
      <w:r w:rsidR="007E026A" w:rsidRPr="007E026A">
        <w:rPr>
          <w:rFonts w:ascii="Times New Roman" w:hAnsi="Times New Roman" w:cs="Times New Roman"/>
          <w:sz w:val="24"/>
          <w:szCs w:val="24"/>
        </w:rPr>
        <w:t xml:space="preserve">The traditional and intuitive link is that related to bio-pharmacology – a drug user (which often includes ‘street’ or lower level dealers) is made violent by the psychoactive changes produced by the drug/s in question. From the earliest </w:t>
      </w:r>
      <w:r w:rsidR="00CF34AA">
        <w:rPr>
          <w:rFonts w:ascii="Times New Roman" w:hAnsi="Times New Roman" w:cs="Times New Roman"/>
          <w:sz w:val="24"/>
          <w:szCs w:val="24"/>
        </w:rPr>
        <w:t xml:space="preserve">media </w:t>
      </w:r>
      <w:r w:rsidR="007E026A" w:rsidRPr="007E026A">
        <w:rPr>
          <w:rFonts w:ascii="Times New Roman" w:hAnsi="Times New Roman" w:cs="Times New Roman"/>
          <w:sz w:val="24"/>
          <w:szCs w:val="24"/>
        </w:rPr>
        <w:t xml:space="preserve">reporting on drug related violence through to the present day either direct causal </w:t>
      </w:r>
      <w:r w:rsidR="00381C70" w:rsidRPr="007E026A">
        <w:rPr>
          <w:rFonts w:ascii="Times New Roman" w:hAnsi="Times New Roman" w:cs="Times New Roman"/>
          <w:sz w:val="24"/>
          <w:szCs w:val="24"/>
        </w:rPr>
        <w:t>effect</w:t>
      </w:r>
      <w:r w:rsidR="007E026A" w:rsidRPr="007E026A">
        <w:rPr>
          <w:rFonts w:ascii="Times New Roman" w:hAnsi="Times New Roman" w:cs="Times New Roman"/>
          <w:sz w:val="24"/>
          <w:szCs w:val="24"/>
        </w:rPr>
        <w:t xml:space="preserve"> are reported or the inference </w:t>
      </w:r>
      <w:r w:rsidR="00CB0E46">
        <w:rPr>
          <w:rFonts w:ascii="Times New Roman" w:hAnsi="Times New Roman" w:cs="Times New Roman"/>
          <w:sz w:val="24"/>
          <w:szCs w:val="24"/>
        </w:rPr>
        <w:t>is so strong that it is obvious:</w:t>
      </w:r>
      <w:r w:rsidR="007E026A" w:rsidRPr="007E026A">
        <w:rPr>
          <w:rFonts w:ascii="Times New Roman" w:hAnsi="Times New Roman" w:cs="Times New Roman"/>
          <w:sz w:val="24"/>
          <w:szCs w:val="24"/>
        </w:rPr>
        <w:t xml:space="preserve"> </w:t>
      </w:r>
    </w:p>
    <w:p w:rsidR="00CA35B2" w:rsidRDefault="00CA35B2" w:rsidP="007021DA">
      <w:pPr>
        <w:ind w:left="567" w:right="567"/>
        <w:rPr>
          <w:rFonts w:ascii="Times New Roman" w:hAnsi="Times New Roman" w:cs="Times New Roman"/>
          <w:sz w:val="24"/>
          <w:szCs w:val="24"/>
        </w:rPr>
      </w:pPr>
      <w:r>
        <w:rPr>
          <w:rFonts w:ascii="Times New Roman" w:hAnsi="Times New Roman" w:cs="Times New Roman"/>
          <w:sz w:val="24"/>
          <w:szCs w:val="24"/>
        </w:rPr>
        <w:t>‘</w:t>
      </w:r>
      <w:r w:rsidRPr="00CA35B2">
        <w:rPr>
          <w:rFonts w:ascii="Times New Roman" w:hAnsi="Times New Roman" w:cs="Times New Roman"/>
          <w:sz w:val="24"/>
          <w:szCs w:val="24"/>
        </w:rPr>
        <w:t>MARIHUANA MAKES FIENDS OF BOYS IN 30 DAYS: HASHEESH GOADS USERS TO BLOOD-LUST</w:t>
      </w:r>
      <w:r>
        <w:rPr>
          <w:rFonts w:ascii="Times New Roman" w:hAnsi="Times New Roman" w:cs="Times New Roman"/>
          <w:sz w:val="24"/>
          <w:szCs w:val="24"/>
        </w:rPr>
        <w:t>’ (</w:t>
      </w:r>
      <w:r w:rsidRPr="00CA35B2">
        <w:rPr>
          <w:rFonts w:ascii="Times New Roman" w:hAnsi="Times New Roman" w:cs="Times New Roman"/>
          <w:i/>
          <w:sz w:val="24"/>
          <w:szCs w:val="24"/>
        </w:rPr>
        <w:t>San Francisco Examiner</w:t>
      </w:r>
      <w:r w:rsidRPr="00CA35B2">
        <w:rPr>
          <w:rFonts w:ascii="Times New Roman" w:hAnsi="Times New Roman" w:cs="Times New Roman"/>
          <w:sz w:val="24"/>
          <w:szCs w:val="24"/>
        </w:rPr>
        <w:t xml:space="preserve">, </w:t>
      </w:r>
      <w:r>
        <w:rPr>
          <w:rFonts w:ascii="Times New Roman" w:hAnsi="Times New Roman" w:cs="Times New Roman"/>
          <w:sz w:val="24"/>
          <w:szCs w:val="24"/>
        </w:rPr>
        <w:t xml:space="preserve">Jan 31, </w:t>
      </w:r>
      <w:r w:rsidRPr="00CA35B2">
        <w:rPr>
          <w:rFonts w:ascii="Times New Roman" w:hAnsi="Times New Roman" w:cs="Times New Roman"/>
          <w:sz w:val="24"/>
          <w:szCs w:val="24"/>
        </w:rPr>
        <w:t>1923</w:t>
      </w:r>
      <w:r>
        <w:rPr>
          <w:rFonts w:ascii="Times New Roman" w:hAnsi="Times New Roman" w:cs="Times New Roman"/>
          <w:sz w:val="24"/>
          <w:szCs w:val="24"/>
        </w:rPr>
        <w:t>)</w:t>
      </w:r>
    </w:p>
    <w:p w:rsidR="00CA35B2" w:rsidRDefault="00CA35B2" w:rsidP="00CA35B2">
      <w:pPr>
        <w:rPr>
          <w:rFonts w:ascii="Times New Roman" w:hAnsi="Times New Roman" w:cs="Times New Roman"/>
          <w:sz w:val="24"/>
          <w:szCs w:val="24"/>
        </w:rPr>
      </w:pPr>
      <w:r>
        <w:rPr>
          <w:rFonts w:ascii="Times New Roman" w:hAnsi="Times New Roman" w:cs="Times New Roman"/>
          <w:sz w:val="24"/>
          <w:szCs w:val="24"/>
        </w:rPr>
        <w:t>And</w:t>
      </w:r>
    </w:p>
    <w:p w:rsidR="00CA35B2" w:rsidRDefault="00CA35B2" w:rsidP="007021DA">
      <w:pPr>
        <w:ind w:left="567" w:right="567"/>
        <w:rPr>
          <w:rFonts w:ascii="Times New Roman" w:hAnsi="Times New Roman" w:cs="Times New Roman"/>
          <w:sz w:val="24"/>
          <w:szCs w:val="24"/>
        </w:rPr>
      </w:pPr>
      <w:r>
        <w:rPr>
          <w:rFonts w:ascii="Times New Roman" w:hAnsi="Times New Roman" w:cs="Times New Roman"/>
          <w:sz w:val="24"/>
          <w:szCs w:val="24"/>
        </w:rPr>
        <w:t>‘</w:t>
      </w:r>
      <w:r w:rsidRPr="00CA35B2">
        <w:rPr>
          <w:rFonts w:ascii="Times New Roman" w:hAnsi="Times New Roman" w:cs="Times New Roman"/>
          <w:sz w:val="24"/>
          <w:szCs w:val="24"/>
        </w:rPr>
        <w:t>Miami man shot dead eating a man's face may have been on LSD-like drug</w:t>
      </w:r>
      <w:r>
        <w:rPr>
          <w:rFonts w:ascii="Times New Roman" w:hAnsi="Times New Roman" w:cs="Times New Roman"/>
          <w:sz w:val="24"/>
          <w:szCs w:val="24"/>
        </w:rPr>
        <w:t xml:space="preserve">: </w:t>
      </w:r>
      <w:r w:rsidRPr="00CA35B2">
        <w:rPr>
          <w:rFonts w:ascii="Times New Roman" w:hAnsi="Times New Roman" w:cs="Times New Roman"/>
          <w:sz w:val="24"/>
          <w:szCs w:val="24"/>
        </w:rPr>
        <w:t>Witness describes incident as 'really, really horrific' as police and doctors suggest attacker was on drug called bath salts</w:t>
      </w:r>
      <w:r>
        <w:rPr>
          <w:rFonts w:ascii="Times New Roman" w:hAnsi="Times New Roman" w:cs="Times New Roman"/>
          <w:sz w:val="24"/>
          <w:szCs w:val="24"/>
        </w:rPr>
        <w:t>’ (</w:t>
      </w:r>
      <w:r w:rsidRPr="00CA35B2">
        <w:rPr>
          <w:rFonts w:ascii="Times New Roman" w:hAnsi="Times New Roman" w:cs="Times New Roman"/>
          <w:i/>
          <w:sz w:val="24"/>
          <w:szCs w:val="24"/>
        </w:rPr>
        <w:t>The Guardian</w:t>
      </w:r>
      <w:r>
        <w:rPr>
          <w:rFonts w:ascii="Times New Roman" w:hAnsi="Times New Roman" w:cs="Times New Roman"/>
          <w:sz w:val="24"/>
          <w:szCs w:val="24"/>
        </w:rPr>
        <w:t>, May 29, 2012)</w:t>
      </w:r>
    </w:p>
    <w:p w:rsidR="0024537F" w:rsidRDefault="00CF34AA" w:rsidP="002163C7">
      <w:pPr>
        <w:rPr>
          <w:rFonts w:ascii="Times New Roman" w:hAnsi="Times New Roman" w:cs="Times New Roman"/>
          <w:sz w:val="24"/>
          <w:szCs w:val="24"/>
        </w:rPr>
      </w:pPr>
      <w:r>
        <w:rPr>
          <w:rFonts w:ascii="Times New Roman" w:hAnsi="Times New Roman" w:cs="Times New Roman"/>
          <w:sz w:val="24"/>
          <w:szCs w:val="24"/>
        </w:rPr>
        <w:t xml:space="preserve">Conceptualisations such as this are important to acknowledge as </w:t>
      </w:r>
      <w:r w:rsidR="00746E1B">
        <w:rPr>
          <w:rFonts w:ascii="Times New Roman" w:hAnsi="Times New Roman" w:cs="Times New Roman"/>
          <w:sz w:val="24"/>
          <w:szCs w:val="24"/>
        </w:rPr>
        <w:t>Erickson (2001) has stated that this bio-pharmacological view has provided much of the rationale for historic and extant policy on illicit</w:t>
      </w:r>
      <w:r w:rsidR="00C2037C">
        <w:rPr>
          <w:rFonts w:ascii="Times New Roman" w:hAnsi="Times New Roman" w:cs="Times New Roman"/>
          <w:sz w:val="24"/>
          <w:szCs w:val="24"/>
        </w:rPr>
        <w:t xml:space="preserve"> drugs</w:t>
      </w:r>
      <w:r w:rsidR="00746E1B">
        <w:rPr>
          <w:rFonts w:ascii="Times New Roman" w:hAnsi="Times New Roman" w:cs="Times New Roman"/>
          <w:sz w:val="24"/>
          <w:szCs w:val="24"/>
        </w:rPr>
        <w:t xml:space="preserve">. </w:t>
      </w:r>
      <w:r w:rsidR="007E026A" w:rsidRPr="007E026A">
        <w:rPr>
          <w:rFonts w:ascii="Times New Roman" w:hAnsi="Times New Roman" w:cs="Times New Roman"/>
          <w:sz w:val="24"/>
          <w:szCs w:val="24"/>
        </w:rPr>
        <w:t xml:space="preserve">There is no room here to discuss this position in detail but suffice it to say that the evidence for a simple bio-chemical interaction that causes violence is limited and confounded by a range of cross-cultural </w:t>
      </w:r>
      <w:r w:rsidR="00BF257D">
        <w:rPr>
          <w:rFonts w:ascii="Times New Roman" w:hAnsi="Times New Roman" w:cs="Times New Roman"/>
          <w:sz w:val="24"/>
          <w:szCs w:val="24"/>
        </w:rPr>
        <w:t xml:space="preserve">and case study </w:t>
      </w:r>
      <w:r w:rsidR="007E026A" w:rsidRPr="007E026A">
        <w:rPr>
          <w:rFonts w:ascii="Times New Roman" w:hAnsi="Times New Roman" w:cs="Times New Roman"/>
          <w:sz w:val="24"/>
          <w:szCs w:val="24"/>
        </w:rPr>
        <w:t>evidence (</w:t>
      </w:r>
      <w:r w:rsidR="000A5D9D">
        <w:rPr>
          <w:rFonts w:ascii="Times New Roman" w:hAnsi="Times New Roman" w:cs="Times New Roman"/>
          <w:sz w:val="24"/>
          <w:szCs w:val="24"/>
        </w:rPr>
        <w:t xml:space="preserve">Heath </w:t>
      </w:r>
      <w:r w:rsidR="00381C70">
        <w:rPr>
          <w:rFonts w:ascii="Times New Roman" w:hAnsi="Times New Roman" w:cs="Times New Roman"/>
          <w:sz w:val="24"/>
          <w:szCs w:val="24"/>
        </w:rPr>
        <w:t>2004</w:t>
      </w:r>
      <w:r w:rsidR="000A5D9D">
        <w:rPr>
          <w:rFonts w:ascii="Times New Roman" w:hAnsi="Times New Roman" w:cs="Times New Roman"/>
          <w:sz w:val="24"/>
          <w:szCs w:val="24"/>
        </w:rPr>
        <w:t>; M</w:t>
      </w:r>
      <w:r w:rsidR="00381C70">
        <w:rPr>
          <w:rFonts w:ascii="Times New Roman" w:hAnsi="Times New Roman" w:cs="Times New Roman"/>
          <w:sz w:val="24"/>
          <w:szCs w:val="24"/>
        </w:rPr>
        <w:t>a</w:t>
      </w:r>
      <w:r w:rsidR="000A5D9D">
        <w:rPr>
          <w:rFonts w:ascii="Times New Roman" w:hAnsi="Times New Roman" w:cs="Times New Roman"/>
          <w:sz w:val="24"/>
          <w:szCs w:val="24"/>
        </w:rPr>
        <w:t>cAndrew and Edgerton</w:t>
      </w:r>
      <w:r w:rsidR="00381C70">
        <w:rPr>
          <w:rFonts w:ascii="Times New Roman" w:hAnsi="Times New Roman" w:cs="Times New Roman"/>
          <w:sz w:val="24"/>
          <w:szCs w:val="24"/>
        </w:rPr>
        <w:t xml:space="preserve"> 1969</w:t>
      </w:r>
      <w:r w:rsidR="00BF257D">
        <w:rPr>
          <w:rFonts w:ascii="Times New Roman" w:hAnsi="Times New Roman" w:cs="Times New Roman"/>
          <w:sz w:val="24"/>
          <w:szCs w:val="24"/>
        </w:rPr>
        <w:t xml:space="preserve">; </w:t>
      </w:r>
      <w:r w:rsidR="00F4477F">
        <w:rPr>
          <w:rFonts w:ascii="Times New Roman" w:hAnsi="Times New Roman" w:cs="Times New Roman"/>
          <w:sz w:val="24"/>
          <w:szCs w:val="24"/>
        </w:rPr>
        <w:t xml:space="preserve">Reinarman and Levine 1989; </w:t>
      </w:r>
      <w:r w:rsidR="002163C7">
        <w:rPr>
          <w:rFonts w:ascii="Times New Roman" w:hAnsi="Times New Roman" w:cs="Times New Roman"/>
          <w:sz w:val="24"/>
          <w:szCs w:val="24"/>
        </w:rPr>
        <w:t>Chaiken and Chaiken 199</w:t>
      </w:r>
      <w:r w:rsidR="00381C70">
        <w:rPr>
          <w:rFonts w:ascii="Times New Roman" w:hAnsi="Times New Roman" w:cs="Times New Roman"/>
          <w:sz w:val="24"/>
          <w:szCs w:val="24"/>
        </w:rPr>
        <w:t>0</w:t>
      </w:r>
      <w:r w:rsidR="002163C7">
        <w:rPr>
          <w:rFonts w:ascii="Times New Roman" w:hAnsi="Times New Roman" w:cs="Times New Roman"/>
          <w:sz w:val="24"/>
          <w:szCs w:val="24"/>
        </w:rPr>
        <w:t>; Collins</w:t>
      </w:r>
      <w:r w:rsidR="002163C7" w:rsidRPr="002163C7">
        <w:rPr>
          <w:rFonts w:ascii="Times New Roman" w:hAnsi="Times New Roman" w:cs="Times New Roman"/>
          <w:sz w:val="24"/>
          <w:szCs w:val="24"/>
        </w:rPr>
        <w:t xml:space="preserve"> 199</w:t>
      </w:r>
      <w:r w:rsidR="00381C70">
        <w:rPr>
          <w:rFonts w:ascii="Times New Roman" w:hAnsi="Times New Roman" w:cs="Times New Roman"/>
          <w:sz w:val="24"/>
          <w:szCs w:val="24"/>
        </w:rPr>
        <w:t>0</w:t>
      </w:r>
      <w:r w:rsidR="002163C7" w:rsidRPr="002163C7">
        <w:rPr>
          <w:rFonts w:ascii="Times New Roman" w:hAnsi="Times New Roman" w:cs="Times New Roman"/>
          <w:sz w:val="24"/>
          <w:szCs w:val="24"/>
        </w:rPr>
        <w:t>; Parker, 1993</w:t>
      </w:r>
      <w:r w:rsidR="0091754A">
        <w:rPr>
          <w:rFonts w:ascii="Times New Roman" w:hAnsi="Times New Roman" w:cs="Times New Roman"/>
          <w:sz w:val="24"/>
          <w:szCs w:val="24"/>
        </w:rPr>
        <w:t>; Goldstein 1997</w:t>
      </w:r>
      <w:r w:rsidR="007E026A" w:rsidRPr="007E026A">
        <w:rPr>
          <w:rFonts w:ascii="Times New Roman" w:hAnsi="Times New Roman" w:cs="Times New Roman"/>
          <w:sz w:val="24"/>
          <w:szCs w:val="24"/>
        </w:rPr>
        <w:t>)</w:t>
      </w:r>
      <w:r w:rsidR="008E575A">
        <w:rPr>
          <w:rFonts w:ascii="Times New Roman" w:hAnsi="Times New Roman" w:cs="Times New Roman"/>
          <w:sz w:val="24"/>
          <w:szCs w:val="24"/>
        </w:rPr>
        <w:t>. Further,</w:t>
      </w:r>
      <w:r w:rsidR="00112405">
        <w:rPr>
          <w:rFonts w:ascii="Times New Roman" w:hAnsi="Times New Roman" w:cs="Times New Roman"/>
          <w:sz w:val="24"/>
          <w:szCs w:val="24"/>
        </w:rPr>
        <w:t xml:space="preserve"> and as </w:t>
      </w:r>
      <w:r w:rsidR="009003EB">
        <w:rPr>
          <w:rFonts w:ascii="Times New Roman" w:hAnsi="Times New Roman" w:cs="Times New Roman"/>
          <w:sz w:val="24"/>
          <w:szCs w:val="24"/>
        </w:rPr>
        <w:t>regards the</w:t>
      </w:r>
      <w:r w:rsidR="00464E47">
        <w:rPr>
          <w:rFonts w:ascii="Times New Roman" w:hAnsi="Times New Roman" w:cs="Times New Roman"/>
          <w:sz w:val="24"/>
          <w:szCs w:val="24"/>
        </w:rPr>
        <w:t xml:space="preserve"> above headlines </w:t>
      </w:r>
      <w:r w:rsidR="009003EB">
        <w:rPr>
          <w:rFonts w:ascii="Times New Roman" w:hAnsi="Times New Roman" w:cs="Times New Roman"/>
          <w:sz w:val="24"/>
          <w:szCs w:val="24"/>
        </w:rPr>
        <w:t xml:space="preserve">the reader will be aware </w:t>
      </w:r>
      <w:r w:rsidR="00112405">
        <w:rPr>
          <w:rFonts w:ascii="Times New Roman" w:hAnsi="Times New Roman" w:cs="Times New Roman"/>
          <w:sz w:val="24"/>
          <w:szCs w:val="24"/>
        </w:rPr>
        <w:t xml:space="preserve">that </w:t>
      </w:r>
      <w:r w:rsidR="006E1384">
        <w:rPr>
          <w:rFonts w:ascii="Times New Roman" w:hAnsi="Times New Roman" w:cs="Times New Roman"/>
          <w:sz w:val="24"/>
          <w:szCs w:val="24"/>
        </w:rPr>
        <w:t xml:space="preserve">nearly </w:t>
      </w:r>
      <w:r w:rsidR="00112405">
        <w:rPr>
          <w:rFonts w:ascii="Times New Roman" w:hAnsi="Times New Roman" w:cs="Times New Roman"/>
          <w:sz w:val="24"/>
          <w:szCs w:val="24"/>
        </w:rPr>
        <w:t xml:space="preserve">one hundred years later </w:t>
      </w:r>
      <w:r w:rsidR="009003EB">
        <w:rPr>
          <w:rFonts w:ascii="Times New Roman" w:hAnsi="Times New Roman" w:cs="Times New Roman"/>
          <w:sz w:val="24"/>
          <w:szCs w:val="24"/>
        </w:rPr>
        <w:t xml:space="preserve">cannabis now has a reputation for </w:t>
      </w:r>
      <w:r w:rsidR="00112405">
        <w:rPr>
          <w:rFonts w:ascii="Times New Roman" w:hAnsi="Times New Roman" w:cs="Times New Roman"/>
          <w:sz w:val="24"/>
          <w:szCs w:val="24"/>
        </w:rPr>
        <w:t xml:space="preserve">producing </w:t>
      </w:r>
      <w:r w:rsidR="00C2037C">
        <w:rPr>
          <w:rFonts w:ascii="Times New Roman" w:hAnsi="Times New Roman" w:cs="Times New Roman"/>
          <w:sz w:val="24"/>
          <w:szCs w:val="24"/>
        </w:rPr>
        <w:t xml:space="preserve">a </w:t>
      </w:r>
      <w:r w:rsidR="00112405">
        <w:rPr>
          <w:rFonts w:ascii="Times New Roman" w:hAnsi="Times New Roman" w:cs="Times New Roman"/>
          <w:sz w:val="24"/>
          <w:szCs w:val="24"/>
        </w:rPr>
        <w:t xml:space="preserve">generally </w:t>
      </w:r>
      <w:r w:rsidR="009003EB">
        <w:rPr>
          <w:rFonts w:ascii="Times New Roman" w:hAnsi="Times New Roman" w:cs="Times New Roman"/>
          <w:sz w:val="24"/>
          <w:szCs w:val="24"/>
        </w:rPr>
        <w:t>‘mellowing’</w:t>
      </w:r>
      <w:r w:rsidR="00C2037C">
        <w:rPr>
          <w:rFonts w:ascii="Times New Roman" w:hAnsi="Times New Roman" w:cs="Times New Roman"/>
          <w:sz w:val="24"/>
          <w:szCs w:val="24"/>
        </w:rPr>
        <w:t>,</w:t>
      </w:r>
      <w:r w:rsidR="009003EB">
        <w:rPr>
          <w:rFonts w:ascii="Times New Roman" w:hAnsi="Times New Roman" w:cs="Times New Roman"/>
          <w:sz w:val="24"/>
          <w:szCs w:val="24"/>
        </w:rPr>
        <w:t xml:space="preserve"> </w:t>
      </w:r>
      <w:r w:rsidR="00940996">
        <w:rPr>
          <w:rFonts w:ascii="Times New Roman" w:hAnsi="Times New Roman" w:cs="Times New Roman"/>
          <w:sz w:val="24"/>
          <w:szCs w:val="24"/>
        </w:rPr>
        <w:t>rather than  violent</w:t>
      </w:r>
      <w:r w:rsidR="00C2037C">
        <w:rPr>
          <w:rFonts w:ascii="Times New Roman" w:hAnsi="Times New Roman" w:cs="Times New Roman"/>
          <w:sz w:val="24"/>
          <w:szCs w:val="24"/>
        </w:rPr>
        <w:t>,</w:t>
      </w:r>
      <w:r w:rsidR="00940996">
        <w:rPr>
          <w:rFonts w:ascii="Times New Roman" w:hAnsi="Times New Roman" w:cs="Times New Roman"/>
          <w:sz w:val="24"/>
          <w:szCs w:val="24"/>
        </w:rPr>
        <w:t xml:space="preserve"> effect </w:t>
      </w:r>
      <w:r w:rsidR="009003EB">
        <w:rPr>
          <w:rFonts w:ascii="Times New Roman" w:hAnsi="Times New Roman" w:cs="Times New Roman"/>
          <w:sz w:val="24"/>
          <w:szCs w:val="24"/>
        </w:rPr>
        <w:t xml:space="preserve">and the man shot dead eating another’s face was not found to have LSD or other similar substances in his system at post-mortem. </w:t>
      </w:r>
      <w:r w:rsidR="0024537F">
        <w:rPr>
          <w:rFonts w:ascii="Times New Roman" w:hAnsi="Times New Roman" w:cs="Times New Roman"/>
          <w:sz w:val="24"/>
          <w:szCs w:val="24"/>
        </w:rPr>
        <w:t xml:space="preserve">Sensationalism and simple assumption goes hand in hand with views on drug related violence. </w:t>
      </w:r>
    </w:p>
    <w:p w:rsidR="00284706" w:rsidRDefault="009003EB" w:rsidP="00284706">
      <w:pPr>
        <w:rPr>
          <w:rFonts w:ascii="Times New Roman" w:hAnsi="Times New Roman" w:cs="Times New Roman"/>
          <w:sz w:val="24"/>
          <w:szCs w:val="24"/>
        </w:rPr>
      </w:pPr>
      <w:r>
        <w:rPr>
          <w:rFonts w:ascii="Times New Roman" w:hAnsi="Times New Roman" w:cs="Times New Roman"/>
          <w:sz w:val="24"/>
          <w:szCs w:val="24"/>
        </w:rPr>
        <w:t>As has been known for some time (at least within the academic community) m</w:t>
      </w:r>
      <w:r w:rsidR="007E026A" w:rsidRPr="007E026A">
        <w:rPr>
          <w:rFonts w:ascii="Times New Roman" w:hAnsi="Times New Roman" w:cs="Times New Roman"/>
          <w:sz w:val="24"/>
          <w:szCs w:val="24"/>
        </w:rPr>
        <w:t>ore convincing</w:t>
      </w:r>
      <w:r w:rsidR="007E026A">
        <w:rPr>
          <w:rFonts w:ascii="Times New Roman" w:hAnsi="Times New Roman" w:cs="Times New Roman"/>
          <w:sz w:val="24"/>
          <w:szCs w:val="24"/>
        </w:rPr>
        <w:t xml:space="preserve"> evidence is found </w:t>
      </w:r>
      <w:r>
        <w:rPr>
          <w:rFonts w:ascii="Times New Roman" w:hAnsi="Times New Roman" w:cs="Times New Roman"/>
          <w:sz w:val="24"/>
          <w:szCs w:val="24"/>
        </w:rPr>
        <w:t>outside of bio-chemical interactions within</w:t>
      </w:r>
      <w:r w:rsidR="00F52F5B">
        <w:rPr>
          <w:rFonts w:ascii="Times New Roman" w:hAnsi="Times New Roman" w:cs="Times New Roman"/>
          <w:sz w:val="24"/>
          <w:szCs w:val="24"/>
        </w:rPr>
        <w:t xml:space="preserve"> individuals</w:t>
      </w:r>
      <w:r w:rsidR="00F13964">
        <w:rPr>
          <w:rFonts w:ascii="Times New Roman" w:hAnsi="Times New Roman" w:cs="Times New Roman"/>
          <w:sz w:val="24"/>
          <w:szCs w:val="24"/>
        </w:rPr>
        <w:t xml:space="preserve">. This was clearly related </w:t>
      </w:r>
      <w:r w:rsidR="00F52F5B">
        <w:rPr>
          <w:rFonts w:ascii="Times New Roman" w:hAnsi="Times New Roman" w:cs="Times New Roman"/>
          <w:sz w:val="24"/>
          <w:szCs w:val="24"/>
        </w:rPr>
        <w:t xml:space="preserve">by Goldstein (1985) in his seminal article </w:t>
      </w:r>
      <w:r w:rsidR="00CF288D">
        <w:rPr>
          <w:rFonts w:ascii="Times New Roman" w:hAnsi="Times New Roman" w:cs="Times New Roman"/>
          <w:sz w:val="24"/>
          <w:szCs w:val="24"/>
        </w:rPr>
        <w:t>‘</w:t>
      </w:r>
      <w:r w:rsidR="00CF288D" w:rsidRPr="00CF288D">
        <w:rPr>
          <w:rFonts w:ascii="Times New Roman" w:hAnsi="Times New Roman" w:cs="Times New Roman"/>
          <w:sz w:val="24"/>
          <w:szCs w:val="24"/>
        </w:rPr>
        <w:t>The Drugs/Violence Nexus: A Tripartite Conceptual Framework</w:t>
      </w:r>
      <w:r w:rsidR="00CF288D">
        <w:rPr>
          <w:rFonts w:ascii="Times New Roman" w:hAnsi="Times New Roman" w:cs="Times New Roman"/>
          <w:sz w:val="24"/>
          <w:szCs w:val="24"/>
        </w:rPr>
        <w:t>’</w:t>
      </w:r>
      <w:r w:rsidR="00F13964">
        <w:rPr>
          <w:rFonts w:ascii="Times New Roman" w:hAnsi="Times New Roman" w:cs="Times New Roman"/>
          <w:sz w:val="24"/>
          <w:szCs w:val="24"/>
        </w:rPr>
        <w:t xml:space="preserve">. This article </w:t>
      </w:r>
      <w:r w:rsidR="00F52F5B">
        <w:rPr>
          <w:rFonts w:ascii="Times New Roman" w:hAnsi="Times New Roman" w:cs="Times New Roman"/>
          <w:sz w:val="24"/>
          <w:szCs w:val="24"/>
        </w:rPr>
        <w:t>pr</w:t>
      </w:r>
      <w:r w:rsidR="00CF288D" w:rsidRPr="00CF288D">
        <w:rPr>
          <w:rFonts w:ascii="Times New Roman" w:hAnsi="Times New Roman" w:cs="Times New Roman"/>
          <w:sz w:val="24"/>
          <w:szCs w:val="24"/>
        </w:rPr>
        <w:t xml:space="preserve">ovided </w:t>
      </w:r>
      <w:r w:rsidR="009427FB">
        <w:rPr>
          <w:rFonts w:ascii="Times New Roman" w:hAnsi="Times New Roman" w:cs="Times New Roman"/>
          <w:sz w:val="24"/>
          <w:szCs w:val="24"/>
        </w:rPr>
        <w:t xml:space="preserve">an, ‘ideal-types’ </w:t>
      </w:r>
      <w:r w:rsidR="00F13964">
        <w:rPr>
          <w:rFonts w:ascii="Times New Roman" w:hAnsi="Times New Roman" w:cs="Times New Roman"/>
          <w:sz w:val="24"/>
          <w:szCs w:val="24"/>
        </w:rPr>
        <w:t xml:space="preserve">analytical </w:t>
      </w:r>
      <w:r w:rsidR="00C22451">
        <w:rPr>
          <w:rFonts w:ascii="Times New Roman" w:hAnsi="Times New Roman" w:cs="Times New Roman"/>
          <w:sz w:val="24"/>
          <w:szCs w:val="24"/>
        </w:rPr>
        <w:t xml:space="preserve">framework </w:t>
      </w:r>
      <w:r w:rsidR="00CF288D">
        <w:rPr>
          <w:rFonts w:ascii="Times New Roman" w:hAnsi="Times New Roman" w:cs="Times New Roman"/>
          <w:sz w:val="24"/>
          <w:szCs w:val="24"/>
        </w:rPr>
        <w:t xml:space="preserve">for </w:t>
      </w:r>
      <w:r w:rsidR="00C22451">
        <w:rPr>
          <w:rFonts w:ascii="Times New Roman" w:hAnsi="Times New Roman" w:cs="Times New Roman"/>
          <w:sz w:val="24"/>
          <w:szCs w:val="24"/>
        </w:rPr>
        <w:t xml:space="preserve">a better understanding of </w:t>
      </w:r>
      <w:r w:rsidR="00CF288D">
        <w:rPr>
          <w:rFonts w:ascii="Times New Roman" w:hAnsi="Times New Roman" w:cs="Times New Roman"/>
          <w:sz w:val="24"/>
          <w:szCs w:val="24"/>
        </w:rPr>
        <w:t>drug related violence</w:t>
      </w:r>
      <w:r w:rsidR="00BB7466">
        <w:rPr>
          <w:rFonts w:ascii="Times New Roman" w:hAnsi="Times New Roman" w:cs="Times New Roman"/>
          <w:sz w:val="24"/>
          <w:szCs w:val="24"/>
        </w:rPr>
        <w:t xml:space="preserve"> that was more nuanced </w:t>
      </w:r>
      <w:r w:rsidR="00331AB1">
        <w:rPr>
          <w:rFonts w:ascii="Times New Roman" w:hAnsi="Times New Roman" w:cs="Times New Roman"/>
          <w:sz w:val="24"/>
          <w:szCs w:val="24"/>
        </w:rPr>
        <w:t xml:space="preserve">and conceptually directive </w:t>
      </w:r>
      <w:r w:rsidR="00BB7466">
        <w:rPr>
          <w:rFonts w:ascii="Times New Roman" w:hAnsi="Times New Roman" w:cs="Times New Roman"/>
          <w:sz w:val="24"/>
          <w:szCs w:val="24"/>
        </w:rPr>
        <w:t>than much that had gone before it</w:t>
      </w:r>
      <w:r w:rsidR="00CF288D">
        <w:rPr>
          <w:rFonts w:ascii="Times New Roman" w:hAnsi="Times New Roman" w:cs="Times New Roman"/>
          <w:sz w:val="24"/>
          <w:szCs w:val="24"/>
        </w:rPr>
        <w:t xml:space="preserve">. </w:t>
      </w:r>
      <w:r w:rsidR="00F52F5B">
        <w:rPr>
          <w:rFonts w:ascii="Times New Roman" w:hAnsi="Times New Roman" w:cs="Times New Roman"/>
          <w:sz w:val="24"/>
          <w:szCs w:val="24"/>
        </w:rPr>
        <w:t xml:space="preserve">In this framework, </w:t>
      </w:r>
      <w:r w:rsidR="00112405">
        <w:rPr>
          <w:rFonts w:ascii="Times New Roman" w:hAnsi="Times New Roman" w:cs="Times New Roman"/>
          <w:sz w:val="24"/>
          <w:szCs w:val="24"/>
        </w:rPr>
        <w:t>Goldstein</w:t>
      </w:r>
      <w:r w:rsidR="00F023DA">
        <w:rPr>
          <w:rFonts w:ascii="Times New Roman" w:hAnsi="Times New Roman" w:cs="Times New Roman"/>
          <w:sz w:val="24"/>
          <w:szCs w:val="24"/>
        </w:rPr>
        <w:t xml:space="preserve"> quickly</w:t>
      </w:r>
      <w:r w:rsidR="00F52F5B">
        <w:rPr>
          <w:rFonts w:ascii="Times New Roman" w:hAnsi="Times New Roman" w:cs="Times New Roman"/>
          <w:sz w:val="24"/>
          <w:szCs w:val="24"/>
        </w:rPr>
        <w:t>,</w:t>
      </w:r>
      <w:r w:rsidR="00F023DA">
        <w:rPr>
          <w:rFonts w:ascii="Times New Roman" w:hAnsi="Times New Roman" w:cs="Times New Roman"/>
          <w:sz w:val="24"/>
          <w:szCs w:val="24"/>
        </w:rPr>
        <w:t xml:space="preserve"> and </w:t>
      </w:r>
      <w:r w:rsidR="00112405">
        <w:rPr>
          <w:rFonts w:ascii="Times New Roman" w:hAnsi="Times New Roman" w:cs="Times New Roman"/>
          <w:sz w:val="24"/>
          <w:szCs w:val="24"/>
        </w:rPr>
        <w:t xml:space="preserve">rightly </w:t>
      </w:r>
      <w:r w:rsidR="00331AB1">
        <w:rPr>
          <w:rFonts w:ascii="Times New Roman" w:hAnsi="Times New Roman" w:cs="Times New Roman"/>
          <w:sz w:val="24"/>
          <w:szCs w:val="24"/>
        </w:rPr>
        <w:lastRenderedPageBreak/>
        <w:t xml:space="preserve">in this author’s opinion, </w:t>
      </w:r>
      <w:r w:rsidR="0068092F">
        <w:rPr>
          <w:rFonts w:ascii="Times New Roman" w:hAnsi="Times New Roman" w:cs="Times New Roman"/>
          <w:sz w:val="24"/>
          <w:szCs w:val="24"/>
        </w:rPr>
        <w:t xml:space="preserve">gives short shrift to the idea of direct pharmacologically induced violence but perhaps overplays that of ‘irritability’ induced by withdrawal symptoms </w:t>
      </w:r>
      <w:r w:rsidR="00F13964">
        <w:rPr>
          <w:rFonts w:ascii="Times New Roman" w:hAnsi="Times New Roman" w:cs="Times New Roman"/>
          <w:sz w:val="24"/>
          <w:szCs w:val="24"/>
        </w:rPr>
        <w:t xml:space="preserve">as </w:t>
      </w:r>
      <w:r w:rsidR="0068092F">
        <w:rPr>
          <w:rFonts w:ascii="Times New Roman" w:hAnsi="Times New Roman" w:cs="Times New Roman"/>
          <w:sz w:val="24"/>
          <w:szCs w:val="24"/>
        </w:rPr>
        <w:t xml:space="preserve">contributing to </w:t>
      </w:r>
      <w:r w:rsidR="00F52F5B">
        <w:rPr>
          <w:rFonts w:ascii="Times New Roman" w:hAnsi="Times New Roman" w:cs="Times New Roman"/>
          <w:sz w:val="24"/>
          <w:szCs w:val="24"/>
        </w:rPr>
        <w:t xml:space="preserve">occasional </w:t>
      </w:r>
      <w:r w:rsidR="0068092F">
        <w:rPr>
          <w:rFonts w:ascii="Times New Roman" w:hAnsi="Times New Roman" w:cs="Times New Roman"/>
          <w:sz w:val="24"/>
          <w:szCs w:val="24"/>
        </w:rPr>
        <w:t xml:space="preserve">violent outcomes (Hammersley and Morrison 1987; Coomber and </w:t>
      </w:r>
      <w:r w:rsidR="007D1DDD">
        <w:rPr>
          <w:rFonts w:ascii="Times New Roman" w:hAnsi="Times New Roman" w:cs="Times New Roman"/>
          <w:sz w:val="24"/>
          <w:szCs w:val="24"/>
        </w:rPr>
        <w:t xml:space="preserve">; </w:t>
      </w:r>
      <w:r w:rsidR="0068092F">
        <w:rPr>
          <w:rFonts w:ascii="Times New Roman" w:hAnsi="Times New Roman" w:cs="Times New Roman"/>
          <w:sz w:val="24"/>
          <w:szCs w:val="24"/>
        </w:rPr>
        <w:t>Pyle 2014</w:t>
      </w:r>
      <w:r w:rsidR="007D1DDD">
        <w:rPr>
          <w:rFonts w:ascii="Times New Roman" w:hAnsi="Times New Roman" w:cs="Times New Roman"/>
          <w:sz w:val="24"/>
          <w:szCs w:val="24"/>
        </w:rPr>
        <w:t xml:space="preserve">; Fagan 1990; Bean </w:t>
      </w:r>
      <w:r w:rsidR="006F5019">
        <w:rPr>
          <w:rFonts w:ascii="Times New Roman" w:hAnsi="Times New Roman" w:cs="Times New Roman"/>
          <w:sz w:val="24"/>
          <w:szCs w:val="24"/>
        </w:rPr>
        <w:t>2014</w:t>
      </w:r>
      <w:r w:rsidR="0068092F">
        <w:rPr>
          <w:rFonts w:ascii="Times New Roman" w:hAnsi="Times New Roman" w:cs="Times New Roman"/>
          <w:sz w:val="24"/>
          <w:szCs w:val="24"/>
        </w:rPr>
        <w:t>).</w:t>
      </w:r>
      <w:r w:rsidR="00F023DA">
        <w:rPr>
          <w:rFonts w:ascii="Times New Roman" w:hAnsi="Times New Roman" w:cs="Times New Roman"/>
          <w:sz w:val="24"/>
          <w:szCs w:val="24"/>
        </w:rPr>
        <w:t xml:space="preserve"> Goldstein’s second leg of his tri-partite framework for understanding drug related violence is that relating to ‘economically compulsive’ needs. In this part of his model Goldstein argues that </w:t>
      </w:r>
      <w:r w:rsidR="00F023DA" w:rsidRPr="00F023DA">
        <w:rPr>
          <w:rFonts w:ascii="Times New Roman" w:hAnsi="Times New Roman" w:cs="Times New Roman"/>
          <w:i/>
          <w:sz w:val="24"/>
          <w:szCs w:val="24"/>
        </w:rPr>
        <w:t>some</w:t>
      </w:r>
      <w:r w:rsidR="00F023DA">
        <w:rPr>
          <w:rFonts w:ascii="Times New Roman" w:hAnsi="Times New Roman" w:cs="Times New Roman"/>
          <w:sz w:val="24"/>
          <w:szCs w:val="24"/>
        </w:rPr>
        <w:t xml:space="preserve"> dependent drug users engage in violent crime to gain money to buy drugs to satisfy their craving for those drugs. Whilst Goldstein is correct in emphasising that </w:t>
      </w:r>
      <w:r w:rsidR="00AC2FDE">
        <w:rPr>
          <w:rFonts w:ascii="Times New Roman" w:hAnsi="Times New Roman" w:cs="Times New Roman"/>
          <w:sz w:val="24"/>
          <w:szCs w:val="24"/>
        </w:rPr>
        <w:t xml:space="preserve">economically compulsive violence manifests itself only in </w:t>
      </w:r>
      <w:r w:rsidR="00AC2FDE" w:rsidRPr="00AC2FDE">
        <w:rPr>
          <w:rFonts w:ascii="Times New Roman" w:hAnsi="Times New Roman" w:cs="Times New Roman"/>
          <w:i/>
          <w:sz w:val="24"/>
          <w:szCs w:val="24"/>
        </w:rPr>
        <w:t>some</w:t>
      </w:r>
      <w:r w:rsidR="00AC2FDE">
        <w:rPr>
          <w:rFonts w:ascii="Times New Roman" w:hAnsi="Times New Roman" w:cs="Times New Roman"/>
          <w:sz w:val="24"/>
          <w:szCs w:val="24"/>
        </w:rPr>
        <w:t xml:space="preserve"> users, that even this violence tends to be situational (i.e. often results from the context and circumstance it occurs in rather than simply </w:t>
      </w:r>
      <w:r w:rsidR="00562B48">
        <w:rPr>
          <w:rFonts w:ascii="Times New Roman" w:hAnsi="Times New Roman" w:cs="Times New Roman"/>
          <w:sz w:val="24"/>
          <w:szCs w:val="24"/>
        </w:rPr>
        <w:t>premeditated</w:t>
      </w:r>
      <w:r w:rsidR="00AC2FDE">
        <w:rPr>
          <w:rFonts w:ascii="Times New Roman" w:hAnsi="Times New Roman" w:cs="Times New Roman"/>
          <w:sz w:val="24"/>
          <w:szCs w:val="24"/>
        </w:rPr>
        <w:t xml:space="preserve">)  and </w:t>
      </w:r>
      <w:r w:rsidR="00284706">
        <w:rPr>
          <w:rFonts w:ascii="Times New Roman" w:hAnsi="Times New Roman" w:cs="Times New Roman"/>
          <w:sz w:val="24"/>
          <w:szCs w:val="24"/>
        </w:rPr>
        <w:t>that ‘</w:t>
      </w:r>
      <w:r w:rsidR="00284706" w:rsidRPr="00284706">
        <w:rPr>
          <w:rFonts w:ascii="Times New Roman" w:hAnsi="Times New Roman" w:cs="Times New Roman"/>
          <w:sz w:val="24"/>
          <w:szCs w:val="24"/>
        </w:rPr>
        <w:t>most heroin users avoid violent acquisitive crime if</w:t>
      </w:r>
      <w:r w:rsidR="00284706">
        <w:rPr>
          <w:rFonts w:ascii="Times New Roman" w:hAnsi="Times New Roman" w:cs="Times New Roman"/>
          <w:sz w:val="24"/>
          <w:szCs w:val="24"/>
        </w:rPr>
        <w:t xml:space="preserve"> viable non-violent alternatives exist’ (</w:t>
      </w:r>
      <w:r w:rsidR="00284706" w:rsidRPr="001216C1">
        <w:rPr>
          <w:rFonts w:ascii="Times New Roman" w:hAnsi="Times New Roman" w:cs="Times New Roman"/>
          <w:sz w:val="24"/>
          <w:szCs w:val="24"/>
        </w:rPr>
        <w:t>p</w:t>
      </w:r>
      <w:r w:rsidR="001216C1" w:rsidRPr="001216C1">
        <w:rPr>
          <w:rFonts w:ascii="Times New Roman" w:hAnsi="Times New Roman" w:cs="Times New Roman"/>
          <w:sz w:val="24"/>
          <w:szCs w:val="24"/>
        </w:rPr>
        <w:t>147</w:t>
      </w:r>
      <w:r w:rsidR="00284706">
        <w:rPr>
          <w:rFonts w:ascii="Times New Roman" w:hAnsi="Times New Roman" w:cs="Times New Roman"/>
          <w:sz w:val="24"/>
          <w:szCs w:val="24"/>
        </w:rPr>
        <w:t xml:space="preserve">) he does perhaps under-play the extent to which those committing such crimes </w:t>
      </w:r>
      <w:r w:rsidR="00331AB1">
        <w:rPr>
          <w:rFonts w:ascii="Times New Roman" w:hAnsi="Times New Roman" w:cs="Times New Roman"/>
          <w:sz w:val="24"/>
          <w:szCs w:val="24"/>
        </w:rPr>
        <w:t xml:space="preserve">even in situational contexts tend to have </w:t>
      </w:r>
      <w:r w:rsidR="00284706">
        <w:rPr>
          <w:rFonts w:ascii="Times New Roman" w:hAnsi="Times New Roman" w:cs="Times New Roman"/>
          <w:sz w:val="24"/>
          <w:szCs w:val="24"/>
        </w:rPr>
        <w:t>pre-existing / pre-drug use violent histories</w:t>
      </w:r>
      <w:r w:rsidR="00331AB1">
        <w:rPr>
          <w:rFonts w:ascii="Times New Roman" w:hAnsi="Times New Roman" w:cs="Times New Roman"/>
          <w:sz w:val="24"/>
          <w:szCs w:val="24"/>
        </w:rPr>
        <w:t xml:space="preserve"> (</w:t>
      </w:r>
      <w:r w:rsidR="00055249">
        <w:rPr>
          <w:rFonts w:ascii="Times New Roman" w:hAnsi="Times New Roman" w:cs="Times New Roman"/>
          <w:sz w:val="24"/>
          <w:szCs w:val="24"/>
        </w:rPr>
        <w:t xml:space="preserve">Chaiken and Chaiken 1990; Fagan 1990; </w:t>
      </w:r>
      <w:r w:rsidR="00BF7E22">
        <w:rPr>
          <w:rFonts w:ascii="Times New Roman" w:hAnsi="Times New Roman" w:cs="Times New Roman"/>
          <w:sz w:val="24"/>
          <w:szCs w:val="24"/>
        </w:rPr>
        <w:t>Falk 1994</w:t>
      </w:r>
      <w:r w:rsidR="00331AB1">
        <w:rPr>
          <w:rFonts w:ascii="Times New Roman" w:hAnsi="Times New Roman" w:cs="Times New Roman"/>
          <w:sz w:val="24"/>
          <w:szCs w:val="24"/>
        </w:rPr>
        <w:t>)</w:t>
      </w:r>
      <w:r w:rsidR="008210B7">
        <w:rPr>
          <w:rFonts w:ascii="Times New Roman" w:hAnsi="Times New Roman" w:cs="Times New Roman"/>
          <w:sz w:val="24"/>
          <w:szCs w:val="24"/>
        </w:rPr>
        <w:t xml:space="preserve"> and thus that of biography and culture (</w:t>
      </w:r>
      <w:r w:rsidR="007D1DDD" w:rsidRPr="007D1DDD">
        <w:rPr>
          <w:rFonts w:ascii="Times New Roman" w:hAnsi="Times New Roman" w:cs="Times New Roman"/>
          <w:i/>
          <w:sz w:val="24"/>
          <w:szCs w:val="24"/>
        </w:rPr>
        <w:t>cf</w:t>
      </w:r>
      <w:r w:rsidR="008210B7">
        <w:rPr>
          <w:rFonts w:ascii="Times New Roman" w:hAnsi="Times New Roman" w:cs="Times New Roman"/>
          <w:sz w:val="24"/>
          <w:szCs w:val="24"/>
        </w:rPr>
        <w:t xml:space="preserve"> Bo</w:t>
      </w:r>
      <w:r w:rsidR="006F5019">
        <w:rPr>
          <w:rFonts w:ascii="Times New Roman" w:hAnsi="Times New Roman" w:cs="Times New Roman"/>
          <w:sz w:val="24"/>
          <w:szCs w:val="24"/>
        </w:rPr>
        <w:t>u</w:t>
      </w:r>
      <w:r w:rsidR="008210B7">
        <w:rPr>
          <w:rFonts w:ascii="Times New Roman" w:hAnsi="Times New Roman" w:cs="Times New Roman"/>
          <w:sz w:val="24"/>
          <w:szCs w:val="24"/>
        </w:rPr>
        <w:t xml:space="preserve">rgois </w:t>
      </w:r>
      <w:r w:rsidR="006F5019">
        <w:rPr>
          <w:rFonts w:ascii="Times New Roman" w:hAnsi="Times New Roman" w:cs="Times New Roman"/>
          <w:sz w:val="24"/>
          <w:szCs w:val="24"/>
        </w:rPr>
        <w:t>1994</w:t>
      </w:r>
      <w:r w:rsidR="008210B7">
        <w:rPr>
          <w:rFonts w:ascii="Times New Roman" w:hAnsi="Times New Roman" w:cs="Times New Roman"/>
          <w:sz w:val="24"/>
          <w:szCs w:val="24"/>
        </w:rPr>
        <w:t>; Moyle and Coomber forthcoming)</w:t>
      </w:r>
      <w:r w:rsidR="00284706">
        <w:rPr>
          <w:rFonts w:ascii="Times New Roman" w:hAnsi="Times New Roman" w:cs="Times New Roman"/>
          <w:sz w:val="24"/>
          <w:szCs w:val="24"/>
        </w:rPr>
        <w:t xml:space="preserve">. </w:t>
      </w:r>
      <w:r w:rsidR="007E4DE1">
        <w:rPr>
          <w:rFonts w:ascii="Times New Roman" w:hAnsi="Times New Roman" w:cs="Times New Roman"/>
          <w:sz w:val="24"/>
          <w:szCs w:val="24"/>
        </w:rPr>
        <w:t>This last issue is not overly problematic however because the key</w:t>
      </w:r>
      <w:r w:rsidR="00284706">
        <w:rPr>
          <w:rFonts w:ascii="Times New Roman" w:hAnsi="Times New Roman" w:cs="Times New Roman"/>
          <w:sz w:val="24"/>
          <w:szCs w:val="24"/>
        </w:rPr>
        <w:t xml:space="preserve"> point</w:t>
      </w:r>
      <w:r w:rsidR="007E4DE1">
        <w:rPr>
          <w:rFonts w:ascii="Times New Roman" w:hAnsi="Times New Roman" w:cs="Times New Roman"/>
          <w:sz w:val="24"/>
          <w:szCs w:val="24"/>
        </w:rPr>
        <w:t xml:space="preserve">, </w:t>
      </w:r>
      <w:r w:rsidR="00284706">
        <w:rPr>
          <w:rFonts w:ascii="Times New Roman" w:hAnsi="Times New Roman" w:cs="Times New Roman"/>
          <w:sz w:val="24"/>
          <w:szCs w:val="24"/>
        </w:rPr>
        <w:t>as with the psychopharmacological model, is that drug related violence explained by these aspects manifest</w:t>
      </w:r>
      <w:r w:rsidR="00CB553C">
        <w:rPr>
          <w:rFonts w:ascii="Times New Roman" w:hAnsi="Times New Roman" w:cs="Times New Roman"/>
          <w:sz w:val="24"/>
          <w:szCs w:val="24"/>
        </w:rPr>
        <w:t xml:space="preserve">s </w:t>
      </w:r>
      <w:r w:rsidR="00284706">
        <w:rPr>
          <w:rFonts w:ascii="Times New Roman" w:hAnsi="Times New Roman" w:cs="Times New Roman"/>
          <w:sz w:val="24"/>
          <w:szCs w:val="24"/>
        </w:rPr>
        <w:t>far less than common sense views would suppose and effectively pale in comparison to his third conceptual vehicle</w:t>
      </w:r>
      <w:r w:rsidR="00C03B27">
        <w:rPr>
          <w:rFonts w:ascii="Times New Roman" w:hAnsi="Times New Roman" w:cs="Times New Roman"/>
          <w:sz w:val="24"/>
          <w:szCs w:val="24"/>
        </w:rPr>
        <w:t xml:space="preserve">, that of </w:t>
      </w:r>
      <w:r w:rsidR="0084669E">
        <w:rPr>
          <w:rFonts w:ascii="Times New Roman" w:hAnsi="Times New Roman" w:cs="Times New Roman"/>
          <w:sz w:val="24"/>
          <w:szCs w:val="24"/>
        </w:rPr>
        <w:t>‘Systemic violence’</w:t>
      </w:r>
      <w:r w:rsidR="00DA581B">
        <w:rPr>
          <w:rFonts w:ascii="Times New Roman" w:hAnsi="Times New Roman" w:cs="Times New Roman"/>
          <w:sz w:val="24"/>
          <w:szCs w:val="24"/>
        </w:rPr>
        <w:t xml:space="preserve"> (Goldstein 1997)</w:t>
      </w:r>
      <w:r w:rsidR="0084669E">
        <w:rPr>
          <w:rFonts w:ascii="Times New Roman" w:hAnsi="Times New Roman" w:cs="Times New Roman"/>
          <w:sz w:val="24"/>
          <w:szCs w:val="24"/>
        </w:rPr>
        <w:t xml:space="preserve">. </w:t>
      </w:r>
    </w:p>
    <w:p w:rsidR="00C91812" w:rsidRDefault="00F52F5B" w:rsidP="00284706">
      <w:pPr>
        <w:rPr>
          <w:rFonts w:ascii="Times New Roman" w:hAnsi="Times New Roman" w:cs="Times New Roman"/>
          <w:sz w:val="24"/>
          <w:szCs w:val="24"/>
        </w:rPr>
      </w:pPr>
      <w:r>
        <w:rPr>
          <w:rFonts w:ascii="Times New Roman" w:hAnsi="Times New Roman" w:cs="Times New Roman"/>
          <w:sz w:val="24"/>
          <w:szCs w:val="24"/>
        </w:rPr>
        <w:t xml:space="preserve">It is now broadly accepted within the ‘drugs field’ that systemic violence, violence that comes about due to the nature </w:t>
      </w:r>
      <w:r w:rsidR="00A548CE">
        <w:rPr>
          <w:rFonts w:ascii="Times New Roman" w:hAnsi="Times New Roman" w:cs="Times New Roman"/>
          <w:sz w:val="24"/>
          <w:szCs w:val="24"/>
        </w:rPr>
        <w:t xml:space="preserve">and structure </w:t>
      </w:r>
      <w:r>
        <w:rPr>
          <w:rFonts w:ascii="Times New Roman" w:hAnsi="Times New Roman" w:cs="Times New Roman"/>
          <w:sz w:val="24"/>
          <w:szCs w:val="24"/>
        </w:rPr>
        <w:t>of ‘black’</w:t>
      </w:r>
      <w:r w:rsidR="002163C7">
        <w:rPr>
          <w:rFonts w:ascii="Times New Roman" w:hAnsi="Times New Roman" w:cs="Times New Roman"/>
          <w:sz w:val="24"/>
          <w:szCs w:val="24"/>
        </w:rPr>
        <w:t xml:space="preserve"> (or more recently </w:t>
      </w:r>
      <w:r w:rsidR="006B0A11">
        <w:rPr>
          <w:rFonts w:ascii="Times New Roman" w:hAnsi="Times New Roman" w:cs="Times New Roman"/>
          <w:sz w:val="24"/>
          <w:szCs w:val="24"/>
        </w:rPr>
        <w:t>’dark’</w:t>
      </w:r>
      <w:r w:rsidR="00CB553C">
        <w:rPr>
          <w:rFonts w:ascii="Times New Roman" w:hAnsi="Times New Roman" w:cs="Times New Roman"/>
          <w:sz w:val="24"/>
          <w:szCs w:val="24"/>
        </w:rPr>
        <w:t xml:space="preserve"> - </w:t>
      </w:r>
      <w:r w:rsidR="00747906" w:rsidRPr="00747906">
        <w:rPr>
          <w:rFonts w:ascii="Times New Roman" w:hAnsi="Times New Roman" w:cs="Times New Roman"/>
          <w:i/>
          <w:sz w:val="24"/>
          <w:szCs w:val="24"/>
        </w:rPr>
        <w:t>cf</w:t>
      </w:r>
      <w:r w:rsidR="00747906">
        <w:rPr>
          <w:rFonts w:ascii="Times New Roman" w:hAnsi="Times New Roman" w:cs="Times New Roman"/>
          <w:sz w:val="24"/>
          <w:szCs w:val="24"/>
        </w:rPr>
        <w:t xml:space="preserve"> </w:t>
      </w:r>
      <w:r w:rsidR="00C91812">
        <w:rPr>
          <w:rFonts w:ascii="Times New Roman" w:hAnsi="Times New Roman" w:cs="Times New Roman"/>
          <w:sz w:val="24"/>
          <w:szCs w:val="24"/>
        </w:rPr>
        <w:t xml:space="preserve">Brown et al 2012) </w:t>
      </w:r>
      <w:r>
        <w:rPr>
          <w:rFonts w:ascii="Times New Roman" w:hAnsi="Times New Roman" w:cs="Times New Roman"/>
          <w:sz w:val="24"/>
          <w:szCs w:val="24"/>
        </w:rPr>
        <w:t xml:space="preserve">drug market transactions in a context of </w:t>
      </w:r>
      <w:r w:rsidR="006B0A11">
        <w:rPr>
          <w:rFonts w:ascii="Times New Roman" w:hAnsi="Times New Roman" w:cs="Times New Roman"/>
          <w:sz w:val="24"/>
          <w:szCs w:val="24"/>
        </w:rPr>
        <w:t>prohibition</w:t>
      </w:r>
      <w:r w:rsidR="00F13964">
        <w:rPr>
          <w:rFonts w:ascii="Times New Roman" w:hAnsi="Times New Roman" w:cs="Times New Roman"/>
          <w:sz w:val="24"/>
          <w:szCs w:val="24"/>
        </w:rPr>
        <w:t xml:space="preserve"> predominates</w:t>
      </w:r>
      <w:r w:rsidR="006B0A11">
        <w:rPr>
          <w:rFonts w:ascii="Times New Roman" w:hAnsi="Times New Roman" w:cs="Times New Roman"/>
          <w:sz w:val="24"/>
          <w:szCs w:val="24"/>
        </w:rPr>
        <w:t xml:space="preserve">. </w:t>
      </w:r>
      <w:r w:rsidR="00C91812">
        <w:rPr>
          <w:rFonts w:ascii="Times New Roman" w:hAnsi="Times New Roman" w:cs="Times New Roman"/>
          <w:sz w:val="24"/>
          <w:szCs w:val="24"/>
        </w:rPr>
        <w:t xml:space="preserve">Indicative examples of systemic violence are provided by Goldstein </w:t>
      </w:r>
      <w:r w:rsidR="00A548CE">
        <w:rPr>
          <w:rFonts w:ascii="Times New Roman" w:hAnsi="Times New Roman" w:cs="Times New Roman"/>
          <w:sz w:val="24"/>
          <w:szCs w:val="24"/>
        </w:rPr>
        <w:t xml:space="preserve">(1985: 148) </w:t>
      </w:r>
      <w:r w:rsidR="00C91812">
        <w:rPr>
          <w:rFonts w:ascii="Times New Roman" w:hAnsi="Times New Roman" w:cs="Times New Roman"/>
          <w:sz w:val="24"/>
          <w:szCs w:val="24"/>
        </w:rPr>
        <w:t>as:</w:t>
      </w:r>
    </w:p>
    <w:p w:rsidR="00C91812" w:rsidRDefault="00C91812" w:rsidP="00C91812">
      <w:pPr>
        <w:spacing w:after="0" w:line="240" w:lineRule="auto"/>
        <w:ind w:left="567" w:right="567"/>
        <w:rPr>
          <w:rFonts w:ascii="Times New Roman" w:hAnsi="Times New Roman" w:cs="Times New Roman"/>
          <w:sz w:val="24"/>
          <w:szCs w:val="24"/>
        </w:rPr>
      </w:pPr>
      <w:r w:rsidRPr="00C91812">
        <w:rPr>
          <w:rFonts w:ascii="Times New Roman" w:hAnsi="Times New Roman" w:cs="Times New Roman"/>
          <w:sz w:val="24"/>
          <w:szCs w:val="24"/>
        </w:rPr>
        <w:t>1. disputes over territory between rival drug</w:t>
      </w:r>
      <w:r>
        <w:rPr>
          <w:rFonts w:ascii="Times New Roman" w:hAnsi="Times New Roman" w:cs="Times New Roman"/>
          <w:sz w:val="24"/>
          <w:szCs w:val="24"/>
        </w:rPr>
        <w:t xml:space="preserve"> </w:t>
      </w:r>
      <w:r w:rsidRPr="00C91812">
        <w:rPr>
          <w:rFonts w:ascii="Times New Roman" w:hAnsi="Times New Roman" w:cs="Times New Roman"/>
          <w:sz w:val="24"/>
          <w:szCs w:val="24"/>
        </w:rPr>
        <w:t>dealers. 2. assaults and homicides committed within dealing hierarchies as a</w:t>
      </w:r>
      <w:r>
        <w:rPr>
          <w:rFonts w:ascii="Times New Roman" w:hAnsi="Times New Roman" w:cs="Times New Roman"/>
          <w:sz w:val="24"/>
          <w:szCs w:val="24"/>
        </w:rPr>
        <w:t xml:space="preserve"> </w:t>
      </w:r>
      <w:r w:rsidRPr="00C91812">
        <w:rPr>
          <w:rFonts w:ascii="Times New Roman" w:hAnsi="Times New Roman" w:cs="Times New Roman"/>
          <w:sz w:val="24"/>
          <w:szCs w:val="24"/>
        </w:rPr>
        <w:t>means of enforcing normative codes. 3. robberies of drug dealers and the usually</w:t>
      </w:r>
      <w:r>
        <w:rPr>
          <w:rFonts w:ascii="Times New Roman" w:hAnsi="Times New Roman" w:cs="Times New Roman"/>
          <w:sz w:val="24"/>
          <w:szCs w:val="24"/>
        </w:rPr>
        <w:t xml:space="preserve"> </w:t>
      </w:r>
      <w:r w:rsidRPr="00C91812">
        <w:rPr>
          <w:rFonts w:ascii="Times New Roman" w:hAnsi="Times New Roman" w:cs="Times New Roman"/>
          <w:sz w:val="24"/>
          <w:szCs w:val="24"/>
        </w:rPr>
        <w:t>violent retaliation by the dealer or his/her bosses. 4. elimination of informers. 5.</w:t>
      </w:r>
      <w:r>
        <w:rPr>
          <w:rFonts w:ascii="Times New Roman" w:hAnsi="Times New Roman" w:cs="Times New Roman"/>
          <w:sz w:val="24"/>
          <w:szCs w:val="24"/>
        </w:rPr>
        <w:t xml:space="preserve"> </w:t>
      </w:r>
      <w:r w:rsidRPr="00C91812">
        <w:rPr>
          <w:rFonts w:ascii="Times New Roman" w:hAnsi="Times New Roman" w:cs="Times New Roman"/>
          <w:sz w:val="24"/>
          <w:szCs w:val="24"/>
        </w:rPr>
        <w:t>punishment for selling adulterated or phony drugs. 6. punishment for failing to</w:t>
      </w:r>
      <w:r>
        <w:rPr>
          <w:rFonts w:ascii="Times New Roman" w:hAnsi="Times New Roman" w:cs="Times New Roman"/>
          <w:sz w:val="24"/>
          <w:szCs w:val="24"/>
        </w:rPr>
        <w:t xml:space="preserve"> </w:t>
      </w:r>
      <w:r w:rsidRPr="00C91812">
        <w:rPr>
          <w:rFonts w:ascii="Times New Roman" w:hAnsi="Times New Roman" w:cs="Times New Roman"/>
          <w:sz w:val="24"/>
          <w:szCs w:val="24"/>
        </w:rPr>
        <w:t>pay one's debts. 7. disputes over drugs or drug paraphernalia 8. robbery violence</w:t>
      </w:r>
      <w:r>
        <w:rPr>
          <w:rFonts w:ascii="Times New Roman" w:hAnsi="Times New Roman" w:cs="Times New Roman"/>
          <w:sz w:val="24"/>
          <w:szCs w:val="24"/>
        </w:rPr>
        <w:t xml:space="preserve"> </w:t>
      </w:r>
      <w:r w:rsidRPr="00C91812">
        <w:rPr>
          <w:rFonts w:ascii="Times New Roman" w:hAnsi="Times New Roman" w:cs="Times New Roman"/>
          <w:sz w:val="24"/>
          <w:szCs w:val="24"/>
        </w:rPr>
        <w:t>related to the social ecology of copping areas. Substantial numbers of users of</w:t>
      </w:r>
      <w:r>
        <w:rPr>
          <w:rFonts w:ascii="Times New Roman" w:hAnsi="Times New Roman" w:cs="Times New Roman"/>
          <w:sz w:val="24"/>
          <w:szCs w:val="24"/>
        </w:rPr>
        <w:t xml:space="preserve"> </w:t>
      </w:r>
      <w:r w:rsidRPr="00C91812">
        <w:rPr>
          <w:rFonts w:ascii="Times New Roman" w:hAnsi="Times New Roman" w:cs="Times New Roman"/>
          <w:sz w:val="24"/>
          <w:szCs w:val="24"/>
        </w:rPr>
        <w:t>any drug become involved in drug distribution as their drug-using careers</w:t>
      </w:r>
      <w:r>
        <w:rPr>
          <w:rFonts w:ascii="Times New Roman" w:hAnsi="Times New Roman" w:cs="Times New Roman"/>
          <w:sz w:val="24"/>
          <w:szCs w:val="24"/>
        </w:rPr>
        <w:t xml:space="preserve"> </w:t>
      </w:r>
      <w:r w:rsidRPr="00C91812">
        <w:rPr>
          <w:rFonts w:ascii="Times New Roman" w:hAnsi="Times New Roman" w:cs="Times New Roman"/>
          <w:sz w:val="24"/>
          <w:szCs w:val="24"/>
        </w:rPr>
        <w:t>progress and, hence, increase their risk of becoming a victim or perpetrator of</w:t>
      </w:r>
      <w:r>
        <w:rPr>
          <w:rFonts w:ascii="Times New Roman" w:hAnsi="Times New Roman" w:cs="Times New Roman"/>
          <w:sz w:val="24"/>
          <w:szCs w:val="24"/>
        </w:rPr>
        <w:t xml:space="preserve"> </w:t>
      </w:r>
      <w:r w:rsidRPr="00C91812">
        <w:rPr>
          <w:rFonts w:ascii="Times New Roman" w:hAnsi="Times New Roman" w:cs="Times New Roman"/>
          <w:sz w:val="24"/>
          <w:szCs w:val="24"/>
        </w:rPr>
        <w:t>systemic violence.</w:t>
      </w:r>
    </w:p>
    <w:p w:rsidR="00C91812" w:rsidRDefault="00C91812" w:rsidP="00C91812">
      <w:pPr>
        <w:spacing w:after="0" w:line="240" w:lineRule="auto"/>
        <w:rPr>
          <w:rFonts w:ascii="Times New Roman" w:hAnsi="Times New Roman" w:cs="Times New Roman"/>
          <w:sz w:val="24"/>
          <w:szCs w:val="24"/>
        </w:rPr>
      </w:pPr>
    </w:p>
    <w:p w:rsidR="00A548CE" w:rsidRDefault="00A548CE" w:rsidP="00381C70">
      <w:pPr>
        <w:spacing w:after="0"/>
        <w:rPr>
          <w:rFonts w:ascii="Times New Roman" w:hAnsi="Times New Roman" w:cs="Times New Roman"/>
          <w:sz w:val="24"/>
          <w:szCs w:val="24"/>
        </w:rPr>
      </w:pPr>
      <w:r>
        <w:rPr>
          <w:rFonts w:ascii="Times New Roman" w:hAnsi="Times New Roman" w:cs="Times New Roman"/>
          <w:sz w:val="24"/>
          <w:szCs w:val="24"/>
        </w:rPr>
        <w:t xml:space="preserve">Goldstein </w:t>
      </w:r>
      <w:r w:rsidR="002163C7">
        <w:rPr>
          <w:rFonts w:ascii="Times New Roman" w:hAnsi="Times New Roman" w:cs="Times New Roman"/>
          <w:sz w:val="24"/>
          <w:szCs w:val="24"/>
        </w:rPr>
        <w:t xml:space="preserve">further </w:t>
      </w:r>
      <w:r>
        <w:rPr>
          <w:rFonts w:ascii="Times New Roman" w:hAnsi="Times New Roman" w:cs="Times New Roman"/>
          <w:sz w:val="24"/>
          <w:szCs w:val="24"/>
        </w:rPr>
        <w:t>argued that: ‘</w:t>
      </w:r>
      <w:r w:rsidRPr="00A548CE">
        <w:rPr>
          <w:rFonts w:ascii="Times New Roman" w:hAnsi="Times New Roman" w:cs="Times New Roman"/>
          <w:sz w:val="24"/>
          <w:szCs w:val="24"/>
        </w:rPr>
        <w:t xml:space="preserve">In the systemic model, violence is </w:t>
      </w:r>
      <w:r w:rsidRPr="009427FB">
        <w:rPr>
          <w:rFonts w:ascii="Times New Roman" w:hAnsi="Times New Roman" w:cs="Times New Roman"/>
          <w:i/>
          <w:sz w:val="24"/>
          <w:szCs w:val="24"/>
        </w:rPr>
        <w:t>intrinsic</w:t>
      </w:r>
      <w:r w:rsidRPr="00A548CE">
        <w:rPr>
          <w:rFonts w:ascii="Times New Roman" w:hAnsi="Times New Roman" w:cs="Times New Roman"/>
          <w:sz w:val="24"/>
          <w:szCs w:val="24"/>
        </w:rPr>
        <w:t xml:space="preserve"> </w:t>
      </w:r>
      <w:r w:rsidR="009427FB">
        <w:rPr>
          <w:rFonts w:ascii="Times New Roman" w:hAnsi="Times New Roman" w:cs="Times New Roman"/>
          <w:sz w:val="24"/>
          <w:szCs w:val="24"/>
        </w:rPr>
        <w:t xml:space="preserve">[my emphasis] </w:t>
      </w:r>
      <w:r w:rsidRPr="00A548CE">
        <w:rPr>
          <w:rFonts w:ascii="Times New Roman" w:hAnsi="Times New Roman" w:cs="Times New Roman"/>
          <w:sz w:val="24"/>
          <w:szCs w:val="24"/>
        </w:rPr>
        <w:t>to involvement with any illicit</w:t>
      </w:r>
      <w:r>
        <w:rPr>
          <w:rFonts w:ascii="Times New Roman" w:hAnsi="Times New Roman" w:cs="Times New Roman"/>
          <w:sz w:val="24"/>
          <w:szCs w:val="24"/>
        </w:rPr>
        <w:t xml:space="preserve"> </w:t>
      </w:r>
      <w:r w:rsidRPr="00A548CE">
        <w:rPr>
          <w:rFonts w:ascii="Times New Roman" w:hAnsi="Times New Roman" w:cs="Times New Roman"/>
          <w:sz w:val="24"/>
          <w:szCs w:val="24"/>
        </w:rPr>
        <w:t>substance. Systemic violence refers to the traditionally aggressive patterns of</w:t>
      </w:r>
      <w:r>
        <w:rPr>
          <w:rFonts w:ascii="Times New Roman" w:hAnsi="Times New Roman" w:cs="Times New Roman"/>
          <w:sz w:val="24"/>
          <w:szCs w:val="24"/>
        </w:rPr>
        <w:t xml:space="preserve"> </w:t>
      </w:r>
      <w:r w:rsidRPr="00A548CE">
        <w:rPr>
          <w:rFonts w:ascii="Times New Roman" w:hAnsi="Times New Roman" w:cs="Times New Roman"/>
          <w:sz w:val="24"/>
          <w:szCs w:val="24"/>
        </w:rPr>
        <w:t>interaction within the system of drug distribution and use.</w:t>
      </w:r>
      <w:r>
        <w:rPr>
          <w:rFonts w:ascii="Times New Roman" w:hAnsi="Times New Roman" w:cs="Times New Roman"/>
          <w:sz w:val="24"/>
          <w:szCs w:val="24"/>
        </w:rPr>
        <w:t xml:space="preserve">’ </w:t>
      </w:r>
      <w:r w:rsidR="009427FB">
        <w:rPr>
          <w:rFonts w:ascii="Times New Roman" w:hAnsi="Times New Roman" w:cs="Times New Roman"/>
          <w:sz w:val="24"/>
          <w:szCs w:val="24"/>
        </w:rPr>
        <w:t>(p147-148)</w:t>
      </w:r>
      <w:r w:rsidR="0062747C">
        <w:rPr>
          <w:rFonts w:ascii="Times New Roman" w:hAnsi="Times New Roman" w:cs="Times New Roman"/>
          <w:sz w:val="24"/>
          <w:szCs w:val="24"/>
        </w:rPr>
        <w:t xml:space="preserve">. Goldstein then, as with much </w:t>
      </w:r>
      <w:r w:rsidR="00065258">
        <w:rPr>
          <w:rFonts w:ascii="Times New Roman" w:hAnsi="Times New Roman" w:cs="Times New Roman"/>
          <w:sz w:val="24"/>
          <w:szCs w:val="24"/>
        </w:rPr>
        <w:t xml:space="preserve">published </w:t>
      </w:r>
      <w:r w:rsidR="0062747C">
        <w:rPr>
          <w:rFonts w:ascii="Times New Roman" w:hAnsi="Times New Roman" w:cs="Times New Roman"/>
          <w:sz w:val="24"/>
          <w:szCs w:val="24"/>
        </w:rPr>
        <w:t>research on drug market related violence, provides varied accounts and descriptions of how and why violent events have and may occur.</w:t>
      </w:r>
      <w:r w:rsidR="00065258">
        <w:rPr>
          <w:rFonts w:ascii="Times New Roman" w:hAnsi="Times New Roman" w:cs="Times New Roman"/>
          <w:sz w:val="24"/>
          <w:szCs w:val="24"/>
        </w:rPr>
        <w:t xml:space="preserve"> </w:t>
      </w:r>
      <w:r w:rsidR="00535BED">
        <w:rPr>
          <w:rFonts w:ascii="Times New Roman" w:hAnsi="Times New Roman" w:cs="Times New Roman"/>
          <w:sz w:val="24"/>
          <w:szCs w:val="24"/>
        </w:rPr>
        <w:t xml:space="preserve">Over a decade later Goldstein (1997) </w:t>
      </w:r>
      <w:r w:rsidR="00831CF3">
        <w:rPr>
          <w:rFonts w:ascii="Times New Roman" w:hAnsi="Times New Roman" w:cs="Times New Roman"/>
          <w:sz w:val="24"/>
          <w:szCs w:val="24"/>
        </w:rPr>
        <w:t xml:space="preserve">reiterated </w:t>
      </w:r>
      <w:r w:rsidR="00535BED">
        <w:rPr>
          <w:rFonts w:ascii="Times New Roman" w:hAnsi="Times New Roman" w:cs="Times New Roman"/>
          <w:sz w:val="24"/>
          <w:szCs w:val="24"/>
        </w:rPr>
        <w:t>his framework and</w:t>
      </w:r>
      <w:r w:rsidR="00F4477F">
        <w:rPr>
          <w:rFonts w:ascii="Times New Roman" w:hAnsi="Times New Roman" w:cs="Times New Roman"/>
          <w:sz w:val="24"/>
          <w:szCs w:val="24"/>
        </w:rPr>
        <w:t xml:space="preserve">, drawing on a range of </w:t>
      </w:r>
      <w:r w:rsidR="00CB553C">
        <w:rPr>
          <w:rFonts w:ascii="Times New Roman" w:hAnsi="Times New Roman" w:cs="Times New Roman"/>
          <w:sz w:val="24"/>
          <w:szCs w:val="24"/>
        </w:rPr>
        <w:t xml:space="preserve">(then) </w:t>
      </w:r>
      <w:r w:rsidR="00F4477F">
        <w:rPr>
          <w:rFonts w:ascii="Times New Roman" w:hAnsi="Times New Roman" w:cs="Times New Roman"/>
          <w:sz w:val="24"/>
          <w:szCs w:val="24"/>
        </w:rPr>
        <w:t>recent work (Brownstein et al. 1992; Goldstein et al. 1992; Brownstein 1996</w:t>
      </w:r>
      <w:r w:rsidR="006E15F8">
        <w:rPr>
          <w:rFonts w:ascii="Times New Roman" w:hAnsi="Times New Roman" w:cs="Times New Roman"/>
          <w:sz w:val="24"/>
          <w:szCs w:val="24"/>
        </w:rPr>
        <w:t>;</w:t>
      </w:r>
      <w:r w:rsidR="006E15F8" w:rsidRPr="006E15F8">
        <w:rPr>
          <w:rFonts w:ascii="Times New Roman" w:hAnsi="Times New Roman" w:cs="Times New Roman"/>
          <w:sz w:val="24"/>
          <w:szCs w:val="24"/>
        </w:rPr>
        <w:t>)</w:t>
      </w:r>
      <w:r w:rsidR="00535BED">
        <w:rPr>
          <w:rFonts w:ascii="Times New Roman" w:hAnsi="Times New Roman" w:cs="Times New Roman"/>
          <w:sz w:val="24"/>
          <w:szCs w:val="24"/>
        </w:rPr>
        <w:t xml:space="preserve"> </w:t>
      </w:r>
      <w:r w:rsidR="00427FBE">
        <w:rPr>
          <w:rFonts w:ascii="Times New Roman" w:hAnsi="Times New Roman" w:cs="Times New Roman"/>
          <w:sz w:val="24"/>
          <w:szCs w:val="24"/>
        </w:rPr>
        <w:t>add</w:t>
      </w:r>
      <w:r w:rsidR="00F12C62">
        <w:rPr>
          <w:rFonts w:ascii="Times New Roman" w:hAnsi="Times New Roman" w:cs="Times New Roman"/>
          <w:sz w:val="24"/>
          <w:szCs w:val="24"/>
        </w:rPr>
        <w:t>ed</w:t>
      </w:r>
      <w:r w:rsidR="00427FBE">
        <w:rPr>
          <w:rFonts w:ascii="Times New Roman" w:hAnsi="Times New Roman" w:cs="Times New Roman"/>
          <w:sz w:val="24"/>
          <w:szCs w:val="24"/>
        </w:rPr>
        <w:t xml:space="preserve"> in further structural conditions such as when markets emerge, mature and decline, intermingled with socio-economic conditions as important factors in the varied and complex conditions that produce drug market violence. </w:t>
      </w:r>
      <w:r w:rsidR="00B9615B">
        <w:rPr>
          <w:rFonts w:ascii="Times New Roman" w:hAnsi="Times New Roman" w:cs="Times New Roman"/>
          <w:sz w:val="24"/>
          <w:szCs w:val="24"/>
        </w:rPr>
        <w:t xml:space="preserve">The framework was, in general, a positive one moving analysis and thus policy (if policymakers were to listen) away from simple conceptions of drug related violence to ones that pointed towards understanding the contexts in which </w:t>
      </w:r>
      <w:r w:rsidR="00B9615B">
        <w:rPr>
          <w:rFonts w:ascii="Times New Roman" w:hAnsi="Times New Roman" w:cs="Times New Roman"/>
          <w:sz w:val="24"/>
          <w:szCs w:val="24"/>
        </w:rPr>
        <w:lastRenderedPageBreak/>
        <w:t xml:space="preserve">violence occurred. </w:t>
      </w:r>
      <w:r w:rsidR="006E15F8">
        <w:rPr>
          <w:rFonts w:ascii="Times New Roman" w:hAnsi="Times New Roman" w:cs="Times New Roman"/>
          <w:sz w:val="24"/>
          <w:szCs w:val="24"/>
        </w:rPr>
        <w:t>Following this, Brownstein, Crimmins and Spunt</w:t>
      </w:r>
      <w:r w:rsidR="006E15F8" w:rsidRPr="006E15F8">
        <w:rPr>
          <w:rFonts w:ascii="Times New Roman" w:hAnsi="Times New Roman" w:cs="Times New Roman"/>
          <w:sz w:val="24"/>
          <w:szCs w:val="24"/>
        </w:rPr>
        <w:t xml:space="preserve"> </w:t>
      </w:r>
      <w:r w:rsidR="006E15F8">
        <w:rPr>
          <w:rFonts w:ascii="Times New Roman" w:hAnsi="Times New Roman" w:cs="Times New Roman"/>
          <w:sz w:val="24"/>
          <w:szCs w:val="24"/>
        </w:rPr>
        <w:t>(</w:t>
      </w:r>
      <w:r w:rsidR="006E15F8" w:rsidRPr="006E15F8">
        <w:rPr>
          <w:rFonts w:ascii="Times New Roman" w:hAnsi="Times New Roman" w:cs="Times New Roman"/>
          <w:sz w:val="24"/>
          <w:szCs w:val="24"/>
        </w:rPr>
        <w:t>2000</w:t>
      </w:r>
      <w:r w:rsidR="006E15F8">
        <w:rPr>
          <w:rFonts w:ascii="Times New Roman" w:hAnsi="Times New Roman" w:cs="Times New Roman"/>
          <w:sz w:val="24"/>
          <w:szCs w:val="24"/>
        </w:rPr>
        <w:t xml:space="preserve">) also usefully emphasised interactional dynamics between individuals and groups as being as important as structural conditions in inflecting upon situational conditions that can produce either stability or violence. </w:t>
      </w:r>
      <w:r w:rsidR="007D1DDD">
        <w:rPr>
          <w:rFonts w:ascii="Times New Roman" w:hAnsi="Times New Roman" w:cs="Times New Roman"/>
          <w:sz w:val="24"/>
          <w:szCs w:val="24"/>
        </w:rPr>
        <w:t>Whilst it may be apposite</w:t>
      </w:r>
      <w:r w:rsidR="00AB5593">
        <w:rPr>
          <w:rFonts w:ascii="Times New Roman" w:hAnsi="Times New Roman" w:cs="Times New Roman"/>
          <w:sz w:val="24"/>
          <w:szCs w:val="24"/>
        </w:rPr>
        <w:t xml:space="preserve"> to take an epistemological position </w:t>
      </w:r>
      <w:r w:rsidR="00381C70">
        <w:rPr>
          <w:rFonts w:ascii="Times New Roman" w:hAnsi="Times New Roman" w:cs="Times New Roman"/>
          <w:sz w:val="24"/>
          <w:szCs w:val="24"/>
        </w:rPr>
        <w:t>that refuses</w:t>
      </w:r>
      <w:r w:rsidR="00AB5593">
        <w:rPr>
          <w:rFonts w:ascii="Times New Roman" w:hAnsi="Times New Roman" w:cs="Times New Roman"/>
          <w:sz w:val="24"/>
          <w:szCs w:val="24"/>
        </w:rPr>
        <w:t xml:space="preserve"> to privilege structure over age</w:t>
      </w:r>
      <w:r w:rsidR="00381C70">
        <w:rPr>
          <w:rFonts w:ascii="Times New Roman" w:hAnsi="Times New Roman" w:cs="Times New Roman"/>
          <w:sz w:val="24"/>
          <w:szCs w:val="24"/>
        </w:rPr>
        <w:t>ncy or vice versa theoretically</w:t>
      </w:r>
      <w:r w:rsidR="000D5CF3">
        <w:rPr>
          <w:rFonts w:ascii="Times New Roman" w:hAnsi="Times New Roman" w:cs="Times New Roman"/>
          <w:sz w:val="24"/>
          <w:szCs w:val="24"/>
        </w:rPr>
        <w:t xml:space="preserve"> and</w:t>
      </w:r>
      <w:r w:rsidR="00381C70">
        <w:rPr>
          <w:rFonts w:ascii="Times New Roman" w:hAnsi="Times New Roman" w:cs="Times New Roman"/>
          <w:sz w:val="24"/>
          <w:szCs w:val="24"/>
        </w:rPr>
        <w:t xml:space="preserve">: </w:t>
      </w:r>
      <w:r w:rsidR="00381C70" w:rsidRPr="00381C70">
        <w:rPr>
          <w:rFonts w:ascii="Times New Roman" w:hAnsi="Times New Roman" w:cs="Times New Roman"/>
          <w:sz w:val="24"/>
          <w:szCs w:val="24"/>
        </w:rPr>
        <w:t>‘to find that some approach is wholly deterministic,</w:t>
      </w:r>
      <w:r w:rsidR="00381C70">
        <w:rPr>
          <w:rFonts w:ascii="Times New Roman" w:hAnsi="Times New Roman" w:cs="Times New Roman"/>
          <w:sz w:val="24"/>
          <w:szCs w:val="24"/>
        </w:rPr>
        <w:t xml:space="preserve"> </w:t>
      </w:r>
      <w:r w:rsidR="00381C70" w:rsidRPr="00381C70">
        <w:rPr>
          <w:rFonts w:ascii="Times New Roman" w:hAnsi="Times New Roman" w:cs="Times New Roman"/>
          <w:sz w:val="24"/>
          <w:szCs w:val="24"/>
        </w:rPr>
        <w:t>entirely objectivistic, or exclusively microscopic, is ground enough for ceasing to</w:t>
      </w:r>
      <w:r w:rsidR="00381C70">
        <w:rPr>
          <w:rFonts w:ascii="Times New Roman" w:hAnsi="Times New Roman" w:cs="Times New Roman"/>
          <w:sz w:val="24"/>
          <w:szCs w:val="24"/>
        </w:rPr>
        <w:t xml:space="preserve"> </w:t>
      </w:r>
      <w:r w:rsidR="00381C70" w:rsidRPr="00381C70">
        <w:rPr>
          <w:rFonts w:ascii="Times New Roman" w:hAnsi="Times New Roman" w:cs="Times New Roman"/>
          <w:sz w:val="24"/>
          <w:szCs w:val="24"/>
        </w:rPr>
        <w:t>consider it a s</w:t>
      </w:r>
      <w:r w:rsidR="00381C70">
        <w:rPr>
          <w:rFonts w:ascii="Times New Roman" w:hAnsi="Times New Roman" w:cs="Times New Roman"/>
          <w:sz w:val="24"/>
          <w:szCs w:val="24"/>
        </w:rPr>
        <w:t xml:space="preserve">erious claim’ (Archer, 1988: x) </w:t>
      </w:r>
      <w:r w:rsidR="00AB5593">
        <w:rPr>
          <w:rFonts w:ascii="Times New Roman" w:hAnsi="Times New Roman" w:cs="Times New Roman"/>
          <w:sz w:val="24"/>
          <w:szCs w:val="24"/>
        </w:rPr>
        <w:t xml:space="preserve">it is also paying unwarranted lip service to apply this </w:t>
      </w:r>
      <w:r w:rsidR="007D1DDD">
        <w:rPr>
          <w:rFonts w:ascii="Times New Roman" w:hAnsi="Times New Roman" w:cs="Times New Roman"/>
          <w:sz w:val="24"/>
          <w:szCs w:val="24"/>
        </w:rPr>
        <w:t xml:space="preserve">relative equity </w:t>
      </w:r>
      <w:r w:rsidR="00AB5593">
        <w:rPr>
          <w:rFonts w:ascii="Times New Roman" w:hAnsi="Times New Roman" w:cs="Times New Roman"/>
          <w:sz w:val="24"/>
          <w:szCs w:val="24"/>
        </w:rPr>
        <w:t>in all empirical circumstances</w:t>
      </w:r>
      <w:r w:rsidR="000D5CF3">
        <w:rPr>
          <w:rFonts w:ascii="Times New Roman" w:hAnsi="Times New Roman" w:cs="Times New Roman"/>
          <w:sz w:val="24"/>
          <w:szCs w:val="24"/>
        </w:rPr>
        <w:t>. T</w:t>
      </w:r>
      <w:r w:rsidR="007D1DDD">
        <w:rPr>
          <w:rFonts w:ascii="Times New Roman" w:hAnsi="Times New Roman" w:cs="Times New Roman"/>
          <w:sz w:val="24"/>
          <w:szCs w:val="24"/>
        </w:rPr>
        <w:t>o ignore that sometimes structure can be over-bearing and play a stronger role</w:t>
      </w:r>
      <w:r w:rsidR="00E67DBF">
        <w:rPr>
          <w:rFonts w:ascii="Times New Roman" w:hAnsi="Times New Roman" w:cs="Times New Roman"/>
          <w:sz w:val="24"/>
          <w:szCs w:val="24"/>
        </w:rPr>
        <w:t xml:space="preserve">, reducing </w:t>
      </w:r>
      <w:r w:rsidR="007D1DDD">
        <w:rPr>
          <w:rFonts w:ascii="Times New Roman" w:hAnsi="Times New Roman" w:cs="Times New Roman"/>
          <w:sz w:val="24"/>
          <w:szCs w:val="24"/>
        </w:rPr>
        <w:t>(at times) the opportunities of agency</w:t>
      </w:r>
      <w:r w:rsidR="00AB5593">
        <w:rPr>
          <w:rFonts w:ascii="Times New Roman" w:hAnsi="Times New Roman" w:cs="Times New Roman"/>
          <w:sz w:val="24"/>
          <w:szCs w:val="24"/>
        </w:rPr>
        <w:t xml:space="preserve"> to inflect </w:t>
      </w:r>
      <w:r w:rsidR="00E67DBF">
        <w:rPr>
          <w:rFonts w:ascii="Times New Roman" w:hAnsi="Times New Roman" w:cs="Times New Roman"/>
          <w:sz w:val="24"/>
          <w:szCs w:val="24"/>
        </w:rPr>
        <w:t xml:space="preserve">on behaviour </w:t>
      </w:r>
      <w:r w:rsidR="00747906">
        <w:rPr>
          <w:rFonts w:ascii="Times New Roman" w:hAnsi="Times New Roman" w:cs="Times New Roman"/>
          <w:sz w:val="24"/>
          <w:szCs w:val="24"/>
        </w:rPr>
        <w:t>as forcefully as other times</w:t>
      </w:r>
      <w:r w:rsidR="00E67DBF">
        <w:rPr>
          <w:rFonts w:ascii="Times New Roman" w:hAnsi="Times New Roman" w:cs="Times New Roman"/>
          <w:sz w:val="24"/>
          <w:szCs w:val="24"/>
        </w:rPr>
        <w:t xml:space="preserve">, </w:t>
      </w:r>
      <w:r w:rsidR="000D5CF3">
        <w:rPr>
          <w:rFonts w:ascii="Times New Roman" w:hAnsi="Times New Roman" w:cs="Times New Roman"/>
          <w:sz w:val="24"/>
          <w:szCs w:val="24"/>
        </w:rPr>
        <w:t>is equally problematic</w:t>
      </w:r>
      <w:r w:rsidR="00AB5593">
        <w:rPr>
          <w:rFonts w:ascii="Times New Roman" w:hAnsi="Times New Roman" w:cs="Times New Roman"/>
          <w:sz w:val="24"/>
          <w:szCs w:val="24"/>
        </w:rPr>
        <w:t xml:space="preserve">. </w:t>
      </w:r>
      <w:r w:rsidR="00E67DBF">
        <w:rPr>
          <w:rFonts w:ascii="Times New Roman" w:hAnsi="Times New Roman" w:cs="Times New Roman"/>
          <w:sz w:val="24"/>
          <w:szCs w:val="24"/>
        </w:rPr>
        <w:t>It is specific empirical circumstances that have to be explained not abstract generalisations.</w:t>
      </w:r>
    </w:p>
    <w:p w:rsidR="00C91812" w:rsidRDefault="00C91812" w:rsidP="00C91812">
      <w:pPr>
        <w:spacing w:after="0" w:line="240" w:lineRule="auto"/>
        <w:rPr>
          <w:rFonts w:ascii="Times New Roman" w:hAnsi="Times New Roman" w:cs="Times New Roman"/>
          <w:sz w:val="24"/>
          <w:szCs w:val="24"/>
        </w:rPr>
      </w:pPr>
    </w:p>
    <w:p w:rsidR="00E8577C" w:rsidRDefault="0021757A" w:rsidP="00BC5425">
      <w:pPr>
        <w:spacing w:after="0"/>
        <w:rPr>
          <w:rFonts w:ascii="Times New Roman" w:hAnsi="Times New Roman" w:cs="Times New Roman"/>
          <w:sz w:val="24"/>
          <w:szCs w:val="24"/>
        </w:rPr>
      </w:pPr>
      <w:r>
        <w:rPr>
          <w:rFonts w:ascii="Times New Roman" w:hAnsi="Times New Roman" w:cs="Times New Roman"/>
          <w:sz w:val="24"/>
          <w:szCs w:val="24"/>
        </w:rPr>
        <w:t>We have already seen that the media have a tendency to present a picture of drug market related violence that is overly simple and typified as essentially violent in character (</w:t>
      </w:r>
      <w:r w:rsidRPr="007D1DDD">
        <w:rPr>
          <w:rFonts w:ascii="Times New Roman" w:hAnsi="Times New Roman" w:cs="Times New Roman"/>
          <w:i/>
          <w:sz w:val="24"/>
          <w:szCs w:val="24"/>
        </w:rPr>
        <w:t>cf</w:t>
      </w:r>
      <w:r>
        <w:rPr>
          <w:rFonts w:ascii="Times New Roman" w:hAnsi="Times New Roman" w:cs="Times New Roman"/>
          <w:sz w:val="24"/>
          <w:szCs w:val="24"/>
        </w:rPr>
        <w:t xml:space="preserve"> Brownstein 1996; Reinarman and Levine 1989, for good discussions on how this </w:t>
      </w:r>
      <w:r w:rsidR="00911A86">
        <w:rPr>
          <w:rFonts w:ascii="Times New Roman" w:hAnsi="Times New Roman" w:cs="Times New Roman"/>
          <w:sz w:val="24"/>
          <w:szCs w:val="24"/>
        </w:rPr>
        <w:t xml:space="preserve">has been applied </w:t>
      </w:r>
      <w:r>
        <w:rPr>
          <w:rFonts w:ascii="Times New Roman" w:hAnsi="Times New Roman" w:cs="Times New Roman"/>
          <w:sz w:val="24"/>
          <w:szCs w:val="24"/>
        </w:rPr>
        <w:t xml:space="preserve">to crack). </w:t>
      </w:r>
      <w:r w:rsidR="00746B9E">
        <w:rPr>
          <w:rFonts w:ascii="Times New Roman" w:hAnsi="Times New Roman" w:cs="Times New Roman"/>
          <w:sz w:val="24"/>
          <w:szCs w:val="24"/>
        </w:rPr>
        <w:t xml:space="preserve">Although it’s not the </w:t>
      </w:r>
      <w:r w:rsidR="00B9615B">
        <w:rPr>
          <w:rFonts w:ascii="Times New Roman" w:hAnsi="Times New Roman" w:cs="Times New Roman"/>
          <w:sz w:val="24"/>
          <w:szCs w:val="24"/>
        </w:rPr>
        <w:t xml:space="preserve">explicit </w:t>
      </w:r>
      <w:r w:rsidR="00746B9E">
        <w:rPr>
          <w:rFonts w:ascii="Times New Roman" w:hAnsi="Times New Roman" w:cs="Times New Roman"/>
          <w:sz w:val="24"/>
          <w:szCs w:val="24"/>
        </w:rPr>
        <w:t xml:space="preserve">focus of this article it is an adjunct contention </w:t>
      </w:r>
      <w:r w:rsidR="00B9615B">
        <w:rPr>
          <w:rFonts w:ascii="Times New Roman" w:hAnsi="Times New Roman" w:cs="Times New Roman"/>
          <w:sz w:val="24"/>
          <w:szCs w:val="24"/>
        </w:rPr>
        <w:t xml:space="preserve">that </w:t>
      </w:r>
      <w:r w:rsidR="00746B9E">
        <w:rPr>
          <w:rFonts w:ascii="Times New Roman" w:hAnsi="Times New Roman" w:cs="Times New Roman"/>
          <w:sz w:val="24"/>
          <w:szCs w:val="24"/>
        </w:rPr>
        <w:t>even academic work that does not start from this position</w:t>
      </w:r>
      <w:r>
        <w:rPr>
          <w:rFonts w:ascii="Times New Roman" w:hAnsi="Times New Roman" w:cs="Times New Roman"/>
          <w:sz w:val="24"/>
          <w:szCs w:val="24"/>
        </w:rPr>
        <w:t>,</w:t>
      </w:r>
      <w:r w:rsidR="00746B9E">
        <w:rPr>
          <w:rFonts w:ascii="Times New Roman" w:hAnsi="Times New Roman" w:cs="Times New Roman"/>
          <w:sz w:val="24"/>
          <w:szCs w:val="24"/>
        </w:rPr>
        <w:t xml:space="preserve"> nor intend to promulgate it</w:t>
      </w:r>
      <w:r>
        <w:rPr>
          <w:rFonts w:ascii="Times New Roman" w:hAnsi="Times New Roman" w:cs="Times New Roman"/>
          <w:sz w:val="24"/>
          <w:szCs w:val="24"/>
        </w:rPr>
        <w:t>,</w:t>
      </w:r>
      <w:r w:rsidR="00746B9E">
        <w:rPr>
          <w:rFonts w:ascii="Times New Roman" w:hAnsi="Times New Roman" w:cs="Times New Roman"/>
          <w:sz w:val="24"/>
          <w:szCs w:val="24"/>
        </w:rPr>
        <w:t xml:space="preserve"> </w:t>
      </w:r>
      <w:r w:rsidR="008D1F0E">
        <w:rPr>
          <w:rFonts w:ascii="Times New Roman" w:hAnsi="Times New Roman" w:cs="Times New Roman"/>
          <w:sz w:val="24"/>
          <w:szCs w:val="24"/>
        </w:rPr>
        <w:t xml:space="preserve">can </w:t>
      </w:r>
      <w:r w:rsidR="00746B9E">
        <w:rPr>
          <w:rFonts w:ascii="Times New Roman" w:hAnsi="Times New Roman" w:cs="Times New Roman"/>
          <w:sz w:val="24"/>
          <w:szCs w:val="24"/>
        </w:rPr>
        <w:t>unintentionally do so by researching</w:t>
      </w:r>
      <w:r w:rsidR="00B05C8E">
        <w:rPr>
          <w:rFonts w:ascii="Times New Roman" w:hAnsi="Times New Roman" w:cs="Times New Roman"/>
          <w:sz w:val="24"/>
          <w:szCs w:val="24"/>
        </w:rPr>
        <w:t>, focussing</w:t>
      </w:r>
      <w:r w:rsidR="00746B9E">
        <w:rPr>
          <w:rFonts w:ascii="Times New Roman" w:hAnsi="Times New Roman" w:cs="Times New Roman"/>
          <w:sz w:val="24"/>
          <w:szCs w:val="24"/>
        </w:rPr>
        <w:t xml:space="preserve"> and evidencing violent </w:t>
      </w:r>
      <w:r w:rsidR="00B05C8E">
        <w:rPr>
          <w:rFonts w:ascii="Times New Roman" w:hAnsi="Times New Roman" w:cs="Times New Roman"/>
          <w:sz w:val="24"/>
          <w:szCs w:val="24"/>
        </w:rPr>
        <w:t xml:space="preserve">drug market milieu’s and </w:t>
      </w:r>
      <w:r w:rsidR="00746B9E">
        <w:rPr>
          <w:rFonts w:ascii="Times New Roman" w:hAnsi="Times New Roman" w:cs="Times New Roman"/>
          <w:sz w:val="24"/>
          <w:szCs w:val="24"/>
        </w:rPr>
        <w:t xml:space="preserve">violent </w:t>
      </w:r>
      <w:r w:rsidR="00B05C8E">
        <w:rPr>
          <w:rFonts w:ascii="Times New Roman" w:hAnsi="Times New Roman" w:cs="Times New Roman"/>
          <w:sz w:val="24"/>
          <w:szCs w:val="24"/>
        </w:rPr>
        <w:t>drug suppliers and/or the roots of violent transactions.</w:t>
      </w:r>
      <w:r w:rsidR="00B9615B">
        <w:rPr>
          <w:rFonts w:ascii="Times New Roman" w:hAnsi="Times New Roman" w:cs="Times New Roman"/>
          <w:sz w:val="24"/>
          <w:szCs w:val="24"/>
        </w:rPr>
        <w:t xml:space="preserve"> </w:t>
      </w:r>
      <w:r w:rsidR="00CE288A">
        <w:rPr>
          <w:rFonts w:ascii="Times New Roman" w:hAnsi="Times New Roman" w:cs="Times New Roman"/>
          <w:sz w:val="24"/>
          <w:szCs w:val="24"/>
        </w:rPr>
        <w:t xml:space="preserve">As Schneider (2013: 125) </w:t>
      </w:r>
      <w:r w:rsidR="001841DD">
        <w:rPr>
          <w:rFonts w:ascii="Times New Roman" w:hAnsi="Times New Roman" w:cs="Times New Roman"/>
          <w:sz w:val="24"/>
          <w:szCs w:val="24"/>
        </w:rPr>
        <w:t xml:space="preserve">has not too dissimilarly opined </w:t>
      </w:r>
      <w:r w:rsidR="00CE288A">
        <w:rPr>
          <w:rFonts w:ascii="Times New Roman" w:hAnsi="Times New Roman" w:cs="Times New Roman"/>
          <w:sz w:val="24"/>
          <w:szCs w:val="24"/>
        </w:rPr>
        <w:t xml:space="preserve">it is contestable that how drug market violence is conceptualised is related to a heady mix of </w:t>
      </w:r>
      <w:r w:rsidR="001841DD">
        <w:rPr>
          <w:rFonts w:ascii="Times New Roman" w:hAnsi="Times New Roman" w:cs="Times New Roman"/>
          <w:sz w:val="24"/>
          <w:szCs w:val="24"/>
        </w:rPr>
        <w:t>‘</w:t>
      </w:r>
      <w:r w:rsidR="001841DD" w:rsidRPr="001841DD">
        <w:rPr>
          <w:rFonts w:ascii="Times New Roman" w:hAnsi="Times New Roman" w:cs="Times New Roman"/>
          <w:sz w:val="24"/>
          <w:szCs w:val="24"/>
        </w:rPr>
        <w:t>perceptions generated</w:t>
      </w:r>
      <w:r w:rsidR="001841DD">
        <w:rPr>
          <w:rFonts w:ascii="Times New Roman" w:hAnsi="Times New Roman" w:cs="Times New Roman"/>
          <w:sz w:val="24"/>
          <w:szCs w:val="24"/>
        </w:rPr>
        <w:t xml:space="preserve"> </w:t>
      </w:r>
      <w:r w:rsidR="001841DD" w:rsidRPr="001841DD">
        <w:rPr>
          <w:rFonts w:ascii="Times New Roman" w:hAnsi="Times New Roman" w:cs="Times New Roman"/>
          <w:sz w:val="24"/>
          <w:szCs w:val="24"/>
        </w:rPr>
        <w:t>from the saturated reporting of drug-related violence by the media, government</w:t>
      </w:r>
      <w:r w:rsidR="001841DD">
        <w:rPr>
          <w:rFonts w:ascii="Times New Roman" w:hAnsi="Times New Roman" w:cs="Times New Roman"/>
          <w:sz w:val="24"/>
          <w:szCs w:val="24"/>
        </w:rPr>
        <w:t xml:space="preserve"> </w:t>
      </w:r>
      <w:r w:rsidR="001841DD" w:rsidRPr="001841DD">
        <w:rPr>
          <w:rFonts w:ascii="Times New Roman" w:hAnsi="Times New Roman" w:cs="Times New Roman"/>
          <w:sz w:val="24"/>
          <w:szCs w:val="24"/>
        </w:rPr>
        <w:t>reports and scholarly research</w:t>
      </w:r>
      <w:r w:rsidR="001841DD">
        <w:rPr>
          <w:rFonts w:ascii="Times New Roman" w:hAnsi="Times New Roman" w:cs="Times New Roman"/>
          <w:sz w:val="24"/>
          <w:szCs w:val="24"/>
        </w:rPr>
        <w:t>’.</w:t>
      </w:r>
      <w:r w:rsidR="00CE288A">
        <w:rPr>
          <w:rFonts w:ascii="Times New Roman" w:hAnsi="Times New Roman" w:cs="Times New Roman"/>
          <w:sz w:val="24"/>
          <w:szCs w:val="24"/>
        </w:rPr>
        <w:t xml:space="preserve"> </w:t>
      </w:r>
      <w:r w:rsidR="00BD3C05">
        <w:rPr>
          <w:rFonts w:ascii="Times New Roman" w:hAnsi="Times New Roman" w:cs="Times New Roman"/>
          <w:sz w:val="24"/>
          <w:szCs w:val="24"/>
        </w:rPr>
        <w:t xml:space="preserve">In this vein, </w:t>
      </w:r>
      <w:r w:rsidR="00B9615B">
        <w:rPr>
          <w:rFonts w:ascii="Times New Roman" w:hAnsi="Times New Roman" w:cs="Times New Roman"/>
          <w:sz w:val="24"/>
          <w:szCs w:val="24"/>
        </w:rPr>
        <w:t xml:space="preserve">Goldstein’s research itself and his reflections were mostly the result of observations of the particularly violent New York drug markets of the 1980s and 1990s; many others with an interest in drug market dynamics have also focussed on violent milieu and reported </w:t>
      </w:r>
      <w:r w:rsidR="007B4CA3">
        <w:rPr>
          <w:rFonts w:ascii="Times New Roman" w:hAnsi="Times New Roman" w:cs="Times New Roman"/>
          <w:sz w:val="24"/>
          <w:szCs w:val="24"/>
        </w:rPr>
        <w:t>the activities of individuals and their rationales for violent actions (</w:t>
      </w:r>
      <w:r w:rsidR="007862BC">
        <w:rPr>
          <w:rFonts w:ascii="Times New Roman" w:hAnsi="Times New Roman" w:cs="Times New Roman"/>
          <w:sz w:val="24"/>
          <w:szCs w:val="24"/>
        </w:rPr>
        <w:t>see below)</w:t>
      </w:r>
      <w:r w:rsidR="007B4CA3">
        <w:rPr>
          <w:rFonts w:ascii="Times New Roman" w:hAnsi="Times New Roman" w:cs="Times New Roman"/>
          <w:sz w:val="24"/>
          <w:szCs w:val="24"/>
        </w:rPr>
        <w:t>. And yet a smaller number of research publications has pointed to the relative absence of everyday violence, intimidation and fear in local drug markets (</w:t>
      </w:r>
      <w:r w:rsidR="007862BC">
        <w:rPr>
          <w:rFonts w:ascii="Times New Roman" w:hAnsi="Times New Roman" w:cs="Times New Roman"/>
          <w:sz w:val="24"/>
          <w:szCs w:val="24"/>
        </w:rPr>
        <w:t xml:space="preserve">Few et al 2004; </w:t>
      </w:r>
      <w:r w:rsidR="00DC3B3A">
        <w:rPr>
          <w:rFonts w:ascii="Times New Roman" w:hAnsi="Times New Roman" w:cs="Times New Roman"/>
          <w:sz w:val="24"/>
          <w:szCs w:val="24"/>
        </w:rPr>
        <w:t xml:space="preserve">Coomber and Turnbull 2007; </w:t>
      </w:r>
      <w:r w:rsidR="00BC5425" w:rsidRPr="00BC5425">
        <w:rPr>
          <w:rFonts w:ascii="Times New Roman" w:hAnsi="Times New Roman" w:cs="Times New Roman"/>
          <w:sz w:val="24"/>
          <w:szCs w:val="24"/>
        </w:rPr>
        <w:t>Hammersvik</w:t>
      </w:r>
      <w:r w:rsidR="00BC5425">
        <w:rPr>
          <w:rFonts w:ascii="Times New Roman" w:hAnsi="Times New Roman" w:cs="Times New Roman"/>
          <w:sz w:val="24"/>
          <w:szCs w:val="24"/>
        </w:rPr>
        <w:t xml:space="preserve"> </w:t>
      </w:r>
      <w:r w:rsidR="00BC5425" w:rsidRPr="00BC5425">
        <w:rPr>
          <w:rFonts w:ascii="Times New Roman" w:hAnsi="Times New Roman" w:cs="Times New Roman"/>
          <w:sz w:val="24"/>
          <w:szCs w:val="24"/>
        </w:rPr>
        <w:t>2014</w:t>
      </w:r>
      <w:r w:rsidR="00BC5425">
        <w:rPr>
          <w:rFonts w:ascii="Times New Roman" w:hAnsi="Times New Roman" w:cs="Times New Roman"/>
          <w:sz w:val="24"/>
          <w:szCs w:val="24"/>
        </w:rPr>
        <w:t xml:space="preserve">; </w:t>
      </w:r>
      <w:r w:rsidR="00BC5425" w:rsidRPr="00BC5425">
        <w:rPr>
          <w:rFonts w:ascii="Times New Roman" w:hAnsi="Times New Roman" w:cs="Times New Roman"/>
          <w:sz w:val="24"/>
          <w:szCs w:val="24"/>
        </w:rPr>
        <w:t>Jacques</w:t>
      </w:r>
      <w:r w:rsidR="00BC5425">
        <w:rPr>
          <w:rFonts w:ascii="Times New Roman" w:hAnsi="Times New Roman" w:cs="Times New Roman"/>
          <w:sz w:val="24"/>
          <w:szCs w:val="24"/>
        </w:rPr>
        <w:t xml:space="preserve"> and </w:t>
      </w:r>
      <w:r w:rsidR="00BC5425" w:rsidRPr="00BC5425">
        <w:rPr>
          <w:rFonts w:ascii="Times New Roman" w:hAnsi="Times New Roman" w:cs="Times New Roman"/>
          <w:sz w:val="24"/>
          <w:szCs w:val="24"/>
        </w:rPr>
        <w:t>Wright</w:t>
      </w:r>
      <w:r w:rsidR="00BC5425">
        <w:rPr>
          <w:rFonts w:ascii="Times New Roman" w:hAnsi="Times New Roman" w:cs="Times New Roman"/>
          <w:sz w:val="24"/>
          <w:szCs w:val="24"/>
        </w:rPr>
        <w:t xml:space="preserve"> </w:t>
      </w:r>
      <w:r w:rsidR="00BC5425" w:rsidRPr="00BC5425">
        <w:rPr>
          <w:rFonts w:ascii="Times New Roman" w:hAnsi="Times New Roman" w:cs="Times New Roman"/>
          <w:sz w:val="24"/>
          <w:szCs w:val="24"/>
        </w:rPr>
        <w:t>2008</w:t>
      </w:r>
      <w:r w:rsidR="007B4CA3">
        <w:rPr>
          <w:rFonts w:ascii="Times New Roman" w:hAnsi="Times New Roman" w:cs="Times New Roman"/>
          <w:sz w:val="24"/>
          <w:szCs w:val="24"/>
        </w:rPr>
        <w:t>)</w:t>
      </w:r>
      <w:r w:rsidR="006D7DE1">
        <w:rPr>
          <w:rFonts w:ascii="Times New Roman" w:hAnsi="Times New Roman" w:cs="Times New Roman"/>
          <w:sz w:val="24"/>
          <w:szCs w:val="24"/>
        </w:rPr>
        <w:t xml:space="preserve">. On </w:t>
      </w:r>
      <w:r w:rsidR="007B4CA3">
        <w:rPr>
          <w:rFonts w:ascii="Times New Roman" w:hAnsi="Times New Roman" w:cs="Times New Roman"/>
          <w:sz w:val="24"/>
          <w:szCs w:val="24"/>
        </w:rPr>
        <w:t xml:space="preserve">occasion </w:t>
      </w:r>
      <w:r w:rsidR="006D7DE1">
        <w:rPr>
          <w:rFonts w:ascii="Times New Roman" w:hAnsi="Times New Roman" w:cs="Times New Roman"/>
          <w:sz w:val="24"/>
          <w:szCs w:val="24"/>
        </w:rPr>
        <w:t xml:space="preserve">this has even been reported on those markets with </w:t>
      </w:r>
      <w:r w:rsidR="007B4CA3">
        <w:rPr>
          <w:rFonts w:ascii="Times New Roman" w:hAnsi="Times New Roman" w:cs="Times New Roman"/>
          <w:sz w:val="24"/>
          <w:szCs w:val="24"/>
        </w:rPr>
        <w:t>a fearsome reputation (Coomber and Maher 2006)</w:t>
      </w:r>
      <w:r w:rsidR="006D7DE1">
        <w:rPr>
          <w:rFonts w:ascii="Times New Roman" w:hAnsi="Times New Roman" w:cs="Times New Roman"/>
          <w:sz w:val="24"/>
          <w:szCs w:val="24"/>
        </w:rPr>
        <w:t xml:space="preserve">. These works provide </w:t>
      </w:r>
      <w:r w:rsidR="007B4CA3">
        <w:rPr>
          <w:rFonts w:ascii="Times New Roman" w:hAnsi="Times New Roman" w:cs="Times New Roman"/>
          <w:sz w:val="24"/>
          <w:szCs w:val="24"/>
        </w:rPr>
        <w:t>the opportunity for a broader more rounded view of structural</w:t>
      </w:r>
      <w:r w:rsidR="00EC7590">
        <w:rPr>
          <w:rFonts w:ascii="Times New Roman" w:hAnsi="Times New Roman" w:cs="Times New Roman"/>
          <w:sz w:val="24"/>
          <w:szCs w:val="24"/>
        </w:rPr>
        <w:t>/systemic</w:t>
      </w:r>
      <w:r w:rsidR="007B4CA3">
        <w:rPr>
          <w:rFonts w:ascii="Times New Roman" w:hAnsi="Times New Roman" w:cs="Times New Roman"/>
          <w:sz w:val="24"/>
          <w:szCs w:val="24"/>
        </w:rPr>
        <w:t xml:space="preserve"> and other conditions that contribute to drug market related violence. It is only with a broader focus that we can get to and understand how Reuter</w:t>
      </w:r>
      <w:r w:rsidR="00A640B2">
        <w:rPr>
          <w:rFonts w:ascii="Times New Roman" w:hAnsi="Times New Roman" w:cs="Times New Roman"/>
          <w:sz w:val="24"/>
          <w:szCs w:val="24"/>
        </w:rPr>
        <w:t xml:space="preserve"> (2009: 275</w:t>
      </w:r>
      <w:r w:rsidR="008D1F0E">
        <w:rPr>
          <w:rFonts w:ascii="Times New Roman" w:hAnsi="Times New Roman" w:cs="Times New Roman"/>
          <w:sz w:val="24"/>
          <w:szCs w:val="24"/>
        </w:rPr>
        <w:t>) is</w:t>
      </w:r>
      <w:r w:rsidR="007B4CA3">
        <w:rPr>
          <w:rFonts w:ascii="Times New Roman" w:hAnsi="Times New Roman" w:cs="Times New Roman"/>
          <w:sz w:val="24"/>
          <w:szCs w:val="24"/>
        </w:rPr>
        <w:t xml:space="preserve"> able to state (</w:t>
      </w:r>
      <w:r w:rsidR="00EC7590">
        <w:rPr>
          <w:rFonts w:ascii="Times New Roman" w:hAnsi="Times New Roman" w:cs="Times New Roman"/>
          <w:sz w:val="24"/>
          <w:szCs w:val="24"/>
        </w:rPr>
        <w:t xml:space="preserve">once we </w:t>
      </w:r>
      <w:r w:rsidR="007B4CA3">
        <w:rPr>
          <w:rFonts w:ascii="Times New Roman" w:hAnsi="Times New Roman" w:cs="Times New Roman"/>
          <w:sz w:val="24"/>
          <w:szCs w:val="24"/>
        </w:rPr>
        <w:t>take out the relatively small number of outlier milieus where violence is high)</w:t>
      </w:r>
      <w:r w:rsidR="00A640B2">
        <w:rPr>
          <w:rFonts w:ascii="Times New Roman" w:hAnsi="Times New Roman" w:cs="Times New Roman"/>
          <w:sz w:val="24"/>
          <w:szCs w:val="24"/>
        </w:rPr>
        <w:t>,</w:t>
      </w:r>
      <w:r w:rsidR="007B4CA3">
        <w:rPr>
          <w:rFonts w:ascii="Times New Roman" w:hAnsi="Times New Roman" w:cs="Times New Roman"/>
          <w:sz w:val="24"/>
          <w:szCs w:val="24"/>
        </w:rPr>
        <w:t xml:space="preserve"> </w:t>
      </w:r>
      <w:r w:rsidR="006D7DE1">
        <w:rPr>
          <w:rFonts w:ascii="Times New Roman" w:hAnsi="Times New Roman" w:cs="Times New Roman"/>
          <w:sz w:val="24"/>
          <w:szCs w:val="24"/>
        </w:rPr>
        <w:t xml:space="preserve">that: </w:t>
      </w:r>
      <w:r w:rsidR="00A640B2">
        <w:rPr>
          <w:rFonts w:ascii="Times New Roman" w:hAnsi="Times New Roman" w:cs="Times New Roman"/>
          <w:sz w:val="24"/>
          <w:szCs w:val="24"/>
        </w:rPr>
        <w:t>‘</w:t>
      </w:r>
      <w:r w:rsidR="00A640B2" w:rsidRPr="00A640B2">
        <w:rPr>
          <w:rFonts w:ascii="Times New Roman" w:hAnsi="Times New Roman" w:cs="Times New Roman"/>
          <w:sz w:val="24"/>
          <w:szCs w:val="24"/>
        </w:rPr>
        <w:t>Even without the protection of the state and courts, illegal drug m</w:t>
      </w:r>
      <w:r w:rsidR="00A640B2">
        <w:rPr>
          <w:rFonts w:ascii="Times New Roman" w:hAnsi="Times New Roman" w:cs="Times New Roman"/>
          <w:sz w:val="24"/>
          <w:szCs w:val="24"/>
        </w:rPr>
        <w:t xml:space="preserve">arkets are generally peaceable’. </w:t>
      </w:r>
      <w:r w:rsidR="007B4CA3">
        <w:rPr>
          <w:rFonts w:ascii="Times New Roman" w:hAnsi="Times New Roman" w:cs="Times New Roman"/>
          <w:sz w:val="24"/>
          <w:szCs w:val="24"/>
        </w:rPr>
        <w:t>By way of analogy this has parallels with controlled heroin (and other drug) use and/or ‘hidden’ heroin use. Conceptualisations of addiction and addicted behaviour has focussed on the visible, that which we are confronted with</w:t>
      </w:r>
      <w:r w:rsidR="00A640B2">
        <w:rPr>
          <w:rFonts w:ascii="Times New Roman" w:hAnsi="Times New Roman" w:cs="Times New Roman"/>
          <w:sz w:val="24"/>
          <w:szCs w:val="24"/>
        </w:rPr>
        <w:t xml:space="preserve">. We do not know about, notice or (mostly) even research those whose addiction is hidden from those they live with, work with and travel with on a daily basis and yet we know (and I have met many over the years in my research) socially integrated and functioning heroin addicts that are </w:t>
      </w:r>
      <w:r w:rsidR="006D7DE1">
        <w:rPr>
          <w:rFonts w:ascii="Times New Roman" w:hAnsi="Times New Roman" w:cs="Times New Roman"/>
          <w:sz w:val="24"/>
          <w:szCs w:val="24"/>
        </w:rPr>
        <w:t>‘</w:t>
      </w:r>
      <w:r w:rsidR="00A640B2">
        <w:rPr>
          <w:rFonts w:ascii="Times New Roman" w:hAnsi="Times New Roman" w:cs="Times New Roman"/>
          <w:sz w:val="24"/>
          <w:szCs w:val="24"/>
        </w:rPr>
        <w:t>invisible</w:t>
      </w:r>
      <w:r w:rsidR="006D7DE1">
        <w:rPr>
          <w:rFonts w:ascii="Times New Roman" w:hAnsi="Times New Roman" w:cs="Times New Roman"/>
          <w:sz w:val="24"/>
          <w:szCs w:val="24"/>
        </w:rPr>
        <w:t>’</w:t>
      </w:r>
      <w:r w:rsidR="00A640B2">
        <w:rPr>
          <w:rFonts w:ascii="Times New Roman" w:hAnsi="Times New Roman" w:cs="Times New Roman"/>
          <w:sz w:val="24"/>
          <w:szCs w:val="24"/>
        </w:rPr>
        <w:t>. Their existence turns upside down what is thought about the nature of addiction and causes a seismic shift in thinking for those whose only preconception prior to this was to overly homogenise what a heroin addict</w:t>
      </w:r>
      <w:r w:rsidR="00A640B2" w:rsidRPr="008D1F0E">
        <w:rPr>
          <w:rFonts w:ascii="Times New Roman" w:hAnsi="Times New Roman" w:cs="Times New Roman"/>
          <w:i/>
          <w:sz w:val="24"/>
          <w:szCs w:val="24"/>
        </w:rPr>
        <w:t xml:space="preserve"> is</w:t>
      </w:r>
      <w:r w:rsidR="00A640B2">
        <w:rPr>
          <w:rFonts w:ascii="Times New Roman" w:hAnsi="Times New Roman" w:cs="Times New Roman"/>
          <w:sz w:val="24"/>
          <w:szCs w:val="24"/>
        </w:rPr>
        <w:t xml:space="preserve"> and looks like. Once we realise that heroin addicts differ enormously (some have large habits, some contained, some make ongoing choices others are chaotic and so on) we realise that focussing on the most visible is unhelpful. </w:t>
      </w:r>
      <w:r w:rsidR="00056368" w:rsidRPr="00056368">
        <w:rPr>
          <w:rFonts w:ascii="Times New Roman" w:hAnsi="Times New Roman" w:cs="Times New Roman"/>
          <w:sz w:val="24"/>
          <w:szCs w:val="24"/>
        </w:rPr>
        <w:t>Reuter (2009: 283) relates that there remains a dearth of ‘both data and well developed analytic frames for analyzing violence in drug markets’. This is even more the case for data and analyses that focus not on why violence does occur but on why it doesn’t. The two analyses are not mutually exclusive but an emphasis on the former means that in practice too little attention has been given to the latter.</w:t>
      </w:r>
    </w:p>
    <w:p w:rsidR="00056368" w:rsidRDefault="00056368" w:rsidP="00056368">
      <w:pPr>
        <w:spacing w:after="0"/>
        <w:rPr>
          <w:rFonts w:ascii="Times New Roman" w:hAnsi="Times New Roman" w:cs="Times New Roman"/>
          <w:sz w:val="24"/>
          <w:szCs w:val="24"/>
        </w:rPr>
      </w:pPr>
    </w:p>
    <w:p w:rsidR="00C414B1" w:rsidRPr="00E3209F" w:rsidRDefault="00C414B1">
      <w:pPr>
        <w:rPr>
          <w:rFonts w:ascii="Times New Roman" w:hAnsi="Times New Roman" w:cs="Times New Roman"/>
          <w:b/>
          <w:i/>
          <w:sz w:val="24"/>
          <w:szCs w:val="24"/>
        </w:rPr>
      </w:pPr>
      <w:r w:rsidRPr="00E3209F">
        <w:rPr>
          <w:rFonts w:ascii="Times New Roman" w:hAnsi="Times New Roman" w:cs="Times New Roman"/>
          <w:b/>
          <w:i/>
          <w:sz w:val="24"/>
          <w:szCs w:val="24"/>
        </w:rPr>
        <w:t>Differentiated markets</w:t>
      </w:r>
    </w:p>
    <w:p w:rsidR="00D86AD4" w:rsidRDefault="00A640B2">
      <w:pPr>
        <w:rPr>
          <w:rFonts w:ascii="Times New Roman" w:hAnsi="Times New Roman" w:cs="Times New Roman"/>
          <w:sz w:val="24"/>
          <w:szCs w:val="24"/>
        </w:rPr>
      </w:pPr>
      <w:r>
        <w:rPr>
          <w:rFonts w:ascii="Times New Roman" w:hAnsi="Times New Roman" w:cs="Times New Roman"/>
          <w:sz w:val="24"/>
          <w:szCs w:val="24"/>
        </w:rPr>
        <w:t xml:space="preserve">As stated earlier, research over the last 20-30 years </w:t>
      </w:r>
      <w:r w:rsidR="00974236" w:rsidRPr="00974236">
        <w:rPr>
          <w:rFonts w:ascii="Times New Roman" w:hAnsi="Times New Roman" w:cs="Times New Roman"/>
          <w:sz w:val="24"/>
          <w:szCs w:val="24"/>
        </w:rPr>
        <w:t>(</w:t>
      </w:r>
      <w:r w:rsidR="00CE288A">
        <w:rPr>
          <w:rFonts w:ascii="Times New Roman" w:hAnsi="Times New Roman" w:cs="Times New Roman"/>
          <w:sz w:val="24"/>
          <w:szCs w:val="24"/>
        </w:rPr>
        <w:t xml:space="preserve">e.g </w:t>
      </w:r>
      <w:r w:rsidR="00974236" w:rsidRPr="00BF22B4">
        <w:rPr>
          <w:rFonts w:ascii="Times New Roman" w:hAnsi="Times New Roman" w:cs="Times New Roman"/>
          <w:sz w:val="24"/>
          <w:szCs w:val="24"/>
        </w:rPr>
        <w:t xml:space="preserve">Lewis </w:t>
      </w:r>
      <w:r w:rsidR="00BF22B4" w:rsidRPr="00BF22B4">
        <w:rPr>
          <w:rFonts w:ascii="Times New Roman" w:hAnsi="Times New Roman" w:cs="Times New Roman"/>
          <w:sz w:val="24"/>
          <w:szCs w:val="24"/>
        </w:rPr>
        <w:t>1994</w:t>
      </w:r>
      <w:r w:rsidR="00974236" w:rsidRPr="00974236">
        <w:rPr>
          <w:rFonts w:ascii="Times New Roman" w:hAnsi="Times New Roman" w:cs="Times New Roman"/>
          <w:sz w:val="24"/>
          <w:szCs w:val="24"/>
        </w:rPr>
        <w:t>; Dorn et al. 1992; Murphy et al 1994;</w:t>
      </w:r>
      <w:r w:rsidR="00974236">
        <w:rPr>
          <w:rFonts w:ascii="Times New Roman" w:hAnsi="Times New Roman" w:cs="Times New Roman"/>
          <w:sz w:val="24"/>
          <w:szCs w:val="24"/>
        </w:rPr>
        <w:t xml:space="preserve"> Coomber</w:t>
      </w:r>
      <w:r w:rsidR="00974236" w:rsidRPr="00974236">
        <w:rPr>
          <w:rFonts w:ascii="Times New Roman" w:hAnsi="Times New Roman" w:cs="Times New Roman"/>
          <w:sz w:val="24"/>
          <w:szCs w:val="24"/>
        </w:rPr>
        <w:t xml:space="preserve"> 2006; </w:t>
      </w:r>
      <w:r w:rsidR="00974236">
        <w:rPr>
          <w:rFonts w:ascii="Times New Roman" w:hAnsi="Times New Roman" w:cs="Times New Roman"/>
          <w:sz w:val="24"/>
          <w:szCs w:val="24"/>
        </w:rPr>
        <w:t>2007; 2010</w:t>
      </w:r>
      <w:r w:rsidR="00974236" w:rsidRPr="00974236">
        <w:rPr>
          <w:rFonts w:ascii="Times New Roman" w:hAnsi="Times New Roman" w:cs="Times New Roman"/>
          <w:sz w:val="24"/>
          <w:szCs w:val="24"/>
        </w:rPr>
        <w:t xml:space="preserve">; </w:t>
      </w:r>
      <w:r w:rsidR="00974236">
        <w:rPr>
          <w:rFonts w:ascii="Times New Roman" w:hAnsi="Times New Roman" w:cs="Times New Roman"/>
          <w:sz w:val="24"/>
          <w:szCs w:val="24"/>
        </w:rPr>
        <w:t xml:space="preserve">Coomber and Turnbull 2007; </w:t>
      </w:r>
      <w:r w:rsidR="00974236" w:rsidRPr="00974236">
        <w:rPr>
          <w:rFonts w:ascii="Times New Roman" w:hAnsi="Times New Roman" w:cs="Times New Roman"/>
          <w:sz w:val="24"/>
          <w:szCs w:val="24"/>
        </w:rPr>
        <w:t xml:space="preserve">Hough and Natarajan 2000; </w:t>
      </w:r>
      <w:r w:rsidR="00CE288A">
        <w:rPr>
          <w:rFonts w:ascii="Times New Roman" w:hAnsi="Times New Roman" w:cs="Times New Roman"/>
          <w:sz w:val="24"/>
          <w:szCs w:val="24"/>
        </w:rPr>
        <w:t>Reuter 2009</w:t>
      </w:r>
      <w:r w:rsidR="00974236" w:rsidRPr="00974236">
        <w:rPr>
          <w:rFonts w:ascii="Times New Roman" w:hAnsi="Times New Roman" w:cs="Times New Roman"/>
          <w:sz w:val="24"/>
          <w:szCs w:val="24"/>
        </w:rPr>
        <w:t>)</w:t>
      </w:r>
      <w:r w:rsidR="00974236">
        <w:rPr>
          <w:rFonts w:ascii="Times New Roman" w:hAnsi="Times New Roman" w:cs="Times New Roman"/>
          <w:sz w:val="24"/>
          <w:szCs w:val="24"/>
        </w:rPr>
        <w:t xml:space="preserve"> has indicated that drug markets are highly differentiated. </w:t>
      </w:r>
      <w:r w:rsidR="004D5BD3">
        <w:rPr>
          <w:rFonts w:ascii="Times New Roman" w:hAnsi="Times New Roman" w:cs="Times New Roman"/>
          <w:sz w:val="24"/>
          <w:szCs w:val="24"/>
        </w:rPr>
        <w:t>Cannabis markets for example (mostly) differ in character and levels of violence from heroin/crack markets (Reuter 2009</w:t>
      </w:r>
      <w:r w:rsidR="00CE0B7B">
        <w:rPr>
          <w:rFonts w:ascii="Times New Roman" w:hAnsi="Times New Roman" w:cs="Times New Roman"/>
          <w:sz w:val="24"/>
          <w:szCs w:val="24"/>
        </w:rPr>
        <w:t xml:space="preserve">; </w:t>
      </w:r>
      <w:r w:rsidR="00CE0B7B" w:rsidRPr="00CE0B7B">
        <w:rPr>
          <w:rFonts w:ascii="Times New Roman" w:hAnsi="Times New Roman" w:cs="Times New Roman"/>
          <w:sz w:val="24"/>
          <w:szCs w:val="24"/>
        </w:rPr>
        <w:t>Hammersvik</w:t>
      </w:r>
      <w:r w:rsidR="00CE0B7B">
        <w:rPr>
          <w:rFonts w:ascii="Times New Roman" w:hAnsi="Times New Roman" w:cs="Times New Roman"/>
          <w:sz w:val="24"/>
          <w:szCs w:val="24"/>
        </w:rPr>
        <w:t xml:space="preserve"> 2014</w:t>
      </w:r>
      <w:r w:rsidR="004D5BD3">
        <w:rPr>
          <w:rFonts w:ascii="Times New Roman" w:hAnsi="Times New Roman" w:cs="Times New Roman"/>
          <w:sz w:val="24"/>
          <w:szCs w:val="24"/>
        </w:rPr>
        <w:t xml:space="preserve">) but </w:t>
      </w:r>
      <w:r w:rsidR="00CE0B7B">
        <w:rPr>
          <w:rFonts w:ascii="Times New Roman" w:hAnsi="Times New Roman" w:cs="Times New Roman"/>
          <w:sz w:val="24"/>
          <w:szCs w:val="24"/>
        </w:rPr>
        <w:t xml:space="preserve">then </w:t>
      </w:r>
      <w:r w:rsidR="004D5BD3">
        <w:rPr>
          <w:rFonts w:ascii="Times New Roman" w:hAnsi="Times New Roman" w:cs="Times New Roman"/>
          <w:sz w:val="24"/>
          <w:szCs w:val="24"/>
        </w:rPr>
        <w:t>most crack markets have also never resembled the (supposedly) archetypal crack market of 1980s New York. Any one ‘drug market’ is in fact a nest of intersecting and sometimes interconnecting drug market</w:t>
      </w:r>
      <w:r w:rsidR="004D5BD3" w:rsidRPr="004D5BD3">
        <w:rPr>
          <w:rFonts w:ascii="Times New Roman" w:hAnsi="Times New Roman" w:cs="Times New Roman"/>
          <w:i/>
          <w:sz w:val="24"/>
          <w:szCs w:val="24"/>
          <w:u w:val="single"/>
        </w:rPr>
        <w:t>s</w:t>
      </w:r>
      <w:r w:rsidR="004D5BD3">
        <w:rPr>
          <w:rFonts w:ascii="Times New Roman" w:hAnsi="Times New Roman" w:cs="Times New Roman"/>
          <w:sz w:val="24"/>
          <w:szCs w:val="24"/>
        </w:rPr>
        <w:t xml:space="preserve"> with differing dynamics dependent on a range of variables. </w:t>
      </w:r>
      <w:r w:rsidR="00974236">
        <w:rPr>
          <w:rFonts w:ascii="Times New Roman" w:hAnsi="Times New Roman" w:cs="Times New Roman"/>
          <w:sz w:val="24"/>
          <w:szCs w:val="24"/>
        </w:rPr>
        <w:t>Coomber and Turnbull (2007)</w:t>
      </w:r>
      <w:r w:rsidR="00321DEC">
        <w:rPr>
          <w:rFonts w:ascii="Times New Roman" w:hAnsi="Times New Roman" w:cs="Times New Roman"/>
          <w:sz w:val="24"/>
          <w:szCs w:val="24"/>
        </w:rPr>
        <w:t xml:space="preserve"> </w:t>
      </w:r>
      <w:r w:rsidR="00974236">
        <w:rPr>
          <w:rFonts w:ascii="Times New Roman" w:hAnsi="Times New Roman" w:cs="Times New Roman"/>
          <w:sz w:val="24"/>
          <w:szCs w:val="24"/>
        </w:rPr>
        <w:t>for example have argued that some drug markets (such youth cannabis supply) in many areas may barely ‘touch’ the drug market proper and that for most of those involved</w:t>
      </w:r>
      <w:r w:rsidR="004D5BD3">
        <w:rPr>
          <w:rFonts w:ascii="Times New Roman" w:hAnsi="Times New Roman" w:cs="Times New Roman"/>
          <w:sz w:val="24"/>
          <w:szCs w:val="24"/>
        </w:rPr>
        <w:t xml:space="preserve"> nominally, moderately but also regularly</w:t>
      </w:r>
      <w:r w:rsidR="00CE0B7B">
        <w:rPr>
          <w:rFonts w:ascii="Times New Roman" w:hAnsi="Times New Roman" w:cs="Times New Roman"/>
          <w:sz w:val="24"/>
          <w:szCs w:val="24"/>
        </w:rPr>
        <w:t>,</w:t>
      </w:r>
      <w:r w:rsidR="00974236">
        <w:rPr>
          <w:rFonts w:ascii="Times New Roman" w:hAnsi="Times New Roman" w:cs="Times New Roman"/>
          <w:sz w:val="24"/>
          <w:szCs w:val="24"/>
        </w:rPr>
        <w:t xml:space="preserve"> drug market related violence will be almost non-existent</w:t>
      </w:r>
      <w:r w:rsidR="00CE0B7B">
        <w:rPr>
          <w:rFonts w:ascii="Times New Roman" w:hAnsi="Times New Roman" w:cs="Times New Roman"/>
          <w:sz w:val="24"/>
          <w:szCs w:val="24"/>
        </w:rPr>
        <w:t xml:space="preserve">. </w:t>
      </w:r>
      <w:r w:rsidR="00321DEC">
        <w:rPr>
          <w:rFonts w:ascii="Times New Roman" w:hAnsi="Times New Roman" w:cs="Times New Roman"/>
          <w:sz w:val="24"/>
          <w:szCs w:val="24"/>
        </w:rPr>
        <w:t xml:space="preserve">Coomber (2010) specifically bemoans that a lack of recognition that drug markets are highly differentiated, not just in terms of time and space, but also in terms of </w:t>
      </w:r>
      <w:r w:rsidR="00321DEC" w:rsidRPr="00321DEC">
        <w:rPr>
          <w:rFonts w:ascii="Times New Roman" w:hAnsi="Times New Roman" w:cs="Times New Roman"/>
          <w:i/>
          <w:sz w:val="24"/>
          <w:szCs w:val="24"/>
        </w:rPr>
        <w:t>who</w:t>
      </w:r>
      <w:r w:rsidR="00321DEC">
        <w:rPr>
          <w:rFonts w:ascii="Times New Roman" w:hAnsi="Times New Roman" w:cs="Times New Roman"/>
          <w:sz w:val="24"/>
          <w:szCs w:val="24"/>
        </w:rPr>
        <w:t xml:space="preserve"> populates them and their predilections</w:t>
      </w:r>
      <w:r w:rsidR="00CE0B7B">
        <w:rPr>
          <w:rFonts w:ascii="Times New Roman" w:hAnsi="Times New Roman" w:cs="Times New Roman"/>
          <w:sz w:val="24"/>
          <w:szCs w:val="24"/>
        </w:rPr>
        <w:t xml:space="preserve">, </w:t>
      </w:r>
      <w:r w:rsidR="00321DEC">
        <w:rPr>
          <w:rFonts w:ascii="Times New Roman" w:hAnsi="Times New Roman" w:cs="Times New Roman"/>
          <w:sz w:val="24"/>
          <w:szCs w:val="24"/>
        </w:rPr>
        <w:t xml:space="preserve">limits </w:t>
      </w:r>
      <w:r w:rsidR="00DC3B3A">
        <w:rPr>
          <w:rFonts w:ascii="Times New Roman" w:hAnsi="Times New Roman" w:cs="Times New Roman"/>
          <w:sz w:val="24"/>
          <w:szCs w:val="24"/>
        </w:rPr>
        <w:t xml:space="preserve">both how markets are perceived - </w:t>
      </w:r>
      <w:r w:rsidR="00321DEC">
        <w:rPr>
          <w:rFonts w:ascii="Times New Roman" w:hAnsi="Times New Roman" w:cs="Times New Roman"/>
          <w:sz w:val="24"/>
          <w:szCs w:val="24"/>
        </w:rPr>
        <w:t xml:space="preserve">as too similar, and as </w:t>
      </w:r>
      <w:r w:rsidR="00321DEC" w:rsidRPr="00321DEC">
        <w:rPr>
          <w:rFonts w:ascii="Times New Roman" w:hAnsi="Times New Roman" w:cs="Times New Roman"/>
          <w:i/>
          <w:sz w:val="24"/>
          <w:szCs w:val="24"/>
        </w:rPr>
        <w:t>the drug</w:t>
      </w:r>
      <w:r w:rsidR="00321DEC">
        <w:rPr>
          <w:rFonts w:ascii="Times New Roman" w:hAnsi="Times New Roman" w:cs="Times New Roman"/>
          <w:sz w:val="24"/>
          <w:szCs w:val="24"/>
        </w:rPr>
        <w:t xml:space="preserve"> </w:t>
      </w:r>
      <w:r w:rsidR="00321DEC">
        <w:rPr>
          <w:rFonts w:ascii="Times New Roman" w:hAnsi="Times New Roman" w:cs="Times New Roman"/>
          <w:i/>
          <w:sz w:val="24"/>
          <w:szCs w:val="24"/>
        </w:rPr>
        <w:t>market</w:t>
      </w:r>
      <w:r w:rsidR="00321DEC">
        <w:rPr>
          <w:rFonts w:ascii="Times New Roman" w:hAnsi="Times New Roman" w:cs="Times New Roman"/>
          <w:sz w:val="24"/>
          <w:szCs w:val="24"/>
        </w:rPr>
        <w:t xml:space="preserve"> as opposed to drug market</w:t>
      </w:r>
      <w:r w:rsidR="00321DEC" w:rsidRPr="00321DEC">
        <w:rPr>
          <w:rFonts w:ascii="Times New Roman" w:hAnsi="Times New Roman" w:cs="Times New Roman"/>
          <w:i/>
          <w:sz w:val="24"/>
          <w:szCs w:val="24"/>
        </w:rPr>
        <w:t>s</w:t>
      </w:r>
      <w:r w:rsidR="00321DEC">
        <w:rPr>
          <w:rFonts w:ascii="Times New Roman" w:hAnsi="Times New Roman" w:cs="Times New Roman"/>
          <w:sz w:val="24"/>
          <w:szCs w:val="24"/>
        </w:rPr>
        <w:t xml:space="preserve">. Emphasis is placed on the fact that </w:t>
      </w:r>
      <w:r w:rsidR="00974236">
        <w:rPr>
          <w:rFonts w:ascii="Times New Roman" w:hAnsi="Times New Roman" w:cs="Times New Roman"/>
          <w:sz w:val="24"/>
          <w:szCs w:val="24"/>
        </w:rPr>
        <w:t xml:space="preserve">many </w:t>
      </w:r>
      <w:r w:rsidR="00C46D4D">
        <w:rPr>
          <w:rFonts w:ascii="Times New Roman" w:hAnsi="Times New Roman" w:cs="Times New Roman"/>
          <w:sz w:val="24"/>
          <w:szCs w:val="24"/>
        </w:rPr>
        <w:t xml:space="preserve">drug market </w:t>
      </w:r>
      <w:r w:rsidR="00974236">
        <w:rPr>
          <w:rFonts w:ascii="Times New Roman" w:hAnsi="Times New Roman" w:cs="Times New Roman"/>
          <w:sz w:val="24"/>
          <w:szCs w:val="24"/>
        </w:rPr>
        <w:t>transactions involv</w:t>
      </w:r>
      <w:r w:rsidR="00321DEC">
        <w:rPr>
          <w:rFonts w:ascii="Times New Roman" w:hAnsi="Times New Roman" w:cs="Times New Roman"/>
          <w:sz w:val="24"/>
          <w:szCs w:val="24"/>
        </w:rPr>
        <w:t xml:space="preserve">e </w:t>
      </w:r>
      <w:r w:rsidR="00974236">
        <w:rPr>
          <w:rFonts w:ascii="Times New Roman" w:hAnsi="Times New Roman" w:cs="Times New Roman"/>
          <w:sz w:val="24"/>
          <w:szCs w:val="24"/>
        </w:rPr>
        <w:t xml:space="preserve">middle-class dealers; women dealers; user-dealers; </w:t>
      </w:r>
      <w:r w:rsidR="00321DEC">
        <w:rPr>
          <w:rFonts w:ascii="Times New Roman" w:hAnsi="Times New Roman" w:cs="Times New Roman"/>
          <w:sz w:val="24"/>
          <w:szCs w:val="24"/>
        </w:rPr>
        <w:t xml:space="preserve">adult and young </w:t>
      </w:r>
      <w:r w:rsidR="00974236">
        <w:rPr>
          <w:rFonts w:ascii="Times New Roman" w:hAnsi="Times New Roman" w:cs="Times New Roman"/>
          <w:sz w:val="24"/>
          <w:szCs w:val="24"/>
        </w:rPr>
        <w:t xml:space="preserve">social </w:t>
      </w:r>
      <w:r w:rsidR="00321DEC">
        <w:rPr>
          <w:rFonts w:ascii="Times New Roman" w:hAnsi="Times New Roman" w:cs="Times New Roman"/>
          <w:sz w:val="24"/>
          <w:szCs w:val="24"/>
        </w:rPr>
        <w:t>suppliers of recreational drugs</w:t>
      </w:r>
      <w:r w:rsidR="00C46D4D">
        <w:rPr>
          <w:rFonts w:ascii="Times New Roman" w:hAnsi="Times New Roman" w:cs="Times New Roman"/>
          <w:sz w:val="24"/>
          <w:szCs w:val="24"/>
        </w:rPr>
        <w:t xml:space="preserve"> to name just a few of the demographics for whom systemic violence will likely impact or apply differently to how the literature suggests</w:t>
      </w:r>
      <w:r w:rsidR="00321DEC">
        <w:rPr>
          <w:rFonts w:ascii="Times New Roman" w:hAnsi="Times New Roman" w:cs="Times New Roman"/>
          <w:sz w:val="24"/>
          <w:szCs w:val="24"/>
        </w:rPr>
        <w:t xml:space="preserve">. Reuter has pointed out how genuinely ‘local’ markets can produce less violence but </w:t>
      </w:r>
      <w:r w:rsidR="004D3F79">
        <w:rPr>
          <w:rFonts w:ascii="Times New Roman" w:hAnsi="Times New Roman" w:cs="Times New Roman"/>
          <w:sz w:val="24"/>
          <w:szCs w:val="24"/>
        </w:rPr>
        <w:t xml:space="preserve">in the UK at least it appears that this can be especially true for small town rural </w:t>
      </w:r>
      <w:r w:rsidR="00321DEC">
        <w:rPr>
          <w:rFonts w:ascii="Times New Roman" w:hAnsi="Times New Roman" w:cs="Times New Roman"/>
          <w:sz w:val="24"/>
          <w:szCs w:val="24"/>
        </w:rPr>
        <w:t xml:space="preserve">markets </w:t>
      </w:r>
      <w:r w:rsidR="004D3F79">
        <w:rPr>
          <w:rFonts w:ascii="Times New Roman" w:hAnsi="Times New Roman" w:cs="Times New Roman"/>
          <w:sz w:val="24"/>
          <w:szCs w:val="24"/>
        </w:rPr>
        <w:t>(Few et al</w:t>
      </w:r>
      <w:r w:rsidR="002815CB">
        <w:rPr>
          <w:rFonts w:ascii="Times New Roman" w:hAnsi="Times New Roman" w:cs="Times New Roman"/>
          <w:sz w:val="24"/>
          <w:szCs w:val="24"/>
        </w:rPr>
        <w:t>. 2004</w:t>
      </w:r>
      <w:r w:rsidR="004D3F79">
        <w:rPr>
          <w:rFonts w:ascii="Times New Roman" w:hAnsi="Times New Roman" w:cs="Times New Roman"/>
          <w:sz w:val="24"/>
          <w:szCs w:val="24"/>
        </w:rPr>
        <w:t>).</w:t>
      </w:r>
      <w:r w:rsidR="00321DEC">
        <w:rPr>
          <w:rFonts w:ascii="Times New Roman" w:hAnsi="Times New Roman" w:cs="Times New Roman"/>
          <w:sz w:val="24"/>
          <w:szCs w:val="24"/>
        </w:rPr>
        <w:t xml:space="preserve">  It is argued that intersecting markets </w:t>
      </w:r>
      <w:r w:rsidR="00CE0B7B">
        <w:rPr>
          <w:rFonts w:ascii="Times New Roman" w:hAnsi="Times New Roman" w:cs="Times New Roman"/>
          <w:sz w:val="24"/>
          <w:szCs w:val="24"/>
        </w:rPr>
        <w:t>can easily have</w:t>
      </w:r>
      <w:r w:rsidR="00321DEC">
        <w:rPr>
          <w:rFonts w:ascii="Times New Roman" w:hAnsi="Times New Roman" w:cs="Times New Roman"/>
          <w:sz w:val="24"/>
          <w:szCs w:val="24"/>
        </w:rPr>
        <w:t xml:space="preserve"> differing levels of violence going on in each and that, importantly</w:t>
      </w:r>
      <w:r w:rsidR="00CE0B7B">
        <w:rPr>
          <w:rFonts w:ascii="Times New Roman" w:hAnsi="Times New Roman" w:cs="Times New Roman"/>
          <w:sz w:val="24"/>
          <w:szCs w:val="24"/>
        </w:rPr>
        <w:t>,</w:t>
      </w:r>
      <w:r w:rsidR="00321DEC">
        <w:rPr>
          <w:rFonts w:ascii="Times New Roman" w:hAnsi="Times New Roman" w:cs="Times New Roman"/>
          <w:sz w:val="24"/>
          <w:szCs w:val="24"/>
        </w:rPr>
        <w:t xml:space="preserve"> violence is </w:t>
      </w:r>
      <w:r w:rsidR="00321DEC" w:rsidRPr="00321DEC">
        <w:rPr>
          <w:rFonts w:ascii="Times New Roman" w:hAnsi="Times New Roman" w:cs="Times New Roman"/>
          <w:i/>
          <w:sz w:val="24"/>
          <w:szCs w:val="24"/>
        </w:rPr>
        <w:t>less intrinsic</w:t>
      </w:r>
      <w:r w:rsidR="00321DEC">
        <w:rPr>
          <w:rFonts w:ascii="Times New Roman" w:hAnsi="Times New Roman" w:cs="Times New Roman"/>
          <w:sz w:val="24"/>
          <w:szCs w:val="24"/>
        </w:rPr>
        <w:t xml:space="preserve"> to some than others. If we transpose the logic of that we might conclude that </w:t>
      </w:r>
      <w:r w:rsidR="00F512DB">
        <w:rPr>
          <w:rFonts w:ascii="Times New Roman" w:hAnsi="Times New Roman" w:cs="Times New Roman"/>
          <w:sz w:val="24"/>
          <w:szCs w:val="24"/>
        </w:rPr>
        <w:t xml:space="preserve">we can also expect to see important variation in individual (e.g. heroin/crack) markets in different places. </w:t>
      </w:r>
    </w:p>
    <w:p w:rsidR="00D86AD4" w:rsidRDefault="00D86AD4">
      <w:pPr>
        <w:rPr>
          <w:rFonts w:ascii="Times New Roman" w:hAnsi="Times New Roman" w:cs="Times New Roman"/>
          <w:sz w:val="24"/>
          <w:szCs w:val="24"/>
        </w:rPr>
      </w:pPr>
      <w:r>
        <w:rPr>
          <w:rFonts w:ascii="Times New Roman" w:hAnsi="Times New Roman" w:cs="Times New Roman"/>
          <w:sz w:val="24"/>
          <w:szCs w:val="24"/>
        </w:rPr>
        <w:t xml:space="preserve">This research focusses on the heroin/crack markets of two English cities with many typical attributes supposedly familiar to such markets and aims to outline how difference in structural and cultural conditions impact on systemic aspects of the market and contribute to greater or lesser degrees of drug market violence. </w:t>
      </w:r>
    </w:p>
    <w:p w:rsidR="005120B5" w:rsidRPr="005120B5" w:rsidRDefault="005120B5">
      <w:pPr>
        <w:rPr>
          <w:rFonts w:ascii="Times New Roman" w:hAnsi="Times New Roman" w:cs="Times New Roman"/>
          <w:sz w:val="24"/>
          <w:szCs w:val="24"/>
        </w:rPr>
      </w:pPr>
    </w:p>
    <w:p w:rsidR="00B25979" w:rsidRPr="00093107" w:rsidRDefault="00B25979">
      <w:pPr>
        <w:rPr>
          <w:rFonts w:ascii="Times New Roman" w:hAnsi="Times New Roman" w:cs="Times New Roman"/>
          <w:b/>
          <w:sz w:val="24"/>
          <w:szCs w:val="24"/>
        </w:rPr>
      </w:pPr>
      <w:r w:rsidRPr="00093107">
        <w:rPr>
          <w:rFonts w:ascii="Times New Roman" w:hAnsi="Times New Roman" w:cs="Times New Roman"/>
          <w:b/>
          <w:sz w:val="24"/>
          <w:szCs w:val="24"/>
        </w:rPr>
        <w:t>Methods</w:t>
      </w:r>
    </w:p>
    <w:p w:rsidR="00F2404A" w:rsidRDefault="00093107" w:rsidP="00F05A42">
      <w:pPr>
        <w:rPr>
          <w:rFonts w:ascii="Times New Roman" w:hAnsi="Times New Roman" w:cs="Times New Roman"/>
          <w:sz w:val="24"/>
          <w:szCs w:val="24"/>
        </w:rPr>
      </w:pPr>
      <w:r>
        <w:rPr>
          <w:rFonts w:ascii="Times New Roman" w:hAnsi="Times New Roman" w:cs="Times New Roman"/>
          <w:sz w:val="24"/>
          <w:szCs w:val="24"/>
        </w:rPr>
        <w:t xml:space="preserve">One English </w:t>
      </w:r>
      <w:r w:rsidR="00C728EC">
        <w:rPr>
          <w:rFonts w:ascii="Times New Roman" w:hAnsi="Times New Roman" w:cs="Times New Roman"/>
          <w:sz w:val="24"/>
          <w:szCs w:val="24"/>
        </w:rPr>
        <w:t xml:space="preserve">coastal </w:t>
      </w:r>
      <w:r>
        <w:rPr>
          <w:rFonts w:ascii="Times New Roman" w:hAnsi="Times New Roman" w:cs="Times New Roman"/>
          <w:sz w:val="24"/>
          <w:szCs w:val="24"/>
        </w:rPr>
        <w:t xml:space="preserve">city </w:t>
      </w:r>
      <w:r w:rsidR="004C0951">
        <w:rPr>
          <w:rFonts w:ascii="Times New Roman" w:hAnsi="Times New Roman" w:cs="Times New Roman"/>
          <w:sz w:val="24"/>
          <w:szCs w:val="24"/>
        </w:rPr>
        <w:t xml:space="preserve">(Plymouth) </w:t>
      </w:r>
      <w:r>
        <w:rPr>
          <w:rFonts w:ascii="Times New Roman" w:hAnsi="Times New Roman" w:cs="Times New Roman"/>
          <w:sz w:val="24"/>
          <w:szCs w:val="24"/>
        </w:rPr>
        <w:t xml:space="preserve">and one English coastal </w:t>
      </w:r>
      <w:r w:rsidR="006A0429">
        <w:rPr>
          <w:rFonts w:ascii="Times New Roman" w:hAnsi="Times New Roman" w:cs="Times New Roman"/>
          <w:sz w:val="24"/>
          <w:szCs w:val="24"/>
        </w:rPr>
        <w:t>city/</w:t>
      </w:r>
      <w:r>
        <w:rPr>
          <w:rFonts w:ascii="Times New Roman" w:hAnsi="Times New Roman" w:cs="Times New Roman"/>
          <w:sz w:val="24"/>
          <w:szCs w:val="24"/>
        </w:rPr>
        <w:t>town</w:t>
      </w:r>
      <w:r w:rsidR="005655DB">
        <w:rPr>
          <w:rStyle w:val="EndnoteReference"/>
          <w:rFonts w:ascii="Times New Roman" w:hAnsi="Times New Roman" w:cs="Times New Roman"/>
          <w:sz w:val="24"/>
          <w:szCs w:val="24"/>
        </w:rPr>
        <w:endnoteReference w:id="1"/>
      </w:r>
      <w:r w:rsidR="004C0951">
        <w:rPr>
          <w:rFonts w:ascii="Times New Roman" w:hAnsi="Times New Roman" w:cs="Times New Roman"/>
          <w:sz w:val="24"/>
          <w:szCs w:val="24"/>
        </w:rPr>
        <w:t xml:space="preserve"> (Southend-on-Sea) on opposite </w:t>
      </w:r>
      <w:r w:rsidR="00F05A42">
        <w:rPr>
          <w:rFonts w:ascii="Times New Roman" w:hAnsi="Times New Roman" w:cs="Times New Roman"/>
          <w:sz w:val="24"/>
          <w:szCs w:val="24"/>
        </w:rPr>
        <w:t xml:space="preserve">west/east sides of </w:t>
      </w:r>
      <w:r w:rsidR="005149A7">
        <w:rPr>
          <w:rFonts w:ascii="Times New Roman" w:hAnsi="Times New Roman" w:cs="Times New Roman"/>
          <w:sz w:val="24"/>
          <w:szCs w:val="24"/>
        </w:rPr>
        <w:t>the country</w:t>
      </w:r>
      <w:r w:rsidR="00F05A42">
        <w:rPr>
          <w:rFonts w:ascii="Times New Roman" w:hAnsi="Times New Roman" w:cs="Times New Roman"/>
          <w:sz w:val="24"/>
          <w:szCs w:val="24"/>
        </w:rPr>
        <w:t xml:space="preserve">, both </w:t>
      </w:r>
      <w:r w:rsidR="004C0951">
        <w:rPr>
          <w:rFonts w:ascii="Times New Roman" w:hAnsi="Times New Roman" w:cs="Times New Roman"/>
          <w:sz w:val="24"/>
          <w:szCs w:val="24"/>
        </w:rPr>
        <w:t xml:space="preserve">sharing a number of similar characteristics were </w:t>
      </w:r>
      <w:r w:rsidR="00F05A42">
        <w:rPr>
          <w:rFonts w:ascii="Times New Roman" w:hAnsi="Times New Roman" w:cs="Times New Roman"/>
          <w:sz w:val="24"/>
          <w:szCs w:val="24"/>
        </w:rPr>
        <w:t xml:space="preserve">the focus of studies to understand the nature of the local problem </w:t>
      </w:r>
      <w:r w:rsidR="00D2098A">
        <w:rPr>
          <w:rFonts w:ascii="Times New Roman" w:hAnsi="Times New Roman" w:cs="Times New Roman"/>
          <w:sz w:val="24"/>
          <w:szCs w:val="24"/>
        </w:rPr>
        <w:t xml:space="preserve">(heroin/crack) </w:t>
      </w:r>
      <w:r w:rsidR="00F05A42" w:rsidRPr="009A4D0A">
        <w:rPr>
          <w:rFonts w:ascii="Times New Roman" w:hAnsi="Times New Roman" w:cs="Times New Roman"/>
          <w:i/>
          <w:sz w:val="24"/>
          <w:szCs w:val="24"/>
        </w:rPr>
        <w:t>and</w:t>
      </w:r>
      <w:r w:rsidR="00F05A42">
        <w:rPr>
          <w:rFonts w:ascii="Times New Roman" w:hAnsi="Times New Roman" w:cs="Times New Roman"/>
          <w:sz w:val="24"/>
          <w:szCs w:val="24"/>
        </w:rPr>
        <w:t xml:space="preserve"> recreational drug markets. </w:t>
      </w:r>
      <w:r w:rsidR="009C4996">
        <w:rPr>
          <w:rFonts w:ascii="Times New Roman" w:hAnsi="Times New Roman" w:cs="Times New Roman"/>
          <w:sz w:val="24"/>
          <w:szCs w:val="24"/>
        </w:rPr>
        <w:t>This article will report on the local heroin/crack markets only.</w:t>
      </w:r>
    </w:p>
    <w:p w:rsidR="004D2310" w:rsidRDefault="004D2310" w:rsidP="00F05A42">
      <w:pPr>
        <w:rPr>
          <w:rFonts w:ascii="Times New Roman" w:hAnsi="Times New Roman" w:cs="Times New Roman"/>
          <w:sz w:val="24"/>
          <w:szCs w:val="24"/>
        </w:rPr>
      </w:pPr>
      <w:r>
        <w:rPr>
          <w:noProof/>
          <w:lang w:eastAsia="en-GB"/>
        </w:rPr>
        <w:drawing>
          <wp:inline distT="0" distB="0" distL="0" distR="0" wp14:anchorId="7BBE2D1B" wp14:editId="49D5702D">
            <wp:extent cx="537210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2100" cy="2695575"/>
                    </a:xfrm>
                    <a:prstGeom prst="rect">
                      <a:avLst/>
                    </a:prstGeom>
                  </pic:spPr>
                </pic:pic>
              </a:graphicData>
            </a:graphic>
          </wp:inline>
        </w:drawing>
      </w:r>
    </w:p>
    <w:p w:rsidR="004D2310" w:rsidRDefault="004D2310" w:rsidP="00F05A42">
      <w:pPr>
        <w:rPr>
          <w:rFonts w:ascii="Times New Roman" w:hAnsi="Times New Roman" w:cs="Times New Roman"/>
          <w:sz w:val="24"/>
          <w:szCs w:val="24"/>
        </w:rPr>
      </w:pPr>
    </w:p>
    <w:p w:rsidR="005C285D" w:rsidRPr="00E3209F" w:rsidRDefault="005C285D" w:rsidP="005C285D">
      <w:pPr>
        <w:rPr>
          <w:rFonts w:ascii="Times New Roman" w:hAnsi="Times New Roman" w:cs="Times New Roman"/>
          <w:b/>
          <w:i/>
          <w:sz w:val="24"/>
          <w:szCs w:val="24"/>
        </w:rPr>
      </w:pPr>
      <w:r w:rsidRPr="00E3209F">
        <w:rPr>
          <w:rFonts w:ascii="Times New Roman" w:hAnsi="Times New Roman" w:cs="Times New Roman"/>
          <w:b/>
          <w:i/>
          <w:sz w:val="24"/>
          <w:szCs w:val="24"/>
        </w:rPr>
        <w:t>Environment/city contexts - similarities</w:t>
      </w:r>
    </w:p>
    <w:p w:rsidR="005C285D" w:rsidRDefault="005C285D" w:rsidP="005C285D">
      <w:pPr>
        <w:rPr>
          <w:rFonts w:ascii="Times New Roman" w:hAnsi="Times New Roman" w:cs="Times New Roman"/>
          <w:sz w:val="24"/>
          <w:szCs w:val="24"/>
        </w:rPr>
      </w:pPr>
      <w:r>
        <w:rPr>
          <w:rFonts w:ascii="Times New Roman" w:hAnsi="Times New Roman" w:cs="Times New Roman"/>
          <w:sz w:val="24"/>
          <w:szCs w:val="24"/>
        </w:rPr>
        <w:t xml:space="preserve">Both </w:t>
      </w:r>
      <w:r w:rsidR="009C4996">
        <w:rPr>
          <w:rFonts w:ascii="Times New Roman" w:hAnsi="Times New Roman" w:cs="Times New Roman"/>
          <w:sz w:val="24"/>
          <w:szCs w:val="24"/>
        </w:rPr>
        <w:t xml:space="preserve">cities </w:t>
      </w:r>
      <w:r>
        <w:rPr>
          <w:rFonts w:ascii="Times New Roman" w:hAnsi="Times New Roman" w:cs="Times New Roman"/>
          <w:sz w:val="24"/>
          <w:szCs w:val="24"/>
        </w:rPr>
        <w:t>are coastal urban areas surrounded by countryside and are not immediately contiguous with other conurbations. Both have high indices of relative deprivation and specific suburbs where this is highly concentrated. As is common to many cities, it is within these areas of concentrated deprivation that we find most of the heroin and crack using populations and, (broadly), the concentrations of supply (although ‘hot-spots’ in the conventional sense do not exist as the market</w:t>
      </w:r>
      <w:r w:rsidR="009A4D0A">
        <w:rPr>
          <w:rFonts w:ascii="Times New Roman" w:hAnsi="Times New Roman" w:cs="Times New Roman"/>
          <w:sz w:val="24"/>
          <w:szCs w:val="24"/>
        </w:rPr>
        <w:t xml:space="preserve">s are </w:t>
      </w:r>
      <w:r>
        <w:rPr>
          <w:rFonts w:ascii="Times New Roman" w:hAnsi="Times New Roman" w:cs="Times New Roman"/>
          <w:sz w:val="24"/>
          <w:szCs w:val="24"/>
        </w:rPr>
        <w:t xml:space="preserve">mostly ‘closed’ rather than </w:t>
      </w:r>
      <w:r w:rsidR="009A4D0A">
        <w:rPr>
          <w:rFonts w:ascii="Times New Roman" w:hAnsi="Times New Roman" w:cs="Times New Roman"/>
          <w:sz w:val="24"/>
          <w:szCs w:val="24"/>
        </w:rPr>
        <w:t>‘</w:t>
      </w:r>
      <w:r>
        <w:rPr>
          <w:rFonts w:ascii="Times New Roman" w:hAnsi="Times New Roman" w:cs="Times New Roman"/>
          <w:sz w:val="24"/>
          <w:szCs w:val="24"/>
        </w:rPr>
        <w:t>open</w:t>
      </w:r>
      <w:r w:rsidR="009A4D0A">
        <w:rPr>
          <w:rFonts w:ascii="Times New Roman" w:hAnsi="Times New Roman" w:cs="Times New Roman"/>
          <w:sz w:val="24"/>
          <w:szCs w:val="24"/>
        </w:rPr>
        <w:t>’</w:t>
      </w:r>
      <w:r w:rsidR="00700119">
        <w:rPr>
          <w:rFonts w:ascii="Times New Roman" w:hAnsi="Times New Roman" w:cs="Times New Roman"/>
          <w:sz w:val="24"/>
          <w:szCs w:val="24"/>
        </w:rPr>
        <w:t xml:space="preserve"> </w:t>
      </w:r>
      <w:r w:rsidR="00600DA7">
        <w:rPr>
          <w:rFonts w:ascii="Times New Roman" w:hAnsi="Times New Roman" w:cs="Times New Roman"/>
          <w:sz w:val="24"/>
          <w:szCs w:val="24"/>
        </w:rPr>
        <w:t xml:space="preserve">- </w:t>
      </w:r>
      <w:r w:rsidR="00700119">
        <w:rPr>
          <w:rFonts w:ascii="Times New Roman" w:hAnsi="Times New Roman" w:cs="Times New Roman"/>
          <w:sz w:val="24"/>
          <w:szCs w:val="24"/>
        </w:rPr>
        <w:t>see below</w:t>
      </w:r>
      <w:r>
        <w:rPr>
          <w:rFonts w:ascii="Times New Roman" w:hAnsi="Times New Roman" w:cs="Times New Roman"/>
          <w:sz w:val="24"/>
          <w:szCs w:val="24"/>
        </w:rPr>
        <w:t>)</w:t>
      </w:r>
      <w:r w:rsidR="00075564">
        <w:rPr>
          <w:rFonts w:ascii="Times New Roman" w:hAnsi="Times New Roman" w:cs="Times New Roman"/>
          <w:sz w:val="24"/>
          <w:szCs w:val="24"/>
        </w:rPr>
        <w:t>,</w:t>
      </w:r>
      <w:r>
        <w:rPr>
          <w:rFonts w:ascii="Times New Roman" w:hAnsi="Times New Roman" w:cs="Times New Roman"/>
          <w:sz w:val="24"/>
          <w:szCs w:val="24"/>
        </w:rPr>
        <w:t xml:space="preserve"> are also concentrated within these suburbs. Both areas</w:t>
      </w:r>
      <w:r w:rsidR="009435CD">
        <w:rPr>
          <w:rFonts w:ascii="Times New Roman" w:hAnsi="Times New Roman" w:cs="Times New Roman"/>
          <w:sz w:val="24"/>
          <w:szCs w:val="24"/>
        </w:rPr>
        <w:t xml:space="preserve">, </w:t>
      </w:r>
      <w:r>
        <w:rPr>
          <w:rFonts w:ascii="Times New Roman" w:hAnsi="Times New Roman" w:cs="Times New Roman"/>
          <w:sz w:val="24"/>
          <w:szCs w:val="24"/>
        </w:rPr>
        <w:t>as is common in previously flourishing UK coastal resorts or naval towns/cities</w:t>
      </w:r>
      <w:r w:rsidR="009435CD">
        <w:rPr>
          <w:rFonts w:ascii="Times New Roman" w:hAnsi="Times New Roman" w:cs="Times New Roman"/>
          <w:sz w:val="24"/>
          <w:szCs w:val="24"/>
        </w:rPr>
        <w:t xml:space="preserve">, </w:t>
      </w:r>
      <w:r>
        <w:rPr>
          <w:rFonts w:ascii="Times New Roman" w:hAnsi="Times New Roman" w:cs="Times New Roman"/>
          <w:sz w:val="24"/>
          <w:szCs w:val="24"/>
        </w:rPr>
        <w:t xml:space="preserve">have seen ‘better days’, are </w:t>
      </w:r>
      <w:r w:rsidR="009C4996">
        <w:rPr>
          <w:rFonts w:ascii="Times New Roman" w:hAnsi="Times New Roman" w:cs="Times New Roman"/>
          <w:sz w:val="24"/>
          <w:szCs w:val="24"/>
        </w:rPr>
        <w:t xml:space="preserve">a little </w:t>
      </w:r>
      <w:r>
        <w:rPr>
          <w:rFonts w:ascii="Times New Roman" w:hAnsi="Times New Roman" w:cs="Times New Roman"/>
          <w:sz w:val="24"/>
          <w:szCs w:val="24"/>
        </w:rPr>
        <w:t xml:space="preserve">run down, and are in need of regeneration generally. </w:t>
      </w:r>
      <w:r w:rsidR="009C4996">
        <w:rPr>
          <w:rFonts w:ascii="Times New Roman" w:hAnsi="Times New Roman" w:cs="Times New Roman"/>
          <w:sz w:val="24"/>
          <w:szCs w:val="24"/>
        </w:rPr>
        <w:t xml:space="preserve">At 1.34 miles, </w:t>
      </w:r>
      <w:r w:rsidRPr="006D57E8">
        <w:rPr>
          <w:rFonts w:ascii="Times New Roman" w:hAnsi="Times New Roman" w:cs="Times New Roman"/>
          <w:sz w:val="24"/>
          <w:szCs w:val="24"/>
        </w:rPr>
        <w:t xml:space="preserve">Southend-on-Sea also has the world’s longest </w:t>
      </w:r>
      <w:r>
        <w:rPr>
          <w:rFonts w:ascii="Times New Roman" w:hAnsi="Times New Roman" w:cs="Times New Roman"/>
          <w:sz w:val="24"/>
          <w:szCs w:val="24"/>
        </w:rPr>
        <w:t xml:space="preserve">pleasure </w:t>
      </w:r>
      <w:r w:rsidRPr="006D57E8">
        <w:rPr>
          <w:rFonts w:ascii="Times New Roman" w:hAnsi="Times New Roman" w:cs="Times New Roman"/>
          <w:sz w:val="24"/>
          <w:szCs w:val="24"/>
        </w:rPr>
        <w:t>pier</w:t>
      </w:r>
      <w:r>
        <w:rPr>
          <w:rFonts w:ascii="Times New Roman" w:hAnsi="Times New Roman" w:cs="Times New Roman"/>
          <w:sz w:val="24"/>
          <w:szCs w:val="24"/>
        </w:rPr>
        <w:t>!</w:t>
      </w:r>
      <w:r w:rsidRPr="006D57E8">
        <w:rPr>
          <w:rFonts w:ascii="Times New Roman" w:hAnsi="Times New Roman" w:cs="Times New Roman"/>
          <w:sz w:val="24"/>
          <w:szCs w:val="24"/>
        </w:rPr>
        <w:t xml:space="preserve"> </w:t>
      </w:r>
      <w:r w:rsidRPr="00CE00C2">
        <w:rPr>
          <w:rFonts w:ascii="Times New Roman" w:hAnsi="Times New Roman" w:cs="Times New Roman"/>
          <w:sz w:val="24"/>
          <w:szCs w:val="24"/>
        </w:rPr>
        <w:t>Both cities have a meaningful heroin using population with</w:t>
      </w:r>
      <w:r w:rsidR="00C41252">
        <w:rPr>
          <w:rFonts w:ascii="Times New Roman" w:hAnsi="Times New Roman" w:cs="Times New Roman"/>
          <w:sz w:val="24"/>
          <w:szCs w:val="24"/>
        </w:rPr>
        <w:t xml:space="preserve"> around 1,800  heroin and/or crack user</w:t>
      </w:r>
      <w:r w:rsidR="00042DF9">
        <w:rPr>
          <w:rFonts w:ascii="Times New Roman" w:hAnsi="Times New Roman" w:cs="Times New Roman"/>
          <w:sz w:val="24"/>
          <w:szCs w:val="24"/>
        </w:rPr>
        <w:t>s</w:t>
      </w:r>
      <w:r w:rsidR="00C41252">
        <w:rPr>
          <w:rFonts w:ascii="Times New Roman" w:hAnsi="Times New Roman" w:cs="Times New Roman"/>
          <w:sz w:val="24"/>
          <w:szCs w:val="24"/>
        </w:rPr>
        <w:t xml:space="preserve"> reported to be present in Plymouth in 2008 (Lapthorne 2012) and  </w:t>
      </w:r>
      <w:r w:rsidR="00991ADF">
        <w:rPr>
          <w:rFonts w:ascii="Times New Roman" w:hAnsi="Times New Roman" w:cs="Times New Roman"/>
          <w:sz w:val="24"/>
          <w:szCs w:val="24"/>
        </w:rPr>
        <w:t xml:space="preserve">1,1040 in Southend-on-Sea </w:t>
      </w:r>
      <w:r w:rsidR="00600DA7">
        <w:rPr>
          <w:rFonts w:ascii="Times New Roman" w:hAnsi="Times New Roman" w:cs="Times New Roman"/>
          <w:sz w:val="24"/>
          <w:szCs w:val="24"/>
        </w:rPr>
        <w:t xml:space="preserve">in 2010 </w:t>
      </w:r>
      <w:r w:rsidR="00991ADF">
        <w:rPr>
          <w:rFonts w:ascii="Times New Roman" w:hAnsi="Times New Roman" w:cs="Times New Roman"/>
          <w:sz w:val="24"/>
          <w:szCs w:val="24"/>
        </w:rPr>
        <w:t>(MUSE 201</w:t>
      </w:r>
      <w:r w:rsidR="008F4DD4">
        <w:rPr>
          <w:rFonts w:ascii="Times New Roman" w:hAnsi="Times New Roman" w:cs="Times New Roman"/>
          <w:sz w:val="24"/>
          <w:szCs w:val="24"/>
        </w:rPr>
        <w:t>1</w:t>
      </w:r>
      <w:r w:rsidR="00991ADF">
        <w:rPr>
          <w:rFonts w:ascii="Times New Roman" w:hAnsi="Times New Roman" w:cs="Times New Roman"/>
          <w:sz w:val="24"/>
          <w:szCs w:val="24"/>
        </w:rPr>
        <w:t>).</w:t>
      </w:r>
      <w:r>
        <w:rPr>
          <w:rFonts w:ascii="Times New Roman" w:hAnsi="Times New Roman" w:cs="Times New Roman"/>
          <w:sz w:val="24"/>
          <w:szCs w:val="24"/>
        </w:rPr>
        <w:t xml:space="preserve"> The existence of the heroin/crack market was/is seen as problematic by the police in both locations and numerous ‘operations’ (e.g. house raids or entrapment </w:t>
      </w:r>
      <w:r w:rsidR="0003456D">
        <w:rPr>
          <w:rFonts w:ascii="Times New Roman" w:hAnsi="Times New Roman" w:cs="Times New Roman"/>
          <w:sz w:val="24"/>
          <w:szCs w:val="24"/>
        </w:rPr>
        <w:t xml:space="preserve">‘Test Purchase’ </w:t>
      </w:r>
      <w:r>
        <w:rPr>
          <w:rFonts w:ascii="Times New Roman" w:hAnsi="Times New Roman" w:cs="Times New Roman"/>
          <w:sz w:val="24"/>
          <w:szCs w:val="24"/>
        </w:rPr>
        <w:t>operations using undercover police to buy drugs) seeking to make proactive arrests in order to assuage public concerns and (at the very least) to be ‘seen to be doing something’ take place on a regular basis</w:t>
      </w:r>
      <w:r w:rsidR="00764B01">
        <w:rPr>
          <w:rFonts w:ascii="Times New Roman" w:hAnsi="Times New Roman" w:cs="Times New Roman"/>
          <w:sz w:val="24"/>
          <w:szCs w:val="24"/>
        </w:rPr>
        <w:t xml:space="preserve"> albeit more so in Southend</w:t>
      </w:r>
      <w:r>
        <w:rPr>
          <w:rFonts w:ascii="Times New Roman" w:hAnsi="Times New Roman" w:cs="Times New Roman"/>
          <w:sz w:val="24"/>
          <w:szCs w:val="24"/>
        </w:rPr>
        <w:t xml:space="preserve">. </w:t>
      </w:r>
      <w:r w:rsidR="0003456D">
        <w:rPr>
          <w:rFonts w:ascii="Times New Roman" w:hAnsi="Times New Roman" w:cs="Times New Roman"/>
          <w:sz w:val="24"/>
          <w:szCs w:val="24"/>
        </w:rPr>
        <w:t>By way of immediate imagery for the reader, neither of these heroin/crack cocaine markets would be seen as dominating the areas they were located in or having visible spill-over violence of the kind so stereotypically represented in various media</w:t>
      </w:r>
      <w:r w:rsidR="003676C7">
        <w:rPr>
          <w:rFonts w:ascii="Times New Roman" w:hAnsi="Times New Roman" w:cs="Times New Roman"/>
          <w:sz w:val="24"/>
          <w:szCs w:val="24"/>
        </w:rPr>
        <w:t xml:space="preserve"> (e.g. such as </w:t>
      </w:r>
      <w:r w:rsidR="003676C7" w:rsidRPr="003676C7">
        <w:rPr>
          <w:rFonts w:ascii="Times New Roman" w:hAnsi="Times New Roman" w:cs="Times New Roman"/>
          <w:i/>
          <w:sz w:val="24"/>
          <w:szCs w:val="24"/>
        </w:rPr>
        <w:t>The Wire</w:t>
      </w:r>
      <w:r w:rsidR="003676C7">
        <w:rPr>
          <w:rFonts w:ascii="Times New Roman" w:hAnsi="Times New Roman" w:cs="Times New Roman"/>
          <w:sz w:val="24"/>
          <w:szCs w:val="24"/>
        </w:rPr>
        <w:t>)</w:t>
      </w:r>
      <w:r w:rsidR="0003456D">
        <w:rPr>
          <w:rFonts w:ascii="Times New Roman" w:hAnsi="Times New Roman" w:cs="Times New Roman"/>
          <w:sz w:val="24"/>
          <w:szCs w:val="24"/>
        </w:rPr>
        <w:t>. Rather they each have a less than salubrious</w:t>
      </w:r>
      <w:r w:rsidR="003676C7">
        <w:rPr>
          <w:rFonts w:ascii="Times New Roman" w:hAnsi="Times New Roman" w:cs="Times New Roman"/>
          <w:sz w:val="24"/>
          <w:szCs w:val="24"/>
        </w:rPr>
        <w:t xml:space="preserve"> feel, an edginess, and both have pockets of ‘unengaged’ and partially excluded populations involved in crime and/or drug use who ‘hang around town’. There are no ‘no go’ areas. </w:t>
      </w:r>
    </w:p>
    <w:p w:rsidR="004746EB" w:rsidRPr="00E3209F" w:rsidRDefault="004746EB" w:rsidP="005C285D">
      <w:pPr>
        <w:rPr>
          <w:rFonts w:ascii="Times New Roman" w:hAnsi="Times New Roman" w:cs="Times New Roman"/>
          <w:b/>
          <w:i/>
          <w:sz w:val="24"/>
          <w:szCs w:val="24"/>
        </w:rPr>
      </w:pPr>
      <w:r w:rsidRPr="00E3209F">
        <w:rPr>
          <w:rFonts w:ascii="Times New Roman" w:hAnsi="Times New Roman" w:cs="Times New Roman"/>
          <w:b/>
          <w:i/>
          <w:sz w:val="24"/>
          <w:szCs w:val="24"/>
        </w:rPr>
        <w:t>A focus on (the) heroin (and) crack market(s)</w:t>
      </w:r>
    </w:p>
    <w:p w:rsidR="004746EB" w:rsidRDefault="004746EB" w:rsidP="005C285D">
      <w:pPr>
        <w:rPr>
          <w:rFonts w:ascii="Times New Roman" w:hAnsi="Times New Roman" w:cs="Times New Roman"/>
          <w:sz w:val="24"/>
          <w:szCs w:val="24"/>
        </w:rPr>
      </w:pPr>
      <w:r>
        <w:rPr>
          <w:rFonts w:ascii="Times New Roman" w:hAnsi="Times New Roman" w:cs="Times New Roman"/>
          <w:sz w:val="24"/>
          <w:szCs w:val="24"/>
        </w:rPr>
        <w:t xml:space="preserve">In Southend-on Sea the heroin and crack market is more or less one and the same with sellers of heroin also selling crack cocaine and large numbers of heroin users that are also crack users. </w:t>
      </w:r>
      <w:r w:rsidR="00BE1303">
        <w:rPr>
          <w:rFonts w:ascii="Times New Roman" w:hAnsi="Times New Roman" w:cs="Times New Roman"/>
          <w:sz w:val="24"/>
          <w:szCs w:val="24"/>
        </w:rPr>
        <w:t>In Southend-on-Sea, n</w:t>
      </w:r>
      <w:r>
        <w:rPr>
          <w:rFonts w:ascii="Times New Roman" w:hAnsi="Times New Roman" w:cs="Times New Roman"/>
          <w:sz w:val="24"/>
          <w:szCs w:val="24"/>
        </w:rPr>
        <w:t>umerous users use both heroin and crack (generally not together i.e. ‘speed-balling’) all the time whilst others ‘treat’ themselves with crack when they can. In Plymouth crack is far less prevalent but the market is mostly serviced by the same individuals. In this sense the focus is really on the key ‘problem’ drug market in each city</w:t>
      </w:r>
      <w:r w:rsidR="00612229">
        <w:rPr>
          <w:rFonts w:ascii="Times New Roman" w:hAnsi="Times New Roman" w:cs="Times New Roman"/>
          <w:sz w:val="24"/>
          <w:szCs w:val="24"/>
        </w:rPr>
        <w:t xml:space="preserve"> and how it manifests itself</w:t>
      </w:r>
      <w:r>
        <w:rPr>
          <w:rFonts w:ascii="Times New Roman" w:hAnsi="Times New Roman" w:cs="Times New Roman"/>
          <w:sz w:val="24"/>
          <w:szCs w:val="24"/>
        </w:rPr>
        <w:t>. For the sake of this article I have thus chosen to refer to this (essentially single</w:t>
      </w:r>
      <w:r w:rsidR="00612229">
        <w:rPr>
          <w:rFonts w:ascii="Times New Roman" w:hAnsi="Times New Roman" w:cs="Times New Roman"/>
          <w:sz w:val="24"/>
          <w:szCs w:val="24"/>
        </w:rPr>
        <w:t>)</w:t>
      </w:r>
      <w:r>
        <w:rPr>
          <w:rFonts w:ascii="Times New Roman" w:hAnsi="Times New Roman" w:cs="Times New Roman"/>
          <w:sz w:val="24"/>
          <w:szCs w:val="24"/>
        </w:rPr>
        <w:t xml:space="preserve"> market as the heroin/crack market.</w:t>
      </w:r>
    </w:p>
    <w:p w:rsidR="005C285D" w:rsidRPr="00E3209F" w:rsidRDefault="005C285D" w:rsidP="005C285D">
      <w:pPr>
        <w:rPr>
          <w:rFonts w:ascii="Times New Roman" w:hAnsi="Times New Roman" w:cs="Times New Roman"/>
          <w:b/>
          <w:i/>
          <w:sz w:val="24"/>
          <w:szCs w:val="24"/>
        </w:rPr>
      </w:pPr>
      <w:r w:rsidRPr="00E3209F">
        <w:rPr>
          <w:rFonts w:ascii="Times New Roman" w:hAnsi="Times New Roman" w:cs="Times New Roman"/>
          <w:b/>
          <w:i/>
          <w:sz w:val="24"/>
          <w:szCs w:val="24"/>
        </w:rPr>
        <w:t>A key contextual difference</w:t>
      </w:r>
    </w:p>
    <w:p w:rsidR="005C285D" w:rsidRDefault="005C285D" w:rsidP="005C285D">
      <w:pPr>
        <w:rPr>
          <w:rFonts w:ascii="Times New Roman" w:hAnsi="Times New Roman" w:cs="Times New Roman"/>
          <w:sz w:val="24"/>
          <w:szCs w:val="24"/>
        </w:rPr>
      </w:pPr>
      <w:r>
        <w:rPr>
          <w:rFonts w:ascii="Times New Roman" w:hAnsi="Times New Roman" w:cs="Times New Roman"/>
          <w:sz w:val="24"/>
          <w:szCs w:val="24"/>
        </w:rPr>
        <w:t>Although both cities are surrounded by countryside and coast and are some distance from the next major conurbation an important geographical difference between the two cities relates to the fact that Plymouth’s primary drug trafficking ‘hub’ (Liverpool) that supplies the city is approximately 300 miles and a 5 hour plus car or train journey away whilst Southend-on-Sea is just (approximately) 40 miles, a 45 minute direct train</w:t>
      </w:r>
      <w:r w:rsidR="00EB3133">
        <w:rPr>
          <w:rFonts w:ascii="Times New Roman" w:hAnsi="Times New Roman" w:cs="Times New Roman"/>
          <w:sz w:val="24"/>
          <w:szCs w:val="24"/>
        </w:rPr>
        <w:t>,</w:t>
      </w:r>
      <w:r>
        <w:rPr>
          <w:rFonts w:ascii="Times New Roman" w:hAnsi="Times New Roman" w:cs="Times New Roman"/>
          <w:sz w:val="24"/>
          <w:szCs w:val="24"/>
        </w:rPr>
        <w:t xml:space="preserve"> or 1 hour car journey from its supply hub, London. </w:t>
      </w:r>
      <w:r w:rsidR="004D2310">
        <w:rPr>
          <w:rFonts w:ascii="Times New Roman" w:hAnsi="Times New Roman" w:cs="Times New Roman"/>
          <w:sz w:val="24"/>
          <w:szCs w:val="24"/>
        </w:rPr>
        <w:t>This key difference mean</w:t>
      </w:r>
      <w:r w:rsidR="00181642">
        <w:rPr>
          <w:rFonts w:ascii="Times New Roman" w:hAnsi="Times New Roman" w:cs="Times New Roman"/>
          <w:sz w:val="24"/>
          <w:szCs w:val="24"/>
        </w:rPr>
        <w:t>s</w:t>
      </w:r>
      <w:r w:rsidR="004D2310">
        <w:rPr>
          <w:rFonts w:ascii="Times New Roman" w:hAnsi="Times New Roman" w:cs="Times New Roman"/>
          <w:sz w:val="24"/>
          <w:szCs w:val="24"/>
        </w:rPr>
        <w:t xml:space="preserve"> that there are clear opportunities for daily commuting to Southend-on-Sea for entrepreneurial </w:t>
      </w:r>
      <w:r w:rsidR="00181642">
        <w:rPr>
          <w:rFonts w:ascii="Times New Roman" w:hAnsi="Times New Roman" w:cs="Times New Roman"/>
          <w:sz w:val="24"/>
          <w:szCs w:val="24"/>
        </w:rPr>
        <w:t xml:space="preserve">London based </w:t>
      </w:r>
      <w:r w:rsidR="004D2310">
        <w:rPr>
          <w:rFonts w:ascii="Times New Roman" w:hAnsi="Times New Roman" w:cs="Times New Roman"/>
          <w:sz w:val="24"/>
          <w:szCs w:val="24"/>
        </w:rPr>
        <w:t xml:space="preserve">drug suppliers whereas a daily commute to Plymouth from any major supply hub is prohibitive. </w:t>
      </w:r>
    </w:p>
    <w:p w:rsidR="005C285D" w:rsidRPr="00E3209F" w:rsidRDefault="00C54553" w:rsidP="00F05A42">
      <w:pPr>
        <w:rPr>
          <w:rFonts w:ascii="Times New Roman" w:hAnsi="Times New Roman" w:cs="Times New Roman"/>
          <w:b/>
          <w:i/>
          <w:sz w:val="24"/>
          <w:szCs w:val="24"/>
        </w:rPr>
      </w:pPr>
      <w:r w:rsidRPr="00E3209F">
        <w:rPr>
          <w:rFonts w:ascii="Times New Roman" w:hAnsi="Times New Roman" w:cs="Times New Roman"/>
          <w:b/>
          <w:i/>
          <w:sz w:val="24"/>
          <w:szCs w:val="24"/>
        </w:rPr>
        <w:t>Rationale for the research</w:t>
      </w:r>
    </w:p>
    <w:p w:rsidR="00964896" w:rsidRDefault="00B1123B" w:rsidP="00F05A42">
      <w:pPr>
        <w:rPr>
          <w:rFonts w:ascii="Times New Roman" w:hAnsi="Times New Roman" w:cs="Times New Roman"/>
          <w:sz w:val="24"/>
          <w:szCs w:val="24"/>
        </w:rPr>
      </w:pPr>
      <w:r>
        <w:rPr>
          <w:rFonts w:ascii="Times New Roman" w:hAnsi="Times New Roman" w:cs="Times New Roman"/>
          <w:sz w:val="24"/>
          <w:szCs w:val="24"/>
        </w:rPr>
        <w:t>L</w:t>
      </w:r>
      <w:r w:rsidR="00964896">
        <w:rPr>
          <w:rFonts w:ascii="Times New Roman" w:hAnsi="Times New Roman" w:cs="Times New Roman"/>
          <w:sz w:val="24"/>
          <w:szCs w:val="24"/>
        </w:rPr>
        <w:t xml:space="preserve">ocal </w:t>
      </w:r>
      <w:r w:rsidR="00C54553">
        <w:rPr>
          <w:rFonts w:ascii="Times New Roman" w:hAnsi="Times New Roman" w:cs="Times New Roman"/>
          <w:sz w:val="24"/>
          <w:szCs w:val="24"/>
        </w:rPr>
        <w:t xml:space="preserve">drug and alcohol </w:t>
      </w:r>
      <w:r w:rsidR="00964896">
        <w:rPr>
          <w:rFonts w:ascii="Times New Roman" w:hAnsi="Times New Roman" w:cs="Times New Roman"/>
          <w:sz w:val="24"/>
          <w:szCs w:val="24"/>
        </w:rPr>
        <w:t>service commissioners</w:t>
      </w:r>
      <w:r>
        <w:rPr>
          <w:rFonts w:ascii="Times New Roman" w:hAnsi="Times New Roman" w:cs="Times New Roman"/>
          <w:sz w:val="24"/>
          <w:szCs w:val="24"/>
        </w:rPr>
        <w:t xml:space="preserve"> in both areas were keen to know what kind of barriers the local d</w:t>
      </w:r>
      <w:r w:rsidR="00964896">
        <w:rPr>
          <w:rFonts w:ascii="Times New Roman" w:hAnsi="Times New Roman" w:cs="Times New Roman"/>
          <w:sz w:val="24"/>
          <w:szCs w:val="24"/>
        </w:rPr>
        <w:t>rug market (especially around violent and predatory practices) w</w:t>
      </w:r>
      <w:r>
        <w:rPr>
          <w:rFonts w:ascii="Times New Roman" w:hAnsi="Times New Roman" w:cs="Times New Roman"/>
          <w:sz w:val="24"/>
          <w:szCs w:val="24"/>
        </w:rPr>
        <w:t xml:space="preserve">as </w:t>
      </w:r>
      <w:r w:rsidR="00964896">
        <w:rPr>
          <w:rFonts w:ascii="Times New Roman" w:hAnsi="Times New Roman" w:cs="Times New Roman"/>
          <w:sz w:val="24"/>
          <w:szCs w:val="24"/>
        </w:rPr>
        <w:t>creating to the introduction</w:t>
      </w:r>
      <w:r>
        <w:rPr>
          <w:rFonts w:ascii="Times New Roman" w:hAnsi="Times New Roman" w:cs="Times New Roman"/>
          <w:sz w:val="24"/>
          <w:szCs w:val="24"/>
        </w:rPr>
        <w:t xml:space="preserve"> or optimisation </w:t>
      </w:r>
      <w:r w:rsidR="00964896">
        <w:rPr>
          <w:rFonts w:ascii="Times New Roman" w:hAnsi="Times New Roman" w:cs="Times New Roman"/>
          <w:sz w:val="24"/>
          <w:szCs w:val="24"/>
        </w:rPr>
        <w:t>of positive harm reduction/evidence based interventions for those in need. In both cases a need for rapid but credible evidence was requested.</w:t>
      </w:r>
    </w:p>
    <w:p w:rsidR="008278AB" w:rsidRDefault="00964896" w:rsidP="00F05A42">
      <w:pPr>
        <w:rPr>
          <w:rFonts w:ascii="Times New Roman" w:hAnsi="Times New Roman" w:cs="Times New Roman"/>
          <w:sz w:val="24"/>
          <w:szCs w:val="24"/>
        </w:rPr>
      </w:pPr>
      <w:r>
        <w:rPr>
          <w:rFonts w:ascii="Times New Roman" w:hAnsi="Times New Roman" w:cs="Times New Roman"/>
          <w:sz w:val="24"/>
          <w:szCs w:val="24"/>
        </w:rPr>
        <w:t xml:space="preserve">Given the </w:t>
      </w:r>
      <w:r w:rsidR="009D0FC8">
        <w:rPr>
          <w:rFonts w:ascii="Times New Roman" w:hAnsi="Times New Roman" w:cs="Times New Roman"/>
          <w:sz w:val="24"/>
          <w:szCs w:val="24"/>
        </w:rPr>
        <w:t xml:space="preserve">time-constrained </w:t>
      </w:r>
      <w:r>
        <w:rPr>
          <w:rFonts w:ascii="Times New Roman" w:hAnsi="Times New Roman" w:cs="Times New Roman"/>
          <w:sz w:val="24"/>
          <w:szCs w:val="24"/>
        </w:rPr>
        <w:t xml:space="preserve">needs of the commissioning group </w:t>
      </w:r>
      <w:r w:rsidR="00B97793">
        <w:rPr>
          <w:rFonts w:ascii="Times New Roman" w:hAnsi="Times New Roman" w:cs="Times New Roman"/>
          <w:sz w:val="24"/>
          <w:szCs w:val="24"/>
        </w:rPr>
        <w:t>the</w:t>
      </w:r>
      <w:r>
        <w:rPr>
          <w:rFonts w:ascii="Times New Roman" w:hAnsi="Times New Roman" w:cs="Times New Roman"/>
          <w:sz w:val="24"/>
          <w:szCs w:val="24"/>
        </w:rPr>
        <w:t xml:space="preserve"> </w:t>
      </w:r>
      <w:r w:rsidR="00F05A42">
        <w:rPr>
          <w:rFonts w:ascii="Times New Roman" w:hAnsi="Times New Roman" w:cs="Times New Roman"/>
          <w:sz w:val="24"/>
          <w:szCs w:val="24"/>
        </w:rPr>
        <w:t>m</w:t>
      </w:r>
      <w:r w:rsidR="00D2098A">
        <w:rPr>
          <w:rFonts w:ascii="Times New Roman" w:hAnsi="Times New Roman" w:cs="Times New Roman"/>
          <w:sz w:val="24"/>
          <w:szCs w:val="24"/>
        </w:rPr>
        <w:t>ulti-</w:t>
      </w:r>
      <w:r w:rsidR="00F05A42">
        <w:rPr>
          <w:rFonts w:ascii="Times New Roman" w:hAnsi="Times New Roman" w:cs="Times New Roman"/>
          <w:sz w:val="24"/>
          <w:szCs w:val="24"/>
        </w:rPr>
        <w:t xml:space="preserve">method approach employed in both cases was that of </w:t>
      </w:r>
      <w:r w:rsidR="00093107" w:rsidRPr="00093107">
        <w:rPr>
          <w:rFonts w:ascii="Times New Roman" w:hAnsi="Times New Roman" w:cs="Times New Roman"/>
          <w:sz w:val="24"/>
          <w:szCs w:val="24"/>
        </w:rPr>
        <w:t>rapid appraisal</w:t>
      </w:r>
      <w:r w:rsidR="00F05A42">
        <w:rPr>
          <w:rFonts w:ascii="Times New Roman" w:hAnsi="Times New Roman" w:cs="Times New Roman"/>
          <w:sz w:val="24"/>
          <w:szCs w:val="24"/>
        </w:rPr>
        <w:t xml:space="preserve"> (</w:t>
      </w:r>
      <w:r w:rsidR="007D1DDD" w:rsidRPr="007D1DDD">
        <w:rPr>
          <w:rFonts w:ascii="Times New Roman" w:hAnsi="Times New Roman" w:cs="Times New Roman"/>
          <w:i/>
          <w:sz w:val="24"/>
          <w:szCs w:val="24"/>
        </w:rPr>
        <w:t>cf</w:t>
      </w:r>
      <w:r w:rsidR="00F05A42">
        <w:rPr>
          <w:rFonts w:ascii="Times New Roman" w:hAnsi="Times New Roman" w:cs="Times New Roman"/>
          <w:sz w:val="24"/>
          <w:szCs w:val="24"/>
        </w:rPr>
        <w:t xml:space="preserve"> Rhodes et al., 1999; 2000)</w:t>
      </w:r>
      <w:r w:rsidR="00093107" w:rsidRPr="00093107">
        <w:rPr>
          <w:rFonts w:ascii="Times New Roman" w:hAnsi="Times New Roman" w:cs="Times New Roman"/>
          <w:sz w:val="24"/>
          <w:szCs w:val="24"/>
        </w:rPr>
        <w:t>. Rapid appraisal</w:t>
      </w:r>
      <w:r w:rsidR="00F05A42">
        <w:rPr>
          <w:rFonts w:ascii="Times New Roman" w:hAnsi="Times New Roman" w:cs="Times New Roman"/>
          <w:sz w:val="24"/>
          <w:szCs w:val="24"/>
        </w:rPr>
        <w:t xml:space="preserve"> (RA)</w:t>
      </w:r>
      <w:r w:rsidR="00093107" w:rsidRPr="00093107">
        <w:rPr>
          <w:rFonts w:ascii="Times New Roman" w:hAnsi="Times New Roman" w:cs="Times New Roman"/>
          <w:sz w:val="24"/>
          <w:szCs w:val="24"/>
        </w:rPr>
        <w:t xml:space="preserve">, sometimes referred to as rapid assessment, is a form of research that aims to quickly gather information regarding a particular </w:t>
      </w:r>
      <w:r w:rsidR="001D27A4">
        <w:rPr>
          <w:rFonts w:ascii="Times New Roman" w:hAnsi="Times New Roman" w:cs="Times New Roman"/>
          <w:sz w:val="24"/>
          <w:szCs w:val="24"/>
        </w:rPr>
        <w:t xml:space="preserve">(often local) </w:t>
      </w:r>
      <w:r w:rsidR="00D2098A">
        <w:rPr>
          <w:rFonts w:ascii="Times New Roman" w:hAnsi="Times New Roman" w:cs="Times New Roman"/>
          <w:sz w:val="24"/>
          <w:szCs w:val="24"/>
        </w:rPr>
        <w:t>issue</w:t>
      </w:r>
      <w:r w:rsidR="00093107" w:rsidRPr="00093107">
        <w:rPr>
          <w:rFonts w:ascii="Times New Roman" w:hAnsi="Times New Roman" w:cs="Times New Roman"/>
          <w:sz w:val="24"/>
          <w:szCs w:val="24"/>
        </w:rPr>
        <w:t xml:space="preserve"> in order to make an assessment on how </w:t>
      </w:r>
      <w:r w:rsidR="00D2098A">
        <w:rPr>
          <w:rFonts w:ascii="Times New Roman" w:hAnsi="Times New Roman" w:cs="Times New Roman"/>
          <w:sz w:val="24"/>
          <w:szCs w:val="24"/>
        </w:rPr>
        <w:t>the issue might be addressed in an evidenced based manner. In the ‘drugs field’ it has had strong associations with harm reduction approaches</w:t>
      </w:r>
      <w:r w:rsidR="00B97793">
        <w:rPr>
          <w:rFonts w:ascii="Times New Roman" w:hAnsi="Times New Roman" w:cs="Times New Roman"/>
          <w:sz w:val="24"/>
          <w:szCs w:val="24"/>
        </w:rPr>
        <w:t>,</w:t>
      </w:r>
      <w:r w:rsidR="00D2098A">
        <w:rPr>
          <w:rFonts w:ascii="Times New Roman" w:hAnsi="Times New Roman" w:cs="Times New Roman"/>
          <w:sz w:val="24"/>
          <w:szCs w:val="24"/>
        </w:rPr>
        <w:t xml:space="preserve"> to governance</w:t>
      </w:r>
      <w:r w:rsidR="00B97793">
        <w:rPr>
          <w:rFonts w:ascii="Times New Roman" w:hAnsi="Times New Roman" w:cs="Times New Roman"/>
          <w:sz w:val="24"/>
          <w:szCs w:val="24"/>
        </w:rPr>
        <w:t>,</w:t>
      </w:r>
      <w:r w:rsidR="00D2098A">
        <w:rPr>
          <w:rFonts w:ascii="Times New Roman" w:hAnsi="Times New Roman" w:cs="Times New Roman"/>
          <w:sz w:val="24"/>
          <w:szCs w:val="24"/>
        </w:rPr>
        <w:t xml:space="preserve"> and policy responses</w:t>
      </w:r>
      <w:r w:rsidR="001D27A4">
        <w:rPr>
          <w:rFonts w:ascii="Times New Roman" w:hAnsi="Times New Roman" w:cs="Times New Roman"/>
          <w:sz w:val="24"/>
          <w:szCs w:val="24"/>
        </w:rPr>
        <w:t xml:space="preserve"> and this was also true for this research</w:t>
      </w:r>
      <w:r w:rsidR="00D2098A">
        <w:rPr>
          <w:rFonts w:ascii="Times New Roman" w:hAnsi="Times New Roman" w:cs="Times New Roman"/>
          <w:sz w:val="24"/>
          <w:szCs w:val="24"/>
        </w:rPr>
        <w:t xml:space="preserve">. </w:t>
      </w:r>
      <w:r w:rsidR="00093107" w:rsidRPr="00093107">
        <w:rPr>
          <w:rFonts w:ascii="Times New Roman" w:hAnsi="Times New Roman" w:cs="Times New Roman"/>
          <w:sz w:val="24"/>
          <w:szCs w:val="24"/>
        </w:rPr>
        <w:t xml:space="preserve">In 1998 the World Health Organisation published its guidelines on rapid appraisal in the field of injecting drug use </w:t>
      </w:r>
      <w:r w:rsidR="00F05A42">
        <w:rPr>
          <w:rFonts w:ascii="Times New Roman" w:hAnsi="Times New Roman" w:cs="Times New Roman"/>
          <w:sz w:val="24"/>
          <w:szCs w:val="24"/>
        </w:rPr>
        <w:t xml:space="preserve">where RA </w:t>
      </w:r>
      <w:r w:rsidR="00093107" w:rsidRPr="00093107">
        <w:rPr>
          <w:rFonts w:ascii="Times New Roman" w:hAnsi="Times New Roman" w:cs="Times New Roman"/>
          <w:sz w:val="24"/>
          <w:szCs w:val="24"/>
        </w:rPr>
        <w:t xml:space="preserve">was both commended and recommended on the grounds that it was rapid; investigative, draws upon </w:t>
      </w:r>
      <w:r w:rsidR="005E4552">
        <w:rPr>
          <w:rFonts w:ascii="Times New Roman" w:hAnsi="Times New Roman" w:cs="Times New Roman"/>
          <w:sz w:val="24"/>
          <w:szCs w:val="24"/>
        </w:rPr>
        <w:t xml:space="preserve">extant </w:t>
      </w:r>
      <w:r w:rsidR="00093107" w:rsidRPr="00093107">
        <w:rPr>
          <w:rFonts w:ascii="Times New Roman" w:hAnsi="Times New Roman" w:cs="Times New Roman"/>
          <w:sz w:val="24"/>
          <w:szCs w:val="24"/>
        </w:rPr>
        <w:t xml:space="preserve">data and can be applied to a </w:t>
      </w:r>
      <w:r w:rsidR="005E4552" w:rsidRPr="00093107">
        <w:rPr>
          <w:rFonts w:ascii="Times New Roman" w:hAnsi="Times New Roman" w:cs="Times New Roman"/>
          <w:sz w:val="24"/>
          <w:szCs w:val="24"/>
        </w:rPr>
        <w:t>multiplicity</w:t>
      </w:r>
      <w:r w:rsidR="00093107" w:rsidRPr="00093107">
        <w:rPr>
          <w:rFonts w:ascii="Times New Roman" w:hAnsi="Times New Roman" w:cs="Times New Roman"/>
          <w:sz w:val="24"/>
          <w:szCs w:val="24"/>
        </w:rPr>
        <w:t xml:space="preserve"> of </w:t>
      </w:r>
      <w:r w:rsidR="005E4552" w:rsidRPr="00093107">
        <w:rPr>
          <w:rFonts w:ascii="Times New Roman" w:hAnsi="Times New Roman" w:cs="Times New Roman"/>
          <w:sz w:val="24"/>
          <w:szCs w:val="24"/>
        </w:rPr>
        <w:t>concerns</w:t>
      </w:r>
      <w:r w:rsidR="00093107" w:rsidRPr="00093107">
        <w:rPr>
          <w:rFonts w:ascii="Times New Roman" w:hAnsi="Times New Roman" w:cs="Times New Roman"/>
          <w:sz w:val="24"/>
          <w:szCs w:val="24"/>
        </w:rPr>
        <w:t xml:space="preserve"> in both developed and developing countries</w:t>
      </w:r>
      <w:r w:rsidR="009367BA">
        <w:rPr>
          <w:rFonts w:ascii="Times New Roman" w:hAnsi="Times New Roman" w:cs="Times New Roman"/>
          <w:sz w:val="24"/>
          <w:szCs w:val="24"/>
        </w:rPr>
        <w:t xml:space="preserve"> </w:t>
      </w:r>
      <w:r w:rsidR="009367BA" w:rsidRPr="009367BA">
        <w:rPr>
          <w:rFonts w:ascii="Times New Roman" w:hAnsi="Times New Roman" w:cs="Times New Roman"/>
          <w:sz w:val="24"/>
          <w:szCs w:val="24"/>
        </w:rPr>
        <w:t>(Stimson et al 1998)</w:t>
      </w:r>
      <w:r w:rsidR="00093107" w:rsidRPr="00093107">
        <w:rPr>
          <w:rFonts w:ascii="Times New Roman" w:hAnsi="Times New Roman" w:cs="Times New Roman"/>
          <w:sz w:val="24"/>
          <w:szCs w:val="24"/>
        </w:rPr>
        <w:t>.</w:t>
      </w:r>
      <w:r w:rsidR="00F05A42">
        <w:rPr>
          <w:rFonts w:ascii="Times New Roman" w:hAnsi="Times New Roman" w:cs="Times New Roman"/>
          <w:sz w:val="24"/>
          <w:szCs w:val="24"/>
        </w:rPr>
        <w:t xml:space="preserve"> </w:t>
      </w:r>
      <w:r w:rsidR="00093107" w:rsidRPr="00093107">
        <w:rPr>
          <w:rFonts w:ascii="Times New Roman" w:hAnsi="Times New Roman" w:cs="Times New Roman"/>
          <w:sz w:val="24"/>
          <w:szCs w:val="24"/>
        </w:rPr>
        <w:t xml:space="preserve">Rhodes et al (2000) further </w:t>
      </w:r>
      <w:r w:rsidR="005E4552">
        <w:rPr>
          <w:rFonts w:ascii="Times New Roman" w:hAnsi="Times New Roman" w:cs="Times New Roman"/>
          <w:sz w:val="24"/>
          <w:szCs w:val="24"/>
        </w:rPr>
        <w:t xml:space="preserve">defined </w:t>
      </w:r>
      <w:r w:rsidR="005E4552" w:rsidRPr="00093107">
        <w:rPr>
          <w:rFonts w:ascii="Times New Roman" w:hAnsi="Times New Roman" w:cs="Times New Roman"/>
          <w:sz w:val="24"/>
          <w:szCs w:val="24"/>
        </w:rPr>
        <w:t>the</w:t>
      </w:r>
      <w:r w:rsidR="00093107" w:rsidRPr="00093107">
        <w:rPr>
          <w:rFonts w:ascii="Times New Roman" w:hAnsi="Times New Roman" w:cs="Times New Roman"/>
          <w:sz w:val="24"/>
          <w:szCs w:val="24"/>
        </w:rPr>
        <w:t xml:space="preserve"> merits of rapid appraisal methods</w:t>
      </w:r>
      <w:r w:rsidR="009367BA">
        <w:rPr>
          <w:rFonts w:ascii="Times New Roman" w:hAnsi="Times New Roman" w:cs="Times New Roman"/>
          <w:sz w:val="24"/>
          <w:szCs w:val="24"/>
        </w:rPr>
        <w:t xml:space="preserve"> as an </w:t>
      </w:r>
      <w:r w:rsidR="00093107" w:rsidRPr="00093107">
        <w:rPr>
          <w:rFonts w:ascii="Times New Roman" w:hAnsi="Times New Roman" w:cs="Times New Roman"/>
          <w:sz w:val="24"/>
          <w:szCs w:val="24"/>
        </w:rPr>
        <w:t>inductive exercise</w:t>
      </w:r>
      <w:r w:rsidR="009367BA">
        <w:rPr>
          <w:rFonts w:ascii="Times New Roman" w:hAnsi="Times New Roman" w:cs="Times New Roman"/>
          <w:sz w:val="24"/>
          <w:szCs w:val="24"/>
        </w:rPr>
        <w:t xml:space="preserve"> where </w:t>
      </w:r>
      <w:r w:rsidR="00093107" w:rsidRPr="00093107">
        <w:rPr>
          <w:rFonts w:ascii="Times New Roman" w:hAnsi="Times New Roman" w:cs="Times New Roman"/>
          <w:sz w:val="24"/>
          <w:szCs w:val="24"/>
        </w:rPr>
        <w:t xml:space="preserve">the researcher is </w:t>
      </w:r>
      <w:r w:rsidR="005E4552">
        <w:rPr>
          <w:rFonts w:ascii="Times New Roman" w:hAnsi="Times New Roman" w:cs="Times New Roman"/>
          <w:sz w:val="24"/>
          <w:szCs w:val="24"/>
        </w:rPr>
        <w:t xml:space="preserve">enabled </w:t>
      </w:r>
      <w:r w:rsidR="005E4552" w:rsidRPr="00093107">
        <w:rPr>
          <w:rFonts w:ascii="Times New Roman" w:hAnsi="Times New Roman" w:cs="Times New Roman"/>
          <w:sz w:val="24"/>
          <w:szCs w:val="24"/>
        </w:rPr>
        <w:t>to</w:t>
      </w:r>
      <w:r w:rsidR="00093107" w:rsidRPr="00093107">
        <w:rPr>
          <w:rFonts w:ascii="Times New Roman" w:hAnsi="Times New Roman" w:cs="Times New Roman"/>
          <w:sz w:val="24"/>
          <w:szCs w:val="24"/>
        </w:rPr>
        <w:t xml:space="preserve"> </w:t>
      </w:r>
      <w:r w:rsidR="005E4552" w:rsidRPr="00093107">
        <w:rPr>
          <w:rFonts w:ascii="Times New Roman" w:hAnsi="Times New Roman" w:cs="Times New Roman"/>
          <w:sz w:val="24"/>
          <w:szCs w:val="24"/>
        </w:rPr>
        <w:t>make</w:t>
      </w:r>
      <w:r w:rsidR="00093107" w:rsidRPr="00093107">
        <w:rPr>
          <w:rFonts w:ascii="Times New Roman" w:hAnsi="Times New Roman" w:cs="Times New Roman"/>
          <w:sz w:val="24"/>
          <w:szCs w:val="24"/>
        </w:rPr>
        <w:t xml:space="preserve"> hypotheses and </w:t>
      </w:r>
      <w:r w:rsidR="005E4552">
        <w:rPr>
          <w:rFonts w:ascii="Times New Roman" w:hAnsi="Times New Roman" w:cs="Times New Roman"/>
          <w:sz w:val="24"/>
          <w:szCs w:val="24"/>
        </w:rPr>
        <w:t>develop</w:t>
      </w:r>
      <w:r w:rsidR="00093107" w:rsidRPr="00093107">
        <w:rPr>
          <w:rFonts w:ascii="Times New Roman" w:hAnsi="Times New Roman" w:cs="Times New Roman"/>
          <w:sz w:val="24"/>
          <w:szCs w:val="24"/>
        </w:rPr>
        <w:t xml:space="preserve"> ideas during the course of fieldwork</w:t>
      </w:r>
      <w:r w:rsidR="009367BA">
        <w:rPr>
          <w:rFonts w:ascii="Times New Roman" w:hAnsi="Times New Roman" w:cs="Times New Roman"/>
          <w:sz w:val="24"/>
          <w:szCs w:val="24"/>
        </w:rPr>
        <w:t xml:space="preserve">, whilst others </w:t>
      </w:r>
      <w:r w:rsidR="00093107" w:rsidRPr="00093107">
        <w:rPr>
          <w:rFonts w:ascii="Times New Roman" w:hAnsi="Times New Roman" w:cs="Times New Roman"/>
          <w:sz w:val="24"/>
          <w:szCs w:val="24"/>
        </w:rPr>
        <w:t>(McKeganey 2000, Murray et al 1994, Rhodes e</w:t>
      </w:r>
      <w:r w:rsidR="009367BA">
        <w:rPr>
          <w:rFonts w:ascii="Times New Roman" w:hAnsi="Times New Roman" w:cs="Times New Roman"/>
          <w:sz w:val="24"/>
          <w:szCs w:val="24"/>
        </w:rPr>
        <w:t xml:space="preserve">t al 2000, Stimson et al 1998) have </w:t>
      </w:r>
      <w:r w:rsidR="005E4552">
        <w:rPr>
          <w:rFonts w:ascii="Times New Roman" w:hAnsi="Times New Roman" w:cs="Times New Roman"/>
          <w:sz w:val="24"/>
          <w:szCs w:val="24"/>
        </w:rPr>
        <w:t>commended</w:t>
      </w:r>
      <w:r w:rsidR="009367BA">
        <w:rPr>
          <w:rFonts w:ascii="Times New Roman" w:hAnsi="Times New Roman" w:cs="Times New Roman"/>
          <w:sz w:val="24"/>
          <w:szCs w:val="24"/>
        </w:rPr>
        <w:t xml:space="preserve"> </w:t>
      </w:r>
      <w:r w:rsidR="00093107" w:rsidRPr="00093107">
        <w:rPr>
          <w:rFonts w:ascii="Times New Roman" w:hAnsi="Times New Roman" w:cs="Times New Roman"/>
          <w:sz w:val="24"/>
          <w:szCs w:val="24"/>
        </w:rPr>
        <w:t>the multi-method approach of data collection</w:t>
      </w:r>
      <w:r w:rsidR="00F05A42">
        <w:rPr>
          <w:rFonts w:ascii="Times New Roman" w:hAnsi="Times New Roman" w:cs="Times New Roman"/>
          <w:sz w:val="24"/>
          <w:szCs w:val="24"/>
        </w:rPr>
        <w:t xml:space="preserve"> in</w:t>
      </w:r>
      <w:r w:rsidR="00D2098A">
        <w:rPr>
          <w:rFonts w:ascii="Times New Roman" w:hAnsi="Times New Roman" w:cs="Times New Roman"/>
          <w:sz w:val="24"/>
          <w:szCs w:val="24"/>
        </w:rPr>
        <w:t xml:space="preserve"> its </w:t>
      </w:r>
      <w:r w:rsidR="00B1123B">
        <w:rPr>
          <w:rFonts w:ascii="Times New Roman" w:hAnsi="Times New Roman" w:cs="Times New Roman"/>
          <w:sz w:val="24"/>
          <w:szCs w:val="24"/>
        </w:rPr>
        <w:t xml:space="preserve">use of and </w:t>
      </w:r>
      <w:r w:rsidR="00F05A42">
        <w:rPr>
          <w:rFonts w:ascii="Times New Roman" w:hAnsi="Times New Roman" w:cs="Times New Roman"/>
          <w:sz w:val="24"/>
          <w:szCs w:val="24"/>
        </w:rPr>
        <w:t xml:space="preserve">triangulation </w:t>
      </w:r>
      <w:r w:rsidR="009367BA" w:rsidRPr="00F736F7">
        <w:rPr>
          <w:rFonts w:ascii="Times New Roman" w:hAnsi="Times New Roman" w:cs="Times New Roman"/>
          <w:sz w:val="24"/>
          <w:szCs w:val="24"/>
        </w:rPr>
        <w:t>(Quine</w:t>
      </w:r>
      <w:r w:rsidR="009367BA">
        <w:rPr>
          <w:rFonts w:ascii="Times New Roman" w:hAnsi="Times New Roman" w:cs="Times New Roman"/>
          <w:sz w:val="24"/>
          <w:szCs w:val="24"/>
        </w:rPr>
        <w:t xml:space="preserve"> </w:t>
      </w:r>
      <w:r w:rsidR="00F736F7">
        <w:rPr>
          <w:rFonts w:ascii="Times New Roman" w:hAnsi="Times New Roman" w:cs="Times New Roman"/>
          <w:sz w:val="24"/>
          <w:szCs w:val="24"/>
        </w:rPr>
        <w:t xml:space="preserve">&amp; </w:t>
      </w:r>
      <w:r w:rsidR="009367BA">
        <w:rPr>
          <w:rFonts w:ascii="Times New Roman" w:hAnsi="Times New Roman" w:cs="Times New Roman"/>
          <w:sz w:val="24"/>
          <w:szCs w:val="24"/>
        </w:rPr>
        <w:t xml:space="preserve">Taylor, </w:t>
      </w:r>
      <w:r w:rsidR="00F05A42">
        <w:rPr>
          <w:rFonts w:ascii="Times New Roman" w:hAnsi="Times New Roman" w:cs="Times New Roman"/>
          <w:sz w:val="24"/>
          <w:szCs w:val="24"/>
        </w:rPr>
        <w:t>1998) of a range of data sources</w:t>
      </w:r>
      <w:r w:rsidR="009367BA">
        <w:rPr>
          <w:rFonts w:ascii="Times New Roman" w:hAnsi="Times New Roman" w:cs="Times New Roman"/>
          <w:sz w:val="24"/>
          <w:szCs w:val="24"/>
        </w:rPr>
        <w:t xml:space="preserve">. </w:t>
      </w:r>
    </w:p>
    <w:p w:rsidR="00F32222" w:rsidRDefault="009367BA" w:rsidP="00976210">
      <w:pPr>
        <w:rPr>
          <w:rFonts w:ascii="Times New Roman" w:hAnsi="Times New Roman" w:cs="Times New Roman"/>
          <w:sz w:val="24"/>
          <w:szCs w:val="24"/>
        </w:rPr>
      </w:pPr>
      <w:r>
        <w:rPr>
          <w:rFonts w:ascii="Times New Roman" w:hAnsi="Times New Roman" w:cs="Times New Roman"/>
          <w:sz w:val="24"/>
          <w:szCs w:val="24"/>
        </w:rPr>
        <w:t xml:space="preserve">The RA approach utilised here involved direct </w:t>
      </w:r>
      <w:r w:rsidR="008278AB">
        <w:rPr>
          <w:rFonts w:ascii="Times New Roman" w:hAnsi="Times New Roman" w:cs="Times New Roman"/>
          <w:sz w:val="24"/>
          <w:szCs w:val="24"/>
        </w:rPr>
        <w:t xml:space="preserve">ethnographic </w:t>
      </w:r>
      <w:r>
        <w:rPr>
          <w:rFonts w:ascii="Times New Roman" w:hAnsi="Times New Roman" w:cs="Times New Roman"/>
          <w:sz w:val="24"/>
          <w:szCs w:val="24"/>
        </w:rPr>
        <w:t xml:space="preserve">observation; </w:t>
      </w:r>
      <w:r w:rsidR="008278AB">
        <w:rPr>
          <w:rFonts w:ascii="Times New Roman" w:hAnsi="Times New Roman" w:cs="Times New Roman"/>
          <w:sz w:val="24"/>
          <w:szCs w:val="24"/>
        </w:rPr>
        <w:t>examination of extant and bespoke data sets (arrest records; forensic analysis of seizures) provided by national and local enforcement agencies/police</w:t>
      </w:r>
      <w:r w:rsidR="00FD6F30">
        <w:rPr>
          <w:rFonts w:ascii="Times New Roman" w:hAnsi="Times New Roman" w:cs="Times New Roman"/>
          <w:sz w:val="24"/>
          <w:szCs w:val="24"/>
        </w:rPr>
        <w:t xml:space="preserve">; </w:t>
      </w:r>
      <w:r>
        <w:rPr>
          <w:rFonts w:ascii="Times New Roman" w:hAnsi="Times New Roman" w:cs="Times New Roman"/>
          <w:sz w:val="24"/>
          <w:szCs w:val="24"/>
        </w:rPr>
        <w:t xml:space="preserve">key person interviews (local drug and alcohol service providers and commissioners; local law enforcement personnel ranging from those responsible for intelligence </w:t>
      </w:r>
      <w:r w:rsidR="008278AB">
        <w:rPr>
          <w:rFonts w:ascii="Times New Roman" w:hAnsi="Times New Roman" w:cs="Times New Roman"/>
          <w:sz w:val="24"/>
          <w:szCs w:val="24"/>
        </w:rPr>
        <w:t>and data collection as well as those commanding local policing ‘down’ to those directly policing the neighbourhoods concerned)</w:t>
      </w:r>
      <w:r w:rsidR="00E377C7">
        <w:rPr>
          <w:rFonts w:ascii="Times New Roman" w:hAnsi="Times New Roman" w:cs="Times New Roman"/>
          <w:sz w:val="24"/>
          <w:szCs w:val="24"/>
        </w:rPr>
        <w:t xml:space="preserve">; </w:t>
      </w:r>
      <w:r w:rsidR="008278AB">
        <w:rPr>
          <w:rFonts w:ascii="Times New Roman" w:hAnsi="Times New Roman" w:cs="Times New Roman"/>
          <w:sz w:val="24"/>
          <w:szCs w:val="24"/>
        </w:rPr>
        <w:t>semi-structured interviews with local problem drug users and recreational drug users a</w:t>
      </w:r>
      <w:r w:rsidR="0004173B">
        <w:rPr>
          <w:rFonts w:ascii="Times New Roman" w:hAnsi="Times New Roman" w:cs="Times New Roman"/>
          <w:sz w:val="24"/>
          <w:szCs w:val="24"/>
        </w:rPr>
        <w:t xml:space="preserve"> number of whom had also been involved in various aspects of supply</w:t>
      </w:r>
      <w:r w:rsidR="00E377C7">
        <w:rPr>
          <w:rFonts w:ascii="Times New Roman" w:hAnsi="Times New Roman" w:cs="Times New Roman"/>
          <w:sz w:val="24"/>
          <w:szCs w:val="24"/>
        </w:rPr>
        <w:t xml:space="preserve">, and additional drug market research data collected on </w:t>
      </w:r>
      <w:r w:rsidR="0004173B">
        <w:rPr>
          <w:rFonts w:ascii="Times New Roman" w:hAnsi="Times New Roman" w:cs="Times New Roman"/>
          <w:sz w:val="24"/>
          <w:szCs w:val="24"/>
        </w:rPr>
        <w:t xml:space="preserve">heroin </w:t>
      </w:r>
      <w:r w:rsidR="00E377C7">
        <w:rPr>
          <w:rFonts w:ascii="Times New Roman" w:hAnsi="Times New Roman" w:cs="Times New Roman"/>
          <w:sz w:val="24"/>
          <w:szCs w:val="24"/>
        </w:rPr>
        <w:t>user-dealers by a project</w:t>
      </w:r>
      <w:r w:rsidR="00FD6F30">
        <w:rPr>
          <w:rFonts w:ascii="Times New Roman" w:hAnsi="Times New Roman" w:cs="Times New Roman"/>
          <w:sz w:val="24"/>
          <w:szCs w:val="24"/>
        </w:rPr>
        <w:t>,</w:t>
      </w:r>
      <w:r w:rsidR="00E377C7">
        <w:rPr>
          <w:rFonts w:ascii="Times New Roman" w:hAnsi="Times New Roman" w:cs="Times New Roman"/>
          <w:sz w:val="24"/>
          <w:szCs w:val="24"/>
        </w:rPr>
        <w:t xml:space="preserve"> </w:t>
      </w:r>
      <w:r w:rsidR="00FD6F30">
        <w:rPr>
          <w:rFonts w:ascii="Times New Roman" w:hAnsi="Times New Roman" w:cs="Times New Roman"/>
          <w:sz w:val="24"/>
          <w:szCs w:val="24"/>
        </w:rPr>
        <w:t xml:space="preserve">also carried out by the author, </w:t>
      </w:r>
      <w:r w:rsidR="00E377C7">
        <w:rPr>
          <w:rFonts w:ascii="Times New Roman" w:hAnsi="Times New Roman" w:cs="Times New Roman"/>
          <w:sz w:val="24"/>
          <w:szCs w:val="24"/>
        </w:rPr>
        <w:t>that had just preceded this one [Plymouth only]</w:t>
      </w:r>
      <w:r w:rsidR="008278AB">
        <w:rPr>
          <w:rFonts w:ascii="Times New Roman" w:hAnsi="Times New Roman" w:cs="Times New Roman"/>
          <w:sz w:val="24"/>
          <w:szCs w:val="24"/>
        </w:rPr>
        <w:t xml:space="preserve">). </w:t>
      </w:r>
    </w:p>
    <w:p w:rsidR="00FA15FE" w:rsidRDefault="008278AB" w:rsidP="00976210">
      <w:pPr>
        <w:rPr>
          <w:rFonts w:ascii="Times New Roman" w:hAnsi="Times New Roman" w:cs="Times New Roman"/>
          <w:sz w:val="24"/>
          <w:szCs w:val="24"/>
        </w:rPr>
      </w:pPr>
      <w:r w:rsidRPr="008278AB">
        <w:rPr>
          <w:rFonts w:ascii="Times New Roman" w:hAnsi="Times New Roman" w:cs="Times New Roman"/>
          <w:sz w:val="24"/>
          <w:szCs w:val="24"/>
        </w:rPr>
        <w:t>Rapid appra</w:t>
      </w:r>
      <w:r w:rsidR="00976210">
        <w:rPr>
          <w:rFonts w:ascii="Times New Roman" w:hAnsi="Times New Roman" w:cs="Times New Roman"/>
          <w:sz w:val="24"/>
          <w:szCs w:val="24"/>
        </w:rPr>
        <w:t xml:space="preserve">isal methods were applied in Southend-on-Sea between </w:t>
      </w:r>
      <w:r w:rsidR="00FA15FE" w:rsidRPr="00FA15FE">
        <w:rPr>
          <w:rFonts w:ascii="Times New Roman" w:hAnsi="Times New Roman" w:cs="Times New Roman"/>
          <w:sz w:val="24"/>
          <w:szCs w:val="24"/>
        </w:rPr>
        <w:t>May 2011-June 2011 and a re-capture exercise in February 2012</w:t>
      </w:r>
      <w:r w:rsidR="00FA15FE">
        <w:rPr>
          <w:rFonts w:ascii="Times New Roman" w:hAnsi="Times New Roman" w:cs="Times New Roman"/>
          <w:sz w:val="24"/>
          <w:szCs w:val="24"/>
        </w:rPr>
        <w:t xml:space="preserve">, </w:t>
      </w:r>
      <w:r w:rsidR="00976210">
        <w:rPr>
          <w:rFonts w:ascii="Times New Roman" w:hAnsi="Times New Roman" w:cs="Times New Roman"/>
          <w:sz w:val="24"/>
          <w:szCs w:val="24"/>
        </w:rPr>
        <w:t xml:space="preserve">and in the city of Plymouth between </w:t>
      </w:r>
      <w:r w:rsidRPr="008278AB">
        <w:rPr>
          <w:rFonts w:ascii="Times New Roman" w:hAnsi="Times New Roman" w:cs="Times New Roman"/>
          <w:sz w:val="24"/>
          <w:szCs w:val="24"/>
        </w:rPr>
        <w:t xml:space="preserve">November 2012 </w:t>
      </w:r>
      <w:r w:rsidR="00F94429">
        <w:rPr>
          <w:rFonts w:ascii="Times New Roman" w:hAnsi="Times New Roman" w:cs="Times New Roman"/>
          <w:sz w:val="24"/>
          <w:szCs w:val="24"/>
        </w:rPr>
        <w:t xml:space="preserve">and </w:t>
      </w:r>
      <w:r w:rsidRPr="008278AB">
        <w:rPr>
          <w:rFonts w:ascii="Times New Roman" w:hAnsi="Times New Roman" w:cs="Times New Roman"/>
          <w:sz w:val="24"/>
          <w:szCs w:val="24"/>
        </w:rPr>
        <w:t>March 2013</w:t>
      </w:r>
      <w:r w:rsidR="00E377C7">
        <w:rPr>
          <w:rFonts w:ascii="Times New Roman" w:hAnsi="Times New Roman" w:cs="Times New Roman"/>
          <w:sz w:val="24"/>
          <w:szCs w:val="24"/>
        </w:rPr>
        <w:t>.</w:t>
      </w:r>
      <w:r w:rsidR="00E377C7">
        <w:rPr>
          <w:rStyle w:val="EndnoteReference"/>
          <w:rFonts w:ascii="Times New Roman" w:hAnsi="Times New Roman" w:cs="Times New Roman"/>
          <w:sz w:val="24"/>
          <w:szCs w:val="24"/>
        </w:rPr>
        <w:endnoteReference w:id="2"/>
      </w:r>
      <w:r w:rsidRPr="008278AB">
        <w:rPr>
          <w:rFonts w:ascii="Times New Roman" w:hAnsi="Times New Roman" w:cs="Times New Roman"/>
          <w:sz w:val="24"/>
          <w:szCs w:val="24"/>
        </w:rPr>
        <w:t xml:space="preserve"> </w:t>
      </w:r>
      <w:r w:rsidR="00FA15FE">
        <w:rPr>
          <w:rFonts w:ascii="Times New Roman" w:hAnsi="Times New Roman" w:cs="Times New Roman"/>
          <w:sz w:val="24"/>
          <w:szCs w:val="24"/>
        </w:rPr>
        <w:t>In Southend-on-Sea and Plymouth respectively, 3</w:t>
      </w:r>
      <w:r w:rsidR="004E48A2">
        <w:rPr>
          <w:rFonts w:ascii="Times New Roman" w:hAnsi="Times New Roman" w:cs="Times New Roman"/>
          <w:sz w:val="24"/>
          <w:szCs w:val="24"/>
        </w:rPr>
        <w:t>6</w:t>
      </w:r>
      <w:r w:rsidR="00FA15FE">
        <w:rPr>
          <w:rFonts w:ascii="Times New Roman" w:hAnsi="Times New Roman" w:cs="Times New Roman"/>
          <w:sz w:val="24"/>
          <w:szCs w:val="24"/>
        </w:rPr>
        <w:t xml:space="preserve"> and 30 ‘p</w:t>
      </w:r>
      <w:r w:rsidR="00E377C7">
        <w:rPr>
          <w:rFonts w:ascii="Times New Roman" w:hAnsi="Times New Roman" w:cs="Times New Roman"/>
          <w:sz w:val="24"/>
          <w:szCs w:val="24"/>
        </w:rPr>
        <w:t>roblem</w:t>
      </w:r>
      <w:r w:rsidR="00FA15FE">
        <w:rPr>
          <w:rFonts w:ascii="Times New Roman" w:hAnsi="Times New Roman" w:cs="Times New Roman"/>
          <w:sz w:val="24"/>
          <w:szCs w:val="24"/>
        </w:rPr>
        <w:t xml:space="preserve"> drug users’ (i.e. dependent/recovering heroin/crack users – many of whom had also been involved in supply at some level)</w:t>
      </w:r>
      <w:r w:rsidR="00E377C7">
        <w:rPr>
          <w:rFonts w:ascii="Times New Roman" w:hAnsi="Times New Roman" w:cs="Times New Roman"/>
          <w:sz w:val="24"/>
          <w:szCs w:val="24"/>
        </w:rPr>
        <w:t xml:space="preserve"> </w:t>
      </w:r>
      <w:r w:rsidR="00FA15FE">
        <w:rPr>
          <w:rFonts w:ascii="Times New Roman" w:hAnsi="Times New Roman" w:cs="Times New Roman"/>
          <w:sz w:val="24"/>
          <w:szCs w:val="24"/>
        </w:rPr>
        <w:t xml:space="preserve">were recruited and interviewed to provide first-hand insight into the nature of the local problem drug market. </w:t>
      </w:r>
      <w:r w:rsidR="004E48A2">
        <w:rPr>
          <w:rFonts w:ascii="Times New Roman" w:hAnsi="Times New Roman" w:cs="Times New Roman"/>
          <w:sz w:val="24"/>
          <w:szCs w:val="24"/>
        </w:rPr>
        <w:t xml:space="preserve">Drug using/recovering respondents were nearly all recruited through </w:t>
      </w:r>
      <w:r w:rsidR="004E48A2" w:rsidRPr="004E48A2">
        <w:rPr>
          <w:rFonts w:ascii="Times New Roman" w:hAnsi="Times New Roman" w:cs="Times New Roman"/>
          <w:sz w:val="24"/>
          <w:szCs w:val="24"/>
        </w:rPr>
        <w:t>a variety of trusted (</w:t>
      </w:r>
      <w:r w:rsidR="00C728EC">
        <w:rPr>
          <w:rFonts w:ascii="Times New Roman" w:hAnsi="Times New Roman" w:cs="Times New Roman"/>
          <w:sz w:val="24"/>
          <w:szCs w:val="24"/>
        </w:rPr>
        <w:t xml:space="preserve">i.e. </w:t>
      </w:r>
      <w:r w:rsidR="004E48A2" w:rsidRPr="004E48A2">
        <w:rPr>
          <w:rFonts w:ascii="Times New Roman" w:hAnsi="Times New Roman" w:cs="Times New Roman"/>
          <w:sz w:val="24"/>
          <w:szCs w:val="24"/>
        </w:rPr>
        <w:t>by the drug users/s</w:t>
      </w:r>
      <w:r w:rsidR="005F5600">
        <w:rPr>
          <w:rFonts w:ascii="Times New Roman" w:hAnsi="Times New Roman" w:cs="Times New Roman"/>
          <w:sz w:val="24"/>
          <w:szCs w:val="24"/>
        </w:rPr>
        <w:t>ellers</w:t>
      </w:r>
      <w:r w:rsidR="004E48A2" w:rsidRPr="004E48A2">
        <w:rPr>
          <w:rFonts w:ascii="Times New Roman" w:hAnsi="Times New Roman" w:cs="Times New Roman"/>
          <w:sz w:val="24"/>
          <w:szCs w:val="24"/>
        </w:rPr>
        <w:t xml:space="preserve">) local agencies providing substance use treatment </w:t>
      </w:r>
      <w:r w:rsidR="00C728EC">
        <w:rPr>
          <w:rFonts w:ascii="Times New Roman" w:hAnsi="Times New Roman" w:cs="Times New Roman"/>
          <w:sz w:val="24"/>
          <w:szCs w:val="24"/>
        </w:rPr>
        <w:t xml:space="preserve">and/or </w:t>
      </w:r>
      <w:r w:rsidR="00C728EC" w:rsidRPr="00C728EC">
        <w:rPr>
          <w:rFonts w:ascii="Times New Roman" w:hAnsi="Times New Roman" w:cs="Times New Roman"/>
          <w:sz w:val="24"/>
          <w:szCs w:val="24"/>
        </w:rPr>
        <w:t>support (</w:t>
      </w:r>
      <w:r w:rsidR="00C728EC">
        <w:rPr>
          <w:rFonts w:ascii="Times New Roman" w:hAnsi="Times New Roman" w:cs="Times New Roman"/>
          <w:sz w:val="24"/>
          <w:szCs w:val="24"/>
        </w:rPr>
        <w:t xml:space="preserve">e.g. walk-in respite facilities, </w:t>
      </w:r>
      <w:r w:rsidR="00C728EC" w:rsidRPr="00C728EC">
        <w:rPr>
          <w:rFonts w:ascii="Times New Roman" w:hAnsi="Times New Roman" w:cs="Times New Roman"/>
          <w:sz w:val="24"/>
          <w:szCs w:val="24"/>
        </w:rPr>
        <w:t>training</w:t>
      </w:r>
      <w:r w:rsidR="00C728EC">
        <w:rPr>
          <w:rFonts w:ascii="Times New Roman" w:hAnsi="Times New Roman" w:cs="Times New Roman"/>
          <w:sz w:val="24"/>
          <w:szCs w:val="24"/>
        </w:rPr>
        <w:t xml:space="preserve">, </w:t>
      </w:r>
      <w:r w:rsidR="00C728EC" w:rsidRPr="00C728EC">
        <w:rPr>
          <w:rFonts w:ascii="Times New Roman" w:hAnsi="Times New Roman" w:cs="Times New Roman"/>
          <w:sz w:val="24"/>
          <w:szCs w:val="24"/>
        </w:rPr>
        <w:t>education</w:t>
      </w:r>
      <w:r w:rsidR="00C728EC">
        <w:rPr>
          <w:rFonts w:ascii="Times New Roman" w:hAnsi="Times New Roman" w:cs="Times New Roman"/>
          <w:sz w:val="24"/>
          <w:szCs w:val="24"/>
        </w:rPr>
        <w:t xml:space="preserve">, </w:t>
      </w:r>
      <w:r w:rsidR="00551139">
        <w:rPr>
          <w:rFonts w:ascii="Times New Roman" w:hAnsi="Times New Roman" w:cs="Times New Roman"/>
          <w:sz w:val="24"/>
          <w:szCs w:val="24"/>
        </w:rPr>
        <w:t xml:space="preserve">complex needs </w:t>
      </w:r>
      <w:r w:rsidR="00C728EC" w:rsidRPr="00C728EC">
        <w:rPr>
          <w:rFonts w:ascii="Times New Roman" w:hAnsi="Times New Roman" w:cs="Times New Roman"/>
          <w:sz w:val="24"/>
          <w:szCs w:val="24"/>
        </w:rPr>
        <w:t>advice</w:t>
      </w:r>
      <w:r w:rsidR="00C728EC">
        <w:rPr>
          <w:rFonts w:ascii="Times New Roman" w:hAnsi="Times New Roman" w:cs="Times New Roman"/>
          <w:sz w:val="24"/>
          <w:szCs w:val="24"/>
        </w:rPr>
        <w:t xml:space="preserve"> etc.</w:t>
      </w:r>
      <w:r w:rsidR="00C728EC" w:rsidRPr="00C728EC">
        <w:rPr>
          <w:rFonts w:ascii="Times New Roman" w:hAnsi="Times New Roman" w:cs="Times New Roman"/>
          <w:sz w:val="24"/>
          <w:szCs w:val="24"/>
        </w:rPr>
        <w:t xml:space="preserve">) </w:t>
      </w:r>
      <w:r w:rsidR="004E48A2" w:rsidRPr="004E48A2">
        <w:rPr>
          <w:rFonts w:ascii="Times New Roman" w:hAnsi="Times New Roman" w:cs="Times New Roman"/>
          <w:sz w:val="24"/>
          <w:szCs w:val="24"/>
        </w:rPr>
        <w:t xml:space="preserve">to the groups in question. </w:t>
      </w:r>
      <w:r w:rsidR="004E48A2">
        <w:rPr>
          <w:rFonts w:ascii="Times New Roman" w:hAnsi="Times New Roman" w:cs="Times New Roman"/>
          <w:sz w:val="24"/>
          <w:szCs w:val="24"/>
        </w:rPr>
        <w:t xml:space="preserve">The element of explicit trust towards these agencies was important for both encouraging confidence in the trustworthiness of the researcher and the research aims and in the perceived credence that the researchers attributed to the respondents answers/dialogue. </w:t>
      </w:r>
      <w:r w:rsidR="004E48A2" w:rsidRPr="004E48A2">
        <w:rPr>
          <w:rFonts w:ascii="Times New Roman" w:hAnsi="Times New Roman" w:cs="Times New Roman"/>
          <w:sz w:val="24"/>
          <w:szCs w:val="24"/>
        </w:rPr>
        <w:t>Some snowball access, via word of mouth and other respondents, complimented this strategy. As is common with this type of research, respondents were offered a reciprocity payment (£10) for their contribution to the research.</w:t>
      </w:r>
      <w:r w:rsidR="004E48A2">
        <w:rPr>
          <w:rFonts w:ascii="Times New Roman" w:hAnsi="Times New Roman" w:cs="Times New Roman"/>
          <w:sz w:val="24"/>
          <w:szCs w:val="24"/>
        </w:rPr>
        <w:t xml:space="preserve"> A further 30 interviews were carried out with local (professional) key respondents from a range of agencies and included youth workers; police officers; treatment providers; local and national police intelligence/data providers; service commissioners; emergency service operatives; public health officials and youth service safeguarding providers. In Southend-on-Sea the focus was almost entirely on the ‘problem’ heroin/crack market whereas in Plymouth there was also a focus on </w:t>
      </w:r>
      <w:r w:rsidR="00B009E2">
        <w:rPr>
          <w:rFonts w:ascii="Times New Roman" w:hAnsi="Times New Roman" w:cs="Times New Roman"/>
          <w:sz w:val="24"/>
          <w:szCs w:val="24"/>
        </w:rPr>
        <w:t xml:space="preserve">the recreational drug market/s and </w:t>
      </w:r>
      <w:r w:rsidR="004E48A2">
        <w:rPr>
          <w:rFonts w:ascii="Times New Roman" w:hAnsi="Times New Roman" w:cs="Times New Roman"/>
          <w:sz w:val="24"/>
          <w:szCs w:val="24"/>
        </w:rPr>
        <w:t xml:space="preserve">the </w:t>
      </w:r>
      <w:r w:rsidR="00B009E2">
        <w:rPr>
          <w:rFonts w:ascii="Times New Roman" w:hAnsi="Times New Roman" w:cs="Times New Roman"/>
          <w:sz w:val="24"/>
          <w:szCs w:val="24"/>
        </w:rPr>
        <w:t xml:space="preserve">specific </w:t>
      </w:r>
      <w:r w:rsidR="004E48A2">
        <w:rPr>
          <w:rFonts w:ascii="Times New Roman" w:hAnsi="Times New Roman" w:cs="Times New Roman"/>
          <w:sz w:val="24"/>
          <w:szCs w:val="24"/>
        </w:rPr>
        <w:t xml:space="preserve">burgeoning </w:t>
      </w:r>
      <w:r w:rsidR="002C7D15">
        <w:rPr>
          <w:rFonts w:ascii="Times New Roman" w:hAnsi="Times New Roman" w:cs="Times New Roman"/>
          <w:sz w:val="24"/>
          <w:szCs w:val="24"/>
        </w:rPr>
        <w:t>‘Legal-H</w:t>
      </w:r>
      <w:r w:rsidR="004E48A2">
        <w:rPr>
          <w:rFonts w:ascii="Times New Roman" w:hAnsi="Times New Roman" w:cs="Times New Roman"/>
          <w:sz w:val="24"/>
          <w:szCs w:val="24"/>
        </w:rPr>
        <w:t>igh</w:t>
      </w:r>
      <w:r w:rsidR="002C7D15">
        <w:rPr>
          <w:rFonts w:ascii="Times New Roman" w:hAnsi="Times New Roman" w:cs="Times New Roman"/>
          <w:sz w:val="24"/>
          <w:szCs w:val="24"/>
        </w:rPr>
        <w:t>’</w:t>
      </w:r>
      <w:r w:rsidR="004E48A2">
        <w:rPr>
          <w:rFonts w:ascii="Times New Roman" w:hAnsi="Times New Roman" w:cs="Times New Roman"/>
          <w:sz w:val="24"/>
          <w:szCs w:val="24"/>
        </w:rPr>
        <w:t>/New</w:t>
      </w:r>
      <w:r w:rsidR="00B009E2">
        <w:rPr>
          <w:rFonts w:ascii="Times New Roman" w:hAnsi="Times New Roman" w:cs="Times New Roman"/>
          <w:sz w:val="24"/>
          <w:szCs w:val="24"/>
        </w:rPr>
        <w:t xml:space="preserve"> </w:t>
      </w:r>
      <w:r w:rsidR="004E48A2">
        <w:rPr>
          <w:rFonts w:ascii="Times New Roman" w:hAnsi="Times New Roman" w:cs="Times New Roman"/>
          <w:sz w:val="24"/>
          <w:szCs w:val="24"/>
        </w:rPr>
        <w:t xml:space="preserve">or Novel Psychoactive Drug (NPS) market. </w:t>
      </w:r>
      <w:r w:rsidR="00B009E2">
        <w:rPr>
          <w:rFonts w:ascii="Times New Roman" w:hAnsi="Times New Roman" w:cs="Times New Roman"/>
          <w:sz w:val="24"/>
          <w:szCs w:val="24"/>
        </w:rPr>
        <w:t>Because of this a further two populations</w:t>
      </w:r>
      <w:r w:rsidR="002C7D15">
        <w:rPr>
          <w:rFonts w:ascii="Times New Roman" w:hAnsi="Times New Roman" w:cs="Times New Roman"/>
          <w:sz w:val="24"/>
          <w:szCs w:val="24"/>
        </w:rPr>
        <w:t>:</w:t>
      </w:r>
      <w:r w:rsidR="00B009E2">
        <w:rPr>
          <w:rFonts w:ascii="Times New Roman" w:hAnsi="Times New Roman" w:cs="Times New Roman"/>
          <w:sz w:val="24"/>
          <w:szCs w:val="24"/>
        </w:rPr>
        <w:t xml:space="preserve"> a </w:t>
      </w:r>
      <w:r w:rsidR="002C7D15">
        <w:rPr>
          <w:rFonts w:ascii="Times New Roman" w:hAnsi="Times New Roman" w:cs="Times New Roman"/>
          <w:sz w:val="24"/>
          <w:szCs w:val="24"/>
        </w:rPr>
        <w:t>university student</w:t>
      </w:r>
      <w:r w:rsidR="00B009E2">
        <w:rPr>
          <w:rFonts w:ascii="Times New Roman" w:hAnsi="Times New Roman" w:cs="Times New Roman"/>
          <w:sz w:val="24"/>
          <w:szCs w:val="24"/>
        </w:rPr>
        <w:t xml:space="preserve"> recreational drug user population (n30) and a younger (under 18) recreational drug user population (n29) were also interviewed. This paper focuses only on the problem </w:t>
      </w:r>
      <w:r w:rsidR="00877FAB">
        <w:rPr>
          <w:rFonts w:ascii="Times New Roman" w:hAnsi="Times New Roman" w:cs="Times New Roman"/>
          <w:sz w:val="24"/>
          <w:szCs w:val="24"/>
        </w:rPr>
        <w:t xml:space="preserve">(heroin/crack) </w:t>
      </w:r>
      <w:r w:rsidR="00F94F4B">
        <w:rPr>
          <w:rFonts w:ascii="Times New Roman" w:hAnsi="Times New Roman" w:cs="Times New Roman"/>
          <w:sz w:val="24"/>
          <w:szCs w:val="24"/>
        </w:rPr>
        <w:t xml:space="preserve">drug market in both areas but this is for indicative reasons – both studies indicated that further fragmentation and differentiation (from the heroin/crack market) was manifest in the cities around cannabis supply, that of various ‘pills’ and powders, as well as the markets in New/Novel Psychoactive Substances (NPS) including ‘Legal Highs’. </w:t>
      </w:r>
    </w:p>
    <w:p w:rsidR="00071560" w:rsidRPr="00E3209F" w:rsidRDefault="00071560" w:rsidP="00071560">
      <w:pPr>
        <w:rPr>
          <w:rFonts w:ascii="Times New Roman" w:hAnsi="Times New Roman" w:cs="Times New Roman"/>
          <w:b/>
          <w:i/>
          <w:sz w:val="24"/>
          <w:szCs w:val="24"/>
        </w:rPr>
      </w:pPr>
      <w:r w:rsidRPr="00E3209F">
        <w:rPr>
          <w:rFonts w:ascii="Times New Roman" w:hAnsi="Times New Roman" w:cs="Times New Roman"/>
          <w:b/>
          <w:i/>
          <w:sz w:val="24"/>
          <w:szCs w:val="24"/>
        </w:rPr>
        <w:t>‘Knowing’ and researching drug markets</w:t>
      </w:r>
    </w:p>
    <w:p w:rsidR="00071560" w:rsidRPr="00093107" w:rsidRDefault="00071560" w:rsidP="00071560">
      <w:pPr>
        <w:rPr>
          <w:rFonts w:ascii="Times New Roman" w:hAnsi="Times New Roman" w:cs="Times New Roman"/>
          <w:sz w:val="24"/>
          <w:szCs w:val="24"/>
        </w:rPr>
      </w:pPr>
      <w:r w:rsidRPr="00093107">
        <w:rPr>
          <w:rFonts w:ascii="Times New Roman" w:hAnsi="Times New Roman" w:cs="Times New Roman"/>
          <w:sz w:val="24"/>
          <w:szCs w:val="24"/>
        </w:rPr>
        <w:t xml:space="preserve">It is </w:t>
      </w:r>
      <w:r w:rsidR="00C25253">
        <w:rPr>
          <w:rFonts w:ascii="Times New Roman" w:hAnsi="Times New Roman" w:cs="Times New Roman"/>
          <w:sz w:val="24"/>
          <w:szCs w:val="24"/>
        </w:rPr>
        <w:t xml:space="preserve">too </w:t>
      </w:r>
      <w:r w:rsidRPr="00093107">
        <w:rPr>
          <w:rFonts w:ascii="Times New Roman" w:hAnsi="Times New Roman" w:cs="Times New Roman"/>
          <w:sz w:val="24"/>
          <w:szCs w:val="24"/>
        </w:rPr>
        <w:t xml:space="preserve">often </w:t>
      </w:r>
      <w:r w:rsidR="00C25253">
        <w:rPr>
          <w:rFonts w:ascii="Times New Roman" w:hAnsi="Times New Roman" w:cs="Times New Roman"/>
          <w:sz w:val="24"/>
          <w:szCs w:val="24"/>
        </w:rPr>
        <w:t xml:space="preserve">uncritically </w:t>
      </w:r>
      <w:r w:rsidRPr="00093107">
        <w:rPr>
          <w:rFonts w:ascii="Times New Roman" w:hAnsi="Times New Roman" w:cs="Times New Roman"/>
          <w:sz w:val="24"/>
          <w:szCs w:val="24"/>
        </w:rPr>
        <w:t xml:space="preserve">assumed (by the drug market literature) that researching drug markets is relatively straight-forward as long as the ‘right’ (key respondents) people are sourced. It is </w:t>
      </w:r>
      <w:r w:rsidR="00C25253">
        <w:rPr>
          <w:rFonts w:ascii="Times New Roman" w:hAnsi="Times New Roman" w:cs="Times New Roman"/>
          <w:sz w:val="24"/>
          <w:szCs w:val="24"/>
        </w:rPr>
        <w:t xml:space="preserve">the </w:t>
      </w:r>
      <w:r w:rsidRPr="00093107">
        <w:rPr>
          <w:rFonts w:ascii="Times New Roman" w:hAnsi="Times New Roman" w:cs="Times New Roman"/>
          <w:sz w:val="24"/>
          <w:szCs w:val="24"/>
        </w:rPr>
        <w:t xml:space="preserve">contention </w:t>
      </w:r>
      <w:r w:rsidR="006C2FD6">
        <w:rPr>
          <w:rFonts w:ascii="Times New Roman" w:hAnsi="Times New Roman" w:cs="Times New Roman"/>
          <w:sz w:val="24"/>
          <w:szCs w:val="24"/>
        </w:rPr>
        <w:t xml:space="preserve">(and experience) </w:t>
      </w:r>
      <w:r w:rsidR="00C25253">
        <w:rPr>
          <w:rFonts w:ascii="Times New Roman" w:hAnsi="Times New Roman" w:cs="Times New Roman"/>
          <w:sz w:val="24"/>
          <w:szCs w:val="24"/>
        </w:rPr>
        <w:t xml:space="preserve">of this researcher </w:t>
      </w:r>
      <w:r w:rsidRPr="00093107">
        <w:rPr>
          <w:rFonts w:ascii="Times New Roman" w:hAnsi="Times New Roman" w:cs="Times New Roman"/>
          <w:sz w:val="24"/>
          <w:szCs w:val="24"/>
        </w:rPr>
        <w:t>however that this is far fro</w:t>
      </w:r>
      <w:r w:rsidR="00CD7982">
        <w:rPr>
          <w:rFonts w:ascii="Times New Roman" w:hAnsi="Times New Roman" w:cs="Times New Roman"/>
          <w:sz w:val="24"/>
          <w:szCs w:val="24"/>
        </w:rPr>
        <w:t xml:space="preserve">m the case and that there is a </w:t>
      </w:r>
      <w:r w:rsidRPr="00093107">
        <w:rPr>
          <w:rFonts w:ascii="Times New Roman" w:hAnsi="Times New Roman" w:cs="Times New Roman"/>
          <w:sz w:val="24"/>
          <w:szCs w:val="24"/>
        </w:rPr>
        <w:t>trend in drug use and drug market research that un</w:t>
      </w:r>
      <w:r w:rsidR="006C2FD6">
        <w:rPr>
          <w:rFonts w:ascii="Times New Roman" w:hAnsi="Times New Roman" w:cs="Times New Roman"/>
          <w:sz w:val="24"/>
          <w:szCs w:val="24"/>
        </w:rPr>
        <w:t xml:space="preserve">critically </w:t>
      </w:r>
      <w:r w:rsidRPr="00093107">
        <w:rPr>
          <w:rFonts w:ascii="Times New Roman" w:hAnsi="Times New Roman" w:cs="Times New Roman"/>
          <w:sz w:val="24"/>
          <w:szCs w:val="24"/>
        </w:rPr>
        <w:t xml:space="preserve">accepts key respondent reporting as more reliable (even when they are reporting </w:t>
      </w:r>
      <w:r w:rsidR="006C2FD6">
        <w:rPr>
          <w:rFonts w:ascii="Times New Roman" w:hAnsi="Times New Roman" w:cs="Times New Roman"/>
          <w:sz w:val="24"/>
          <w:szCs w:val="24"/>
        </w:rPr>
        <w:t>‘</w:t>
      </w:r>
      <w:r w:rsidRPr="00093107">
        <w:rPr>
          <w:rFonts w:ascii="Times New Roman" w:hAnsi="Times New Roman" w:cs="Times New Roman"/>
          <w:sz w:val="24"/>
          <w:szCs w:val="24"/>
        </w:rPr>
        <w:t>truthfully</w:t>
      </w:r>
      <w:r w:rsidR="006C2FD6">
        <w:rPr>
          <w:rFonts w:ascii="Times New Roman" w:hAnsi="Times New Roman" w:cs="Times New Roman"/>
          <w:sz w:val="24"/>
          <w:szCs w:val="24"/>
        </w:rPr>
        <w:t>’</w:t>
      </w:r>
      <w:r>
        <w:rPr>
          <w:rFonts w:ascii="Times New Roman" w:hAnsi="Times New Roman" w:cs="Times New Roman"/>
          <w:sz w:val="24"/>
          <w:szCs w:val="24"/>
        </w:rPr>
        <w:t xml:space="preserve"> – see below</w:t>
      </w:r>
      <w:r w:rsidRPr="00093107">
        <w:rPr>
          <w:rFonts w:ascii="Times New Roman" w:hAnsi="Times New Roman" w:cs="Times New Roman"/>
          <w:sz w:val="24"/>
          <w:szCs w:val="24"/>
        </w:rPr>
        <w:t xml:space="preserve">) than it may be. </w:t>
      </w:r>
      <w:r w:rsidR="00C25253">
        <w:rPr>
          <w:rFonts w:ascii="Times New Roman" w:hAnsi="Times New Roman" w:cs="Times New Roman"/>
          <w:sz w:val="24"/>
          <w:szCs w:val="24"/>
        </w:rPr>
        <w:t xml:space="preserve">Although </w:t>
      </w:r>
      <w:r w:rsidR="006C2FD6">
        <w:rPr>
          <w:rFonts w:ascii="Times New Roman" w:hAnsi="Times New Roman" w:cs="Times New Roman"/>
          <w:sz w:val="24"/>
          <w:szCs w:val="24"/>
        </w:rPr>
        <w:t xml:space="preserve">some </w:t>
      </w:r>
      <w:r w:rsidR="00C25253">
        <w:rPr>
          <w:rFonts w:ascii="Times New Roman" w:hAnsi="Times New Roman" w:cs="Times New Roman"/>
          <w:sz w:val="24"/>
          <w:szCs w:val="24"/>
        </w:rPr>
        <w:t xml:space="preserve">assessment or judgement of respondent veracity is commonly indicated there is a general absence of similar assessment of the status and worth of the knowledge key persons provides. </w:t>
      </w:r>
      <w:r w:rsidRPr="00093107">
        <w:rPr>
          <w:rFonts w:ascii="Times New Roman" w:hAnsi="Times New Roman" w:cs="Times New Roman"/>
          <w:sz w:val="24"/>
          <w:szCs w:val="24"/>
        </w:rPr>
        <w:t xml:space="preserve">Because illicit drug markets are ‘hidden’ - they are clandestine due to the illegal nature of drug supply; drug sellers are wary of those they do not know and drug users are careful from whom they purchase drugs and to whom they relate drug purchase information and the penalties for supplying drugs can be comparatively severe – researchers have little option other than to question those ‘close’ to the market itself. This may mean interviewing those imprisoned for supplying drugs; interviewing ‘retired’ drug suppliers; interviewing current active suppliers; undertaking ethnographic work in the drugs market or interviewing key respondents such as the police, local drug users, </w:t>
      </w:r>
      <w:r w:rsidR="00B87C20" w:rsidRPr="00093107">
        <w:rPr>
          <w:rFonts w:ascii="Times New Roman" w:hAnsi="Times New Roman" w:cs="Times New Roman"/>
          <w:sz w:val="24"/>
          <w:szCs w:val="24"/>
        </w:rPr>
        <w:t>and local</w:t>
      </w:r>
      <w:r w:rsidRPr="00093107">
        <w:rPr>
          <w:rFonts w:ascii="Times New Roman" w:hAnsi="Times New Roman" w:cs="Times New Roman"/>
          <w:sz w:val="24"/>
          <w:szCs w:val="24"/>
        </w:rPr>
        <w:t xml:space="preserve"> service professionals and so on.</w:t>
      </w:r>
    </w:p>
    <w:p w:rsidR="00071560" w:rsidRPr="00093107" w:rsidRDefault="00071560" w:rsidP="00071560">
      <w:pPr>
        <w:rPr>
          <w:rFonts w:ascii="Times New Roman" w:hAnsi="Times New Roman" w:cs="Times New Roman"/>
          <w:sz w:val="24"/>
          <w:szCs w:val="24"/>
        </w:rPr>
      </w:pPr>
      <w:r w:rsidRPr="00093107">
        <w:rPr>
          <w:rFonts w:ascii="Times New Roman" w:hAnsi="Times New Roman" w:cs="Times New Roman"/>
          <w:sz w:val="24"/>
          <w:szCs w:val="24"/>
        </w:rPr>
        <w:t xml:space="preserve">The problem (and one that is too often unacknowledged </w:t>
      </w:r>
      <w:r w:rsidR="00571A1C">
        <w:rPr>
          <w:rFonts w:ascii="Times New Roman" w:hAnsi="Times New Roman" w:cs="Times New Roman"/>
          <w:sz w:val="24"/>
          <w:szCs w:val="24"/>
        </w:rPr>
        <w:t>–</w:t>
      </w:r>
      <w:r w:rsidRPr="00093107">
        <w:rPr>
          <w:rFonts w:ascii="Times New Roman" w:hAnsi="Times New Roman" w:cs="Times New Roman"/>
          <w:sz w:val="24"/>
          <w:szCs w:val="24"/>
        </w:rPr>
        <w:t xml:space="preserve"> </w:t>
      </w:r>
      <w:r w:rsidR="00571A1C">
        <w:rPr>
          <w:rFonts w:ascii="Times New Roman" w:hAnsi="Times New Roman" w:cs="Times New Roman"/>
          <w:sz w:val="24"/>
          <w:szCs w:val="24"/>
        </w:rPr>
        <w:t>(</w:t>
      </w:r>
      <w:r w:rsidR="007D1DDD" w:rsidRPr="007D1DDD">
        <w:rPr>
          <w:rFonts w:ascii="Times New Roman" w:hAnsi="Times New Roman" w:cs="Times New Roman"/>
          <w:i/>
          <w:sz w:val="24"/>
          <w:szCs w:val="24"/>
        </w:rPr>
        <w:t>cf</w:t>
      </w:r>
      <w:r w:rsidRPr="00093107">
        <w:rPr>
          <w:rFonts w:ascii="Times New Roman" w:hAnsi="Times New Roman" w:cs="Times New Roman"/>
          <w:sz w:val="24"/>
          <w:szCs w:val="24"/>
        </w:rPr>
        <w:t xml:space="preserve"> Coomber</w:t>
      </w:r>
      <w:r>
        <w:rPr>
          <w:rFonts w:ascii="Times New Roman" w:hAnsi="Times New Roman" w:cs="Times New Roman"/>
          <w:sz w:val="24"/>
          <w:szCs w:val="24"/>
        </w:rPr>
        <w:t>,</w:t>
      </w:r>
      <w:r w:rsidRPr="00093107">
        <w:rPr>
          <w:rFonts w:ascii="Times New Roman" w:hAnsi="Times New Roman" w:cs="Times New Roman"/>
          <w:sz w:val="24"/>
          <w:szCs w:val="24"/>
        </w:rPr>
        <w:t xml:space="preserve"> 2012) </w:t>
      </w:r>
      <w:r w:rsidR="008A0F47">
        <w:rPr>
          <w:rFonts w:ascii="Times New Roman" w:hAnsi="Times New Roman" w:cs="Times New Roman"/>
          <w:sz w:val="24"/>
          <w:szCs w:val="24"/>
        </w:rPr>
        <w:t xml:space="preserve">is </w:t>
      </w:r>
      <w:r w:rsidRPr="00093107">
        <w:rPr>
          <w:rFonts w:ascii="Times New Roman" w:hAnsi="Times New Roman" w:cs="Times New Roman"/>
          <w:sz w:val="24"/>
          <w:szCs w:val="24"/>
        </w:rPr>
        <w:t>that key persons often know far less than it is assumed they do</w:t>
      </w:r>
      <w:r w:rsidR="001B15DD">
        <w:rPr>
          <w:rFonts w:ascii="Times New Roman" w:hAnsi="Times New Roman" w:cs="Times New Roman"/>
          <w:sz w:val="24"/>
          <w:szCs w:val="24"/>
        </w:rPr>
        <w:t xml:space="preserve"> about drug markets</w:t>
      </w:r>
      <w:r w:rsidRPr="00093107">
        <w:rPr>
          <w:rFonts w:ascii="Times New Roman" w:hAnsi="Times New Roman" w:cs="Times New Roman"/>
          <w:sz w:val="24"/>
          <w:szCs w:val="24"/>
        </w:rPr>
        <w:t xml:space="preserve">. </w:t>
      </w:r>
      <w:r w:rsidR="001B15DD">
        <w:rPr>
          <w:rFonts w:ascii="Times New Roman" w:hAnsi="Times New Roman" w:cs="Times New Roman"/>
          <w:sz w:val="24"/>
          <w:szCs w:val="24"/>
        </w:rPr>
        <w:t xml:space="preserve">This especially applies to drug field workers, health field workers and law enforcement personnel but it also applies to users and even </w:t>
      </w:r>
      <w:r w:rsidR="006C2FD6">
        <w:rPr>
          <w:rFonts w:ascii="Times New Roman" w:hAnsi="Times New Roman" w:cs="Times New Roman"/>
          <w:sz w:val="24"/>
          <w:szCs w:val="24"/>
        </w:rPr>
        <w:t xml:space="preserve">those </w:t>
      </w:r>
      <w:r w:rsidR="001B15DD">
        <w:rPr>
          <w:rFonts w:ascii="Times New Roman" w:hAnsi="Times New Roman" w:cs="Times New Roman"/>
          <w:sz w:val="24"/>
          <w:szCs w:val="24"/>
        </w:rPr>
        <w:t>buying</w:t>
      </w:r>
      <w:r w:rsidR="006C2FD6">
        <w:rPr>
          <w:rFonts w:ascii="Times New Roman" w:hAnsi="Times New Roman" w:cs="Times New Roman"/>
          <w:sz w:val="24"/>
          <w:szCs w:val="24"/>
        </w:rPr>
        <w:t>/</w:t>
      </w:r>
      <w:r w:rsidR="001B15DD">
        <w:rPr>
          <w:rFonts w:ascii="Times New Roman" w:hAnsi="Times New Roman" w:cs="Times New Roman"/>
          <w:sz w:val="24"/>
          <w:szCs w:val="24"/>
        </w:rPr>
        <w:t xml:space="preserve">selling in the drug market(s). </w:t>
      </w:r>
      <w:r w:rsidR="00D92A83">
        <w:rPr>
          <w:rFonts w:ascii="Times New Roman" w:hAnsi="Times New Roman" w:cs="Times New Roman"/>
          <w:sz w:val="24"/>
          <w:szCs w:val="24"/>
        </w:rPr>
        <w:t>By way of illustration in</w:t>
      </w:r>
      <w:r w:rsidRPr="00093107">
        <w:rPr>
          <w:rFonts w:ascii="Times New Roman" w:hAnsi="Times New Roman" w:cs="Times New Roman"/>
          <w:sz w:val="24"/>
          <w:szCs w:val="24"/>
        </w:rPr>
        <w:t xml:space="preserve"> previous research in relation to the dangerous cutting of drugs such as heroin, Coomber (1997</w:t>
      </w:r>
      <w:r>
        <w:rPr>
          <w:rFonts w:ascii="Times New Roman" w:hAnsi="Times New Roman" w:cs="Times New Roman"/>
          <w:sz w:val="24"/>
          <w:szCs w:val="24"/>
        </w:rPr>
        <w:t>a,b</w:t>
      </w:r>
      <w:r w:rsidRPr="00093107">
        <w:rPr>
          <w:rFonts w:ascii="Times New Roman" w:hAnsi="Times New Roman" w:cs="Times New Roman"/>
          <w:sz w:val="24"/>
          <w:szCs w:val="24"/>
        </w:rPr>
        <w:t xml:space="preserve">) found that even drug dealers knew very little about </w:t>
      </w:r>
      <w:r w:rsidR="006C2FD6">
        <w:rPr>
          <w:rFonts w:ascii="Times New Roman" w:hAnsi="Times New Roman" w:cs="Times New Roman"/>
          <w:sz w:val="24"/>
          <w:szCs w:val="24"/>
        </w:rPr>
        <w:t xml:space="preserve">the </w:t>
      </w:r>
      <w:r w:rsidRPr="00093107">
        <w:rPr>
          <w:rFonts w:ascii="Times New Roman" w:hAnsi="Times New Roman" w:cs="Times New Roman"/>
          <w:sz w:val="24"/>
          <w:szCs w:val="24"/>
        </w:rPr>
        <w:t xml:space="preserve">drug market </w:t>
      </w:r>
      <w:r w:rsidR="006C2FD6">
        <w:rPr>
          <w:rFonts w:ascii="Times New Roman" w:hAnsi="Times New Roman" w:cs="Times New Roman"/>
          <w:sz w:val="24"/>
          <w:szCs w:val="24"/>
        </w:rPr>
        <w:t xml:space="preserve">generally </w:t>
      </w:r>
      <w:r w:rsidRPr="00093107">
        <w:rPr>
          <w:rFonts w:ascii="Times New Roman" w:hAnsi="Times New Roman" w:cs="Times New Roman"/>
          <w:sz w:val="24"/>
          <w:szCs w:val="24"/>
        </w:rPr>
        <w:t xml:space="preserve">and dangerous cutting </w:t>
      </w:r>
      <w:r w:rsidR="006C2FD6">
        <w:rPr>
          <w:rFonts w:ascii="Times New Roman" w:hAnsi="Times New Roman" w:cs="Times New Roman"/>
          <w:sz w:val="24"/>
          <w:szCs w:val="24"/>
        </w:rPr>
        <w:t xml:space="preserve">specifically </w:t>
      </w:r>
      <w:r w:rsidRPr="00093107">
        <w:rPr>
          <w:rFonts w:ascii="Times New Roman" w:hAnsi="Times New Roman" w:cs="Times New Roman"/>
          <w:sz w:val="24"/>
          <w:szCs w:val="24"/>
        </w:rPr>
        <w:t xml:space="preserve">beyond their own limited experience and tended to believe and assume much about the drug market (via the media, anecdote and hearsay) and what happens within it rather than really know about it. Key respondents such as the injecting drug users/purchasers and/or ex and current sellers interviewed for </w:t>
      </w:r>
      <w:r w:rsidR="006C2FD6">
        <w:rPr>
          <w:rFonts w:ascii="Times New Roman" w:hAnsi="Times New Roman" w:cs="Times New Roman"/>
          <w:sz w:val="24"/>
          <w:szCs w:val="24"/>
        </w:rPr>
        <w:t xml:space="preserve">the research reported here </w:t>
      </w:r>
      <w:r w:rsidRPr="00093107">
        <w:rPr>
          <w:rFonts w:ascii="Times New Roman" w:hAnsi="Times New Roman" w:cs="Times New Roman"/>
          <w:sz w:val="24"/>
          <w:szCs w:val="24"/>
        </w:rPr>
        <w:t xml:space="preserve">can of course be invaluable for describing their experiences in the local drug market but certain aspects of what they ‘know’ and believe and report need separating from </w:t>
      </w:r>
      <w:r w:rsidR="00B97793">
        <w:rPr>
          <w:rFonts w:ascii="Times New Roman" w:hAnsi="Times New Roman" w:cs="Times New Roman"/>
          <w:sz w:val="24"/>
          <w:szCs w:val="24"/>
        </w:rPr>
        <w:t xml:space="preserve">what </w:t>
      </w:r>
      <w:r w:rsidRPr="00093107">
        <w:rPr>
          <w:rFonts w:ascii="Times New Roman" w:hAnsi="Times New Roman" w:cs="Times New Roman"/>
          <w:sz w:val="24"/>
          <w:szCs w:val="24"/>
        </w:rPr>
        <w:t>they have first-hand</w:t>
      </w:r>
      <w:r w:rsidR="00B97793">
        <w:rPr>
          <w:rFonts w:ascii="Times New Roman" w:hAnsi="Times New Roman" w:cs="Times New Roman"/>
          <w:sz w:val="24"/>
          <w:szCs w:val="24"/>
        </w:rPr>
        <w:t>,</w:t>
      </w:r>
      <w:r w:rsidRPr="00093107">
        <w:rPr>
          <w:rFonts w:ascii="Times New Roman" w:hAnsi="Times New Roman" w:cs="Times New Roman"/>
          <w:sz w:val="24"/>
          <w:szCs w:val="24"/>
        </w:rPr>
        <w:t xml:space="preserve"> and direct experience of. All</w:t>
      </w:r>
      <w:r>
        <w:rPr>
          <w:rFonts w:ascii="Times New Roman" w:hAnsi="Times New Roman" w:cs="Times New Roman"/>
          <w:sz w:val="24"/>
          <w:szCs w:val="24"/>
        </w:rPr>
        <w:t xml:space="preserve"> respondents interviewed for these</w:t>
      </w:r>
      <w:r w:rsidRPr="00093107">
        <w:rPr>
          <w:rFonts w:ascii="Times New Roman" w:hAnsi="Times New Roman" w:cs="Times New Roman"/>
          <w:sz w:val="24"/>
          <w:szCs w:val="24"/>
        </w:rPr>
        <w:t xml:space="preserve"> stud</w:t>
      </w:r>
      <w:r>
        <w:rPr>
          <w:rFonts w:ascii="Times New Roman" w:hAnsi="Times New Roman" w:cs="Times New Roman"/>
          <w:sz w:val="24"/>
          <w:szCs w:val="24"/>
        </w:rPr>
        <w:t xml:space="preserve">ies </w:t>
      </w:r>
      <w:r w:rsidRPr="00093107">
        <w:rPr>
          <w:rFonts w:ascii="Times New Roman" w:hAnsi="Times New Roman" w:cs="Times New Roman"/>
          <w:sz w:val="24"/>
          <w:szCs w:val="24"/>
        </w:rPr>
        <w:t>for example strongly believed in the cutting of heroin with dangerous substances as part and parcel of normal drug market activity – many quoted (consistent with common belief and media reporting over time) ‘rat poison’ as a likely ingredient. Forensic evidence does not find rat poison</w:t>
      </w:r>
      <w:r w:rsidR="00877FAB">
        <w:rPr>
          <w:rStyle w:val="EndnoteReference"/>
          <w:rFonts w:ascii="Times New Roman" w:hAnsi="Times New Roman" w:cs="Times New Roman"/>
          <w:sz w:val="24"/>
          <w:szCs w:val="24"/>
        </w:rPr>
        <w:endnoteReference w:id="3"/>
      </w:r>
      <w:r w:rsidRPr="00093107">
        <w:rPr>
          <w:rFonts w:ascii="Times New Roman" w:hAnsi="Times New Roman" w:cs="Times New Roman"/>
          <w:sz w:val="24"/>
          <w:szCs w:val="24"/>
        </w:rPr>
        <w:t xml:space="preserve"> or the numerous other commonly assumed dangerous substances of street ‘folk-lore’ (Cole et al</w:t>
      </w:r>
      <w:r>
        <w:rPr>
          <w:rFonts w:ascii="Times New Roman" w:hAnsi="Times New Roman" w:cs="Times New Roman"/>
          <w:sz w:val="24"/>
          <w:szCs w:val="24"/>
        </w:rPr>
        <w:t>.,</w:t>
      </w:r>
      <w:r w:rsidRPr="00093107">
        <w:rPr>
          <w:rFonts w:ascii="Times New Roman" w:hAnsi="Times New Roman" w:cs="Times New Roman"/>
          <w:sz w:val="24"/>
          <w:szCs w:val="24"/>
        </w:rPr>
        <w:t xml:space="preserve"> 2011; Coomber</w:t>
      </w:r>
      <w:r>
        <w:rPr>
          <w:rFonts w:ascii="Times New Roman" w:hAnsi="Times New Roman" w:cs="Times New Roman"/>
          <w:sz w:val="24"/>
          <w:szCs w:val="24"/>
        </w:rPr>
        <w:t>,</w:t>
      </w:r>
      <w:r w:rsidRPr="00093107">
        <w:rPr>
          <w:rFonts w:ascii="Times New Roman" w:hAnsi="Times New Roman" w:cs="Times New Roman"/>
          <w:sz w:val="24"/>
          <w:szCs w:val="24"/>
        </w:rPr>
        <w:t xml:space="preserve"> 2006) but for those interviewed this was for them a key characteristic of the drug market as it would be for </w:t>
      </w:r>
      <w:r w:rsidR="00B97793">
        <w:rPr>
          <w:rFonts w:ascii="Times New Roman" w:hAnsi="Times New Roman" w:cs="Times New Roman"/>
          <w:sz w:val="24"/>
          <w:szCs w:val="24"/>
        </w:rPr>
        <w:t>man</w:t>
      </w:r>
      <w:r w:rsidRPr="00093107">
        <w:rPr>
          <w:rFonts w:ascii="Times New Roman" w:hAnsi="Times New Roman" w:cs="Times New Roman"/>
          <w:sz w:val="24"/>
          <w:szCs w:val="24"/>
        </w:rPr>
        <w:t xml:space="preserve">y other key respondents such as police officers and drug service professionals.  </w:t>
      </w:r>
    </w:p>
    <w:p w:rsidR="00071560" w:rsidRDefault="00071560" w:rsidP="00071560">
      <w:pPr>
        <w:rPr>
          <w:rFonts w:ascii="Times New Roman" w:hAnsi="Times New Roman" w:cs="Times New Roman"/>
          <w:sz w:val="24"/>
          <w:szCs w:val="24"/>
        </w:rPr>
      </w:pPr>
      <w:r w:rsidRPr="00093107">
        <w:rPr>
          <w:rFonts w:ascii="Times New Roman" w:hAnsi="Times New Roman" w:cs="Times New Roman"/>
          <w:sz w:val="24"/>
          <w:szCs w:val="24"/>
        </w:rPr>
        <w:t>A critical understanding of the drug market is therefore both perspectival</w:t>
      </w:r>
      <w:r>
        <w:rPr>
          <w:rFonts w:ascii="Times New Roman" w:hAnsi="Times New Roman" w:cs="Times New Roman"/>
          <w:sz w:val="24"/>
          <w:szCs w:val="24"/>
        </w:rPr>
        <w:t xml:space="preserve">, </w:t>
      </w:r>
      <w:r w:rsidRPr="00093107">
        <w:rPr>
          <w:rFonts w:ascii="Times New Roman" w:hAnsi="Times New Roman" w:cs="Times New Roman"/>
          <w:sz w:val="24"/>
          <w:szCs w:val="24"/>
        </w:rPr>
        <w:t>i.e. reliant on varying views and perspectives from different sources</w:t>
      </w:r>
      <w:r>
        <w:rPr>
          <w:rFonts w:ascii="Times New Roman" w:hAnsi="Times New Roman" w:cs="Times New Roman"/>
          <w:sz w:val="24"/>
          <w:szCs w:val="24"/>
        </w:rPr>
        <w:t xml:space="preserve"> (Alvesson &amp; </w:t>
      </w:r>
      <w:r w:rsidRPr="00F94429">
        <w:rPr>
          <w:rFonts w:ascii="Times New Roman" w:hAnsi="Times New Roman" w:cs="Times New Roman"/>
          <w:sz w:val="24"/>
          <w:szCs w:val="24"/>
        </w:rPr>
        <w:t>Sköldberg</w:t>
      </w:r>
      <w:r>
        <w:rPr>
          <w:rFonts w:ascii="Times New Roman" w:hAnsi="Times New Roman" w:cs="Times New Roman"/>
          <w:sz w:val="24"/>
          <w:szCs w:val="24"/>
        </w:rPr>
        <w:t>, 2009</w:t>
      </w:r>
      <w:r w:rsidRPr="00093107">
        <w:rPr>
          <w:rFonts w:ascii="Times New Roman" w:hAnsi="Times New Roman" w:cs="Times New Roman"/>
          <w:sz w:val="24"/>
          <w:szCs w:val="24"/>
        </w:rPr>
        <w:t>) and informed by researcher practice and interpretation of those perspectives rather than uncritical acceptance of them (</w:t>
      </w:r>
      <w:r w:rsidR="007D1DDD" w:rsidRPr="007D1DDD">
        <w:rPr>
          <w:rFonts w:ascii="Times New Roman" w:hAnsi="Times New Roman" w:cs="Times New Roman"/>
          <w:i/>
          <w:sz w:val="24"/>
          <w:szCs w:val="24"/>
        </w:rPr>
        <w:t>cf</w:t>
      </w:r>
      <w:r w:rsidRPr="00093107">
        <w:rPr>
          <w:rFonts w:ascii="Times New Roman" w:hAnsi="Times New Roman" w:cs="Times New Roman"/>
          <w:sz w:val="24"/>
          <w:szCs w:val="24"/>
        </w:rPr>
        <w:t xml:space="preserve"> Coomber</w:t>
      </w:r>
      <w:r>
        <w:rPr>
          <w:rFonts w:ascii="Times New Roman" w:hAnsi="Times New Roman" w:cs="Times New Roman"/>
          <w:sz w:val="24"/>
          <w:szCs w:val="24"/>
        </w:rPr>
        <w:t>,</w:t>
      </w:r>
      <w:r w:rsidRPr="00093107">
        <w:rPr>
          <w:rFonts w:ascii="Times New Roman" w:hAnsi="Times New Roman" w:cs="Times New Roman"/>
          <w:sz w:val="24"/>
          <w:szCs w:val="24"/>
        </w:rPr>
        <w:t xml:space="preserve"> 2004).</w:t>
      </w:r>
      <w:r w:rsidR="009E0A4B">
        <w:rPr>
          <w:rFonts w:ascii="Times New Roman" w:hAnsi="Times New Roman" w:cs="Times New Roman"/>
          <w:sz w:val="24"/>
          <w:szCs w:val="24"/>
        </w:rPr>
        <w:t xml:space="preserve"> </w:t>
      </w:r>
      <w:r w:rsidR="00D92A83">
        <w:rPr>
          <w:rFonts w:ascii="Times New Roman" w:hAnsi="Times New Roman" w:cs="Times New Roman"/>
          <w:sz w:val="24"/>
          <w:szCs w:val="24"/>
        </w:rPr>
        <w:t xml:space="preserve">A critically informed perspectival approach was also deemed as a particularly helpful method to ascertaining </w:t>
      </w:r>
      <w:r w:rsidR="009E0A4B">
        <w:rPr>
          <w:rFonts w:ascii="Times New Roman" w:hAnsi="Times New Roman" w:cs="Times New Roman"/>
          <w:sz w:val="24"/>
          <w:szCs w:val="24"/>
        </w:rPr>
        <w:t>the</w:t>
      </w:r>
      <w:r w:rsidR="00D92A83">
        <w:rPr>
          <w:rFonts w:ascii="Times New Roman" w:hAnsi="Times New Roman" w:cs="Times New Roman"/>
          <w:sz w:val="24"/>
          <w:szCs w:val="24"/>
        </w:rPr>
        <w:t xml:space="preserve"> broad </w:t>
      </w:r>
      <w:r w:rsidR="009E0A4B" w:rsidRPr="00544A0D">
        <w:rPr>
          <w:rFonts w:ascii="Times New Roman" w:hAnsi="Times New Roman" w:cs="Times New Roman"/>
          <w:i/>
          <w:sz w:val="24"/>
          <w:szCs w:val="24"/>
        </w:rPr>
        <w:t>nature</w:t>
      </w:r>
      <w:r w:rsidR="009E0A4B">
        <w:rPr>
          <w:rFonts w:ascii="Times New Roman" w:hAnsi="Times New Roman" w:cs="Times New Roman"/>
          <w:sz w:val="24"/>
          <w:szCs w:val="24"/>
        </w:rPr>
        <w:t xml:space="preserve"> of drug market violence in the</w:t>
      </w:r>
      <w:r w:rsidR="00D92A83">
        <w:rPr>
          <w:rFonts w:ascii="Times New Roman" w:hAnsi="Times New Roman" w:cs="Times New Roman"/>
          <w:sz w:val="24"/>
          <w:szCs w:val="24"/>
        </w:rPr>
        <w:t xml:space="preserve"> areas studied</w:t>
      </w:r>
      <w:r w:rsidR="009E0A4B">
        <w:rPr>
          <w:rFonts w:ascii="Times New Roman" w:hAnsi="Times New Roman" w:cs="Times New Roman"/>
          <w:sz w:val="24"/>
          <w:szCs w:val="24"/>
        </w:rPr>
        <w:t xml:space="preserve"> due to the difficulties posed by simpler and largely inadequate monitoring and incidence capture methods.</w:t>
      </w:r>
    </w:p>
    <w:p w:rsidR="009E0A4B" w:rsidRPr="00E3209F" w:rsidRDefault="009E0A4B" w:rsidP="009E0A4B">
      <w:pPr>
        <w:rPr>
          <w:rFonts w:ascii="Times New Roman" w:hAnsi="Times New Roman" w:cs="Times New Roman"/>
          <w:b/>
          <w:i/>
          <w:sz w:val="24"/>
          <w:szCs w:val="24"/>
        </w:rPr>
      </w:pPr>
      <w:r w:rsidRPr="00E3209F">
        <w:rPr>
          <w:rFonts w:ascii="Times New Roman" w:hAnsi="Times New Roman" w:cs="Times New Roman"/>
          <w:b/>
          <w:i/>
          <w:sz w:val="24"/>
          <w:szCs w:val="24"/>
        </w:rPr>
        <w:t xml:space="preserve">Measuring drug related violence </w:t>
      </w:r>
    </w:p>
    <w:p w:rsidR="009E0A4B" w:rsidRDefault="009E0A4B" w:rsidP="009E0A4B">
      <w:pPr>
        <w:rPr>
          <w:rFonts w:ascii="Times New Roman" w:hAnsi="Times New Roman" w:cs="Times New Roman"/>
          <w:sz w:val="24"/>
          <w:szCs w:val="24"/>
        </w:rPr>
      </w:pPr>
      <w:r>
        <w:rPr>
          <w:rFonts w:ascii="Times New Roman" w:hAnsi="Times New Roman" w:cs="Times New Roman"/>
          <w:sz w:val="24"/>
          <w:szCs w:val="24"/>
        </w:rPr>
        <w:t>Measuring incidences of drug related violence is difficult. Much</w:t>
      </w:r>
      <w:r w:rsidR="00FA12B2">
        <w:rPr>
          <w:rFonts w:ascii="Times New Roman" w:hAnsi="Times New Roman" w:cs="Times New Roman"/>
          <w:sz w:val="24"/>
          <w:szCs w:val="24"/>
        </w:rPr>
        <w:t xml:space="preserve"> violence</w:t>
      </w:r>
      <w:r>
        <w:rPr>
          <w:rFonts w:ascii="Times New Roman" w:hAnsi="Times New Roman" w:cs="Times New Roman"/>
          <w:sz w:val="24"/>
          <w:szCs w:val="24"/>
        </w:rPr>
        <w:t xml:space="preserve"> is hidden and unreported, and even when attempts are made at monitoring/recording </w:t>
      </w:r>
      <w:r w:rsidR="00FA12B2">
        <w:rPr>
          <w:rFonts w:ascii="Times New Roman" w:hAnsi="Times New Roman" w:cs="Times New Roman"/>
          <w:sz w:val="24"/>
          <w:szCs w:val="24"/>
        </w:rPr>
        <w:t xml:space="preserve">‘visible’ </w:t>
      </w:r>
      <w:r>
        <w:rPr>
          <w:rFonts w:ascii="Times New Roman" w:hAnsi="Times New Roman" w:cs="Times New Roman"/>
          <w:sz w:val="24"/>
          <w:szCs w:val="24"/>
        </w:rPr>
        <w:t>drug related violence interpretations of what counts as drug market violence can be subject to variation in a number of important ways (Goldstein 1997). Incidence reporting can also never capture the extent to</w:t>
      </w:r>
      <w:r w:rsidR="006C2FD6">
        <w:rPr>
          <w:rFonts w:ascii="Times New Roman" w:hAnsi="Times New Roman" w:cs="Times New Roman"/>
          <w:sz w:val="24"/>
          <w:szCs w:val="24"/>
        </w:rPr>
        <w:t xml:space="preserve"> which</w:t>
      </w:r>
      <w:r>
        <w:rPr>
          <w:rFonts w:ascii="Times New Roman" w:hAnsi="Times New Roman" w:cs="Times New Roman"/>
          <w:sz w:val="24"/>
          <w:szCs w:val="24"/>
        </w:rPr>
        <w:t xml:space="preserve"> intimidation</w:t>
      </w:r>
      <w:r w:rsidR="004C0378">
        <w:rPr>
          <w:rFonts w:ascii="Times New Roman" w:hAnsi="Times New Roman" w:cs="Times New Roman"/>
          <w:sz w:val="24"/>
          <w:szCs w:val="24"/>
        </w:rPr>
        <w:t xml:space="preserve"> and fear</w:t>
      </w:r>
      <w:r>
        <w:rPr>
          <w:rFonts w:ascii="Times New Roman" w:hAnsi="Times New Roman" w:cs="Times New Roman"/>
          <w:sz w:val="24"/>
          <w:szCs w:val="24"/>
        </w:rPr>
        <w:t xml:space="preserve"> is present in day to day practice. In </w:t>
      </w:r>
      <w:r w:rsidR="00FA12B2">
        <w:rPr>
          <w:rFonts w:ascii="Times New Roman" w:hAnsi="Times New Roman" w:cs="Times New Roman"/>
          <w:sz w:val="24"/>
          <w:szCs w:val="24"/>
        </w:rPr>
        <w:t xml:space="preserve">addition, in this instance, there were no historical data measuring incidences of drug market related violence for either </w:t>
      </w:r>
      <w:r>
        <w:rPr>
          <w:rFonts w:ascii="Times New Roman" w:hAnsi="Times New Roman" w:cs="Times New Roman"/>
          <w:sz w:val="24"/>
          <w:szCs w:val="24"/>
        </w:rPr>
        <w:t xml:space="preserve">Plymouth </w:t>
      </w:r>
      <w:r w:rsidR="00FA12B2">
        <w:rPr>
          <w:rFonts w:ascii="Times New Roman" w:hAnsi="Times New Roman" w:cs="Times New Roman"/>
          <w:sz w:val="24"/>
          <w:szCs w:val="24"/>
        </w:rPr>
        <w:t xml:space="preserve">or </w:t>
      </w:r>
      <w:r>
        <w:rPr>
          <w:rFonts w:ascii="Times New Roman" w:hAnsi="Times New Roman" w:cs="Times New Roman"/>
          <w:sz w:val="24"/>
          <w:szCs w:val="24"/>
        </w:rPr>
        <w:t xml:space="preserve">Southend-on-Sea </w:t>
      </w:r>
      <w:r w:rsidR="00544A0D">
        <w:rPr>
          <w:rFonts w:ascii="Times New Roman" w:hAnsi="Times New Roman" w:cs="Times New Roman"/>
          <w:sz w:val="24"/>
          <w:szCs w:val="24"/>
        </w:rPr>
        <w:t>to draw on</w:t>
      </w:r>
      <w:r w:rsidR="004C0378">
        <w:rPr>
          <w:rFonts w:ascii="Times New Roman" w:hAnsi="Times New Roman" w:cs="Times New Roman"/>
          <w:sz w:val="24"/>
          <w:szCs w:val="24"/>
        </w:rPr>
        <w:t xml:space="preserve">. </w:t>
      </w:r>
      <w:r>
        <w:rPr>
          <w:rFonts w:ascii="Times New Roman" w:hAnsi="Times New Roman" w:cs="Times New Roman"/>
          <w:sz w:val="24"/>
          <w:szCs w:val="24"/>
        </w:rPr>
        <w:t xml:space="preserve">Given these difficulties, rather than trying to enumerate incidences of drug market violence, emphasis was placed </w:t>
      </w:r>
      <w:r w:rsidR="003323D3">
        <w:rPr>
          <w:rFonts w:ascii="Times New Roman" w:hAnsi="Times New Roman" w:cs="Times New Roman"/>
          <w:sz w:val="24"/>
          <w:szCs w:val="24"/>
        </w:rPr>
        <w:t xml:space="preserve">in each study </w:t>
      </w:r>
      <w:r>
        <w:rPr>
          <w:rFonts w:ascii="Times New Roman" w:hAnsi="Times New Roman" w:cs="Times New Roman"/>
          <w:sz w:val="24"/>
          <w:szCs w:val="24"/>
        </w:rPr>
        <w:t xml:space="preserve">on the </w:t>
      </w:r>
      <w:r w:rsidRPr="00875F8B">
        <w:rPr>
          <w:rFonts w:ascii="Times New Roman" w:hAnsi="Times New Roman" w:cs="Times New Roman"/>
          <w:i/>
          <w:sz w:val="24"/>
          <w:szCs w:val="24"/>
        </w:rPr>
        <w:t>experience</w:t>
      </w:r>
      <w:r>
        <w:rPr>
          <w:rFonts w:ascii="Times New Roman" w:hAnsi="Times New Roman" w:cs="Times New Roman"/>
          <w:sz w:val="24"/>
          <w:szCs w:val="24"/>
        </w:rPr>
        <w:t xml:space="preserve"> (and thus also the awareness) of violence by those involved in the markets being explored. This was similar to how Coomber and Maher (2006) explored the heroin market in Cabramatta, Australia</w:t>
      </w:r>
      <w:r w:rsidR="003323D3">
        <w:rPr>
          <w:rFonts w:ascii="Times New Roman" w:hAnsi="Times New Roman" w:cs="Times New Roman"/>
          <w:sz w:val="24"/>
          <w:szCs w:val="24"/>
        </w:rPr>
        <w:t xml:space="preserve"> in the early 2000s</w:t>
      </w:r>
      <w:r>
        <w:rPr>
          <w:rFonts w:ascii="Times New Roman" w:hAnsi="Times New Roman" w:cs="Times New Roman"/>
          <w:sz w:val="24"/>
          <w:szCs w:val="24"/>
        </w:rPr>
        <w:t xml:space="preserve">, a market space that had a widely publicised reputation as an especially violent milieu but where an important disjuncture between assumed and reported levels of violence and that reported on the streets by heroin sellers was found. </w:t>
      </w:r>
      <w:r w:rsidR="0082613F">
        <w:rPr>
          <w:rFonts w:ascii="Times New Roman" w:hAnsi="Times New Roman" w:cs="Times New Roman"/>
          <w:sz w:val="24"/>
          <w:szCs w:val="24"/>
        </w:rPr>
        <w:t>The spread of key persons interviewed/consulted on the nature of the respective markets was, as stated above fairly wide, as regards the nature of drug market violence however the key persons with direct knowledge and experience were considered to be heroin/crack users; heroin/crack sellers, and local ‘drug squad’ and other enforcement personnel. Clearly</w:t>
      </w:r>
      <w:r w:rsidR="006C2FD6">
        <w:rPr>
          <w:rFonts w:ascii="Times New Roman" w:hAnsi="Times New Roman" w:cs="Times New Roman"/>
          <w:sz w:val="24"/>
          <w:szCs w:val="24"/>
        </w:rPr>
        <w:t>,</w:t>
      </w:r>
      <w:r w:rsidR="0082613F">
        <w:rPr>
          <w:rFonts w:ascii="Times New Roman" w:hAnsi="Times New Roman" w:cs="Times New Roman"/>
          <w:sz w:val="24"/>
          <w:szCs w:val="24"/>
        </w:rPr>
        <w:t xml:space="preserve"> it is the case that different people experiencing similar phenomena can portray that phenomena differently (a </w:t>
      </w:r>
      <w:r w:rsidR="0082613F" w:rsidRPr="00B54478">
        <w:rPr>
          <w:rFonts w:ascii="Times New Roman" w:hAnsi="Times New Roman" w:cs="Times New Roman"/>
          <w:i/>
          <w:sz w:val="24"/>
          <w:szCs w:val="24"/>
        </w:rPr>
        <w:t>victim</w:t>
      </w:r>
      <w:r w:rsidR="0082613F">
        <w:rPr>
          <w:rFonts w:ascii="Times New Roman" w:hAnsi="Times New Roman" w:cs="Times New Roman"/>
          <w:sz w:val="24"/>
          <w:szCs w:val="24"/>
        </w:rPr>
        <w:t xml:space="preserve"> </w:t>
      </w:r>
      <w:r w:rsidR="00B54478">
        <w:rPr>
          <w:rFonts w:ascii="Times New Roman" w:hAnsi="Times New Roman" w:cs="Times New Roman"/>
          <w:sz w:val="24"/>
          <w:szCs w:val="24"/>
        </w:rPr>
        <w:t xml:space="preserve">or perpetrator </w:t>
      </w:r>
      <w:r w:rsidR="0082613F">
        <w:rPr>
          <w:rFonts w:ascii="Times New Roman" w:hAnsi="Times New Roman" w:cs="Times New Roman"/>
          <w:sz w:val="24"/>
          <w:szCs w:val="24"/>
        </w:rPr>
        <w:t xml:space="preserve">of violence </w:t>
      </w:r>
      <w:r w:rsidR="00250A2E">
        <w:rPr>
          <w:rFonts w:ascii="Times New Roman" w:hAnsi="Times New Roman" w:cs="Times New Roman"/>
          <w:sz w:val="24"/>
          <w:szCs w:val="24"/>
        </w:rPr>
        <w:t xml:space="preserve">for example </w:t>
      </w:r>
      <w:r w:rsidR="0082613F">
        <w:rPr>
          <w:rFonts w:ascii="Times New Roman" w:hAnsi="Times New Roman" w:cs="Times New Roman"/>
          <w:sz w:val="24"/>
          <w:szCs w:val="24"/>
        </w:rPr>
        <w:t xml:space="preserve">may perceive the incidence and risk from violence </w:t>
      </w:r>
      <w:r w:rsidR="00250A2E">
        <w:rPr>
          <w:rFonts w:ascii="Times New Roman" w:hAnsi="Times New Roman" w:cs="Times New Roman"/>
          <w:sz w:val="24"/>
          <w:szCs w:val="24"/>
        </w:rPr>
        <w:t xml:space="preserve">in a particular milieu </w:t>
      </w:r>
      <w:r w:rsidR="0082613F">
        <w:rPr>
          <w:rFonts w:ascii="Times New Roman" w:hAnsi="Times New Roman" w:cs="Times New Roman"/>
          <w:sz w:val="24"/>
          <w:szCs w:val="24"/>
        </w:rPr>
        <w:t>to be greater than those that have no/lesser experience of it</w:t>
      </w:r>
      <w:r w:rsidR="00250A2E">
        <w:rPr>
          <w:rFonts w:ascii="Times New Roman" w:hAnsi="Times New Roman" w:cs="Times New Roman"/>
          <w:sz w:val="24"/>
          <w:szCs w:val="24"/>
        </w:rPr>
        <w:t>)</w:t>
      </w:r>
      <w:r w:rsidR="0082613F">
        <w:rPr>
          <w:rFonts w:ascii="Times New Roman" w:hAnsi="Times New Roman" w:cs="Times New Roman"/>
          <w:sz w:val="24"/>
          <w:szCs w:val="24"/>
        </w:rPr>
        <w:t>. With this in mind</w:t>
      </w:r>
      <w:r w:rsidR="00FA12B2">
        <w:rPr>
          <w:rFonts w:ascii="Times New Roman" w:hAnsi="Times New Roman" w:cs="Times New Roman"/>
          <w:sz w:val="24"/>
          <w:szCs w:val="24"/>
        </w:rPr>
        <w:t>,</w:t>
      </w:r>
      <w:r w:rsidR="0082613F">
        <w:rPr>
          <w:rFonts w:ascii="Times New Roman" w:hAnsi="Times New Roman" w:cs="Times New Roman"/>
          <w:sz w:val="24"/>
          <w:szCs w:val="24"/>
        </w:rPr>
        <w:t xml:space="preserve"> although there </w:t>
      </w:r>
      <w:r w:rsidR="00E26E90">
        <w:rPr>
          <w:rFonts w:ascii="Times New Roman" w:hAnsi="Times New Roman" w:cs="Times New Roman"/>
          <w:sz w:val="24"/>
          <w:szCs w:val="24"/>
        </w:rPr>
        <w:t>were</w:t>
      </w:r>
      <w:r w:rsidR="0082613F">
        <w:rPr>
          <w:rFonts w:ascii="Times New Roman" w:hAnsi="Times New Roman" w:cs="Times New Roman"/>
          <w:sz w:val="24"/>
          <w:szCs w:val="24"/>
        </w:rPr>
        <w:t xml:space="preserve"> some differences in the reporting</w:t>
      </w:r>
      <w:r w:rsidR="00FA12B2">
        <w:rPr>
          <w:rFonts w:ascii="Times New Roman" w:hAnsi="Times New Roman" w:cs="Times New Roman"/>
          <w:sz w:val="24"/>
          <w:szCs w:val="24"/>
        </w:rPr>
        <w:t>,</w:t>
      </w:r>
      <w:r w:rsidR="0082613F">
        <w:rPr>
          <w:rFonts w:ascii="Times New Roman" w:hAnsi="Times New Roman" w:cs="Times New Roman"/>
          <w:sz w:val="24"/>
          <w:szCs w:val="24"/>
        </w:rPr>
        <w:t xml:space="preserve"> it is none-the-less the case that the picture of drug market related violence that emerged in both locations had good data triangulation that was supportive of the narrative emergent from the users/sellers, a narrative itself that had strong internal saturation</w:t>
      </w:r>
      <w:r w:rsidR="008150E4">
        <w:rPr>
          <w:rFonts w:ascii="Times New Roman" w:hAnsi="Times New Roman" w:cs="Times New Roman"/>
          <w:sz w:val="24"/>
          <w:szCs w:val="24"/>
        </w:rPr>
        <w:t xml:space="preserve"> and congruence</w:t>
      </w:r>
      <w:r w:rsidR="0082613F">
        <w:rPr>
          <w:rFonts w:ascii="Times New Roman" w:hAnsi="Times New Roman" w:cs="Times New Roman"/>
          <w:sz w:val="24"/>
          <w:szCs w:val="24"/>
        </w:rPr>
        <w:t xml:space="preserve">. </w:t>
      </w:r>
    </w:p>
    <w:p w:rsidR="00336870" w:rsidRPr="00E3209F" w:rsidRDefault="00336870" w:rsidP="00336870">
      <w:pPr>
        <w:rPr>
          <w:rFonts w:ascii="Times New Roman" w:hAnsi="Times New Roman" w:cs="Times New Roman"/>
          <w:b/>
          <w:i/>
          <w:sz w:val="24"/>
          <w:szCs w:val="24"/>
        </w:rPr>
      </w:pPr>
      <w:r w:rsidRPr="00E3209F">
        <w:rPr>
          <w:rFonts w:ascii="Times New Roman" w:hAnsi="Times New Roman" w:cs="Times New Roman"/>
          <w:b/>
          <w:i/>
          <w:sz w:val="24"/>
          <w:szCs w:val="24"/>
        </w:rPr>
        <w:t>Data Saturation</w:t>
      </w:r>
      <w:r w:rsidR="0029609C" w:rsidRPr="00E3209F">
        <w:rPr>
          <w:rFonts w:ascii="Times New Roman" w:hAnsi="Times New Roman" w:cs="Times New Roman"/>
          <w:b/>
          <w:i/>
          <w:sz w:val="24"/>
          <w:szCs w:val="24"/>
        </w:rPr>
        <w:t xml:space="preserve"> and triangulation</w:t>
      </w:r>
    </w:p>
    <w:p w:rsidR="00336870" w:rsidRPr="00900715" w:rsidRDefault="00336870" w:rsidP="00336870">
      <w:pPr>
        <w:rPr>
          <w:rFonts w:ascii="Times New Roman" w:hAnsi="Times New Roman" w:cs="Times New Roman"/>
          <w:sz w:val="24"/>
          <w:szCs w:val="24"/>
        </w:rPr>
      </w:pPr>
      <w:r>
        <w:rPr>
          <w:rFonts w:ascii="Times New Roman" w:hAnsi="Times New Roman" w:cs="Times New Roman"/>
          <w:sz w:val="24"/>
          <w:szCs w:val="24"/>
        </w:rPr>
        <w:t xml:space="preserve">Data saturation in qualitative research </w:t>
      </w:r>
      <w:r w:rsidR="00F827A3" w:rsidRPr="00F827A3">
        <w:rPr>
          <w:rFonts w:ascii="Times New Roman" w:hAnsi="Times New Roman" w:cs="Times New Roman"/>
          <w:sz w:val="24"/>
          <w:szCs w:val="24"/>
        </w:rPr>
        <w:t xml:space="preserve">‘whereby no new or relevant insights seem to be emerging from the data being collected’ (Bryman 2001) due to similar data emerging time and time again </w:t>
      </w:r>
      <w:r>
        <w:rPr>
          <w:rFonts w:ascii="Times New Roman" w:hAnsi="Times New Roman" w:cs="Times New Roman"/>
          <w:sz w:val="24"/>
          <w:szCs w:val="24"/>
        </w:rPr>
        <w:t>is much misunderstood. It has been oft cited a</w:t>
      </w:r>
      <w:r w:rsidR="00D725C2">
        <w:rPr>
          <w:rFonts w:ascii="Times New Roman" w:hAnsi="Times New Roman" w:cs="Times New Roman"/>
          <w:sz w:val="24"/>
          <w:szCs w:val="24"/>
        </w:rPr>
        <w:t>s a ‘gold standard’ approach to ‘</w:t>
      </w:r>
      <w:r w:rsidR="00D725C2" w:rsidRPr="00D725C2">
        <w:rPr>
          <w:rFonts w:ascii="Times New Roman" w:hAnsi="Times New Roman" w:cs="Times New Roman"/>
          <w:sz w:val="24"/>
          <w:szCs w:val="24"/>
        </w:rPr>
        <w:t>ensuring that adequate and quality data are collected to support the study</w:t>
      </w:r>
      <w:r w:rsidR="00D725C2">
        <w:rPr>
          <w:rFonts w:ascii="Times New Roman" w:hAnsi="Times New Roman" w:cs="Times New Roman"/>
          <w:sz w:val="24"/>
          <w:szCs w:val="24"/>
        </w:rPr>
        <w:t>’</w:t>
      </w:r>
      <w:r w:rsidR="00E27508">
        <w:rPr>
          <w:rFonts w:ascii="Times New Roman" w:hAnsi="Times New Roman" w:cs="Times New Roman"/>
          <w:sz w:val="24"/>
          <w:szCs w:val="24"/>
        </w:rPr>
        <w:t xml:space="preserve"> (Walker 2012: 37) but u</w:t>
      </w:r>
      <w:r w:rsidR="00D725C2">
        <w:rPr>
          <w:rFonts w:ascii="Times New Roman" w:hAnsi="Times New Roman" w:cs="Times New Roman"/>
          <w:sz w:val="24"/>
          <w:szCs w:val="24"/>
        </w:rPr>
        <w:t xml:space="preserve">sed casually </w:t>
      </w:r>
      <w:r w:rsidR="00A35745">
        <w:rPr>
          <w:rFonts w:ascii="Times New Roman" w:hAnsi="Times New Roman" w:cs="Times New Roman"/>
          <w:sz w:val="24"/>
          <w:szCs w:val="24"/>
        </w:rPr>
        <w:t xml:space="preserve">and outside of the grounded theory model from which it </w:t>
      </w:r>
      <w:r w:rsidR="00F827A3">
        <w:rPr>
          <w:rFonts w:ascii="Times New Roman" w:hAnsi="Times New Roman" w:cs="Times New Roman"/>
          <w:sz w:val="24"/>
          <w:szCs w:val="24"/>
        </w:rPr>
        <w:t xml:space="preserve">initially </w:t>
      </w:r>
      <w:r w:rsidR="00A35745">
        <w:rPr>
          <w:rFonts w:ascii="Times New Roman" w:hAnsi="Times New Roman" w:cs="Times New Roman"/>
          <w:sz w:val="24"/>
          <w:szCs w:val="24"/>
        </w:rPr>
        <w:t xml:space="preserve">emerged </w:t>
      </w:r>
      <w:r w:rsidR="00D725C2">
        <w:rPr>
          <w:rFonts w:ascii="Times New Roman" w:hAnsi="Times New Roman" w:cs="Times New Roman"/>
          <w:sz w:val="24"/>
          <w:szCs w:val="24"/>
        </w:rPr>
        <w:t xml:space="preserve">the </w:t>
      </w:r>
      <w:r w:rsidR="00E27508">
        <w:rPr>
          <w:rFonts w:ascii="Times New Roman" w:hAnsi="Times New Roman" w:cs="Times New Roman"/>
          <w:sz w:val="24"/>
          <w:szCs w:val="24"/>
        </w:rPr>
        <w:t xml:space="preserve">validation </w:t>
      </w:r>
      <w:r w:rsidR="00D725C2">
        <w:rPr>
          <w:rFonts w:ascii="Times New Roman" w:hAnsi="Times New Roman" w:cs="Times New Roman"/>
          <w:sz w:val="24"/>
          <w:szCs w:val="24"/>
        </w:rPr>
        <w:t>merits of saturation can be overstated</w:t>
      </w:r>
      <w:r w:rsidR="00F827A3">
        <w:rPr>
          <w:rFonts w:ascii="Times New Roman" w:hAnsi="Times New Roman" w:cs="Times New Roman"/>
          <w:sz w:val="24"/>
          <w:szCs w:val="24"/>
        </w:rPr>
        <w:t xml:space="preserve"> and should not be uncritically assumed</w:t>
      </w:r>
      <w:r w:rsidR="00B019F9">
        <w:rPr>
          <w:rFonts w:ascii="Times New Roman" w:hAnsi="Times New Roman" w:cs="Times New Roman"/>
          <w:sz w:val="24"/>
          <w:szCs w:val="24"/>
        </w:rPr>
        <w:t xml:space="preserve"> </w:t>
      </w:r>
      <w:r w:rsidR="00B019F9" w:rsidRPr="00B019F9">
        <w:rPr>
          <w:rFonts w:ascii="Times New Roman" w:hAnsi="Times New Roman" w:cs="Times New Roman"/>
          <w:sz w:val="24"/>
          <w:szCs w:val="24"/>
        </w:rPr>
        <w:t>(</w:t>
      </w:r>
      <w:r w:rsidR="00B019F9">
        <w:rPr>
          <w:rFonts w:ascii="Times New Roman" w:hAnsi="Times New Roman" w:cs="Times New Roman"/>
          <w:sz w:val="24"/>
          <w:szCs w:val="24"/>
        </w:rPr>
        <w:t xml:space="preserve">O’Relly and Parker 2013; </w:t>
      </w:r>
      <w:r w:rsidR="00B019F9" w:rsidRPr="00B019F9">
        <w:rPr>
          <w:rFonts w:ascii="Times New Roman" w:hAnsi="Times New Roman" w:cs="Times New Roman"/>
          <w:sz w:val="24"/>
          <w:szCs w:val="24"/>
        </w:rPr>
        <w:t>Fielding, 2010)</w:t>
      </w:r>
      <w:r w:rsidR="00E27508">
        <w:rPr>
          <w:rFonts w:ascii="Times New Roman" w:hAnsi="Times New Roman" w:cs="Times New Roman"/>
          <w:sz w:val="24"/>
          <w:szCs w:val="24"/>
        </w:rPr>
        <w:t xml:space="preserve">. </w:t>
      </w:r>
      <w:r w:rsidR="00F827A3">
        <w:rPr>
          <w:rFonts w:ascii="Times New Roman" w:hAnsi="Times New Roman" w:cs="Times New Roman"/>
          <w:sz w:val="24"/>
          <w:szCs w:val="24"/>
        </w:rPr>
        <w:t xml:space="preserve">For this study, and not drawing on a grounded theory method, it is none-the-less the case that convincing and </w:t>
      </w:r>
      <w:r>
        <w:rPr>
          <w:rFonts w:ascii="Times New Roman" w:hAnsi="Times New Roman" w:cs="Times New Roman"/>
          <w:sz w:val="24"/>
          <w:szCs w:val="24"/>
        </w:rPr>
        <w:t xml:space="preserve">high levels of data saturation </w:t>
      </w:r>
      <w:r w:rsidR="00F827A3">
        <w:rPr>
          <w:rFonts w:ascii="Times New Roman" w:hAnsi="Times New Roman" w:cs="Times New Roman"/>
          <w:sz w:val="24"/>
          <w:szCs w:val="24"/>
        </w:rPr>
        <w:t xml:space="preserve">across most themes </w:t>
      </w:r>
      <w:r>
        <w:rPr>
          <w:rFonts w:ascii="Times New Roman" w:hAnsi="Times New Roman" w:cs="Times New Roman"/>
          <w:sz w:val="24"/>
          <w:szCs w:val="24"/>
        </w:rPr>
        <w:t xml:space="preserve">were </w:t>
      </w:r>
      <w:r w:rsidR="007F6739">
        <w:rPr>
          <w:rFonts w:ascii="Times New Roman" w:hAnsi="Times New Roman" w:cs="Times New Roman"/>
          <w:sz w:val="24"/>
          <w:szCs w:val="24"/>
        </w:rPr>
        <w:t>found</w:t>
      </w:r>
      <w:r>
        <w:rPr>
          <w:rFonts w:ascii="Times New Roman" w:hAnsi="Times New Roman" w:cs="Times New Roman"/>
          <w:sz w:val="24"/>
          <w:szCs w:val="24"/>
        </w:rPr>
        <w:t xml:space="preserve"> in each location and across data sets. Strong agreement between drug user respondents, key persons and available </w:t>
      </w:r>
      <w:r w:rsidR="00F827A3">
        <w:rPr>
          <w:rFonts w:ascii="Times New Roman" w:hAnsi="Times New Roman" w:cs="Times New Roman"/>
          <w:sz w:val="24"/>
          <w:szCs w:val="24"/>
        </w:rPr>
        <w:t xml:space="preserve">criminal justice </w:t>
      </w:r>
      <w:r>
        <w:rPr>
          <w:rFonts w:ascii="Times New Roman" w:hAnsi="Times New Roman" w:cs="Times New Roman"/>
          <w:sz w:val="24"/>
          <w:szCs w:val="24"/>
        </w:rPr>
        <w:t xml:space="preserve">data was </w:t>
      </w:r>
      <w:r w:rsidR="00F827A3">
        <w:rPr>
          <w:rFonts w:ascii="Times New Roman" w:hAnsi="Times New Roman" w:cs="Times New Roman"/>
          <w:sz w:val="24"/>
          <w:szCs w:val="24"/>
        </w:rPr>
        <w:t xml:space="preserve">also </w:t>
      </w:r>
      <w:r w:rsidR="007F6739">
        <w:rPr>
          <w:rFonts w:ascii="Times New Roman" w:hAnsi="Times New Roman" w:cs="Times New Roman"/>
          <w:sz w:val="24"/>
          <w:szCs w:val="24"/>
        </w:rPr>
        <w:t>found</w:t>
      </w:r>
      <w:r>
        <w:rPr>
          <w:rFonts w:ascii="Times New Roman" w:hAnsi="Times New Roman" w:cs="Times New Roman"/>
          <w:sz w:val="24"/>
          <w:szCs w:val="24"/>
        </w:rPr>
        <w:t>.</w:t>
      </w:r>
    </w:p>
    <w:p w:rsidR="00F32222" w:rsidRPr="00E3209F" w:rsidRDefault="00F32222" w:rsidP="00976210">
      <w:pPr>
        <w:rPr>
          <w:rFonts w:ascii="Times New Roman" w:hAnsi="Times New Roman" w:cs="Times New Roman"/>
          <w:b/>
          <w:i/>
          <w:sz w:val="24"/>
          <w:szCs w:val="24"/>
        </w:rPr>
      </w:pPr>
      <w:r w:rsidRPr="00E3209F">
        <w:rPr>
          <w:rFonts w:ascii="Times New Roman" w:hAnsi="Times New Roman" w:cs="Times New Roman"/>
          <w:b/>
          <w:i/>
          <w:sz w:val="24"/>
          <w:szCs w:val="24"/>
        </w:rPr>
        <w:t xml:space="preserve">Ethics </w:t>
      </w:r>
    </w:p>
    <w:p w:rsidR="00F32222" w:rsidRPr="002858FC" w:rsidRDefault="00F32222" w:rsidP="00F32222">
      <w:pPr>
        <w:jc w:val="both"/>
        <w:rPr>
          <w:rFonts w:ascii="Times New Roman" w:eastAsia="Calibri" w:hAnsi="Times New Roman" w:cs="Times New Roman"/>
          <w:sz w:val="24"/>
          <w:szCs w:val="24"/>
          <w:lang w:eastAsia="en-GB"/>
        </w:rPr>
      </w:pPr>
      <w:r w:rsidRPr="002858FC">
        <w:rPr>
          <w:rFonts w:ascii="Times New Roman" w:eastAsia="Calibri" w:hAnsi="Times New Roman" w:cs="Times New Roman"/>
          <w:sz w:val="24"/>
          <w:szCs w:val="24"/>
          <w:lang w:eastAsia="en-GB"/>
        </w:rPr>
        <w:t xml:space="preserve">The Drug Market Rapid Appraisal Service (DMRAS) </w:t>
      </w:r>
      <w:r w:rsidR="00C770E9" w:rsidRPr="002858FC">
        <w:rPr>
          <w:rFonts w:ascii="Times New Roman" w:eastAsia="Calibri" w:hAnsi="Times New Roman" w:cs="Times New Roman"/>
          <w:sz w:val="24"/>
          <w:szCs w:val="24"/>
          <w:lang w:eastAsia="en-GB"/>
        </w:rPr>
        <w:t xml:space="preserve">research was </w:t>
      </w:r>
      <w:r w:rsidRPr="002858FC">
        <w:rPr>
          <w:rFonts w:ascii="Times New Roman" w:eastAsia="Calibri" w:hAnsi="Times New Roman" w:cs="Times New Roman"/>
          <w:sz w:val="24"/>
          <w:szCs w:val="24"/>
          <w:lang w:eastAsia="en-GB"/>
        </w:rPr>
        <w:t xml:space="preserve">ethically approved by the University of Plymouth, Faculty of Health, Education and Society Research Ethics Committee. The ethics of the DMRAS </w:t>
      </w:r>
      <w:r w:rsidR="00B54478">
        <w:rPr>
          <w:rFonts w:ascii="Times New Roman" w:eastAsia="Calibri" w:hAnsi="Times New Roman" w:cs="Times New Roman"/>
          <w:sz w:val="24"/>
          <w:szCs w:val="24"/>
          <w:lang w:eastAsia="en-GB"/>
        </w:rPr>
        <w:t xml:space="preserve">were </w:t>
      </w:r>
      <w:r w:rsidRPr="002858FC">
        <w:rPr>
          <w:rFonts w:ascii="Times New Roman" w:eastAsia="Calibri" w:hAnsi="Times New Roman" w:cs="Times New Roman"/>
          <w:sz w:val="24"/>
          <w:szCs w:val="24"/>
          <w:lang w:eastAsia="en-GB"/>
        </w:rPr>
        <w:t xml:space="preserve">informed by the guidance provided by the British Sociological Association. </w:t>
      </w:r>
    </w:p>
    <w:p w:rsidR="0004173B" w:rsidRPr="00E3209F" w:rsidRDefault="0004173B" w:rsidP="00F32222">
      <w:pPr>
        <w:jc w:val="both"/>
        <w:rPr>
          <w:rFonts w:ascii="Times New Roman" w:eastAsia="Calibri" w:hAnsi="Times New Roman" w:cs="Times New Roman"/>
          <w:b/>
          <w:i/>
          <w:sz w:val="24"/>
          <w:szCs w:val="24"/>
          <w:lang w:eastAsia="en-GB"/>
        </w:rPr>
      </w:pPr>
      <w:r w:rsidRPr="00E3209F">
        <w:rPr>
          <w:rFonts w:ascii="Times New Roman" w:eastAsia="Calibri" w:hAnsi="Times New Roman" w:cs="Times New Roman"/>
          <w:b/>
          <w:i/>
          <w:sz w:val="24"/>
          <w:szCs w:val="24"/>
          <w:lang w:eastAsia="en-GB"/>
        </w:rPr>
        <w:t>Funding</w:t>
      </w:r>
    </w:p>
    <w:p w:rsidR="0004173B" w:rsidRPr="002858FC" w:rsidRDefault="0004173B" w:rsidP="000A7CF8">
      <w:pPr>
        <w:spacing w:before="60" w:after="60"/>
        <w:jc w:val="both"/>
        <w:rPr>
          <w:rFonts w:ascii="Times New Roman" w:eastAsia="Calibri" w:hAnsi="Times New Roman" w:cs="Times New Roman"/>
          <w:sz w:val="24"/>
          <w:szCs w:val="24"/>
          <w:lang w:eastAsia="en-GB"/>
        </w:rPr>
      </w:pPr>
      <w:r w:rsidRPr="002858FC">
        <w:rPr>
          <w:rFonts w:ascii="Times New Roman" w:eastAsia="Calibri" w:hAnsi="Times New Roman" w:cs="Times New Roman"/>
          <w:sz w:val="24"/>
          <w:szCs w:val="24"/>
          <w:lang w:eastAsia="en-GB"/>
        </w:rPr>
        <w:t>The research was funded in both cases by the respective Drug and Alcohol Action Teams (DAAT</w:t>
      </w:r>
      <w:r w:rsidR="00295037">
        <w:rPr>
          <w:rFonts w:ascii="Times New Roman" w:eastAsia="Calibri" w:hAnsi="Times New Roman" w:cs="Times New Roman"/>
          <w:sz w:val="24"/>
          <w:szCs w:val="24"/>
          <w:lang w:eastAsia="en-GB"/>
        </w:rPr>
        <w:t>s</w:t>
      </w:r>
      <w:r w:rsidR="00581558">
        <w:rPr>
          <w:rFonts w:ascii="Times New Roman" w:eastAsia="Calibri" w:hAnsi="Times New Roman" w:cs="Times New Roman"/>
          <w:sz w:val="24"/>
          <w:szCs w:val="24"/>
          <w:lang w:eastAsia="en-GB"/>
        </w:rPr>
        <w:t>) for the areas in question.</w:t>
      </w:r>
      <w:r w:rsidR="00581558">
        <w:rPr>
          <w:rStyle w:val="EndnoteReference"/>
          <w:rFonts w:ascii="Times New Roman" w:eastAsia="Calibri" w:hAnsi="Times New Roman" w:cs="Times New Roman"/>
          <w:sz w:val="24"/>
          <w:szCs w:val="24"/>
          <w:lang w:eastAsia="en-GB"/>
        </w:rPr>
        <w:endnoteReference w:id="4"/>
      </w:r>
    </w:p>
    <w:p w:rsidR="00AA2599" w:rsidRDefault="00AA2599">
      <w:pPr>
        <w:rPr>
          <w:rFonts w:ascii="Times New Roman" w:hAnsi="Times New Roman" w:cs="Times New Roman"/>
          <w:b/>
          <w:sz w:val="24"/>
          <w:szCs w:val="24"/>
        </w:rPr>
      </w:pPr>
    </w:p>
    <w:p w:rsidR="00E3209F" w:rsidRDefault="00E3209F">
      <w:pPr>
        <w:rPr>
          <w:rFonts w:ascii="Times New Roman" w:hAnsi="Times New Roman" w:cs="Times New Roman"/>
          <w:b/>
          <w:sz w:val="24"/>
          <w:szCs w:val="24"/>
        </w:rPr>
      </w:pPr>
      <w:r>
        <w:rPr>
          <w:rFonts w:ascii="Times New Roman" w:hAnsi="Times New Roman" w:cs="Times New Roman"/>
          <w:b/>
          <w:sz w:val="24"/>
          <w:szCs w:val="24"/>
        </w:rPr>
        <w:t>Findings</w:t>
      </w:r>
    </w:p>
    <w:p w:rsidR="00E3209F" w:rsidRPr="00E3209F" w:rsidRDefault="00E3209F">
      <w:pPr>
        <w:rPr>
          <w:rFonts w:ascii="Times New Roman" w:hAnsi="Times New Roman" w:cs="Times New Roman"/>
          <w:b/>
          <w:i/>
          <w:sz w:val="24"/>
          <w:szCs w:val="24"/>
        </w:rPr>
      </w:pPr>
      <w:r w:rsidRPr="00E3209F">
        <w:rPr>
          <w:rFonts w:ascii="Times New Roman" w:hAnsi="Times New Roman" w:cs="Times New Roman"/>
          <w:b/>
          <w:i/>
          <w:sz w:val="24"/>
          <w:szCs w:val="24"/>
        </w:rPr>
        <w:t xml:space="preserve">Context of Two Drug Markets </w:t>
      </w:r>
    </w:p>
    <w:p w:rsidR="0032054E" w:rsidRPr="00E3209F" w:rsidRDefault="0032054E" w:rsidP="00E3209F">
      <w:pPr>
        <w:ind w:firstLine="720"/>
        <w:rPr>
          <w:rFonts w:ascii="Times New Roman" w:hAnsi="Times New Roman" w:cs="Times New Roman"/>
          <w:i/>
          <w:sz w:val="24"/>
          <w:szCs w:val="24"/>
        </w:rPr>
      </w:pPr>
      <w:r w:rsidRPr="00E3209F">
        <w:rPr>
          <w:rFonts w:ascii="Times New Roman" w:hAnsi="Times New Roman" w:cs="Times New Roman"/>
          <w:b/>
          <w:i/>
          <w:sz w:val="24"/>
          <w:szCs w:val="24"/>
        </w:rPr>
        <w:t>General transactional context</w:t>
      </w:r>
    </w:p>
    <w:p w:rsidR="005372DD" w:rsidRDefault="00205928" w:rsidP="00125DDD">
      <w:pPr>
        <w:rPr>
          <w:rFonts w:ascii="Times New Roman" w:hAnsi="Times New Roman" w:cs="Times New Roman"/>
          <w:sz w:val="24"/>
          <w:szCs w:val="24"/>
        </w:rPr>
      </w:pPr>
      <w:r>
        <w:rPr>
          <w:rFonts w:ascii="Times New Roman" w:hAnsi="Times New Roman" w:cs="Times New Roman"/>
          <w:sz w:val="24"/>
          <w:szCs w:val="24"/>
        </w:rPr>
        <w:t xml:space="preserve">Although much publicity and stereotype depicts heroin and crack drug markets as relatively ‘open’ and visible such markets have been on the decline in ‘western’ and/or ‘developed’ nations for some time. In the UK so-called open markets are now rare with ‘closed’ markets predominating as was the case in the two cities focussed on here. Briefly, </w:t>
      </w:r>
      <w:r w:rsidR="00616583">
        <w:rPr>
          <w:rFonts w:ascii="Times New Roman" w:hAnsi="Times New Roman" w:cs="Times New Roman"/>
          <w:sz w:val="24"/>
          <w:szCs w:val="24"/>
        </w:rPr>
        <w:t xml:space="preserve">open </w:t>
      </w:r>
      <w:r w:rsidR="00616583" w:rsidRPr="00616583">
        <w:rPr>
          <w:rFonts w:ascii="Times New Roman" w:hAnsi="Times New Roman" w:cs="Times New Roman"/>
          <w:sz w:val="24"/>
          <w:szCs w:val="24"/>
        </w:rPr>
        <w:t>markets are generally understood as  ‘street’ markets where sellers are reasonably visible to those seeking drugs, or in the most obvious of examples, where sellers openly offer drugs to most passers-by (May and Hough, 2004). Selling in open markets is much riskier than in a closed market because visibility to law enforcement increases the possibility of arrest, as well as increased exposure to violent episodes (Jacques, Wright and Allen, 2014; Coomber and Moyle, 2012; Dorn et al., 1992; Edmunds et al., 1996; May and Hough, 2004).</w:t>
      </w:r>
      <w:r w:rsidR="00616583">
        <w:rPr>
          <w:rFonts w:ascii="Times New Roman" w:hAnsi="Times New Roman" w:cs="Times New Roman"/>
          <w:sz w:val="24"/>
          <w:szCs w:val="24"/>
        </w:rPr>
        <w:t xml:space="preserve"> The growth of cheap and ubiquitous mobile communications technology means that sellers and buyers no longer have to expose themselves to these increased risks (</w:t>
      </w:r>
      <w:r w:rsidR="00616583" w:rsidRPr="00616583">
        <w:rPr>
          <w:rFonts w:ascii="Times New Roman" w:hAnsi="Times New Roman" w:cs="Times New Roman"/>
          <w:sz w:val="24"/>
          <w:szCs w:val="24"/>
        </w:rPr>
        <w:t>Hough and Natarajan, 2000</w:t>
      </w:r>
      <w:r w:rsidR="00616583">
        <w:rPr>
          <w:rFonts w:ascii="Times New Roman" w:hAnsi="Times New Roman" w:cs="Times New Roman"/>
          <w:sz w:val="24"/>
          <w:szCs w:val="24"/>
        </w:rPr>
        <w:t xml:space="preserve">; </w:t>
      </w:r>
      <w:r w:rsidR="00125DDD" w:rsidRPr="00125DDD">
        <w:rPr>
          <w:rFonts w:ascii="Times New Roman" w:hAnsi="Times New Roman" w:cs="Times New Roman"/>
          <w:sz w:val="24"/>
          <w:szCs w:val="24"/>
        </w:rPr>
        <w:t>Barendregt et al., 2006</w:t>
      </w:r>
      <w:r w:rsidR="00125DDD">
        <w:rPr>
          <w:rFonts w:ascii="Times New Roman" w:hAnsi="Times New Roman" w:cs="Times New Roman"/>
          <w:sz w:val="24"/>
          <w:szCs w:val="24"/>
        </w:rPr>
        <w:t xml:space="preserve">; </w:t>
      </w:r>
      <w:r w:rsidR="00616583">
        <w:rPr>
          <w:rFonts w:ascii="Times New Roman" w:hAnsi="Times New Roman" w:cs="Times New Roman"/>
          <w:sz w:val="24"/>
          <w:szCs w:val="24"/>
        </w:rPr>
        <w:t xml:space="preserve">Coomber </w:t>
      </w:r>
      <w:r w:rsidR="00A27B06">
        <w:rPr>
          <w:rFonts w:ascii="Times New Roman" w:hAnsi="Times New Roman" w:cs="Times New Roman"/>
          <w:sz w:val="24"/>
          <w:szCs w:val="24"/>
        </w:rPr>
        <w:t>and Moyle</w:t>
      </w:r>
      <w:r w:rsidR="00616583">
        <w:rPr>
          <w:rFonts w:ascii="Times New Roman" w:hAnsi="Times New Roman" w:cs="Times New Roman"/>
          <w:sz w:val="24"/>
          <w:szCs w:val="24"/>
        </w:rPr>
        <w:t xml:space="preserve"> 2012)</w:t>
      </w:r>
      <w:r w:rsidR="00A27B06">
        <w:rPr>
          <w:rFonts w:ascii="Times New Roman" w:hAnsi="Times New Roman" w:cs="Times New Roman"/>
          <w:sz w:val="24"/>
          <w:szCs w:val="24"/>
        </w:rPr>
        <w:t>. In closed markets, as was the case in the two cities being reported on, drug t</w:t>
      </w:r>
      <w:r w:rsidR="005372DD" w:rsidRPr="005372DD">
        <w:rPr>
          <w:rFonts w:ascii="Times New Roman" w:hAnsi="Times New Roman" w:cs="Times New Roman"/>
          <w:sz w:val="24"/>
          <w:szCs w:val="24"/>
        </w:rPr>
        <w:t xml:space="preserve">ransactions </w:t>
      </w:r>
      <w:r w:rsidR="00864158">
        <w:rPr>
          <w:rFonts w:ascii="Times New Roman" w:hAnsi="Times New Roman" w:cs="Times New Roman"/>
          <w:sz w:val="24"/>
          <w:szCs w:val="24"/>
        </w:rPr>
        <w:t xml:space="preserve">are </w:t>
      </w:r>
      <w:r w:rsidR="005372DD" w:rsidRPr="005372DD">
        <w:rPr>
          <w:rFonts w:ascii="Times New Roman" w:hAnsi="Times New Roman" w:cs="Times New Roman"/>
          <w:sz w:val="24"/>
          <w:szCs w:val="24"/>
        </w:rPr>
        <w:t xml:space="preserve">restricted to those ‘known’ </w:t>
      </w:r>
      <w:r w:rsidR="00A27B06">
        <w:rPr>
          <w:rFonts w:ascii="Times New Roman" w:hAnsi="Times New Roman" w:cs="Times New Roman"/>
          <w:sz w:val="24"/>
          <w:szCs w:val="24"/>
        </w:rPr>
        <w:t xml:space="preserve">to the seller </w:t>
      </w:r>
      <w:r w:rsidR="005372DD" w:rsidRPr="005372DD">
        <w:rPr>
          <w:rFonts w:ascii="Times New Roman" w:hAnsi="Times New Roman" w:cs="Times New Roman"/>
          <w:sz w:val="24"/>
          <w:szCs w:val="24"/>
        </w:rPr>
        <w:t xml:space="preserve">or otherwise vouched for </w:t>
      </w:r>
      <w:r w:rsidR="00A27B06">
        <w:rPr>
          <w:rFonts w:ascii="Times New Roman" w:hAnsi="Times New Roman" w:cs="Times New Roman"/>
          <w:sz w:val="24"/>
          <w:szCs w:val="24"/>
        </w:rPr>
        <w:t>by known associates</w:t>
      </w:r>
      <w:r w:rsidR="00216AFA">
        <w:rPr>
          <w:rFonts w:ascii="Times New Roman" w:hAnsi="Times New Roman" w:cs="Times New Roman"/>
          <w:sz w:val="24"/>
          <w:szCs w:val="24"/>
        </w:rPr>
        <w:t xml:space="preserve"> </w:t>
      </w:r>
      <w:r w:rsidR="00216AFA" w:rsidRPr="00216AFA">
        <w:rPr>
          <w:rFonts w:ascii="Times New Roman" w:hAnsi="Times New Roman" w:cs="Times New Roman"/>
          <w:sz w:val="24"/>
          <w:szCs w:val="24"/>
        </w:rPr>
        <w:t>(McSweeney et al., 2008; Hough and Natarajan, 2000)</w:t>
      </w:r>
      <w:r w:rsidR="00A27B06">
        <w:rPr>
          <w:rFonts w:ascii="Times New Roman" w:hAnsi="Times New Roman" w:cs="Times New Roman"/>
          <w:sz w:val="24"/>
          <w:szCs w:val="24"/>
        </w:rPr>
        <w:t xml:space="preserve">; </w:t>
      </w:r>
      <w:r w:rsidR="00864158">
        <w:rPr>
          <w:rFonts w:ascii="Times New Roman" w:hAnsi="Times New Roman" w:cs="Times New Roman"/>
          <w:sz w:val="24"/>
          <w:szCs w:val="24"/>
        </w:rPr>
        <w:t xml:space="preserve">are </w:t>
      </w:r>
      <w:r w:rsidR="005372DD" w:rsidRPr="005372DD">
        <w:rPr>
          <w:rFonts w:ascii="Times New Roman" w:hAnsi="Times New Roman" w:cs="Times New Roman"/>
          <w:sz w:val="24"/>
          <w:szCs w:val="24"/>
        </w:rPr>
        <w:t xml:space="preserve">arranged to take place either in ‘safe’ places such as </w:t>
      </w:r>
      <w:r w:rsidR="00A27B06" w:rsidRPr="00A27B06">
        <w:rPr>
          <w:rFonts w:ascii="Times New Roman" w:hAnsi="Times New Roman" w:cs="Times New Roman"/>
          <w:sz w:val="24"/>
          <w:szCs w:val="24"/>
        </w:rPr>
        <w:t>a pre-arranged outside location that is varied</w:t>
      </w:r>
      <w:r w:rsidR="005372DD" w:rsidRPr="005372DD">
        <w:rPr>
          <w:rFonts w:ascii="Times New Roman" w:hAnsi="Times New Roman" w:cs="Times New Roman"/>
          <w:sz w:val="24"/>
          <w:szCs w:val="24"/>
        </w:rPr>
        <w:t>, a</w:t>
      </w:r>
      <w:r w:rsidR="00A27B06">
        <w:rPr>
          <w:rFonts w:ascii="Times New Roman" w:hAnsi="Times New Roman" w:cs="Times New Roman"/>
          <w:sz w:val="24"/>
          <w:szCs w:val="24"/>
        </w:rPr>
        <w:t>nother</w:t>
      </w:r>
      <w:r w:rsidR="005372DD" w:rsidRPr="005372DD">
        <w:rPr>
          <w:rFonts w:ascii="Times New Roman" w:hAnsi="Times New Roman" w:cs="Times New Roman"/>
          <w:sz w:val="24"/>
          <w:szCs w:val="24"/>
        </w:rPr>
        <w:t xml:space="preserve"> relatively less visible space found from which to sell from (e.g. a user’s home that is ‘rented’ as a space to make sales from</w:t>
      </w:r>
      <w:r w:rsidR="005372DD">
        <w:rPr>
          <w:rFonts w:ascii="Times New Roman" w:hAnsi="Times New Roman" w:cs="Times New Roman"/>
          <w:sz w:val="24"/>
          <w:szCs w:val="24"/>
        </w:rPr>
        <w:t xml:space="preserve"> - </w:t>
      </w:r>
      <w:r w:rsidR="005372DD" w:rsidRPr="005372DD">
        <w:rPr>
          <w:rFonts w:ascii="Times New Roman" w:hAnsi="Times New Roman" w:cs="Times New Roman"/>
          <w:sz w:val="24"/>
          <w:szCs w:val="24"/>
        </w:rPr>
        <w:t>see Coomber and Moyle, 2012</w:t>
      </w:r>
      <w:r w:rsidR="00B54478">
        <w:rPr>
          <w:rFonts w:ascii="Times New Roman" w:hAnsi="Times New Roman" w:cs="Times New Roman"/>
          <w:sz w:val="24"/>
          <w:szCs w:val="24"/>
        </w:rPr>
        <w:t xml:space="preserve">) </w:t>
      </w:r>
      <w:r w:rsidR="005372DD">
        <w:rPr>
          <w:rFonts w:ascii="Times New Roman" w:hAnsi="Times New Roman" w:cs="Times New Roman"/>
          <w:sz w:val="24"/>
          <w:szCs w:val="24"/>
        </w:rPr>
        <w:t>or</w:t>
      </w:r>
      <w:r w:rsidR="00A27B06">
        <w:rPr>
          <w:rFonts w:ascii="Times New Roman" w:hAnsi="Times New Roman" w:cs="Times New Roman"/>
          <w:sz w:val="24"/>
          <w:szCs w:val="24"/>
        </w:rPr>
        <w:t xml:space="preserve"> even the sellers own home</w:t>
      </w:r>
      <w:r w:rsidR="00125DDD">
        <w:rPr>
          <w:rFonts w:ascii="Times New Roman" w:hAnsi="Times New Roman" w:cs="Times New Roman"/>
          <w:sz w:val="24"/>
          <w:szCs w:val="24"/>
        </w:rPr>
        <w:t xml:space="preserve"> at arranged times</w:t>
      </w:r>
      <w:r w:rsidR="005372DD" w:rsidRPr="005372DD">
        <w:rPr>
          <w:rFonts w:ascii="Times New Roman" w:hAnsi="Times New Roman" w:cs="Times New Roman"/>
          <w:sz w:val="24"/>
          <w:szCs w:val="24"/>
        </w:rPr>
        <w:t xml:space="preserve">. </w:t>
      </w:r>
      <w:r w:rsidR="00125DDD" w:rsidRPr="00125DDD">
        <w:rPr>
          <w:rFonts w:ascii="Times New Roman" w:hAnsi="Times New Roman" w:cs="Times New Roman"/>
          <w:sz w:val="24"/>
          <w:szCs w:val="24"/>
        </w:rPr>
        <w:t xml:space="preserve">In addition, </w:t>
      </w:r>
      <w:r w:rsidR="00125DDD">
        <w:rPr>
          <w:rFonts w:ascii="Times New Roman" w:hAnsi="Times New Roman" w:cs="Times New Roman"/>
          <w:sz w:val="24"/>
          <w:szCs w:val="24"/>
        </w:rPr>
        <w:t xml:space="preserve">(in many but not all cases) </w:t>
      </w:r>
      <w:r w:rsidR="00216AFA">
        <w:rPr>
          <w:rFonts w:ascii="Times New Roman" w:hAnsi="Times New Roman" w:cs="Times New Roman"/>
          <w:sz w:val="24"/>
          <w:szCs w:val="24"/>
        </w:rPr>
        <w:t>because of the requirement to be ‘known’ and thus (relatively) trusted, sal</w:t>
      </w:r>
      <w:r w:rsidR="00125DDD" w:rsidRPr="00125DDD">
        <w:rPr>
          <w:rFonts w:ascii="Times New Roman" w:hAnsi="Times New Roman" w:cs="Times New Roman"/>
          <w:sz w:val="24"/>
          <w:szCs w:val="24"/>
        </w:rPr>
        <w:t xml:space="preserve">es </w:t>
      </w:r>
      <w:r w:rsidR="00216AFA">
        <w:rPr>
          <w:rFonts w:ascii="Times New Roman" w:hAnsi="Times New Roman" w:cs="Times New Roman"/>
          <w:sz w:val="24"/>
          <w:szCs w:val="24"/>
        </w:rPr>
        <w:t xml:space="preserve">in closed markets </w:t>
      </w:r>
      <w:r w:rsidR="00125DDD" w:rsidRPr="00125DDD">
        <w:rPr>
          <w:rFonts w:ascii="Times New Roman" w:hAnsi="Times New Roman" w:cs="Times New Roman"/>
          <w:sz w:val="24"/>
          <w:szCs w:val="24"/>
        </w:rPr>
        <w:t xml:space="preserve">are </w:t>
      </w:r>
      <w:r w:rsidR="00216AFA">
        <w:rPr>
          <w:rFonts w:ascii="Times New Roman" w:hAnsi="Times New Roman" w:cs="Times New Roman"/>
          <w:sz w:val="24"/>
          <w:szCs w:val="24"/>
        </w:rPr>
        <w:t xml:space="preserve">often seen as a relationship </w:t>
      </w:r>
      <w:r w:rsidR="00125DDD" w:rsidRPr="00125DDD">
        <w:rPr>
          <w:rFonts w:ascii="Times New Roman" w:hAnsi="Times New Roman" w:cs="Times New Roman"/>
          <w:sz w:val="24"/>
          <w:szCs w:val="24"/>
        </w:rPr>
        <w:t xml:space="preserve">valued by many </w:t>
      </w:r>
      <w:r w:rsidR="00216AFA">
        <w:rPr>
          <w:rFonts w:ascii="Times New Roman" w:hAnsi="Times New Roman" w:cs="Times New Roman"/>
          <w:sz w:val="24"/>
          <w:szCs w:val="24"/>
        </w:rPr>
        <w:t xml:space="preserve">of those involved </w:t>
      </w:r>
      <w:r w:rsidR="00125DDD" w:rsidRPr="00125DDD">
        <w:rPr>
          <w:rFonts w:ascii="Times New Roman" w:hAnsi="Times New Roman" w:cs="Times New Roman"/>
          <w:sz w:val="24"/>
          <w:szCs w:val="24"/>
        </w:rPr>
        <w:t>as it can improve stability of supply and is sometimes believed to also ensure a level of quality in regard to the substances sold (May and Hough, 2004</w:t>
      </w:r>
      <w:r w:rsidR="00125DDD">
        <w:rPr>
          <w:rFonts w:ascii="Times New Roman" w:hAnsi="Times New Roman" w:cs="Times New Roman"/>
          <w:sz w:val="24"/>
          <w:szCs w:val="24"/>
        </w:rPr>
        <w:t>; Coomber and Moyle 2012</w:t>
      </w:r>
      <w:r w:rsidR="00125DDD" w:rsidRPr="00125DDD">
        <w:rPr>
          <w:rFonts w:ascii="Times New Roman" w:hAnsi="Times New Roman" w:cs="Times New Roman"/>
          <w:sz w:val="24"/>
          <w:szCs w:val="24"/>
        </w:rPr>
        <w:t xml:space="preserve">). </w:t>
      </w:r>
      <w:r w:rsidR="00216AFA">
        <w:rPr>
          <w:rFonts w:ascii="Times New Roman" w:hAnsi="Times New Roman" w:cs="Times New Roman"/>
          <w:sz w:val="24"/>
          <w:szCs w:val="24"/>
        </w:rPr>
        <w:t xml:space="preserve">It was the case that most of the respondents in both sites had a long list of sellers they could call on with a favoured/preferred seller at the top which then descended, through judgement of perceived trustworthiness (relating to the quality of drug they would receive and the way they would be treated) to those least preferred/trusted. </w:t>
      </w:r>
      <w:r w:rsidR="00125DDD" w:rsidRPr="00125DDD">
        <w:rPr>
          <w:rFonts w:ascii="Times New Roman" w:hAnsi="Times New Roman" w:cs="Times New Roman"/>
          <w:sz w:val="24"/>
          <w:szCs w:val="24"/>
        </w:rPr>
        <w:t>Thus in closed drug markets transactions and the spaces in which they take place, are e</w:t>
      </w:r>
      <w:r w:rsidR="00125DDD">
        <w:rPr>
          <w:rFonts w:ascii="Times New Roman" w:hAnsi="Times New Roman" w:cs="Times New Roman"/>
          <w:sz w:val="24"/>
          <w:szCs w:val="24"/>
        </w:rPr>
        <w:t xml:space="preserve">ffectively restricted or closed providing </w:t>
      </w:r>
      <w:r w:rsidR="005372DD" w:rsidRPr="005372DD">
        <w:rPr>
          <w:rFonts w:ascii="Times New Roman" w:hAnsi="Times New Roman" w:cs="Times New Roman"/>
          <w:sz w:val="24"/>
          <w:szCs w:val="24"/>
        </w:rPr>
        <w:t xml:space="preserve">both seller and buyer </w:t>
      </w:r>
      <w:r w:rsidR="00125DDD">
        <w:rPr>
          <w:rFonts w:ascii="Times New Roman" w:hAnsi="Times New Roman" w:cs="Times New Roman"/>
          <w:sz w:val="24"/>
          <w:szCs w:val="24"/>
        </w:rPr>
        <w:t xml:space="preserve">some added protection from both law enforcement and other market level conflicts. </w:t>
      </w:r>
    </w:p>
    <w:p w:rsidR="00CB0FFE" w:rsidRPr="00E3209F" w:rsidRDefault="004F4BAE" w:rsidP="00E3209F">
      <w:pPr>
        <w:ind w:firstLine="720"/>
        <w:rPr>
          <w:rFonts w:ascii="Times New Roman" w:hAnsi="Times New Roman" w:cs="Times New Roman"/>
          <w:b/>
          <w:i/>
          <w:sz w:val="24"/>
          <w:szCs w:val="24"/>
        </w:rPr>
      </w:pPr>
      <w:r w:rsidRPr="00E3209F">
        <w:rPr>
          <w:rFonts w:ascii="Times New Roman" w:hAnsi="Times New Roman" w:cs="Times New Roman"/>
          <w:b/>
          <w:i/>
          <w:sz w:val="24"/>
          <w:szCs w:val="24"/>
        </w:rPr>
        <w:t>Primary t</w:t>
      </w:r>
      <w:r w:rsidR="00CB0FFE" w:rsidRPr="00E3209F">
        <w:rPr>
          <w:rFonts w:ascii="Times New Roman" w:hAnsi="Times New Roman" w:cs="Times New Roman"/>
          <w:b/>
          <w:i/>
          <w:sz w:val="24"/>
          <w:szCs w:val="24"/>
        </w:rPr>
        <w:t xml:space="preserve">ransactional </w:t>
      </w:r>
      <w:r w:rsidR="00216AFA" w:rsidRPr="00E3209F">
        <w:rPr>
          <w:rFonts w:ascii="Times New Roman" w:hAnsi="Times New Roman" w:cs="Times New Roman"/>
          <w:b/>
          <w:i/>
          <w:sz w:val="24"/>
          <w:szCs w:val="24"/>
        </w:rPr>
        <w:t>approaches</w:t>
      </w:r>
    </w:p>
    <w:p w:rsidR="00216AFA" w:rsidRPr="00900715" w:rsidRDefault="00216AFA" w:rsidP="00125DDD">
      <w:pPr>
        <w:rPr>
          <w:rFonts w:ascii="Times New Roman" w:hAnsi="Times New Roman" w:cs="Times New Roman"/>
          <w:b/>
          <w:sz w:val="24"/>
          <w:szCs w:val="24"/>
        </w:rPr>
      </w:pPr>
      <w:r>
        <w:rPr>
          <w:rFonts w:ascii="Times New Roman" w:hAnsi="Times New Roman" w:cs="Times New Roman"/>
          <w:sz w:val="24"/>
          <w:szCs w:val="24"/>
        </w:rPr>
        <w:t xml:space="preserve">Transactional approaches were </w:t>
      </w:r>
      <w:r w:rsidR="00EE3F6F">
        <w:rPr>
          <w:rFonts w:ascii="Times New Roman" w:hAnsi="Times New Roman" w:cs="Times New Roman"/>
          <w:sz w:val="24"/>
          <w:szCs w:val="24"/>
        </w:rPr>
        <w:t xml:space="preserve">largely </w:t>
      </w:r>
      <w:r>
        <w:rPr>
          <w:rFonts w:ascii="Times New Roman" w:hAnsi="Times New Roman" w:cs="Times New Roman"/>
          <w:sz w:val="24"/>
          <w:szCs w:val="24"/>
        </w:rPr>
        <w:t>similar in both sites</w:t>
      </w:r>
      <w:r w:rsidR="00EE3F6F">
        <w:rPr>
          <w:rFonts w:ascii="Times New Roman" w:hAnsi="Times New Roman" w:cs="Times New Roman"/>
          <w:sz w:val="24"/>
          <w:szCs w:val="24"/>
        </w:rPr>
        <w:t xml:space="preserve"> with pre-arranged ‘meets’ in public spaces involving </w:t>
      </w:r>
      <w:r w:rsidR="00F42456">
        <w:rPr>
          <w:rFonts w:ascii="Times New Roman" w:hAnsi="Times New Roman" w:cs="Times New Roman"/>
          <w:sz w:val="24"/>
          <w:szCs w:val="24"/>
        </w:rPr>
        <w:t xml:space="preserve">sellers carrying limited amounts on their person and secreting the drugs (often in </w:t>
      </w:r>
      <w:r w:rsidR="00960D6F">
        <w:rPr>
          <w:rFonts w:ascii="Times New Roman" w:hAnsi="Times New Roman" w:cs="Times New Roman"/>
          <w:sz w:val="24"/>
          <w:szCs w:val="24"/>
        </w:rPr>
        <w:t xml:space="preserve">small rubber </w:t>
      </w:r>
      <w:r w:rsidR="00F42456">
        <w:rPr>
          <w:rFonts w:ascii="Times New Roman" w:hAnsi="Times New Roman" w:cs="Times New Roman"/>
          <w:sz w:val="24"/>
          <w:szCs w:val="24"/>
        </w:rPr>
        <w:t>‘balloons’) about their person. This was commonly under the tongue (easily swallowed if necessary) whereupon on completion of a deal the drugs were ‘spat’ out and given to the buyer. Other</w:t>
      </w:r>
      <w:r w:rsidR="008B1685">
        <w:rPr>
          <w:rFonts w:ascii="Times New Roman" w:hAnsi="Times New Roman" w:cs="Times New Roman"/>
          <w:sz w:val="24"/>
          <w:szCs w:val="24"/>
        </w:rPr>
        <w:t>s</w:t>
      </w:r>
      <w:r w:rsidR="00F42456">
        <w:rPr>
          <w:rFonts w:ascii="Times New Roman" w:hAnsi="Times New Roman" w:cs="Times New Roman"/>
          <w:sz w:val="24"/>
          <w:szCs w:val="24"/>
        </w:rPr>
        <w:t xml:space="preserve"> secreted the drugs in </w:t>
      </w:r>
      <w:r w:rsidR="008B1685">
        <w:rPr>
          <w:rFonts w:ascii="Times New Roman" w:hAnsi="Times New Roman" w:cs="Times New Roman"/>
          <w:sz w:val="24"/>
          <w:szCs w:val="24"/>
        </w:rPr>
        <w:t xml:space="preserve">(popular confectionary) </w:t>
      </w:r>
      <w:r w:rsidR="00F42456">
        <w:rPr>
          <w:rFonts w:ascii="Times New Roman" w:hAnsi="Times New Roman" w:cs="Times New Roman"/>
          <w:sz w:val="24"/>
          <w:szCs w:val="24"/>
        </w:rPr>
        <w:t xml:space="preserve">Kinder eggs whilst others simply had wraps of drug in their pockets. </w:t>
      </w:r>
      <w:r w:rsidR="00627A51">
        <w:rPr>
          <w:rFonts w:ascii="Times New Roman" w:hAnsi="Times New Roman" w:cs="Times New Roman"/>
          <w:sz w:val="24"/>
          <w:szCs w:val="24"/>
        </w:rPr>
        <w:t xml:space="preserve">Meetings were arranged by text and phone call. </w:t>
      </w:r>
      <w:r w:rsidR="00476799">
        <w:rPr>
          <w:rFonts w:ascii="Times New Roman" w:hAnsi="Times New Roman" w:cs="Times New Roman"/>
          <w:sz w:val="24"/>
          <w:szCs w:val="24"/>
        </w:rPr>
        <w:t>In Southend-on-Sea, co</w:t>
      </w:r>
      <w:r w:rsidR="00627A51">
        <w:rPr>
          <w:rFonts w:ascii="Times New Roman" w:hAnsi="Times New Roman" w:cs="Times New Roman"/>
          <w:sz w:val="24"/>
          <w:szCs w:val="24"/>
        </w:rPr>
        <w:t xml:space="preserve">mmuting sellers (see below) travelling to </w:t>
      </w:r>
      <w:r w:rsidR="00476799">
        <w:rPr>
          <w:rFonts w:ascii="Times New Roman" w:hAnsi="Times New Roman" w:cs="Times New Roman"/>
          <w:sz w:val="24"/>
          <w:szCs w:val="24"/>
        </w:rPr>
        <w:t xml:space="preserve">the city </w:t>
      </w:r>
      <w:r w:rsidR="00627A51">
        <w:rPr>
          <w:rFonts w:ascii="Times New Roman" w:hAnsi="Times New Roman" w:cs="Times New Roman"/>
          <w:sz w:val="24"/>
          <w:szCs w:val="24"/>
        </w:rPr>
        <w:t>for the day would</w:t>
      </w:r>
      <w:r w:rsidR="00476799">
        <w:rPr>
          <w:rFonts w:ascii="Times New Roman" w:hAnsi="Times New Roman" w:cs="Times New Roman"/>
          <w:sz w:val="24"/>
          <w:szCs w:val="24"/>
        </w:rPr>
        <w:t xml:space="preserve"> commonly </w:t>
      </w:r>
      <w:r w:rsidR="00627A51">
        <w:rPr>
          <w:rFonts w:ascii="Times New Roman" w:hAnsi="Times New Roman" w:cs="Times New Roman"/>
          <w:sz w:val="24"/>
          <w:szCs w:val="24"/>
        </w:rPr>
        <w:t>text buyers on their mobile phone</w:t>
      </w:r>
      <w:r w:rsidR="00E12DF4">
        <w:rPr>
          <w:rFonts w:ascii="Times New Roman" w:hAnsi="Times New Roman" w:cs="Times New Roman"/>
          <w:sz w:val="24"/>
          <w:szCs w:val="24"/>
        </w:rPr>
        <w:t>’s</w:t>
      </w:r>
      <w:r w:rsidR="00627A51">
        <w:rPr>
          <w:rFonts w:ascii="Times New Roman" w:hAnsi="Times New Roman" w:cs="Times New Roman"/>
          <w:sz w:val="24"/>
          <w:szCs w:val="24"/>
        </w:rPr>
        <w:t xml:space="preserve"> contacts list letting them know that they were ‘on their way’, that they had quality drugs and inviting them to request a </w:t>
      </w:r>
      <w:r w:rsidR="00960D6F">
        <w:rPr>
          <w:rFonts w:ascii="Times New Roman" w:hAnsi="Times New Roman" w:cs="Times New Roman"/>
          <w:sz w:val="24"/>
          <w:szCs w:val="24"/>
        </w:rPr>
        <w:t>meet/</w:t>
      </w:r>
      <w:r w:rsidR="00627A51">
        <w:rPr>
          <w:rFonts w:ascii="Times New Roman" w:hAnsi="Times New Roman" w:cs="Times New Roman"/>
          <w:sz w:val="24"/>
          <w:szCs w:val="24"/>
        </w:rPr>
        <w:t xml:space="preserve">sale. Commuting sellers either travelled up by car and used the car to drive to/from designated sales points or hired a car once in the city or used their car to organise a small group of ‘runners’ to undertake actual transactions. It was common for a seller to arrange to meet a number of buyers together at a pre-arranged space/time but local buyers often complained that commuting sellers would keep them waiting </w:t>
      </w:r>
      <w:r w:rsidR="00960D6F">
        <w:rPr>
          <w:rFonts w:ascii="Times New Roman" w:hAnsi="Times New Roman" w:cs="Times New Roman"/>
          <w:sz w:val="24"/>
          <w:szCs w:val="24"/>
        </w:rPr>
        <w:t xml:space="preserve">and display </w:t>
      </w:r>
      <w:r w:rsidR="00476799">
        <w:rPr>
          <w:rFonts w:ascii="Times New Roman" w:hAnsi="Times New Roman" w:cs="Times New Roman"/>
          <w:sz w:val="24"/>
          <w:szCs w:val="24"/>
        </w:rPr>
        <w:t>a gen</w:t>
      </w:r>
      <w:r w:rsidR="00960D6F">
        <w:rPr>
          <w:rFonts w:ascii="Times New Roman" w:hAnsi="Times New Roman" w:cs="Times New Roman"/>
          <w:sz w:val="24"/>
          <w:szCs w:val="24"/>
        </w:rPr>
        <w:t>e</w:t>
      </w:r>
      <w:r w:rsidR="00476799">
        <w:rPr>
          <w:rFonts w:ascii="Times New Roman" w:hAnsi="Times New Roman" w:cs="Times New Roman"/>
          <w:sz w:val="24"/>
          <w:szCs w:val="24"/>
        </w:rPr>
        <w:t xml:space="preserve">ral </w:t>
      </w:r>
      <w:r w:rsidR="00627A51">
        <w:rPr>
          <w:rFonts w:ascii="Times New Roman" w:hAnsi="Times New Roman" w:cs="Times New Roman"/>
          <w:sz w:val="24"/>
          <w:szCs w:val="24"/>
        </w:rPr>
        <w:t>disregard for their (withdrawal) needs. In Plymouth there was an absence of commuting sellers and relatively less dissatisfaction in this regard among buyers. Cuckooing sellers (see below) housed locally would either send out runners or be visited wherever they had set up short-term selling spaces – again all pre-arrang</w:t>
      </w:r>
      <w:r w:rsidR="00476799">
        <w:rPr>
          <w:rFonts w:ascii="Times New Roman" w:hAnsi="Times New Roman" w:cs="Times New Roman"/>
          <w:sz w:val="24"/>
          <w:szCs w:val="24"/>
        </w:rPr>
        <w:t xml:space="preserve">ed by mobile phone. </w:t>
      </w:r>
    </w:p>
    <w:p w:rsidR="00EC0D92" w:rsidRPr="00E3209F" w:rsidRDefault="00EC0D92" w:rsidP="00E3209F">
      <w:pPr>
        <w:ind w:firstLine="720"/>
        <w:rPr>
          <w:rFonts w:ascii="Times New Roman" w:hAnsi="Times New Roman" w:cs="Times New Roman"/>
          <w:b/>
          <w:i/>
          <w:sz w:val="24"/>
          <w:szCs w:val="24"/>
        </w:rPr>
      </w:pPr>
      <w:r w:rsidRPr="00E3209F">
        <w:rPr>
          <w:rFonts w:ascii="Times New Roman" w:hAnsi="Times New Roman" w:cs="Times New Roman"/>
          <w:b/>
          <w:i/>
          <w:sz w:val="24"/>
          <w:szCs w:val="24"/>
        </w:rPr>
        <w:t>Respondent demographics</w:t>
      </w:r>
      <w:r w:rsidR="007213CA" w:rsidRPr="00E3209F">
        <w:rPr>
          <w:rFonts w:ascii="Times New Roman" w:hAnsi="Times New Roman" w:cs="Times New Roman"/>
          <w:b/>
          <w:i/>
          <w:sz w:val="24"/>
          <w:szCs w:val="24"/>
        </w:rPr>
        <w:t xml:space="preserve"> </w:t>
      </w:r>
    </w:p>
    <w:p w:rsidR="009F7D0E" w:rsidRDefault="007213CA">
      <w:pPr>
        <w:rPr>
          <w:rFonts w:ascii="Times New Roman" w:hAnsi="Times New Roman" w:cs="Times New Roman"/>
          <w:sz w:val="24"/>
          <w:szCs w:val="24"/>
        </w:rPr>
      </w:pPr>
      <w:r>
        <w:rPr>
          <w:rFonts w:ascii="Times New Roman" w:hAnsi="Times New Roman" w:cs="Times New Roman"/>
          <w:sz w:val="24"/>
          <w:szCs w:val="24"/>
        </w:rPr>
        <w:t xml:space="preserve">In </w:t>
      </w:r>
      <w:r w:rsidR="001B72BA">
        <w:rPr>
          <w:rFonts w:ascii="Times New Roman" w:hAnsi="Times New Roman" w:cs="Times New Roman"/>
          <w:sz w:val="24"/>
          <w:szCs w:val="24"/>
        </w:rPr>
        <w:t xml:space="preserve">each context </w:t>
      </w:r>
      <w:r>
        <w:rPr>
          <w:rFonts w:ascii="Times New Roman" w:hAnsi="Times New Roman" w:cs="Times New Roman"/>
          <w:sz w:val="24"/>
          <w:szCs w:val="24"/>
        </w:rPr>
        <w:t xml:space="preserve">our </w:t>
      </w:r>
      <w:r w:rsidR="008B5AA6">
        <w:rPr>
          <w:rFonts w:ascii="Times New Roman" w:hAnsi="Times New Roman" w:cs="Times New Roman"/>
          <w:sz w:val="24"/>
          <w:szCs w:val="24"/>
        </w:rPr>
        <w:t xml:space="preserve">heroin and/or crack user </w:t>
      </w:r>
      <w:r>
        <w:rPr>
          <w:rFonts w:ascii="Times New Roman" w:hAnsi="Times New Roman" w:cs="Times New Roman"/>
          <w:sz w:val="24"/>
          <w:szCs w:val="24"/>
        </w:rPr>
        <w:t>respondents were made up o</w:t>
      </w:r>
      <w:r w:rsidR="00325AC3">
        <w:rPr>
          <w:rFonts w:ascii="Times New Roman" w:hAnsi="Times New Roman" w:cs="Times New Roman"/>
          <w:sz w:val="24"/>
          <w:szCs w:val="24"/>
        </w:rPr>
        <w:t>f long-term current, or recent</w:t>
      </w:r>
      <w:r w:rsidR="008B5AA6">
        <w:rPr>
          <w:rFonts w:ascii="Times New Roman" w:hAnsi="Times New Roman" w:cs="Times New Roman"/>
          <w:sz w:val="24"/>
          <w:szCs w:val="24"/>
        </w:rPr>
        <w:t>,</w:t>
      </w:r>
      <w:r>
        <w:rPr>
          <w:rFonts w:ascii="Times New Roman" w:hAnsi="Times New Roman" w:cs="Times New Roman"/>
          <w:sz w:val="24"/>
          <w:szCs w:val="24"/>
        </w:rPr>
        <w:t xml:space="preserve"> users with </w:t>
      </w:r>
      <w:r w:rsidR="008B5AA6">
        <w:rPr>
          <w:rFonts w:ascii="Times New Roman" w:hAnsi="Times New Roman" w:cs="Times New Roman"/>
          <w:sz w:val="24"/>
          <w:szCs w:val="24"/>
        </w:rPr>
        <w:t xml:space="preserve">an average of 13 years (Southend-on-Sea) and 12 years (Plymouth) </w:t>
      </w:r>
      <w:r>
        <w:rPr>
          <w:rFonts w:ascii="Times New Roman" w:hAnsi="Times New Roman" w:cs="Times New Roman"/>
          <w:sz w:val="24"/>
          <w:szCs w:val="24"/>
        </w:rPr>
        <w:t>buying/accessing drugs in the respective cities. In a number of cases</w:t>
      </w:r>
      <w:r w:rsidR="008B5AA6">
        <w:rPr>
          <w:rFonts w:ascii="Times New Roman" w:hAnsi="Times New Roman" w:cs="Times New Roman"/>
          <w:sz w:val="24"/>
          <w:szCs w:val="24"/>
        </w:rPr>
        <w:t>, but particularly in Plymouth,</w:t>
      </w:r>
      <w:r>
        <w:rPr>
          <w:rFonts w:ascii="Times New Roman" w:hAnsi="Times New Roman" w:cs="Times New Roman"/>
          <w:sz w:val="24"/>
          <w:szCs w:val="24"/>
        </w:rPr>
        <w:t xml:space="preserve"> the users had also been involved in supply at varying levels. As stated </w:t>
      </w:r>
      <w:r w:rsidR="00D7628F">
        <w:rPr>
          <w:rFonts w:ascii="Times New Roman" w:hAnsi="Times New Roman" w:cs="Times New Roman"/>
          <w:sz w:val="24"/>
          <w:szCs w:val="24"/>
        </w:rPr>
        <w:t xml:space="preserve">previously </w:t>
      </w:r>
      <w:r>
        <w:rPr>
          <w:rFonts w:ascii="Times New Roman" w:hAnsi="Times New Roman" w:cs="Times New Roman"/>
          <w:sz w:val="24"/>
          <w:szCs w:val="24"/>
        </w:rPr>
        <w:t xml:space="preserve">the level of </w:t>
      </w:r>
      <w:r w:rsidR="00D7628F">
        <w:rPr>
          <w:rFonts w:ascii="Times New Roman" w:hAnsi="Times New Roman" w:cs="Times New Roman"/>
          <w:sz w:val="24"/>
          <w:szCs w:val="24"/>
        </w:rPr>
        <w:t xml:space="preserve">issue </w:t>
      </w:r>
      <w:r>
        <w:rPr>
          <w:rFonts w:ascii="Times New Roman" w:hAnsi="Times New Roman" w:cs="Times New Roman"/>
          <w:sz w:val="24"/>
          <w:szCs w:val="24"/>
        </w:rPr>
        <w:t xml:space="preserve">saturation </w:t>
      </w:r>
      <w:r w:rsidR="00CF28B8">
        <w:rPr>
          <w:rFonts w:ascii="Times New Roman" w:hAnsi="Times New Roman" w:cs="Times New Roman"/>
          <w:sz w:val="24"/>
          <w:szCs w:val="24"/>
        </w:rPr>
        <w:t>overall was high. I</w:t>
      </w:r>
      <w:r w:rsidR="00D7628F">
        <w:rPr>
          <w:rFonts w:ascii="Times New Roman" w:hAnsi="Times New Roman" w:cs="Times New Roman"/>
          <w:sz w:val="24"/>
          <w:szCs w:val="24"/>
        </w:rPr>
        <w:t>n</w:t>
      </w:r>
      <w:r w:rsidR="00CF28B8">
        <w:rPr>
          <w:rFonts w:ascii="Times New Roman" w:hAnsi="Times New Roman" w:cs="Times New Roman"/>
          <w:sz w:val="24"/>
          <w:szCs w:val="24"/>
        </w:rPr>
        <w:t xml:space="preserve"> relation to the specific issue of drug market related violence however, </w:t>
      </w:r>
      <w:r>
        <w:rPr>
          <w:rFonts w:ascii="Times New Roman" w:hAnsi="Times New Roman" w:cs="Times New Roman"/>
          <w:sz w:val="24"/>
          <w:szCs w:val="24"/>
        </w:rPr>
        <w:t>achieved from these mostly non-connected individuals in each location</w:t>
      </w:r>
      <w:r w:rsidR="00CF28B8">
        <w:rPr>
          <w:rFonts w:ascii="Times New Roman" w:hAnsi="Times New Roman" w:cs="Times New Roman"/>
          <w:sz w:val="24"/>
          <w:szCs w:val="24"/>
        </w:rPr>
        <w:t>, agreement</w:t>
      </w:r>
      <w:r>
        <w:rPr>
          <w:rFonts w:ascii="Times New Roman" w:hAnsi="Times New Roman" w:cs="Times New Roman"/>
          <w:sz w:val="24"/>
          <w:szCs w:val="24"/>
        </w:rPr>
        <w:t xml:space="preserve"> was very high </w:t>
      </w:r>
      <w:r w:rsidR="00DE2234">
        <w:rPr>
          <w:rFonts w:ascii="Times New Roman" w:hAnsi="Times New Roman" w:cs="Times New Roman"/>
          <w:sz w:val="24"/>
          <w:szCs w:val="24"/>
        </w:rPr>
        <w:t>and concurred with other key person data providing a level of confidence that the ‘picture’ produced has a good accuracy.</w:t>
      </w:r>
      <w:r>
        <w:rPr>
          <w:rFonts w:ascii="Times New Roman" w:hAnsi="Times New Roman" w:cs="Times New Roman"/>
          <w:sz w:val="24"/>
          <w:szCs w:val="24"/>
        </w:rPr>
        <w:t xml:space="preserve"> </w:t>
      </w:r>
      <w:r w:rsidR="009F7D0E">
        <w:rPr>
          <w:rFonts w:ascii="Times New Roman" w:hAnsi="Times New Roman" w:cs="Times New Roman"/>
          <w:sz w:val="24"/>
          <w:szCs w:val="24"/>
        </w:rPr>
        <w:t xml:space="preserve">As we can see from Table 1. the demographics for heroin/crack users </w:t>
      </w:r>
      <w:r w:rsidR="00652034">
        <w:rPr>
          <w:rFonts w:ascii="Times New Roman" w:hAnsi="Times New Roman" w:cs="Times New Roman"/>
          <w:sz w:val="24"/>
          <w:szCs w:val="24"/>
        </w:rPr>
        <w:t xml:space="preserve">interviewed </w:t>
      </w:r>
      <w:r w:rsidR="009F7D0E">
        <w:rPr>
          <w:rFonts w:ascii="Times New Roman" w:hAnsi="Times New Roman" w:cs="Times New Roman"/>
          <w:sz w:val="24"/>
          <w:szCs w:val="24"/>
        </w:rPr>
        <w:t xml:space="preserve">in the two cities are broadly similar and each cohort is also broadly representative of the heroin/crack using populations found in the </w:t>
      </w:r>
      <w:r w:rsidR="00652C2A">
        <w:rPr>
          <w:rFonts w:ascii="Times New Roman" w:hAnsi="Times New Roman" w:cs="Times New Roman"/>
          <w:sz w:val="24"/>
          <w:szCs w:val="24"/>
        </w:rPr>
        <w:t>each area</w:t>
      </w:r>
      <w:r w:rsidR="003C4A2D">
        <w:rPr>
          <w:rFonts w:ascii="Times New Roman" w:hAnsi="Times New Roman" w:cs="Times New Roman"/>
          <w:sz w:val="24"/>
          <w:szCs w:val="24"/>
        </w:rPr>
        <w:t xml:space="preserve"> </w:t>
      </w:r>
      <w:r w:rsidR="003C4A2D" w:rsidRPr="003C4A2D">
        <w:rPr>
          <w:rFonts w:ascii="Times New Roman" w:hAnsi="Times New Roman" w:cs="Times New Roman"/>
          <w:sz w:val="24"/>
          <w:szCs w:val="24"/>
        </w:rPr>
        <w:t>(Lapthorne 2012; MUSE 2011)</w:t>
      </w:r>
      <w:r w:rsidR="009F7D0E">
        <w:rPr>
          <w:rFonts w:ascii="Times New Roman" w:hAnsi="Times New Roman" w:cs="Times New Roman"/>
          <w:sz w:val="24"/>
          <w:szCs w:val="24"/>
        </w:rPr>
        <w:t>.</w:t>
      </w:r>
    </w:p>
    <w:p w:rsidR="009F7D0E" w:rsidRDefault="009F7D0E">
      <w:pPr>
        <w:rPr>
          <w:rFonts w:ascii="Times New Roman" w:hAnsi="Times New Roman" w:cs="Times New Roman"/>
          <w:sz w:val="24"/>
          <w:szCs w:val="24"/>
        </w:rPr>
      </w:pPr>
      <w:r>
        <w:rPr>
          <w:rFonts w:ascii="Times New Roman" w:hAnsi="Times New Roman" w:cs="Times New Roman"/>
          <w:sz w:val="24"/>
          <w:szCs w:val="24"/>
        </w:rPr>
        <w:t>Both populations are similar in terms of ethnic</w:t>
      </w:r>
      <w:r w:rsidR="00325AC3">
        <w:rPr>
          <w:rFonts w:ascii="Times New Roman" w:hAnsi="Times New Roman" w:cs="Times New Roman"/>
          <w:sz w:val="24"/>
          <w:szCs w:val="24"/>
        </w:rPr>
        <w:t>ity, essentially constituting ‘W</w:t>
      </w:r>
      <w:r>
        <w:rPr>
          <w:rFonts w:ascii="Times New Roman" w:hAnsi="Times New Roman" w:cs="Times New Roman"/>
          <w:sz w:val="24"/>
          <w:szCs w:val="24"/>
        </w:rPr>
        <w:t xml:space="preserve">hite British’ cohorts that are </w:t>
      </w:r>
      <w:r w:rsidR="00325AC3">
        <w:rPr>
          <w:rFonts w:ascii="Times New Roman" w:hAnsi="Times New Roman" w:cs="Times New Roman"/>
          <w:sz w:val="24"/>
          <w:szCs w:val="24"/>
        </w:rPr>
        <w:t xml:space="preserve">in turn </w:t>
      </w:r>
      <w:r>
        <w:rPr>
          <w:rFonts w:ascii="Times New Roman" w:hAnsi="Times New Roman" w:cs="Times New Roman"/>
          <w:sz w:val="24"/>
          <w:szCs w:val="24"/>
        </w:rPr>
        <w:t xml:space="preserve">largely representative of the wider populations of each city. Gender splits are again representative of both city and UK heroin/crack using demographics </w:t>
      </w:r>
      <w:r w:rsidR="00DB55E8">
        <w:rPr>
          <w:rFonts w:ascii="Times New Roman" w:hAnsi="Times New Roman" w:cs="Times New Roman"/>
          <w:sz w:val="24"/>
          <w:szCs w:val="24"/>
        </w:rPr>
        <w:t xml:space="preserve">(Lapthorne 2012; MUSE 2011) </w:t>
      </w:r>
      <w:r>
        <w:rPr>
          <w:rFonts w:ascii="Times New Roman" w:hAnsi="Times New Roman" w:cs="Times New Roman"/>
          <w:sz w:val="24"/>
          <w:szCs w:val="24"/>
        </w:rPr>
        <w:t>and each sample is constituted by experienced, long-term users that are nearly all unemployed, sick or disabled and with an average age of 35</w:t>
      </w:r>
      <w:r w:rsidR="0051775C">
        <w:rPr>
          <w:rFonts w:ascii="Times New Roman" w:hAnsi="Times New Roman" w:cs="Times New Roman"/>
          <w:sz w:val="24"/>
          <w:szCs w:val="24"/>
        </w:rPr>
        <w:t xml:space="preserve"> years</w:t>
      </w:r>
      <w:r>
        <w:rPr>
          <w:rFonts w:ascii="Times New Roman" w:hAnsi="Times New Roman" w:cs="Times New Roman"/>
          <w:sz w:val="24"/>
          <w:szCs w:val="24"/>
        </w:rPr>
        <w:t xml:space="preserve">. </w:t>
      </w:r>
    </w:p>
    <w:p w:rsidR="00475DB6" w:rsidRPr="00475DB6" w:rsidRDefault="00475DB6" w:rsidP="009F7D0E">
      <w:pPr>
        <w:spacing w:after="120"/>
        <w:rPr>
          <w:rFonts w:ascii="Times New Roman" w:hAnsi="Times New Roman" w:cs="Times New Roman"/>
          <w:b/>
          <w:sz w:val="24"/>
          <w:szCs w:val="24"/>
        </w:rPr>
      </w:pPr>
      <w:r w:rsidRPr="00475DB6">
        <w:rPr>
          <w:rFonts w:ascii="Times New Roman" w:hAnsi="Times New Roman" w:cs="Times New Roman"/>
          <w:b/>
          <w:sz w:val="24"/>
          <w:szCs w:val="24"/>
        </w:rPr>
        <w:t>Table 1. Respondent demographics for both cities</w:t>
      </w:r>
    </w:p>
    <w:tbl>
      <w:tblPr>
        <w:tblStyle w:val="TableGrid"/>
        <w:tblW w:w="9127" w:type="dxa"/>
        <w:tblLayout w:type="fixed"/>
        <w:tblLook w:val="04A0" w:firstRow="1" w:lastRow="0" w:firstColumn="1" w:lastColumn="0" w:noHBand="0" w:noVBand="1"/>
      </w:tblPr>
      <w:tblGrid>
        <w:gridCol w:w="1098"/>
        <w:gridCol w:w="711"/>
        <w:gridCol w:w="851"/>
        <w:gridCol w:w="558"/>
        <w:gridCol w:w="856"/>
        <w:gridCol w:w="884"/>
        <w:gridCol w:w="765"/>
        <w:gridCol w:w="702"/>
        <w:gridCol w:w="771"/>
        <w:gridCol w:w="992"/>
        <w:gridCol w:w="939"/>
      </w:tblGrid>
      <w:tr w:rsidR="00C56978" w:rsidTr="00A548CE">
        <w:tc>
          <w:tcPr>
            <w:tcW w:w="1098" w:type="dxa"/>
          </w:tcPr>
          <w:p w:rsidR="00C56978" w:rsidRPr="000E75E5" w:rsidRDefault="00C56978" w:rsidP="00A548CE">
            <w:pPr>
              <w:rPr>
                <w:sz w:val="20"/>
                <w:szCs w:val="20"/>
              </w:rPr>
            </w:pPr>
          </w:p>
        </w:tc>
        <w:tc>
          <w:tcPr>
            <w:tcW w:w="711" w:type="dxa"/>
          </w:tcPr>
          <w:p w:rsidR="00C56978" w:rsidRPr="00C56978" w:rsidRDefault="00C56978" w:rsidP="00A548CE">
            <w:pPr>
              <w:jc w:val="center"/>
              <w:rPr>
                <w:b/>
                <w:sz w:val="20"/>
                <w:szCs w:val="20"/>
              </w:rPr>
            </w:pPr>
            <w:r w:rsidRPr="00C56978">
              <w:rPr>
                <w:b/>
                <w:sz w:val="20"/>
                <w:szCs w:val="20"/>
              </w:rPr>
              <w:t>Male</w:t>
            </w:r>
          </w:p>
        </w:tc>
        <w:tc>
          <w:tcPr>
            <w:tcW w:w="851" w:type="dxa"/>
          </w:tcPr>
          <w:p w:rsidR="00C56978" w:rsidRPr="00C56978" w:rsidRDefault="00C56978" w:rsidP="00A548CE">
            <w:pPr>
              <w:jc w:val="center"/>
              <w:rPr>
                <w:b/>
                <w:sz w:val="20"/>
                <w:szCs w:val="20"/>
              </w:rPr>
            </w:pPr>
            <w:r w:rsidRPr="00C56978">
              <w:rPr>
                <w:b/>
                <w:sz w:val="20"/>
                <w:szCs w:val="20"/>
              </w:rPr>
              <w:t>Female</w:t>
            </w:r>
          </w:p>
        </w:tc>
        <w:tc>
          <w:tcPr>
            <w:tcW w:w="558" w:type="dxa"/>
          </w:tcPr>
          <w:p w:rsidR="00C56978" w:rsidRPr="00C56978" w:rsidRDefault="00C56978" w:rsidP="00A548CE">
            <w:pPr>
              <w:jc w:val="center"/>
              <w:rPr>
                <w:b/>
                <w:sz w:val="20"/>
                <w:szCs w:val="20"/>
              </w:rPr>
            </w:pPr>
            <w:r w:rsidRPr="00C56978">
              <w:rPr>
                <w:b/>
                <w:sz w:val="20"/>
                <w:szCs w:val="20"/>
              </w:rPr>
              <w:t>Av. Age</w:t>
            </w:r>
          </w:p>
        </w:tc>
        <w:tc>
          <w:tcPr>
            <w:tcW w:w="856" w:type="dxa"/>
          </w:tcPr>
          <w:p w:rsidR="00C56978" w:rsidRPr="00C56978" w:rsidRDefault="00C56978" w:rsidP="00A548CE">
            <w:pPr>
              <w:jc w:val="center"/>
              <w:rPr>
                <w:b/>
                <w:sz w:val="20"/>
                <w:szCs w:val="20"/>
              </w:rPr>
            </w:pPr>
            <w:r w:rsidRPr="00C56978">
              <w:rPr>
                <w:b/>
                <w:sz w:val="20"/>
                <w:szCs w:val="20"/>
              </w:rPr>
              <w:t>Heroin</w:t>
            </w:r>
          </w:p>
          <w:p w:rsidR="00C56978" w:rsidRPr="00C56978" w:rsidRDefault="00C56978" w:rsidP="00A548CE">
            <w:pPr>
              <w:jc w:val="center"/>
              <w:rPr>
                <w:b/>
                <w:sz w:val="20"/>
                <w:szCs w:val="20"/>
              </w:rPr>
            </w:pPr>
            <w:r w:rsidRPr="00C56978">
              <w:rPr>
                <w:b/>
                <w:sz w:val="20"/>
                <w:szCs w:val="20"/>
              </w:rPr>
              <w:t>Only</w:t>
            </w:r>
          </w:p>
        </w:tc>
        <w:tc>
          <w:tcPr>
            <w:tcW w:w="884" w:type="dxa"/>
          </w:tcPr>
          <w:p w:rsidR="00C56978" w:rsidRPr="00C56978" w:rsidRDefault="00C56978" w:rsidP="00A548CE">
            <w:pPr>
              <w:jc w:val="center"/>
              <w:rPr>
                <w:b/>
                <w:sz w:val="20"/>
                <w:szCs w:val="20"/>
              </w:rPr>
            </w:pPr>
            <w:r w:rsidRPr="00C56978">
              <w:rPr>
                <w:b/>
                <w:sz w:val="20"/>
                <w:szCs w:val="20"/>
              </w:rPr>
              <w:t>Heroin &amp; Crack</w:t>
            </w:r>
          </w:p>
        </w:tc>
        <w:tc>
          <w:tcPr>
            <w:tcW w:w="765" w:type="dxa"/>
          </w:tcPr>
          <w:p w:rsidR="00C56978" w:rsidRPr="00C56978" w:rsidRDefault="00C56978" w:rsidP="00A548CE">
            <w:pPr>
              <w:jc w:val="center"/>
              <w:rPr>
                <w:b/>
                <w:sz w:val="20"/>
                <w:szCs w:val="20"/>
              </w:rPr>
            </w:pPr>
            <w:r w:rsidRPr="00C56978">
              <w:rPr>
                <w:b/>
                <w:sz w:val="20"/>
                <w:szCs w:val="20"/>
              </w:rPr>
              <w:t>Crack Only</w:t>
            </w:r>
          </w:p>
        </w:tc>
        <w:tc>
          <w:tcPr>
            <w:tcW w:w="702" w:type="dxa"/>
          </w:tcPr>
          <w:p w:rsidR="00C56978" w:rsidRPr="00C56978" w:rsidRDefault="00C56978" w:rsidP="00A548CE">
            <w:pPr>
              <w:jc w:val="center"/>
              <w:rPr>
                <w:b/>
                <w:sz w:val="20"/>
                <w:szCs w:val="20"/>
              </w:rPr>
            </w:pPr>
            <w:r w:rsidRPr="00C56978">
              <w:rPr>
                <w:b/>
                <w:sz w:val="20"/>
                <w:szCs w:val="20"/>
              </w:rPr>
              <w:t>Av. Years Used</w:t>
            </w:r>
          </w:p>
        </w:tc>
        <w:tc>
          <w:tcPr>
            <w:tcW w:w="771" w:type="dxa"/>
          </w:tcPr>
          <w:p w:rsidR="00C56978" w:rsidRPr="00C56978" w:rsidRDefault="00C56978" w:rsidP="00A548CE">
            <w:pPr>
              <w:jc w:val="center"/>
              <w:rPr>
                <w:b/>
                <w:sz w:val="20"/>
                <w:szCs w:val="20"/>
              </w:rPr>
            </w:pPr>
            <w:r w:rsidRPr="00C56978">
              <w:rPr>
                <w:b/>
                <w:sz w:val="20"/>
                <w:szCs w:val="20"/>
              </w:rPr>
              <w:t>Not Emplo-yed</w:t>
            </w:r>
          </w:p>
        </w:tc>
        <w:tc>
          <w:tcPr>
            <w:tcW w:w="992" w:type="dxa"/>
          </w:tcPr>
          <w:p w:rsidR="00C56978" w:rsidRPr="00C56978" w:rsidRDefault="00C56978" w:rsidP="00A548CE">
            <w:pPr>
              <w:jc w:val="center"/>
              <w:rPr>
                <w:b/>
                <w:sz w:val="20"/>
                <w:szCs w:val="20"/>
              </w:rPr>
            </w:pPr>
            <w:r w:rsidRPr="00C56978">
              <w:rPr>
                <w:b/>
                <w:sz w:val="20"/>
                <w:szCs w:val="20"/>
              </w:rPr>
              <w:t>Sick or</w:t>
            </w:r>
          </w:p>
          <w:p w:rsidR="00C56978" w:rsidRPr="00C56978" w:rsidRDefault="00C56978" w:rsidP="00A548CE">
            <w:pPr>
              <w:jc w:val="center"/>
              <w:rPr>
                <w:b/>
                <w:sz w:val="20"/>
                <w:szCs w:val="20"/>
              </w:rPr>
            </w:pPr>
            <w:r w:rsidRPr="00C56978">
              <w:rPr>
                <w:b/>
                <w:sz w:val="20"/>
                <w:szCs w:val="20"/>
              </w:rPr>
              <w:t>Disabled</w:t>
            </w:r>
          </w:p>
        </w:tc>
        <w:tc>
          <w:tcPr>
            <w:tcW w:w="939" w:type="dxa"/>
          </w:tcPr>
          <w:p w:rsidR="00C56978" w:rsidRPr="00C56978" w:rsidRDefault="00C77339" w:rsidP="00A548CE">
            <w:pPr>
              <w:jc w:val="center"/>
              <w:rPr>
                <w:b/>
                <w:sz w:val="20"/>
                <w:szCs w:val="20"/>
              </w:rPr>
            </w:pPr>
            <w:r>
              <w:rPr>
                <w:b/>
                <w:sz w:val="20"/>
                <w:szCs w:val="20"/>
              </w:rPr>
              <w:t>‘</w:t>
            </w:r>
            <w:r w:rsidR="00C56978" w:rsidRPr="00C56978">
              <w:rPr>
                <w:b/>
                <w:sz w:val="20"/>
                <w:szCs w:val="20"/>
              </w:rPr>
              <w:t xml:space="preserve">White </w:t>
            </w:r>
          </w:p>
          <w:p w:rsidR="00C56978" w:rsidRPr="00C56978" w:rsidRDefault="00C56978" w:rsidP="00A548CE">
            <w:pPr>
              <w:jc w:val="center"/>
              <w:rPr>
                <w:b/>
                <w:sz w:val="20"/>
                <w:szCs w:val="20"/>
              </w:rPr>
            </w:pPr>
            <w:r w:rsidRPr="00C56978">
              <w:rPr>
                <w:b/>
                <w:sz w:val="20"/>
                <w:szCs w:val="20"/>
              </w:rPr>
              <w:t>British</w:t>
            </w:r>
            <w:r w:rsidR="00C77339">
              <w:rPr>
                <w:b/>
                <w:sz w:val="20"/>
                <w:szCs w:val="20"/>
              </w:rPr>
              <w:t>’</w:t>
            </w:r>
          </w:p>
        </w:tc>
      </w:tr>
      <w:tr w:rsidR="00C56978" w:rsidTr="00A548CE">
        <w:tc>
          <w:tcPr>
            <w:tcW w:w="1098" w:type="dxa"/>
          </w:tcPr>
          <w:p w:rsidR="00C56978" w:rsidRPr="00C56978" w:rsidRDefault="00C56978" w:rsidP="000A7CF8">
            <w:pPr>
              <w:spacing w:before="200" w:after="60"/>
              <w:rPr>
                <w:b/>
                <w:sz w:val="20"/>
                <w:szCs w:val="20"/>
              </w:rPr>
            </w:pPr>
            <w:r w:rsidRPr="00C56978">
              <w:rPr>
                <w:b/>
                <w:sz w:val="20"/>
                <w:szCs w:val="20"/>
              </w:rPr>
              <w:t>S’-on-Sea</w:t>
            </w:r>
          </w:p>
        </w:tc>
        <w:tc>
          <w:tcPr>
            <w:tcW w:w="711" w:type="dxa"/>
          </w:tcPr>
          <w:p w:rsidR="00C56978" w:rsidRPr="000E75E5" w:rsidRDefault="00C56978" w:rsidP="000A7CF8">
            <w:pPr>
              <w:spacing w:before="60" w:after="60"/>
              <w:jc w:val="center"/>
              <w:rPr>
                <w:sz w:val="20"/>
                <w:szCs w:val="20"/>
              </w:rPr>
            </w:pPr>
            <w:r>
              <w:rPr>
                <w:sz w:val="20"/>
                <w:szCs w:val="20"/>
              </w:rPr>
              <w:t>24 (68%)</w:t>
            </w:r>
          </w:p>
        </w:tc>
        <w:tc>
          <w:tcPr>
            <w:tcW w:w="851" w:type="dxa"/>
          </w:tcPr>
          <w:p w:rsidR="00C56978" w:rsidRPr="000E75E5" w:rsidRDefault="00C56978" w:rsidP="000A7CF8">
            <w:pPr>
              <w:spacing w:before="60" w:after="60"/>
              <w:jc w:val="center"/>
              <w:rPr>
                <w:sz w:val="20"/>
                <w:szCs w:val="20"/>
              </w:rPr>
            </w:pPr>
            <w:r>
              <w:rPr>
                <w:sz w:val="20"/>
                <w:szCs w:val="20"/>
              </w:rPr>
              <w:t>12 (32%)</w:t>
            </w:r>
          </w:p>
        </w:tc>
        <w:tc>
          <w:tcPr>
            <w:tcW w:w="558" w:type="dxa"/>
          </w:tcPr>
          <w:p w:rsidR="00C56978" w:rsidRPr="000E75E5" w:rsidRDefault="00C56978" w:rsidP="000A7CF8">
            <w:pPr>
              <w:spacing w:before="60" w:after="60"/>
              <w:jc w:val="center"/>
              <w:rPr>
                <w:sz w:val="20"/>
                <w:szCs w:val="20"/>
              </w:rPr>
            </w:pPr>
            <w:r>
              <w:rPr>
                <w:sz w:val="20"/>
                <w:szCs w:val="20"/>
              </w:rPr>
              <w:t>35</w:t>
            </w:r>
          </w:p>
        </w:tc>
        <w:tc>
          <w:tcPr>
            <w:tcW w:w="856" w:type="dxa"/>
          </w:tcPr>
          <w:p w:rsidR="00C56978" w:rsidRDefault="00C56978" w:rsidP="000A7CF8">
            <w:pPr>
              <w:spacing w:before="60" w:after="60"/>
              <w:jc w:val="center"/>
              <w:rPr>
                <w:sz w:val="20"/>
                <w:szCs w:val="20"/>
              </w:rPr>
            </w:pPr>
            <w:r>
              <w:rPr>
                <w:sz w:val="20"/>
                <w:szCs w:val="20"/>
              </w:rPr>
              <w:t>8</w:t>
            </w:r>
          </w:p>
          <w:p w:rsidR="00C56978" w:rsidRPr="000E75E5" w:rsidRDefault="00C56978" w:rsidP="000A7CF8">
            <w:pPr>
              <w:spacing w:before="60" w:after="60"/>
              <w:jc w:val="center"/>
              <w:rPr>
                <w:sz w:val="20"/>
                <w:szCs w:val="20"/>
              </w:rPr>
            </w:pPr>
            <w:r>
              <w:rPr>
                <w:sz w:val="20"/>
                <w:szCs w:val="20"/>
              </w:rPr>
              <w:t>(12%)</w:t>
            </w:r>
          </w:p>
        </w:tc>
        <w:tc>
          <w:tcPr>
            <w:tcW w:w="884" w:type="dxa"/>
          </w:tcPr>
          <w:p w:rsidR="00C56978" w:rsidRDefault="00C56978" w:rsidP="000A7CF8">
            <w:pPr>
              <w:spacing w:before="60" w:after="60"/>
              <w:jc w:val="center"/>
              <w:rPr>
                <w:sz w:val="20"/>
                <w:szCs w:val="20"/>
              </w:rPr>
            </w:pPr>
            <w:r>
              <w:rPr>
                <w:sz w:val="20"/>
                <w:szCs w:val="20"/>
              </w:rPr>
              <w:t>28</w:t>
            </w:r>
          </w:p>
          <w:p w:rsidR="00C56978" w:rsidRPr="000E75E5" w:rsidRDefault="00C56978" w:rsidP="000A7CF8">
            <w:pPr>
              <w:spacing w:before="60" w:after="60"/>
              <w:jc w:val="center"/>
              <w:rPr>
                <w:sz w:val="20"/>
                <w:szCs w:val="20"/>
              </w:rPr>
            </w:pPr>
            <w:r>
              <w:rPr>
                <w:sz w:val="20"/>
                <w:szCs w:val="20"/>
              </w:rPr>
              <w:t>(88%)</w:t>
            </w:r>
          </w:p>
        </w:tc>
        <w:tc>
          <w:tcPr>
            <w:tcW w:w="765" w:type="dxa"/>
          </w:tcPr>
          <w:p w:rsidR="00C56978" w:rsidRPr="000E75E5" w:rsidRDefault="00C56978" w:rsidP="000A7CF8">
            <w:pPr>
              <w:spacing w:before="60" w:after="60"/>
              <w:jc w:val="center"/>
              <w:rPr>
                <w:sz w:val="20"/>
                <w:szCs w:val="20"/>
              </w:rPr>
            </w:pPr>
            <w:r>
              <w:rPr>
                <w:sz w:val="20"/>
                <w:szCs w:val="20"/>
              </w:rPr>
              <w:t>0</w:t>
            </w:r>
          </w:p>
        </w:tc>
        <w:tc>
          <w:tcPr>
            <w:tcW w:w="702" w:type="dxa"/>
          </w:tcPr>
          <w:p w:rsidR="00C56978" w:rsidRPr="000E75E5" w:rsidRDefault="00C44F76" w:rsidP="000A7CF8">
            <w:pPr>
              <w:spacing w:before="60" w:after="60"/>
              <w:jc w:val="center"/>
              <w:rPr>
                <w:sz w:val="20"/>
                <w:szCs w:val="20"/>
              </w:rPr>
            </w:pPr>
            <w:r>
              <w:rPr>
                <w:sz w:val="20"/>
                <w:szCs w:val="20"/>
              </w:rPr>
              <w:t>13</w:t>
            </w:r>
          </w:p>
        </w:tc>
        <w:tc>
          <w:tcPr>
            <w:tcW w:w="771" w:type="dxa"/>
          </w:tcPr>
          <w:p w:rsidR="00C56978" w:rsidRPr="000E75E5" w:rsidRDefault="00C56978" w:rsidP="000A7CF8">
            <w:pPr>
              <w:spacing w:before="60" w:after="60"/>
              <w:jc w:val="center"/>
              <w:rPr>
                <w:sz w:val="20"/>
                <w:szCs w:val="20"/>
              </w:rPr>
            </w:pPr>
            <w:r>
              <w:rPr>
                <w:sz w:val="20"/>
                <w:szCs w:val="20"/>
              </w:rPr>
              <w:t>30 (76%)</w:t>
            </w:r>
          </w:p>
        </w:tc>
        <w:tc>
          <w:tcPr>
            <w:tcW w:w="992" w:type="dxa"/>
          </w:tcPr>
          <w:p w:rsidR="00C56978" w:rsidRDefault="00C56978" w:rsidP="000A7CF8">
            <w:pPr>
              <w:spacing w:before="60" w:after="60"/>
              <w:jc w:val="center"/>
              <w:rPr>
                <w:sz w:val="20"/>
                <w:szCs w:val="20"/>
              </w:rPr>
            </w:pPr>
            <w:r>
              <w:rPr>
                <w:sz w:val="20"/>
                <w:szCs w:val="20"/>
              </w:rPr>
              <w:t>7</w:t>
            </w:r>
          </w:p>
          <w:p w:rsidR="00C56978" w:rsidRPr="000E75E5" w:rsidRDefault="00C56978" w:rsidP="000A7CF8">
            <w:pPr>
              <w:spacing w:before="60" w:after="60"/>
              <w:jc w:val="center"/>
              <w:rPr>
                <w:sz w:val="20"/>
                <w:szCs w:val="20"/>
              </w:rPr>
            </w:pPr>
            <w:r>
              <w:rPr>
                <w:sz w:val="20"/>
                <w:szCs w:val="20"/>
              </w:rPr>
              <w:t>(20%)</w:t>
            </w:r>
          </w:p>
        </w:tc>
        <w:tc>
          <w:tcPr>
            <w:tcW w:w="939" w:type="dxa"/>
          </w:tcPr>
          <w:p w:rsidR="00C77339" w:rsidRDefault="00C77339" w:rsidP="000A7CF8">
            <w:pPr>
              <w:spacing w:before="60" w:after="60"/>
              <w:jc w:val="center"/>
              <w:rPr>
                <w:sz w:val="20"/>
                <w:szCs w:val="20"/>
              </w:rPr>
            </w:pPr>
            <w:r>
              <w:rPr>
                <w:sz w:val="20"/>
                <w:szCs w:val="20"/>
              </w:rPr>
              <w:t xml:space="preserve">34 </w:t>
            </w:r>
          </w:p>
          <w:p w:rsidR="00C56978" w:rsidRPr="000E75E5" w:rsidRDefault="00C77339" w:rsidP="000A7CF8">
            <w:pPr>
              <w:spacing w:before="60" w:after="60"/>
              <w:jc w:val="center"/>
              <w:rPr>
                <w:sz w:val="20"/>
                <w:szCs w:val="20"/>
              </w:rPr>
            </w:pPr>
            <w:r>
              <w:rPr>
                <w:sz w:val="20"/>
                <w:szCs w:val="20"/>
              </w:rPr>
              <w:t>(94%)</w:t>
            </w:r>
          </w:p>
        </w:tc>
      </w:tr>
      <w:tr w:rsidR="00C56978" w:rsidTr="00A548CE">
        <w:tc>
          <w:tcPr>
            <w:tcW w:w="1098" w:type="dxa"/>
          </w:tcPr>
          <w:p w:rsidR="00C56978" w:rsidRPr="00C56978" w:rsidRDefault="00C56978" w:rsidP="000A7CF8">
            <w:pPr>
              <w:spacing w:before="200" w:after="60"/>
              <w:rPr>
                <w:b/>
                <w:sz w:val="20"/>
                <w:szCs w:val="20"/>
              </w:rPr>
            </w:pPr>
            <w:r w:rsidRPr="00C56978">
              <w:rPr>
                <w:b/>
                <w:sz w:val="20"/>
                <w:szCs w:val="20"/>
              </w:rPr>
              <w:t>Plymouth</w:t>
            </w:r>
          </w:p>
        </w:tc>
        <w:tc>
          <w:tcPr>
            <w:tcW w:w="711" w:type="dxa"/>
          </w:tcPr>
          <w:p w:rsidR="00C56978" w:rsidRDefault="00F11F2A" w:rsidP="000A7CF8">
            <w:pPr>
              <w:spacing w:before="60" w:after="60"/>
              <w:jc w:val="center"/>
              <w:rPr>
                <w:sz w:val="20"/>
                <w:szCs w:val="20"/>
              </w:rPr>
            </w:pPr>
            <w:r>
              <w:rPr>
                <w:sz w:val="20"/>
                <w:szCs w:val="20"/>
              </w:rPr>
              <w:t>20</w:t>
            </w:r>
          </w:p>
          <w:p w:rsidR="00F11F2A" w:rsidRPr="000E75E5" w:rsidRDefault="00F11F2A" w:rsidP="000A7CF8">
            <w:pPr>
              <w:spacing w:before="60" w:after="60"/>
              <w:jc w:val="center"/>
              <w:rPr>
                <w:sz w:val="20"/>
                <w:szCs w:val="20"/>
              </w:rPr>
            </w:pPr>
            <w:r>
              <w:rPr>
                <w:sz w:val="20"/>
                <w:szCs w:val="20"/>
              </w:rPr>
              <w:t>(67</w:t>
            </w:r>
            <w:r w:rsidR="00C44F76">
              <w:rPr>
                <w:sz w:val="20"/>
                <w:szCs w:val="20"/>
              </w:rPr>
              <w:t>%)</w:t>
            </w:r>
          </w:p>
        </w:tc>
        <w:tc>
          <w:tcPr>
            <w:tcW w:w="851" w:type="dxa"/>
          </w:tcPr>
          <w:p w:rsidR="00C56978" w:rsidRDefault="00C44F76" w:rsidP="000A7CF8">
            <w:pPr>
              <w:spacing w:before="60" w:after="60"/>
              <w:jc w:val="center"/>
              <w:rPr>
                <w:sz w:val="20"/>
                <w:szCs w:val="20"/>
              </w:rPr>
            </w:pPr>
            <w:r>
              <w:rPr>
                <w:sz w:val="20"/>
                <w:szCs w:val="20"/>
              </w:rPr>
              <w:t>10</w:t>
            </w:r>
          </w:p>
          <w:p w:rsidR="00C44F76" w:rsidRPr="000E75E5" w:rsidRDefault="00C44F76" w:rsidP="000A7CF8">
            <w:pPr>
              <w:spacing w:before="60" w:after="60"/>
              <w:jc w:val="center"/>
              <w:rPr>
                <w:sz w:val="20"/>
                <w:szCs w:val="20"/>
              </w:rPr>
            </w:pPr>
            <w:r>
              <w:rPr>
                <w:sz w:val="20"/>
                <w:szCs w:val="20"/>
              </w:rPr>
              <w:t>(33%)</w:t>
            </w:r>
          </w:p>
        </w:tc>
        <w:tc>
          <w:tcPr>
            <w:tcW w:w="558" w:type="dxa"/>
          </w:tcPr>
          <w:p w:rsidR="00C56978" w:rsidRPr="000E75E5" w:rsidRDefault="00C44F76" w:rsidP="000A7CF8">
            <w:pPr>
              <w:spacing w:before="60" w:after="60"/>
              <w:jc w:val="center"/>
              <w:rPr>
                <w:sz w:val="20"/>
                <w:szCs w:val="20"/>
              </w:rPr>
            </w:pPr>
            <w:r>
              <w:rPr>
                <w:sz w:val="20"/>
                <w:szCs w:val="20"/>
              </w:rPr>
              <w:t>35</w:t>
            </w:r>
          </w:p>
        </w:tc>
        <w:tc>
          <w:tcPr>
            <w:tcW w:w="856" w:type="dxa"/>
          </w:tcPr>
          <w:p w:rsidR="00C56978" w:rsidRDefault="00C44F76" w:rsidP="000A7CF8">
            <w:pPr>
              <w:spacing w:before="60" w:after="60"/>
              <w:jc w:val="center"/>
              <w:rPr>
                <w:sz w:val="20"/>
                <w:szCs w:val="20"/>
              </w:rPr>
            </w:pPr>
            <w:r>
              <w:rPr>
                <w:sz w:val="20"/>
                <w:szCs w:val="20"/>
              </w:rPr>
              <w:t>18</w:t>
            </w:r>
          </w:p>
          <w:p w:rsidR="00C44F76" w:rsidRPr="000E75E5" w:rsidRDefault="00C44F76" w:rsidP="000A7CF8">
            <w:pPr>
              <w:spacing w:before="60" w:after="60"/>
              <w:jc w:val="center"/>
              <w:rPr>
                <w:sz w:val="20"/>
                <w:szCs w:val="20"/>
              </w:rPr>
            </w:pPr>
            <w:r>
              <w:rPr>
                <w:sz w:val="20"/>
                <w:szCs w:val="20"/>
              </w:rPr>
              <w:t>(60%)</w:t>
            </w:r>
          </w:p>
        </w:tc>
        <w:tc>
          <w:tcPr>
            <w:tcW w:w="884" w:type="dxa"/>
          </w:tcPr>
          <w:p w:rsidR="00C56978" w:rsidRDefault="00C44F76" w:rsidP="000A7CF8">
            <w:pPr>
              <w:spacing w:before="60" w:after="60"/>
              <w:jc w:val="center"/>
              <w:rPr>
                <w:sz w:val="20"/>
                <w:szCs w:val="20"/>
              </w:rPr>
            </w:pPr>
            <w:r>
              <w:rPr>
                <w:sz w:val="20"/>
                <w:szCs w:val="20"/>
              </w:rPr>
              <w:t>9</w:t>
            </w:r>
          </w:p>
          <w:p w:rsidR="00C44F76" w:rsidRPr="000E75E5" w:rsidRDefault="00C44F76" w:rsidP="000A7CF8">
            <w:pPr>
              <w:spacing w:before="60" w:after="60"/>
              <w:jc w:val="center"/>
              <w:rPr>
                <w:sz w:val="20"/>
                <w:szCs w:val="20"/>
              </w:rPr>
            </w:pPr>
            <w:r>
              <w:rPr>
                <w:sz w:val="20"/>
                <w:szCs w:val="20"/>
              </w:rPr>
              <w:t>(30%)</w:t>
            </w:r>
          </w:p>
        </w:tc>
        <w:tc>
          <w:tcPr>
            <w:tcW w:w="765" w:type="dxa"/>
          </w:tcPr>
          <w:p w:rsidR="00C56978" w:rsidRDefault="00C56978" w:rsidP="000A7CF8">
            <w:pPr>
              <w:spacing w:before="60" w:after="60"/>
              <w:jc w:val="center"/>
              <w:rPr>
                <w:sz w:val="20"/>
                <w:szCs w:val="20"/>
              </w:rPr>
            </w:pPr>
            <w:r>
              <w:rPr>
                <w:sz w:val="20"/>
                <w:szCs w:val="20"/>
              </w:rPr>
              <w:t>3</w:t>
            </w:r>
          </w:p>
          <w:p w:rsidR="00C56978" w:rsidRPr="000E75E5" w:rsidRDefault="00C56978" w:rsidP="000A7CF8">
            <w:pPr>
              <w:spacing w:before="60" w:after="60"/>
              <w:jc w:val="center"/>
              <w:rPr>
                <w:sz w:val="20"/>
                <w:szCs w:val="20"/>
              </w:rPr>
            </w:pPr>
            <w:r>
              <w:rPr>
                <w:sz w:val="20"/>
                <w:szCs w:val="20"/>
              </w:rPr>
              <w:t>(10%)</w:t>
            </w:r>
          </w:p>
        </w:tc>
        <w:tc>
          <w:tcPr>
            <w:tcW w:w="702" w:type="dxa"/>
          </w:tcPr>
          <w:p w:rsidR="00C56978" w:rsidRPr="000E75E5" w:rsidRDefault="00C44F76" w:rsidP="000A7CF8">
            <w:pPr>
              <w:spacing w:before="60" w:after="60"/>
              <w:jc w:val="center"/>
              <w:rPr>
                <w:sz w:val="20"/>
                <w:szCs w:val="20"/>
              </w:rPr>
            </w:pPr>
            <w:r>
              <w:rPr>
                <w:sz w:val="20"/>
                <w:szCs w:val="20"/>
              </w:rPr>
              <w:t>12</w:t>
            </w:r>
          </w:p>
        </w:tc>
        <w:tc>
          <w:tcPr>
            <w:tcW w:w="771" w:type="dxa"/>
          </w:tcPr>
          <w:p w:rsidR="00C56978" w:rsidRDefault="00C56978" w:rsidP="000A7CF8">
            <w:pPr>
              <w:spacing w:before="60" w:after="60"/>
              <w:jc w:val="center"/>
              <w:rPr>
                <w:sz w:val="20"/>
                <w:szCs w:val="20"/>
              </w:rPr>
            </w:pPr>
            <w:r>
              <w:rPr>
                <w:sz w:val="20"/>
                <w:szCs w:val="20"/>
              </w:rPr>
              <w:t>25</w:t>
            </w:r>
          </w:p>
          <w:p w:rsidR="00C56978" w:rsidRPr="000E75E5" w:rsidRDefault="00C56978" w:rsidP="000A7CF8">
            <w:pPr>
              <w:spacing w:before="60" w:after="60"/>
              <w:jc w:val="center"/>
              <w:rPr>
                <w:sz w:val="20"/>
                <w:szCs w:val="20"/>
              </w:rPr>
            </w:pPr>
            <w:r>
              <w:rPr>
                <w:sz w:val="20"/>
                <w:szCs w:val="20"/>
              </w:rPr>
              <w:t>(83%)</w:t>
            </w:r>
          </w:p>
        </w:tc>
        <w:tc>
          <w:tcPr>
            <w:tcW w:w="992" w:type="dxa"/>
          </w:tcPr>
          <w:p w:rsidR="00C56978" w:rsidRDefault="00C56978" w:rsidP="000A7CF8">
            <w:pPr>
              <w:spacing w:before="60" w:after="60"/>
              <w:jc w:val="center"/>
              <w:rPr>
                <w:sz w:val="20"/>
                <w:szCs w:val="20"/>
              </w:rPr>
            </w:pPr>
            <w:r>
              <w:rPr>
                <w:sz w:val="20"/>
                <w:szCs w:val="20"/>
              </w:rPr>
              <w:t>5</w:t>
            </w:r>
          </w:p>
          <w:p w:rsidR="00C56978" w:rsidRPr="000E75E5" w:rsidRDefault="00C56978" w:rsidP="000A7CF8">
            <w:pPr>
              <w:spacing w:before="60" w:after="60"/>
              <w:jc w:val="center"/>
              <w:rPr>
                <w:sz w:val="20"/>
                <w:szCs w:val="20"/>
              </w:rPr>
            </w:pPr>
            <w:r>
              <w:rPr>
                <w:sz w:val="20"/>
                <w:szCs w:val="20"/>
              </w:rPr>
              <w:t>(17%)</w:t>
            </w:r>
          </w:p>
        </w:tc>
        <w:tc>
          <w:tcPr>
            <w:tcW w:w="939" w:type="dxa"/>
          </w:tcPr>
          <w:p w:rsidR="00C56978" w:rsidRDefault="00C77339" w:rsidP="000A7CF8">
            <w:pPr>
              <w:spacing w:before="60" w:after="60"/>
              <w:jc w:val="center"/>
              <w:rPr>
                <w:sz w:val="20"/>
                <w:szCs w:val="20"/>
              </w:rPr>
            </w:pPr>
            <w:r>
              <w:rPr>
                <w:sz w:val="20"/>
                <w:szCs w:val="20"/>
              </w:rPr>
              <w:t>29</w:t>
            </w:r>
          </w:p>
          <w:p w:rsidR="00C77339" w:rsidRPr="000E75E5" w:rsidRDefault="00C77339" w:rsidP="000A7CF8">
            <w:pPr>
              <w:spacing w:before="60" w:after="60"/>
              <w:jc w:val="center"/>
              <w:rPr>
                <w:sz w:val="20"/>
                <w:szCs w:val="20"/>
              </w:rPr>
            </w:pPr>
            <w:r>
              <w:rPr>
                <w:sz w:val="20"/>
                <w:szCs w:val="20"/>
              </w:rPr>
              <w:t>(97%)</w:t>
            </w:r>
          </w:p>
        </w:tc>
      </w:tr>
    </w:tbl>
    <w:p w:rsidR="009F7D0E" w:rsidRDefault="00D74DA5" w:rsidP="009F7D0E">
      <w:pPr>
        <w:spacing w:before="240"/>
        <w:rPr>
          <w:rFonts w:ascii="Times New Roman" w:hAnsi="Times New Roman" w:cs="Times New Roman"/>
          <w:sz w:val="24"/>
          <w:szCs w:val="24"/>
        </w:rPr>
      </w:pPr>
      <w:r>
        <w:rPr>
          <w:rFonts w:ascii="Times New Roman" w:hAnsi="Times New Roman" w:cs="Times New Roman"/>
          <w:sz w:val="24"/>
          <w:szCs w:val="24"/>
        </w:rPr>
        <w:t xml:space="preserve">The only obvious </w:t>
      </w:r>
      <w:r w:rsidR="009F7D0E">
        <w:rPr>
          <w:rFonts w:ascii="Times New Roman" w:hAnsi="Times New Roman" w:cs="Times New Roman"/>
          <w:sz w:val="24"/>
          <w:szCs w:val="24"/>
        </w:rPr>
        <w:t xml:space="preserve">difference between the two is reflective of a slight </w:t>
      </w:r>
      <w:r w:rsidR="0069034C">
        <w:rPr>
          <w:rFonts w:ascii="Times New Roman" w:hAnsi="Times New Roman" w:cs="Times New Roman"/>
          <w:sz w:val="24"/>
          <w:szCs w:val="24"/>
        </w:rPr>
        <w:t>variance</w:t>
      </w:r>
      <w:r w:rsidR="009F7D0E">
        <w:rPr>
          <w:rFonts w:ascii="Times New Roman" w:hAnsi="Times New Roman" w:cs="Times New Roman"/>
          <w:sz w:val="24"/>
          <w:szCs w:val="24"/>
        </w:rPr>
        <w:t xml:space="preserve"> in drug u</w:t>
      </w:r>
      <w:r w:rsidR="00324C05">
        <w:rPr>
          <w:rFonts w:ascii="Times New Roman" w:hAnsi="Times New Roman" w:cs="Times New Roman"/>
          <w:sz w:val="24"/>
          <w:szCs w:val="24"/>
        </w:rPr>
        <w:t>sing culture in the two regions. In Southend-on-Sea it is common</w:t>
      </w:r>
      <w:r w:rsidR="005D5620">
        <w:rPr>
          <w:rFonts w:ascii="Times New Roman" w:hAnsi="Times New Roman" w:cs="Times New Roman"/>
          <w:sz w:val="24"/>
          <w:szCs w:val="24"/>
        </w:rPr>
        <w:t>/normal</w:t>
      </w:r>
      <w:r w:rsidR="00324C05">
        <w:rPr>
          <w:rFonts w:ascii="Times New Roman" w:hAnsi="Times New Roman" w:cs="Times New Roman"/>
          <w:sz w:val="24"/>
          <w:szCs w:val="24"/>
        </w:rPr>
        <w:t xml:space="preserve"> for problem drug users to use both heroin and crack cocaine whereas in Plymouth</w:t>
      </w:r>
      <w:r>
        <w:rPr>
          <w:rFonts w:ascii="Times New Roman" w:hAnsi="Times New Roman" w:cs="Times New Roman"/>
          <w:sz w:val="24"/>
          <w:szCs w:val="24"/>
        </w:rPr>
        <w:t>,</w:t>
      </w:r>
      <w:r w:rsidR="00324C05">
        <w:rPr>
          <w:rFonts w:ascii="Times New Roman" w:hAnsi="Times New Roman" w:cs="Times New Roman"/>
          <w:sz w:val="24"/>
          <w:szCs w:val="24"/>
        </w:rPr>
        <w:t xml:space="preserve"> heroin alone (as drug of addiction) predominates. At no point in the research did the relative prevalence, or not, of crack cocaine get pinpointed as a reason for greater or lesser levels of drug market or other related violence in either location.</w:t>
      </w:r>
    </w:p>
    <w:p w:rsidR="00EC0D92" w:rsidRPr="00E3209F" w:rsidRDefault="008925A6" w:rsidP="00E3209F">
      <w:pPr>
        <w:ind w:firstLine="720"/>
        <w:rPr>
          <w:rFonts w:ascii="Times New Roman" w:hAnsi="Times New Roman" w:cs="Times New Roman"/>
          <w:b/>
          <w:i/>
          <w:sz w:val="24"/>
          <w:szCs w:val="24"/>
        </w:rPr>
      </w:pPr>
      <w:r w:rsidRPr="00E3209F">
        <w:rPr>
          <w:rFonts w:ascii="Times New Roman" w:hAnsi="Times New Roman" w:cs="Times New Roman"/>
          <w:b/>
          <w:i/>
          <w:sz w:val="24"/>
          <w:szCs w:val="24"/>
        </w:rPr>
        <w:t>Broad d</w:t>
      </w:r>
      <w:r w:rsidR="00EC0D92" w:rsidRPr="00E3209F">
        <w:rPr>
          <w:rFonts w:ascii="Times New Roman" w:hAnsi="Times New Roman" w:cs="Times New Roman"/>
          <w:b/>
          <w:i/>
          <w:sz w:val="24"/>
          <w:szCs w:val="24"/>
        </w:rPr>
        <w:t xml:space="preserve">rug market </w:t>
      </w:r>
      <w:r w:rsidR="007E1089" w:rsidRPr="00E3209F">
        <w:rPr>
          <w:rFonts w:ascii="Times New Roman" w:hAnsi="Times New Roman" w:cs="Times New Roman"/>
          <w:b/>
          <w:i/>
          <w:sz w:val="24"/>
          <w:szCs w:val="24"/>
        </w:rPr>
        <w:t xml:space="preserve">supplier </w:t>
      </w:r>
      <w:r w:rsidR="00EC0D92" w:rsidRPr="00E3209F">
        <w:rPr>
          <w:rFonts w:ascii="Times New Roman" w:hAnsi="Times New Roman" w:cs="Times New Roman"/>
          <w:b/>
          <w:i/>
          <w:sz w:val="24"/>
          <w:szCs w:val="24"/>
        </w:rPr>
        <w:t>demographics</w:t>
      </w:r>
    </w:p>
    <w:p w:rsidR="00652034" w:rsidRDefault="007E1089">
      <w:pPr>
        <w:rPr>
          <w:rFonts w:ascii="Times New Roman" w:hAnsi="Times New Roman" w:cs="Times New Roman"/>
          <w:sz w:val="24"/>
          <w:szCs w:val="24"/>
        </w:rPr>
      </w:pPr>
      <w:r w:rsidRPr="007E1089">
        <w:rPr>
          <w:rFonts w:ascii="Times New Roman" w:hAnsi="Times New Roman" w:cs="Times New Roman"/>
          <w:sz w:val="24"/>
          <w:szCs w:val="24"/>
        </w:rPr>
        <w:t xml:space="preserve">Whilst </w:t>
      </w:r>
      <w:r>
        <w:rPr>
          <w:rFonts w:ascii="Times New Roman" w:hAnsi="Times New Roman" w:cs="Times New Roman"/>
          <w:sz w:val="24"/>
          <w:szCs w:val="24"/>
        </w:rPr>
        <w:t xml:space="preserve">there is much about the broad local contexts, including the local heroin/crack cocaine using </w:t>
      </w:r>
      <w:r w:rsidR="00F40A46">
        <w:rPr>
          <w:rFonts w:ascii="Times New Roman" w:hAnsi="Times New Roman" w:cs="Times New Roman"/>
          <w:sz w:val="24"/>
          <w:szCs w:val="24"/>
        </w:rPr>
        <w:t>populations that</w:t>
      </w:r>
      <w:r>
        <w:rPr>
          <w:rFonts w:ascii="Times New Roman" w:hAnsi="Times New Roman" w:cs="Times New Roman"/>
          <w:sz w:val="24"/>
          <w:szCs w:val="24"/>
        </w:rPr>
        <w:t xml:space="preserve"> </w:t>
      </w:r>
      <w:r w:rsidR="00F40A46">
        <w:rPr>
          <w:rFonts w:ascii="Times New Roman" w:hAnsi="Times New Roman" w:cs="Times New Roman"/>
          <w:sz w:val="24"/>
          <w:szCs w:val="24"/>
        </w:rPr>
        <w:t>are</w:t>
      </w:r>
      <w:r>
        <w:rPr>
          <w:rFonts w:ascii="Times New Roman" w:hAnsi="Times New Roman" w:cs="Times New Roman"/>
          <w:sz w:val="24"/>
          <w:szCs w:val="24"/>
        </w:rPr>
        <w:t xml:space="preserve"> similar</w:t>
      </w:r>
      <w:r w:rsidR="00F40A46">
        <w:rPr>
          <w:rFonts w:ascii="Times New Roman" w:hAnsi="Times New Roman" w:cs="Times New Roman"/>
          <w:sz w:val="24"/>
          <w:szCs w:val="24"/>
        </w:rPr>
        <w:t>,</w:t>
      </w:r>
      <w:r>
        <w:rPr>
          <w:rFonts w:ascii="Times New Roman" w:hAnsi="Times New Roman" w:cs="Times New Roman"/>
          <w:sz w:val="24"/>
          <w:szCs w:val="24"/>
        </w:rPr>
        <w:t xml:space="preserve"> when it comes to the shape o</w:t>
      </w:r>
      <w:r w:rsidR="00F40A46">
        <w:rPr>
          <w:rFonts w:ascii="Times New Roman" w:hAnsi="Times New Roman" w:cs="Times New Roman"/>
          <w:sz w:val="24"/>
          <w:szCs w:val="24"/>
        </w:rPr>
        <w:t>f</w:t>
      </w:r>
      <w:r>
        <w:rPr>
          <w:rFonts w:ascii="Times New Roman" w:hAnsi="Times New Roman" w:cs="Times New Roman"/>
          <w:sz w:val="24"/>
          <w:szCs w:val="24"/>
        </w:rPr>
        <w:t xml:space="preserve"> the local heroin and crack drug markets there are key differences</w:t>
      </w:r>
      <w:r w:rsidR="005E1441">
        <w:rPr>
          <w:rFonts w:ascii="Times New Roman" w:hAnsi="Times New Roman" w:cs="Times New Roman"/>
          <w:sz w:val="24"/>
          <w:szCs w:val="24"/>
        </w:rPr>
        <w:t xml:space="preserve"> and some of these emanate from the demographics of those involved in the supply of heroin and crack in the two areas.</w:t>
      </w:r>
    </w:p>
    <w:p w:rsidR="005E1441" w:rsidRPr="007E1089" w:rsidRDefault="00700D84">
      <w:pPr>
        <w:rPr>
          <w:rFonts w:ascii="Times New Roman" w:hAnsi="Times New Roman" w:cs="Times New Roman"/>
          <w:sz w:val="24"/>
          <w:szCs w:val="24"/>
        </w:rPr>
      </w:pPr>
      <w:r>
        <w:rPr>
          <w:rFonts w:ascii="Times New Roman" w:hAnsi="Times New Roman" w:cs="Times New Roman"/>
          <w:sz w:val="24"/>
          <w:szCs w:val="24"/>
        </w:rPr>
        <w:t>Table 1</w:t>
      </w:r>
      <w:r w:rsidR="005E1441">
        <w:rPr>
          <w:rFonts w:ascii="Times New Roman" w:hAnsi="Times New Roman" w:cs="Times New Roman"/>
          <w:sz w:val="24"/>
          <w:szCs w:val="24"/>
        </w:rPr>
        <w:t xml:space="preserve"> below </w:t>
      </w:r>
      <w:r w:rsidR="007F376C">
        <w:rPr>
          <w:rFonts w:ascii="Times New Roman" w:hAnsi="Times New Roman" w:cs="Times New Roman"/>
          <w:sz w:val="24"/>
          <w:szCs w:val="24"/>
        </w:rPr>
        <w:t>shows similar</w:t>
      </w:r>
      <w:r>
        <w:rPr>
          <w:rFonts w:ascii="Times New Roman" w:hAnsi="Times New Roman" w:cs="Times New Roman"/>
          <w:sz w:val="24"/>
          <w:szCs w:val="24"/>
        </w:rPr>
        <w:t xml:space="preserve"> gender involvement and similar average ages (which we will come back to) but it shows huge differences in terms of where those arrested for supply offences lived. In Plymouth just about all (94%) of those arrested for supply offences were indigenous by residence to the city or its immediate region. By contrast, in Southend-on-Sea, a third of </w:t>
      </w:r>
      <w:r w:rsidR="007F376C">
        <w:rPr>
          <w:rFonts w:ascii="Times New Roman" w:hAnsi="Times New Roman" w:cs="Times New Roman"/>
          <w:sz w:val="24"/>
          <w:szCs w:val="24"/>
        </w:rPr>
        <w:t xml:space="preserve">those arrested were from London. There is good reason to believe that undercover test purchase operations in Southend-on-Sea would have disproportionately scooped up local indigenous </w:t>
      </w:r>
      <w:r w:rsidR="008A30AF">
        <w:rPr>
          <w:rFonts w:ascii="Times New Roman" w:hAnsi="Times New Roman" w:cs="Times New Roman"/>
          <w:sz w:val="24"/>
          <w:szCs w:val="24"/>
        </w:rPr>
        <w:t>‘runners’/</w:t>
      </w:r>
      <w:r w:rsidR="007F376C">
        <w:rPr>
          <w:rFonts w:ascii="Times New Roman" w:hAnsi="Times New Roman" w:cs="Times New Roman"/>
          <w:sz w:val="24"/>
          <w:szCs w:val="24"/>
        </w:rPr>
        <w:t xml:space="preserve">user-dealers (or even users inveigled into an opportunistic sale) and as such that the proportion of London based dealers, put at ‘nearly all’ by </w:t>
      </w:r>
      <w:r w:rsidR="008A30AF">
        <w:rPr>
          <w:rFonts w:ascii="Times New Roman" w:hAnsi="Times New Roman" w:cs="Times New Roman"/>
          <w:sz w:val="24"/>
          <w:szCs w:val="24"/>
        </w:rPr>
        <w:t xml:space="preserve">most </w:t>
      </w:r>
      <w:r w:rsidR="007F376C">
        <w:rPr>
          <w:rFonts w:ascii="Times New Roman" w:hAnsi="Times New Roman" w:cs="Times New Roman"/>
          <w:sz w:val="24"/>
          <w:szCs w:val="24"/>
        </w:rPr>
        <w:t>respondents and police</w:t>
      </w:r>
      <w:r w:rsidR="008A30AF">
        <w:rPr>
          <w:rFonts w:ascii="Times New Roman" w:hAnsi="Times New Roman" w:cs="Times New Roman"/>
          <w:sz w:val="24"/>
          <w:szCs w:val="24"/>
        </w:rPr>
        <w:t xml:space="preserve"> (‘runners’ were thus not widely perceived as actual dealers) </w:t>
      </w:r>
      <w:r w:rsidR="007F376C">
        <w:rPr>
          <w:rFonts w:ascii="Times New Roman" w:hAnsi="Times New Roman" w:cs="Times New Roman"/>
          <w:sz w:val="24"/>
          <w:szCs w:val="24"/>
        </w:rPr>
        <w:t xml:space="preserve">is thus significantly underrepresented.  </w:t>
      </w:r>
    </w:p>
    <w:p w:rsidR="00A219D1" w:rsidRPr="00475DB6" w:rsidRDefault="00A219D1" w:rsidP="00A219D1">
      <w:pPr>
        <w:spacing w:after="120"/>
        <w:rPr>
          <w:rFonts w:ascii="Times New Roman" w:hAnsi="Times New Roman" w:cs="Times New Roman"/>
          <w:b/>
          <w:sz w:val="24"/>
          <w:szCs w:val="24"/>
        </w:rPr>
      </w:pPr>
      <w:r w:rsidRPr="00475DB6">
        <w:rPr>
          <w:rFonts w:ascii="Times New Roman" w:hAnsi="Times New Roman" w:cs="Times New Roman"/>
          <w:b/>
          <w:sz w:val="24"/>
          <w:szCs w:val="24"/>
        </w:rPr>
        <w:t xml:space="preserve">Table </w:t>
      </w:r>
      <w:r>
        <w:rPr>
          <w:rFonts w:ascii="Times New Roman" w:hAnsi="Times New Roman" w:cs="Times New Roman"/>
          <w:b/>
          <w:sz w:val="24"/>
          <w:szCs w:val="24"/>
        </w:rPr>
        <w:t>2</w:t>
      </w:r>
      <w:r w:rsidRPr="00475DB6">
        <w:rPr>
          <w:rFonts w:ascii="Times New Roman" w:hAnsi="Times New Roman" w:cs="Times New Roman"/>
          <w:b/>
          <w:sz w:val="24"/>
          <w:szCs w:val="24"/>
        </w:rPr>
        <w:t xml:space="preserve">. </w:t>
      </w:r>
      <w:r w:rsidR="000E203B">
        <w:rPr>
          <w:rFonts w:ascii="Times New Roman" w:hAnsi="Times New Roman" w:cs="Times New Roman"/>
          <w:b/>
          <w:sz w:val="24"/>
          <w:szCs w:val="24"/>
        </w:rPr>
        <w:t>Heroin and cocaine (</w:t>
      </w:r>
      <w:r w:rsidR="008925A6">
        <w:rPr>
          <w:rFonts w:ascii="Times New Roman" w:hAnsi="Times New Roman" w:cs="Times New Roman"/>
          <w:b/>
          <w:sz w:val="24"/>
          <w:szCs w:val="24"/>
        </w:rPr>
        <w:t xml:space="preserve">i.e. </w:t>
      </w:r>
      <w:r w:rsidR="000E203B">
        <w:rPr>
          <w:rFonts w:ascii="Times New Roman" w:hAnsi="Times New Roman" w:cs="Times New Roman"/>
          <w:b/>
          <w:sz w:val="24"/>
          <w:szCs w:val="24"/>
        </w:rPr>
        <w:t xml:space="preserve">mostly crack) seller arrest </w:t>
      </w:r>
      <w:r w:rsidRPr="00475DB6">
        <w:rPr>
          <w:rFonts w:ascii="Times New Roman" w:hAnsi="Times New Roman" w:cs="Times New Roman"/>
          <w:b/>
          <w:sz w:val="24"/>
          <w:szCs w:val="24"/>
        </w:rPr>
        <w:t xml:space="preserve">demographics </w:t>
      </w:r>
    </w:p>
    <w:tbl>
      <w:tblPr>
        <w:tblStyle w:val="TableGrid"/>
        <w:tblW w:w="8613" w:type="dxa"/>
        <w:tblLayout w:type="fixed"/>
        <w:tblLook w:val="04A0" w:firstRow="1" w:lastRow="0" w:firstColumn="1" w:lastColumn="0" w:noHBand="0" w:noVBand="1"/>
      </w:tblPr>
      <w:tblGrid>
        <w:gridCol w:w="1098"/>
        <w:gridCol w:w="853"/>
        <w:gridCol w:w="851"/>
        <w:gridCol w:w="850"/>
        <w:gridCol w:w="992"/>
        <w:gridCol w:w="1134"/>
        <w:gridCol w:w="1701"/>
        <w:gridCol w:w="1134"/>
      </w:tblGrid>
      <w:tr w:rsidR="00DB2D39" w:rsidTr="00D47A4E">
        <w:tc>
          <w:tcPr>
            <w:tcW w:w="1098" w:type="dxa"/>
          </w:tcPr>
          <w:p w:rsidR="00DB2D39" w:rsidRPr="000E75E5" w:rsidRDefault="00DB2D39" w:rsidP="00A548CE">
            <w:pPr>
              <w:rPr>
                <w:sz w:val="20"/>
                <w:szCs w:val="20"/>
              </w:rPr>
            </w:pPr>
          </w:p>
        </w:tc>
        <w:tc>
          <w:tcPr>
            <w:tcW w:w="853" w:type="dxa"/>
          </w:tcPr>
          <w:p w:rsidR="00DB2D39" w:rsidRDefault="00DB2D39" w:rsidP="00A219D1">
            <w:pPr>
              <w:jc w:val="center"/>
              <w:rPr>
                <w:b/>
                <w:sz w:val="20"/>
                <w:szCs w:val="20"/>
              </w:rPr>
            </w:pPr>
            <w:r>
              <w:rPr>
                <w:b/>
                <w:sz w:val="20"/>
                <w:szCs w:val="20"/>
              </w:rPr>
              <w:t>Total Arrests</w:t>
            </w:r>
          </w:p>
          <w:p w:rsidR="00DB2D39" w:rsidRPr="00C56978" w:rsidRDefault="00DB2D39" w:rsidP="00A219D1">
            <w:pPr>
              <w:jc w:val="center"/>
              <w:rPr>
                <w:b/>
                <w:sz w:val="20"/>
                <w:szCs w:val="20"/>
              </w:rPr>
            </w:pPr>
          </w:p>
        </w:tc>
        <w:tc>
          <w:tcPr>
            <w:tcW w:w="851" w:type="dxa"/>
          </w:tcPr>
          <w:p w:rsidR="00DB2D39" w:rsidRPr="00C56978" w:rsidRDefault="00DB2D39" w:rsidP="00A548CE">
            <w:pPr>
              <w:jc w:val="center"/>
              <w:rPr>
                <w:b/>
                <w:sz w:val="20"/>
                <w:szCs w:val="20"/>
              </w:rPr>
            </w:pPr>
            <w:r>
              <w:rPr>
                <w:b/>
                <w:sz w:val="20"/>
                <w:szCs w:val="20"/>
              </w:rPr>
              <w:t>Male</w:t>
            </w:r>
          </w:p>
        </w:tc>
        <w:tc>
          <w:tcPr>
            <w:tcW w:w="850" w:type="dxa"/>
          </w:tcPr>
          <w:p w:rsidR="00DB2D39" w:rsidRPr="00C56978" w:rsidRDefault="00DB2D39" w:rsidP="00A548CE">
            <w:pPr>
              <w:jc w:val="center"/>
              <w:rPr>
                <w:b/>
                <w:sz w:val="20"/>
                <w:szCs w:val="20"/>
              </w:rPr>
            </w:pPr>
            <w:r>
              <w:rPr>
                <w:b/>
                <w:sz w:val="20"/>
                <w:szCs w:val="20"/>
              </w:rPr>
              <w:t>Female</w:t>
            </w:r>
          </w:p>
        </w:tc>
        <w:tc>
          <w:tcPr>
            <w:tcW w:w="992" w:type="dxa"/>
          </w:tcPr>
          <w:p w:rsidR="00DB2D39" w:rsidRDefault="00DB2D39" w:rsidP="00A548CE">
            <w:pPr>
              <w:jc w:val="center"/>
              <w:rPr>
                <w:b/>
                <w:sz w:val="20"/>
                <w:szCs w:val="20"/>
              </w:rPr>
            </w:pPr>
            <w:r>
              <w:rPr>
                <w:b/>
                <w:sz w:val="20"/>
                <w:szCs w:val="20"/>
              </w:rPr>
              <w:t>Average Age</w:t>
            </w:r>
          </w:p>
        </w:tc>
        <w:tc>
          <w:tcPr>
            <w:tcW w:w="1134" w:type="dxa"/>
          </w:tcPr>
          <w:p w:rsidR="00DB2D39" w:rsidRPr="00C56978" w:rsidRDefault="009C56EF" w:rsidP="00A548CE">
            <w:pPr>
              <w:jc w:val="center"/>
              <w:rPr>
                <w:b/>
                <w:sz w:val="20"/>
                <w:szCs w:val="20"/>
              </w:rPr>
            </w:pPr>
            <w:r>
              <w:rPr>
                <w:b/>
                <w:sz w:val="20"/>
                <w:szCs w:val="20"/>
              </w:rPr>
              <w:t>‘</w:t>
            </w:r>
            <w:r w:rsidR="00DB2D39">
              <w:rPr>
                <w:b/>
                <w:sz w:val="20"/>
                <w:szCs w:val="20"/>
              </w:rPr>
              <w:t>White European</w:t>
            </w:r>
            <w:r>
              <w:rPr>
                <w:b/>
                <w:sz w:val="20"/>
                <w:szCs w:val="20"/>
              </w:rPr>
              <w:t>’</w:t>
            </w:r>
          </w:p>
          <w:p w:rsidR="00DB2D39" w:rsidRPr="00C56978" w:rsidRDefault="00DB2D39" w:rsidP="00A548CE">
            <w:pPr>
              <w:jc w:val="center"/>
              <w:rPr>
                <w:b/>
                <w:sz w:val="20"/>
                <w:szCs w:val="20"/>
              </w:rPr>
            </w:pPr>
          </w:p>
        </w:tc>
        <w:tc>
          <w:tcPr>
            <w:tcW w:w="1701" w:type="dxa"/>
          </w:tcPr>
          <w:p w:rsidR="00DB2D39" w:rsidRPr="00C56978" w:rsidRDefault="00DB2D39" w:rsidP="00DB2D39">
            <w:pPr>
              <w:jc w:val="center"/>
              <w:rPr>
                <w:b/>
                <w:sz w:val="20"/>
                <w:szCs w:val="20"/>
              </w:rPr>
            </w:pPr>
            <w:r>
              <w:rPr>
                <w:b/>
                <w:sz w:val="20"/>
                <w:szCs w:val="20"/>
              </w:rPr>
              <w:t>Black (African/ Caribbean/ African origin etc.)</w:t>
            </w:r>
          </w:p>
        </w:tc>
        <w:tc>
          <w:tcPr>
            <w:tcW w:w="1134" w:type="dxa"/>
          </w:tcPr>
          <w:p w:rsidR="00DB2D39" w:rsidRDefault="00D47A4E" w:rsidP="00A548CE">
            <w:pPr>
              <w:jc w:val="center"/>
              <w:rPr>
                <w:b/>
                <w:sz w:val="20"/>
                <w:szCs w:val="20"/>
              </w:rPr>
            </w:pPr>
            <w:r>
              <w:rPr>
                <w:b/>
                <w:sz w:val="20"/>
                <w:szCs w:val="20"/>
              </w:rPr>
              <w:t xml:space="preserve">Indigenous </w:t>
            </w:r>
          </w:p>
          <w:p w:rsidR="00D47A4E" w:rsidRPr="00C56978" w:rsidRDefault="00D47A4E" w:rsidP="00A548CE">
            <w:pPr>
              <w:jc w:val="center"/>
              <w:rPr>
                <w:b/>
                <w:sz w:val="20"/>
                <w:szCs w:val="20"/>
              </w:rPr>
            </w:pPr>
            <w:r>
              <w:rPr>
                <w:b/>
                <w:sz w:val="20"/>
                <w:szCs w:val="20"/>
              </w:rPr>
              <w:t>To area</w:t>
            </w:r>
          </w:p>
        </w:tc>
      </w:tr>
      <w:tr w:rsidR="00DB2D39" w:rsidTr="000A7CF8">
        <w:trPr>
          <w:trHeight w:val="770"/>
        </w:trPr>
        <w:tc>
          <w:tcPr>
            <w:tcW w:w="1098" w:type="dxa"/>
          </w:tcPr>
          <w:p w:rsidR="00DB2D39" w:rsidRDefault="00DB2D39" w:rsidP="000A7CF8">
            <w:pPr>
              <w:spacing w:before="120"/>
              <w:rPr>
                <w:b/>
                <w:sz w:val="20"/>
                <w:szCs w:val="20"/>
              </w:rPr>
            </w:pPr>
            <w:r w:rsidRPr="00C56978">
              <w:rPr>
                <w:b/>
                <w:sz w:val="20"/>
                <w:szCs w:val="20"/>
              </w:rPr>
              <w:t>S’-on-Sea</w:t>
            </w:r>
          </w:p>
          <w:p w:rsidR="00DB2D39" w:rsidRPr="00C56978" w:rsidRDefault="00DB2D39" w:rsidP="000A7CF8">
            <w:pPr>
              <w:rPr>
                <w:b/>
                <w:sz w:val="20"/>
                <w:szCs w:val="20"/>
              </w:rPr>
            </w:pPr>
            <w:r>
              <w:rPr>
                <w:b/>
                <w:sz w:val="20"/>
                <w:szCs w:val="20"/>
              </w:rPr>
              <w:t>2007-2</w:t>
            </w:r>
            <w:r w:rsidR="000A7CF8">
              <w:rPr>
                <w:b/>
                <w:sz w:val="20"/>
                <w:szCs w:val="20"/>
              </w:rPr>
              <w:t>0</w:t>
            </w:r>
            <w:r>
              <w:rPr>
                <w:b/>
                <w:sz w:val="20"/>
                <w:szCs w:val="20"/>
              </w:rPr>
              <w:t>11</w:t>
            </w:r>
          </w:p>
        </w:tc>
        <w:tc>
          <w:tcPr>
            <w:tcW w:w="853" w:type="dxa"/>
          </w:tcPr>
          <w:p w:rsidR="00DB2D39" w:rsidRDefault="00DB2D39" w:rsidP="000A7CF8">
            <w:pPr>
              <w:spacing w:before="60" w:after="60"/>
              <w:jc w:val="center"/>
              <w:rPr>
                <w:sz w:val="20"/>
                <w:szCs w:val="20"/>
              </w:rPr>
            </w:pPr>
            <w:r>
              <w:rPr>
                <w:sz w:val="20"/>
                <w:szCs w:val="20"/>
              </w:rPr>
              <w:t>105</w:t>
            </w:r>
            <w:r w:rsidR="00ED2796">
              <w:rPr>
                <w:sz w:val="20"/>
                <w:szCs w:val="20"/>
              </w:rPr>
              <w:t>*</w:t>
            </w:r>
          </w:p>
          <w:p w:rsidR="00DB2D39" w:rsidRPr="000E75E5" w:rsidRDefault="00DB2D39" w:rsidP="000A7CF8">
            <w:pPr>
              <w:spacing w:before="60" w:after="60"/>
              <w:rPr>
                <w:sz w:val="20"/>
                <w:szCs w:val="20"/>
              </w:rPr>
            </w:pPr>
          </w:p>
        </w:tc>
        <w:tc>
          <w:tcPr>
            <w:tcW w:w="851" w:type="dxa"/>
          </w:tcPr>
          <w:p w:rsidR="00DB2D39" w:rsidRPr="000E75E5" w:rsidRDefault="00DB2D39" w:rsidP="000A7CF8">
            <w:pPr>
              <w:spacing w:before="60" w:after="60"/>
              <w:jc w:val="center"/>
              <w:rPr>
                <w:sz w:val="20"/>
                <w:szCs w:val="20"/>
              </w:rPr>
            </w:pPr>
            <w:r>
              <w:rPr>
                <w:sz w:val="20"/>
                <w:szCs w:val="20"/>
              </w:rPr>
              <w:t xml:space="preserve">76 (80%) </w:t>
            </w:r>
          </w:p>
        </w:tc>
        <w:tc>
          <w:tcPr>
            <w:tcW w:w="850" w:type="dxa"/>
          </w:tcPr>
          <w:p w:rsidR="00DB2D39" w:rsidRPr="000E75E5" w:rsidRDefault="00DB2D39" w:rsidP="000A7CF8">
            <w:pPr>
              <w:spacing w:before="60" w:after="60"/>
              <w:jc w:val="center"/>
              <w:rPr>
                <w:sz w:val="20"/>
                <w:szCs w:val="20"/>
              </w:rPr>
            </w:pPr>
            <w:r>
              <w:rPr>
                <w:sz w:val="20"/>
                <w:szCs w:val="20"/>
              </w:rPr>
              <w:t>25 (20%)</w:t>
            </w:r>
          </w:p>
        </w:tc>
        <w:tc>
          <w:tcPr>
            <w:tcW w:w="992" w:type="dxa"/>
          </w:tcPr>
          <w:p w:rsidR="00DB2D39" w:rsidRDefault="00ED2796" w:rsidP="000A7CF8">
            <w:pPr>
              <w:spacing w:before="60" w:after="60"/>
              <w:jc w:val="center"/>
              <w:rPr>
                <w:sz w:val="20"/>
                <w:szCs w:val="20"/>
              </w:rPr>
            </w:pPr>
            <w:r>
              <w:rPr>
                <w:sz w:val="20"/>
                <w:szCs w:val="20"/>
              </w:rPr>
              <w:t>37</w:t>
            </w:r>
            <w:r w:rsidRPr="00ED2796">
              <w:rPr>
                <w:sz w:val="20"/>
                <w:szCs w:val="20"/>
              </w:rPr>
              <w:t>†</w:t>
            </w:r>
          </w:p>
        </w:tc>
        <w:tc>
          <w:tcPr>
            <w:tcW w:w="1134" w:type="dxa"/>
          </w:tcPr>
          <w:p w:rsidR="00D47A4E" w:rsidRDefault="00D47A4E" w:rsidP="000A7CF8">
            <w:pPr>
              <w:spacing w:before="60" w:after="60"/>
              <w:jc w:val="center"/>
              <w:rPr>
                <w:sz w:val="20"/>
                <w:szCs w:val="20"/>
              </w:rPr>
            </w:pPr>
            <w:r>
              <w:rPr>
                <w:sz w:val="20"/>
                <w:szCs w:val="20"/>
              </w:rPr>
              <w:t>60</w:t>
            </w:r>
          </w:p>
          <w:p w:rsidR="00DB2D39" w:rsidRPr="000E75E5" w:rsidRDefault="00D47A4E" w:rsidP="000A7CF8">
            <w:pPr>
              <w:spacing w:before="60" w:after="60"/>
              <w:jc w:val="center"/>
              <w:rPr>
                <w:sz w:val="20"/>
                <w:szCs w:val="20"/>
              </w:rPr>
            </w:pPr>
            <w:r>
              <w:rPr>
                <w:sz w:val="20"/>
                <w:szCs w:val="20"/>
              </w:rPr>
              <w:t>(</w:t>
            </w:r>
            <w:r w:rsidR="00DB2D39">
              <w:rPr>
                <w:sz w:val="20"/>
                <w:szCs w:val="20"/>
              </w:rPr>
              <w:t>57%</w:t>
            </w:r>
            <w:r>
              <w:rPr>
                <w:sz w:val="20"/>
                <w:szCs w:val="20"/>
              </w:rPr>
              <w:t>)</w:t>
            </w:r>
          </w:p>
        </w:tc>
        <w:tc>
          <w:tcPr>
            <w:tcW w:w="1701" w:type="dxa"/>
          </w:tcPr>
          <w:p w:rsidR="00D47A4E" w:rsidRDefault="00D47A4E" w:rsidP="000A7CF8">
            <w:pPr>
              <w:spacing w:before="60" w:after="60"/>
              <w:jc w:val="center"/>
              <w:rPr>
                <w:sz w:val="20"/>
                <w:szCs w:val="20"/>
              </w:rPr>
            </w:pPr>
            <w:r>
              <w:rPr>
                <w:sz w:val="20"/>
                <w:szCs w:val="20"/>
              </w:rPr>
              <w:t>43</w:t>
            </w:r>
          </w:p>
          <w:p w:rsidR="00D47A4E" w:rsidRDefault="00D47A4E" w:rsidP="000A7CF8">
            <w:pPr>
              <w:spacing w:before="60" w:after="60"/>
              <w:jc w:val="center"/>
              <w:rPr>
                <w:sz w:val="20"/>
                <w:szCs w:val="20"/>
              </w:rPr>
            </w:pPr>
            <w:r>
              <w:rPr>
                <w:sz w:val="20"/>
                <w:szCs w:val="20"/>
              </w:rPr>
              <w:t>(</w:t>
            </w:r>
            <w:r w:rsidR="00DB2D39">
              <w:rPr>
                <w:sz w:val="20"/>
                <w:szCs w:val="20"/>
              </w:rPr>
              <w:t>41%</w:t>
            </w:r>
            <w:r>
              <w:rPr>
                <w:sz w:val="20"/>
                <w:szCs w:val="20"/>
              </w:rPr>
              <w:t>)</w:t>
            </w:r>
          </w:p>
        </w:tc>
        <w:tc>
          <w:tcPr>
            <w:tcW w:w="1134" w:type="dxa"/>
          </w:tcPr>
          <w:p w:rsidR="00D47A4E" w:rsidRDefault="00D47A4E" w:rsidP="000A7CF8">
            <w:pPr>
              <w:spacing w:before="60" w:after="60"/>
              <w:jc w:val="center"/>
              <w:rPr>
                <w:sz w:val="20"/>
                <w:szCs w:val="20"/>
              </w:rPr>
            </w:pPr>
            <w:r>
              <w:rPr>
                <w:sz w:val="20"/>
                <w:szCs w:val="20"/>
              </w:rPr>
              <w:t xml:space="preserve">69 </w:t>
            </w:r>
          </w:p>
          <w:p w:rsidR="00DB2D39" w:rsidRPr="000E75E5" w:rsidRDefault="00D47A4E" w:rsidP="000A7CF8">
            <w:pPr>
              <w:spacing w:before="60" w:after="60"/>
              <w:jc w:val="center"/>
              <w:rPr>
                <w:sz w:val="20"/>
                <w:szCs w:val="20"/>
              </w:rPr>
            </w:pPr>
            <w:r>
              <w:rPr>
                <w:sz w:val="20"/>
                <w:szCs w:val="20"/>
              </w:rPr>
              <w:t>(66%)</w:t>
            </w:r>
          </w:p>
        </w:tc>
      </w:tr>
      <w:tr w:rsidR="00DB2D39" w:rsidTr="00D47A4E">
        <w:tc>
          <w:tcPr>
            <w:tcW w:w="1098" w:type="dxa"/>
          </w:tcPr>
          <w:p w:rsidR="00DB2D39" w:rsidRDefault="00DB2D39" w:rsidP="000A7CF8">
            <w:pPr>
              <w:spacing w:before="60"/>
              <w:rPr>
                <w:b/>
                <w:sz w:val="20"/>
                <w:szCs w:val="20"/>
              </w:rPr>
            </w:pPr>
            <w:r w:rsidRPr="00C56978">
              <w:rPr>
                <w:b/>
                <w:sz w:val="20"/>
                <w:szCs w:val="20"/>
              </w:rPr>
              <w:t>Plymouth</w:t>
            </w:r>
          </w:p>
          <w:p w:rsidR="00DB2D39" w:rsidRPr="00C56978" w:rsidRDefault="00DB2D39" w:rsidP="00A548CE">
            <w:pPr>
              <w:rPr>
                <w:b/>
                <w:sz w:val="20"/>
                <w:szCs w:val="20"/>
              </w:rPr>
            </w:pPr>
            <w:r>
              <w:rPr>
                <w:b/>
                <w:sz w:val="20"/>
                <w:szCs w:val="20"/>
              </w:rPr>
              <w:t>2009-2012</w:t>
            </w:r>
          </w:p>
        </w:tc>
        <w:tc>
          <w:tcPr>
            <w:tcW w:w="853" w:type="dxa"/>
          </w:tcPr>
          <w:p w:rsidR="00DB2D39" w:rsidRDefault="00DB2D39" w:rsidP="000A7CF8">
            <w:pPr>
              <w:spacing w:before="60" w:after="60"/>
              <w:jc w:val="center"/>
              <w:rPr>
                <w:sz w:val="20"/>
                <w:szCs w:val="20"/>
              </w:rPr>
            </w:pPr>
            <w:r>
              <w:rPr>
                <w:sz w:val="20"/>
                <w:szCs w:val="20"/>
              </w:rPr>
              <w:t>134</w:t>
            </w:r>
            <w:r w:rsidR="00ED2796">
              <w:rPr>
                <w:sz w:val="20"/>
                <w:szCs w:val="20"/>
              </w:rPr>
              <w:t>*</w:t>
            </w:r>
          </w:p>
          <w:p w:rsidR="00DB2D39" w:rsidRPr="000E75E5" w:rsidRDefault="00DB2D39" w:rsidP="000A7CF8">
            <w:pPr>
              <w:spacing w:before="60" w:after="60"/>
              <w:jc w:val="center"/>
              <w:rPr>
                <w:sz w:val="20"/>
                <w:szCs w:val="20"/>
              </w:rPr>
            </w:pPr>
          </w:p>
        </w:tc>
        <w:tc>
          <w:tcPr>
            <w:tcW w:w="851" w:type="dxa"/>
          </w:tcPr>
          <w:p w:rsidR="00DB2D39" w:rsidRPr="000E75E5" w:rsidRDefault="00DB2D39" w:rsidP="000A7CF8">
            <w:pPr>
              <w:spacing w:before="60" w:after="60"/>
              <w:jc w:val="center"/>
              <w:rPr>
                <w:sz w:val="20"/>
                <w:szCs w:val="20"/>
              </w:rPr>
            </w:pPr>
            <w:r>
              <w:rPr>
                <w:sz w:val="20"/>
                <w:szCs w:val="20"/>
              </w:rPr>
              <w:t>105 (78%)</w:t>
            </w:r>
          </w:p>
        </w:tc>
        <w:tc>
          <w:tcPr>
            <w:tcW w:w="850" w:type="dxa"/>
          </w:tcPr>
          <w:p w:rsidR="00DB2D39" w:rsidRPr="000E75E5" w:rsidRDefault="00DB2D39" w:rsidP="000A7CF8">
            <w:pPr>
              <w:spacing w:before="60" w:after="60"/>
              <w:jc w:val="center"/>
              <w:rPr>
                <w:sz w:val="20"/>
                <w:szCs w:val="20"/>
              </w:rPr>
            </w:pPr>
            <w:r>
              <w:rPr>
                <w:sz w:val="20"/>
                <w:szCs w:val="20"/>
              </w:rPr>
              <w:t xml:space="preserve">29 (22%) </w:t>
            </w:r>
          </w:p>
        </w:tc>
        <w:tc>
          <w:tcPr>
            <w:tcW w:w="992" w:type="dxa"/>
          </w:tcPr>
          <w:p w:rsidR="00DB2D39" w:rsidRDefault="00D47A4E" w:rsidP="000A7CF8">
            <w:pPr>
              <w:spacing w:before="60" w:after="60"/>
              <w:jc w:val="center"/>
              <w:rPr>
                <w:sz w:val="20"/>
                <w:szCs w:val="20"/>
              </w:rPr>
            </w:pPr>
            <w:r>
              <w:rPr>
                <w:sz w:val="20"/>
                <w:szCs w:val="20"/>
              </w:rPr>
              <w:t>38</w:t>
            </w:r>
            <w:r w:rsidR="00ED2796" w:rsidRPr="00ED2796">
              <w:rPr>
                <w:sz w:val="20"/>
                <w:szCs w:val="20"/>
              </w:rPr>
              <w:t>†</w:t>
            </w:r>
          </w:p>
        </w:tc>
        <w:tc>
          <w:tcPr>
            <w:tcW w:w="1134" w:type="dxa"/>
          </w:tcPr>
          <w:p w:rsidR="00DB2D39" w:rsidRDefault="00DB2D39" w:rsidP="000A7CF8">
            <w:pPr>
              <w:spacing w:before="60" w:after="60"/>
              <w:jc w:val="center"/>
              <w:rPr>
                <w:sz w:val="20"/>
                <w:szCs w:val="20"/>
              </w:rPr>
            </w:pPr>
            <w:r>
              <w:rPr>
                <w:sz w:val="20"/>
                <w:szCs w:val="20"/>
              </w:rPr>
              <w:t>1</w:t>
            </w:r>
            <w:r w:rsidR="00ED2796">
              <w:rPr>
                <w:sz w:val="20"/>
                <w:szCs w:val="20"/>
              </w:rPr>
              <w:t>29</w:t>
            </w:r>
          </w:p>
          <w:p w:rsidR="00DB2D39" w:rsidRPr="000E75E5" w:rsidRDefault="00DB2D39" w:rsidP="000A7CF8">
            <w:pPr>
              <w:spacing w:before="60" w:after="60"/>
              <w:jc w:val="center"/>
              <w:rPr>
                <w:sz w:val="20"/>
                <w:szCs w:val="20"/>
              </w:rPr>
            </w:pPr>
            <w:r>
              <w:rPr>
                <w:sz w:val="20"/>
                <w:szCs w:val="20"/>
              </w:rPr>
              <w:t>(</w:t>
            </w:r>
            <w:r w:rsidR="00ED2796">
              <w:rPr>
                <w:sz w:val="20"/>
                <w:szCs w:val="20"/>
              </w:rPr>
              <w:t>96</w:t>
            </w:r>
            <w:r>
              <w:rPr>
                <w:sz w:val="20"/>
                <w:szCs w:val="20"/>
              </w:rPr>
              <w:t>%)</w:t>
            </w:r>
          </w:p>
        </w:tc>
        <w:tc>
          <w:tcPr>
            <w:tcW w:w="1701" w:type="dxa"/>
          </w:tcPr>
          <w:p w:rsidR="00ED2796" w:rsidRDefault="00C21A9C" w:rsidP="000A7CF8">
            <w:pPr>
              <w:spacing w:before="60" w:after="60"/>
              <w:jc w:val="center"/>
              <w:rPr>
                <w:sz w:val="20"/>
                <w:szCs w:val="20"/>
              </w:rPr>
            </w:pPr>
            <w:r>
              <w:rPr>
                <w:sz w:val="20"/>
                <w:szCs w:val="20"/>
              </w:rPr>
              <w:t>4</w:t>
            </w:r>
          </w:p>
          <w:p w:rsidR="00DB2D39" w:rsidRDefault="00ED2796" w:rsidP="000A7CF8">
            <w:pPr>
              <w:spacing w:before="60" w:after="60"/>
              <w:jc w:val="center"/>
              <w:rPr>
                <w:sz w:val="20"/>
                <w:szCs w:val="20"/>
              </w:rPr>
            </w:pPr>
            <w:r>
              <w:rPr>
                <w:sz w:val="20"/>
                <w:szCs w:val="20"/>
              </w:rPr>
              <w:t>(3%)</w:t>
            </w:r>
          </w:p>
        </w:tc>
        <w:tc>
          <w:tcPr>
            <w:tcW w:w="1134" w:type="dxa"/>
          </w:tcPr>
          <w:p w:rsidR="00DB2D39" w:rsidRDefault="009C56EF" w:rsidP="000A7CF8">
            <w:pPr>
              <w:spacing w:before="60" w:after="60"/>
              <w:jc w:val="center"/>
              <w:rPr>
                <w:sz w:val="20"/>
                <w:szCs w:val="20"/>
              </w:rPr>
            </w:pPr>
            <w:r>
              <w:rPr>
                <w:sz w:val="20"/>
                <w:szCs w:val="20"/>
              </w:rPr>
              <w:t>126</w:t>
            </w:r>
          </w:p>
          <w:p w:rsidR="009C56EF" w:rsidRPr="000E75E5" w:rsidRDefault="009C56EF" w:rsidP="000A7CF8">
            <w:pPr>
              <w:spacing w:before="60" w:after="120"/>
              <w:jc w:val="center"/>
              <w:rPr>
                <w:sz w:val="20"/>
                <w:szCs w:val="20"/>
              </w:rPr>
            </w:pPr>
            <w:r>
              <w:rPr>
                <w:sz w:val="20"/>
                <w:szCs w:val="20"/>
              </w:rPr>
              <w:t>(94%)</w:t>
            </w:r>
          </w:p>
        </w:tc>
      </w:tr>
    </w:tbl>
    <w:p w:rsidR="00EC0D92" w:rsidRDefault="00652034" w:rsidP="009C56EF">
      <w:pPr>
        <w:spacing w:before="120" w:line="240" w:lineRule="auto"/>
        <w:rPr>
          <w:rFonts w:ascii="Times New Roman" w:hAnsi="Times New Roman" w:cs="Times New Roman"/>
          <w:sz w:val="20"/>
          <w:szCs w:val="20"/>
        </w:rPr>
      </w:pPr>
      <w:r w:rsidRPr="000E203B">
        <w:rPr>
          <w:rFonts w:ascii="Times New Roman" w:hAnsi="Times New Roman" w:cs="Times New Roman"/>
          <w:sz w:val="20"/>
          <w:szCs w:val="20"/>
        </w:rPr>
        <w:t>*This refers to distinct sellers. Many of these individuals were arrested more than once. Many more individuals were arrested in each area for the supp</w:t>
      </w:r>
      <w:r w:rsidR="000E203B" w:rsidRPr="000E203B">
        <w:rPr>
          <w:rFonts w:ascii="Times New Roman" w:hAnsi="Times New Roman" w:cs="Times New Roman"/>
          <w:sz w:val="20"/>
          <w:szCs w:val="20"/>
        </w:rPr>
        <w:t xml:space="preserve">ly of other substances </w:t>
      </w:r>
      <w:r w:rsidRPr="000E203B">
        <w:rPr>
          <w:rFonts w:ascii="Times New Roman" w:hAnsi="Times New Roman" w:cs="Times New Roman"/>
          <w:sz w:val="20"/>
          <w:szCs w:val="20"/>
        </w:rPr>
        <w:t xml:space="preserve">also </w:t>
      </w:r>
    </w:p>
    <w:p w:rsidR="00ED2796" w:rsidRDefault="00ED2796" w:rsidP="00ED2796">
      <w:pPr>
        <w:spacing w:before="120" w:line="240" w:lineRule="auto"/>
        <w:rPr>
          <w:rFonts w:ascii="Times New Roman" w:hAnsi="Times New Roman" w:cs="Times New Roman"/>
          <w:sz w:val="20"/>
          <w:szCs w:val="20"/>
        </w:rPr>
      </w:pPr>
      <w:r w:rsidRPr="00ED2796">
        <w:rPr>
          <w:rFonts w:ascii="Times New Roman" w:hAnsi="Times New Roman" w:cs="Times New Roman"/>
          <w:sz w:val="20"/>
          <w:szCs w:val="20"/>
        </w:rPr>
        <w:t>†</w:t>
      </w:r>
      <w:r>
        <w:rPr>
          <w:rFonts w:ascii="Times New Roman" w:hAnsi="Times New Roman" w:cs="Times New Roman"/>
          <w:sz w:val="20"/>
          <w:szCs w:val="20"/>
        </w:rPr>
        <w:t xml:space="preserve"> In each case there was a clustering of older sellers and younger ones. Range nor average explains that two primary groups clustering around 19 and 45 were found probably denote a difference between ‘street’ runners/sellers and older user-dealers</w:t>
      </w:r>
      <w:r w:rsidR="00B3249A">
        <w:rPr>
          <w:rFonts w:ascii="Times New Roman" w:hAnsi="Times New Roman" w:cs="Times New Roman"/>
          <w:sz w:val="20"/>
          <w:szCs w:val="20"/>
        </w:rPr>
        <w:t>.</w:t>
      </w:r>
    </w:p>
    <w:p w:rsidR="008A30AF" w:rsidRDefault="008A30AF" w:rsidP="00BC0D69">
      <w:pPr>
        <w:spacing w:before="120"/>
        <w:rPr>
          <w:rFonts w:ascii="Times New Roman" w:hAnsi="Times New Roman" w:cs="Times New Roman"/>
          <w:sz w:val="24"/>
          <w:szCs w:val="24"/>
        </w:rPr>
      </w:pPr>
      <w:r>
        <w:rPr>
          <w:rFonts w:ascii="Times New Roman" w:hAnsi="Times New Roman" w:cs="Times New Roman"/>
          <w:sz w:val="24"/>
          <w:szCs w:val="24"/>
        </w:rPr>
        <w:t>Although proportions of indigenous to non-indigenous sellers cannot be pinned down with any accuracy the arrest record did concur with one very experienced local users</w:t>
      </w:r>
      <w:r w:rsidR="00BC0D69">
        <w:rPr>
          <w:rFonts w:ascii="Times New Roman" w:hAnsi="Times New Roman" w:cs="Times New Roman"/>
          <w:sz w:val="24"/>
          <w:szCs w:val="24"/>
        </w:rPr>
        <w:t>’</w:t>
      </w:r>
      <w:r>
        <w:rPr>
          <w:rFonts w:ascii="Times New Roman" w:hAnsi="Times New Roman" w:cs="Times New Roman"/>
          <w:sz w:val="24"/>
          <w:szCs w:val="24"/>
        </w:rPr>
        <w:t xml:space="preserve"> perception (given that the indigenous population was almost all ‘white’): </w:t>
      </w:r>
    </w:p>
    <w:p w:rsidR="008A30AF" w:rsidRPr="008A30AF" w:rsidRDefault="00BC0D69" w:rsidP="00BC0D69">
      <w:pPr>
        <w:spacing w:before="120"/>
        <w:ind w:left="2157" w:right="567" w:hanging="1590"/>
        <w:rPr>
          <w:rFonts w:ascii="Times New Roman" w:hAnsi="Times New Roman" w:cs="Times New Roman"/>
          <w:sz w:val="24"/>
          <w:szCs w:val="24"/>
        </w:rPr>
      </w:pPr>
      <w:r w:rsidRPr="008A30AF">
        <w:rPr>
          <w:rFonts w:ascii="Times New Roman" w:hAnsi="Times New Roman" w:cs="Times New Roman"/>
          <w:sz w:val="24"/>
          <w:szCs w:val="24"/>
        </w:rPr>
        <w:t>I</w:t>
      </w:r>
      <w:r>
        <w:rPr>
          <w:rFonts w:ascii="Times New Roman" w:hAnsi="Times New Roman" w:cs="Times New Roman"/>
          <w:sz w:val="24"/>
          <w:szCs w:val="24"/>
        </w:rPr>
        <w:t>nterviewer:</w:t>
      </w:r>
      <w:r w:rsidR="008A30AF" w:rsidRPr="008A30AF">
        <w:rPr>
          <w:rFonts w:ascii="Times New Roman" w:hAnsi="Times New Roman" w:cs="Times New Roman"/>
          <w:sz w:val="24"/>
          <w:szCs w:val="24"/>
        </w:rPr>
        <w:tab/>
      </w:r>
      <w:r>
        <w:rPr>
          <w:rFonts w:ascii="Times New Roman" w:hAnsi="Times New Roman" w:cs="Times New Roman"/>
          <w:sz w:val="24"/>
          <w:szCs w:val="24"/>
        </w:rPr>
        <w:t xml:space="preserve">A prominent picture being painted by others is that the London dealers stand out for various reasons. If you were to give a proportion of </w:t>
      </w:r>
      <w:r w:rsidR="008A30AF" w:rsidRPr="008A30AF">
        <w:rPr>
          <w:rFonts w:ascii="Times New Roman" w:hAnsi="Times New Roman" w:cs="Times New Roman"/>
          <w:sz w:val="24"/>
          <w:szCs w:val="24"/>
        </w:rPr>
        <w:t>the ones coming up from London</w:t>
      </w:r>
      <w:r>
        <w:rPr>
          <w:rFonts w:ascii="Times New Roman" w:hAnsi="Times New Roman" w:cs="Times New Roman"/>
          <w:sz w:val="24"/>
          <w:szCs w:val="24"/>
        </w:rPr>
        <w:t xml:space="preserve"> compared to those from Southend</w:t>
      </w:r>
      <w:r w:rsidR="008A30AF" w:rsidRPr="008A30AF">
        <w:rPr>
          <w:rFonts w:ascii="Times New Roman" w:hAnsi="Times New Roman" w:cs="Times New Roman"/>
          <w:sz w:val="24"/>
          <w:szCs w:val="24"/>
        </w:rPr>
        <w:t>, would it be 50/50, or would it be 60/40, I’m getting mixed messages about that.</w:t>
      </w:r>
    </w:p>
    <w:p w:rsidR="008A30AF" w:rsidRPr="008A30AF" w:rsidRDefault="008A30AF" w:rsidP="00BC0D69">
      <w:pPr>
        <w:spacing w:before="120"/>
        <w:ind w:left="567" w:right="567"/>
        <w:rPr>
          <w:rFonts w:ascii="Times New Roman" w:hAnsi="Times New Roman" w:cs="Times New Roman"/>
          <w:sz w:val="24"/>
          <w:szCs w:val="24"/>
        </w:rPr>
      </w:pPr>
      <w:r w:rsidRPr="008A30AF">
        <w:rPr>
          <w:rFonts w:ascii="Times New Roman" w:hAnsi="Times New Roman" w:cs="Times New Roman"/>
          <w:sz w:val="24"/>
          <w:szCs w:val="24"/>
        </w:rPr>
        <w:t>R</w:t>
      </w:r>
      <w:r w:rsidR="00BC0D69">
        <w:rPr>
          <w:rFonts w:ascii="Times New Roman" w:hAnsi="Times New Roman" w:cs="Times New Roman"/>
          <w:sz w:val="24"/>
          <w:szCs w:val="24"/>
        </w:rPr>
        <w:t>espondent:</w:t>
      </w:r>
      <w:r w:rsidRPr="008A30AF">
        <w:rPr>
          <w:rFonts w:ascii="Times New Roman" w:hAnsi="Times New Roman" w:cs="Times New Roman"/>
          <w:sz w:val="24"/>
          <w:szCs w:val="24"/>
        </w:rPr>
        <w:tab/>
        <w:t>I would say it’s about 70/30.</w:t>
      </w:r>
    </w:p>
    <w:p w:rsidR="008A30AF" w:rsidRPr="008A30AF" w:rsidRDefault="008A30AF" w:rsidP="00BC0D69">
      <w:pPr>
        <w:spacing w:before="120"/>
        <w:ind w:left="567" w:right="567"/>
        <w:rPr>
          <w:rFonts w:ascii="Times New Roman" w:hAnsi="Times New Roman" w:cs="Times New Roman"/>
          <w:sz w:val="24"/>
          <w:szCs w:val="24"/>
        </w:rPr>
      </w:pPr>
      <w:r w:rsidRPr="008A30AF">
        <w:rPr>
          <w:rFonts w:ascii="Times New Roman" w:hAnsi="Times New Roman" w:cs="Times New Roman"/>
          <w:sz w:val="24"/>
          <w:szCs w:val="24"/>
        </w:rPr>
        <w:t>I</w:t>
      </w:r>
      <w:r w:rsidR="00BC0D69">
        <w:rPr>
          <w:rFonts w:ascii="Times New Roman" w:hAnsi="Times New Roman" w:cs="Times New Roman"/>
          <w:sz w:val="24"/>
          <w:szCs w:val="24"/>
        </w:rPr>
        <w:t xml:space="preserve">nterviewer: </w:t>
      </w:r>
      <w:r w:rsidRPr="008A30AF">
        <w:rPr>
          <w:rFonts w:ascii="Times New Roman" w:hAnsi="Times New Roman" w:cs="Times New Roman"/>
          <w:sz w:val="24"/>
          <w:szCs w:val="24"/>
        </w:rPr>
        <w:tab/>
        <w:t>And when they get here, then, do they use local runners?</w:t>
      </w:r>
    </w:p>
    <w:p w:rsidR="00904FFE" w:rsidRDefault="008A30AF" w:rsidP="00D970EB">
      <w:pPr>
        <w:spacing w:after="0"/>
        <w:ind w:left="2157" w:right="567" w:hanging="1590"/>
        <w:rPr>
          <w:rFonts w:ascii="Times New Roman" w:hAnsi="Times New Roman" w:cs="Times New Roman"/>
          <w:sz w:val="24"/>
          <w:szCs w:val="24"/>
        </w:rPr>
      </w:pPr>
      <w:r w:rsidRPr="008A30AF">
        <w:rPr>
          <w:rFonts w:ascii="Times New Roman" w:hAnsi="Times New Roman" w:cs="Times New Roman"/>
          <w:sz w:val="24"/>
          <w:szCs w:val="24"/>
        </w:rPr>
        <w:t>R</w:t>
      </w:r>
      <w:r w:rsidR="00BC0D69">
        <w:rPr>
          <w:rFonts w:ascii="Times New Roman" w:hAnsi="Times New Roman" w:cs="Times New Roman"/>
          <w:sz w:val="24"/>
          <w:szCs w:val="24"/>
        </w:rPr>
        <w:t xml:space="preserve">espondent: </w:t>
      </w:r>
      <w:r w:rsidRPr="008A30AF">
        <w:rPr>
          <w:rFonts w:ascii="Times New Roman" w:hAnsi="Times New Roman" w:cs="Times New Roman"/>
          <w:sz w:val="24"/>
          <w:szCs w:val="24"/>
        </w:rPr>
        <w:tab/>
        <w:t xml:space="preserve">Yeah, they use a lot of local runners, and for some reason, I don’t know how they do it, but a lot of the black guys that are dealing, like the Somalians, whatever, and the ones that come down from London, whatever, they don’t use themselves. But it seems to be like the old school white people, whether they’re in the area, or they come down from somewhere else, Westcliffe, London, wherever, they’re sort of users, trying to support their own habit, and make a few quid on the side.  But the black ones </w:t>
      </w:r>
      <w:r w:rsidR="00D53142">
        <w:rPr>
          <w:rFonts w:ascii="Times New Roman" w:hAnsi="Times New Roman" w:cs="Times New Roman"/>
          <w:sz w:val="24"/>
          <w:szCs w:val="24"/>
        </w:rPr>
        <w:t xml:space="preserve">{from London] </w:t>
      </w:r>
      <w:r w:rsidRPr="008A30AF">
        <w:rPr>
          <w:rFonts w:ascii="Times New Roman" w:hAnsi="Times New Roman" w:cs="Times New Roman"/>
          <w:sz w:val="24"/>
          <w:szCs w:val="24"/>
        </w:rPr>
        <w:t>seem to be just doing it for the money.</w:t>
      </w:r>
      <w:r w:rsidR="00904FFE">
        <w:rPr>
          <w:rFonts w:ascii="Times New Roman" w:hAnsi="Times New Roman" w:cs="Times New Roman"/>
          <w:sz w:val="24"/>
          <w:szCs w:val="24"/>
        </w:rPr>
        <w:tab/>
      </w:r>
      <w:r w:rsidR="00904FFE">
        <w:rPr>
          <w:rFonts w:ascii="Times New Roman" w:hAnsi="Times New Roman" w:cs="Times New Roman"/>
          <w:sz w:val="24"/>
          <w:szCs w:val="24"/>
        </w:rPr>
        <w:tab/>
      </w:r>
      <w:r w:rsidR="00904FFE">
        <w:rPr>
          <w:rFonts w:ascii="Times New Roman" w:hAnsi="Times New Roman" w:cs="Times New Roman"/>
          <w:sz w:val="24"/>
          <w:szCs w:val="24"/>
        </w:rPr>
        <w:tab/>
      </w:r>
      <w:r w:rsidR="00904FFE">
        <w:rPr>
          <w:rFonts w:ascii="Times New Roman" w:hAnsi="Times New Roman" w:cs="Times New Roman"/>
          <w:sz w:val="24"/>
          <w:szCs w:val="24"/>
        </w:rPr>
        <w:tab/>
      </w:r>
      <w:r w:rsidR="00904FFE">
        <w:rPr>
          <w:rFonts w:ascii="Times New Roman" w:hAnsi="Times New Roman" w:cs="Times New Roman"/>
          <w:sz w:val="24"/>
          <w:szCs w:val="24"/>
        </w:rPr>
        <w:tab/>
      </w:r>
      <w:r w:rsidR="00D970EB">
        <w:rPr>
          <w:rFonts w:ascii="Times New Roman" w:hAnsi="Times New Roman" w:cs="Times New Roman"/>
          <w:sz w:val="24"/>
          <w:szCs w:val="24"/>
        </w:rPr>
        <w:tab/>
      </w:r>
      <w:r w:rsidR="00904FFE">
        <w:rPr>
          <w:rFonts w:ascii="Times New Roman" w:hAnsi="Times New Roman" w:cs="Times New Roman"/>
          <w:sz w:val="24"/>
          <w:szCs w:val="24"/>
        </w:rPr>
        <w:t xml:space="preserve">(Jack, a </w:t>
      </w:r>
      <w:r w:rsidR="00BC0E7B">
        <w:rPr>
          <w:rFonts w:ascii="Times New Roman" w:hAnsi="Times New Roman" w:cs="Times New Roman"/>
          <w:sz w:val="24"/>
          <w:szCs w:val="24"/>
        </w:rPr>
        <w:t>51</w:t>
      </w:r>
      <w:r w:rsidR="00904FFE">
        <w:rPr>
          <w:rFonts w:ascii="Times New Roman" w:hAnsi="Times New Roman" w:cs="Times New Roman"/>
          <w:sz w:val="24"/>
          <w:szCs w:val="24"/>
        </w:rPr>
        <w:t xml:space="preserve"> year old heroin and crack user)</w:t>
      </w:r>
    </w:p>
    <w:p w:rsidR="00E26E90" w:rsidRDefault="00E26E90" w:rsidP="00BC0D69">
      <w:pPr>
        <w:spacing w:before="120"/>
        <w:rPr>
          <w:rFonts w:ascii="Times New Roman" w:hAnsi="Times New Roman" w:cs="Times New Roman"/>
          <w:sz w:val="24"/>
          <w:szCs w:val="24"/>
        </w:rPr>
      </w:pPr>
    </w:p>
    <w:p w:rsidR="008A30AF" w:rsidRDefault="00BC0E7B" w:rsidP="00BC0D69">
      <w:pPr>
        <w:spacing w:before="120"/>
        <w:rPr>
          <w:rFonts w:ascii="Times New Roman" w:hAnsi="Times New Roman" w:cs="Times New Roman"/>
          <w:sz w:val="24"/>
          <w:szCs w:val="24"/>
        </w:rPr>
      </w:pPr>
      <w:r>
        <w:rPr>
          <w:rFonts w:ascii="Times New Roman" w:hAnsi="Times New Roman" w:cs="Times New Roman"/>
          <w:sz w:val="24"/>
          <w:szCs w:val="24"/>
        </w:rPr>
        <w:t>A</w:t>
      </w:r>
      <w:r w:rsidR="00BC0D69">
        <w:rPr>
          <w:rFonts w:ascii="Times New Roman" w:hAnsi="Times New Roman" w:cs="Times New Roman"/>
          <w:sz w:val="24"/>
          <w:szCs w:val="24"/>
        </w:rPr>
        <w:t xml:space="preserve"> high proportion of those selling heroin and crack cocaine in Southend-on-Sea</w:t>
      </w:r>
      <w:r>
        <w:rPr>
          <w:rFonts w:ascii="Times New Roman" w:hAnsi="Times New Roman" w:cs="Times New Roman"/>
          <w:sz w:val="24"/>
          <w:szCs w:val="24"/>
        </w:rPr>
        <w:t>, according to arrest data and user/buyers perception</w:t>
      </w:r>
      <w:r w:rsidR="00BC0D69">
        <w:rPr>
          <w:rFonts w:ascii="Times New Roman" w:hAnsi="Times New Roman" w:cs="Times New Roman"/>
          <w:sz w:val="24"/>
          <w:szCs w:val="24"/>
        </w:rPr>
        <w:t xml:space="preserve"> were thus distinct because they were often non-white, non-heroin/crack users and non-indigenous, travelling up either daily or to stay for just a few days.</w:t>
      </w:r>
      <w:r>
        <w:rPr>
          <w:rFonts w:ascii="Times New Roman" w:hAnsi="Times New Roman" w:cs="Times New Roman"/>
          <w:sz w:val="24"/>
          <w:szCs w:val="24"/>
        </w:rPr>
        <w:t xml:space="preserve">  </w:t>
      </w:r>
    </w:p>
    <w:p w:rsidR="00BC0E7B" w:rsidRDefault="00BC0E7B" w:rsidP="00BC0D69">
      <w:pPr>
        <w:spacing w:before="120"/>
        <w:rPr>
          <w:rFonts w:ascii="Times New Roman" w:hAnsi="Times New Roman" w:cs="Times New Roman"/>
          <w:sz w:val="24"/>
          <w:szCs w:val="24"/>
        </w:rPr>
      </w:pPr>
      <w:r>
        <w:rPr>
          <w:rFonts w:ascii="Times New Roman" w:hAnsi="Times New Roman" w:cs="Times New Roman"/>
          <w:sz w:val="24"/>
          <w:szCs w:val="24"/>
        </w:rPr>
        <w:t>In Plymouth, most sellers were runners/user-dealers essentially supplying to support their own habits and – regardless of the level of sales making very little profit once their own drug use was accounted for - what Coomber and Moyle (2013) have recently categorised a</w:t>
      </w:r>
      <w:r w:rsidR="00AE0EAF">
        <w:rPr>
          <w:rFonts w:ascii="Times New Roman" w:hAnsi="Times New Roman" w:cs="Times New Roman"/>
          <w:sz w:val="24"/>
          <w:szCs w:val="24"/>
        </w:rPr>
        <w:t>s Minimally Commercial Supply</w:t>
      </w:r>
      <w:r w:rsidR="00A7268E">
        <w:rPr>
          <w:rFonts w:ascii="Times New Roman" w:hAnsi="Times New Roman" w:cs="Times New Roman"/>
          <w:sz w:val="24"/>
          <w:szCs w:val="24"/>
        </w:rPr>
        <w:t xml:space="preserve"> (MCS)</w:t>
      </w:r>
      <w:r>
        <w:rPr>
          <w:rFonts w:ascii="Times New Roman" w:hAnsi="Times New Roman" w:cs="Times New Roman"/>
          <w:sz w:val="24"/>
          <w:szCs w:val="24"/>
        </w:rPr>
        <w:t xml:space="preserve">. </w:t>
      </w:r>
      <w:r w:rsidR="00A7268E">
        <w:rPr>
          <w:rFonts w:ascii="Times New Roman" w:hAnsi="Times New Roman" w:cs="Times New Roman"/>
          <w:sz w:val="24"/>
          <w:szCs w:val="24"/>
        </w:rPr>
        <w:t>It will be contended later that the relative presence of commercial and MCS can impact meaningfully on drug market related violence</w:t>
      </w:r>
      <w:r w:rsidR="001A4196">
        <w:rPr>
          <w:rFonts w:ascii="Times New Roman" w:hAnsi="Times New Roman" w:cs="Times New Roman"/>
          <w:sz w:val="24"/>
          <w:szCs w:val="24"/>
        </w:rPr>
        <w:t xml:space="preserve"> and levels of intimidation</w:t>
      </w:r>
      <w:r w:rsidR="00A7268E">
        <w:rPr>
          <w:rFonts w:ascii="Times New Roman" w:hAnsi="Times New Roman" w:cs="Times New Roman"/>
          <w:sz w:val="24"/>
          <w:szCs w:val="24"/>
        </w:rPr>
        <w:t>.</w:t>
      </w:r>
    </w:p>
    <w:p w:rsidR="00E3209F" w:rsidRDefault="00E3209F" w:rsidP="00E3209F">
      <w:pPr>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Violence Perceptions</w:t>
      </w:r>
    </w:p>
    <w:p w:rsidR="000A7CF8" w:rsidRDefault="00E3209F" w:rsidP="00E3209F">
      <w:pPr>
        <w:spacing w:before="240" w:after="0" w:line="240" w:lineRule="auto"/>
        <w:ind w:firstLine="720"/>
        <w:rPr>
          <w:rFonts w:ascii="Times New Roman" w:hAnsi="Times New Roman" w:cs="Times New Roman"/>
          <w:b/>
          <w:i/>
          <w:sz w:val="24"/>
          <w:szCs w:val="24"/>
        </w:rPr>
      </w:pPr>
      <w:r>
        <w:rPr>
          <w:rFonts w:ascii="Times New Roman" w:hAnsi="Times New Roman" w:cs="Times New Roman"/>
          <w:b/>
          <w:i/>
          <w:sz w:val="24"/>
          <w:szCs w:val="24"/>
        </w:rPr>
        <w:t>L</w:t>
      </w:r>
      <w:r w:rsidR="002A0997" w:rsidRPr="00E3209F">
        <w:rPr>
          <w:rFonts w:ascii="Times New Roman" w:hAnsi="Times New Roman" w:cs="Times New Roman"/>
          <w:b/>
          <w:i/>
          <w:sz w:val="24"/>
          <w:szCs w:val="24"/>
        </w:rPr>
        <w:t>ocal media coverage</w:t>
      </w:r>
    </w:p>
    <w:p w:rsidR="00B62CB9" w:rsidRDefault="00B62CB9" w:rsidP="00E3209F">
      <w:pPr>
        <w:spacing w:before="120"/>
        <w:rPr>
          <w:rFonts w:ascii="Times New Roman" w:hAnsi="Times New Roman" w:cs="Times New Roman"/>
          <w:sz w:val="24"/>
          <w:szCs w:val="24"/>
        </w:rPr>
      </w:pPr>
      <w:r>
        <w:rPr>
          <w:rFonts w:ascii="Times New Roman" w:hAnsi="Times New Roman" w:cs="Times New Roman"/>
          <w:sz w:val="24"/>
          <w:szCs w:val="24"/>
        </w:rPr>
        <w:t xml:space="preserve">It was deemed useful to get an understanding of how the respective drug markets were being generally seen and represented to the local population and how this appeared to square with the experience of those inhabiting them. </w:t>
      </w:r>
    </w:p>
    <w:p w:rsidR="00C32A55" w:rsidRDefault="000A7CF8" w:rsidP="000A7CF8">
      <w:pPr>
        <w:rPr>
          <w:rFonts w:ascii="Times New Roman" w:hAnsi="Times New Roman" w:cs="Times New Roman"/>
          <w:sz w:val="24"/>
          <w:szCs w:val="24"/>
        </w:rPr>
      </w:pPr>
      <w:r>
        <w:rPr>
          <w:rFonts w:ascii="Times New Roman" w:hAnsi="Times New Roman" w:cs="Times New Roman"/>
          <w:sz w:val="24"/>
          <w:szCs w:val="24"/>
        </w:rPr>
        <w:t>Representations in local media, t</w:t>
      </w:r>
      <w:r w:rsidRPr="00CE00C2">
        <w:rPr>
          <w:rFonts w:ascii="Times New Roman" w:hAnsi="Times New Roman" w:cs="Times New Roman"/>
          <w:sz w:val="24"/>
          <w:szCs w:val="24"/>
        </w:rPr>
        <w:t xml:space="preserve">he use of </w:t>
      </w:r>
      <w:r>
        <w:rPr>
          <w:rFonts w:ascii="Times New Roman" w:hAnsi="Times New Roman" w:cs="Times New Roman"/>
          <w:sz w:val="24"/>
          <w:szCs w:val="24"/>
        </w:rPr>
        <w:t xml:space="preserve">intimidation, the reported </w:t>
      </w:r>
      <w:r w:rsidR="00864C3A">
        <w:rPr>
          <w:rFonts w:ascii="Times New Roman" w:hAnsi="Times New Roman" w:cs="Times New Roman"/>
          <w:sz w:val="24"/>
          <w:szCs w:val="24"/>
        </w:rPr>
        <w:t xml:space="preserve">threat of violence and </w:t>
      </w:r>
      <w:r w:rsidRPr="00CE00C2">
        <w:rPr>
          <w:rFonts w:ascii="Times New Roman" w:hAnsi="Times New Roman" w:cs="Times New Roman"/>
          <w:sz w:val="24"/>
          <w:szCs w:val="24"/>
        </w:rPr>
        <w:t xml:space="preserve">perceptions of </w:t>
      </w:r>
      <w:r>
        <w:rPr>
          <w:rFonts w:ascii="Times New Roman" w:hAnsi="Times New Roman" w:cs="Times New Roman"/>
          <w:sz w:val="24"/>
          <w:szCs w:val="24"/>
        </w:rPr>
        <w:t xml:space="preserve">actual </w:t>
      </w:r>
      <w:r w:rsidRPr="00CE00C2">
        <w:rPr>
          <w:rFonts w:ascii="Times New Roman" w:hAnsi="Times New Roman" w:cs="Times New Roman"/>
          <w:sz w:val="24"/>
          <w:szCs w:val="24"/>
        </w:rPr>
        <w:t xml:space="preserve">drug market related violence </w:t>
      </w:r>
      <w:r>
        <w:rPr>
          <w:rFonts w:ascii="Times New Roman" w:hAnsi="Times New Roman" w:cs="Times New Roman"/>
          <w:sz w:val="24"/>
          <w:szCs w:val="24"/>
        </w:rPr>
        <w:t xml:space="preserve">within the heroin/crack </w:t>
      </w:r>
      <w:r w:rsidRPr="00CE00C2">
        <w:rPr>
          <w:rFonts w:ascii="Times New Roman" w:hAnsi="Times New Roman" w:cs="Times New Roman"/>
          <w:sz w:val="24"/>
          <w:szCs w:val="24"/>
        </w:rPr>
        <w:t xml:space="preserve">drug market milieu </w:t>
      </w:r>
      <w:r>
        <w:rPr>
          <w:rFonts w:ascii="Times New Roman" w:hAnsi="Times New Roman" w:cs="Times New Roman"/>
          <w:sz w:val="24"/>
          <w:szCs w:val="24"/>
        </w:rPr>
        <w:t>o</w:t>
      </w:r>
      <w:r w:rsidRPr="00CE00C2">
        <w:rPr>
          <w:rFonts w:ascii="Times New Roman" w:hAnsi="Times New Roman" w:cs="Times New Roman"/>
          <w:sz w:val="24"/>
          <w:szCs w:val="24"/>
        </w:rPr>
        <w:t>verall differed between each location</w:t>
      </w:r>
      <w:r w:rsidR="00C32A55">
        <w:rPr>
          <w:rFonts w:ascii="Times New Roman" w:hAnsi="Times New Roman" w:cs="Times New Roman"/>
          <w:sz w:val="24"/>
          <w:szCs w:val="24"/>
        </w:rPr>
        <w:t xml:space="preserve"> meaningfully</w:t>
      </w:r>
      <w:r w:rsidRPr="00CE00C2">
        <w:rPr>
          <w:rFonts w:ascii="Times New Roman" w:hAnsi="Times New Roman" w:cs="Times New Roman"/>
          <w:sz w:val="24"/>
          <w:szCs w:val="24"/>
        </w:rPr>
        <w:t xml:space="preserve">. </w:t>
      </w:r>
      <w:r>
        <w:rPr>
          <w:rFonts w:ascii="Times New Roman" w:hAnsi="Times New Roman" w:cs="Times New Roman"/>
          <w:sz w:val="24"/>
          <w:szCs w:val="24"/>
        </w:rPr>
        <w:t>The Southend-on-Sea drug market was perceived as a moderately violent milieu (</w:t>
      </w:r>
      <w:r w:rsidR="00C32A55">
        <w:rPr>
          <w:rFonts w:ascii="Times New Roman" w:hAnsi="Times New Roman" w:cs="Times New Roman"/>
          <w:sz w:val="24"/>
          <w:szCs w:val="24"/>
        </w:rPr>
        <w:t xml:space="preserve">when </w:t>
      </w:r>
      <w:r>
        <w:rPr>
          <w:rFonts w:ascii="Times New Roman" w:hAnsi="Times New Roman" w:cs="Times New Roman"/>
          <w:sz w:val="24"/>
          <w:szCs w:val="24"/>
        </w:rPr>
        <w:t>compared to areas such as Liverpool, Manchester and London</w:t>
      </w:r>
      <w:r w:rsidR="00864C3A">
        <w:rPr>
          <w:rFonts w:ascii="Times New Roman" w:hAnsi="Times New Roman" w:cs="Times New Roman"/>
          <w:sz w:val="24"/>
          <w:szCs w:val="24"/>
        </w:rPr>
        <w:t xml:space="preserve"> or the [</w:t>
      </w:r>
      <w:r w:rsidR="00703398">
        <w:rPr>
          <w:rFonts w:ascii="Times New Roman" w:hAnsi="Times New Roman" w:cs="Times New Roman"/>
          <w:sz w:val="24"/>
          <w:szCs w:val="24"/>
        </w:rPr>
        <w:t>often perceived to be</w:t>
      </w:r>
      <w:r w:rsidR="00864C3A">
        <w:rPr>
          <w:rFonts w:ascii="Times New Roman" w:hAnsi="Times New Roman" w:cs="Times New Roman"/>
          <w:sz w:val="24"/>
          <w:szCs w:val="24"/>
        </w:rPr>
        <w:t>] archetypal New York markets of the 1980s</w:t>
      </w:r>
      <w:r>
        <w:rPr>
          <w:rFonts w:ascii="Times New Roman" w:hAnsi="Times New Roman" w:cs="Times New Roman"/>
          <w:sz w:val="24"/>
          <w:szCs w:val="24"/>
        </w:rPr>
        <w:t>) whereas, by and large, the Plymouth heroin and crack cocaine market was seen by many as ‘</w:t>
      </w:r>
      <w:r w:rsidRPr="00703398">
        <w:rPr>
          <w:rFonts w:ascii="Times New Roman" w:hAnsi="Times New Roman" w:cs="Times New Roman"/>
          <w:i/>
          <w:sz w:val="24"/>
          <w:szCs w:val="24"/>
        </w:rPr>
        <w:t>not at all</w:t>
      </w:r>
      <w:r>
        <w:rPr>
          <w:rFonts w:ascii="Times New Roman" w:hAnsi="Times New Roman" w:cs="Times New Roman"/>
          <w:sz w:val="24"/>
          <w:szCs w:val="24"/>
        </w:rPr>
        <w:t xml:space="preserve">’ violent. </w:t>
      </w:r>
    </w:p>
    <w:p w:rsidR="00CB5659" w:rsidRPr="00CB5659" w:rsidRDefault="00CB5659" w:rsidP="00CB5659">
      <w:pPr>
        <w:rPr>
          <w:rFonts w:ascii="Times New Roman" w:hAnsi="Times New Roman" w:cs="Times New Roman"/>
          <w:sz w:val="24"/>
          <w:szCs w:val="24"/>
        </w:rPr>
      </w:pPr>
      <w:r>
        <w:rPr>
          <w:rFonts w:ascii="Times New Roman" w:hAnsi="Times New Roman" w:cs="Times New Roman"/>
          <w:sz w:val="24"/>
          <w:szCs w:val="24"/>
        </w:rPr>
        <w:t>In Southend-on-Sea h</w:t>
      </w:r>
      <w:r w:rsidRPr="00CB5659">
        <w:rPr>
          <w:rFonts w:ascii="Times New Roman" w:hAnsi="Times New Roman" w:cs="Times New Roman"/>
          <w:sz w:val="24"/>
          <w:szCs w:val="24"/>
        </w:rPr>
        <w:t xml:space="preserve">eadlines such as these </w:t>
      </w:r>
      <w:r w:rsidR="0063551F">
        <w:rPr>
          <w:rFonts w:ascii="Times New Roman" w:hAnsi="Times New Roman" w:cs="Times New Roman"/>
          <w:sz w:val="24"/>
          <w:szCs w:val="24"/>
        </w:rPr>
        <w:t xml:space="preserve">(below) </w:t>
      </w:r>
      <w:r w:rsidRPr="00CB5659">
        <w:rPr>
          <w:rFonts w:ascii="Times New Roman" w:hAnsi="Times New Roman" w:cs="Times New Roman"/>
          <w:sz w:val="24"/>
          <w:szCs w:val="24"/>
        </w:rPr>
        <w:t xml:space="preserve">encapsulate and provide an overall impression of Southend as having a fairly extensive drug problem </w:t>
      </w:r>
      <w:r w:rsidR="00B62CB9">
        <w:rPr>
          <w:rFonts w:ascii="Times New Roman" w:hAnsi="Times New Roman" w:cs="Times New Roman"/>
          <w:sz w:val="24"/>
          <w:szCs w:val="24"/>
        </w:rPr>
        <w:t xml:space="preserve">with violence </w:t>
      </w:r>
      <w:r w:rsidRPr="00CB5659">
        <w:rPr>
          <w:rFonts w:ascii="Times New Roman" w:hAnsi="Times New Roman" w:cs="Times New Roman"/>
          <w:sz w:val="24"/>
          <w:szCs w:val="24"/>
        </w:rPr>
        <w:t>in regard to supply with both Somali</w:t>
      </w:r>
      <w:r w:rsidR="008C34CB">
        <w:rPr>
          <w:rStyle w:val="EndnoteReference"/>
          <w:rFonts w:ascii="Times New Roman" w:hAnsi="Times New Roman" w:cs="Times New Roman"/>
          <w:sz w:val="24"/>
          <w:szCs w:val="24"/>
        </w:rPr>
        <w:endnoteReference w:id="5"/>
      </w:r>
      <w:r w:rsidRPr="00CB5659">
        <w:rPr>
          <w:rFonts w:ascii="Times New Roman" w:hAnsi="Times New Roman" w:cs="Times New Roman"/>
          <w:sz w:val="24"/>
          <w:szCs w:val="24"/>
        </w:rPr>
        <w:t xml:space="preserve"> gangs and the high rise tower blocks just north of the town centre being the predominant focus of supply activity</w:t>
      </w:r>
      <w:r w:rsidR="00B62CB9">
        <w:rPr>
          <w:rFonts w:ascii="Times New Roman" w:hAnsi="Times New Roman" w:cs="Times New Roman"/>
          <w:sz w:val="24"/>
          <w:szCs w:val="24"/>
        </w:rPr>
        <w:t xml:space="preserve"> and the problems therein</w:t>
      </w:r>
      <w:r w:rsidRPr="00CB5659">
        <w:rPr>
          <w:rFonts w:ascii="Times New Roman" w:hAnsi="Times New Roman" w:cs="Times New Roman"/>
          <w:sz w:val="24"/>
          <w:szCs w:val="24"/>
        </w:rPr>
        <w:t>:</w:t>
      </w:r>
    </w:p>
    <w:p w:rsidR="00CB5659" w:rsidRPr="00CB5659" w:rsidRDefault="00CB5659" w:rsidP="00CB5659">
      <w:pPr>
        <w:ind w:left="567" w:right="567"/>
        <w:rPr>
          <w:rFonts w:ascii="Times New Roman" w:hAnsi="Times New Roman" w:cs="Times New Roman"/>
          <w:sz w:val="24"/>
          <w:szCs w:val="24"/>
        </w:rPr>
      </w:pPr>
      <w:r w:rsidRPr="00CB5659">
        <w:rPr>
          <w:rFonts w:ascii="Times New Roman" w:hAnsi="Times New Roman" w:cs="Times New Roman"/>
          <w:sz w:val="24"/>
          <w:szCs w:val="24"/>
        </w:rPr>
        <w:t xml:space="preserve">Killer 'under pressure from dealer' </w:t>
      </w:r>
      <w:r>
        <w:rPr>
          <w:rFonts w:ascii="Times New Roman" w:hAnsi="Times New Roman" w:cs="Times New Roman"/>
          <w:sz w:val="24"/>
          <w:szCs w:val="24"/>
        </w:rPr>
        <w:t>(</w:t>
      </w:r>
      <w:r w:rsidRPr="00CB5659">
        <w:rPr>
          <w:rFonts w:ascii="Times New Roman" w:hAnsi="Times New Roman" w:cs="Times New Roman"/>
          <w:i/>
          <w:sz w:val="24"/>
          <w:szCs w:val="24"/>
        </w:rPr>
        <w:t>Echo</w:t>
      </w:r>
      <w:r>
        <w:rPr>
          <w:rFonts w:ascii="Times New Roman" w:hAnsi="Times New Roman" w:cs="Times New Roman"/>
          <w:sz w:val="24"/>
          <w:szCs w:val="24"/>
        </w:rPr>
        <w:t xml:space="preserve">, </w:t>
      </w:r>
      <w:r w:rsidRPr="00CB5659">
        <w:rPr>
          <w:rFonts w:ascii="Times New Roman" w:hAnsi="Times New Roman" w:cs="Times New Roman"/>
          <w:sz w:val="24"/>
          <w:szCs w:val="24"/>
        </w:rPr>
        <w:t>Monday 26 May 2014</w:t>
      </w:r>
      <w:r>
        <w:rPr>
          <w:rFonts w:ascii="Times New Roman" w:hAnsi="Times New Roman" w:cs="Times New Roman"/>
          <w:sz w:val="24"/>
          <w:szCs w:val="24"/>
        </w:rPr>
        <w:t>)</w:t>
      </w:r>
    </w:p>
    <w:p w:rsidR="00CB5659" w:rsidRPr="00CB5659" w:rsidRDefault="00CB5659" w:rsidP="00CB5659">
      <w:pPr>
        <w:ind w:left="567" w:right="567"/>
        <w:rPr>
          <w:rFonts w:ascii="Times New Roman" w:hAnsi="Times New Roman" w:cs="Times New Roman"/>
          <w:sz w:val="24"/>
          <w:szCs w:val="24"/>
        </w:rPr>
      </w:pPr>
      <w:r w:rsidRPr="00CB5659">
        <w:rPr>
          <w:rFonts w:ascii="Times New Roman" w:hAnsi="Times New Roman" w:cs="Times New Roman"/>
          <w:sz w:val="24"/>
          <w:szCs w:val="24"/>
        </w:rPr>
        <w:t>'We will act to end high-rise hell for Southend tenants' (</w:t>
      </w:r>
      <w:r w:rsidRPr="00CB5659">
        <w:rPr>
          <w:rFonts w:ascii="Times New Roman" w:hAnsi="Times New Roman" w:cs="Times New Roman"/>
          <w:i/>
          <w:sz w:val="24"/>
          <w:szCs w:val="24"/>
        </w:rPr>
        <w:t>Echo</w:t>
      </w:r>
      <w:r w:rsidRPr="00CB5659">
        <w:rPr>
          <w:rFonts w:ascii="Times New Roman" w:hAnsi="Times New Roman" w:cs="Times New Roman"/>
          <w:sz w:val="24"/>
          <w:szCs w:val="24"/>
        </w:rPr>
        <w:t>, Monday 2nd January 2012)</w:t>
      </w:r>
    </w:p>
    <w:p w:rsidR="00CB5659" w:rsidRPr="00CB5659" w:rsidRDefault="00CB5659" w:rsidP="00CB5659">
      <w:pPr>
        <w:ind w:left="567" w:right="567"/>
        <w:rPr>
          <w:rFonts w:ascii="Times New Roman" w:hAnsi="Times New Roman" w:cs="Times New Roman"/>
          <w:sz w:val="24"/>
          <w:szCs w:val="24"/>
        </w:rPr>
      </w:pPr>
      <w:r w:rsidRPr="00CB5659">
        <w:rPr>
          <w:rFonts w:ascii="Times New Roman" w:hAnsi="Times New Roman" w:cs="Times New Roman"/>
          <w:sz w:val="24"/>
          <w:szCs w:val="24"/>
        </w:rPr>
        <w:t>‘Police raid on Southend estate’ (</w:t>
      </w:r>
      <w:r w:rsidRPr="00CB5659">
        <w:rPr>
          <w:rFonts w:ascii="Times New Roman" w:hAnsi="Times New Roman" w:cs="Times New Roman"/>
          <w:i/>
          <w:sz w:val="24"/>
          <w:szCs w:val="24"/>
        </w:rPr>
        <w:t>Echo</w:t>
      </w:r>
      <w:r w:rsidRPr="00CB5659">
        <w:rPr>
          <w:rFonts w:ascii="Times New Roman" w:hAnsi="Times New Roman" w:cs="Times New Roman"/>
          <w:sz w:val="24"/>
          <w:szCs w:val="24"/>
        </w:rPr>
        <w:t>, Thursday 2nd February 2012)</w:t>
      </w:r>
    </w:p>
    <w:p w:rsidR="00CB5659" w:rsidRPr="00CB5659" w:rsidRDefault="00CB5659" w:rsidP="00CB5659">
      <w:pPr>
        <w:ind w:left="567" w:right="567"/>
        <w:rPr>
          <w:rFonts w:ascii="Times New Roman" w:hAnsi="Times New Roman" w:cs="Times New Roman"/>
          <w:sz w:val="24"/>
          <w:szCs w:val="24"/>
        </w:rPr>
      </w:pPr>
      <w:r w:rsidRPr="00CB5659">
        <w:rPr>
          <w:rFonts w:ascii="Times New Roman" w:hAnsi="Times New Roman" w:cs="Times New Roman"/>
          <w:sz w:val="24"/>
          <w:szCs w:val="24"/>
        </w:rPr>
        <w:t>‘Southend police: We have driven out Somali drugs gang’ (Echo, Tuesday 29th November 2011)</w:t>
      </w:r>
    </w:p>
    <w:p w:rsidR="00CB5659" w:rsidRPr="00CB5659" w:rsidRDefault="00CB5659" w:rsidP="00CB5659">
      <w:pPr>
        <w:ind w:left="567" w:right="567"/>
        <w:rPr>
          <w:rFonts w:ascii="Times New Roman" w:hAnsi="Times New Roman" w:cs="Times New Roman"/>
          <w:sz w:val="24"/>
          <w:szCs w:val="24"/>
        </w:rPr>
      </w:pPr>
      <w:r w:rsidRPr="00CB5659">
        <w:rPr>
          <w:rFonts w:ascii="Times New Roman" w:hAnsi="Times New Roman" w:cs="Times New Roman"/>
          <w:sz w:val="24"/>
          <w:szCs w:val="24"/>
        </w:rPr>
        <w:t>‘Somali gangs bring back terror to the tower block’ (Echo, Wednesday 16th November 2011)</w:t>
      </w:r>
    </w:p>
    <w:p w:rsidR="00CB5659" w:rsidRPr="00CB5659" w:rsidRDefault="00CB5659" w:rsidP="00CB5659">
      <w:pPr>
        <w:ind w:left="567" w:right="567"/>
        <w:rPr>
          <w:rFonts w:ascii="Times New Roman" w:hAnsi="Times New Roman" w:cs="Times New Roman"/>
          <w:sz w:val="24"/>
          <w:szCs w:val="24"/>
        </w:rPr>
      </w:pPr>
      <w:r w:rsidRPr="00CB5659">
        <w:rPr>
          <w:rFonts w:ascii="Times New Roman" w:hAnsi="Times New Roman" w:cs="Times New Roman"/>
          <w:sz w:val="24"/>
          <w:szCs w:val="24"/>
        </w:rPr>
        <w:t>‘Town drugs ring run by Somalis’ (Echo, Monday 25th January 2010)</w:t>
      </w:r>
    </w:p>
    <w:p w:rsidR="00C32A55" w:rsidRDefault="00CB5659" w:rsidP="0063551F">
      <w:pPr>
        <w:spacing w:after="360"/>
        <w:ind w:left="567" w:right="567"/>
        <w:rPr>
          <w:rFonts w:ascii="Times New Roman" w:hAnsi="Times New Roman" w:cs="Times New Roman"/>
          <w:sz w:val="24"/>
          <w:szCs w:val="24"/>
        </w:rPr>
      </w:pPr>
      <w:r w:rsidRPr="00CB5659">
        <w:rPr>
          <w:rFonts w:ascii="Times New Roman" w:hAnsi="Times New Roman" w:cs="Times New Roman"/>
          <w:sz w:val="24"/>
          <w:szCs w:val="24"/>
        </w:rPr>
        <w:t>‘Southend police allay residents' drug fears’ (Echo, Tuesday 16th March 2010)</w:t>
      </w:r>
    </w:p>
    <w:p w:rsidR="002A0997" w:rsidRDefault="002A0997" w:rsidP="000A7CF8">
      <w:pPr>
        <w:rPr>
          <w:rFonts w:ascii="Times New Roman" w:hAnsi="Times New Roman" w:cs="Times New Roman"/>
          <w:sz w:val="24"/>
          <w:szCs w:val="24"/>
        </w:rPr>
      </w:pPr>
      <w:r>
        <w:rPr>
          <w:rFonts w:ascii="Times New Roman" w:hAnsi="Times New Roman" w:cs="Times New Roman"/>
          <w:sz w:val="24"/>
          <w:szCs w:val="24"/>
        </w:rPr>
        <w:t xml:space="preserve">In Plymouth media coverage over the four years prior to the research tended to focus on the occasional ‘smashing’ of a drug ring; of the arrest or prosecution of dealers based in Liverpool or Manchester that ‘flood’ the city with heroin. Violence was rarely mentioned other than perhaps if someone arrested for supply was found to own a weapon (usually found in the home not on their person). In this sense there was a different prevailing mood </w:t>
      </w:r>
      <w:r w:rsidR="00C67E97">
        <w:rPr>
          <w:rFonts w:ascii="Times New Roman" w:hAnsi="Times New Roman" w:cs="Times New Roman"/>
          <w:sz w:val="24"/>
          <w:szCs w:val="24"/>
        </w:rPr>
        <w:t xml:space="preserve">attributed </w:t>
      </w:r>
      <w:r>
        <w:rPr>
          <w:rFonts w:ascii="Times New Roman" w:hAnsi="Times New Roman" w:cs="Times New Roman"/>
          <w:sz w:val="24"/>
          <w:szCs w:val="24"/>
        </w:rPr>
        <w:t>to the nature of the drug market in each location. In Southend-on-Sea the impression given by the media and the police was one of a market riven with violence</w:t>
      </w:r>
      <w:r w:rsidR="00B62CB9">
        <w:rPr>
          <w:rFonts w:ascii="Times New Roman" w:hAnsi="Times New Roman" w:cs="Times New Roman"/>
          <w:sz w:val="24"/>
          <w:szCs w:val="24"/>
        </w:rPr>
        <w:t xml:space="preserve"> yet</w:t>
      </w:r>
      <w:r w:rsidR="00616D56">
        <w:rPr>
          <w:rFonts w:ascii="Times New Roman" w:hAnsi="Times New Roman" w:cs="Times New Roman"/>
          <w:sz w:val="24"/>
          <w:szCs w:val="24"/>
        </w:rPr>
        <w:t>, as we shall now see,</w:t>
      </w:r>
      <w:r w:rsidR="00B62CB9">
        <w:rPr>
          <w:rFonts w:ascii="Times New Roman" w:hAnsi="Times New Roman" w:cs="Times New Roman"/>
          <w:sz w:val="24"/>
          <w:szCs w:val="24"/>
        </w:rPr>
        <w:t xml:space="preserve"> the experience of those inhabiting it was of something much more moderate and contained</w:t>
      </w:r>
      <w:r>
        <w:rPr>
          <w:rFonts w:ascii="Times New Roman" w:hAnsi="Times New Roman" w:cs="Times New Roman"/>
          <w:sz w:val="24"/>
          <w:szCs w:val="24"/>
        </w:rPr>
        <w:t xml:space="preserve">. </w:t>
      </w:r>
    </w:p>
    <w:p w:rsidR="00700119" w:rsidRDefault="00700119" w:rsidP="000A7CF8">
      <w:pPr>
        <w:rPr>
          <w:rFonts w:ascii="Times New Roman" w:hAnsi="Times New Roman" w:cs="Times New Roman"/>
          <w:sz w:val="24"/>
          <w:szCs w:val="24"/>
        </w:rPr>
      </w:pPr>
    </w:p>
    <w:p w:rsidR="002A0997" w:rsidRPr="00E3209F" w:rsidRDefault="00E3209F" w:rsidP="000A7CF8">
      <w:pPr>
        <w:rPr>
          <w:rFonts w:ascii="Times New Roman" w:hAnsi="Times New Roman" w:cs="Times New Roman"/>
          <w:b/>
          <w:i/>
          <w:sz w:val="24"/>
          <w:szCs w:val="24"/>
        </w:rPr>
      </w:pPr>
      <w:r>
        <w:rPr>
          <w:rFonts w:ascii="Times New Roman" w:hAnsi="Times New Roman" w:cs="Times New Roman"/>
          <w:b/>
          <w:i/>
          <w:sz w:val="24"/>
          <w:szCs w:val="24"/>
        </w:rPr>
        <w:t xml:space="preserve">Buyers’ and sellers’ </w:t>
      </w:r>
      <w:r w:rsidR="002A0997" w:rsidRPr="00E3209F">
        <w:rPr>
          <w:rFonts w:ascii="Times New Roman" w:hAnsi="Times New Roman" w:cs="Times New Roman"/>
          <w:b/>
          <w:i/>
          <w:sz w:val="24"/>
          <w:szCs w:val="24"/>
        </w:rPr>
        <w:t xml:space="preserve">Perceptions of drug related violence </w:t>
      </w:r>
    </w:p>
    <w:p w:rsidR="00E3209F" w:rsidRPr="0087453B" w:rsidRDefault="00E3209F" w:rsidP="008C421F">
      <w:pPr>
        <w:ind w:firstLine="720"/>
        <w:rPr>
          <w:rFonts w:ascii="Times New Roman" w:hAnsi="Times New Roman" w:cs="Times New Roman"/>
          <w:b/>
          <w:i/>
          <w:sz w:val="24"/>
          <w:szCs w:val="24"/>
        </w:rPr>
      </w:pPr>
      <w:r w:rsidRPr="0087453B">
        <w:rPr>
          <w:rFonts w:ascii="Times New Roman" w:hAnsi="Times New Roman" w:cs="Times New Roman"/>
          <w:b/>
          <w:i/>
          <w:sz w:val="24"/>
          <w:szCs w:val="24"/>
        </w:rPr>
        <w:t xml:space="preserve">General perceptions of violence </w:t>
      </w:r>
    </w:p>
    <w:p w:rsidR="00E3209F" w:rsidRDefault="00E3209F" w:rsidP="00E3209F">
      <w:pPr>
        <w:rPr>
          <w:rFonts w:ascii="Times New Roman" w:hAnsi="Times New Roman" w:cs="Times New Roman"/>
          <w:sz w:val="24"/>
          <w:szCs w:val="24"/>
        </w:rPr>
      </w:pPr>
      <w:r>
        <w:rPr>
          <w:rFonts w:ascii="Times New Roman" w:hAnsi="Times New Roman" w:cs="Times New Roman"/>
          <w:sz w:val="24"/>
          <w:szCs w:val="24"/>
        </w:rPr>
        <w:t xml:space="preserve">In general, Southend-on-Sea was considered a relatively violent </w:t>
      </w:r>
      <w:r w:rsidR="00441520">
        <w:rPr>
          <w:rFonts w:ascii="Times New Roman" w:hAnsi="Times New Roman" w:cs="Times New Roman"/>
          <w:sz w:val="24"/>
          <w:szCs w:val="24"/>
        </w:rPr>
        <w:t xml:space="preserve">milieu </w:t>
      </w:r>
      <w:r>
        <w:rPr>
          <w:rFonts w:ascii="Times New Roman" w:hAnsi="Times New Roman" w:cs="Times New Roman"/>
          <w:sz w:val="24"/>
          <w:szCs w:val="24"/>
        </w:rPr>
        <w:t>as testified by Byron:</w:t>
      </w:r>
    </w:p>
    <w:p w:rsidR="00E3209F" w:rsidRDefault="00E3209F" w:rsidP="00E3209F">
      <w:pPr>
        <w:spacing w:after="0"/>
        <w:ind w:left="567" w:right="567"/>
        <w:rPr>
          <w:rFonts w:ascii="Times New Roman" w:hAnsi="Times New Roman" w:cs="Times New Roman"/>
          <w:sz w:val="24"/>
          <w:szCs w:val="24"/>
        </w:rPr>
      </w:pPr>
      <w:r>
        <w:rPr>
          <w:rFonts w:ascii="Times New Roman" w:hAnsi="Times New Roman" w:cs="Times New Roman"/>
          <w:sz w:val="24"/>
          <w:szCs w:val="24"/>
        </w:rPr>
        <w:t>‘…</w:t>
      </w:r>
      <w:r w:rsidRPr="004B1983">
        <w:rPr>
          <w:rFonts w:ascii="Times New Roman" w:hAnsi="Times New Roman" w:cs="Times New Roman"/>
          <w:sz w:val="24"/>
          <w:szCs w:val="24"/>
        </w:rPr>
        <w:t>it is a violent scene here yes</w:t>
      </w:r>
      <w:r>
        <w:rPr>
          <w:rFonts w:ascii="Times New Roman" w:hAnsi="Times New Roman" w:cs="Times New Roman"/>
          <w:sz w:val="24"/>
          <w:szCs w:val="24"/>
        </w:rPr>
        <w:t>…</w:t>
      </w:r>
      <w:r w:rsidRPr="004B1983">
        <w:rPr>
          <w:rFonts w:ascii="Times New Roman" w:hAnsi="Times New Roman" w:cs="Times New Roman"/>
          <w:sz w:val="24"/>
          <w:szCs w:val="24"/>
        </w:rPr>
        <w:t>and you make it trouble. Got to be careful</w:t>
      </w:r>
      <w:r>
        <w:rPr>
          <w:rFonts w:ascii="Times New Roman" w:hAnsi="Times New Roman" w:cs="Times New Roman"/>
          <w:sz w:val="24"/>
          <w:szCs w:val="24"/>
        </w:rPr>
        <w:t>…</w:t>
      </w:r>
      <w:r w:rsidRPr="004B1983">
        <w:rPr>
          <w:rFonts w:ascii="Times New Roman" w:hAnsi="Times New Roman" w:cs="Times New Roman"/>
          <w:sz w:val="24"/>
          <w:szCs w:val="24"/>
        </w:rPr>
        <w:t>I've been stabbed in the leg.</w:t>
      </w:r>
      <w:r>
        <w:rPr>
          <w:rFonts w:ascii="Times New Roman" w:hAnsi="Times New Roman" w:cs="Times New Roman"/>
          <w:sz w:val="24"/>
          <w:szCs w:val="24"/>
        </w:rPr>
        <w:t xml:space="preserve"> Y</w:t>
      </w:r>
      <w:r w:rsidRPr="004B1983">
        <w:rPr>
          <w:rFonts w:ascii="Times New Roman" w:hAnsi="Times New Roman" w:cs="Times New Roman"/>
          <w:sz w:val="24"/>
          <w:szCs w:val="24"/>
        </w:rPr>
        <w:t xml:space="preserve">es. I've been cut down the </w:t>
      </w:r>
      <w:r>
        <w:rPr>
          <w:rFonts w:ascii="Times New Roman" w:hAnsi="Times New Roman" w:cs="Times New Roman"/>
          <w:sz w:val="24"/>
          <w:szCs w:val="24"/>
        </w:rPr>
        <w:t xml:space="preserve">leg </w:t>
      </w:r>
      <w:r w:rsidRPr="004B1983">
        <w:rPr>
          <w:rFonts w:ascii="Times New Roman" w:hAnsi="Times New Roman" w:cs="Times New Roman"/>
          <w:sz w:val="24"/>
          <w:szCs w:val="24"/>
        </w:rPr>
        <w:t>with a Stanley</w:t>
      </w:r>
      <w:r>
        <w:rPr>
          <w:rFonts w:ascii="Times New Roman" w:hAnsi="Times New Roman" w:cs="Times New Roman"/>
          <w:sz w:val="24"/>
          <w:szCs w:val="24"/>
        </w:rPr>
        <w:t>’ [short bladed work person’s knife]</w:t>
      </w:r>
      <w:r w:rsidRPr="004B1983">
        <w:rPr>
          <w:rFonts w:ascii="Times New Roman" w:hAnsi="Times New Roman" w:cs="Times New Roman"/>
          <w:sz w:val="24"/>
          <w:szCs w:val="24"/>
        </w:rPr>
        <w:t xml:space="preserve">. </w:t>
      </w:r>
    </w:p>
    <w:p w:rsidR="00E3209F" w:rsidRDefault="00E3209F" w:rsidP="00E3209F">
      <w:pPr>
        <w:spacing w:after="0"/>
        <w:ind w:left="2007" w:right="567" w:firstLine="153"/>
        <w:rPr>
          <w:rFonts w:ascii="Times New Roman" w:hAnsi="Times New Roman" w:cs="Times New Roman"/>
          <w:sz w:val="24"/>
          <w:szCs w:val="24"/>
        </w:rPr>
      </w:pPr>
      <w:r>
        <w:rPr>
          <w:rFonts w:ascii="Times New Roman" w:hAnsi="Times New Roman" w:cs="Times New Roman"/>
          <w:sz w:val="24"/>
          <w:szCs w:val="24"/>
        </w:rPr>
        <w:t>(Byron</w:t>
      </w:r>
      <w:r w:rsidRPr="004B1983">
        <w:rPr>
          <w:rFonts w:ascii="Times New Roman" w:hAnsi="Times New Roman" w:cs="Times New Roman"/>
          <w:sz w:val="24"/>
          <w:szCs w:val="24"/>
        </w:rPr>
        <w:t xml:space="preserve">, </w:t>
      </w:r>
      <w:r>
        <w:rPr>
          <w:rFonts w:ascii="Times New Roman" w:hAnsi="Times New Roman" w:cs="Times New Roman"/>
          <w:sz w:val="24"/>
          <w:szCs w:val="24"/>
        </w:rPr>
        <w:t>36</w:t>
      </w:r>
      <w:r w:rsidRPr="004B1983">
        <w:rPr>
          <w:rFonts w:ascii="Times New Roman" w:hAnsi="Times New Roman" w:cs="Times New Roman"/>
          <w:sz w:val="24"/>
          <w:szCs w:val="24"/>
        </w:rPr>
        <w:t xml:space="preserve"> year old </w:t>
      </w:r>
      <w:r>
        <w:rPr>
          <w:rFonts w:ascii="Times New Roman" w:hAnsi="Times New Roman" w:cs="Times New Roman"/>
          <w:sz w:val="24"/>
          <w:szCs w:val="24"/>
        </w:rPr>
        <w:t>male heroin and crack user LM</w:t>
      </w:r>
      <w:r w:rsidRPr="004B1983">
        <w:rPr>
          <w:rFonts w:ascii="Times New Roman" w:hAnsi="Times New Roman" w:cs="Times New Roman"/>
          <w:sz w:val="24"/>
          <w:szCs w:val="24"/>
        </w:rPr>
        <w:t>0</w:t>
      </w:r>
      <w:r>
        <w:rPr>
          <w:rFonts w:ascii="Times New Roman" w:hAnsi="Times New Roman" w:cs="Times New Roman"/>
          <w:sz w:val="24"/>
          <w:szCs w:val="24"/>
        </w:rPr>
        <w:t>3)</w:t>
      </w:r>
      <w:r w:rsidRPr="004B1983">
        <w:rPr>
          <w:rFonts w:ascii="Times New Roman" w:hAnsi="Times New Roman" w:cs="Times New Roman"/>
          <w:sz w:val="24"/>
          <w:szCs w:val="24"/>
        </w:rPr>
        <w:t>.</w:t>
      </w:r>
    </w:p>
    <w:p w:rsidR="00E3209F" w:rsidRDefault="00E3209F" w:rsidP="00E3209F">
      <w:pPr>
        <w:rPr>
          <w:rFonts w:ascii="Times New Roman" w:hAnsi="Times New Roman" w:cs="Times New Roman"/>
          <w:sz w:val="24"/>
          <w:szCs w:val="24"/>
        </w:rPr>
      </w:pPr>
    </w:p>
    <w:p w:rsidR="00E3209F" w:rsidRDefault="00E3209F" w:rsidP="00E3209F">
      <w:pPr>
        <w:rPr>
          <w:rFonts w:ascii="Times New Roman" w:hAnsi="Times New Roman" w:cs="Times New Roman"/>
          <w:sz w:val="24"/>
          <w:szCs w:val="24"/>
        </w:rPr>
      </w:pPr>
      <w:r>
        <w:rPr>
          <w:rFonts w:ascii="Times New Roman" w:hAnsi="Times New Roman" w:cs="Times New Roman"/>
          <w:sz w:val="24"/>
          <w:szCs w:val="24"/>
        </w:rPr>
        <w:t>And,</w:t>
      </w:r>
    </w:p>
    <w:p w:rsidR="00E3209F" w:rsidRDefault="00E3209F" w:rsidP="00E3209F">
      <w:pPr>
        <w:ind w:left="567" w:right="567"/>
        <w:rPr>
          <w:rFonts w:ascii="Times New Roman" w:hAnsi="Times New Roman" w:cs="Times New Roman"/>
          <w:sz w:val="24"/>
          <w:szCs w:val="24"/>
        </w:rPr>
      </w:pPr>
      <w:r>
        <w:rPr>
          <w:rFonts w:ascii="Times New Roman" w:hAnsi="Times New Roman" w:cs="Times New Roman"/>
          <w:sz w:val="24"/>
          <w:szCs w:val="24"/>
        </w:rPr>
        <w:t>‘</w:t>
      </w:r>
      <w:r w:rsidRPr="00A40A69">
        <w:rPr>
          <w:rFonts w:ascii="Times New Roman" w:hAnsi="Times New Roman" w:cs="Times New Roman"/>
          <w:sz w:val="24"/>
          <w:szCs w:val="24"/>
        </w:rPr>
        <w:t>Well, it depends, because it depends who you’re going to and what you’re doing.  I mean quite a lot of the … well, the foreigners; they tend to hang around in threes and fours on the stairwells in the tower blocks.  Well, then again, you’ve got some of the English ones that are doing it that are only on the road.  And if somebody is off their head, and they want what they want, they’re going to smash whoever over the head with a hammer, or a machete, and kill you, just to get a couple of balls or a couple of rucks. And they will do that, I’ve seen them. I see somebody, like not even a month ago, got hit in the face with a meat cleaver, and now he’s one eye down, and that was just over the other side of the high street.</w:t>
      </w:r>
      <w:r>
        <w:rPr>
          <w:rFonts w:ascii="Times New Roman" w:hAnsi="Times New Roman" w:cs="Times New Roman"/>
          <w:sz w:val="24"/>
          <w:szCs w:val="24"/>
        </w:rPr>
        <w:t>’</w:t>
      </w:r>
    </w:p>
    <w:p w:rsidR="00E3209F" w:rsidRDefault="00E3209F" w:rsidP="00E3209F">
      <w:pPr>
        <w:rPr>
          <w:rFonts w:ascii="Times New Roman" w:hAnsi="Times New Roman" w:cs="Times New Roman"/>
          <w:sz w:val="24"/>
          <w:szCs w:val="24"/>
        </w:rPr>
      </w:pPr>
      <w:r>
        <w:rPr>
          <w:rFonts w:ascii="Times New Roman" w:hAnsi="Times New Roman" w:cs="Times New Roman"/>
          <w:sz w:val="24"/>
          <w:szCs w:val="24"/>
        </w:rPr>
        <w:t xml:space="preserve">But even here some moderation was often held up to caution: </w:t>
      </w:r>
    </w:p>
    <w:p w:rsidR="00E3209F" w:rsidRPr="00B030B5" w:rsidRDefault="00E3209F" w:rsidP="00E3209F">
      <w:pPr>
        <w:ind w:left="567" w:right="567"/>
        <w:rPr>
          <w:rFonts w:ascii="Times New Roman" w:hAnsi="Times New Roman" w:cs="Times New Roman"/>
          <w:sz w:val="24"/>
          <w:szCs w:val="24"/>
        </w:rPr>
      </w:pPr>
      <w:r>
        <w:rPr>
          <w:rFonts w:ascii="Times New Roman" w:hAnsi="Times New Roman" w:cs="Times New Roman"/>
          <w:sz w:val="24"/>
          <w:szCs w:val="24"/>
        </w:rPr>
        <w:t>Interviewer:</w:t>
      </w:r>
      <w:r w:rsidRPr="00B030B5">
        <w:rPr>
          <w:rFonts w:ascii="Times New Roman" w:hAnsi="Times New Roman" w:cs="Times New Roman"/>
          <w:sz w:val="24"/>
          <w:szCs w:val="24"/>
        </w:rPr>
        <w:tab/>
        <w:t xml:space="preserve">Okay, </w:t>
      </w:r>
      <w:r>
        <w:rPr>
          <w:rFonts w:ascii="Times New Roman" w:hAnsi="Times New Roman" w:cs="Times New Roman"/>
          <w:sz w:val="24"/>
          <w:szCs w:val="24"/>
        </w:rPr>
        <w:t>so</w:t>
      </w:r>
      <w:r w:rsidRPr="00B030B5">
        <w:rPr>
          <w:rFonts w:ascii="Times New Roman" w:hAnsi="Times New Roman" w:cs="Times New Roman"/>
          <w:sz w:val="24"/>
          <w:szCs w:val="24"/>
        </w:rPr>
        <w:t xml:space="preserve"> there’s enough room for everybody pretty much…?</w:t>
      </w:r>
    </w:p>
    <w:p w:rsidR="00E3209F" w:rsidRDefault="00E3209F" w:rsidP="00E3209F">
      <w:pPr>
        <w:spacing w:after="0"/>
        <w:ind w:left="2157" w:right="567" w:hanging="1590"/>
        <w:rPr>
          <w:rFonts w:ascii="Times New Roman" w:hAnsi="Times New Roman" w:cs="Times New Roman"/>
          <w:sz w:val="24"/>
          <w:szCs w:val="24"/>
        </w:rPr>
      </w:pPr>
      <w:r>
        <w:rPr>
          <w:rFonts w:ascii="Times New Roman" w:hAnsi="Times New Roman" w:cs="Times New Roman"/>
          <w:sz w:val="24"/>
          <w:szCs w:val="24"/>
        </w:rPr>
        <w:t xml:space="preserve">Respondent: </w:t>
      </w:r>
      <w:r>
        <w:rPr>
          <w:rFonts w:ascii="Times New Roman" w:hAnsi="Times New Roman" w:cs="Times New Roman"/>
          <w:sz w:val="24"/>
          <w:szCs w:val="24"/>
        </w:rPr>
        <w:tab/>
      </w:r>
      <w:r w:rsidRPr="00B030B5">
        <w:rPr>
          <w:rFonts w:ascii="Times New Roman" w:hAnsi="Times New Roman" w:cs="Times New Roman"/>
          <w:sz w:val="24"/>
          <w:szCs w:val="24"/>
        </w:rPr>
        <w:t>Yeah I mean you don’t really hear of a lot of…apart from the Somalians</w:t>
      </w:r>
      <w:r>
        <w:rPr>
          <w:rFonts w:ascii="Times New Roman" w:hAnsi="Times New Roman" w:cs="Times New Roman"/>
          <w:sz w:val="24"/>
          <w:szCs w:val="24"/>
        </w:rPr>
        <w:t>…</w:t>
      </w:r>
      <w:r w:rsidRPr="00B030B5">
        <w:rPr>
          <w:rFonts w:ascii="Times New Roman" w:hAnsi="Times New Roman" w:cs="Times New Roman"/>
          <w:sz w:val="24"/>
          <w:szCs w:val="24"/>
        </w:rPr>
        <w:t>you don’t really hear a lot of beatings anymore and the fights and…’coz it’s such a big market for it.</w:t>
      </w:r>
    </w:p>
    <w:p w:rsidR="00E3209F" w:rsidRDefault="00E3209F" w:rsidP="00E3209F">
      <w:pPr>
        <w:spacing w:after="0"/>
        <w:ind w:left="2157" w:right="567" w:hanging="15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(Grant, 51 year old heroin and crack user)</w:t>
      </w:r>
    </w:p>
    <w:p w:rsidR="00E3209F" w:rsidRDefault="00E3209F" w:rsidP="00E3209F">
      <w:pPr>
        <w:rPr>
          <w:rFonts w:ascii="Times New Roman" w:hAnsi="Times New Roman" w:cs="Times New Roman"/>
          <w:sz w:val="24"/>
          <w:szCs w:val="24"/>
        </w:rPr>
      </w:pPr>
    </w:p>
    <w:p w:rsidR="00E3209F" w:rsidRDefault="00E3209F" w:rsidP="00E3209F">
      <w:pPr>
        <w:rPr>
          <w:rFonts w:ascii="Times New Roman" w:hAnsi="Times New Roman" w:cs="Times New Roman"/>
          <w:sz w:val="24"/>
          <w:szCs w:val="24"/>
        </w:rPr>
      </w:pPr>
      <w:r>
        <w:rPr>
          <w:rFonts w:ascii="Times New Roman" w:hAnsi="Times New Roman" w:cs="Times New Roman"/>
          <w:sz w:val="24"/>
          <w:szCs w:val="24"/>
        </w:rPr>
        <w:t>In Plymouth, typically, respondents related that gangs of any kind were not part of the milieu, reflecting the fact that independent user-dealers and runner user-dealers were the frontline sellers with organised criminals more likely to provide the wholesale supply route from the North east of England. Geography clearly played a protective role in this but so did the long-standing culture of supply within the city (</w:t>
      </w:r>
      <w:r w:rsidR="00441520">
        <w:rPr>
          <w:rFonts w:ascii="Times New Roman" w:hAnsi="Times New Roman" w:cs="Times New Roman"/>
          <w:sz w:val="24"/>
          <w:szCs w:val="24"/>
        </w:rPr>
        <w:t xml:space="preserve">relatively non-commercially motivated </w:t>
      </w:r>
      <w:r>
        <w:rPr>
          <w:rFonts w:ascii="Times New Roman" w:hAnsi="Times New Roman" w:cs="Times New Roman"/>
          <w:sz w:val="24"/>
          <w:szCs w:val="24"/>
        </w:rPr>
        <w:t>user-dealing) which meant that the wholesalers were content to use existing suppliers rather than infiltrate the city with their own (who would be a long way from home</w:t>
      </w:r>
      <w:r w:rsidR="00565B4F">
        <w:rPr>
          <w:rFonts w:ascii="Times New Roman" w:hAnsi="Times New Roman" w:cs="Times New Roman"/>
          <w:sz w:val="24"/>
          <w:szCs w:val="24"/>
        </w:rPr>
        <w:t xml:space="preserve">) </w:t>
      </w:r>
      <w:r>
        <w:rPr>
          <w:rFonts w:ascii="Times New Roman" w:hAnsi="Times New Roman" w:cs="Times New Roman"/>
          <w:sz w:val="24"/>
          <w:szCs w:val="24"/>
        </w:rPr>
        <w:t xml:space="preserve">in contrast to those travelling to Southend-on- Sea. For the most part, drug market violence was considered to be comparatively rare within Plymouth, especially compared to other cities: </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Interviewer: Have you ever heard that Plymouth is a particularly violent scene?</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Respondent: No.</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I: Not compared to other?</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R: (Laughing) No.</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I: What about the Scousers controlling the people that work for them down here, any problems?</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R: No. It seems to be a lot lighter here than</w:t>
      </w:r>
      <w:r>
        <w:rPr>
          <w:rFonts w:ascii="Times New Roman" w:hAnsi="Times New Roman" w:cs="Times New Roman"/>
          <w:sz w:val="24"/>
          <w:szCs w:val="24"/>
        </w:rPr>
        <w:t xml:space="preserve"> in other cities that I’ve been here</w:t>
      </w:r>
      <w:r w:rsidRPr="005B6794">
        <w:rPr>
          <w:rFonts w:ascii="Times New Roman" w:hAnsi="Times New Roman" w:cs="Times New Roman"/>
          <w:sz w:val="24"/>
          <w:szCs w:val="24"/>
        </w:rPr>
        <w:t>.</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I: So we don’t get much violence, here?</w:t>
      </w:r>
    </w:p>
    <w:p w:rsidR="00E3209F"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R: No.</w:t>
      </w:r>
    </w:p>
    <w:p w:rsidR="00E3209F" w:rsidRPr="005B6794" w:rsidRDefault="00E3209F" w:rsidP="00E3209F">
      <w:pPr>
        <w:spacing w:after="240"/>
        <w:ind w:left="567" w:righ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B6794">
        <w:rPr>
          <w:rFonts w:ascii="Times New Roman" w:hAnsi="Times New Roman" w:cs="Times New Roman"/>
          <w:sz w:val="24"/>
          <w:szCs w:val="24"/>
        </w:rPr>
        <w:t>(</w:t>
      </w:r>
      <w:r>
        <w:rPr>
          <w:rFonts w:ascii="Times New Roman" w:hAnsi="Times New Roman" w:cs="Times New Roman"/>
          <w:sz w:val="24"/>
          <w:szCs w:val="24"/>
        </w:rPr>
        <w:t>Barry</w:t>
      </w:r>
      <w:r w:rsidRPr="005B6794">
        <w:rPr>
          <w:rFonts w:ascii="Times New Roman" w:hAnsi="Times New Roman" w:cs="Times New Roman"/>
          <w:sz w:val="24"/>
          <w:szCs w:val="24"/>
        </w:rPr>
        <w:t xml:space="preserve">, </w:t>
      </w:r>
      <w:r>
        <w:rPr>
          <w:rFonts w:ascii="Times New Roman" w:hAnsi="Times New Roman" w:cs="Times New Roman"/>
          <w:sz w:val="24"/>
          <w:szCs w:val="24"/>
        </w:rPr>
        <w:t>33</w:t>
      </w:r>
      <w:r w:rsidRPr="005B6794">
        <w:rPr>
          <w:rFonts w:ascii="Times New Roman" w:hAnsi="Times New Roman" w:cs="Times New Roman"/>
          <w:sz w:val="24"/>
          <w:szCs w:val="24"/>
        </w:rPr>
        <w:t xml:space="preserve"> year old heroin</w:t>
      </w:r>
      <w:r>
        <w:rPr>
          <w:rFonts w:ascii="Times New Roman" w:hAnsi="Times New Roman" w:cs="Times New Roman"/>
          <w:sz w:val="24"/>
          <w:szCs w:val="24"/>
        </w:rPr>
        <w:t xml:space="preserve"> user</w:t>
      </w:r>
      <w:r w:rsidRPr="005B6794">
        <w:rPr>
          <w:rFonts w:ascii="Times New Roman" w:hAnsi="Times New Roman" w:cs="Times New Roman"/>
          <w:sz w:val="24"/>
          <w:szCs w:val="24"/>
        </w:rPr>
        <w:t>)</w:t>
      </w:r>
    </w:p>
    <w:p w:rsidR="00E3209F" w:rsidRPr="005B6794" w:rsidRDefault="00E3209F" w:rsidP="00E3209F">
      <w:pPr>
        <w:rPr>
          <w:rFonts w:ascii="Times New Roman" w:hAnsi="Times New Roman" w:cs="Times New Roman"/>
          <w:sz w:val="24"/>
          <w:szCs w:val="24"/>
        </w:rPr>
      </w:pPr>
      <w:r w:rsidRPr="005B6794">
        <w:rPr>
          <w:rFonts w:ascii="Times New Roman" w:hAnsi="Times New Roman" w:cs="Times New Roman"/>
          <w:sz w:val="24"/>
          <w:szCs w:val="24"/>
        </w:rPr>
        <w:t>And:</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Interviewer: …and in your opinion is the Plymouth drug market a particularly violent drug market or can a user pretty much not have to worry about violence against themselves most of the time?</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Respondent: I think that it's pretty safe compared with other parts of the country in my experience.</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I: Okay. Do you have other experiences where you can compare it to?</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R</w:t>
      </w:r>
      <w:r>
        <w:rPr>
          <w:rFonts w:ascii="Times New Roman" w:hAnsi="Times New Roman" w:cs="Times New Roman"/>
          <w:sz w:val="24"/>
          <w:szCs w:val="24"/>
        </w:rPr>
        <w:t xml:space="preserve">: </w:t>
      </w:r>
      <w:r w:rsidRPr="005B6794">
        <w:rPr>
          <w:rFonts w:ascii="Times New Roman" w:hAnsi="Times New Roman" w:cs="Times New Roman"/>
          <w:sz w:val="24"/>
          <w:szCs w:val="24"/>
        </w:rPr>
        <w:t>Yeah I've experiences from Liverpool and Bristol.</w:t>
      </w:r>
    </w:p>
    <w:p w:rsidR="00E3209F" w:rsidRPr="005B6794"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I</w:t>
      </w:r>
      <w:r>
        <w:rPr>
          <w:rFonts w:ascii="Times New Roman" w:hAnsi="Times New Roman" w:cs="Times New Roman"/>
          <w:sz w:val="24"/>
          <w:szCs w:val="24"/>
        </w:rPr>
        <w:t xml:space="preserve">: </w:t>
      </w:r>
      <w:r w:rsidRPr="005B6794">
        <w:rPr>
          <w:rFonts w:ascii="Times New Roman" w:hAnsi="Times New Roman" w:cs="Times New Roman"/>
          <w:sz w:val="24"/>
          <w:szCs w:val="24"/>
        </w:rPr>
        <w:t>And just briefly what's the kind of… When you were in Liverpool and Bristol what would have been maybe an experience that you…</w:t>
      </w:r>
    </w:p>
    <w:p w:rsidR="00E3209F" w:rsidRDefault="00E3209F" w:rsidP="00E3209F">
      <w:pPr>
        <w:spacing w:after="240"/>
        <w:ind w:left="567" w:right="567"/>
        <w:rPr>
          <w:rFonts w:ascii="Times New Roman" w:hAnsi="Times New Roman" w:cs="Times New Roman"/>
          <w:sz w:val="24"/>
          <w:szCs w:val="24"/>
        </w:rPr>
      </w:pPr>
      <w:r w:rsidRPr="005B6794">
        <w:rPr>
          <w:rFonts w:ascii="Times New Roman" w:hAnsi="Times New Roman" w:cs="Times New Roman"/>
          <w:sz w:val="24"/>
          <w:szCs w:val="24"/>
        </w:rPr>
        <w:t>R: I came across a lot more street violence around both crack, but particularly crack and heroin users are likely to cause street sort of mugging and using street violence in order to</w:t>
      </w:r>
      <w:r>
        <w:rPr>
          <w:rFonts w:ascii="Times New Roman" w:hAnsi="Times New Roman" w:cs="Times New Roman"/>
          <w:sz w:val="24"/>
          <w:szCs w:val="24"/>
        </w:rPr>
        <w:t>…(tapers off)</w:t>
      </w:r>
    </w:p>
    <w:p w:rsidR="00E3209F" w:rsidRDefault="00E3209F" w:rsidP="00E3209F">
      <w:pPr>
        <w:spacing w:after="240"/>
        <w:ind w:left="567" w:righ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(Jack, 43 year old heroin user)</w:t>
      </w:r>
    </w:p>
    <w:p w:rsidR="00E3209F" w:rsidRDefault="00E3209F" w:rsidP="00E3209F">
      <w:pPr>
        <w:spacing w:after="240"/>
        <w:rPr>
          <w:rFonts w:ascii="Times New Roman" w:hAnsi="Times New Roman" w:cs="Times New Roman"/>
          <w:sz w:val="24"/>
          <w:szCs w:val="24"/>
        </w:rPr>
      </w:pPr>
      <w:r w:rsidRPr="005B6794">
        <w:rPr>
          <w:rFonts w:ascii="Times New Roman" w:hAnsi="Times New Roman" w:cs="Times New Roman"/>
          <w:sz w:val="24"/>
          <w:szCs w:val="24"/>
        </w:rPr>
        <w:t>This relative absence of violence in the Plymouth drug market was also acknowledged by two well-place intelligence sources.</w:t>
      </w:r>
      <w:r>
        <w:rPr>
          <w:rFonts w:ascii="Times New Roman" w:hAnsi="Times New Roman" w:cs="Times New Roman"/>
          <w:sz w:val="24"/>
          <w:szCs w:val="24"/>
        </w:rPr>
        <w:t xml:space="preserve"> </w:t>
      </w:r>
      <w:r w:rsidRPr="005B6794">
        <w:rPr>
          <w:rFonts w:ascii="Times New Roman" w:hAnsi="Times New Roman" w:cs="Times New Roman"/>
          <w:sz w:val="24"/>
          <w:szCs w:val="24"/>
        </w:rPr>
        <w:t xml:space="preserve">Violence was not seen as absent per se and a number of respondents did see Plymouth as having a violent drug related aspect to it. Overall it was considered moderate however. Where violence was cited it was often related to those from beyond Plymouth (mostly the ‘scousers’ and the ‘Mancs’) coming </w:t>
      </w:r>
      <w:r>
        <w:rPr>
          <w:rFonts w:ascii="Times New Roman" w:hAnsi="Times New Roman" w:cs="Times New Roman"/>
          <w:sz w:val="24"/>
          <w:szCs w:val="24"/>
        </w:rPr>
        <w:t>in</w:t>
      </w:r>
      <w:r w:rsidR="00565B4F">
        <w:rPr>
          <w:rFonts w:ascii="Times New Roman" w:hAnsi="Times New Roman" w:cs="Times New Roman"/>
          <w:sz w:val="24"/>
          <w:szCs w:val="24"/>
        </w:rPr>
        <w:t xml:space="preserve">to conflict, albeit rarely, </w:t>
      </w:r>
      <w:r>
        <w:rPr>
          <w:rFonts w:ascii="Times New Roman" w:hAnsi="Times New Roman" w:cs="Times New Roman"/>
          <w:sz w:val="24"/>
          <w:szCs w:val="24"/>
        </w:rPr>
        <w:t xml:space="preserve"> </w:t>
      </w:r>
      <w:r w:rsidRPr="005B6794">
        <w:rPr>
          <w:rFonts w:ascii="Times New Roman" w:hAnsi="Times New Roman" w:cs="Times New Roman"/>
          <w:sz w:val="24"/>
          <w:szCs w:val="24"/>
        </w:rPr>
        <w:t>with ‘Plymouth boys’.</w:t>
      </w:r>
    </w:p>
    <w:p w:rsidR="00A41E3A" w:rsidRPr="0087453B" w:rsidRDefault="00E3209F" w:rsidP="00E3209F">
      <w:pPr>
        <w:ind w:firstLine="720"/>
        <w:rPr>
          <w:rFonts w:ascii="Times New Roman" w:hAnsi="Times New Roman" w:cs="Times New Roman"/>
          <w:b/>
          <w:i/>
          <w:sz w:val="24"/>
          <w:szCs w:val="24"/>
        </w:rPr>
      </w:pPr>
      <w:r>
        <w:rPr>
          <w:rFonts w:ascii="Times New Roman" w:hAnsi="Times New Roman" w:cs="Times New Roman"/>
          <w:b/>
          <w:i/>
          <w:sz w:val="24"/>
          <w:szCs w:val="24"/>
        </w:rPr>
        <w:t>‘</w:t>
      </w:r>
      <w:r w:rsidR="00A41E3A" w:rsidRPr="0087453B">
        <w:rPr>
          <w:rFonts w:ascii="Times New Roman" w:hAnsi="Times New Roman" w:cs="Times New Roman"/>
          <w:b/>
          <w:i/>
          <w:sz w:val="24"/>
          <w:szCs w:val="24"/>
        </w:rPr>
        <w:t>Gangs</w:t>
      </w:r>
      <w:r>
        <w:rPr>
          <w:rFonts w:ascii="Times New Roman" w:hAnsi="Times New Roman" w:cs="Times New Roman"/>
          <w:b/>
          <w:i/>
          <w:sz w:val="24"/>
          <w:szCs w:val="24"/>
        </w:rPr>
        <w:t>’</w:t>
      </w:r>
    </w:p>
    <w:p w:rsidR="0063551F" w:rsidRDefault="002A0997" w:rsidP="000A7CF8">
      <w:pPr>
        <w:rPr>
          <w:rFonts w:ascii="Times New Roman" w:hAnsi="Times New Roman" w:cs="Times New Roman"/>
          <w:sz w:val="24"/>
          <w:szCs w:val="24"/>
        </w:rPr>
      </w:pPr>
      <w:r>
        <w:rPr>
          <w:rFonts w:ascii="Times New Roman" w:hAnsi="Times New Roman" w:cs="Times New Roman"/>
          <w:sz w:val="24"/>
          <w:szCs w:val="24"/>
        </w:rPr>
        <w:t>In Southend-on-Sea, a</w:t>
      </w:r>
      <w:r w:rsidR="0063551F">
        <w:rPr>
          <w:rFonts w:ascii="Times New Roman" w:hAnsi="Times New Roman" w:cs="Times New Roman"/>
          <w:sz w:val="24"/>
          <w:szCs w:val="24"/>
        </w:rPr>
        <w:t>lthough those interviewed did refer to a number of drug gangs</w:t>
      </w:r>
      <w:r w:rsidR="008B6306">
        <w:rPr>
          <w:rStyle w:val="EndnoteReference"/>
          <w:rFonts w:ascii="Times New Roman" w:hAnsi="Times New Roman" w:cs="Times New Roman"/>
          <w:sz w:val="24"/>
          <w:szCs w:val="24"/>
        </w:rPr>
        <w:endnoteReference w:id="6"/>
      </w:r>
      <w:r w:rsidR="008B6306">
        <w:rPr>
          <w:rFonts w:ascii="Times New Roman" w:hAnsi="Times New Roman" w:cs="Times New Roman"/>
          <w:sz w:val="24"/>
          <w:szCs w:val="24"/>
        </w:rPr>
        <w:t xml:space="preserve"> operating drug sales</w:t>
      </w:r>
      <w:r w:rsidR="0063551F">
        <w:rPr>
          <w:rFonts w:ascii="Times New Roman" w:hAnsi="Times New Roman" w:cs="Times New Roman"/>
          <w:sz w:val="24"/>
          <w:szCs w:val="24"/>
        </w:rPr>
        <w:t xml:space="preserve"> in the city and most did single out ‘Somali’ gangs as mor</w:t>
      </w:r>
      <w:r w:rsidR="007D2247">
        <w:rPr>
          <w:rFonts w:ascii="Times New Roman" w:hAnsi="Times New Roman" w:cs="Times New Roman"/>
          <w:sz w:val="24"/>
          <w:szCs w:val="24"/>
        </w:rPr>
        <w:t>e intimidating, as more willing to engage in violence than the non-</w:t>
      </w:r>
      <w:r w:rsidR="00565B4F">
        <w:rPr>
          <w:rFonts w:ascii="Times New Roman" w:hAnsi="Times New Roman" w:cs="Times New Roman"/>
          <w:sz w:val="24"/>
          <w:szCs w:val="24"/>
        </w:rPr>
        <w:t>‘</w:t>
      </w:r>
      <w:r w:rsidR="007D2247">
        <w:rPr>
          <w:rFonts w:ascii="Times New Roman" w:hAnsi="Times New Roman" w:cs="Times New Roman"/>
          <w:sz w:val="24"/>
          <w:szCs w:val="24"/>
        </w:rPr>
        <w:t>Somali</w:t>
      </w:r>
      <w:r w:rsidR="00565B4F">
        <w:rPr>
          <w:rFonts w:ascii="Times New Roman" w:hAnsi="Times New Roman" w:cs="Times New Roman"/>
          <w:sz w:val="24"/>
          <w:szCs w:val="24"/>
        </w:rPr>
        <w:t>’</w:t>
      </w:r>
      <w:r w:rsidR="007D2247">
        <w:rPr>
          <w:rFonts w:ascii="Times New Roman" w:hAnsi="Times New Roman" w:cs="Times New Roman"/>
          <w:sz w:val="24"/>
          <w:szCs w:val="24"/>
        </w:rPr>
        <w:t xml:space="preserve"> dealers, and as a ‘last resort’ to buy from (mainly because they had a reputation for lower quality drugs) perceptions of the </w:t>
      </w:r>
      <w:r w:rsidR="00565B4F">
        <w:rPr>
          <w:rFonts w:ascii="Times New Roman" w:hAnsi="Times New Roman" w:cs="Times New Roman"/>
          <w:sz w:val="24"/>
          <w:szCs w:val="24"/>
        </w:rPr>
        <w:t>‘</w:t>
      </w:r>
      <w:r w:rsidR="007D2247">
        <w:rPr>
          <w:rFonts w:ascii="Times New Roman" w:hAnsi="Times New Roman" w:cs="Times New Roman"/>
          <w:sz w:val="24"/>
          <w:szCs w:val="24"/>
        </w:rPr>
        <w:t>Somali</w:t>
      </w:r>
      <w:r w:rsidR="00565B4F">
        <w:rPr>
          <w:rFonts w:ascii="Times New Roman" w:hAnsi="Times New Roman" w:cs="Times New Roman"/>
          <w:sz w:val="24"/>
          <w:szCs w:val="24"/>
        </w:rPr>
        <w:t>’</w:t>
      </w:r>
      <w:r w:rsidR="007D2247">
        <w:rPr>
          <w:rFonts w:ascii="Times New Roman" w:hAnsi="Times New Roman" w:cs="Times New Roman"/>
          <w:sz w:val="24"/>
          <w:szCs w:val="24"/>
        </w:rPr>
        <w:t xml:space="preserve"> suppliers were far more constrained than might be expected. </w:t>
      </w:r>
    </w:p>
    <w:p w:rsidR="00F2039F" w:rsidRPr="00F2039F" w:rsidRDefault="00F2039F" w:rsidP="00F2039F">
      <w:pPr>
        <w:ind w:left="2157" w:right="567" w:hanging="1590"/>
        <w:rPr>
          <w:rFonts w:ascii="Times New Roman" w:hAnsi="Times New Roman" w:cs="Times New Roman"/>
          <w:sz w:val="24"/>
          <w:szCs w:val="24"/>
        </w:rPr>
      </w:pPr>
      <w:r>
        <w:rPr>
          <w:rFonts w:ascii="Times New Roman" w:hAnsi="Times New Roman" w:cs="Times New Roman"/>
          <w:sz w:val="24"/>
          <w:szCs w:val="24"/>
        </w:rPr>
        <w:t xml:space="preserve">Interviewer: </w:t>
      </w:r>
      <w:r>
        <w:rPr>
          <w:rFonts w:ascii="Times New Roman" w:hAnsi="Times New Roman" w:cs="Times New Roman"/>
          <w:sz w:val="24"/>
          <w:szCs w:val="24"/>
        </w:rPr>
        <w:tab/>
      </w:r>
      <w:r w:rsidRPr="00F2039F">
        <w:rPr>
          <w:rFonts w:ascii="Times New Roman" w:hAnsi="Times New Roman" w:cs="Times New Roman"/>
          <w:sz w:val="24"/>
          <w:szCs w:val="24"/>
        </w:rPr>
        <w:t xml:space="preserve">There has been a fair bit of media coverage saying that Somali gangs are controlling parts of Southend and Westcliff. What do you think of these rumours? And do you think they’re exaggerated? </w:t>
      </w:r>
    </w:p>
    <w:p w:rsidR="00F2039F" w:rsidRPr="00F2039F" w:rsidRDefault="00F2039F" w:rsidP="00F2039F">
      <w:pPr>
        <w:ind w:left="2157" w:right="567" w:hanging="1590"/>
        <w:rPr>
          <w:rFonts w:ascii="Times New Roman" w:hAnsi="Times New Roman" w:cs="Times New Roman"/>
          <w:sz w:val="24"/>
          <w:szCs w:val="24"/>
        </w:rPr>
      </w:pPr>
      <w:r w:rsidRPr="00F2039F">
        <w:rPr>
          <w:rFonts w:ascii="Times New Roman" w:hAnsi="Times New Roman" w:cs="Times New Roman"/>
          <w:sz w:val="24"/>
          <w:szCs w:val="24"/>
        </w:rPr>
        <w:t>R</w:t>
      </w:r>
      <w:r>
        <w:rPr>
          <w:rFonts w:ascii="Times New Roman" w:hAnsi="Times New Roman" w:cs="Times New Roman"/>
          <w:sz w:val="24"/>
          <w:szCs w:val="24"/>
        </w:rPr>
        <w:t>espondent:</w:t>
      </w:r>
      <w:r w:rsidRPr="00F2039F">
        <w:rPr>
          <w:rFonts w:ascii="Times New Roman" w:hAnsi="Times New Roman" w:cs="Times New Roman"/>
          <w:sz w:val="24"/>
          <w:szCs w:val="24"/>
        </w:rPr>
        <w:tab/>
        <w:t>I don’t think they’re exaggerated. But I don’t think they’re causing much of a problem in Southend. They did for a little while, but…</w:t>
      </w:r>
    </w:p>
    <w:p w:rsidR="00F2039F" w:rsidRPr="00F2039F" w:rsidRDefault="00F2039F" w:rsidP="00F2039F">
      <w:pPr>
        <w:ind w:left="567" w:right="567"/>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Pr>
          <w:rFonts w:ascii="Times New Roman" w:hAnsi="Times New Roman" w:cs="Times New Roman"/>
          <w:sz w:val="24"/>
          <w:szCs w:val="24"/>
        </w:rPr>
        <w:tab/>
      </w:r>
      <w:r w:rsidRPr="00F2039F">
        <w:rPr>
          <w:rFonts w:ascii="Times New Roman" w:hAnsi="Times New Roman" w:cs="Times New Roman"/>
          <w:sz w:val="24"/>
          <w:szCs w:val="24"/>
        </w:rPr>
        <w:t xml:space="preserve">How were they causing a problem, like before? </w:t>
      </w:r>
    </w:p>
    <w:p w:rsidR="00F2039F" w:rsidRDefault="00F2039F" w:rsidP="00D8746B">
      <w:pPr>
        <w:spacing w:after="0"/>
        <w:ind w:left="2157" w:right="567" w:hanging="1590"/>
        <w:rPr>
          <w:rFonts w:ascii="Times New Roman" w:hAnsi="Times New Roman" w:cs="Times New Roman"/>
          <w:sz w:val="24"/>
          <w:szCs w:val="24"/>
        </w:rPr>
      </w:pPr>
      <w:r w:rsidRPr="00F2039F">
        <w:rPr>
          <w:rFonts w:ascii="Times New Roman" w:hAnsi="Times New Roman" w:cs="Times New Roman"/>
          <w:sz w:val="24"/>
          <w:szCs w:val="24"/>
        </w:rPr>
        <w:t>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2039F">
        <w:rPr>
          <w:rFonts w:ascii="Times New Roman" w:hAnsi="Times New Roman" w:cs="Times New Roman"/>
          <w:sz w:val="24"/>
          <w:szCs w:val="24"/>
        </w:rPr>
        <w:t xml:space="preserve">Just being like… they’d got no consideration, like where they’d come from, the culture and they have no respect for anything. And they were like they were doing you a favour. It is a business transaction, kind of thing, you know. </w:t>
      </w:r>
    </w:p>
    <w:p w:rsidR="00D8746B" w:rsidRDefault="00D8746B" w:rsidP="00D8746B">
      <w:pPr>
        <w:spacing w:after="0"/>
        <w:ind w:left="2157" w:right="567" w:hanging="15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(Jody, 38 year old heroin and crack user)</w:t>
      </w:r>
    </w:p>
    <w:p w:rsidR="00F2039F" w:rsidRDefault="00F2039F" w:rsidP="00F2039F">
      <w:pPr>
        <w:ind w:right="567"/>
        <w:rPr>
          <w:rFonts w:ascii="Times New Roman" w:hAnsi="Times New Roman" w:cs="Times New Roman"/>
          <w:sz w:val="24"/>
          <w:szCs w:val="24"/>
        </w:rPr>
      </w:pPr>
      <w:r>
        <w:rPr>
          <w:rFonts w:ascii="Times New Roman" w:hAnsi="Times New Roman" w:cs="Times New Roman"/>
          <w:sz w:val="24"/>
          <w:szCs w:val="24"/>
        </w:rPr>
        <w:t>And,</w:t>
      </w:r>
    </w:p>
    <w:p w:rsidR="00D8746B" w:rsidRDefault="00D8746B" w:rsidP="00693D02">
      <w:pPr>
        <w:spacing w:after="0"/>
        <w:ind w:left="2157" w:right="454" w:hanging="1590"/>
        <w:rPr>
          <w:rFonts w:ascii="Times New Roman" w:hAnsi="Times New Roman" w:cs="Times New Roman"/>
          <w:sz w:val="24"/>
          <w:szCs w:val="24"/>
        </w:rPr>
      </w:pPr>
      <w:r>
        <w:rPr>
          <w:rFonts w:ascii="Times New Roman" w:hAnsi="Times New Roman" w:cs="Times New Roman"/>
          <w:sz w:val="24"/>
          <w:szCs w:val="24"/>
        </w:rPr>
        <w:t>‘</w:t>
      </w:r>
      <w:r w:rsidRPr="00D8746B">
        <w:rPr>
          <w:rFonts w:ascii="Times New Roman" w:hAnsi="Times New Roman" w:cs="Times New Roman"/>
          <w:sz w:val="24"/>
          <w:szCs w:val="24"/>
        </w:rPr>
        <w:t xml:space="preserve">When I came here I was black, I stood out, so it’s </w:t>
      </w:r>
      <w:r>
        <w:rPr>
          <w:rFonts w:ascii="Times New Roman" w:hAnsi="Times New Roman" w:cs="Times New Roman"/>
          <w:sz w:val="24"/>
          <w:szCs w:val="24"/>
        </w:rPr>
        <w:t>not the</w:t>
      </w:r>
    </w:p>
    <w:p w:rsidR="00D8746B" w:rsidRDefault="00D8746B" w:rsidP="00693D02">
      <w:pPr>
        <w:spacing w:after="0"/>
        <w:ind w:left="2157" w:right="454" w:hanging="1590"/>
        <w:rPr>
          <w:rFonts w:ascii="Times New Roman" w:hAnsi="Times New Roman" w:cs="Times New Roman"/>
          <w:sz w:val="24"/>
          <w:szCs w:val="24"/>
        </w:rPr>
      </w:pPr>
      <w:r w:rsidRPr="00D8746B">
        <w:rPr>
          <w:rFonts w:ascii="Times New Roman" w:hAnsi="Times New Roman" w:cs="Times New Roman"/>
          <w:sz w:val="24"/>
          <w:szCs w:val="24"/>
        </w:rPr>
        <w:t xml:space="preserve">Somalians running nothing at all, it’s just every face stands out more than …   </w:t>
      </w:r>
    </w:p>
    <w:p w:rsidR="00D8746B" w:rsidRDefault="00D8746B" w:rsidP="00693D02">
      <w:pPr>
        <w:spacing w:after="0"/>
        <w:ind w:left="2157" w:right="454" w:hanging="1590"/>
        <w:rPr>
          <w:rFonts w:ascii="Times New Roman" w:hAnsi="Times New Roman" w:cs="Times New Roman"/>
          <w:sz w:val="24"/>
          <w:szCs w:val="24"/>
        </w:rPr>
      </w:pPr>
      <w:r w:rsidRPr="00D8746B">
        <w:rPr>
          <w:rFonts w:ascii="Times New Roman" w:hAnsi="Times New Roman" w:cs="Times New Roman"/>
          <w:sz w:val="24"/>
          <w:szCs w:val="24"/>
        </w:rPr>
        <w:t xml:space="preserve">Southend is a very white town, so if you’re black and you’re doing anything </w:t>
      </w:r>
    </w:p>
    <w:p w:rsidR="00D8746B" w:rsidRDefault="00D8746B" w:rsidP="00693D02">
      <w:pPr>
        <w:spacing w:after="0"/>
        <w:ind w:left="2157" w:right="454" w:hanging="1590"/>
        <w:rPr>
          <w:rFonts w:ascii="Times New Roman" w:hAnsi="Times New Roman" w:cs="Times New Roman"/>
          <w:sz w:val="24"/>
          <w:szCs w:val="24"/>
        </w:rPr>
      </w:pPr>
      <w:r w:rsidRPr="00D8746B">
        <w:rPr>
          <w:rFonts w:ascii="Times New Roman" w:hAnsi="Times New Roman" w:cs="Times New Roman"/>
          <w:sz w:val="24"/>
          <w:szCs w:val="24"/>
        </w:rPr>
        <w:t xml:space="preserve">wrong, it looks worse than …  Like everyone I get drugs from is from Southend, </w:t>
      </w:r>
    </w:p>
    <w:p w:rsidR="007D2247" w:rsidRDefault="00B44F0D" w:rsidP="00693D02">
      <w:pPr>
        <w:spacing w:after="0"/>
        <w:ind w:left="2157" w:right="454" w:hanging="1590"/>
        <w:rPr>
          <w:rFonts w:ascii="Times New Roman" w:hAnsi="Times New Roman" w:cs="Times New Roman"/>
          <w:sz w:val="24"/>
          <w:szCs w:val="24"/>
        </w:rPr>
      </w:pPr>
      <w:r>
        <w:rPr>
          <w:rFonts w:ascii="Times New Roman" w:hAnsi="Times New Roman" w:cs="Times New Roman"/>
          <w:sz w:val="24"/>
          <w:szCs w:val="24"/>
        </w:rPr>
        <w:t xml:space="preserve">[and therefore ‘white’] </w:t>
      </w:r>
      <w:r w:rsidR="00D8746B" w:rsidRPr="00D8746B">
        <w:rPr>
          <w:rFonts w:ascii="Times New Roman" w:hAnsi="Times New Roman" w:cs="Times New Roman"/>
          <w:sz w:val="24"/>
          <w:szCs w:val="24"/>
        </w:rPr>
        <w:t xml:space="preserve">and people have always got drugs on them from </w:t>
      </w:r>
      <w:r w:rsidR="00693D02">
        <w:rPr>
          <w:rFonts w:ascii="Times New Roman" w:hAnsi="Times New Roman" w:cs="Times New Roman"/>
          <w:sz w:val="24"/>
          <w:szCs w:val="24"/>
        </w:rPr>
        <w:t>S</w:t>
      </w:r>
      <w:r w:rsidR="00D8746B" w:rsidRPr="00D8746B">
        <w:rPr>
          <w:rFonts w:ascii="Times New Roman" w:hAnsi="Times New Roman" w:cs="Times New Roman"/>
          <w:sz w:val="24"/>
          <w:szCs w:val="24"/>
        </w:rPr>
        <w:t>outhend.</w:t>
      </w:r>
      <w:r w:rsidR="00D8746B">
        <w:rPr>
          <w:rFonts w:ascii="Times New Roman" w:hAnsi="Times New Roman" w:cs="Times New Roman"/>
          <w:sz w:val="24"/>
          <w:szCs w:val="24"/>
        </w:rPr>
        <w:t>’</w:t>
      </w:r>
    </w:p>
    <w:p w:rsidR="00D8746B" w:rsidRDefault="00D8746B" w:rsidP="00693D02">
      <w:pPr>
        <w:spacing w:after="0"/>
        <w:ind w:left="2157" w:right="454" w:hanging="15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(Brendan, 49 year old heroin user)</w:t>
      </w:r>
    </w:p>
    <w:p w:rsidR="00D1324A" w:rsidRDefault="00D1324A" w:rsidP="00D8746B">
      <w:pPr>
        <w:spacing w:after="0"/>
        <w:ind w:left="2157" w:right="567" w:hanging="1590"/>
        <w:rPr>
          <w:rFonts w:ascii="Times New Roman" w:hAnsi="Times New Roman" w:cs="Times New Roman"/>
          <w:sz w:val="24"/>
          <w:szCs w:val="24"/>
        </w:rPr>
      </w:pPr>
    </w:p>
    <w:p w:rsidR="00A41E3A" w:rsidRPr="0087453B" w:rsidRDefault="0087453B" w:rsidP="000A7CF8">
      <w:pPr>
        <w:rPr>
          <w:rFonts w:ascii="Times New Roman" w:hAnsi="Times New Roman" w:cs="Times New Roman"/>
          <w:b/>
          <w:i/>
          <w:sz w:val="24"/>
          <w:szCs w:val="24"/>
        </w:rPr>
      </w:pPr>
      <w:r w:rsidRPr="0087453B">
        <w:rPr>
          <w:rFonts w:ascii="Times New Roman" w:hAnsi="Times New Roman" w:cs="Times New Roman"/>
          <w:b/>
          <w:i/>
          <w:sz w:val="24"/>
          <w:szCs w:val="24"/>
        </w:rPr>
        <w:t>Specific forms of violence</w:t>
      </w:r>
    </w:p>
    <w:p w:rsidR="00D54099" w:rsidRDefault="00A41E3A" w:rsidP="000A7CF8">
      <w:pPr>
        <w:rPr>
          <w:rFonts w:ascii="Times New Roman" w:hAnsi="Times New Roman" w:cs="Times New Roman"/>
          <w:sz w:val="24"/>
          <w:szCs w:val="24"/>
        </w:rPr>
      </w:pPr>
      <w:r>
        <w:rPr>
          <w:rFonts w:ascii="Times New Roman" w:hAnsi="Times New Roman" w:cs="Times New Roman"/>
          <w:sz w:val="24"/>
          <w:szCs w:val="24"/>
        </w:rPr>
        <w:t xml:space="preserve">Violence, threat and intimidation </w:t>
      </w:r>
      <w:r w:rsidR="00D54099">
        <w:rPr>
          <w:rFonts w:ascii="Times New Roman" w:hAnsi="Times New Roman" w:cs="Times New Roman"/>
          <w:sz w:val="24"/>
          <w:szCs w:val="24"/>
        </w:rPr>
        <w:t xml:space="preserve">in both sites (both real and imagined) </w:t>
      </w:r>
      <w:r w:rsidR="000A7CF8">
        <w:rPr>
          <w:rFonts w:ascii="Times New Roman" w:hAnsi="Times New Roman" w:cs="Times New Roman"/>
          <w:sz w:val="24"/>
          <w:szCs w:val="24"/>
        </w:rPr>
        <w:t>also tended to manifest itself in very specific ways</w:t>
      </w:r>
      <w:r>
        <w:rPr>
          <w:rFonts w:ascii="Times New Roman" w:hAnsi="Times New Roman" w:cs="Times New Roman"/>
          <w:sz w:val="24"/>
          <w:szCs w:val="24"/>
        </w:rPr>
        <w:t xml:space="preserve"> with vulnerable groups being most at risk/exploited. </w:t>
      </w:r>
    </w:p>
    <w:p w:rsidR="00A41E3A" w:rsidRPr="00E3209F" w:rsidRDefault="00712F11" w:rsidP="00E3209F">
      <w:pPr>
        <w:ind w:firstLine="720"/>
        <w:rPr>
          <w:rFonts w:ascii="Times New Roman" w:hAnsi="Times New Roman" w:cs="Times New Roman"/>
          <w:b/>
          <w:i/>
          <w:sz w:val="24"/>
          <w:szCs w:val="24"/>
        </w:rPr>
      </w:pPr>
      <w:r w:rsidRPr="00E3209F">
        <w:rPr>
          <w:rFonts w:ascii="Times New Roman" w:hAnsi="Times New Roman" w:cs="Times New Roman"/>
          <w:b/>
          <w:i/>
          <w:sz w:val="24"/>
          <w:szCs w:val="24"/>
        </w:rPr>
        <w:t xml:space="preserve">Cuckooing and </w:t>
      </w:r>
      <w:r w:rsidR="009D599F" w:rsidRPr="00E3209F">
        <w:rPr>
          <w:rFonts w:ascii="Times New Roman" w:hAnsi="Times New Roman" w:cs="Times New Roman"/>
          <w:b/>
          <w:i/>
          <w:sz w:val="24"/>
          <w:szCs w:val="24"/>
        </w:rPr>
        <w:t xml:space="preserve">reciprocal </w:t>
      </w:r>
      <w:r w:rsidRPr="00E3209F">
        <w:rPr>
          <w:rFonts w:ascii="Times New Roman" w:hAnsi="Times New Roman" w:cs="Times New Roman"/>
          <w:b/>
          <w:i/>
          <w:sz w:val="24"/>
          <w:szCs w:val="24"/>
        </w:rPr>
        <w:t>renting</w:t>
      </w:r>
    </w:p>
    <w:p w:rsidR="00712F11" w:rsidRDefault="00712F11" w:rsidP="00712F11">
      <w:pPr>
        <w:spacing w:after="0"/>
        <w:ind w:right="567"/>
        <w:rPr>
          <w:rFonts w:ascii="Times New Roman" w:hAnsi="Times New Roman" w:cs="Times New Roman"/>
          <w:sz w:val="24"/>
          <w:szCs w:val="24"/>
        </w:rPr>
      </w:pPr>
      <w:r>
        <w:rPr>
          <w:rFonts w:ascii="Times New Roman" w:hAnsi="Times New Roman" w:cs="Times New Roman"/>
          <w:sz w:val="24"/>
          <w:szCs w:val="24"/>
        </w:rPr>
        <w:t xml:space="preserve">In both areas it was fairly common for commercially oriented dealers/suppliers to stay in drug users’ houses or flats (apartments) as a short term base for either selling from or to base themselves whilst in the area. Depending on the levels of intimidation, violence and/or reciprocity involved however the practice tends to manifest as either exploitative, oppressive and riven with violent intimidation and threat where the legitimate resident is ejected from their ‘nest’ </w:t>
      </w:r>
      <w:r w:rsidR="00D878DB" w:rsidRPr="00D878DB">
        <w:rPr>
          <w:rFonts w:ascii="Times New Roman" w:hAnsi="Times New Roman" w:cs="Times New Roman"/>
          <w:sz w:val="24"/>
          <w:szCs w:val="24"/>
        </w:rPr>
        <w:t xml:space="preserve">(cuckooing) </w:t>
      </w:r>
      <w:r>
        <w:rPr>
          <w:rFonts w:ascii="Times New Roman" w:hAnsi="Times New Roman" w:cs="Times New Roman"/>
          <w:sz w:val="24"/>
          <w:szCs w:val="24"/>
        </w:rPr>
        <w:t xml:space="preserve">and </w:t>
      </w:r>
      <w:r w:rsidR="009E6EBB">
        <w:rPr>
          <w:rFonts w:ascii="Times New Roman" w:hAnsi="Times New Roman" w:cs="Times New Roman"/>
          <w:sz w:val="24"/>
          <w:szCs w:val="24"/>
        </w:rPr>
        <w:t>a much more reciprocal arrangement where the visiting wholesaler/dealer agrees terms (usually to provide the resident with their drugs for the duration of the stay), stays a short period and then moves on to another reciprocal arrangement nearby or goes back to their home in e.g. Liverpool or London (</w:t>
      </w:r>
      <w:r w:rsidR="009D599F">
        <w:rPr>
          <w:rFonts w:ascii="Times New Roman" w:hAnsi="Times New Roman" w:cs="Times New Roman"/>
          <w:sz w:val="24"/>
          <w:szCs w:val="24"/>
        </w:rPr>
        <w:t xml:space="preserve">reciprocal </w:t>
      </w:r>
      <w:r w:rsidR="009E6EBB">
        <w:rPr>
          <w:rFonts w:ascii="Times New Roman" w:hAnsi="Times New Roman" w:cs="Times New Roman"/>
          <w:sz w:val="24"/>
          <w:szCs w:val="24"/>
        </w:rPr>
        <w:t xml:space="preserve">renting). </w:t>
      </w:r>
    </w:p>
    <w:p w:rsidR="00712F11" w:rsidRDefault="00712F11" w:rsidP="00A41E3A">
      <w:pPr>
        <w:spacing w:after="0"/>
        <w:ind w:left="567" w:right="567"/>
        <w:rPr>
          <w:rFonts w:ascii="Times New Roman" w:hAnsi="Times New Roman" w:cs="Times New Roman"/>
          <w:sz w:val="24"/>
          <w:szCs w:val="24"/>
        </w:rPr>
      </w:pPr>
    </w:p>
    <w:p w:rsidR="00712F11" w:rsidRDefault="009E6EBB" w:rsidP="009E6EBB">
      <w:pPr>
        <w:spacing w:after="0"/>
        <w:ind w:right="567"/>
        <w:rPr>
          <w:rFonts w:ascii="Times New Roman" w:hAnsi="Times New Roman" w:cs="Times New Roman"/>
          <w:sz w:val="24"/>
          <w:szCs w:val="24"/>
        </w:rPr>
      </w:pPr>
      <w:r>
        <w:rPr>
          <w:rFonts w:ascii="Times New Roman" w:hAnsi="Times New Roman" w:cs="Times New Roman"/>
          <w:sz w:val="24"/>
          <w:szCs w:val="24"/>
        </w:rPr>
        <w:t>In Southend-on-Sea there was a mixed economy. A fair amount of cuckooing was described with a few of the respondents having either been cuckooed themselves or having first-hand knowledge of it happening to a friend or acquaintance, whilst others reported this happening with little consequence :</w:t>
      </w:r>
    </w:p>
    <w:p w:rsidR="009E6EBB" w:rsidRDefault="009E6EBB" w:rsidP="009E6EBB">
      <w:pPr>
        <w:spacing w:after="0"/>
        <w:ind w:right="567"/>
        <w:rPr>
          <w:rFonts w:ascii="Times New Roman" w:hAnsi="Times New Roman" w:cs="Times New Roman"/>
          <w:sz w:val="24"/>
          <w:szCs w:val="24"/>
        </w:rPr>
      </w:pPr>
    </w:p>
    <w:p w:rsidR="009E6EBB" w:rsidRDefault="00925EB9" w:rsidP="00925EB9">
      <w:pPr>
        <w:spacing w:after="0"/>
        <w:ind w:left="567" w:right="567"/>
        <w:rPr>
          <w:rFonts w:ascii="Times New Roman" w:hAnsi="Times New Roman" w:cs="Times New Roman"/>
          <w:sz w:val="24"/>
          <w:szCs w:val="24"/>
        </w:rPr>
      </w:pPr>
      <w:r>
        <w:rPr>
          <w:rFonts w:ascii="Times New Roman" w:hAnsi="Times New Roman" w:cs="Times New Roman"/>
          <w:sz w:val="24"/>
          <w:szCs w:val="24"/>
        </w:rPr>
        <w:t>‘</w:t>
      </w:r>
      <w:r w:rsidRPr="00925EB9">
        <w:rPr>
          <w:rFonts w:ascii="Times New Roman" w:hAnsi="Times New Roman" w:cs="Times New Roman"/>
          <w:sz w:val="24"/>
          <w:szCs w:val="24"/>
        </w:rPr>
        <w:t>… but most of them are people that have come down from London, they come down and they use people, they give someone a turn on, to use their flat or their house, to deal from, and they’ll say, like: ‘Depending on how much we sell today, we’ll give you two balls of crack and one ball of heroin, or two and two,’ or whatever, depending on how much they’ve sold, how much business they’ve done, whether you let them stay overnight, or whether you go out and just leave them your keys. Like that sort of thing. So they’re sort of almost paying rental fees, in drugs</w:t>
      </w:r>
      <w:r>
        <w:rPr>
          <w:rFonts w:ascii="Times New Roman" w:hAnsi="Times New Roman" w:cs="Times New Roman"/>
          <w:sz w:val="24"/>
          <w:szCs w:val="24"/>
        </w:rPr>
        <w:t>’</w:t>
      </w:r>
      <w:r w:rsidRPr="00925EB9">
        <w:rPr>
          <w:rFonts w:ascii="Times New Roman" w:hAnsi="Times New Roman" w:cs="Times New Roman"/>
          <w:sz w:val="24"/>
          <w:szCs w:val="24"/>
        </w:rPr>
        <w:t xml:space="preserve">. </w:t>
      </w:r>
    </w:p>
    <w:p w:rsidR="00925EB9" w:rsidRDefault="00925EB9" w:rsidP="00925EB9">
      <w:pPr>
        <w:spacing w:after="0"/>
        <w:ind w:left="567" w:righ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 29 year old heroin and crack user)</w:t>
      </w:r>
    </w:p>
    <w:p w:rsidR="00925EB9" w:rsidRDefault="00925EB9" w:rsidP="009E6EBB">
      <w:pPr>
        <w:spacing w:after="0"/>
        <w:ind w:right="567"/>
        <w:rPr>
          <w:rFonts w:ascii="Times New Roman" w:hAnsi="Times New Roman" w:cs="Times New Roman"/>
          <w:sz w:val="24"/>
          <w:szCs w:val="24"/>
        </w:rPr>
      </w:pPr>
    </w:p>
    <w:p w:rsidR="009E6EBB" w:rsidRDefault="00183A6E" w:rsidP="009E6EBB">
      <w:pPr>
        <w:spacing w:after="0"/>
        <w:ind w:right="567"/>
        <w:rPr>
          <w:rFonts w:ascii="Times New Roman" w:hAnsi="Times New Roman" w:cs="Times New Roman"/>
          <w:sz w:val="24"/>
          <w:szCs w:val="24"/>
        </w:rPr>
      </w:pPr>
      <w:r>
        <w:rPr>
          <w:rFonts w:ascii="Times New Roman" w:hAnsi="Times New Roman" w:cs="Times New Roman"/>
          <w:sz w:val="24"/>
          <w:szCs w:val="24"/>
        </w:rPr>
        <w:t>In Southend-on-Sea it was again the ‘Somalian’ dealers who were pinpointed as being more likely to choose the more vulnerable of users, to then embed themselves in the accommodation, to eject the user either forcefully/literally removing them or by effectively forcing them out through intimidation and/or poor treatment. This group also had a more prominent reputation than other groups for grooming young girls in/around these appropriated residences, often forcing them to ‘run’ drugs for them and thus had also caught the attention of safeguarding authorities in the municipality. They also had a more prominent reputation for requesting/</w:t>
      </w:r>
      <w:r w:rsidRPr="00183A6E">
        <w:rPr>
          <w:rFonts w:ascii="Times New Roman" w:hAnsi="Times New Roman" w:cs="Times New Roman"/>
          <w:sz w:val="24"/>
          <w:szCs w:val="24"/>
        </w:rPr>
        <w:t>expecting sexual services for drugs from female drug users</w:t>
      </w:r>
      <w:r>
        <w:rPr>
          <w:rFonts w:ascii="Times New Roman" w:hAnsi="Times New Roman" w:cs="Times New Roman"/>
          <w:sz w:val="24"/>
          <w:szCs w:val="24"/>
        </w:rPr>
        <w:t xml:space="preserve">. </w:t>
      </w:r>
      <w:r w:rsidR="007D2C13">
        <w:rPr>
          <w:rFonts w:ascii="Times New Roman" w:hAnsi="Times New Roman" w:cs="Times New Roman"/>
          <w:sz w:val="24"/>
          <w:szCs w:val="24"/>
        </w:rPr>
        <w:t>In Plymouth the arrangement was reported almost by all respondents as less predatory, more reciprocal and on occasional as even quite respectful.</w:t>
      </w:r>
    </w:p>
    <w:p w:rsidR="009E6EBB" w:rsidRDefault="009E6EBB" w:rsidP="009E6EBB">
      <w:pPr>
        <w:spacing w:after="0"/>
        <w:ind w:right="567"/>
        <w:rPr>
          <w:rFonts w:ascii="Times New Roman" w:hAnsi="Times New Roman" w:cs="Times New Roman"/>
          <w:sz w:val="24"/>
          <w:szCs w:val="24"/>
        </w:rPr>
      </w:pPr>
    </w:p>
    <w:p w:rsidR="00925EB9" w:rsidRPr="00E3209F" w:rsidRDefault="00925EB9" w:rsidP="00E3209F">
      <w:pPr>
        <w:spacing w:after="0"/>
        <w:ind w:right="567" w:firstLine="720"/>
        <w:rPr>
          <w:rFonts w:ascii="Times New Roman" w:hAnsi="Times New Roman" w:cs="Times New Roman"/>
          <w:b/>
          <w:i/>
          <w:sz w:val="24"/>
          <w:szCs w:val="24"/>
        </w:rPr>
      </w:pPr>
      <w:r w:rsidRPr="00E3209F">
        <w:rPr>
          <w:rFonts w:ascii="Times New Roman" w:hAnsi="Times New Roman" w:cs="Times New Roman"/>
          <w:b/>
          <w:i/>
          <w:sz w:val="24"/>
          <w:szCs w:val="24"/>
        </w:rPr>
        <w:t>Robbing runners</w:t>
      </w:r>
    </w:p>
    <w:p w:rsidR="00925EB9" w:rsidRDefault="00925EB9" w:rsidP="009E6EBB">
      <w:pPr>
        <w:spacing w:after="0"/>
        <w:ind w:right="567"/>
        <w:rPr>
          <w:rFonts w:ascii="Times New Roman" w:hAnsi="Times New Roman" w:cs="Times New Roman"/>
          <w:sz w:val="24"/>
          <w:szCs w:val="24"/>
        </w:rPr>
      </w:pPr>
    </w:p>
    <w:p w:rsidR="00DB1E4C" w:rsidRDefault="00E5235D" w:rsidP="00DB1E4C">
      <w:pPr>
        <w:spacing w:after="0"/>
        <w:ind w:right="567"/>
        <w:rPr>
          <w:rFonts w:ascii="Times New Roman" w:hAnsi="Times New Roman" w:cs="Times New Roman"/>
          <w:sz w:val="24"/>
          <w:szCs w:val="24"/>
        </w:rPr>
      </w:pPr>
      <w:r>
        <w:rPr>
          <w:rFonts w:ascii="Times New Roman" w:hAnsi="Times New Roman" w:cs="Times New Roman"/>
          <w:sz w:val="24"/>
          <w:szCs w:val="24"/>
        </w:rPr>
        <w:t xml:space="preserve">A common manifestation of violence in some drug markets is that where drug dealers are a particular target for robbery </w:t>
      </w:r>
      <w:r w:rsidR="0002740B">
        <w:rPr>
          <w:rFonts w:ascii="Times New Roman" w:hAnsi="Times New Roman" w:cs="Times New Roman"/>
          <w:sz w:val="24"/>
          <w:szCs w:val="24"/>
        </w:rPr>
        <w:t xml:space="preserve">from drug users </w:t>
      </w:r>
      <w:r>
        <w:rPr>
          <w:rFonts w:ascii="Times New Roman" w:hAnsi="Times New Roman" w:cs="Times New Roman"/>
          <w:sz w:val="24"/>
          <w:szCs w:val="24"/>
        </w:rPr>
        <w:t>(Jacobs 2000; Toapalli, Wright and Fornango 2002). In Southend-on-Sea</w:t>
      </w:r>
      <w:r w:rsidR="00DB1E4C">
        <w:rPr>
          <w:rFonts w:ascii="Times New Roman" w:hAnsi="Times New Roman" w:cs="Times New Roman"/>
          <w:sz w:val="24"/>
          <w:szCs w:val="24"/>
        </w:rPr>
        <w:t>, in contrast to media speculation and police concern,</w:t>
      </w:r>
      <w:r>
        <w:rPr>
          <w:rFonts w:ascii="Times New Roman" w:hAnsi="Times New Roman" w:cs="Times New Roman"/>
          <w:sz w:val="24"/>
          <w:szCs w:val="24"/>
        </w:rPr>
        <w:t xml:space="preserve"> </w:t>
      </w:r>
      <w:r w:rsidR="00DB1E4C">
        <w:rPr>
          <w:rFonts w:ascii="Times New Roman" w:hAnsi="Times New Roman" w:cs="Times New Roman"/>
          <w:sz w:val="24"/>
          <w:szCs w:val="24"/>
        </w:rPr>
        <w:t>this was reported as the most common of violent events and it applied almost exclusively to low level ‘runners’. So, b</w:t>
      </w:r>
      <w:r w:rsidR="00DB1E4C" w:rsidRPr="00DB1E4C">
        <w:rPr>
          <w:rFonts w:ascii="Times New Roman" w:hAnsi="Times New Roman" w:cs="Times New Roman"/>
          <w:sz w:val="24"/>
          <w:szCs w:val="24"/>
        </w:rPr>
        <w:t>y far, the most cited aspect of drug market violence was not seller inflicted</w:t>
      </w:r>
      <w:r w:rsidR="004B6CB1">
        <w:rPr>
          <w:rFonts w:ascii="Times New Roman" w:hAnsi="Times New Roman" w:cs="Times New Roman"/>
          <w:sz w:val="24"/>
          <w:szCs w:val="24"/>
        </w:rPr>
        <w:t>, as much market stereotype would lead us to expect,</w:t>
      </w:r>
      <w:r w:rsidR="00DB1E4C" w:rsidRPr="00DB1E4C">
        <w:rPr>
          <w:rFonts w:ascii="Times New Roman" w:hAnsi="Times New Roman" w:cs="Times New Roman"/>
          <w:sz w:val="24"/>
          <w:szCs w:val="24"/>
        </w:rPr>
        <w:t xml:space="preserve"> but instead </w:t>
      </w:r>
      <w:r w:rsidR="004B6CB1">
        <w:rPr>
          <w:rFonts w:ascii="Times New Roman" w:hAnsi="Times New Roman" w:cs="Times New Roman"/>
          <w:sz w:val="24"/>
          <w:szCs w:val="24"/>
        </w:rPr>
        <w:t xml:space="preserve">it was </w:t>
      </w:r>
      <w:r w:rsidR="00DB1E4C" w:rsidRPr="00DB1E4C">
        <w:rPr>
          <w:rFonts w:ascii="Times New Roman" w:hAnsi="Times New Roman" w:cs="Times New Roman"/>
          <w:sz w:val="24"/>
          <w:szCs w:val="24"/>
        </w:rPr>
        <w:t xml:space="preserve">associated with robberies and assaults on younger drugs runners or ‘shotters’ who were targeted by </w:t>
      </w:r>
      <w:r w:rsidR="00DB1E4C">
        <w:rPr>
          <w:rFonts w:ascii="Times New Roman" w:hAnsi="Times New Roman" w:cs="Times New Roman"/>
          <w:sz w:val="24"/>
          <w:szCs w:val="24"/>
        </w:rPr>
        <w:t>heroin/crack users. T</w:t>
      </w:r>
      <w:r w:rsidR="00DB1E4C" w:rsidRPr="00DB1E4C">
        <w:rPr>
          <w:rFonts w:ascii="Times New Roman" w:hAnsi="Times New Roman" w:cs="Times New Roman"/>
          <w:sz w:val="24"/>
          <w:szCs w:val="24"/>
        </w:rPr>
        <w:t>he quotes below are indicative of the violent events known to have taken place:</w:t>
      </w:r>
    </w:p>
    <w:p w:rsidR="00DB1E4C" w:rsidRPr="00DB1E4C" w:rsidRDefault="00DB1E4C" w:rsidP="00DB1E4C">
      <w:pPr>
        <w:spacing w:after="0"/>
        <w:ind w:right="567"/>
        <w:rPr>
          <w:rFonts w:ascii="Times New Roman" w:hAnsi="Times New Roman" w:cs="Times New Roman"/>
          <w:sz w:val="24"/>
          <w:szCs w:val="24"/>
        </w:rPr>
      </w:pPr>
    </w:p>
    <w:p w:rsidR="00DB1E4C" w:rsidRDefault="00DB1E4C" w:rsidP="00DB1E4C">
      <w:pPr>
        <w:spacing w:after="0"/>
        <w:ind w:left="567" w:right="567"/>
        <w:rPr>
          <w:rFonts w:ascii="Times New Roman" w:hAnsi="Times New Roman" w:cs="Times New Roman"/>
          <w:sz w:val="24"/>
          <w:szCs w:val="24"/>
        </w:rPr>
      </w:pPr>
      <w:r>
        <w:rPr>
          <w:rFonts w:ascii="Times New Roman" w:hAnsi="Times New Roman" w:cs="Times New Roman"/>
          <w:sz w:val="24"/>
          <w:szCs w:val="24"/>
        </w:rPr>
        <w:t>‘</w:t>
      </w:r>
      <w:r w:rsidRPr="00DB1E4C">
        <w:rPr>
          <w:rFonts w:ascii="Times New Roman" w:hAnsi="Times New Roman" w:cs="Times New Roman"/>
          <w:sz w:val="24"/>
          <w:szCs w:val="24"/>
        </w:rPr>
        <w:t>…and there is a lot of violence, there’s a lot of robbery from drug dealers, from the shotters, the young lads, because a lot of it is youngsters; they go out with … say, like people will phone up to say, ‘I want five of each.’ So they’ll come out with ten shots, and the person that’s scoring off them, they’ll hold a knife to them, or just blatantly rob them. Or they’ll find out where they’re serving up from, because they move from people to people’s flats, and they’ll just go in, balaclava, in there, with a hammer, do the young lad, or young girl, whoever it may be, and just rob them of their drugs. It goes on all the time; every week you hear about one person being robbed</w:t>
      </w:r>
      <w:r>
        <w:rPr>
          <w:rFonts w:ascii="Times New Roman" w:hAnsi="Times New Roman" w:cs="Times New Roman"/>
          <w:sz w:val="24"/>
          <w:szCs w:val="24"/>
        </w:rPr>
        <w:t xml:space="preserve">’. </w:t>
      </w:r>
    </w:p>
    <w:p w:rsidR="00DB1E4C" w:rsidRDefault="00DB1E4C" w:rsidP="00DB1E4C">
      <w:pPr>
        <w:spacing w:after="0"/>
        <w:ind w:left="2007" w:right="567" w:firstLine="153"/>
        <w:rPr>
          <w:rFonts w:ascii="Times New Roman" w:hAnsi="Times New Roman" w:cs="Times New Roman"/>
          <w:sz w:val="24"/>
          <w:szCs w:val="24"/>
        </w:rPr>
      </w:pPr>
      <w:r>
        <w:rPr>
          <w:rFonts w:ascii="Times New Roman" w:hAnsi="Times New Roman" w:cs="Times New Roman"/>
          <w:sz w:val="24"/>
          <w:szCs w:val="24"/>
        </w:rPr>
        <w:t>(Layla, 36 year old heroin user)</w:t>
      </w:r>
    </w:p>
    <w:p w:rsidR="00DB1E4C" w:rsidRDefault="00DB1E4C" w:rsidP="00DB1E4C">
      <w:pPr>
        <w:spacing w:after="0"/>
        <w:ind w:right="567"/>
        <w:rPr>
          <w:rFonts w:ascii="Times New Roman" w:hAnsi="Times New Roman" w:cs="Times New Roman"/>
          <w:sz w:val="24"/>
          <w:szCs w:val="24"/>
        </w:rPr>
      </w:pPr>
    </w:p>
    <w:p w:rsidR="00DB1E4C" w:rsidRDefault="00DB1E4C" w:rsidP="00DB1E4C">
      <w:pPr>
        <w:spacing w:after="0"/>
        <w:ind w:right="567"/>
        <w:rPr>
          <w:rFonts w:ascii="Times New Roman" w:hAnsi="Times New Roman" w:cs="Times New Roman"/>
          <w:sz w:val="24"/>
          <w:szCs w:val="24"/>
        </w:rPr>
      </w:pPr>
      <w:r w:rsidRPr="00DB1E4C">
        <w:rPr>
          <w:rFonts w:ascii="Times New Roman" w:hAnsi="Times New Roman" w:cs="Times New Roman"/>
          <w:sz w:val="24"/>
          <w:szCs w:val="24"/>
        </w:rPr>
        <w:t>And,</w:t>
      </w:r>
    </w:p>
    <w:p w:rsidR="00DB1E4C" w:rsidRPr="00DB1E4C" w:rsidRDefault="00DB1E4C" w:rsidP="00DB1E4C">
      <w:pPr>
        <w:spacing w:after="0"/>
        <w:ind w:left="567" w:right="567"/>
        <w:rPr>
          <w:rFonts w:ascii="Times New Roman" w:hAnsi="Times New Roman" w:cs="Times New Roman"/>
          <w:sz w:val="24"/>
          <w:szCs w:val="24"/>
        </w:rPr>
      </w:pPr>
    </w:p>
    <w:p w:rsidR="00DB1E4C" w:rsidRDefault="00DB1E4C" w:rsidP="00DB1E4C">
      <w:pPr>
        <w:spacing w:after="0"/>
        <w:ind w:left="567" w:right="567"/>
        <w:rPr>
          <w:rFonts w:ascii="Times New Roman" w:hAnsi="Times New Roman" w:cs="Times New Roman"/>
          <w:sz w:val="24"/>
          <w:szCs w:val="24"/>
        </w:rPr>
      </w:pPr>
      <w:r>
        <w:rPr>
          <w:rFonts w:ascii="Times New Roman" w:hAnsi="Times New Roman" w:cs="Times New Roman"/>
          <w:sz w:val="24"/>
          <w:szCs w:val="24"/>
        </w:rPr>
        <w:t>‘</w:t>
      </w:r>
      <w:r w:rsidRPr="00DB1E4C">
        <w:rPr>
          <w:rFonts w:ascii="Times New Roman" w:hAnsi="Times New Roman" w:cs="Times New Roman"/>
          <w:sz w:val="24"/>
          <w:szCs w:val="24"/>
        </w:rPr>
        <w:t xml:space="preserve">Yeah, people phone them up and they’ll say, ‘I want two white </w:t>
      </w:r>
      <w:r w:rsidR="00E00ED4">
        <w:rPr>
          <w:rFonts w:ascii="Times New Roman" w:hAnsi="Times New Roman" w:cs="Times New Roman"/>
          <w:sz w:val="24"/>
          <w:szCs w:val="24"/>
        </w:rPr>
        <w:t xml:space="preserve">[crack] </w:t>
      </w:r>
      <w:r w:rsidRPr="00DB1E4C">
        <w:rPr>
          <w:rFonts w:ascii="Times New Roman" w:hAnsi="Times New Roman" w:cs="Times New Roman"/>
          <w:sz w:val="24"/>
          <w:szCs w:val="24"/>
        </w:rPr>
        <w:t>and two brown</w:t>
      </w:r>
      <w:r w:rsidR="00E00ED4">
        <w:rPr>
          <w:rFonts w:ascii="Times New Roman" w:hAnsi="Times New Roman" w:cs="Times New Roman"/>
          <w:sz w:val="24"/>
          <w:szCs w:val="24"/>
        </w:rPr>
        <w:t xml:space="preserve"> [heroin]</w:t>
      </w:r>
      <w:r w:rsidRPr="00DB1E4C">
        <w:rPr>
          <w:rFonts w:ascii="Times New Roman" w:hAnsi="Times New Roman" w:cs="Times New Roman"/>
          <w:sz w:val="24"/>
          <w:szCs w:val="24"/>
        </w:rPr>
        <w:t>.’ And then when the runner comes out with whatever, he’s usually got a few more, usually in his mouth, and then next thing, the person will pull a knife out, or a cosh, or something, and just: ‘Give me all your fucking money and all your gear. If you don’t, you’re getting this.’ And they’ll just go: ‘Take i</w:t>
      </w:r>
      <w:r>
        <w:rPr>
          <w:rFonts w:ascii="Times New Roman" w:hAnsi="Times New Roman" w:cs="Times New Roman"/>
          <w:sz w:val="24"/>
          <w:szCs w:val="24"/>
        </w:rPr>
        <w:t>t,’ because it’s not their gear’</w:t>
      </w:r>
      <w:r w:rsidRPr="00DB1E4C">
        <w:rPr>
          <w:rFonts w:ascii="Times New Roman" w:hAnsi="Times New Roman" w:cs="Times New Roman"/>
          <w:sz w:val="24"/>
          <w:szCs w:val="24"/>
        </w:rPr>
        <w:t>.</w:t>
      </w:r>
    </w:p>
    <w:p w:rsidR="00DB1E4C" w:rsidRDefault="00DB1E4C" w:rsidP="00DB1E4C">
      <w:pPr>
        <w:spacing w:after="0"/>
        <w:ind w:left="567" w:righ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(Jack, </w:t>
      </w:r>
      <w:r w:rsidR="007D4CA3">
        <w:rPr>
          <w:rFonts w:ascii="Times New Roman" w:hAnsi="Times New Roman" w:cs="Times New Roman"/>
          <w:sz w:val="24"/>
          <w:szCs w:val="24"/>
        </w:rPr>
        <w:t>51 year old heroin and crack user)</w:t>
      </w:r>
    </w:p>
    <w:p w:rsidR="00DB1E4C" w:rsidRPr="00DB1E4C" w:rsidRDefault="00DB1E4C" w:rsidP="00DB1E4C">
      <w:pPr>
        <w:spacing w:after="0"/>
        <w:ind w:left="567" w:right="567"/>
        <w:rPr>
          <w:rFonts w:ascii="Times New Roman" w:hAnsi="Times New Roman" w:cs="Times New Roman"/>
          <w:sz w:val="24"/>
          <w:szCs w:val="24"/>
        </w:rPr>
      </w:pPr>
    </w:p>
    <w:p w:rsidR="004B1983" w:rsidRDefault="00DB1E4C" w:rsidP="006C14D2">
      <w:pPr>
        <w:spacing w:after="0"/>
        <w:ind w:right="567"/>
        <w:rPr>
          <w:rFonts w:ascii="Times New Roman" w:hAnsi="Times New Roman" w:cs="Times New Roman"/>
          <w:sz w:val="24"/>
          <w:szCs w:val="24"/>
        </w:rPr>
      </w:pPr>
      <w:r w:rsidRPr="00DB1E4C">
        <w:rPr>
          <w:rFonts w:ascii="Times New Roman" w:hAnsi="Times New Roman" w:cs="Times New Roman"/>
          <w:sz w:val="24"/>
          <w:szCs w:val="24"/>
        </w:rPr>
        <w:t xml:space="preserve">It seems that the vulnerable demographic of runners - who are often young adults- puts them at higher risk for theft or robbery from </w:t>
      </w:r>
      <w:r w:rsidR="006C14D2">
        <w:rPr>
          <w:rFonts w:ascii="Times New Roman" w:hAnsi="Times New Roman" w:cs="Times New Roman"/>
          <w:sz w:val="24"/>
          <w:szCs w:val="24"/>
        </w:rPr>
        <w:t xml:space="preserve">users </w:t>
      </w:r>
      <w:r w:rsidRPr="00DB1E4C">
        <w:rPr>
          <w:rFonts w:ascii="Times New Roman" w:hAnsi="Times New Roman" w:cs="Times New Roman"/>
          <w:sz w:val="24"/>
          <w:szCs w:val="24"/>
        </w:rPr>
        <w:t xml:space="preserve">who recognise the certain level of detachment from the drugs they carry. Although some of the robberies described </w:t>
      </w:r>
      <w:r w:rsidR="006C14D2">
        <w:rPr>
          <w:rFonts w:ascii="Times New Roman" w:hAnsi="Times New Roman" w:cs="Times New Roman"/>
          <w:sz w:val="24"/>
          <w:szCs w:val="24"/>
        </w:rPr>
        <w:t>s</w:t>
      </w:r>
      <w:r w:rsidRPr="00DB1E4C">
        <w:rPr>
          <w:rFonts w:ascii="Times New Roman" w:hAnsi="Times New Roman" w:cs="Times New Roman"/>
          <w:sz w:val="24"/>
          <w:szCs w:val="24"/>
        </w:rPr>
        <w:t xml:space="preserve">eemed more opportunistic, others were pre-planned and sometimes involved a group of </w:t>
      </w:r>
      <w:r w:rsidR="006C14D2">
        <w:rPr>
          <w:rFonts w:ascii="Times New Roman" w:hAnsi="Times New Roman" w:cs="Times New Roman"/>
          <w:sz w:val="24"/>
          <w:szCs w:val="24"/>
        </w:rPr>
        <w:t xml:space="preserve">users/robbers </w:t>
      </w:r>
      <w:r w:rsidRPr="00DB1E4C">
        <w:rPr>
          <w:rFonts w:ascii="Times New Roman" w:hAnsi="Times New Roman" w:cs="Times New Roman"/>
          <w:sz w:val="24"/>
          <w:szCs w:val="24"/>
        </w:rPr>
        <w:t>arranging a robbery with the intention of going on to share the drugs they obtained.</w:t>
      </w:r>
      <w:r w:rsidR="001D2DAE">
        <w:rPr>
          <w:rFonts w:ascii="Times New Roman" w:hAnsi="Times New Roman" w:cs="Times New Roman"/>
          <w:sz w:val="24"/>
          <w:szCs w:val="24"/>
        </w:rPr>
        <w:t xml:space="preserve"> Unlike the sample reported on by Topalli, Wright and Fornango (2000) ‘retaliation’ was not the most likely or most desired outcome, rather, as in Coomber and Maher (2006) </w:t>
      </w:r>
      <w:r w:rsidR="0002740B">
        <w:rPr>
          <w:rFonts w:ascii="Times New Roman" w:hAnsi="Times New Roman" w:cs="Times New Roman"/>
          <w:sz w:val="24"/>
          <w:szCs w:val="24"/>
        </w:rPr>
        <w:t xml:space="preserve">the alternative </w:t>
      </w:r>
      <w:r w:rsidR="001D2DAE">
        <w:rPr>
          <w:rFonts w:ascii="Times New Roman" w:hAnsi="Times New Roman" w:cs="Times New Roman"/>
          <w:sz w:val="24"/>
          <w:szCs w:val="24"/>
        </w:rPr>
        <w:t xml:space="preserve">rational response was usually to  </w:t>
      </w:r>
      <w:r w:rsidR="00B10C51">
        <w:rPr>
          <w:rFonts w:ascii="Times New Roman" w:hAnsi="Times New Roman" w:cs="Times New Roman"/>
          <w:sz w:val="24"/>
          <w:szCs w:val="24"/>
        </w:rPr>
        <w:t xml:space="preserve">‘let it go’ and thus </w:t>
      </w:r>
      <w:r w:rsidR="0002740B">
        <w:rPr>
          <w:rFonts w:ascii="Times New Roman" w:hAnsi="Times New Roman" w:cs="Times New Roman"/>
          <w:sz w:val="24"/>
          <w:szCs w:val="24"/>
        </w:rPr>
        <w:t xml:space="preserve">an </w:t>
      </w:r>
      <w:r w:rsidR="00B10C51">
        <w:rPr>
          <w:rFonts w:ascii="Times New Roman" w:hAnsi="Times New Roman" w:cs="Times New Roman"/>
          <w:sz w:val="24"/>
          <w:szCs w:val="24"/>
        </w:rPr>
        <w:t>escalation of conflict was largely avoided.</w:t>
      </w:r>
    </w:p>
    <w:p w:rsidR="006C14D2" w:rsidRDefault="006C14D2" w:rsidP="006C14D2">
      <w:pPr>
        <w:spacing w:after="0"/>
        <w:ind w:right="567"/>
        <w:rPr>
          <w:rFonts w:ascii="Times New Roman" w:hAnsi="Times New Roman" w:cs="Times New Roman"/>
          <w:sz w:val="24"/>
          <w:szCs w:val="24"/>
        </w:rPr>
      </w:pPr>
    </w:p>
    <w:p w:rsidR="000A7CF8" w:rsidRDefault="000A7CF8" w:rsidP="000A7CF8">
      <w:pPr>
        <w:rPr>
          <w:rFonts w:ascii="Times New Roman" w:hAnsi="Times New Roman" w:cs="Times New Roman"/>
          <w:sz w:val="24"/>
          <w:szCs w:val="24"/>
        </w:rPr>
      </w:pPr>
      <w:r>
        <w:rPr>
          <w:rFonts w:ascii="Times New Roman" w:hAnsi="Times New Roman" w:cs="Times New Roman"/>
          <w:sz w:val="24"/>
          <w:szCs w:val="24"/>
        </w:rPr>
        <w:t xml:space="preserve">These </w:t>
      </w:r>
      <w:r w:rsidR="00FD10AE">
        <w:rPr>
          <w:rFonts w:ascii="Times New Roman" w:hAnsi="Times New Roman" w:cs="Times New Roman"/>
          <w:sz w:val="24"/>
          <w:szCs w:val="24"/>
        </w:rPr>
        <w:t xml:space="preserve">above </w:t>
      </w:r>
      <w:r>
        <w:rPr>
          <w:rFonts w:ascii="Times New Roman" w:hAnsi="Times New Roman" w:cs="Times New Roman"/>
          <w:sz w:val="24"/>
          <w:szCs w:val="24"/>
        </w:rPr>
        <w:t>quotes provide insight into the way that most respondents related the nature of violence in Southend-on-Sea</w:t>
      </w:r>
      <w:r w:rsidR="006C14D2">
        <w:rPr>
          <w:rFonts w:ascii="Times New Roman" w:hAnsi="Times New Roman" w:cs="Times New Roman"/>
          <w:sz w:val="24"/>
          <w:szCs w:val="24"/>
        </w:rPr>
        <w:t xml:space="preserve">. </w:t>
      </w:r>
      <w:r>
        <w:rPr>
          <w:rFonts w:ascii="Times New Roman" w:hAnsi="Times New Roman" w:cs="Times New Roman"/>
          <w:sz w:val="24"/>
          <w:szCs w:val="24"/>
        </w:rPr>
        <w:t>By comparison, typical responses from the users and user-dealers and/or ‘runners’ in Plymouth</w:t>
      </w:r>
      <w:r w:rsidR="00666B0E">
        <w:rPr>
          <w:rFonts w:ascii="Times New Roman" w:hAnsi="Times New Roman" w:cs="Times New Roman"/>
          <w:sz w:val="24"/>
          <w:szCs w:val="24"/>
        </w:rPr>
        <w:t xml:space="preserve">, as related earlier, </w:t>
      </w:r>
      <w:r>
        <w:rPr>
          <w:rFonts w:ascii="Times New Roman" w:hAnsi="Times New Roman" w:cs="Times New Roman"/>
          <w:sz w:val="24"/>
          <w:szCs w:val="24"/>
        </w:rPr>
        <w:t>were</w:t>
      </w:r>
      <w:r w:rsidR="00666B0E">
        <w:rPr>
          <w:rFonts w:ascii="Times New Roman" w:hAnsi="Times New Roman" w:cs="Times New Roman"/>
          <w:sz w:val="24"/>
          <w:szCs w:val="24"/>
        </w:rPr>
        <w:t xml:space="preserve"> of a comparatively peaceful milieu that had persisted over time. </w:t>
      </w:r>
    </w:p>
    <w:p w:rsidR="000A7CF8" w:rsidRDefault="000A7CF8" w:rsidP="00761771">
      <w:pPr>
        <w:spacing w:after="360"/>
        <w:rPr>
          <w:rFonts w:ascii="Times New Roman" w:hAnsi="Times New Roman" w:cs="Times New Roman"/>
          <w:sz w:val="24"/>
          <w:szCs w:val="24"/>
        </w:rPr>
      </w:pPr>
      <w:r>
        <w:rPr>
          <w:rFonts w:ascii="Times New Roman" w:hAnsi="Times New Roman" w:cs="Times New Roman"/>
          <w:sz w:val="24"/>
          <w:szCs w:val="24"/>
        </w:rPr>
        <w:t>In what ways and why these difference manifested will now be considered more closely by looking at who (what kind of sellers) populated the market, how they operated (what they did by way of market practices) and what structural/operational</w:t>
      </w:r>
      <w:r w:rsidR="002C0EA0">
        <w:rPr>
          <w:rFonts w:ascii="Times New Roman" w:hAnsi="Times New Roman" w:cs="Times New Roman"/>
          <w:sz w:val="24"/>
          <w:szCs w:val="24"/>
        </w:rPr>
        <w:t>/cultural</w:t>
      </w:r>
      <w:r>
        <w:rPr>
          <w:rFonts w:ascii="Times New Roman" w:hAnsi="Times New Roman" w:cs="Times New Roman"/>
          <w:sz w:val="24"/>
          <w:szCs w:val="24"/>
        </w:rPr>
        <w:t xml:space="preserve"> constraints permeated and inflected these supply contexts.</w:t>
      </w:r>
    </w:p>
    <w:p w:rsidR="00E3209F" w:rsidRDefault="00E3209F">
      <w:pPr>
        <w:rPr>
          <w:rFonts w:ascii="Times New Roman" w:hAnsi="Times New Roman" w:cs="Times New Roman"/>
          <w:b/>
          <w:sz w:val="24"/>
          <w:szCs w:val="24"/>
        </w:rPr>
      </w:pPr>
      <w:r>
        <w:rPr>
          <w:rFonts w:ascii="Times New Roman" w:hAnsi="Times New Roman" w:cs="Times New Roman"/>
          <w:b/>
          <w:sz w:val="24"/>
          <w:szCs w:val="24"/>
        </w:rPr>
        <w:t>Explaining difference</w:t>
      </w:r>
    </w:p>
    <w:p w:rsidR="008C2885" w:rsidRPr="00E3209F" w:rsidRDefault="007F3E9C">
      <w:pPr>
        <w:rPr>
          <w:rFonts w:ascii="Times New Roman" w:hAnsi="Times New Roman" w:cs="Times New Roman"/>
          <w:b/>
          <w:i/>
          <w:sz w:val="24"/>
          <w:szCs w:val="24"/>
        </w:rPr>
      </w:pPr>
      <w:r w:rsidRPr="00E3209F">
        <w:rPr>
          <w:rFonts w:ascii="Times New Roman" w:hAnsi="Times New Roman" w:cs="Times New Roman"/>
          <w:b/>
          <w:i/>
          <w:sz w:val="24"/>
          <w:szCs w:val="24"/>
        </w:rPr>
        <w:t>User-dealers and minimally commercial supply</w:t>
      </w:r>
    </w:p>
    <w:p w:rsidR="007F3E9C" w:rsidRDefault="007F3E9C">
      <w:pPr>
        <w:rPr>
          <w:rFonts w:ascii="Times New Roman" w:hAnsi="Times New Roman" w:cs="Times New Roman"/>
          <w:sz w:val="24"/>
          <w:szCs w:val="24"/>
        </w:rPr>
      </w:pPr>
      <w:r>
        <w:rPr>
          <w:rFonts w:ascii="Times New Roman" w:hAnsi="Times New Roman" w:cs="Times New Roman"/>
          <w:sz w:val="24"/>
          <w:szCs w:val="24"/>
        </w:rPr>
        <w:t xml:space="preserve">User-dealers ‘proper’ are dependent users who sell primarily to secure money or drugs to satisfy their own habit, who are </w:t>
      </w:r>
      <w:r w:rsidR="00693B50">
        <w:rPr>
          <w:rFonts w:ascii="Times New Roman" w:hAnsi="Times New Roman" w:cs="Times New Roman"/>
          <w:sz w:val="24"/>
          <w:szCs w:val="24"/>
        </w:rPr>
        <w:t xml:space="preserve">essentially </w:t>
      </w:r>
      <w:r>
        <w:rPr>
          <w:rFonts w:ascii="Times New Roman" w:hAnsi="Times New Roman" w:cs="Times New Roman"/>
          <w:sz w:val="24"/>
          <w:szCs w:val="24"/>
        </w:rPr>
        <w:t>non-commercial in their motivation and who are usually unsuccessful in securing much by way of profit (regardless of sales) beyond an income needed to do this</w:t>
      </w:r>
      <w:r w:rsidR="00270C90">
        <w:rPr>
          <w:rFonts w:ascii="Times New Roman" w:hAnsi="Times New Roman" w:cs="Times New Roman"/>
          <w:sz w:val="24"/>
          <w:szCs w:val="24"/>
        </w:rPr>
        <w:t xml:space="preserve"> (Coomber and Moyle 2013)</w:t>
      </w:r>
      <w:r>
        <w:rPr>
          <w:rFonts w:ascii="Times New Roman" w:hAnsi="Times New Roman" w:cs="Times New Roman"/>
          <w:sz w:val="24"/>
          <w:szCs w:val="24"/>
        </w:rPr>
        <w:t xml:space="preserve">. Although the organisational form they take (e.g. a ‘runner’ </w:t>
      </w:r>
      <w:r w:rsidR="00CB28E4">
        <w:rPr>
          <w:rFonts w:ascii="Times New Roman" w:hAnsi="Times New Roman" w:cs="Times New Roman"/>
          <w:sz w:val="24"/>
          <w:szCs w:val="24"/>
        </w:rPr>
        <w:t xml:space="preserve">or ‘dealers apprentice’ </w:t>
      </w:r>
      <w:r>
        <w:rPr>
          <w:rFonts w:ascii="Times New Roman" w:hAnsi="Times New Roman" w:cs="Times New Roman"/>
          <w:sz w:val="24"/>
          <w:szCs w:val="24"/>
        </w:rPr>
        <w:t xml:space="preserve">who </w:t>
      </w:r>
      <w:r w:rsidR="00F8409C">
        <w:rPr>
          <w:rFonts w:ascii="Times New Roman" w:hAnsi="Times New Roman" w:cs="Times New Roman"/>
          <w:sz w:val="24"/>
          <w:szCs w:val="24"/>
        </w:rPr>
        <w:t xml:space="preserve">is </w:t>
      </w:r>
      <w:r w:rsidR="004B6CB1">
        <w:rPr>
          <w:rFonts w:ascii="Times New Roman" w:hAnsi="Times New Roman" w:cs="Times New Roman"/>
          <w:sz w:val="24"/>
          <w:szCs w:val="24"/>
        </w:rPr>
        <w:t>‘</w:t>
      </w:r>
      <w:r w:rsidR="00F8409C">
        <w:rPr>
          <w:rFonts w:ascii="Times New Roman" w:hAnsi="Times New Roman" w:cs="Times New Roman"/>
          <w:sz w:val="24"/>
          <w:szCs w:val="24"/>
        </w:rPr>
        <w:t>fronted</w:t>
      </w:r>
      <w:r w:rsidR="004B6CB1">
        <w:rPr>
          <w:rFonts w:ascii="Times New Roman" w:hAnsi="Times New Roman" w:cs="Times New Roman"/>
          <w:sz w:val="24"/>
          <w:szCs w:val="24"/>
        </w:rPr>
        <w:t>’</w:t>
      </w:r>
      <w:r w:rsidR="00F8409C">
        <w:rPr>
          <w:rFonts w:ascii="Times New Roman" w:hAnsi="Times New Roman" w:cs="Times New Roman"/>
          <w:sz w:val="24"/>
          <w:szCs w:val="24"/>
        </w:rPr>
        <w:t xml:space="preserve"> 10 bags and has to sell</w:t>
      </w:r>
      <w:r>
        <w:rPr>
          <w:rFonts w:ascii="Times New Roman" w:hAnsi="Times New Roman" w:cs="Times New Roman"/>
          <w:sz w:val="24"/>
          <w:szCs w:val="24"/>
        </w:rPr>
        <w:t xml:space="preserve"> 8 bags to ‘earn’ 2</w:t>
      </w:r>
      <w:r w:rsidR="00F8409C">
        <w:rPr>
          <w:rFonts w:ascii="Times New Roman" w:hAnsi="Times New Roman" w:cs="Times New Roman"/>
          <w:sz w:val="24"/>
          <w:szCs w:val="24"/>
        </w:rPr>
        <w:t>,</w:t>
      </w:r>
      <w:r w:rsidR="00CB28E4">
        <w:rPr>
          <w:rFonts w:ascii="Times New Roman" w:hAnsi="Times New Roman" w:cs="Times New Roman"/>
          <w:sz w:val="24"/>
          <w:szCs w:val="24"/>
        </w:rPr>
        <w:t xml:space="preserve"> or someone who buys ‘weight’; divides into smaller ‘bags’ </w:t>
      </w:r>
      <w:r>
        <w:rPr>
          <w:rFonts w:ascii="Times New Roman" w:hAnsi="Times New Roman" w:cs="Times New Roman"/>
          <w:sz w:val="24"/>
          <w:szCs w:val="24"/>
        </w:rPr>
        <w:t>and then sells independently</w:t>
      </w:r>
      <w:r w:rsidR="00F8409C">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09C">
        <w:rPr>
          <w:rFonts w:ascii="Times New Roman" w:hAnsi="Times New Roman" w:cs="Times New Roman"/>
          <w:sz w:val="24"/>
          <w:szCs w:val="24"/>
        </w:rPr>
        <w:t xml:space="preserve">it is the </w:t>
      </w:r>
      <w:r w:rsidR="00F8409C" w:rsidRPr="004B6CB1">
        <w:rPr>
          <w:rFonts w:ascii="Times New Roman" w:hAnsi="Times New Roman" w:cs="Times New Roman"/>
          <w:i/>
          <w:sz w:val="24"/>
          <w:szCs w:val="24"/>
        </w:rPr>
        <w:t>minimally commercial</w:t>
      </w:r>
      <w:r w:rsidR="00F8409C">
        <w:rPr>
          <w:rFonts w:ascii="Times New Roman" w:hAnsi="Times New Roman" w:cs="Times New Roman"/>
          <w:sz w:val="24"/>
          <w:szCs w:val="24"/>
        </w:rPr>
        <w:t xml:space="preserve"> aspect of their involvement in drug sales that </w:t>
      </w:r>
      <w:r w:rsidR="00061B1C">
        <w:rPr>
          <w:rFonts w:ascii="Times New Roman" w:hAnsi="Times New Roman" w:cs="Times New Roman"/>
          <w:sz w:val="24"/>
          <w:szCs w:val="24"/>
        </w:rPr>
        <w:t xml:space="preserve">really </w:t>
      </w:r>
      <w:r w:rsidR="00F8409C">
        <w:rPr>
          <w:rFonts w:ascii="Times New Roman" w:hAnsi="Times New Roman" w:cs="Times New Roman"/>
          <w:sz w:val="24"/>
          <w:szCs w:val="24"/>
        </w:rPr>
        <w:t>defines them (</w:t>
      </w:r>
      <w:r w:rsidR="0017066F">
        <w:rPr>
          <w:rFonts w:ascii="Times New Roman" w:hAnsi="Times New Roman" w:cs="Times New Roman"/>
          <w:sz w:val="24"/>
          <w:szCs w:val="24"/>
        </w:rPr>
        <w:t>Ibid.</w:t>
      </w:r>
      <w:r w:rsidR="00F8409C">
        <w:rPr>
          <w:rFonts w:ascii="Times New Roman" w:hAnsi="Times New Roman" w:cs="Times New Roman"/>
          <w:sz w:val="24"/>
          <w:szCs w:val="24"/>
        </w:rPr>
        <w:t xml:space="preserve">). </w:t>
      </w:r>
      <w:r>
        <w:rPr>
          <w:rFonts w:ascii="Times New Roman" w:hAnsi="Times New Roman" w:cs="Times New Roman"/>
          <w:sz w:val="24"/>
          <w:szCs w:val="24"/>
        </w:rPr>
        <w:t>In Coomber and Moyle (2013)</w:t>
      </w:r>
      <w:r w:rsidR="00693B50">
        <w:rPr>
          <w:rFonts w:ascii="Times New Roman" w:hAnsi="Times New Roman" w:cs="Times New Roman"/>
          <w:sz w:val="24"/>
          <w:szCs w:val="24"/>
        </w:rPr>
        <w:t xml:space="preserve">, Coomber et al. (2014), </w:t>
      </w:r>
      <w:r>
        <w:rPr>
          <w:rFonts w:ascii="Times New Roman" w:hAnsi="Times New Roman" w:cs="Times New Roman"/>
          <w:sz w:val="24"/>
          <w:szCs w:val="24"/>
        </w:rPr>
        <w:t xml:space="preserve">Moyle and Coomber (forthcoming) and Coomber and Pyle (2014) user dealers </w:t>
      </w:r>
      <w:r w:rsidR="005E0C18">
        <w:rPr>
          <w:rFonts w:ascii="Times New Roman" w:hAnsi="Times New Roman" w:cs="Times New Roman"/>
          <w:sz w:val="24"/>
          <w:szCs w:val="24"/>
        </w:rPr>
        <w:t xml:space="preserve">have been argued to be less culpable in criminal justice terms than ‘drug dealers proper’ and have been found to be a supplier demographic </w:t>
      </w:r>
      <w:r w:rsidR="0002255E">
        <w:rPr>
          <w:rFonts w:ascii="Times New Roman" w:hAnsi="Times New Roman" w:cs="Times New Roman"/>
          <w:sz w:val="24"/>
          <w:szCs w:val="24"/>
        </w:rPr>
        <w:t xml:space="preserve">(in the UK) </w:t>
      </w:r>
      <w:r w:rsidR="005E0C18">
        <w:rPr>
          <w:rFonts w:ascii="Times New Roman" w:hAnsi="Times New Roman" w:cs="Times New Roman"/>
          <w:sz w:val="24"/>
          <w:szCs w:val="24"/>
        </w:rPr>
        <w:t>far less prone to committing and/or experiencing drug market related violence</w:t>
      </w:r>
      <w:r w:rsidR="0002255E">
        <w:rPr>
          <w:rFonts w:ascii="Times New Roman" w:hAnsi="Times New Roman" w:cs="Times New Roman"/>
          <w:sz w:val="24"/>
          <w:szCs w:val="24"/>
        </w:rPr>
        <w:t xml:space="preserve">. Moreover, </w:t>
      </w:r>
      <w:r w:rsidR="005E0C18">
        <w:rPr>
          <w:rFonts w:ascii="Times New Roman" w:hAnsi="Times New Roman" w:cs="Times New Roman"/>
          <w:sz w:val="24"/>
          <w:szCs w:val="24"/>
        </w:rPr>
        <w:t xml:space="preserve">where user-dealers predominate in a supply scene </w:t>
      </w:r>
      <w:r w:rsidR="0002255E">
        <w:rPr>
          <w:rFonts w:ascii="Times New Roman" w:hAnsi="Times New Roman" w:cs="Times New Roman"/>
          <w:sz w:val="24"/>
          <w:szCs w:val="24"/>
        </w:rPr>
        <w:t xml:space="preserve">(as in Plymouth) for that milieu to have a comparatively muted level of drug related violence generally, something also acknowledged and somewhat begrudgingly admitted by local police who hesitate to admit (in a time of scarce resources) that some drug dealers/markets </w:t>
      </w:r>
      <w:r w:rsidR="00206121">
        <w:rPr>
          <w:rFonts w:ascii="Times New Roman" w:hAnsi="Times New Roman" w:cs="Times New Roman"/>
          <w:sz w:val="24"/>
          <w:szCs w:val="24"/>
        </w:rPr>
        <w:t xml:space="preserve">may be </w:t>
      </w:r>
      <w:r w:rsidR="0002255E">
        <w:rPr>
          <w:rFonts w:ascii="Times New Roman" w:hAnsi="Times New Roman" w:cs="Times New Roman"/>
          <w:sz w:val="24"/>
          <w:szCs w:val="24"/>
        </w:rPr>
        <w:t xml:space="preserve">‘better’ than others and might be worth preserving if eradication is not </w:t>
      </w:r>
      <w:r w:rsidR="00CA0A4C">
        <w:rPr>
          <w:rFonts w:ascii="Times New Roman" w:hAnsi="Times New Roman" w:cs="Times New Roman"/>
          <w:sz w:val="24"/>
          <w:szCs w:val="24"/>
        </w:rPr>
        <w:t>feasible/</w:t>
      </w:r>
      <w:r w:rsidR="0002255E">
        <w:rPr>
          <w:rFonts w:ascii="Times New Roman" w:hAnsi="Times New Roman" w:cs="Times New Roman"/>
          <w:sz w:val="24"/>
          <w:szCs w:val="24"/>
        </w:rPr>
        <w:t xml:space="preserve">practicable. </w:t>
      </w:r>
      <w:r w:rsidR="006F28F5">
        <w:rPr>
          <w:rFonts w:ascii="Times New Roman" w:hAnsi="Times New Roman" w:cs="Times New Roman"/>
          <w:sz w:val="24"/>
          <w:szCs w:val="24"/>
        </w:rPr>
        <w:t xml:space="preserve">This is an acknowledgement that some types of market structures may be preferable to others (like closed markets) at least when the culture of that market and those populating it over time are comparatively muted in terms of violent expression. </w:t>
      </w:r>
      <w:r w:rsidR="003B0E62">
        <w:rPr>
          <w:rFonts w:ascii="Times New Roman" w:hAnsi="Times New Roman" w:cs="Times New Roman"/>
          <w:sz w:val="24"/>
          <w:szCs w:val="24"/>
        </w:rPr>
        <w:t>In Moyle and Coomber (forth</w:t>
      </w:r>
      <w:r w:rsidR="00CA0A4C">
        <w:rPr>
          <w:rFonts w:ascii="Times New Roman" w:hAnsi="Times New Roman" w:cs="Times New Roman"/>
          <w:sz w:val="24"/>
          <w:szCs w:val="24"/>
        </w:rPr>
        <w:t xml:space="preserve">coming) </w:t>
      </w:r>
      <w:r w:rsidR="006F28F5">
        <w:rPr>
          <w:rFonts w:ascii="Times New Roman" w:hAnsi="Times New Roman" w:cs="Times New Roman"/>
          <w:sz w:val="24"/>
          <w:szCs w:val="24"/>
        </w:rPr>
        <w:t xml:space="preserve">for example </w:t>
      </w:r>
      <w:r w:rsidR="00CA0A4C">
        <w:rPr>
          <w:rFonts w:ascii="Times New Roman" w:hAnsi="Times New Roman" w:cs="Times New Roman"/>
          <w:sz w:val="24"/>
          <w:szCs w:val="24"/>
        </w:rPr>
        <w:t xml:space="preserve">the user-dealers all reported dealing to be preferable </w:t>
      </w:r>
      <w:r w:rsidR="006F28F5">
        <w:rPr>
          <w:rFonts w:ascii="Times New Roman" w:hAnsi="Times New Roman" w:cs="Times New Roman"/>
          <w:sz w:val="24"/>
          <w:szCs w:val="24"/>
        </w:rPr>
        <w:t xml:space="preserve">from a moralistic or humanist perspective </w:t>
      </w:r>
      <w:r w:rsidR="00CA0A4C">
        <w:rPr>
          <w:rFonts w:ascii="Times New Roman" w:hAnsi="Times New Roman" w:cs="Times New Roman"/>
          <w:sz w:val="24"/>
          <w:szCs w:val="24"/>
        </w:rPr>
        <w:t>to other forms of acquisitive crime</w:t>
      </w:r>
      <w:r w:rsidR="006F28F5">
        <w:rPr>
          <w:rFonts w:ascii="Times New Roman" w:hAnsi="Times New Roman" w:cs="Times New Roman"/>
          <w:sz w:val="24"/>
          <w:szCs w:val="24"/>
        </w:rPr>
        <w:t xml:space="preserve"> - </w:t>
      </w:r>
      <w:r w:rsidR="00CA0A4C">
        <w:rPr>
          <w:rFonts w:ascii="Times New Roman" w:hAnsi="Times New Roman" w:cs="Times New Roman"/>
          <w:sz w:val="24"/>
          <w:szCs w:val="24"/>
        </w:rPr>
        <w:t>burglary/robbery in particular</w:t>
      </w:r>
      <w:r w:rsidR="006F28F5">
        <w:rPr>
          <w:rFonts w:ascii="Times New Roman" w:hAnsi="Times New Roman" w:cs="Times New Roman"/>
          <w:sz w:val="24"/>
          <w:szCs w:val="24"/>
        </w:rPr>
        <w:t xml:space="preserve"> - and to be an expression of criminality they felt more comfortable with</w:t>
      </w:r>
      <w:r w:rsidR="00CA0A4C">
        <w:rPr>
          <w:rFonts w:ascii="Times New Roman" w:hAnsi="Times New Roman" w:cs="Times New Roman"/>
          <w:sz w:val="24"/>
          <w:szCs w:val="24"/>
        </w:rPr>
        <w:t xml:space="preserve">. </w:t>
      </w:r>
      <w:r w:rsidR="006F28F5">
        <w:rPr>
          <w:rFonts w:ascii="Times New Roman" w:hAnsi="Times New Roman" w:cs="Times New Roman"/>
          <w:sz w:val="24"/>
          <w:szCs w:val="24"/>
        </w:rPr>
        <w:t>They were not predisposed individually (nor was the market they inhabited culturally) to violent expression and m</w:t>
      </w:r>
      <w:r w:rsidR="00CA0A4C">
        <w:rPr>
          <w:rFonts w:ascii="Times New Roman" w:hAnsi="Times New Roman" w:cs="Times New Roman"/>
          <w:sz w:val="24"/>
          <w:szCs w:val="24"/>
        </w:rPr>
        <w:t xml:space="preserve">any professed user-dealing (for them) to be a morally more acceptable form of criminality as it was </w:t>
      </w:r>
      <w:r w:rsidR="006F28F5">
        <w:rPr>
          <w:rFonts w:ascii="Times New Roman" w:hAnsi="Times New Roman" w:cs="Times New Roman"/>
          <w:sz w:val="24"/>
          <w:szCs w:val="24"/>
        </w:rPr>
        <w:t xml:space="preserve">perceived as </w:t>
      </w:r>
      <w:r w:rsidR="00CA0A4C">
        <w:rPr>
          <w:rFonts w:ascii="Times New Roman" w:hAnsi="Times New Roman" w:cs="Times New Roman"/>
          <w:sz w:val="24"/>
          <w:szCs w:val="24"/>
        </w:rPr>
        <w:t xml:space="preserve">little more than an extension of their use and that they only sold as much as they needed to supply their own habit. </w:t>
      </w:r>
      <w:r w:rsidR="00061B1C">
        <w:rPr>
          <w:rFonts w:ascii="Times New Roman" w:hAnsi="Times New Roman" w:cs="Times New Roman"/>
          <w:sz w:val="24"/>
          <w:szCs w:val="24"/>
        </w:rPr>
        <w:t>User-dealing</w:t>
      </w:r>
      <w:r w:rsidR="006F28F5">
        <w:rPr>
          <w:rFonts w:ascii="Times New Roman" w:hAnsi="Times New Roman" w:cs="Times New Roman"/>
          <w:sz w:val="24"/>
          <w:szCs w:val="24"/>
        </w:rPr>
        <w:t xml:space="preserve"> in Plymouth was thus </w:t>
      </w:r>
      <w:r w:rsidR="00061B1C">
        <w:rPr>
          <w:rFonts w:ascii="Times New Roman" w:hAnsi="Times New Roman" w:cs="Times New Roman"/>
          <w:sz w:val="24"/>
          <w:szCs w:val="24"/>
        </w:rPr>
        <w:t xml:space="preserve">often undertaken by </w:t>
      </w:r>
      <w:r w:rsidR="00BF696D">
        <w:rPr>
          <w:rFonts w:ascii="Times New Roman" w:hAnsi="Times New Roman" w:cs="Times New Roman"/>
          <w:sz w:val="24"/>
          <w:szCs w:val="24"/>
        </w:rPr>
        <w:t xml:space="preserve">men and women </w:t>
      </w:r>
      <w:r w:rsidR="00061B1C">
        <w:rPr>
          <w:rFonts w:ascii="Times New Roman" w:hAnsi="Times New Roman" w:cs="Times New Roman"/>
          <w:sz w:val="24"/>
          <w:szCs w:val="24"/>
        </w:rPr>
        <w:t xml:space="preserve">that were users first and had little interest or desire to expand their selling, or protect their reputation etc. in ways that a commercially motivated seller </w:t>
      </w:r>
      <w:r w:rsidR="006F28F5">
        <w:rPr>
          <w:rFonts w:ascii="Times New Roman" w:hAnsi="Times New Roman" w:cs="Times New Roman"/>
          <w:sz w:val="24"/>
          <w:szCs w:val="24"/>
        </w:rPr>
        <w:t xml:space="preserve">would or that commercially motivated ‘enterprises’ or ‘systems’ provide more </w:t>
      </w:r>
      <w:r w:rsidR="0078202F">
        <w:rPr>
          <w:rFonts w:ascii="Times New Roman" w:hAnsi="Times New Roman" w:cs="Times New Roman"/>
          <w:sz w:val="24"/>
          <w:szCs w:val="24"/>
        </w:rPr>
        <w:t>‘</w:t>
      </w:r>
      <w:r w:rsidR="006F28F5">
        <w:rPr>
          <w:rFonts w:ascii="Times New Roman" w:hAnsi="Times New Roman" w:cs="Times New Roman"/>
          <w:sz w:val="24"/>
          <w:szCs w:val="24"/>
        </w:rPr>
        <w:t>encouragement</w:t>
      </w:r>
      <w:r w:rsidR="0078202F">
        <w:rPr>
          <w:rFonts w:ascii="Times New Roman" w:hAnsi="Times New Roman" w:cs="Times New Roman"/>
          <w:sz w:val="24"/>
          <w:szCs w:val="24"/>
        </w:rPr>
        <w:t>’</w:t>
      </w:r>
      <w:r w:rsidR="006F28F5">
        <w:rPr>
          <w:rFonts w:ascii="Times New Roman" w:hAnsi="Times New Roman" w:cs="Times New Roman"/>
          <w:sz w:val="24"/>
          <w:szCs w:val="24"/>
        </w:rPr>
        <w:t xml:space="preserve"> towards.</w:t>
      </w:r>
      <w:r w:rsidR="00061B1C">
        <w:rPr>
          <w:rFonts w:ascii="Times New Roman" w:hAnsi="Times New Roman" w:cs="Times New Roman"/>
          <w:sz w:val="24"/>
          <w:szCs w:val="24"/>
        </w:rPr>
        <w:t xml:space="preserve"> The systemic aspect of this context is thus muted compared to contexts where either weapons were more frequently carried and/or where the milieu contained strong presence of commercially motivated </w:t>
      </w:r>
      <w:r w:rsidR="00BF696D">
        <w:rPr>
          <w:rFonts w:ascii="Times New Roman" w:hAnsi="Times New Roman" w:cs="Times New Roman"/>
          <w:sz w:val="24"/>
          <w:szCs w:val="24"/>
        </w:rPr>
        <w:t xml:space="preserve">(male) </w:t>
      </w:r>
      <w:r w:rsidR="00061B1C">
        <w:rPr>
          <w:rFonts w:ascii="Times New Roman" w:hAnsi="Times New Roman" w:cs="Times New Roman"/>
          <w:sz w:val="24"/>
          <w:szCs w:val="24"/>
        </w:rPr>
        <w:t>sellers</w:t>
      </w:r>
      <w:r w:rsidR="006F28F5">
        <w:rPr>
          <w:rFonts w:ascii="Times New Roman" w:hAnsi="Times New Roman" w:cs="Times New Roman"/>
          <w:sz w:val="24"/>
          <w:szCs w:val="24"/>
        </w:rPr>
        <w:t xml:space="preserve"> as in Southend-on Sea</w:t>
      </w:r>
      <w:r w:rsidR="00061B1C">
        <w:rPr>
          <w:rFonts w:ascii="Times New Roman" w:hAnsi="Times New Roman" w:cs="Times New Roman"/>
          <w:sz w:val="24"/>
          <w:szCs w:val="24"/>
        </w:rPr>
        <w:t xml:space="preserve">. </w:t>
      </w:r>
      <w:r w:rsidR="00CA0A4C">
        <w:rPr>
          <w:rFonts w:ascii="Times New Roman" w:hAnsi="Times New Roman" w:cs="Times New Roman"/>
          <w:sz w:val="24"/>
          <w:szCs w:val="24"/>
        </w:rPr>
        <w:t xml:space="preserve">Similar to Coomber and Maher (2006) almost none </w:t>
      </w:r>
      <w:r w:rsidR="006F28F5">
        <w:rPr>
          <w:rFonts w:ascii="Times New Roman" w:hAnsi="Times New Roman" w:cs="Times New Roman"/>
          <w:sz w:val="24"/>
          <w:szCs w:val="24"/>
        </w:rPr>
        <w:t xml:space="preserve">of the Plymouth user-dealers </w:t>
      </w:r>
      <w:r w:rsidR="00CA0A4C">
        <w:rPr>
          <w:rFonts w:ascii="Times New Roman" w:hAnsi="Times New Roman" w:cs="Times New Roman"/>
          <w:sz w:val="24"/>
          <w:szCs w:val="24"/>
        </w:rPr>
        <w:t>reported experiencing much by way of violence nor engaging themselves in retaliation events. Being indebted to their wholesaler was the biggest concern for the less capable user-dealers</w:t>
      </w:r>
      <w:r w:rsidR="006F28F5">
        <w:rPr>
          <w:rFonts w:ascii="Times New Roman" w:hAnsi="Times New Roman" w:cs="Times New Roman"/>
          <w:sz w:val="24"/>
          <w:szCs w:val="24"/>
        </w:rPr>
        <w:t xml:space="preserve"> but excessive violent outcomes were not reported as likely or common</w:t>
      </w:r>
      <w:r w:rsidR="00CA0A4C">
        <w:rPr>
          <w:rFonts w:ascii="Times New Roman" w:hAnsi="Times New Roman" w:cs="Times New Roman"/>
          <w:sz w:val="24"/>
          <w:szCs w:val="24"/>
        </w:rPr>
        <w:t xml:space="preserve">. </w:t>
      </w:r>
      <w:r w:rsidR="000B1CC3">
        <w:rPr>
          <w:rFonts w:ascii="Times New Roman" w:hAnsi="Times New Roman" w:cs="Times New Roman"/>
          <w:sz w:val="24"/>
          <w:szCs w:val="24"/>
        </w:rPr>
        <w:t>User-dealers i</w:t>
      </w:r>
      <w:r w:rsidR="006F28F5">
        <w:rPr>
          <w:rFonts w:ascii="Times New Roman" w:hAnsi="Times New Roman" w:cs="Times New Roman"/>
          <w:sz w:val="24"/>
          <w:szCs w:val="24"/>
        </w:rPr>
        <w:t xml:space="preserve">n a similar area to Plymouth, operating in a similar ‘system’ </w:t>
      </w:r>
      <w:r w:rsidR="00CA0A4C">
        <w:rPr>
          <w:rFonts w:ascii="Times New Roman" w:hAnsi="Times New Roman" w:cs="Times New Roman"/>
          <w:sz w:val="24"/>
          <w:szCs w:val="24"/>
        </w:rPr>
        <w:t xml:space="preserve">some 40 miles away </w:t>
      </w:r>
      <w:r w:rsidR="000B1CC3">
        <w:rPr>
          <w:rFonts w:ascii="Times New Roman" w:hAnsi="Times New Roman" w:cs="Times New Roman"/>
          <w:sz w:val="24"/>
          <w:szCs w:val="24"/>
        </w:rPr>
        <w:t xml:space="preserve">generally described violent events related to ‘debt’ or the market </w:t>
      </w:r>
      <w:r w:rsidR="00206121">
        <w:rPr>
          <w:rFonts w:ascii="Times New Roman" w:hAnsi="Times New Roman" w:cs="Times New Roman"/>
          <w:sz w:val="24"/>
          <w:szCs w:val="24"/>
        </w:rPr>
        <w:t xml:space="preserve">per se </w:t>
      </w:r>
      <w:r w:rsidR="006F28F5">
        <w:rPr>
          <w:rFonts w:ascii="Times New Roman" w:hAnsi="Times New Roman" w:cs="Times New Roman"/>
          <w:sz w:val="24"/>
          <w:szCs w:val="24"/>
        </w:rPr>
        <w:t xml:space="preserve">there </w:t>
      </w:r>
      <w:r w:rsidR="000B1CC3">
        <w:rPr>
          <w:rFonts w:ascii="Times New Roman" w:hAnsi="Times New Roman" w:cs="Times New Roman"/>
          <w:sz w:val="24"/>
          <w:szCs w:val="24"/>
        </w:rPr>
        <w:t xml:space="preserve">as </w:t>
      </w:r>
      <w:r w:rsidR="006F28F5">
        <w:rPr>
          <w:rFonts w:ascii="Times New Roman" w:hAnsi="Times New Roman" w:cs="Times New Roman"/>
          <w:sz w:val="24"/>
          <w:szCs w:val="24"/>
        </w:rPr>
        <w:t>‘</w:t>
      </w:r>
      <w:r w:rsidR="000B1CC3">
        <w:rPr>
          <w:rFonts w:ascii="Times New Roman" w:hAnsi="Times New Roman" w:cs="Times New Roman"/>
          <w:sz w:val="24"/>
          <w:szCs w:val="24"/>
        </w:rPr>
        <w:t>once or twice a year happenings</w:t>
      </w:r>
      <w:r w:rsidR="006F28F5">
        <w:rPr>
          <w:rFonts w:ascii="Times New Roman" w:hAnsi="Times New Roman" w:cs="Times New Roman"/>
          <w:sz w:val="24"/>
          <w:szCs w:val="24"/>
        </w:rPr>
        <w:t>’</w:t>
      </w:r>
      <w:r w:rsidR="00206121">
        <w:rPr>
          <w:rFonts w:ascii="Times New Roman" w:hAnsi="Times New Roman" w:cs="Times New Roman"/>
          <w:sz w:val="24"/>
          <w:szCs w:val="24"/>
        </w:rPr>
        <w:t xml:space="preserve"> in the area and even then to not be as serious </w:t>
      </w:r>
      <w:r w:rsidR="0078202F">
        <w:rPr>
          <w:rFonts w:ascii="Times New Roman" w:hAnsi="Times New Roman" w:cs="Times New Roman"/>
          <w:sz w:val="24"/>
          <w:szCs w:val="24"/>
        </w:rPr>
        <w:t xml:space="preserve">(when carried out) </w:t>
      </w:r>
      <w:r w:rsidR="00206121">
        <w:rPr>
          <w:rFonts w:ascii="Times New Roman" w:hAnsi="Times New Roman" w:cs="Times New Roman"/>
          <w:sz w:val="24"/>
          <w:szCs w:val="24"/>
        </w:rPr>
        <w:t xml:space="preserve">as would be </w:t>
      </w:r>
      <w:r w:rsidR="0078202F">
        <w:rPr>
          <w:rFonts w:ascii="Times New Roman" w:hAnsi="Times New Roman" w:cs="Times New Roman"/>
          <w:sz w:val="24"/>
          <w:szCs w:val="24"/>
        </w:rPr>
        <w:t xml:space="preserve">seen </w:t>
      </w:r>
      <w:r w:rsidR="00206121">
        <w:rPr>
          <w:rFonts w:ascii="Times New Roman" w:hAnsi="Times New Roman" w:cs="Times New Roman"/>
          <w:sz w:val="24"/>
          <w:szCs w:val="24"/>
        </w:rPr>
        <w:t>elsewhere</w:t>
      </w:r>
      <w:r w:rsidR="00706239">
        <w:rPr>
          <w:rFonts w:ascii="Times New Roman" w:hAnsi="Times New Roman" w:cs="Times New Roman"/>
          <w:sz w:val="24"/>
          <w:szCs w:val="24"/>
        </w:rPr>
        <w:t xml:space="preserve"> (Coomber and Pyle 2014)</w:t>
      </w:r>
      <w:r w:rsidR="000B1CC3">
        <w:rPr>
          <w:rFonts w:ascii="Times New Roman" w:hAnsi="Times New Roman" w:cs="Times New Roman"/>
          <w:sz w:val="24"/>
          <w:szCs w:val="24"/>
        </w:rPr>
        <w:t>.</w:t>
      </w:r>
      <w:r w:rsidR="006F28F5">
        <w:rPr>
          <w:rFonts w:ascii="Times New Roman" w:hAnsi="Times New Roman" w:cs="Times New Roman"/>
          <w:sz w:val="24"/>
          <w:szCs w:val="24"/>
        </w:rPr>
        <w:t xml:space="preserve"> </w:t>
      </w:r>
    </w:p>
    <w:p w:rsidR="00206121" w:rsidRDefault="003B0E62">
      <w:pPr>
        <w:rPr>
          <w:rFonts w:ascii="Times New Roman" w:hAnsi="Times New Roman" w:cs="Times New Roman"/>
          <w:sz w:val="24"/>
          <w:szCs w:val="24"/>
        </w:rPr>
      </w:pPr>
      <w:r>
        <w:rPr>
          <w:rFonts w:ascii="Times New Roman" w:hAnsi="Times New Roman" w:cs="Times New Roman"/>
          <w:sz w:val="24"/>
          <w:szCs w:val="24"/>
        </w:rPr>
        <w:t xml:space="preserve">In Plymouth the preponderate user-dealer population provided most ‘ground’ level sales to other users and were themselves supplied at the wholesale level either direct from outlying hub cities (mostly Liverpool but also Manchester and sometimes London and Bristol). The wholesale suppliers tended to let the direct ‘sales work’ be handled by the indigenous user-dealer population and retain a ‘light-touch’ level of control over rival wholesalers. </w:t>
      </w:r>
      <w:r w:rsidR="00206121">
        <w:rPr>
          <w:rFonts w:ascii="Times New Roman" w:hAnsi="Times New Roman" w:cs="Times New Roman"/>
          <w:sz w:val="24"/>
          <w:szCs w:val="24"/>
        </w:rPr>
        <w:t xml:space="preserve">The structural/systemic outcome was of a supply context of users to users, </w:t>
      </w:r>
      <w:r w:rsidR="00706239">
        <w:rPr>
          <w:rFonts w:ascii="Times New Roman" w:hAnsi="Times New Roman" w:cs="Times New Roman"/>
          <w:sz w:val="24"/>
          <w:szCs w:val="24"/>
        </w:rPr>
        <w:t>‘</w:t>
      </w:r>
      <w:r w:rsidR="00206121">
        <w:rPr>
          <w:rFonts w:ascii="Times New Roman" w:hAnsi="Times New Roman" w:cs="Times New Roman"/>
          <w:sz w:val="24"/>
          <w:szCs w:val="24"/>
        </w:rPr>
        <w:t>friends</w:t>
      </w:r>
      <w:r w:rsidR="00706239">
        <w:rPr>
          <w:rFonts w:ascii="Times New Roman" w:hAnsi="Times New Roman" w:cs="Times New Roman"/>
          <w:sz w:val="24"/>
          <w:szCs w:val="24"/>
        </w:rPr>
        <w:t>’</w:t>
      </w:r>
      <w:r w:rsidR="00206121">
        <w:rPr>
          <w:rFonts w:ascii="Times New Roman" w:hAnsi="Times New Roman" w:cs="Times New Roman"/>
          <w:sz w:val="24"/>
          <w:szCs w:val="24"/>
        </w:rPr>
        <w:t xml:space="preserve"> and acquaintances to </w:t>
      </w:r>
      <w:r w:rsidR="00706239">
        <w:rPr>
          <w:rFonts w:ascii="Times New Roman" w:hAnsi="Times New Roman" w:cs="Times New Roman"/>
          <w:sz w:val="24"/>
          <w:szCs w:val="24"/>
        </w:rPr>
        <w:t>‘</w:t>
      </w:r>
      <w:r w:rsidR="00206121">
        <w:rPr>
          <w:rFonts w:ascii="Times New Roman" w:hAnsi="Times New Roman" w:cs="Times New Roman"/>
          <w:sz w:val="24"/>
          <w:szCs w:val="24"/>
        </w:rPr>
        <w:t>friends</w:t>
      </w:r>
      <w:r w:rsidR="00706239">
        <w:rPr>
          <w:rFonts w:ascii="Times New Roman" w:hAnsi="Times New Roman" w:cs="Times New Roman"/>
          <w:sz w:val="24"/>
          <w:szCs w:val="24"/>
        </w:rPr>
        <w:t>’</w:t>
      </w:r>
      <w:r w:rsidR="00206121">
        <w:rPr>
          <w:rFonts w:ascii="Times New Roman" w:hAnsi="Times New Roman" w:cs="Times New Roman"/>
          <w:sz w:val="24"/>
          <w:szCs w:val="24"/>
        </w:rPr>
        <w:t xml:space="preserve"> and acquaintances. Few related that other addicts could be ‘true’ friends nor be fully trusted but at the same time the transaction process was rarely described in adversarial or problematic terms </w:t>
      </w:r>
      <w:r w:rsidR="00624A08">
        <w:rPr>
          <w:rFonts w:ascii="Times New Roman" w:hAnsi="Times New Roman" w:cs="Times New Roman"/>
          <w:sz w:val="24"/>
          <w:szCs w:val="24"/>
        </w:rPr>
        <w:t xml:space="preserve">and some empathy (for the addicted/withdrawing condition) was expressed. By contrast in Southend-on-Sea, the commuting and cuckooing drug dealers were less likely to also be heroin/crack users (if at all), were commercially motivated, predatory in practice (e.g. would obtain the numbers of users </w:t>
      </w:r>
      <w:r w:rsidR="0078202F">
        <w:rPr>
          <w:rFonts w:ascii="Times New Roman" w:hAnsi="Times New Roman" w:cs="Times New Roman"/>
          <w:sz w:val="24"/>
          <w:szCs w:val="24"/>
        </w:rPr>
        <w:t xml:space="preserve">they didn’t know from other users </w:t>
      </w:r>
      <w:r w:rsidR="00624A08">
        <w:rPr>
          <w:rFonts w:ascii="Times New Roman" w:hAnsi="Times New Roman" w:cs="Times New Roman"/>
          <w:sz w:val="24"/>
          <w:szCs w:val="24"/>
        </w:rPr>
        <w:t>and phone them, offering them heroin/crack), had moderate levels of confli</w:t>
      </w:r>
      <w:r w:rsidR="00624A08" w:rsidRPr="00624A08">
        <w:rPr>
          <w:rFonts w:ascii="Times New Roman" w:hAnsi="Times New Roman" w:cs="Times New Roman"/>
          <w:sz w:val="24"/>
          <w:szCs w:val="24"/>
        </w:rPr>
        <w:t>ct with othe</w:t>
      </w:r>
      <w:r w:rsidR="00624A08">
        <w:rPr>
          <w:rFonts w:ascii="Times New Roman" w:hAnsi="Times New Roman" w:cs="Times New Roman"/>
          <w:sz w:val="24"/>
          <w:szCs w:val="24"/>
        </w:rPr>
        <w:t xml:space="preserve">r like sellers and treated some local vulnerable users with relative contempt (e.g. </w:t>
      </w:r>
      <w:r w:rsidR="00693B50">
        <w:rPr>
          <w:rFonts w:ascii="Times New Roman" w:hAnsi="Times New Roman" w:cs="Times New Roman"/>
          <w:sz w:val="24"/>
          <w:szCs w:val="24"/>
        </w:rPr>
        <w:t xml:space="preserve">in how </w:t>
      </w:r>
      <w:r w:rsidR="00624A08">
        <w:rPr>
          <w:rFonts w:ascii="Times New Roman" w:hAnsi="Times New Roman" w:cs="Times New Roman"/>
          <w:sz w:val="24"/>
          <w:szCs w:val="24"/>
        </w:rPr>
        <w:t xml:space="preserve">cuckooing </w:t>
      </w:r>
      <w:r w:rsidR="00693B50">
        <w:rPr>
          <w:rFonts w:ascii="Times New Roman" w:hAnsi="Times New Roman" w:cs="Times New Roman"/>
          <w:sz w:val="24"/>
          <w:szCs w:val="24"/>
        </w:rPr>
        <w:t xml:space="preserve">was practiced </w:t>
      </w:r>
      <w:r w:rsidR="00624A08">
        <w:rPr>
          <w:rFonts w:ascii="Times New Roman" w:hAnsi="Times New Roman" w:cs="Times New Roman"/>
          <w:sz w:val="24"/>
          <w:szCs w:val="24"/>
        </w:rPr>
        <w:t>but also keeping users/buyers waiting</w:t>
      </w:r>
      <w:r w:rsidR="0078202F">
        <w:rPr>
          <w:rFonts w:ascii="Times New Roman" w:hAnsi="Times New Roman" w:cs="Times New Roman"/>
          <w:sz w:val="24"/>
          <w:szCs w:val="24"/>
        </w:rPr>
        <w:t xml:space="preserve"> and talking ‘down’ to them</w:t>
      </w:r>
      <w:r w:rsidR="00624A08">
        <w:rPr>
          <w:rFonts w:ascii="Times New Roman" w:hAnsi="Times New Roman" w:cs="Times New Roman"/>
          <w:sz w:val="24"/>
          <w:szCs w:val="24"/>
        </w:rPr>
        <w:t xml:space="preserve">). Violence, whilst not endemic or of the levels experienced in the drug markets </w:t>
      </w:r>
      <w:r w:rsidR="006E45A8">
        <w:rPr>
          <w:rFonts w:ascii="Times New Roman" w:hAnsi="Times New Roman" w:cs="Times New Roman"/>
          <w:sz w:val="24"/>
          <w:szCs w:val="24"/>
        </w:rPr>
        <w:t xml:space="preserve">generally </w:t>
      </w:r>
      <w:r w:rsidR="00624A08">
        <w:rPr>
          <w:rFonts w:ascii="Times New Roman" w:hAnsi="Times New Roman" w:cs="Times New Roman"/>
          <w:sz w:val="24"/>
          <w:szCs w:val="24"/>
        </w:rPr>
        <w:t>described in the literature was none-the-less a local concern and manifested sufficiently for local users to feel that they were in a relatively violent drug market milieu.</w:t>
      </w:r>
      <w:r w:rsidR="00BF696D">
        <w:rPr>
          <w:rFonts w:ascii="Times New Roman" w:hAnsi="Times New Roman" w:cs="Times New Roman"/>
          <w:sz w:val="24"/>
          <w:szCs w:val="24"/>
        </w:rPr>
        <w:t xml:space="preserve"> </w:t>
      </w:r>
    </w:p>
    <w:p w:rsidR="00BF696D" w:rsidRDefault="00BF696D">
      <w:pPr>
        <w:rPr>
          <w:rFonts w:ascii="Times New Roman" w:hAnsi="Times New Roman" w:cs="Times New Roman"/>
          <w:sz w:val="24"/>
          <w:szCs w:val="24"/>
        </w:rPr>
      </w:pPr>
      <w:r>
        <w:rPr>
          <w:rFonts w:ascii="Times New Roman" w:hAnsi="Times New Roman" w:cs="Times New Roman"/>
          <w:sz w:val="24"/>
          <w:szCs w:val="24"/>
        </w:rPr>
        <w:t xml:space="preserve">It may be the case that culturally/systemically less violent and geographically contained milieu that are too far from hubs for ‘commuting’ (like Plymouth) and that display low levels of conflict and violence inflect upon the normative violence/intimidation practices of those from the hub. Rather than seeking to ‘run’ or </w:t>
      </w:r>
      <w:r w:rsidR="00502FA6">
        <w:rPr>
          <w:rFonts w:ascii="Times New Roman" w:hAnsi="Times New Roman" w:cs="Times New Roman"/>
          <w:sz w:val="24"/>
          <w:szCs w:val="24"/>
        </w:rPr>
        <w:t>control Plymouth</w:t>
      </w:r>
      <w:r>
        <w:rPr>
          <w:rFonts w:ascii="Times New Roman" w:hAnsi="Times New Roman" w:cs="Times New Roman"/>
          <w:sz w:val="24"/>
          <w:szCs w:val="24"/>
        </w:rPr>
        <w:t xml:space="preserve"> and similar areas with the heightened levels violence and intimidation common to their home (hub) milieu they appear content to mostly permit the ‘system’ there and the culture that inflects it to persist with little overall interference. </w:t>
      </w:r>
    </w:p>
    <w:p w:rsidR="00051705" w:rsidRPr="00E3209F" w:rsidRDefault="00051705">
      <w:pPr>
        <w:rPr>
          <w:rFonts w:ascii="Times New Roman" w:hAnsi="Times New Roman" w:cs="Times New Roman"/>
          <w:b/>
          <w:i/>
          <w:sz w:val="24"/>
          <w:szCs w:val="24"/>
        </w:rPr>
      </w:pPr>
      <w:r w:rsidRPr="00E3209F">
        <w:rPr>
          <w:rFonts w:ascii="Times New Roman" w:hAnsi="Times New Roman" w:cs="Times New Roman"/>
          <w:b/>
          <w:i/>
          <w:sz w:val="24"/>
          <w:szCs w:val="24"/>
        </w:rPr>
        <w:t>Culture and structure</w:t>
      </w:r>
    </w:p>
    <w:p w:rsidR="0063421E" w:rsidRDefault="0063421E">
      <w:pPr>
        <w:rPr>
          <w:rFonts w:ascii="Times New Roman" w:hAnsi="Times New Roman" w:cs="Times New Roman"/>
          <w:sz w:val="24"/>
          <w:szCs w:val="24"/>
        </w:rPr>
      </w:pPr>
      <w:r>
        <w:rPr>
          <w:rFonts w:ascii="Times New Roman" w:hAnsi="Times New Roman" w:cs="Times New Roman"/>
          <w:sz w:val="24"/>
          <w:szCs w:val="24"/>
        </w:rPr>
        <w:t xml:space="preserve">Behaviour is complex. We </w:t>
      </w:r>
      <w:r w:rsidR="00413722">
        <w:rPr>
          <w:rFonts w:ascii="Times New Roman" w:hAnsi="Times New Roman" w:cs="Times New Roman"/>
          <w:sz w:val="24"/>
          <w:szCs w:val="24"/>
        </w:rPr>
        <w:t xml:space="preserve">saw </w:t>
      </w:r>
      <w:r>
        <w:rPr>
          <w:rFonts w:ascii="Times New Roman" w:hAnsi="Times New Roman" w:cs="Times New Roman"/>
          <w:sz w:val="24"/>
          <w:szCs w:val="24"/>
        </w:rPr>
        <w:t xml:space="preserve">earlier that drug user and drug seller violence </w:t>
      </w:r>
      <w:r w:rsidR="00961FAB">
        <w:rPr>
          <w:rFonts w:ascii="Times New Roman" w:hAnsi="Times New Roman" w:cs="Times New Roman"/>
          <w:sz w:val="24"/>
          <w:szCs w:val="24"/>
        </w:rPr>
        <w:t xml:space="preserve">is not induced simply from pharmacological consumption </w:t>
      </w:r>
      <w:r>
        <w:rPr>
          <w:rFonts w:ascii="Times New Roman" w:hAnsi="Times New Roman" w:cs="Times New Roman"/>
          <w:sz w:val="24"/>
          <w:szCs w:val="24"/>
        </w:rPr>
        <w:t xml:space="preserve">and Goldstein (1985; 1997) has adequately </w:t>
      </w:r>
      <w:r w:rsidR="00961FAB">
        <w:rPr>
          <w:rFonts w:ascii="Times New Roman" w:hAnsi="Times New Roman" w:cs="Times New Roman"/>
          <w:sz w:val="24"/>
          <w:szCs w:val="24"/>
        </w:rPr>
        <w:t xml:space="preserve">shown </w:t>
      </w:r>
      <w:r>
        <w:rPr>
          <w:rFonts w:ascii="Times New Roman" w:hAnsi="Times New Roman" w:cs="Times New Roman"/>
          <w:sz w:val="24"/>
          <w:szCs w:val="24"/>
        </w:rPr>
        <w:t xml:space="preserve">that most drug market related violence is </w:t>
      </w:r>
      <w:r w:rsidR="00961FAB">
        <w:rPr>
          <w:rFonts w:ascii="Times New Roman" w:hAnsi="Times New Roman" w:cs="Times New Roman"/>
          <w:sz w:val="24"/>
          <w:szCs w:val="24"/>
        </w:rPr>
        <w:t xml:space="preserve">in fact </w:t>
      </w:r>
      <w:r>
        <w:rPr>
          <w:rFonts w:ascii="Times New Roman" w:hAnsi="Times New Roman" w:cs="Times New Roman"/>
          <w:sz w:val="24"/>
          <w:szCs w:val="24"/>
        </w:rPr>
        <w:t>‘systemic’, the result of tensions produced by various common drug market</w:t>
      </w:r>
      <w:r w:rsidR="00961FAB">
        <w:rPr>
          <w:rFonts w:ascii="Times New Roman" w:hAnsi="Times New Roman" w:cs="Times New Roman"/>
          <w:sz w:val="24"/>
          <w:szCs w:val="24"/>
        </w:rPr>
        <w:t xml:space="preserve"> activities and characteristics.</w:t>
      </w:r>
      <w:r>
        <w:rPr>
          <w:rFonts w:ascii="Times New Roman" w:hAnsi="Times New Roman" w:cs="Times New Roman"/>
          <w:sz w:val="24"/>
          <w:szCs w:val="24"/>
        </w:rPr>
        <w:t xml:space="preserve"> </w:t>
      </w:r>
      <w:r w:rsidR="00413722">
        <w:rPr>
          <w:rFonts w:ascii="Times New Roman" w:hAnsi="Times New Roman" w:cs="Times New Roman"/>
          <w:sz w:val="24"/>
          <w:szCs w:val="24"/>
        </w:rPr>
        <w:t>System alone though can be overplayed and w</w:t>
      </w:r>
      <w:r w:rsidR="00961FAB">
        <w:rPr>
          <w:rFonts w:ascii="Times New Roman" w:hAnsi="Times New Roman" w:cs="Times New Roman"/>
          <w:sz w:val="24"/>
          <w:szCs w:val="24"/>
        </w:rPr>
        <w:t xml:space="preserve">e know that systemic conditions intertwine with cultural, historical, spatial, social, economic and political context and are </w:t>
      </w:r>
      <w:r w:rsidR="00413722">
        <w:rPr>
          <w:rFonts w:ascii="Times New Roman" w:hAnsi="Times New Roman" w:cs="Times New Roman"/>
          <w:sz w:val="24"/>
          <w:szCs w:val="24"/>
        </w:rPr>
        <w:t xml:space="preserve">thus </w:t>
      </w:r>
      <w:r w:rsidR="00961FAB">
        <w:rPr>
          <w:rFonts w:ascii="Times New Roman" w:hAnsi="Times New Roman" w:cs="Times New Roman"/>
          <w:sz w:val="24"/>
          <w:szCs w:val="24"/>
        </w:rPr>
        <w:t>complexly inflected with each to varying degrees depending on circumstance. Without seeking to determine which theoretical position</w:t>
      </w:r>
      <w:r w:rsidR="003459FB">
        <w:rPr>
          <w:rFonts w:ascii="Times New Roman" w:hAnsi="Times New Roman" w:cs="Times New Roman"/>
          <w:sz w:val="24"/>
          <w:szCs w:val="24"/>
        </w:rPr>
        <w:t>s</w:t>
      </w:r>
      <w:r w:rsidR="00961FAB">
        <w:rPr>
          <w:rFonts w:ascii="Times New Roman" w:hAnsi="Times New Roman" w:cs="Times New Roman"/>
          <w:sz w:val="24"/>
          <w:szCs w:val="24"/>
        </w:rPr>
        <w:t xml:space="preserve"> </w:t>
      </w:r>
      <w:r w:rsidR="00413722" w:rsidRPr="00413722">
        <w:rPr>
          <w:rFonts w:ascii="Times New Roman" w:hAnsi="Times New Roman" w:cs="Times New Roman"/>
          <w:sz w:val="24"/>
          <w:szCs w:val="24"/>
        </w:rPr>
        <w:t xml:space="preserve">most completely capture how this complex web of system/structure and individual agency combine </w:t>
      </w:r>
      <w:r w:rsidR="00961FAB">
        <w:rPr>
          <w:rFonts w:ascii="Times New Roman" w:hAnsi="Times New Roman" w:cs="Times New Roman"/>
          <w:sz w:val="24"/>
          <w:szCs w:val="24"/>
        </w:rPr>
        <w:t>(</w:t>
      </w:r>
      <w:r w:rsidR="00413722">
        <w:rPr>
          <w:rFonts w:ascii="Times New Roman" w:hAnsi="Times New Roman" w:cs="Times New Roman"/>
          <w:sz w:val="24"/>
          <w:szCs w:val="24"/>
        </w:rPr>
        <w:t xml:space="preserve">e.g. </w:t>
      </w:r>
      <w:r w:rsidR="00ED1144">
        <w:rPr>
          <w:rFonts w:ascii="Times New Roman" w:hAnsi="Times New Roman" w:cs="Times New Roman"/>
          <w:sz w:val="24"/>
          <w:szCs w:val="24"/>
        </w:rPr>
        <w:t xml:space="preserve">via </w:t>
      </w:r>
      <w:r w:rsidR="00996DF1">
        <w:rPr>
          <w:rFonts w:ascii="Times New Roman" w:hAnsi="Times New Roman" w:cs="Times New Roman"/>
          <w:sz w:val="24"/>
          <w:szCs w:val="24"/>
        </w:rPr>
        <w:t>concepts derived from Bourdieu</w:t>
      </w:r>
      <w:r w:rsidR="006407B0">
        <w:rPr>
          <w:rFonts w:ascii="Times New Roman" w:hAnsi="Times New Roman" w:cs="Times New Roman"/>
          <w:sz w:val="24"/>
          <w:szCs w:val="24"/>
        </w:rPr>
        <w:t xml:space="preserve"> </w:t>
      </w:r>
      <w:r w:rsidR="00413722">
        <w:rPr>
          <w:rFonts w:ascii="Times New Roman" w:hAnsi="Times New Roman" w:cs="Times New Roman"/>
          <w:sz w:val="24"/>
          <w:szCs w:val="24"/>
        </w:rPr>
        <w:t>[</w:t>
      </w:r>
      <w:r w:rsidR="00ED1144">
        <w:rPr>
          <w:rFonts w:ascii="Times New Roman" w:hAnsi="Times New Roman" w:cs="Times New Roman"/>
          <w:sz w:val="24"/>
          <w:szCs w:val="24"/>
        </w:rPr>
        <w:t>such as</w:t>
      </w:r>
      <w:r w:rsidR="00996DF1">
        <w:rPr>
          <w:rFonts w:ascii="Times New Roman" w:hAnsi="Times New Roman" w:cs="Times New Roman"/>
          <w:sz w:val="24"/>
          <w:szCs w:val="24"/>
        </w:rPr>
        <w:t xml:space="preserve"> habitus, cultural capital</w:t>
      </w:r>
      <w:r w:rsidR="00ED1144">
        <w:rPr>
          <w:rFonts w:ascii="Times New Roman" w:hAnsi="Times New Roman" w:cs="Times New Roman"/>
          <w:sz w:val="24"/>
          <w:szCs w:val="24"/>
        </w:rPr>
        <w:t>, field</w:t>
      </w:r>
      <w:r w:rsidR="00996DF1">
        <w:rPr>
          <w:rFonts w:ascii="Times New Roman" w:hAnsi="Times New Roman" w:cs="Times New Roman"/>
          <w:sz w:val="24"/>
          <w:szCs w:val="24"/>
        </w:rPr>
        <w:t xml:space="preserve"> and doxa</w:t>
      </w:r>
      <w:r w:rsidR="00413722">
        <w:rPr>
          <w:rFonts w:ascii="Times New Roman" w:hAnsi="Times New Roman" w:cs="Times New Roman"/>
          <w:sz w:val="24"/>
          <w:szCs w:val="24"/>
        </w:rPr>
        <w:t xml:space="preserve">], </w:t>
      </w:r>
      <w:r w:rsidR="00996DF1">
        <w:rPr>
          <w:rFonts w:ascii="Times New Roman" w:hAnsi="Times New Roman" w:cs="Times New Roman"/>
          <w:sz w:val="24"/>
          <w:szCs w:val="24"/>
        </w:rPr>
        <w:t xml:space="preserve"> or </w:t>
      </w:r>
      <w:r w:rsidR="006407B0">
        <w:rPr>
          <w:rFonts w:ascii="Times New Roman" w:hAnsi="Times New Roman" w:cs="Times New Roman"/>
          <w:sz w:val="24"/>
          <w:szCs w:val="24"/>
        </w:rPr>
        <w:t xml:space="preserve">Giddens’ </w:t>
      </w:r>
      <w:r w:rsidR="00996DF1">
        <w:rPr>
          <w:rFonts w:ascii="Times New Roman" w:hAnsi="Times New Roman" w:cs="Times New Roman"/>
          <w:sz w:val="24"/>
          <w:szCs w:val="24"/>
        </w:rPr>
        <w:t xml:space="preserve">theory of structuration to name just a </w:t>
      </w:r>
      <w:r w:rsidR="00ED1144">
        <w:rPr>
          <w:rFonts w:ascii="Times New Roman" w:hAnsi="Times New Roman" w:cs="Times New Roman"/>
          <w:sz w:val="24"/>
          <w:szCs w:val="24"/>
        </w:rPr>
        <w:t>couple</w:t>
      </w:r>
      <w:r w:rsidR="00996DF1">
        <w:rPr>
          <w:rFonts w:ascii="Times New Roman" w:hAnsi="Times New Roman" w:cs="Times New Roman"/>
          <w:sz w:val="24"/>
          <w:szCs w:val="24"/>
        </w:rPr>
        <w:t>)</w:t>
      </w:r>
      <w:r w:rsidR="00961FAB">
        <w:rPr>
          <w:rFonts w:ascii="Times New Roman" w:hAnsi="Times New Roman" w:cs="Times New Roman"/>
          <w:sz w:val="24"/>
          <w:szCs w:val="24"/>
        </w:rPr>
        <w:t xml:space="preserve">, we can reflect on some of the key aspects found in the drug markets </w:t>
      </w:r>
      <w:r w:rsidR="00ED1144">
        <w:rPr>
          <w:rFonts w:ascii="Times New Roman" w:hAnsi="Times New Roman" w:cs="Times New Roman"/>
          <w:sz w:val="24"/>
          <w:szCs w:val="24"/>
        </w:rPr>
        <w:t>outlined</w:t>
      </w:r>
      <w:r w:rsidR="00961FAB">
        <w:rPr>
          <w:rFonts w:ascii="Times New Roman" w:hAnsi="Times New Roman" w:cs="Times New Roman"/>
          <w:sz w:val="24"/>
          <w:szCs w:val="24"/>
        </w:rPr>
        <w:t xml:space="preserve"> here to consider the variation in drug market violence </w:t>
      </w:r>
      <w:r w:rsidR="00996DF1">
        <w:rPr>
          <w:rFonts w:ascii="Times New Roman" w:hAnsi="Times New Roman" w:cs="Times New Roman"/>
          <w:sz w:val="24"/>
          <w:szCs w:val="24"/>
        </w:rPr>
        <w:t xml:space="preserve">in Southend-on-Sea and Plymouth </w:t>
      </w:r>
      <w:r w:rsidR="00961FAB">
        <w:rPr>
          <w:rFonts w:ascii="Times New Roman" w:hAnsi="Times New Roman" w:cs="Times New Roman"/>
          <w:sz w:val="24"/>
          <w:szCs w:val="24"/>
        </w:rPr>
        <w:t xml:space="preserve">and how it was experienced by those within them. </w:t>
      </w:r>
    </w:p>
    <w:p w:rsidR="00996DF1" w:rsidRDefault="00996DF1">
      <w:pPr>
        <w:rPr>
          <w:rFonts w:ascii="Times New Roman" w:hAnsi="Times New Roman" w:cs="Times New Roman"/>
          <w:sz w:val="24"/>
          <w:szCs w:val="24"/>
        </w:rPr>
      </w:pPr>
      <w:r>
        <w:rPr>
          <w:rFonts w:ascii="Times New Roman" w:hAnsi="Times New Roman" w:cs="Times New Roman"/>
          <w:sz w:val="24"/>
          <w:szCs w:val="24"/>
        </w:rPr>
        <w:t>One of</w:t>
      </w:r>
      <w:r w:rsidR="006407B0">
        <w:rPr>
          <w:rFonts w:ascii="Times New Roman" w:hAnsi="Times New Roman" w:cs="Times New Roman"/>
          <w:sz w:val="24"/>
          <w:szCs w:val="24"/>
        </w:rPr>
        <w:t xml:space="preserve"> the key structural features </w:t>
      </w:r>
      <w:r w:rsidR="00271DC9">
        <w:rPr>
          <w:rFonts w:ascii="Times New Roman" w:hAnsi="Times New Roman" w:cs="Times New Roman"/>
          <w:sz w:val="24"/>
          <w:szCs w:val="24"/>
        </w:rPr>
        <w:t>to</w:t>
      </w:r>
      <w:r>
        <w:rPr>
          <w:rFonts w:ascii="Times New Roman" w:hAnsi="Times New Roman" w:cs="Times New Roman"/>
          <w:sz w:val="24"/>
          <w:szCs w:val="24"/>
        </w:rPr>
        <w:t xml:space="preserve"> both areas was that the drug market was closed</w:t>
      </w:r>
      <w:r w:rsidR="00311440">
        <w:rPr>
          <w:rFonts w:ascii="Times New Roman" w:hAnsi="Times New Roman" w:cs="Times New Roman"/>
          <w:sz w:val="24"/>
          <w:szCs w:val="24"/>
        </w:rPr>
        <w:t>.</w:t>
      </w:r>
      <w:r>
        <w:rPr>
          <w:rFonts w:ascii="Times New Roman" w:hAnsi="Times New Roman" w:cs="Times New Roman"/>
          <w:sz w:val="24"/>
          <w:szCs w:val="24"/>
        </w:rPr>
        <w:t xml:space="preserve"> There was also a general absence of any locally situated organised crime controlling, up close</w:t>
      </w:r>
      <w:r w:rsidR="003459FB">
        <w:rPr>
          <w:rFonts w:ascii="Times New Roman" w:hAnsi="Times New Roman" w:cs="Times New Roman"/>
          <w:sz w:val="24"/>
          <w:szCs w:val="24"/>
        </w:rPr>
        <w:t>,</w:t>
      </w:r>
      <w:r w:rsidR="00311440">
        <w:rPr>
          <w:rFonts w:ascii="Times New Roman" w:hAnsi="Times New Roman" w:cs="Times New Roman"/>
          <w:sz w:val="24"/>
          <w:szCs w:val="24"/>
        </w:rPr>
        <w:t xml:space="preserve"> the drug market. </w:t>
      </w:r>
      <w:r w:rsidR="00311440" w:rsidRPr="00311440">
        <w:rPr>
          <w:rFonts w:ascii="Times New Roman" w:hAnsi="Times New Roman" w:cs="Times New Roman"/>
          <w:sz w:val="24"/>
          <w:szCs w:val="24"/>
        </w:rPr>
        <w:t>As a consequence there were few ‘turf’ related conflicts.</w:t>
      </w:r>
      <w:r w:rsidR="00311440">
        <w:rPr>
          <w:rFonts w:ascii="Times New Roman" w:hAnsi="Times New Roman" w:cs="Times New Roman"/>
          <w:sz w:val="24"/>
          <w:szCs w:val="24"/>
        </w:rPr>
        <w:t xml:space="preserve"> </w:t>
      </w:r>
      <w:r>
        <w:rPr>
          <w:rFonts w:ascii="Times New Roman" w:hAnsi="Times New Roman" w:cs="Times New Roman"/>
          <w:sz w:val="24"/>
          <w:szCs w:val="24"/>
        </w:rPr>
        <w:t xml:space="preserve">Both markets were ‘serviced’ by outside suppliers who either provided drugs to sellers to sell locally (Plymouth) or </w:t>
      </w:r>
      <w:r w:rsidR="00651405">
        <w:rPr>
          <w:rFonts w:ascii="Times New Roman" w:hAnsi="Times New Roman" w:cs="Times New Roman"/>
          <w:sz w:val="24"/>
          <w:szCs w:val="24"/>
        </w:rPr>
        <w:t xml:space="preserve">who commuted daily or visited short-term to sell themselves (Southend-on-Sea). In Plymouth most selling of heroin/crack was by user-dealers whose primary motivation was to ensure their own supply whereas in Southend-on-Sea sellers were commercially motivated and (cannabis apart) were seen as non-users. The </w:t>
      </w:r>
      <w:r w:rsidR="00271DC9">
        <w:rPr>
          <w:rFonts w:ascii="Times New Roman" w:hAnsi="Times New Roman" w:cs="Times New Roman"/>
          <w:sz w:val="24"/>
          <w:szCs w:val="24"/>
        </w:rPr>
        <w:t xml:space="preserve">culturally entrepreneurial and </w:t>
      </w:r>
      <w:r w:rsidR="00651405">
        <w:rPr>
          <w:rFonts w:ascii="Times New Roman" w:hAnsi="Times New Roman" w:cs="Times New Roman"/>
          <w:sz w:val="24"/>
          <w:szCs w:val="24"/>
        </w:rPr>
        <w:t xml:space="preserve">commercially motivated sellers of Southend-on-Sea where widely seen as treating heroin and crack users/buyers with a certain level of disdain but, on the whole, to not be particularly violent. Elevated levels of violence in Southend-on-Sea (compared to Plymouth) were in part deemed to result from differences in the approach to transactional practice and also a level </w:t>
      </w:r>
      <w:r w:rsidR="00271DC9">
        <w:rPr>
          <w:rFonts w:ascii="Times New Roman" w:hAnsi="Times New Roman" w:cs="Times New Roman"/>
          <w:sz w:val="24"/>
          <w:szCs w:val="24"/>
        </w:rPr>
        <w:t xml:space="preserve">of </w:t>
      </w:r>
      <w:r w:rsidR="00651405">
        <w:rPr>
          <w:rFonts w:ascii="Times New Roman" w:hAnsi="Times New Roman" w:cs="Times New Roman"/>
          <w:sz w:val="24"/>
          <w:szCs w:val="24"/>
        </w:rPr>
        <w:t>cultural disjunct from</w:t>
      </w:r>
      <w:r w:rsidR="00413722">
        <w:rPr>
          <w:rFonts w:ascii="Times New Roman" w:hAnsi="Times New Roman" w:cs="Times New Roman"/>
          <w:sz w:val="24"/>
          <w:szCs w:val="24"/>
        </w:rPr>
        <w:t>, for example,</w:t>
      </w:r>
      <w:r w:rsidR="00651405">
        <w:rPr>
          <w:rFonts w:ascii="Times New Roman" w:hAnsi="Times New Roman" w:cs="Times New Roman"/>
          <w:sz w:val="24"/>
          <w:szCs w:val="24"/>
        </w:rPr>
        <w:t xml:space="preserve"> the ‘Somali’ sellers; the </w:t>
      </w:r>
      <w:r w:rsidR="00413722">
        <w:rPr>
          <w:rFonts w:ascii="Times New Roman" w:hAnsi="Times New Roman" w:cs="Times New Roman"/>
          <w:sz w:val="24"/>
          <w:szCs w:val="24"/>
        </w:rPr>
        <w:t>broad</w:t>
      </w:r>
      <w:r w:rsidR="00271DC9">
        <w:rPr>
          <w:rFonts w:ascii="Times New Roman" w:hAnsi="Times New Roman" w:cs="Times New Roman"/>
          <w:sz w:val="24"/>
          <w:szCs w:val="24"/>
        </w:rPr>
        <w:t xml:space="preserve"> expectation/acceptance of the </w:t>
      </w:r>
      <w:r w:rsidR="00651405">
        <w:rPr>
          <w:rFonts w:ascii="Times New Roman" w:hAnsi="Times New Roman" w:cs="Times New Roman"/>
          <w:sz w:val="24"/>
          <w:szCs w:val="24"/>
        </w:rPr>
        <w:t>practice of robbing vulnerable runners, and in the (very) occasional turf war resulting from ‘gang’ conflict. ‘Somali’ sellers were perceived as offering poor quality drugs, as doing so with intimidatory attitude</w:t>
      </w:r>
      <w:r w:rsidR="00846E2E">
        <w:rPr>
          <w:rFonts w:ascii="Times New Roman" w:hAnsi="Times New Roman" w:cs="Times New Roman"/>
          <w:sz w:val="24"/>
          <w:szCs w:val="24"/>
        </w:rPr>
        <w:t>,</w:t>
      </w:r>
      <w:r w:rsidR="00651405">
        <w:rPr>
          <w:rFonts w:ascii="Times New Roman" w:hAnsi="Times New Roman" w:cs="Times New Roman"/>
          <w:sz w:val="24"/>
          <w:szCs w:val="24"/>
        </w:rPr>
        <w:t xml:space="preserve"> </w:t>
      </w:r>
      <w:r w:rsidR="003459FB">
        <w:rPr>
          <w:rFonts w:ascii="Times New Roman" w:hAnsi="Times New Roman" w:cs="Times New Roman"/>
          <w:sz w:val="24"/>
          <w:szCs w:val="24"/>
        </w:rPr>
        <w:t xml:space="preserve">and being much more likely to be the source of particularly violent episodes. They were also attributed with predatory (largely non-drug connected) sexual activity towards vulnerable women and girls and to predate on vulnerable drug users to use their homes from which to base themselves and sell drugs. This </w:t>
      </w:r>
      <w:r w:rsidR="00271DC9">
        <w:rPr>
          <w:rFonts w:ascii="Times New Roman" w:hAnsi="Times New Roman" w:cs="Times New Roman"/>
          <w:sz w:val="24"/>
          <w:szCs w:val="24"/>
        </w:rPr>
        <w:t xml:space="preserve">specific and culturally </w:t>
      </w:r>
      <w:r w:rsidR="003459FB">
        <w:rPr>
          <w:rFonts w:ascii="Times New Roman" w:hAnsi="Times New Roman" w:cs="Times New Roman"/>
          <w:sz w:val="24"/>
          <w:szCs w:val="24"/>
        </w:rPr>
        <w:t>definable group from London operated distinctly to the various other ‘London dealers’ and as Bo</w:t>
      </w:r>
      <w:r w:rsidR="00F452A5">
        <w:rPr>
          <w:rFonts w:ascii="Times New Roman" w:hAnsi="Times New Roman" w:cs="Times New Roman"/>
          <w:sz w:val="24"/>
          <w:szCs w:val="24"/>
        </w:rPr>
        <w:t>u</w:t>
      </w:r>
      <w:r w:rsidR="003459FB">
        <w:rPr>
          <w:rFonts w:ascii="Times New Roman" w:hAnsi="Times New Roman" w:cs="Times New Roman"/>
          <w:sz w:val="24"/>
          <w:szCs w:val="24"/>
        </w:rPr>
        <w:t>rgois has previously shown in regard to patriarchal practice (</w:t>
      </w:r>
      <w:r w:rsidR="000F5CD2">
        <w:rPr>
          <w:rFonts w:ascii="Times New Roman" w:hAnsi="Times New Roman" w:cs="Times New Roman"/>
          <w:sz w:val="24"/>
          <w:szCs w:val="24"/>
        </w:rPr>
        <w:t>2004</w:t>
      </w:r>
      <w:r w:rsidR="003459FB">
        <w:rPr>
          <w:rFonts w:ascii="Times New Roman" w:hAnsi="Times New Roman" w:cs="Times New Roman"/>
          <w:sz w:val="24"/>
          <w:szCs w:val="24"/>
        </w:rPr>
        <w:t xml:space="preserve">) and other street culture </w:t>
      </w:r>
      <w:r w:rsidR="003459FB" w:rsidRPr="00F452A5">
        <w:rPr>
          <w:rFonts w:ascii="Times New Roman" w:hAnsi="Times New Roman" w:cs="Times New Roman"/>
          <w:sz w:val="24"/>
          <w:szCs w:val="24"/>
        </w:rPr>
        <w:t>(</w:t>
      </w:r>
      <w:r w:rsidR="00F452A5" w:rsidRPr="00F452A5">
        <w:rPr>
          <w:rFonts w:ascii="Times New Roman" w:hAnsi="Times New Roman" w:cs="Times New Roman"/>
          <w:sz w:val="24"/>
          <w:szCs w:val="24"/>
        </w:rPr>
        <w:t>1995</w:t>
      </w:r>
      <w:r w:rsidR="003459FB">
        <w:rPr>
          <w:rFonts w:ascii="Times New Roman" w:hAnsi="Times New Roman" w:cs="Times New Roman"/>
          <w:sz w:val="24"/>
          <w:szCs w:val="24"/>
        </w:rPr>
        <w:t xml:space="preserve">) how sellers are situated vis-à-vis life chances, cultural mores and preferences for resolving conflict will inflect on the prevalence and degree of violence that occurs as a response to any given situation. </w:t>
      </w:r>
      <w:r w:rsidR="00846E2E">
        <w:rPr>
          <w:rFonts w:ascii="Times New Roman" w:hAnsi="Times New Roman" w:cs="Times New Roman"/>
          <w:sz w:val="24"/>
          <w:szCs w:val="24"/>
        </w:rPr>
        <w:t>The (more) violent dispositions of the ‘Somali’ drug sellers w</w:t>
      </w:r>
      <w:r w:rsidR="00413722">
        <w:rPr>
          <w:rFonts w:ascii="Times New Roman" w:hAnsi="Times New Roman" w:cs="Times New Roman"/>
          <w:sz w:val="24"/>
          <w:szCs w:val="24"/>
        </w:rPr>
        <w:t xml:space="preserve">ere </w:t>
      </w:r>
      <w:r w:rsidR="00846E2E">
        <w:rPr>
          <w:rFonts w:ascii="Times New Roman" w:hAnsi="Times New Roman" w:cs="Times New Roman"/>
          <w:sz w:val="24"/>
          <w:szCs w:val="24"/>
        </w:rPr>
        <w:t xml:space="preserve">in many ways typical of the kind of systemic ‘pushes’ towards violence found in the drugs literature but it was not itself indicative of wider practice or conflict resolution – even from </w:t>
      </w:r>
      <w:r w:rsidR="00413722">
        <w:rPr>
          <w:rFonts w:ascii="Times New Roman" w:hAnsi="Times New Roman" w:cs="Times New Roman"/>
          <w:sz w:val="24"/>
          <w:szCs w:val="24"/>
        </w:rPr>
        <w:t xml:space="preserve">the </w:t>
      </w:r>
      <w:r w:rsidR="00846E2E">
        <w:rPr>
          <w:rFonts w:ascii="Times New Roman" w:hAnsi="Times New Roman" w:cs="Times New Roman"/>
          <w:sz w:val="24"/>
          <w:szCs w:val="24"/>
        </w:rPr>
        <w:t xml:space="preserve">other </w:t>
      </w:r>
      <w:r w:rsidR="00413722">
        <w:rPr>
          <w:rFonts w:ascii="Times New Roman" w:hAnsi="Times New Roman" w:cs="Times New Roman"/>
          <w:sz w:val="24"/>
          <w:szCs w:val="24"/>
        </w:rPr>
        <w:t xml:space="preserve">(non-‘Somali’) </w:t>
      </w:r>
      <w:r w:rsidR="00846E2E">
        <w:rPr>
          <w:rFonts w:ascii="Times New Roman" w:hAnsi="Times New Roman" w:cs="Times New Roman"/>
          <w:sz w:val="24"/>
          <w:szCs w:val="24"/>
        </w:rPr>
        <w:t>London sellers.</w:t>
      </w:r>
    </w:p>
    <w:p w:rsidR="003459FB" w:rsidRDefault="003459FB">
      <w:pPr>
        <w:rPr>
          <w:rFonts w:ascii="Times New Roman" w:hAnsi="Times New Roman" w:cs="Times New Roman"/>
          <w:sz w:val="24"/>
          <w:szCs w:val="24"/>
        </w:rPr>
      </w:pPr>
      <w:r>
        <w:rPr>
          <w:rFonts w:ascii="Times New Roman" w:hAnsi="Times New Roman" w:cs="Times New Roman"/>
          <w:sz w:val="24"/>
          <w:szCs w:val="24"/>
        </w:rPr>
        <w:t>In Plymouth there was an absence of a culture of violence</w:t>
      </w:r>
      <w:r w:rsidR="00846E2E">
        <w:rPr>
          <w:rFonts w:ascii="Times New Roman" w:hAnsi="Times New Roman" w:cs="Times New Roman"/>
          <w:sz w:val="24"/>
          <w:szCs w:val="24"/>
        </w:rPr>
        <w:t xml:space="preserve"> </w:t>
      </w:r>
      <w:r w:rsidR="00D932E9">
        <w:rPr>
          <w:rFonts w:ascii="Times New Roman" w:hAnsi="Times New Roman" w:cs="Times New Roman"/>
          <w:sz w:val="24"/>
          <w:szCs w:val="24"/>
        </w:rPr>
        <w:t>among heroin and crack sellers</w:t>
      </w:r>
      <w:r w:rsidR="00C63CE3">
        <w:rPr>
          <w:rFonts w:ascii="Times New Roman" w:hAnsi="Times New Roman" w:cs="Times New Roman"/>
          <w:sz w:val="24"/>
          <w:szCs w:val="24"/>
        </w:rPr>
        <w:t xml:space="preserve"> and in the market more generally (except for when the outside suppliers occasionally got involved – a relatively rare </w:t>
      </w:r>
      <w:r w:rsidR="003671B1">
        <w:rPr>
          <w:rFonts w:ascii="Times New Roman" w:hAnsi="Times New Roman" w:cs="Times New Roman"/>
          <w:sz w:val="24"/>
          <w:szCs w:val="24"/>
        </w:rPr>
        <w:t>occurrence</w:t>
      </w:r>
      <w:r w:rsidR="00C63CE3">
        <w:rPr>
          <w:rFonts w:ascii="Times New Roman" w:hAnsi="Times New Roman" w:cs="Times New Roman"/>
          <w:sz w:val="24"/>
          <w:szCs w:val="24"/>
        </w:rPr>
        <w:t>)</w:t>
      </w:r>
      <w:r w:rsidR="00D932E9">
        <w:rPr>
          <w:rFonts w:ascii="Times New Roman" w:hAnsi="Times New Roman" w:cs="Times New Roman"/>
          <w:sz w:val="24"/>
          <w:szCs w:val="24"/>
        </w:rPr>
        <w:t>. Nearly all were local and had resided in the area for many years or</w:t>
      </w:r>
      <w:r w:rsidR="006879BB">
        <w:rPr>
          <w:rFonts w:ascii="Times New Roman" w:hAnsi="Times New Roman" w:cs="Times New Roman"/>
          <w:sz w:val="24"/>
          <w:szCs w:val="24"/>
        </w:rPr>
        <w:t xml:space="preserve"> grown up there. The predominate</w:t>
      </w:r>
      <w:r w:rsidR="00D932E9">
        <w:rPr>
          <w:rFonts w:ascii="Times New Roman" w:hAnsi="Times New Roman" w:cs="Times New Roman"/>
          <w:sz w:val="24"/>
          <w:szCs w:val="24"/>
        </w:rPr>
        <w:t xml:space="preserve"> motivation for selling was to reproduce their own supply and few reported making enough money to do much more than this. In addition to a relatively non-predatory or non-expansionist (different system) approach to selling many of the user-dealers reported being user-dealers in preference to other – in their view – more harmful crimes. Harmful either in terms of not wanting to engage in inter-personal violence (e.g. robbery) or violence against themselves (sex work) or </w:t>
      </w:r>
      <w:r w:rsidR="005F0051">
        <w:rPr>
          <w:rFonts w:ascii="Times New Roman" w:hAnsi="Times New Roman" w:cs="Times New Roman"/>
          <w:sz w:val="24"/>
          <w:szCs w:val="24"/>
        </w:rPr>
        <w:t xml:space="preserve">morally (such as shoplifting). There was a general absence of using violence as a means to conflict resolution in the drug market but there was also a general absence of cultural mores that saw this is a normal way to resolve conflict in everyday life. Many of the user-dealers in fact displayed levels of empathy towards other addicted drug users that respondents in Southend-on-Sea reported to be essentially missing from the commercially orientated London dealers they had to deal with. </w:t>
      </w:r>
      <w:r w:rsidR="00C63CE3">
        <w:rPr>
          <w:rFonts w:ascii="Times New Roman" w:hAnsi="Times New Roman" w:cs="Times New Roman"/>
          <w:sz w:val="24"/>
          <w:szCs w:val="24"/>
        </w:rPr>
        <w:t xml:space="preserve">Fewer runners were used in Plymouth and a much lower level of opportunistic or predatory robbing of sellers by users was reported compared to Southend-on-Sea. </w:t>
      </w:r>
    </w:p>
    <w:p w:rsidR="00E3209F" w:rsidRPr="00E3209F" w:rsidRDefault="00E3209F" w:rsidP="00E3209F">
      <w:pPr>
        <w:rPr>
          <w:rFonts w:ascii="Times New Roman" w:hAnsi="Times New Roman" w:cs="Times New Roman"/>
          <w:b/>
          <w:i/>
          <w:sz w:val="24"/>
          <w:szCs w:val="24"/>
        </w:rPr>
      </w:pPr>
      <w:r w:rsidRPr="00E3209F">
        <w:rPr>
          <w:rFonts w:ascii="Times New Roman" w:hAnsi="Times New Roman" w:cs="Times New Roman"/>
          <w:b/>
          <w:i/>
          <w:sz w:val="24"/>
          <w:szCs w:val="24"/>
        </w:rPr>
        <w:t>Temporality, structural change and violence</w:t>
      </w:r>
    </w:p>
    <w:p w:rsidR="00E3209F" w:rsidRDefault="00E3209F" w:rsidP="00E3209F">
      <w:pPr>
        <w:rPr>
          <w:rFonts w:ascii="Times New Roman" w:hAnsi="Times New Roman" w:cs="Times New Roman"/>
          <w:sz w:val="24"/>
          <w:szCs w:val="24"/>
        </w:rPr>
      </w:pPr>
      <w:r>
        <w:rPr>
          <w:rFonts w:ascii="Times New Roman" w:hAnsi="Times New Roman" w:cs="Times New Roman"/>
          <w:sz w:val="24"/>
          <w:szCs w:val="24"/>
        </w:rPr>
        <w:t>Although each of the markets had seen structural shifts over the years these had not for the most part (reportedly) significantly affected the levels of violence present in each area. In Southend-on-Sea and in Plymouth older respondents referred to ‘names’ [well known criminals] that used to effectively control these geographically bounded conurbations. Such individuals were likely to be closer Dorn et al’s (1992) criminal entrepreneurs who were involved in a diversity of crime. In each case there was an inference that these criminals used to somewhat manage or control the local area but had either now been imprisoned and or had diminished in their influence (Southend-on Sea) and were now merely supplying wholesale to a broad base of local low level suppliers who were for the most part unconnected to them. Although crack cocaine had been introduced into the market place in both areas and more recently other substances (e.g. mephedrone) and the number of local sellers of all substances had simply increased there were no reports of ebbs and flows of violence related to these changes. In this sense structural changes appear, in general, to only moderately elevate pre-existing levels of violence, perhaps changing its perceived shape (e.g. Somali culture was perceived as more ruthless and thus some elevated fearfulness existed for some around these individuals) rather than its incidence. It may also be that some small to medium sized markets are essentially insulated from seismic structural change in ways that larger city markets are not.</w:t>
      </w:r>
    </w:p>
    <w:p w:rsidR="00B25979" w:rsidRPr="004829A4" w:rsidRDefault="00624A08">
      <w:pPr>
        <w:rPr>
          <w:rFonts w:ascii="Times New Roman" w:hAnsi="Times New Roman" w:cs="Times New Roman"/>
          <w:b/>
          <w:sz w:val="24"/>
          <w:szCs w:val="24"/>
        </w:rPr>
      </w:pPr>
      <w:r>
        <w:rPr>
          <w:rFonts w:ascii="Times New Roman" w:hAnsi="Times New Roman" w:cs="Times New Roman"/>
          <w:b/>
          <w:sz w:val="24"/>
          <w:szCs w:val="24"/>
        </w:rPr>
        <w:t>Conclusion</w:t>
      </w:r>
    </w:p>
    <w:p w:rsidR="00D10AB1" w:rsidRDefault="00240777">
      <w:pPr>
        <w:rPr>
          <w:rFonts w:ascii="Times New Roman" w:hAnsi="Times New Roman" w:cs="Times New Roman"/>
          <w:sz w:val="24"/>
          <w:szCs w:val="24"/>
        </w:rPr>
      </w:pPr>
      <w:r>
        <w:rPr>
          <w:rFonts w:ascii="Times New Roman" w:hAnsi="Times New Roman" w:cs="Times New Roman"/>
          <w:sz w:val="24"/>
          <w:szCs w:val="24"/>
        </w:rPr>
        <w:t>This article has attempted to situate drug market related violence in a number of ways: to suggest that how it is broadly understood by the media</w:t>
      </w:r>
      <w:r w:rsidR="006E45A8">
        <w:rPr>
          <w:rFonts w:ascii="Times New Roman" w:hAnsi="Times New Roman" w:cs="Times New Roman"/>
          <w:sz w:val="24"/>
          <w:szCs w:val="24"/>
        </w:rPr>
        <w:t xml:space="preserve"> (extreme and prevalent)</w:t>
      </w:r>
      <w:r>
        <w:rPr>
          <w:rFonts w:ascii="Times New Roman" w:hAnsi="Times New Roman" w:cs="Times New Roman"/>
          <w:sz w:val="24"/>
          <w:szCs w:val="24"/>
        </w:rPr>
        <w:t xml:space="preserve"> </w:t>
      </w:r>
      <w:r w:rsidR="006E45A8">
        <w:rPr>
          <w:rFonts w:ascii="Times New Roman" w:hAnsi="Times New Roman" w:cs="Times New Roman"/>
          <w:sz w:val="24"/>
          <w:szCs w:val="24"/>
        </w:rPr>
        <w:t xml:space="preserve">is unhelpful; to suggest that a range of drug market related literature has often unintentionally </w:t>
      </w:r>
      <w:r w:rsidR="00D10AB1">
        <w:rPr>
          <w:rFonts w:ascii="Times New Roman" w:hAnsi="Times New Roman" w:cs="Times New Roman"/>
          <w:sz w:val="24"/>
          <w:szCs w:val="24"/>
        </w:rPr>
        <w:t xml:space="preserve">reinforced </w:t>
      </w:r>
      <w:r w:rsidR="006E45A8">
        <w:rPr>
          <w:rFonts w:ascii="Times New Roman" w:hAnsi="Times New Roman" w:cs="Times New Roman"/>
          <w:sz w:val="24"/>
          <w:szCs w:val="24"/>
        </w:rPr>
        <w:t>these conceptualisations by f</w:t>
      </w:r>
      <w:r w:rsidR="006E45A8">
        <w:t>o</w:t>
      </w:r>
      <w:r w:rsidR="006E45A8" w:rsidRPr="006E45A8">
        <w:rPr>
          <w:rFonts w:ascii="Times New Roman" w:hAnsi="Times New Roman" w:cs="Times New Roman"/>
          <w:sz w:val="24"/>
          <w:szCs w:val="24"/>
        </w:rPr>
        <w:t xml:space="preserve">cussing on the visible </w:t>
      </w:r>
      <w:r w:rsidR="006E45A8">
        <w:rPr>
          <w:rFonts w:ascii="Times New Roman" w:hAnsi="Times New Roman" w:cs="Times New Roman"/>
          <w:sz w:val="24"/>
          <w:szCs w:val="24"/>
        </w:rPr>
        <w:t xml:space="preserve">(ignoring less </w:t>
      </w:r>
      <w:r w:rsidR="008E17A5">
        <w:rPr>
          <w:rFonts w:ascii="Times New Roman" w:hAnsi="Times New Roman" w:cs="Times New Roman"/>
          <w:sz w:val="24"/>
          <w:szCs w:val="24"/>
        </w:rPr>
        <w:t>‘</w:t>
      </w:r>
      <w:r w:rsidR="006E45A8">
        <w:rPr>
          <w:rFonts w:ascii="Times New Roman" w:hAnsi="Times New Roman" w:cs="Times New Roman"/>
          <w:sz w:val="24"/>
          <w:szCs w:val="24"/>
        </w:rPr>
        <w:t>interesting</w:t>
      </w:r>
      <w:r w:rsidR="008E17A5">
        <w:rPr>
          <w:rFonts w:ascii="Times New Roman" w:hAnsi="Times New Roman" w:cs="Times New Roman"/>
          <w:sz w:val="24"/>
          <w:szCs w:val="24"/>
        </w:rPr>
        <w:t>’</w:t>
      </w:r>
      <w:r w:rsidR="006E45A8">
        <w:rPr>
          <w:rFonts w:ascii="Times New Roman" w:hAnsi="Times New Roman" w:cs="Times New Roman"/>
          <w:sz w:val="24"/>
          <w:szCs w:val="24"/>
        </w:rPr>
        <w:t xml:space="preserve"> market places) </w:t>
      </w:r>
      <w:r w:rsidR="006E45A8" w:rsidRPr="006E45A8">
        <w:rPr>
          <w:rFonts w:ascii="Times New Roman" w:hAnsi="Times New Roman" w:cs="Times New Roman"/>
          <w:sz w:val="24"/>
          <w:szCs w:val="24"/>
        </w:rPr>
        <w:t>and asking about some dynamic</w:t>
      </w:r>
      <w:r w:rsidR="006E45A8">
        <w:rPr>
          <w:rFonts w:ascii="Times New Roman" w:hAnsi="Times New Roman" w:cs="Times New Roman"/>
          <w:sz w:val="24"/>
          <w:szCs w:val="24"/>
        </w:rPr>
        <w:t xml:space="preserve">s (why engage in violence) in preference to others (why do not); </w:t>
      </w:r>
      <w:r w:rsidR="00D10AB1">
        <w:rPr>
          <w:rFonts w:ascii="Times New Roman" w:hAnsi="Times New Roman" w:cs="Times New Roman"/>
          <w:sz w:val="24"/>
          <w:szCs w:val="24"/>
        </w:rPr>
        <w:t xml:space="preserve">to acknowledge </w:t>
      </w:r>
      <w:r w:rsidR="006E45A8">
        <w:rPr>
          <w:rFonts w:ascii="Times New Roman" w:hAnsi="Times New Roman" w:cs="Times New Roman"/>
          <w:sz w:val="24"/>
          <w:szCs w:val="24"/>
        </w:rPr>
        <w:t xml:space="preserve">that </w:t>
      </w:r>
      <w:r w:rsidR="00D10AB1">
        <w:rPr>
          <w:rFonts w:ascii="Times New Roman" w:hAnsi="Times New Roman" w:cs="Times New Roman"/>
          <w:sz w:val="24"/>
          <w:szCs w:val="24"/>
        </w:rPr>
        <w:t xml:space="preserve">whilst </w:t>
      </w:r>
      <w:r w:rsidR="006E45A8">
        <w:rPr>
          <w:rFonts w:ascii="Times New Roman" w:hAnsi="Times New Roman" w:cs="Times New Roman"/>
          <w:sz w:val="24"/>
          <w:szCs w:val="24"/>
        </w:rPr>
        <w:t xml:space="preserve">structure and systemic conditions are important </w:t>
      </w:r>
      <w:r w:rsidR="00D10AB1">
        <w:rPr>
          <w:rFonts w:ascii="Times New Roman" w:hAnsi="Times New Roman" w:cs="Times New Roman"/>
          <w:sz w:val="24"/>
          <w:szCs w:val="24"/>
        </w:rPr>
        <w:t>along with interactions between individuals</w:t>
      </w:r>
      <w:r w:rsidR="00475621">
        <w:rPr>
          <w:rFonts w:ascii="Times New Roman" w:hAnsi="Times New Roman" w:cs="Times New Roman"/>
          <w:sz w:val="24"/>
          <w:szCs w:val="24"/>
        </w:rPr>
        <w:t>,</w:t>
      </w:r>
      <w:r w:rsidR="00D10AB1">
        <w:rPr>
          <w:rFonts w:ascii="Times New Roman" w:hAnsi="Times New Roman" w:cs="Times New Roman"/>
          <w:sz w:val="24"/>
          <w:szCs w:val="24"/>
        </w:rPr>
        <w:t xml:space="preserve"> </w:t>
      </w:r>
      <w:r w:rsidR="006E45A8">
        <w:rPr>
          <w:rFonts w:ascii="Times New Roman" w:hAnsi="Times New Roman" w:cs="Times New Roman"/>
          <w:sz w:val="24"/>
          <w:szCs w:val="24"/>
        </w:rPr>
        <w:t>that so are</w:t>
      </w:r>
      <w:r w:rsidR="00D10AB1">
        <w:rPr>
          <w:rFonts w:ascii="Times New Roman" w:hAnsi="Times New Roman" w:cs="Times New Roman"/>
          <w:sz w:val="24"/>
          <w:szCs w:val="24"/>
        </w:rPr>
        <w:t xml:space="preserve"> the demographics of</w:t>
      </w:r>
      <w:r w:rsidR="006E45A8">
        <w:rPr>
          <w:rFonts w:ascii="Times New Roman" w:hAnsi="Times New Roman" w:cs="Times New Roman"/>
          <w:sz w:val="24"/>
          <w:szCs w:val="24"/>
        </w:rPr>
        <w:t xml:space="preserve"> </w:t>
      </w:r>
      <w:r w:rsidR="006E45A8" w:rsidRPr="006E45A8">
        <w:rPr>
          <w:rFonts w:ascii="Times New Roman" w:hAnsi="Times New Roman" w:cs="Times New Roman"/>
          <w:i/>
          <w:sz w:val="24"/>
          <w:szCs w:val="24"/>
        </w:rPr>
        <w:t>who</w:t>
      </w:r>
      <w:r w:rsidR="006E45A8">
        <w:rPr>
          <w:rFonts w:ascii="Times New Roman" w:hAnsi="Times New Roman" w:cs="Times New Roman"/>
          <w:sz w:val="24"/>
          <w:szCs w:val="24"/>
        </w:rPr>
        <w:t xml:space="preserve"> populates any one market and to what extent </w:t>
      </w:r>
      <w:r w:rsidR="00D10AB1">
        <w:rPr>
          <w:rFonts w:ascii="Times New Roman" w:hAnsi="Times New Roman" w:cs="Times New Roman"/>
          <w:sz w:val="24"/>
          <w:szCs w:val="24"/>
        </w:rPr>
        <w:t xml:space="preserve">they </w:t>
      </w:r>
      <w:r w:rsidR="006E45A8">
        <w:rPr>
          <w:rFonts w:ascii="Times New Roman" w:hAnsi="Times New Roman" w:cs="Times New Roman"/>
          <w:sz w:val="24"/>
          <w:szCs w:val="24"/>
        </w:rPr>
        <w:t>may negate</w:t>
      </w:r>
      <w:r w:rsidR="0048112F">
        <w:rPr>
          <w:rFonts w:ascii="Times New Roman" w:hAnsi="Times New Roman" w:cs="Times New Roman"/>
          <w:sz w:val="24"/>
          <w:szCs w:val="24"/>
        </w:rPr>
        <w:t>,</w:t>
      </w:r>
      <w:r w:rsidR="006E45A8">
        <w:rPr>
          <w:rFonts w:ascii="Times New Roman" w:hAnsi="Times New Roman" w:cs="Times New Roman"/>
          <w:sz w:val="24"/>
          <w:szCs w:val="24"/>
        </w:rPr>
        <w:t xml:space="preserve"> to varying degrees</w:t>
      </w:r>
      <w:r w:rsidR="0048112F">
        <w:rPr>
          <w:rFonts w:ascii="Times New Roman" w:hAnsi="Times New Roman" w:cs="Times New Roman"/>
          <w:sz w:val="24"/>
          <w:szCs w:val="24"/>
        </w:rPr>
        <w:t>,</w:t>
      </w:r>
      <w:r w:rsidR="006E45A8">
        <w:rPr>
          <w:rFonts w:ascii="Times New Roman" w:hAnsi="Times New Roman" w:cs="Times New Roman"/>
          <w:sz w:val="24"/>
          <w:szCs w:val="24"/>
        </w:rPr>
        <w:t xml:space="preserve"> the levels of violence that emanate</w:t>
      </w:r>
      <w:r w:rsidR="00475621">
        <w:rPr>
          <w:rFonts w:ascii="Times New Roman" w:hAnsi="Times New Roman" w:cs="Times New Roman"/>
          <w:sz w:val="24"/>
          <w:szCs w:val="24"/>
        </w:rPr>
        <w:t xml:space="preserve"> from it, and</w:t>
      </w:r>
      <w:r w:rsidR="00AC11E1">
        <w:rPr>
          <w:rFonts w:ascii="Times New Roman" w:hAnsi="Times New Roman" w:cs="Times New Roman"/>
          <w:sz w:val="24"/>
          <w:szCs w:val="24"/>
        </w:rPr>
        <w:t xml:space="preserve"> that understanding differentiation in drug market</w:t>
      </w:r>
      <w:r w:rsidR="00AC11E1" w:rsidRPr="00AC4983">
        <w:rPr>
          <w:rFonts w:ascii="Times New Roman" w:hAnsi="Times New Roman" w:cs="Times New Roman"/>
          <w:i/>
          <w:sz w:val="24"/>
          <w:szCs w:val="24"/>
        </w:rPr>
        <w:t>s</w:t>
      </w:r>
      <w:r w:rsidR="00AC11E1">
        <w:rPr>
          <w:rFonts w:ascii="Times New Roman" w:hAnsi="Times New Roman" w:cs="Times New Roman"/>
          <w:sz w:val="24"/>
          <w:szCs w:val="24"/>
        </w:rPr>
        <w:t xml:space="preserve"> is as important as understanding ideal systemic conditions. The latter helps provide analytical coherence but </w:t>
      </w:r>
      <w:r w:rsidR="00AC4983">
        <w:rPr>
          <w:rFonts w:ascii="Times New Roman" w:hAnsi="Times New Roman" w:cs="Times New Roman"/>
          <w:sz w:val="24"/>
          <w:szCs w:val="24"/>
        </w:rPr>
        <w:t xml:space="preserve">(arguably) </w:t>
      </w:r>
      <w:r w:rsidR="00AC11E1">
        <w:rPr>
          <w:rFonts w:ascii="Times New Roman" w:hAnsi="Times New Roman" w:cs="Times New Roman"/>
          <w:sz w:val="24"/>
          <w:szCs w:val="24"/>
        </w:rPr>
        <w:t xml:space="preserve">an over-reliance on </w:t>
      </w:r>
      <w:r w:rsidR="00AC4983">
        <w:rPr>
          <w:rFonts w:ascii="Times New Roman" w:hAnsi="Times New Roman" w:cs="Times New Roman"/>
          <w:sz w:val="24"/>
          <w:szCs w:val="24"/>
        </w:rPr>
        <w:t xml:space="preserve">relatively homogenised understandings </w:t>
      </w:r>
      <w:r w:rsidR="00AC11E1">
        <w:rPr>
          <w:rFonts w:ascii="Times New Roman" w:hAnsi="Times New Roman" w:cs="Times New Roman"/>
          <w:sz w:val="24"/>
          <w:szCs w:val="24"/>
        </w:rPr>
        <w:t xml:space="preserve">whilst the former provides </w:t>
      </w:r>
      <w:r w:rsidR="00AC4983">
        <w:rPr>
          <w:rFonts w:ascii="Times New Roman" w:hAnsi="Times New Roman" w:cs="Times New Roman"/>
          <w:sz w:val="24"/>
          <w:szCs w:val="24"/>
        </w:rPr>
        <w:t xml:space="preserve">in-built </w:t>
      </w:r>
      <w:r w:rsidR="00AC11E1">
        <w:rPr>
          <w:rFonts w:ascii="Times New Roman" w:hAnsi="Times New Roman" w:cs="Times New Roman"/>
          <w:sz w:val="24"/>
          <w:szCs w:val="24"/>
        </w:rPr>
        <w:t xml:space="preserve">nuance and </w:t>
      </w:r>
      <w:r w:rsidR="00AC4983">
        <w:rPr>
          <w:rFonts w:ascii="Times New Roman" w:hAnsi="Times New Roman" w:cs="Times New Roman"/>
          <w:sz w:val="24"/>
          <w:szCs w:val="24"/>
        </w:rPr>
        <w:t xml:space="preserve">an analytical mind-set to better understand markets as being complexly constituted and (in relation to drug market violence) on a spectrum determined by </w:t>
      </w:r>
      <w:r w:rsidR="00311440">
        <w:rPr>
          <w:rFonts w:ascii="Times New Roman" w:hAnsi="Times New Roman" w:cs="Times New Roman"/>
          <w:sz w:val="24"/>
          <w:szCs w:val="24"/>
        </w:rPr>
        <w:t xml:space="preserve">something greater </w:t>
      </w:r>
      <w:r w:rsidR="00AC4983">
        <w:rPr>
          <w:rFonts w:ascii="Times New Roman" w:hAnsi="Times New Roman" w:cs="Times New Roman"/>
          <w:sz w:val="24"/>
          <w:szCs w:val="24"/>
        </w:rPr>
        <w:t xml:space="preserve">more than </w:t>
      </w:r>
      <w:r w:rsidR="00311440">
        <w:rPr>
          <w:rFonts w:ascii="Times New Roman" w:hAnsi="Times New Roman" w:cs="Times New Roman"/>
          <w:sz w:val="24"/>
          <w:szCs w:val="24"/>
        </w:rPr>
        <w:t xml:space="preserve">just </w:t>
      </w:r>
      <w:r w:rsidR="00A52515">
        <w:rPr>
          <w:rFonts w:ascii="Times New Roman" w:hAnsi="Times New Roman" w:cs="Times New Roman"/>
          <w:sz w:val="24"/>
          <w:szCs w:val="24"/>
        </w:rPr>
        <w:t>market maturation, situation and individual rationality.</w:t>
      </w:r>
    </w:p>
    <w:p w:rsidR="00B25979" w:rsidRDefault="00056368">
      <w:pPr>
        <w:rPr>
          <w:rFonts w:ascii="Times New Roman" w:hAnsi="Times New Roman" w:cs="Times New Roman"/>
          <w:sz w:val="24"/>
          <w:szCs w:val="24"/>
        </w:rPr>
      </w:pPr>
      <w:r>
        <w:rPr>
          <w:rFonts w:ascii="Times New Roman" w:hAnsi="Times New Roman" w:cs="Times New Roman"/>
          <w:sz w:val="24"/>
          <w:szCs w:val="24"/>
        </w:rPr>
        <w:t xml:space="preserve">Reuter (2009) </w:t>
      </w:r>
      <w:r w:rsidR="006E45A8">
        <w:rPr>
          <w:rFonts w:ascii="Times New Roman" w:hAnsi="Times New Roman" w:cs="Times New Roman"/>
          <w:sz w:val="24"/>
          <w:szCs w:val="24"/>
        </w:rPr>
        <w:t xml:space="preserve">for example </w:t>
      </w:r>
      <w:r w:rsidR="00311440">
        <w:rPr>
          <w:rFonts w:ascii="Times New Roman" w:hAnsi="Times New Roman" w:cs="Times New Roman"/>
          <w:sz w:val="24"/>
          <w:szCs w:val="24"/>
        </w:rPr>
        <w:t xml:space="preserve">has referred </w:t>
      </w:r>
      <w:r>
        <w:rPr>
          <w:rFonts w:ascii="Times New Roman" w:hAnsi="Times New Roman" w:cs="Times New Roman"/>
          <w:sz w:val="24"/>
          <w:szCs w:val="24"/>
        </w:rPr>
        <w:t xml:space="preserve">to ‘importer’ markets where dealers come from outside to deal to local populations and produce open </w:t>
      </w:r>
      <w:r w:rsidR="00D30A7B">
        <w:rPr>
          <w:rFonts w:ascii="Times New Roman" w:hAnsi="Times New Roman" w:cs="Times New Roman"/>
          <w:sz w:val="24"/>
          <w:szCs w:val="24"/>
        </w:rPr>
        <w:t xml:space="preserve">‘public </w:t>
      </w:r>
      <w:r>
        <w:rPr>
          <w:rFonts w:ascii="Times New Roman" w:hAnsi="Times New Roman" w:cs="Times New Roman"/>
          <w:sz w:val="24"/>
          <w:szCs w:val="24"/>
        </w:rPr>
        <w:t>markets</w:t>
      </w:r>
      <w:r w:rsidR="00D30A7B">
        <w:rPr>
          <w:rFonts w:ascii="Times New Roman" w:hAnsi="Times New Roman" w:cs="Times New Roman"/>
          <w:sz w:val="24"/>
          <w:szCs w:val="24"/>
        </w:rPr>
        <w:t>’</w:t>
      </w:r>
      <w:r>
        <w:rPr>
          <w:rFonts w:ascii="Times New Roman" w:hAnsi="Times New Roman" w:cs="Times New Roman"/>
          <w:sz w:val="24"/>
          <w:szCs w:val="24"/>
        </w:rPr>
        <w:t xml:space="preserve"> </w:t>
      </w:r>
      <w:r w:rsidR="006E45A8">
        <w:rPr>
          <w:rFonts w:ascii="Times New Roman" w:hAnsi="Times New Roman" w:cs="Times New Roman"/>
          <w:sz w:val="24"/>
          <w:szCs w:val="24"/>
        </w:rPr>
        <w:t>that have a tendency to greater levels of conflict but the importer market in Southend-on-Sea didn’t produce a</w:t>
      </w:r>
      <w:r w:rsidR="001D2DAE">
        <w:rPr>
          <w:rFonts w:ascii="Times New Roman" w:hAnsi="Times New Roman" w:cs="Times New Roman"/>
          <w:sz w:val="24"/>
          <w:szCs w:val="24"/>
        </w:rPr>
        <w:t xml:space="preserve"> public-market but a closed market serviced by outsiders. Conflict caused by the model was minimal </w:t>
      </w:r>
      <w:r w:rsidR="00706239">
        <w:rPr>
          <w:rFonts w:ascii="Times New Roman" w:hAnsi="Times New Roman" w:cs="Times New Roman"/>
          <w:sz w:val="24"/>
          <w:szCs w:val="24"/>
        </w:rPr>
        <w:t xml:space="preserve">compared to public markets </w:t>
      </w:r>
      <w:r w:rsidR="001D2DAE">
        <w:rPr>
          <w:rFonts w:ascii="Times New Roman" w:hAnsi="Times New Roman" w:cs="Times New Roman"/>
          <w:sz w:val="24"/>
          <w:szCs w:val="24"/>
        </w:rPr>
        <w:t xml:space="preserve">because buyers and sellers were ‘known’ to each other and there was no direct/visible/tangible ‘turf’ involved. The elevated level of violence that existed came from four primary sources: debt ‘management’; </w:t>
      </w:r>
      <w:r w:rsidR="00706239" w:rsidRPr="00706239">
        <w:rPr>
          <w:rFonts w:ascii="Times New Roman" w:hAnsi="Times New Roman" w:cs="Times New Roman"/>
          <w:sz w:val="24"/>
          <w:szCs w:val="24"/>
        </w:rPr>
        <w:t>intimidatory</w:t>
      </w:r>
      <w:r w:rsidR="001D2DAE">
        <w:rPr>
          <w:rFonts w:ascii="Times New Roman" w:hAnsi="Times New Roman" w:cs="Times New Roman"/>
          <w:sz w:val="24"/>
          <w:szCs w:val="24"/>
        </w:rPr>
        <w:t xml:space="preserve">/different cultural practice/interaction from some selling groups and some moderate but fairly rare inter-‘gang’ conflict and the robbing of young ‘runners’ by local users. </w:t>
      </w:r>
      <w:r w:rsidR="00706239">
        <w:rPr>
          <w:rFonts w:ascii="Times New Roman" w:hAnsi="Times New Roman" w:cs="Times New Roman"/>
          <w:sz w:val="24"/>
          <w:szCs w:val="24"/>
        </w:rPr>
        <w:t>In Plymouth the heroin</w:t>
      </w:r>
      <w:r w:rsidR="00164F62">
        <w:rPr>
          <w:rFonts w:ascii="Times New Roman" w:hAnsi="Times New Roman" w:cs="Times New Roman"/>
          <w:sz w:val="24"/>
          <w:szCs w:val="24"/>
        </w:rPr>
        <w:t>/</w:t>
      </w:r>
      <w:r w:rsidR="00706239">
        <w:rPr>
          <w:rFonts w:ascii="Times New Roman" w:hAnsi="Times New Roman" w:cs="Times New Roman"/>
          <w:sz w:val="24"/>
          <w:szCs w:val="24"/>
        </w:rPr>
        <w:t xml:space="preserve">crack ‘importer’ market was hands length. Wholesalers from hub supplier cities elsewhere brought the drugs to Plymouth and maintained some moderate, light-touch enforcement very occasionally but for the most part this was a local market with the added characteristic of being heavily user-dealer populated. The user-dealers were selling primarily to reproduce their own supply but often, for those involved, also as a way to avoid what for them were crimes of lesser moral </w:t>
      </w:r>
      <w:r w:rsidR="00164F62">
        <w:rPr>
          <w:rFonts w:ascii="Times New Roman" w:hAnsi="Times New Roman" w:cs="Times New Roman"/>
          <w:sz w:val="24"/>
          <w:szCs w:val="24"/>
        </w:rPr>
        <w:t xml:space="preserve">standing (burglary, robbery, sex work and even shoplifting). </w:t>
      </w:r>
      <w:r w:rsidR="00311440">
        <w:rPr>
          <w:rFonts w:ascii="Times New Roman" w:hAnsi="Times New Roman" w:cs="Times New Roman"/>
          <w:sz w:val="24"/>
          <w:szCs w:val="24"/>
        </w:rPr>
        <w:t>They had different cultural mores to those predominating in Southend-on-Sea.</w:t>
      </w:r>
    </w:p>
    <w:p w:rsidR="00B25979" w:rsidRDefault="00376357">
      <w:pPr>
        <w:rPr>
          <w:rFonts w:ascii="Times New Roman" w:hAnsi="Times New Roman" w:cs="Times New Roman"/>
          <w:sz w:val="24"/>
          <w:szCs w:val="24"/>
        </w:rPr>
      </w:pPr>
      <w:r>
        <w:rPr>
          <w:rFonts w:ascii="Times New Roman" w:hAnsi="Times New Roman" w:cs="Times New Roman"/>
          <w:sz w:val="24"/>
          <w:szCs w:val="24"/>
        </w:rPr>
        <w:t>N</w:t>
      </w:r>
      <w:r w:rsidR="00D046C9">
        <w:rPr>
          <w:rFonts w:ascii="Times New Roman" w:hAnsi="Times New Roman" w:cs="Times New Roman"/>
          <w:sz w:val="24"/>
          <w:szCs w:val="24"/>
        </w:rPr>
        <w:t xml:space="preserve">either </w:t>
      </w:r>
      <w:r>
        <w:rPr>
          <w:rFonts w:ascii="Times New Roman" w:hAnsi="Times New Roman" w:cs="Times New Roman"/>
          <w:sz w:val="24"/>
          <w:szCs w:val="24"/>
        </w:rPr>
        <w:t xml:space="preserve">of the two heroin/crack cocaine markets studied </w:t>
      </w:r>
      <w:r w:rsidR="00164F62">
        <w:rPr>
          <w:rFonts w:ascii="Times New Roman" w:hAnsi="Times New Roman" w:cs="Times New Roman"/>
          <w:sz w:val="24"/>
          <w:szCs w:val="24"/>
        </w:rPr>
        <w:t xml:space="preserve">thus </w:t>
      </w:r>
      <w:r>
        <w:rPr>
          <w:rFonts w:ascii="Times New Roman" w:hAnsi="Times New Roman" w:cs="Times New Roman"/>
          <w:sz w:val="24"/>
          <w:szCs w:val="24"/>
        </w:rPr>
        <w:t>resemble</w:t>
      </w:r>
      <w:r w:rsidR="00D046C9">
        <w:rPr>
          <w:rFonts w:ascii="Times New Roman" w:hAnsi="Times New Roman" w:cs="Times New Roman"/>
          <w:sz w:val="24"/>
          <w:szCs w:val="24"/>
        </w:rPr>
        <w:t>d</w:t>
      </w:r>
      <w:r>
        <w:rPr>
          <w:rFonts w:ascii="Times New Roman" w:hAnsi="Times New Roman" w:cs="Times New Roman"/>
          <w:sz w:val="24"/>
          <w:szCs w:val="24"/>
        </w:rPr>
        <w:t xml:space="preserve"> the kind of market synonymous with representations on programmes such as </w:t>
      </w:r>
      <w:r w:rsidRPr="00376357">
        <w:rPr>
          <w:rFonts w:ascii="Times New Roman" w:hAnsi="Times New Roman" w:cs="Times New Roman"/>
          <w:i/>
          <w:sz w:val="24"/>
          <w:szCs w:val="24"/>
        </w:rPr>
        <w:t>The Wire</w:t>
      </w:r>
      <w:r w:rsidR="00D14946">
        <w:rPr>
          <w:rFonts w:ascii="Times New Roman" w:hAnsi="Times New Roman" w:cs="Times New Roman"/>
          <w:sz w:val="24"/>
          <w:szCs w:val="24"/>
        </w:rPr>
        <w:t xml:space="preserve"> or as depicted by research focussing on especially violent individuals or groups</w:t>
      </w:r>
      <w:r w:rsidR="00164F62">
        <w:rPr>
          <w:rFonts w:ascii="Times New Roman" w:hAnsi="Times New Roman" w:cs="Times New Roman"/>
          <w:sz w:val="24"/>
          <w:szCs w:val="24"/>
        </w:rPr>
        <w:t xml:space="preserve"> except in relatively rare circumstances. </w:t>
      </w:r>
      <w:r>
        <w:rPr>
          <w:rFonts w:ascii="Times New Roman" w:hAnsi="Times New Roman" w:cs="Times New Roman"/>
          <w:sz w:val="24"/>
          <w:szCs w:val="24"/>
        </w:rPr>
        <w:t>Neither</w:t>
      </w:r>
      <w:r w:rsidR="00D76A8E">
        <w:rPr>
          <w:rFonts w:ascii="Times New Roman" w:hAnsi="Times New Roman" w:cs="Times New Roman"/>
          <w:sz w:val="24"/>
          <w:szCs w:val="24"/>
        </w:rPr>
        <w:t xml:space="preserve"> locations</w:t>
      </w:r>
      <w:r>
        <w:rPr>
          <w:rFonts w:ascii="Times New Roman" w:hAnsi="Times New Roman" w:cs="Times New Roman"/>
          <w:sz w:val="24"/>
          <w:szCs w:val="24"/>
        </w:rPr>
        <w:t>, as is mostly the case in England, were open markets</w:t>
      </w:r>
      <w:r w:rsidR="00D14946">
        <w:rPr>
          <w:rFonts w:ascii="Times New Roman" w:hAnsi="Times New Roman" w:cs="Times New Roman"/>
          <w:sz w:val="24"/>
          <w:szCs w:val="24"/>
        </w:rPr>
        <w:t xml:space="preserve"> and neither had levels of violence even remotely corresponding to such representations or of the oft cited/referred to markets of New York in the mid to late 1980s</w:t>
      </w:r>
      <w:r w:rsidR="00164F62">
        <w:rPr>
          <w:rFonts w:ascii="Times New Roman" w:hAnsi="Times New Roman" w:cs="Times New Roman"/>
          <w:sz w:val="24"/>
          <w:szCs w:val="24"/>
        </w:rPr>
        <w:t xml:space="preserve"> and they had never done so over time even during periods of structural change</w:t>
      </w:r>
      <w:r w:rsidR="00D14946">
        <w:rPr>
          <w:rFonts w:ascii="Times New Roman" w:hAnsi="Times New Roman" w:cs="Times New Roman"/>
          <w:sz w:val="24"/>
          <w:szCs w:val="24"/>
        </w:rPr>
        <w:t xml:space="preserve">. </w:t>
      </w:r>
      <w:r w:rsidR="00164F62">
        <w:rPr>
          <w:rFonts w:ascii="Times New Roman" w:hAnsi="Times New Roman" w:cs="Times New Roman"/>
          <w:sz w:val="24"/>
          <w:szCs w:val="24"/>
        </w:rPr>
        <w:t xml:space="preserve">Space/place, history, drug market dynamics (systemic attributes) all matter but clearly so does the market structure and, cultural context </w:t>
      </w:r>
      <w:r w:rsidR="00D046C9">
        <w:rPr>
          <w:rFonts w:ascii="Times New Roman" w:hAnsi="Times New Roman" w:cs="Times New Roman"/>
          <w:sz w:val="24"/>
          <w:szCs w:val="24"/>
        </w:rPr>
        <w:t xml:space="preserve">and individual predisposition - </w:t>
      </w:r>
      <w:r w:rsidR="00164F62">
        <w:rPr>
          <w:rFonts w:ascii="Times New Roman" w:hAnsi="Times New Roman" w:cs="Times New Roman"/>
          <w:sz w:val="24"/>
          <w:szCs w:val="24"/>
        </w:rPr>
        <w:t>whether that be the crack sellers studied by Bourgois (1995) the ‘Somalians’ in Southend-on-Sea or the user-dealers in Plymouth. We are dealing here with intersecting spectrums</w:t>
      </w:r>
      <w:r w:rsidR="00D046C9">
        <w:rPr>
          <w:rFonts w:ascii="Times New Roman" w:hAnsi="Times New Roman" w:cs="Times New Roman"/>
          <w:sz w:val="24"/>
          <w:szCs w:val="24"/>
        </w:rPr>
        <w:t>. For example, t</w:t>
      </w:r>
      <w:r w:rsidR="00164F62">
        <w:rPr>
          <w:rFonts w:ascii="Times New Roman" w:hAnsi="Times New Roman" w:cs="Times New Roman"/>
          <w:sz w:val="24"/>
          <w:szCs w:val="24"/>
        </w:rPr>
        <w:t>he demographics of user-dealers in Balt</w:t>
      </w:r>
      <w:r w:rsidR="00A021AD">
        <w:rPr>
          <w:rFonts w:ascii="Times New Roman" w:hAnsi="Times New Roman" w:cs="Times New Roman"/>
          <w:sz w:val="24"/>
          <w:szCs w:val="24"/>
        </w:rPr>
        <w:t>i</w:t>
      </w:r>
      <w:r w:rsidR="00164F62">
        <w:rPr>
          <w:rFonts w:ascii="Times New Roman" w:hAnsi="Times New Roman" w:cs="Times New Roman"/>
          <w:sz w:val="24"/>
          <w:szCs w:val="24"/>
        </w:rPr>
        <w:t>more may be more inclined to use violence related to the kind of rationality outlined in Jaques, Wright and Allen (2014) whilst those in Plymouth are less inclined</w:t>
      </w:r>
      <w:r w:rsidR="00D046C9">
        <w:rPr>
          <w:rFonts w:ascii="Times New Roman" w:hAnsi="Times New Roman" w:cs="Times New Roman"/>
          <w:sz w:val="24"/>
          <w:szCs w:val="24"/>
        </w:rPr>
        <w:t xml:space="preserve"> to for contrasting reasons</w:t>
      </w:r>
      <w:r w:rsidR="00311440">
        <w:rPr>
          <w:rFonts w:ascii="Times New Roman" w:hAnsi="Times New Roman" w:cs="Times New Roman"/>
          <w:sz w:val="24"/>
          <w:szCs w:val="24"/>
        </w:rPr>
        <w:t>.</w:t>
      </w:r>
      <w:r w:rsidR="00D046C9">
        <w:rPr>
          <w:rFonts w:ascii="Times New Roman" w:hAnsi="Times New Roman" w:cs="Times New Roman"/>
          <w:sz w:val="24"/>
          <w:szCs w:val="24"/>
        </w:rPr>
        <w:t xml:space="preserve"> </w:t>
      </w:r>
      <w:r w:rsidR="00311440">
        <w:rPr>
          <w:rFonts w:ascii="Times New Roman" w:hAnsi="Times New Roman" w:cs="Times New Roman"/>
          <w:sz w:val="24"/>
          <w:szCs w:val="24"/>
        </w:rPr>
        <w:t xml:space="preserve">We can thus </w:t>
      </w:r>
      <w:r w:rsidR="00D046C9">
        <w:rPr>
          <w:rFonts w:ascii="Times New Roman" w:hAnsi="Times New Roman" w:cs="Times New Roman"/>
          <w:sz w:val="24"/>
          <w:szCs w:val="24"/>
        </w:rPr>
        <w:t xml:space="preserve">see how a </w:t>
      </w:r>
      <w:r w:rsidR="00164F62">
        <w:rPr>
          <w:rFonts w:ascii="Times New Roman" w:hAnsi="Times New Roman" w:cs="Times New Roman"/>
          <w:sz w:val="24"/>
          <w:szCs w:val="24"/>
        </w:rPr>
        <w:t xml:space="preserve">similar market structure inflected with different culture and ethos may produce different milieu </w:t>
      </w:r>
      <w:r w:rsidR="00D046C9">
        <w:rPr>
          <w:rFonts w:ascii="Times New Roman" w:hAnsi="Times New Roman" w:cs="Times New Roman"/>
          <w:sz w:val="24"/>
          <w:szCs w:val="24"/>
        </w:rPr>
        <w:t>in relation to drug market violence. In this sense it is, arguably, overstating the case to say that drug market related violence is intrinsic as this presupposes a level of homogeneity to the drug market that in many areas is insufficiently nuanced and thus analytically misleading.</w:t>
      </w:r>
    </w:p>
    <w:p w:rsidR="004829A4" w:rsidRDefault="00D046C9" w:rsidP="00E359B3">
      <w:pPr>
        <w:rPr>
          <w:rFonts w:ascii="Times New Roman" w:hAnsi="Times New Roman" w:cs="Times New Roman"/>
          <w:sz w:val="24"/>
          <w:szCs w:val="24"/>
        </w:rPr>
      </w:pPr>
      <w:r w:rsidRPr="00D046C9">
        <w:rPr>
          <w:rFonts w:ascii="Times New Roman" w:hAnsi="Times New Roman" w:cs="Times New Roman"/>
          <w:sz w:val="24"/>
          <w:szCs w:val="24"/>
        </w:rPr>
        <w:t xml:space="preserve">Although it is de rigueur when reporting qualitative research to point out that because of sample limitations that the findings cannot be considered directly </w:t>
      </w:r>
      <w:r w:rsidR="000E3B89">
        <w:rPr>
          <w:rFonts w:ascii="Times New Roman" w:hAnsi="Times New Roman" w:cs="Times New Roman"/>
          <w:sz w:val="24"/>
          <w:szCs w:val="24"/>
        </w:rPr>
        <w:t xml:space="preserve">transferable or </w:t>
      </w:r>
      <w:r w:rsidRPr="00D046C9">
        <w:rPr>
          <w:rFonts w:ascii="Times New Roman" w:hAnsi="Times New Roman" w:cs="Times New Roman"/>
          <w:sz w:val="24"/>
          <w:szCs w:val="24"/>
        </w:rPr>
        <w:t>generalisable to other contexts, following Pearson et al (2011) I would like to suggest that</w:t>
      </w:r>
      <w:r w:rsidR="00E359B3">
        <w:rPr>
          <w:rFonts w:ascii="Times New Roman" w:hAnsi="Times New Roman" w:cs="Times New Roman"/>
          <w:sz w:val="24"/>
          <w:szCs w:val="24"/>
        </w:rPr>
        <w:t xml:space="preserve"> </w:t>
      </w:r>
      <w:r w:rsidRPr="00D046C9">
        <w:rPr>
          <w:rFonts w:ascii="Times New Roman" w:hAnsi="Times New Roman" w:cs="Times New Roman"/>
          <w:sz w:val="24"/>
          <w:szCs w:val="24"/>
        </w:rPr>
        <w:t xml:space="preserve"> </w:t>
      </w:r>
      <w:r w:rsidR="00E359B3" w:rsidRPr="00E359B3">
        <w:rPr>
          <w:rFonts w:ascii="Times New Roman" w:hAnsi="Times New Roman" w:cs="Times New Roman"/>
          <w:i/>
          <w:sz w:val="24"/>
          <w:szCs w:val="24"/>
        </w:rPr>
        <w:t>representational generalization</w:t>
      </w:r>
      <w:r w:rsidR="00E359B3" w:rsidRPr="00E359B3">
        <w:rPr>
          <w:rFonts w:ascii="Times New Roman" w:hAnsi="Times New Roman" w:cs="Times New Roman"/>
          <w:sz w:val="24"/>
          <w:szCs w:val="24"/>
        </w:rPr>
        <w:t xml:space="preserve">, the extent to which </w:t>
      </w:r>
      <w:r w:rsidR="00E359B3">
        <w:rPr>
          <w:rFonts w:ascii="Times New Roman" w:hAnsi="Times New Roman" w:cs="Times New Roman"/>
          <w:sz w:val="24"/>
          <w:szCs w:val="24"/>
        </w:rPr>
        <w:t xml:space="preserve">judiciously assessed </w:t>
      </w:r>
      <w:r w:rsidR="00E359B3" w:rsidRPr="00E359B3">
        <w:rPr>
          <w:rFonts w:ascii="Times New Roman" w:hAnsi="Times New Roman" w:cs="Times New Roman"/>
          <w:sz w:val="24"/>
          <w:szCs w:val="24"/>
        </w:rPr>
        <w:t xml:space="preserve">findings </w:t>
      </w:r>
      <w:r w:rsidR="00E359B3">
        <w:rPr>
          <w:rFonts w:ascii="Times New Roman" w:hAnsi="Times New Roman" w:cs="Times New Roman"/>
          <w:sz w:val="24"/>
          <w:szCs w:val="24"/>
        </w:rPr>
        <w:t xml:space="preserve">might </w:t>
      </w:r>
      <w:r w:rsidR="00E359B3" w:rsidRPr="00E359B3">
        <w:rPr>
          <w:rFonts w:ascii="Times New Roman" w:hAnsi="Times New Roman" w:cs="Times New Roman"/>
          <w:sz w:val="24"/>
          <w:szCs w:val="24"/>
        </w:rPr>
        <w:t>be</w:t>
      </w:r>
      <w:r w:rsidR="00E359B3">
        <w:rPr>
          <w:rFonts w:ascii="Times New Roman" w:hAnsi="Times New Roman" w:cs="Times New Roman"/>
          <w:sz w:val="24"/>
          <w:szCs w:val="24"/>
        </w:rPr>
        <w:t xml:space="preserve"> </w:t>
      </w:r>
      <w:r w:rsidR="00E359B3" w:rsidRPr="00E359B3">
        <w:rPr>
          <w:rFonts w:ascii="Times New Roman" w:hAnsi="Times New Roman" w:cs="Times New Roman"/>
          <w:sz w:val="24"/>
          <w:szCs w:val="24"/>
        </w:rPr>
        <w:t>inferred to the wider population(s) from which the sample was</w:t>
      </w:r>
      <w:r w:rsidR="00E359B3">
        <w:rPr>
          <w:rFonts w:ascii="Times New Roman" w:hAnsi="Times New Roman" w:cs="Times New Roman"/>
          <w:sz w:val="24"/>
          <w:szCs w:val="24"/>
        </w:rPr>
        <w:t xml:space="preserve"> </w:t>
      </w:r>
      <w:r w:rsidR="00E359B3" w:rsidRPr="00E359B3">
        <w:rPr>
          <w:rFonts w:ascii="Times New Roman" w:hAnsi="Times New Roman" w:cs="Times New Roman"/>
          <w:sz w:val="24"/>
          <w:szCs w:val="24"/>
        </w:rPr>
        <w:t>drawn (Lewis &amp; Ritchie, 2003)</w:t>
      </w:r>
      <w:r w:rsidR="00E359B3">
        <w:rPr>
          <w:rFonts w:ascii="Times New Roman" w:hAnsi="Times New Roman" w:cs="Times New Roman"/>
          <w:sz w:val="24"/>
          <w:szCs w:val="24"/>
        </w:rPr>
        <w:t xml:space="preserve"> carries strong merit and should encourage further investigation.</w:t>
      </w:r>
      <w:r w:rsidRPr="00D046C9">
        <w:rPr>
          <w:rFonts w:ascii="Times New Roman" w:hAnsi="Times New Roman" w:cs="Times New Roman"/>
          <w:sz w:val="24"/>
          <w:szCs w:val="24"/>
        </w:rPr>
        <w:t xml:space="preserve"> Moreover, as regards </w:t>
      </w:r>
      <w:r w:rsidR="00AA5283">
        <w:rPr>
          <w:rFonts w:ascii="Times New Roman" w:hAnsi="Times New Roman" w:cs="Times New Roman"/>
          <w:sz w:val="24"/>
          <w:szCs w:val="24"/>
        </w:rPr>
        <w:t xml:space="preserve">one of the </w:t>
      </w:r>
      <w:r w:rsidRPr="00D046C9">
        <w:rPr>
          <w:rFonts w:ascii="Times New Roman" w:hAnsi="Times New Roman" w:cs="Times New Roman"/>
          <w:sz w:val="24"/>
          <w:szCs w:val="24"/>
        </w:rPr>
        <w:t>key point</w:t>
      </w:r>
      <w:r w:rsidR="00AA5283">
        <w:rPr>
          <w:rFonts w:ascii="Times New Roman" w:hAnsi="Times New Roman" w:cs="Times New Roman"/>
          <w:sz w:val="24"/>
          <w:szCs w:val="24"/>
        </w:rPr>
        <w:t>s</w:t>
      </w:r>
      <w:r w:rsidRPr="00D046C9">
        <w:rPr>
          <w:rFonts w:ascii="Times New Roman" w:hAnsi="Times New Roman" w:cs="Times New Roman"/>
          <w:sz w:val="24"/>
          <w:szCs w:val="24"/>
        </w:rPr>
        <w:t xml:space="preserve"> of t</w:t>
      </w:r>
      <w:r w:rsidR="000E3B89">
        <w:rPr>
          <w:rFonts w:ascii="Times New Roman" w:hAnsi="Times New Roman" w:cs="Times New Roman"/>
          <w:sz w:val="24"/>
          <w:szCs w:val="24"/>
        </w:rPr>
        <w:t>his particular article</w:t>
      </w:r>
      <w:r w:rsidR="00AA5283">
        <w:rPr>
          <w:rFonts w:ascii="Times New Roman" w:hAnsi="Times New Roman" w:cs="Times New Roman"/>
          <w:sz w:val="24"/>
          <w:szCs w:val="24"/>
        </w:rPr>
        <w:t>:</w:t>
      </w:r>
      <w:r w:rsidR="000E3B89">
        <w:rPr>
          <w:rFonts w:ascii="Times New Roman" w:hAnsi="Times New Roman" w:cs="Times New Roman"/>
          <w:sz w:val="24"/>
          <w:szCs w:val="24"/>
        </w:rPr>
        <w:t xml:space="preserve"> that any</w:t>
      </w:r>
      <w:r w:rsidRPr="00D046C9">
        <w:rPr>
          <w:rFonts w:ascii="Times New Roman" w:hAnsi="Times New Roman" w:cs="Times New Roman"/>
          <w:sz w:val="24"/>
          <w:szCs w:val="24"/>
        </w:rPr>
        <w:t xml:space="preserve"> context, looked at closely, would display meaningful difference and in fact undermine overly homogenous notions of what are normatively understood characteristics of drug markets I will hesitate to accede to that methodological </w:t>
      </w:r>
      <w:r w:rsidR="00E359B3">
        <w:rPr>
          <w:rFonts w:ascii="Times New Roman" w:hAnsi="Times New Roman" w:cs="Times New Roman"/>
          <w:sz w:val="24"/>
          <w:szCs w:val="24"/>
        </w:rPr>
        <w:t xml:space="preserve">reporting </w:t>
      </w:r>
      <w:r w:rsidRPr="00D046C9">
        <w:rPr>
          <w:rFonts w:ascii="Times New Roman" w:hAnsi="Times New Roman" w:cs="Times New Roman"/>
          <w:sz w:val="24"/>
          <w:szCs w:val="24"/>
        </w:rPr>
        <w:t xml:space="preserve">norm. It is not </w:t>
      </w:r>
      <w:r w:rsidR="00E359B3">
        <w:rPr>
          <w:rFonts w:ascii="Times New Roman" w:hAnsi="Times New Roman" w:cs="Times New Roman"/>
          <w:sz w:val="24"/>
          <w:szCs w:val="24"/>
        </w:rPr>
        <w:t xml:space="preserve">a specific </w:t>
      </w:r>
      <w:r w:rsidRPr="00D046C9">
        <w:rPr>
          <w:rFonts w:ascii="Times New Roman" w:hAnsi="Times New Roman" w:cs="Times New Roman"/>
          <w:sz w:val="24"/>
          <w:szCs w:val="24"/>
        </w:rPr>
        <w:t xml:space="preserve">aim of this article to provide a </w:t>
      </w:r>
      <w:r w:rsidR="00E359B3">
        <w:rPr>
          <w:rFonts w:ascii="Times New Roman" w:hAnsi="Times New Roman" w:cs="Times New Roman"/>
          <w:sz w:val="24"/>
          <w:szCs w:val="24"/>
        </w:rPr>
        <w:t xml:space="preserve">transferable </w:t>
      </w:r>
      <w:r w:rsidR="00E359B3" w:rsidRPr="00D046C9">
        <w:rPr>
          <w:rFonts w:ascii="Times New Roman" w:hAnsi="Times New Roman" w:cs="Times New Roman"/>
          <w:sz w:val="24"/>
          <w:szCs w:val="24"/>
        </w:rPr>
        <w:t>perspective</w:t>
      </w:r>
      <w:r w:rsidRPr="00D046C9">
        <w:rPr>
          <w:rFonts w:ascii="Times New Roman" w:hAnsi="Times New Roman" w:cs="Times New Roman"/>
          <w:sz w:val="24"/>
          <w:szCs w:val="24"/>
        </w:rPr>
        <w:t xml:space="preserve"> on drug market violence but to put forward a methodological principle that looks for </w:t>
      </w:r>
      <w:r w:rsidR="00AA5283">
        <w:rPr>
          <w:rFonts w:ascii="Times New Roman" w:hAnsi="Times New Roman" w:cs="Times New Roman"/>
          <w:sz w:val="24"/>
          <w:szCs w:val="24"/>
        </w:rPr>
        <w:t xml:space="preserve">differentials </w:t>
      </w:r>
      <w:r w:rsidRPr="00D046C9">
        <w:rPr>
          <w:rFonts w:ascii="Times New Roman" w:hAnsi="Times New Roman" w:cs="Times New Roman"/>
          <w:sz w:val="24"/>
          <w:szCs w:val="24"/>
        </w:rPr>
        <w:t>within structural contexts that initially appear to conform to stereotype. Whilst it may well be the case that user-dealers are generally less likely to engage in violence and intimidation as a means to manage drug supply transactions and that geographical location to/from a supply ‘hub’ such as London or Liverpool can impact on the extent to which ‘satellite’ markets are inflected by the enforcement tentacles of the hub it is by no means guaranteed and the nature of the broader local context and the mix of engaged populations will impact on the degree to which this is the case.</w:t>
      </w:r>
    </w:p>
    <w:p w:rsidR="00640373" w:rsidRDefault="00640373">
      <w:pPr>
        <w:rPr>
          <w:rFonts w:ascii="Times New Roman" w:hAnsi="Times New Roman" w:cs="Times New Roman"/>
          <w:b/>
          <w:sz w:val="24"/>
          <w:szCs w:val="24"/>
        </w:rPr>
      </w:pPr>
    </w:p>
    <w:p w:rsidR="0083021D" w:rsidRPr="0083021D" w:rsidRDefault="0083021D">
      <w:pPr>
        <w:rPr>
          <w:rFonts w:ascii="Times New Roman" w:hAnsi="Times New Roman" w:cs="Times New Roman"/>
          <w:b/>
          <w:sz w:val="24"/>
          <w:szCs w:val="24"/>
        </w:rPr>
      </w:pPr>
      <w:r w:rsidRPr="0083021D">
        <w:rPr>
          <w:rFonts w:ascii="Times New Roman" w:hAnsi="Times New Roman" w:cs="Times New Roman"/>
          <w:b/>
          <w:sz w:val="24"/>
          <w:szCs w:val="24"/>
        </w:rPr>
        <w:t>References</w:t>
      </w:r>
    </w:p>
    <w:p w:rsidR="00F94429" w:rsidRDefault="00F94429" w:rsidP="00F94429">
      <w:pPr>
        <w:spacing w:after="0" w:line="240" w:lineRule="auto"/>
        <w:contextualSpacing/>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Alvesson, M. and </w:t>
      </w:r>
      <w:r w:rsidRPr="00F94429">
        <w:rPr>
          <w:rFonts w:ascii="Times New Roman" w:eastAsia="Calibri" w:hAnsi="Times New Roman" w:cs="Times New Roman"/>
          <w:sz w:val="24"/>
          <w:szCs w:val="24"/>
          <w:lang w:eastAsia="en-GB"/>
        </w:rPr>
        <w:t>Sköldberg</w:t>
      </w:r>
      <w:r>
        <w:rPr>
          <w:rFonts w:ascii="Times New Roman" w:eastAsia="Calibri" w:hAnsi="Times New Roman" w:cs="Times New Roman"/>
          <w:sz w:val="24"/>
          <w:szCs w:val="24"/>
          <w:lang w:eastAsia="en-GB"/>
        </w:rPr>
        <w:t>, K. (2009) 2nd Ed.</w:t>
      </w:r>
      <w:r w:rsidRPr="00F94429">
        <w:rPr>
          <w:rFonts w:ascii="Times New Roman" w:eastAsia="Calibri" w:hAnsi="Times New Roman" w:cs="Times New Roman"/>
          <w:sz w:val="24"/>
          <w:szCs w:val="24"/>
          <w:lang w:eastAsia="en-GB"/>
        </w:rPr>
        <w:t xml:space="preserve"> </w:t>
      </w:r>
      <w:r w:rsidRPr="00F94429">
        <w:rPr>
          <w:rFonts w:ascii="Times New Roman" w:eastAsia="Calibri" w:hAnsi="Times New Roman" w:cs="Times New Roman"/>
          <w:i/>
          <w:sz w:val="24"/>
          <w:szCs w:val="24"/>
          <w:lang w:eastAsia="en-GB"/>
        </w:rPr>
        <w:t>Reflexive Methodology: New Vistas for Qualitative Research</w:t>
      </w:r>
      <w:r>
        <w:rPr>
          <w:rFonts w:ascii="Times New Roman" w:eastAsia="Calibri" w:hAnsi="Times New Roman" w:cs="Times New Roman"/>
          <w:i/>
          <w:sz w:val="24"/>
          <w:szCs w:val="24"/>
          <w:lang w:eastAsia="en-GB"/>
        </w:rPr>
        <w:t>,</w:t>
      </w:r>
      <w:r>
        <w:rPr>
          <w:rFonts w:ascii="Times New Roman" w:eastAsia="Calibri" w:hAnsi="Times New Roman" w:cs="Times New Roman"/>
          <w:sz w:val="24"/>
          <w:szCs w:val="24"/>
          <w:lang w:eastAsia="en-GB"/>
        </w:rPr>
        <w:t xml:space="preserve"> Chippenham: Sage. </w:t>
      </w:r>
      <w:r w:rsidRPr="00F94429">
        <w:rPr>
          <w:rFonts w:ascii="Times New Roman" w:eastAsia="Calibri" w:hAnsi="Times New Roman" w:cs="Times New Roman"/>
          <w:sz w:val="24"/>
          <w:szCs w:val="24"/>
          <w:lang w:eastAsia="en-GB"/>
        </w:rPr>
        <w:t xml:space="preserve"> </w:t>
      </w:r>
    </w:p>
    <w:p w:rsidR="006F5019" w:rsidRDefault="006F5019" w:rsidP="00F94429">
      <w:pPr>
        <w:spacing w:after="0" w:line="240" w:lineRule="auto"/>
        <w:contextualSpacing/>
        <w:jc w:val="both"/>
        <w:rPr>
          <w:rFonts w:ascii="Times New Roman" w:eastAsia="Calibri" w:hAnsi="Times New Roman" w:cs="Times New Roman"/>
          <w:sz w:val="24"/>
          <w:szCs w:val="24"/>
          <w:lang w:eastAsia="en-GB"/>
        </w:rPr>
      </w:pPr>
    </w:p>
    <w:p w:rsidR="00381C70" w:rsidRDefault="00381C70" w:rsidP="00381C70">
      <w:pPr>
        <w:spacing w:after="0" w:line="240" w:lineRule="auto"/>
        <w:contextualSpacing/>
        <w:jc w:val="both"/>
        <w:rPr>
          <w:rFonts w:ascii="Times New Roman" w:eastAsia="Calibri" w:hAnsi="Times New Roman" w:cs="Times New Roman"/>
          <w:sz w:val="24"/>
          <w:szCs w:val="24"/>
          <w:lang w:eastAsia="en-GB"/>
        </w:rPr>
      </w:pPr>
      <w:r w:rsidRPr="00381C70">
        <w:rPr>
          <w:rFonts w:ascii="Times New Roman" w:eastAsia="Calibri" w:hAnsi="Times New Roman" w:cs="Times New Roman"/>
          <w:sz w:val="24"/>
          <w:szCs w:val="24"/>
          <w:lang w:eastAsia="en-GB"/>
        </w:rPr>
        <w:t>Archer, M. (1988) Culture and agency: The place of culture in social theory.</w:t>
      </w:r>
      <w:r>
        <w:rPr>
          <w:rFonts w:ascii="Times New Roman" w:eastAsia="Calibri" w:hAnsi="Times New Roman" w:cs="Times New Roman"/>
          <w:sz w:val="24"/>
          <w:szCs w:val="24"/>
          <w:lang w:eastAsia="en-GB"/>
        </w:rPr>
        <w:t xml:space="preserve"> </w:t>
      </w:r>
      <w:r w:rsidRPr="00381C70">
        <w:rPr>
          <w:rFonts w:ascii="Times New Roman" w:eastAsia="Calibri" w:hAnsi="Times New Roman" w:cs="Times New Roman"/>
          <w:sz w:val="24"/>
          <w:szCs w:val="24"/>
          <w:lang w:eastAsia="en-GB"/>
        </w:rPr>
        <w:t>Cambridge: Cambridge University Press.</w:t>
      </w:r>
    </w:p>
    <w:p w:rsidR="00381C70" w:rsidRDefault="00381C70" w:rsidP="00F94429">
      <w:pPr>
        <w:spacing w:after="0" w:line="240" w:lineRule="auto"/>
        <w:contextualSpacing/>
        <w:jc w:val="both"/>
        <w:rPr>
          <w:rFonts w:ascii="Times New Roman" w:eastAsia="Calibri" w:hAnsi="Times New Roman" w:cs="Times New Roman"/>
          <w:sz w:val="24"/>
          <w:szCs w:val="24"/>
          <w:lang w:eastAsia="en-GB"/>
        </w:rPr>
      </w:pPr>
    </w:p>
    <w:p w:rsidR="00141EDA" w:rsidRDefault="00A12BA0" w:rsidP="00F94429">
      <w:pPr>
        <w:spacing w:after="0" w:line="240" w:lineRule="auto"/>
        <w:contextualSpacing/>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Bourgois, P., Prince, B. and Moss, A. </w:t>
      </w:r>
      <w:r w:rsidR="00141EDA">
        <w:rPr>
          <w:rFonts w:ascii="Times New Roman" w:eastAsia="Calibri" w:hAnsi="Times New Roman" w:cs="Times New Roman"/>
          <w:sz w:val="24"/>
          <w:szCs w:val="24"/>
          <w:lang w:eastAsia="en-GB"/>
        </w:rPr>
        <w:t>(</w:t>
      </w:r>
      <w:r w:rsidR="00141EDA" w:rsidRPr="00141EDA">
        <w:rPr>
          <w:rFonts w:ascii="Times New Roman" w:eastAsia="Calibri" w:hAnsi="Times New Roman" w:cs="Times New Roman"/>
          <w:sz w:val="24"/>
          <w:szCs w:val="24"/>
          <w:lang w:eastAsia="en-GB"/>
        </w:rPr>
        <w:t>2004</w:t>
      </w:r>
      <w:r w:rsidR="00141EDA">
        <w:rPr>
          <w:rFonts w:ascii="Times New Roman" w:eastAsia="Calibri" w:hAnsi="Times New Roman" w:cs="Times New Roman"/>
          <w:sz w:val="24"/>
          <w:szCs w:val="24"/>
          <w:lang w:eastAsia="en-GB"/>
        </w:rPr>
        <w:t>) ‘</w:t>
      </w:r>
      <w:r w:rsidR="00141EDA" w:rsidRPr="00141EDA">
        <w:rPr>
          <w:rFonts w:ascii="Times New Roman" w:eastAsia="Calibri" w:hAnsi="Times New Roman" w:cs="Times New Roman"/>
          <w:sz w:val="24"/>
          <w:szCs w:val="24"/>
          <w:lang w:eastAsia="en-GB"/>
        </w:rPr>
        <w:t>Everyday Violence and the Gender of Hepatitis C Among Homeless Drug-I</w:t>
      </w:r>
      <w:r w:rsidR="00141EDA">
        <w:rPr>
          <w:rFonts w:ascii="Times New Roman" w:eastAsia="Calibri" w:hAnsi="Times New Roman" w:cs="Times New Roman"/>
          <w:sz w:val="24"/>
          <w:szCs w:val="24"/>
          <w:lang w:eastAsia="en-GB"/>
        </w:rPr>
        <w:t>njecting Youth in San Francisco’,</w:t>
      </w:r>
      <w:r w:rsidR="00141EDA" w:rsidRPr="00141EDA">
        <w:rPr>
          <w:rFonts w:ascii="Times New Roman" w:eastAsia="Calibri" w:hAnsi="Times New Roman" w:cs="Times New Roman"/>
          <w:sz w:val="24"/>
          <w:szCs w:val="24"/>
          <w:lang w:eastAsia="en-GB"/>
        </w:rPr>
        <w:t xml:space="preserve"> </w:t>
      </w:r>
      <w:r w:rsidR="00141EDA" w:rsidRPr="00141EDA">
        <w:rPr>
          <w:rFonts w:ascii="Times New Roman" w:eastAsia="Calibri" w:hAnsi="Times New Roman" w:cs="Times New Roman"/>
          <w:i/>
          <w:sz w:val="24"/>
          <w:szCs w:val="24"/>
          <w:lang w:eastAsia="en-GB"/>
        </w:rPr>
        <w:t>Human Organization</w:t>
      </w:r>
      <w:r w:rsidR="00141EDA">
        <w:rPr>
          <w:rFonts w:ascii="Times New Roman" w:eastAsia="Calibri" w:hAnsi="Times New Roman" w:cs="Times New Roman"/>
          <w:i/>
          <w:sz w:val="24"/>
          <w:szCs w:val="24"/>
          <w:lang w:eastAsia="en-GB"/>
        </w:rPr>
        <w:t>,</w:t>
      </w:r>
      <w:r w:rsidR="00141EDA" w:rsidRPr="00141EDA">
        <w:rPr>
          <w:rFonts w:ascii="Times New Roman" w:eastAsia="Calibri" w:hAnsi="Times New Roman" w:cs="Times New Roman"/>
          <w:sz w:val="24"/>
          <w:szCs w:val="24"/>
          <w:lang w:eastAsia="en-GB"/>
        </w:rPr>
        <w:t xml:space="preserve"> 63:3:253-264.</w:t>
      </w:r>
    </w:p>
    <w:p w:rsidR="00141EDA" w:rsidRDefault="00141EDA" w:rsidP="00F94429">
      <w:pPr>
        <w:spacing w:after="0" w:line="240" w:lineRule="auto"/>
        <w:contextualSpacing/>
        <w:jc w:val="both"/>
        <w:rPr>
          <w:rFonts w:ascii="Times New Roman" w:eastAsia="Calibri" w:hAnsi="Times New Roman" w:cs="Times New Roman"/>
          <w:sz w:val="24"/>
          <w:szCs w:val="24"/>
          <w:lang w:eastAsia="en-GB"/>
        </w:rPr>
      </w:pPr>
    </w:p>
    <w:p w:rsidR="006F5019" w:rsidRDefault="006F5019" w:rsidP="00F94429">
      <w:pPr>
        <w:spacing w:after="0" w:line="240" w:lineRule="auto"/>
        <w:contextualSpacing/>
        <w:jc w:val="both"/>
        <w:rPr>
          <w:rFonts w:ascii="Times New Roman" w:eastAsia="Calibri" w:hAnsi="Times New Roman" w:cs="Times New Roman"/>
          <w:sz w:val="24"/>
          <w:szCs w:val="24"/>
          <w:lang w:eastAsia="en-GB"/>
        </w:rPr>
      </w:pPr>
      <w:r w:rsidRPr="006F5019">
        <w:rPr>
          <w:rFonts w:ascii="Times New Roman" w:eastAsia="Calibri" w:hAnsi="Times New Roman" w:cs="Times New Roman"/>
          <w:sz w:val="24"/>
          <w:szCs w:val="24"/>
          <w:lang w:eastAsia="en-GB"/>
        </w:rPr>
        <w:t xml:space="preserve">Bourgois, P. (1995) </w:t>
      </w:r>
      <w:r w:rsidRPr="006F5019">
        <w:rPr>
          <w:rFonts w:ascii="Times New Roman" w:eastAsia="Calibri" w:hAnsi="Times New Roman" w:cs="Times New Roman"/>
          <w:i/>
          <w:sz w:val="24"/>
          <w:szCs w:val="24"/>
          <w:lang w:eastAsia="en-GB"/>
        </w:rPr>
        <w:t>In Search of Respect: Selling Crack in El Barrio</w:t>
      </w:r>
      <w:r w:rsidRPr="006F5019">
        <w:rPr>
          <w:rFonts w:ascii="Times New Roman" w:eastAsia="Calibri" w:hAnsi="Times New Roman" w:cs="Times New Roman"/>
          <w:sz w:val="24"/>
          <w:szCs w:val="24"/>
          <w:lang w:eastAsia="en-GB"/>
        </w:rPr>
        <w:t>, New York: Cambridge.</w:t>
      </w:r>
    </w:p>
    <w:p w:rsidR="00F94429" w:rsidRDefault="005C6B3B" w:rsidP="007A7655">
      <w:pPr>
        <w:spacing w:after="0" w:line="240" w:lineRule="auto"/>
        <w:contextualSpacing/>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p>
    <w:p w:rsidR="006F5019" w:rsidRDefault="006F5019" w:rsidP="006F5019">
      <w:pPr>
        <w:spacing w:after="0" w:line="240" w:lineRule="auto"/>
        <w:contextualSpacing/>
        <w:jc w:val="both"/>
        <w:rPr>
          <w:rFonts w:ascii="Times New Roman" w:eastAsia="Calibri" w:hAnsi="Times New Roman" w:cs="Times New Roman"/>
          <w:sz w:val="24"/>
          <w:szCs w:val="24"/>
          <w:lang w:eastAsia="en-GB"/>
        </w:rPr>
      </w:pPr>
      <w:r w:rsidRPr="006F5019">
        <w:rPr>
          <w:rFonts w:ascii="Times New Roman" w:eastAsia="Calibri" w:hAnsi="Times New Roman" w:cs="Times New Roman"/>
          <w:sz w:val="24"/>
          <w:szCs w:val="24"/>
          <w:lang w:eastAsia="en-GB"/>
        </w:rPr>
        <w:t xml:space="preserve">Boyd, S. C. (2004) </w:t>
      </w:r>
      <w:r w:rsidRPr="006F5019">
        <w:rPr>
          <w:rFonts w:ascii="Times New Roman" w:eastAsia="Calibri" w:hAnsi="Times New Roman" w:cs="Times New Roman"/>
          <w:i/>
          <w:sz w:val="24"/>
          <w:szCs w:val="24"/>
          <w:lang w:eastAsia="en-GB"/>
        </w:rPr>
        <w:t>From Witches to Crack Moms: Women, Drug Law, and Policy</w:t>
      </w:r>
      <w:r w:rsidRPr="006F5019">
        <w:rPr>
          <w:rFonts w:ascii="Times New Roman" w:eastAsia="Calibri" w:hAnsi="Times New Roman" w:cs="Times New Roman"/>
          <w:sz w:val="24"/>
          <w:szCs w:val="24"/>
          <w:lang w:eastAsia="en-GB"/>
        </w:rPr>
        <w:t>, Durham N.C.:</w:t>
      </w:r>
      <w:r>
        <w:rPr>
          <w:rFonts w:ascii="Times New Roman" w:eastAsia="Calibri" w:hAnsi="Times New Roman" w:cs="Times New Roman"/>
          <w:sz w:val="24"/>
          <w:szCs w:val="24"/>
          <w:lang w:eastAsia="en-GB"/>
        </w:rPr>
        <w:t xml:space="preserve"> </w:t>
      </w:r>
      <w:r w:rsidRPr="006F5019">
        <w:rPr>
          <w:rFonts w:ascii="Times New Roman" w:eastAsia="Calibri" w:hAnsi="Times New Roman" w:cs="Times New Roman"/>
          <w:sz w:val="24"/>
          <w:szCs w:val="24"/>
          <w:lang w:eastAsia="en-GB"/>
        </w:rPr>
        <w:t>Carolina University Press.</w:t>
      </w:r>
    </w:p>
    <w:p w:rsidR="006F5019" w:rsidRDefault="006F5019" w:rsidP="006F5019">
      <w:pPr>
        <w:spacing w:after="0" w:line="240" w:lineRule="auto"/>
        <w:contextualSpacing/>
        <w:jc w:val="both"/>
        <w:rPr>
          <w:rFonts w:ascii="Times New Roman" w:eastAsia="Calibri" w:hAnsi="Times New Roman" w:cs="Times New Roman"/>
          <w:sz w:val="24"/>
          <w:szCs w:val="24"/>
          <w:lang w:eastAsia="en-GB"/>
        </w:rPr>
      </w:pPr>
    </w:p>
    <w:p w:rsidR="006B0A11" w:rsidRDefault="006B0A11" w:rsidP="007A7655">
      <w:pPr>
        <w:spacing w:after="0" w:line="240" w:lineRule="auto"/>
        <w:contextualSpacing/>
        <w:jc w:val="both"/>
        <w:rPr>
          <w:rFonts w:ascii="Times New Roman" w:eastAsia="Calibri" w:hAnsi="Times New Roman" w:cs="Times New Roman"/>
          <w:sz w:val="24"/>
          <w:szCs w:val="24"/>
          <w:lang w:eastAsia="en-GB"/>
        </w:rPr>
      </w:pPr>
      <w:r w:rsidRPr="006B0A11">
        <w:rPr>
          <w:rFonts w:ascii="Times New Roman" w:eastAsia="Calibri" w:hAnsi="Times New Roman" w:cs="Times New Roman"/>
          <w:sz w:val="24"/>
          <w:szCs w:val="24"/>
          <w:lang w:eastAsia="en-GB"/>
        </w:rPr>
        <w:t xml:space="preserve">Brown, S. McDonagh, P. and Schultz, C. (2012) </w:t>
      </w:r>
      <w:r>
        <w:rPr>
          <w:rFonts w:ascii="Times New Roman" w:eastAsia="Calibri" w:hAnsi="Times New Roman" w:cs="Times New Roman"/>
          <w:sz w:val="24"/>
          <w:szCs w:val="24"/>
          <w:lang w:eastAsia="en-GB"/>
        </w:rPr>
        <w:t>‘</w:t>
      </w:r>
      <w:r w:rsidRPr="006B0A11">
        <w:rPr>
          <w:rFonts w:ascii="Times New Roman" w:eastAsia="Calibri" w:hAnsi="Times New Roman" w:cs="Times New Roman"/>
          <w:sz w:val="24"/>
          <w:szCs w:val="24"/>
          <w:lang w:eastAsia="en-GB"/>
        </w:rPr>
        <w:t>Dark marketing: ghost in the machine or skeleton in the cupboard?</w:t>
      </w:r>
      <w:r>
        <w:rPr>
          <w:rFonts w:ascii="Times New Roman" w:eastAsia="Calibri" w:hAnsi="Times New Roman" w:cs="Times New Roman"/>
          <w:sz w:val="24"/>
          <w:szCs w:val="24"/>
          <w:lang w:eastAsia="en-GB"/>
        </w:rPr>
        <w:t>’,</w:t>
      </w:r>
      <w:r w:rsidRPr="006B0A11">
        <w:rPr>
          <w:rFonts w:ascii="Times New Roman" w:eastAsia="Calibri" w:hAnsi="Times New Roman" w:cs="Times New Roman"/>
          <w:sz w:val="24"/>
          <w:szCs w:val="24"/>
          <w:lang w:eastAsia="en-GB"/>
        </w:rPr>
        <w:t xml:space="preserve"> </w:t>
      </w:r>
      <w:r w:rsidRPr="006B0A11">
        <w:rPr>
          <w:rFonts w:ascii="Times New Roman" w:eastAsia="Calibri" w:hAnsi="Times New Roman" w:cs="Times New Roman"/>
          <w:i/>
          <w:sz w:val="24"/>
          <w:szCs w:val="24"/>
          <w:lang w:eastAsia="en-GB"/>
        </w:rPr>
        <w:t>European Business Review</w:t>
      </w:r>
      <w:r w:rsidRPr="006B0A11">
        <w:rPr>
          <w:rFonts w:ascii="Times New Roman" w:eastAsia="Calibri" w:hAnsi="Times New Roman" w:cs="Times New Roman"/>
          <w:sz w:val="24"/>
          <w:szCs w:val="24"/>
          <w:lang w:eastAsia="en-GB"/>
        </w:rPr>
        <w:t>, 24(3): 196-215</w:t>
      </w:r>
      <w:r w:rsidR="00055249">
        <w:rPr>
          <w:rFonts w:ascii="Times New Roman" w:eastAsia="Calibri" w:hAnsi="Times New Roman" w:cs="Times New Roman"/>
          <w:sz w:val="24"/>
          <w:szCs w:val="24"/>
          <w:lang w:eastAsia="en-GB"/>
        </w:rPr>
        <w:t>.</w:t>
      </w:r>
    </w:p>
    <w:p w:rsidR="00055249" w:rsidRDefault="00055249" w:rsidP="007A7655">
      <w:pPr>
        <w:spacing w:after="0" w:line="240" w:lineRule="auto"/>
        <w:contextualSpacing/>
        <w:jc w:val="both"/>
        <w:rPr>
          <w:rFonts w:ascii="Times New Roman" w:eastAsia="Calibri" w:hAnsi="Times New Roman" w:cs="Times New Roman"/>
          <w:sz w:val="24"/>
          <w:szCs w:val="24"/>
          <w:lang w:eastAsia="en-GB"/>
        </w:rPr>
      </w:pPr>
    </w:p>
    <w:p w:rsidR="00055249" w:rsidRPr="00055249" w:rsidRDefault="00055249" w:rsidP="00055249">
      <w:pPr>
        <w:spacing w:after="0" w:line="240" w:lineRule="auto"/>
        <w:contextualSpacing/>
        <w:jc w:val="both"/>
        <w:rPr>
          <w:rFonts w:ascii="Times New Roman" w:eastAsia="Calibri" w:hAnsi="Times New Roman" w:cs="Times New Roman"/>
          <w:sz w:val="24"/>
          <w:szCs w:val="24"/>
          <w:lang w:eastAsia="en-GB"/>
        </w:rPr>
      </w:pPr>
      <w:r w:rsidRPr="00055249">
        <w:rPr>
          <w:rFonts w:ascii="Times New Roman" w:eastAsia="Calibri" w:hAnsi="Times New Roman" w:cs="Times New Roman"/>
          <w:sz w:val="24"/>
          <w:szCs w:val="24"/>
          <w:lang w:eastAsia="en-GB"/>
        </w:rPr>
        <w:t>Chaiken, J., and M. Chaiken (1990). Drugs and Predatory Crime. In M. Tonry and J. Wilson</w:t>
      </w:r>
    </w:p>
    <w:p w:rsidR="00055249" w:rsidRDefault="00055249" w:rsidP="00055249">
      <w:pPr>
        <w:spacing w:after="0" w:line="240" w:lineRule="auto"/>
        <w:contextualSpacing/>
        <w:jc w:val="both"/>
        <w:rPr>
          <w:rFonts w:ascii="Times New Roman" w:eastAsia="Calibri" w:hAnsi="Times New Roman" w:cs="Times New Roman"/>
          <w:sz w:val="24"/>
          <w:szCs w:val="24"/>
          <w:lang w:eastAsia="en-GB"/>
        </w:rPr>
      </w:pPr>
      <w:r w:rsidRPr="00055249">
        <w:rPr>
          <w:rFonts w:ascii="Times New Roman" w:eastAsia="Calibri" w:hAnsi="Times New Roman" w:cs="Times New Roman"/>
          <w:sz w:val="24"/>
          <w:szCs w:val="24"/>
          <w:lang w:eastAsia="en-GB"/>
        </w:rPr>
        <w:t xml:space="preserve">(Eds.), </w:t>
      </w:r>
      <w:r w:rsidRPr="00055249">
        <w:rPr>
          <w:rFonts w:ascii="Times New Roman" w:eastAsia="Calibri" w:hAnsi="Times New Roman" w:cs="Times New Roman"/>
          <w:i/>
          <w:sz w:val="24"/>
          <w:szCs w:val="24"/>
          <w:lang w:eastAsia="en-GB"/>
        </w:rPr>
        <w:t>Drugs and Crime</w:t>
      </w:r>
      <w:r w:rsidRPr="00055249">
        <w:rPr>
          <w:rFonts w:ascii="Times New Roman" w:eastAsia="Calibri" w:hAnsi="Times New Roman" w:cs="Times New Roman"/>
          <w:sz w:val="24"/>
          <w:szCs w:val="24"/>
          <w:lang w:eastAsia="en-GB"/>
        </w:rPr>
        <w:t>. Chicago: University of Chicago Press.</w:t>
      </w:r>
    </w:p>
    <w:p w:rsidR="00055249" w:rsidRDefault="00055249" w:rsidP="007A7655">
      <w:pPr>
        <w:spacing w:after="0" w:line="240" w:lineRule="auto"/>
        <w:contextualSpacing/>
        <w:jc w:val="both"/>
        <w:rPr>
          <w:rFonts w:ascii="Times New Roman" w:eastAsia="Calibri" w:hAnsi="Times New Roman" w:cs="Times New Roman"/>
          <w:sz w:val="24"/>
          <w:szCs w:val="24"/>
          <w:lang w:eastAsia="en-GB"/>
        </w:rPr>
      </w:pPr>
    </w:p>
    <w:p w:rsidR="007A7655" w:rsidRPr="007A7655" w:rsidRDefault="007A7655" w:rsidP="007A7655">
      <w:pPr>
        <w:spacing w:after="0" w:line="240" w:lineRule="auto"/>
        <w:contextualSpacing/>
        <w:jc w:val="both"/>
        <w:rPr>
          <w:rFonts w:ascii="Times New Roman" w:eastAsia="Calibri" w:hAnsi="Times New Roman" w:cs="Times New Roman"/>
          <w:sz w:val="24"/>
          <w:szCs w:val="24"/>
          <w:lang w:eastAsia="en-GB"/>
        </w:rPr>
      </w:pPr>
      <w:r w:rsidRPr="007A7655">
        <w:rPr>
          <w:rFonts w:ascii="Times New Roman" w:eastAsia="Calibri" w:hAnsi="Times New Roman" w:cs="Times New Roman"/>
          <w:sz w:val="24"/>
          <w:szCs w:val="24"/>
          <w:lang w:eastAsia="en-GB"/>
        </w:rPr>
        <w:t xml:space="preserve">Cole, C., Jones, L., McVeigh, J., Kicman, A., Syed, Q. &amp; Bellis, M. (2011) 'Adulterants in illicit drugs: a review of empirical evidence'. </w:t>
      </w:r>
      <w:r w:rsidR="00AA2599">
        <w:rPr>
          <w:rFonts w:ascii="Times New Roman" w:eastAsia="Calibri" w:hAnsi="Times New Roman" w:cs="Times New Roman"/>
          <w:i/>
          <w:iCs/>
          <w:sz w:val="24"/>
          <w:szCs w:val="24"/>
          <w:lang w:eastAsia="en-GB"/>
        </w:rPr>
        <w:t>Drug Testing and A</w:t>
      </w:r>
      <w:r w:rsidRPr="007A7655">
        <w:rPr>
          <w:rFonts w:ascii="Times New Roman" w:eastAsia="Calibri" w:hAnsi="Times New Roman" w:cs="Times New Roman"/>
          <w:i/>
          <w:iCs/>
          <w:sz w:val="24"/>
          <w:szCs w:val="24"/>
          <w:lang w:eastAsia="en-GB"/>
        </w:rPr>
        <w:t>nalysis</w:t>
      </w:r>
      <w:r w:rsidRPr="007A7655">
        <w:rPr>
          <w:rFonts w:ascii="Times New Roman" w:eastAsia="Calibri" w:hAnsi="Times New Roman" w:cs="Times New Roman"/>
          <w:sz w:val="24"/>
          <w:szCs w:val="24"/>
          <w:lang w:eastAsia="en-GB"/>
        </w:rPr>
        <w:t>, 3 (2).</w:t>
      </w:r>
      <w:r w:rsidRPr="007A7655">
        <w:rPr>
          <w:rFonts w:ascii="Times New Roman" w:eastAsia="Calibri" w:hAnsi="Times New Roman" w:cs="Times New Roman"/>
          <w:b/>
          <w:bCs/>
          <w:sz w:val="24"/>
          <w:szCs w:val="24"/>
          <w:lang w:eastAsia="en-GB"/>
        </w:rPr>
        <w:t xml:space="preserve"> </w:t>
      </w:r>
      <w:r w:rsidRPr="007A7655">
        <w:rPr>
          <w:rFonts w:ascii="Times New Roman" w:eastAsia="Calibri" w:hAnsi="Times New Roman" w:cs="Times New Roman"/>
          <w:sz w:val="24"/>
          <w:szCs w:val="24"/>
          <w:lang w:eastAsia="en-GB"/>
        </w:rPr>
        <w:t>pp 89-96.</w:t>
      </w:r>
    </w:p>
    <w:p w:rsidR="007A7655" w:rsidRPr="007A7655" w:rsidRDefault="007A7655" w:rsidP="007A7655">
      <w:pPr>
        <w:spacing w:after="0" w:line="240" w:lineRule="auto"/>
        <w:contextualSpacing/>
        <w:jc w:val="both"/>
        <w:rPr>
          <w:rFonts w:ascii="Times New Roman" w:eastAsia="Calibri" w:hAnsi="Times New Roman" w:cs="Times New Roman"/>
          <w:sz w:val="24"/>
          <w:szCs w:val="24"/>
          <w:lang w:eastAsia="en-GB"/>
        </w:rPr>
      </w:pPr>
    </w:p>
    <w:p w:rsidR="007A7655" w:rsidRDefault="007A7655" w:rsidP="007A7655">
      <w:pPr>
        <w:spacing w:after="0" w:line="240" w:lineRule="auto"/>
        <w:contextualSpacing/>
        <w:jc w:val="both"/>
        <w:rPr>
          <w:rFonts w:ascii="Times New Roman" w:eastAsia="Calibri" w:hAnsi="Times New Roman" w:cs="Times New Roman"/>
          <w:sz w:val="24"/>
          <w:szCs w:val="24"/>
          <w:lang w:eastAsia="en-GB"/>
        </w:rPr>
      </w:pPr>
      <w:r w:rsidRPr="007A7655">
        <w:rPr>
          <w:rFonts w:ascii="Times New Roman" w:eastAsia="Calibri" w:hAnsi="Times New Roman" w:cs="Times New Roman"/>
          <w:sz w:val="24"/>
          <w:szCs w:val="24"/>
          <w:lang w:eastAsia="en-GB"/>
        </w:rPr>
        <w:t xml:space="preserve">Coomber, R. (2012) ‘Assessing the worth of Key Respondents and their data: and why truthful responses from those carrying out the behaviour can be completely wrong’. Keynote presentation at the </w:t>
      </w:r>
      <w:r w:rsidRPr="007A7655">
        <w:rPr>
          <w:rFonts w:ascii="Times New Roman" w:eastAsia="Calibri" w:hAnsi="Times New Roman" w:cs="Times New Roman"/>
          <w:sz w:val="24"/>
          <w:szCs w:val="24"/>
          <w:lang w:val="en-US" w:eastAsia="en-GB"/>
        </w:rPr>
        <w:t xml:space="preserve">Launch of the Institute of Health and Community, </w:t>
      </w:r>
      <w:r w:rsidRPr="007A7655">
        <w:rPr>
          <w:rFonts w:ascii="Times New Roman" w:eastAsia="Calibri" w:hAnsi="Times New Roman" w:cs="Times New Roman"/>
          <w:sz w:val="24"/>
          <w:szCs w:val="24"/>
          <w:lang w:eastAsia="en-GB"/>
        </w:rPr>
        <w:t xml:space="preserve">Plymouth University, Duke of Cornwall Hotel, Plymouth. March 6. </w:t>
      </w:r>
    </w:p>
    <w:p w:rsidR="00AA74D7" w:rsidRDefault="00AA74D7" w:rsidP="007A7655">
      <w:pPr>
        <w:spacing w:after="0" w:line="240" w:lineRule="auto"/>
        <w:contextualSpacing/>
        <w:jc w:val="both"/>
        <w:rPr>
          <w:rFonts w:ascii="Times New Roman" w:eastAsia="Calibri" w:hAnsi="Times New Roman" w:cs="Times New Roman"/>
          <w:sz w:val="24"/>
          <w:szCs w:val="24"/>
          <w:lang w:eastAsia="en-GB"/>
        </w:rPr>
      </w:pPr>
    </w:p>
    <w:p w:rsidR="00AA74D7" w:rsidRPr="0038407D" w:rsidRDefault="00AA74D7" w:rsidP="00AA74D7">
      <w:pPr>
        <w:rPr>
          <w:rFonts w:ascii="Times New Roman" w:eastAsia="Times New Roman" w:hAnsi="Times New Roman" w:cs="Times New Roman"/>
          <w:snapToGrid w:val="0"/>
          <w:sz w:val="24"/>
          <w:szCs w:val="20"/>
        </w:rPr>
      </w:pPr>
      <w:r w:rsidRPr="0038407D">
        <w:rPr>
          <w:rFonts w:ascii="Times New Roman" w:eastAsia="Times New Roman" w:hAnsi="Times New Roman" w:cs="Times New Roman"/>
          <w:snapToGrid w:val="0"/>
          <w:spacing w:val="-3"/>
          <w:sz w:val="24"/>
          <w:szCs w:val="20"/>
        </w:rPr>
        <w:t xml:space="preserve">Coomber, R., </w:t>
      </w:r>
      <w:r>
        <w:rPr>
          <w:rFonts w:ascii="Times New Roman" w:eastAsia="Times New Roman" w:hAnsi="Times New Roman" w:cs="Times New Roman"/>
          <w:snapToGrid w:val="0"/>
          <w:spacing w:val="-3"/>
          <w:sz w:val="24"/>
          <w:szCs w:val="20"/>
        </w:rPr>
        <w:t xml:space="preserve">and Pyle, E. </w:t>
      </w:r>
      <w:r w:rsidRPr="0038407D">
        <w:rPr>
          <w:rFonts w:ascii="Times New Roman" w:eastAsia="Times New Roman" w:hAnsi="Times New Roman" w:cs="Times New Roman"/>
          <w:snapToGrid w:val="0"/>
          <w:spacing w:val="-3"/>
          <w:sz w:val="24"/>
          <w:szCs w:val="20"/>
        </w:rPr>
        <w:t>(2014)</w:t>
      </w:r>
      <w:r w:rsidRPr="0038407D">
        <w:rPr>
          <w:rFonts w:ascii="Courier New" w:eastAsia="Times New Roman" w:hAnsi="Courier New" w:cs="Times New Roman"/>
          <w:snapToGrid w:val="0"/>
          <w:spacing w:val="-3"/>
          <w:sz w:val="24"/>
          <w:szCs w:val="20"/>
        </w:rPr>
        <w:t xml:space="preserve"> </w:t>
      </w:r>
      <w:r w:rsidRPr="0038407D">
        <w:rPr>
          <w:rFonts w:ascii="Times New Roman" w:eastAsia="Times New Roman" w:hAnsi="Times New Roman" w:cs="Times New Roman"/>
          <w:i/>
          <w:snapToGrid w:val="0"/>
          <w:sz w:val="24"/>
          <w:szCs w:val="20"/>
        </w:rPr>
        <w:t xml:space="preserve">A Rapid Appraisal of the Illicit Drug Market in the </w:t>
      </w:r>
      <w:r>
        <w:rPr>
          <w:rFonts w:ascii="Times New Roman" w:eastAsia="Times New Roman" w:hAnsi="Times New Roman" w:cs="Times New Roman"/>
          <w:i/>
          <w:snapToGrid w:val="0"/>
          <w:sz w:val="24"/>
          <w:szCs w:val="20"/>
        </w:rPr>
        <w:t>Borough of Torbay</w:t>
      </w:r>
      <w:r w:rsidRPr="0038407D">
        <w:rPr>
          <w:rFonts w:ascii="Times New Roman" w:eastAsia="Times New Roman" w:hAnsi="Times New Roman" w:cs="Times New Roman"/>
          <w:i/>
          <w:snapToGrid w:val="0"/>
          <w:sz w:val="24"/>
          <w:szCs w:val="20"/>
        </w:rPr>
        <w:t>, Devon</w:t>
      </w:r>
      <w:r w:rsidRPr="0038407D">
        <w:rPr>
          <w:rFonts w:ascii="Times New Roman" w:eastAsia="Times New Roman" w:hAnsi="Times New Roman" w:cs="Times New Roman"/>
          <w:snapToGrid w:val="0"/>
          <w:sz w:val="24"/>
          <w:szCs w:val="20"/>
        </w:rPr>
        <w:t xml:space="preserve">. Full Report. Drug and Alcohol Research </w:t>
      </w:r>
      <w:r>
        <w:rPr>
          <w:rFonts w:ascii="Times New Roman" w:eastAsia="Times New Roman" w:hAnsi="Times New Roman" w:cs="Times New Roman"/>
          <w:snapToGrid w:val="0"/>
          <w:sz w:val="24"/>
          <w:szCs w:val="20"/>
        </w:rPr>
        <w:t>Service. xx</w:t>
      </w:r>
      <w:r w:rsidRPr="0038407D">
        <w:rPr>
          <w:rFonts w:ascii="Times New Roman" w:eastAsia="Times New Roman" w:hAnsi="Times New Roman" w:cs="Times New Roman"/>
          <w:snapToGrid w:val="0"/>
          <w:sz w:val="24"/>
          <w:szCs w:val="20"/>
        </w:rPr>
        <w:t>pp.</w:t>
      </w:r>
    </w:p>
    <w:p w:rsidR="0038407D" w:rsidRPr="0038407D" w:rsidRDefault="0038407D" w:rsidP="0038407D">
      <w:pPr>
        <w:rPr>
          <w:rFonts w:ascii="Times New Roman" w:eastAsia="Times New Roman" w:hAnsi="Times New Roman" w:cs="Times New Roman"/>
          <w:snapToGrid w:val="0"/>
          <w:sz w:val="24"/>
          <w:szCs w:val="20"/>
        </w:rPr>
      </w:pPr>
      <w:r w:rsidRPr="0038407D">
        <w:rPr>
          <w:rFonts w:ascii="Times New Roman" w:eastAsia="Times New Roman" w:hAnsi="Times New Roman" w:cs="Times New Roman"/>
          <w:snapToGrid w:val="0"/>
          <w:spacing w:val="-3"/>
          <w:sz w:val="24"/>
          <w:szCs w:val="20"/>
        </w:rPr>
        <w:t>Coomber, R., Moyle, L., Hatton, Z. and Gavin, J. (2014)</w:t>
      </w:r>
      <w:r w:rsidRPr="0038407D">
        <w:rPr>
          <w:rFonts w:ascii="Courier New" w:eastAsia="Times New Roman" w:hAnsi="Courier New" w:cs="Times New Roman"/>
          <w:snapToGrid w:val="0"/>
          <w:spacing w:val="-3"/>
          <w:sz w:val="24"/>
          <w:szCs w:val="20"/>
        </w:rPr>
        <w:t xml:space="preserve"> </w:t>
      </w:r>
      <w:r w:rsidRPr="0038407D">
        <w:rPr>
          <w:rFonts w:ascii="Times New Roman" w:eastAsia="Times New Roman" w:hAnsi="Times New Roman" w:cs="Times New Roman"/>
          <w:i/>
          <w:snapToGrid w:val="0"/>
          <w:sz w:val="24"/>
          <w:szCs w:val="20"/>
        </w:rPr>
        <w:t>A Rapid Appraisal of the Illicit Drug Market in the City of Plymouth, Devon</w:t>
      </w:r>
      <w:r w:rsidRPr="0038407D">
        <w:rPr>
          <w:rFonts w:ascii="Times New Roman" w:eastAsia="Times New Roman" w:hAnsi="Times New Roman" w:cs="Times New Roman"/>
          <w:snapToGrid w:val="0"/>
          <w:sz w:val="24"/>
          <w:szCs w:val="20"/>
        </w:rPr>
        <w:t>. Full Report. Plymouth University, Drug and Alcohol Research Unit (April). 52pp.</w:t>
      </w:r>
    </w:p>
    <w:p w:rsidR="007A7655" w:rsidRDefault="0038407D" w:rsidP="007A7655">
      <w:pPr>
        <w:spacing w:after="0" w:line="240" w:lineRule="auto"/>
        <w:contextualSpacing/>
        <w:jc w:val="both"/>
        <w:rPr>
          <w:rFonts w:ascii="Times New Roman" w:eastAsia="Calibri" w:hAnsi="Times New Roman" w:cs="Times New Roman"/>
          <w:spacing w:val="-3"/>
          <w:sz w:val="24"/>
          <w:szCs w:val="24"/>
          <w:lang w:eastAsia="en-GB"/>
        </w:rPr>
      </w:pPr>
      <w:r>
        <w:rPr>
          <w:rFonts w:ascii="Times New Roman" w:eastAsia="Calibri" w:hAnsi="Times New Roman" w:cs="Times New Roman"/>
          <w:spacing w:val="-3"/>
          <w:sz w:val="24"/>
          <w:szCs w:val="24"/>
          <w:lang w:eastAsia="en-GB"/>
        </w:rPr>
        <w:t>C</w:t>
      </w:r>
      <w:r w:rsidR="007A7655" w:rsidRPr="007A7655">
        <w:rPr>
          <w:rFonts w:ascii="Times New Roman" w:eastAsia="Calibri" w:hAnsi="Times New Roman" w:cs="Times New Roman"/>
          <w:spacing w:val="-3"/>
          <w:sz w:val="24"/>
          <w:szCs w:val="24"/>
          <w:lang w:eastAsia="en-GB"/>
        </w:rPr>
        <w:t xml:space="preserve">oomber, R. and Moyle, L. (2012) </w:t>
      </w:r>
      <w:r w:rsidR="007A7655" w:rsidRPr="007A7655">
        <w:rPr>
          <w:rFonts w:ascii="Times New Roman" w:eastAsia="Calibri" w:hAnsi="Times New Roman" w:cs="Times New Roman"/>
          <w:i/>
          <w:spacing w:val="-3"/>
          <w:sz w:val="24"/>
          <w:szCs w:val="24"/>
          <w:lang w:eastAsia="en-GB"/>
        </w:rPr>
        <w:t>A Rapid Appraisal of the Illicit Drug Market in Southend-on-Sea, Essex</w:t>
      </w:r>
      <w:r w:rsidR="007A7655" w:rsidRPr="007A7655">
        <w:rPr>
          <w:rFonts w:ascii="Times New Roman" w:eastAsia="Calibri" w:hAnsi="Times New Roman" w:cs="Times New Roman"/>
          <w:spacing w:val="-3"/>
          <w:sz w:val="24"/>
          <w:szCs w:val="24"/>
          <w:lang w:eastAsia="en-GB"/>
        </w:rPr>
        <w:t>. Full Report. Plymouth University, Drug and Alcohol Research Unit (August).</w:t>
      </w:r>
    </w:p>
    <w:p w:rsidR="00AA74D7" w:rsidRDefault="00AA74D7" w:rsidP="007A7655">
      <w:pPr>
        <w:spacing w:after="0" w:line="240" w:lineRule="auto"/>
        <w:contextualSpacing/>
        <w:jc w:val="both"/>
        <w:rPr>
          <w:rFonts w:ascii="Times New Roman" w:eastAsia="Calibri" w:hAnsi="Times New Roman" w:cs="Times New Roman"/>
          <w:spacing w:val="-3"/>
          <w:sz w:val="24"/>
          <w:szCs w:val="24"/>
          <w:lang w:eastAsia="en-GB"/>
        </w:rPr>
      </w:pPr>
    </w:p>
    <w:p w:rsidR="00AA74D7" w:rsidRPr="00AA74D7" w:rsidRDefault="00AA74D7" w:rsidP="00AA74D7">
      <w:pPr>
        <w:widowControl w:val="0"/>
        <w:spacing w:after="0" w:line="240" w:lineRule="auto"/>
        <w:jc w:val="both"/>
        <w:rPr>
          <w:rFonts w:ascii="Times New Roman" w:eastAsia="Times New Roman" w:hAnsi="Times New Roman" w:cs="Times New Roman"/>
          <w:snapToGrid w:val="0"/>
          <w:spacing w:val="-2"/>
          <w:sz w:val="24"/>
          <w:szCs w:val="20"/>
        </w:rPr>
      </w:pPr>
      <w:r w:rsidRPr="00AA74D7">
        <w:rPr>
          <w:rFonts w:ascii="Times New Roman" w:eastAsia="Times New Roman" w:hAnsi="Times New Roman" w:cs="Times New Roman"/>
          <w:snapToGrid w:val="0"/>
          <w:spacing w:val="-3"/>
          <w:sz w:val="24"/>
          <w:szCs w:val="20"/>
        </w:rPr>
        <w:t xml:space="preserve">Coomber, R. (2011) </w:t>
      </w:r>
      <w:r w:rsidRPr="00AA74D7">
        <w:rPr>
          <w:rFonts w:ascii="Times New Roman" w:eastAsia="Times New Roman" w:hAnsi="Times New Roman" w:cs="Times New Roman"/>
          <w:snapToGrid w:val="0"/>
          <w:spacing w:val="-2"/>
          <w:sz w:val="24"/>
          <w:szCs w:val="20"/>
        </w:rPr>
        <w:t>‘</w:t>
      </w:r>
      <w:r w:rsidRPr="00AA74D7">
        <w:rPr>
          <w:rFonts w:ascii="Times New Roman" w:eastAsia="Times New Roman" w:hAnsi="Times New Roman" w:cs="Times New Roman"/>
          <w:snapToGrid w:val="0"/>
          <w:sz w:val="24"/>
          <w:szCs w:val="20"/>
          <w:lang w:eastAsia="en-GB"/>
        </w:rPr>
        <w:t>Social fear, drug related beliefs and drug policy</w:t>
      </w:r>
      <w:r w:rsidRPr="00AA74D7">
        <w:rPr>
          <w:rFonts w:ascii="Times New Roman" w:eastAsia="Times New Roman" w:hAnsi="Times New Roman" w:cs="Times New Roman"/>
          <w:snapToGrid w:val="0"/>
          <w:sz w:val="24"/>
          <w:szCs w:val="20"/>
        </w:rPr>
        <w:t>’</w:t>
      </w:r>
      <w:r w:rsidRPr="00AA74D7">
        <w:rPr>
          <w:rFonts w:ascii="Times New Roman" w:eastAsia="Times New Roman" w:hAnsi="Times New Roman" w:cs="Times New Roman"/>
          <w:snapToGrid w:val="0"/>
          <w:spacing w:val="-2"/>
          <w:sz w:val="24"/>
          <w:szCs w:val="20"/>
        </w:rPr>
        <w:t xml:space="preserve">, in Geoffrey Hunt, Maitena Milhet and Henri Bergeron (Eds.) </w:t>
      </w:r>
      <w:r w:rsidRPr="00AA74D7">
        <w:rPr>
          <w:rFonts w:ascii="Times New Roman" w:eastAsia="Times New Roman" w:hAnsi="Times New Roman" w:cs="Times New Roman"/>
          <w:i/>
          <w:snapToGrid w:val="0"/>
          <w:sz w:val="24"/>
          <w:szCs w:val="20"/>
        </w:rPr>
        <w:t xml:space="preserve">Drugs and Culture: </w:t>
      </w:r>
      <w:r w:rsidRPr="00AA74D7">
        <w:rPr>
          <w:rFonts w:ascii="Times New Roman" w:eastAsia="Times New Roman" w:hAnsi="Times New Roman" w:cs="Times New Roman"/>
          <w:i/>
          <w:snapToGrid w:val="0"/>
          <w:lang w:val="en-CA"/>
        </w:rPr>
        <w:t>Knowledge</w:t>
      </w:r>
      <w:r w:rsidRPr="00AA74D7">
        <w:rPr>
          <w:rFonts w:ascii="Times New Roman" w:eastAsia="Times New Roman" w:hAnsi="Times New Roman" w:cs="Times New Roman"/>
          <w:snapToGrid w:val="0"/>
          <w:sz w:val="24"/>
          <w:szCs w:val="20"/>
        </w:rPr>
        <w:t>, C</w:t>
      </w:r>
      <w:r w:rsidRPr="00AA74D7">
        <w:rPr>
          <w:rFonts w:ascii="Times New Roman" w:eastAsia="Times New Roman" w:hAnsi="Times New Roman" w:cs="Times New Roman"/>
          <w:i/>
          <w:snapToGrid w:val="0"/>
          <w:sz w:val="24"/>
          <w:szCs w:val="20"/>
        </w:rPr>
        <w:t>onsumption and Policy</w:t>
      </w:r>
      <w:r w:rsidRPr="00AA74D7">
        <w:rPr>
          <w:rFonts w:ascii="Times New Roman" w:eastAsia="Times New Roman" w:hAnsi="Times New Roman" w:cs="Times New Roman"/>
          <w:snapToGrid w:val="0"/>
          <w:sz w:val="24"/>
          <w:szCs w:val="20"/>
        </w:rPr>
        <w:t>, Ashgate. Pp15-31.</w:t>
      </w:r>
    </w:p>
    <w:p w:rsidR="007A7655" w:rsidRDefault="007A7655" w:rsidP="007A7655">
      <w:pPr>
        <w:pStyle w:val="NormalWeb"/>
        <w:spacing w:before="0" w:beforeAutospacing="0" w:after="0" w:afterAutospacing="0"/>
        <w:contextualSpacing/>
      </w:pPr>
    </w:p>
    <w:p w:rsidR="007A7655" w:rsidRDefault="007A7655" w:rsidP="007A7655">
      <w:pPr>
        <w:widowControl w:val="0"/>
        <w:tabs>
          <w:tab w:val="left" w:pos="-720"/>
        </w:tabs>
        <w:suppressAutoHyphens/>
        <w:spacing w:after="0" w:line="240" w:lineRule="auto"/>
        <w:jc w:val="both"/>
        <w:rPr>
          <w:rFonts w:ascii="Times New Roman" w:eastAsia="Times New Roman" w:hAnsi="Times New Roman" w:cs="Times New Roman"/>
          <w:iCs/>
          <w:snapToGrid w:val="0"/>
          <w:spacing w:val="-3"/>
          <w:sz w:val="24"/>
          <w:szCs w:val="20"/>
        </w:rPr>
      </w:pPr>
      <w:r w:rsidRPr="007A7655">
        <w:rPr>
          <w:rFonts w:ascii="Times New Roman" w:eastAsia="Times New Roman" w:hAnsi="Times New Roman" w:cs="Times New Roman"/>
          <w:snapToGrid w:val="0"/>
          <w:sz w:val="24"/>
          <w:szCs w:val="20"/>
        </w:rPr>
        <w:t xml:space="preserve">Coomber, R. (2006) </w:t>
      </w:r>
      <w:r w:rsidRPr="007A7655">
        <w:rPr>
          <w:rFonts w:ascii="Times New Roman" w:eastAsia="Times New Roman" w:hAnsi="Times New Roman" w:cs="Times New Roman"/>
          <w:i/>
          <w:iCs/>
          <w:snapToGrid w:val="0"/>
          <w:spacing w:val="-3"/>
          <w:sz w:val="24"/>
          <w:szCs w:val="20"/>
        </w:rPr>
        <w:t xml:space="preserve">Pusher Myths: Re-Situating the Drug Dealer, </w:t>
      </w:r>
      <w:r w:rsidRPr="007A7655">
        <w:rPr>
          <w:rFonts w:ascii="Times New Roman" w:eastAsia="Times New Roman" w:hAnsi="Times New Roman" w:cs="Times New Roman"/>
          <w:iCs/>
          <w:snapToGrid w:val="0"/>
          <w:spacing w:val="-3"/>
          <w:sz w:val="24"/>
          <w:szCs w:val="20"/>
        </w:rPr>
        <w:t>London: Free Association Books.</w:t>
      </w:r>
    </w:p>
    <w:p w:rsidR="009624F3" w:rsidRDefault="009624F3" w:rsidP="007A7655">
      <w:pPr>
        <w:widowControl w:val="0"/>
        <w:tabs>
          <w:tab w:val="left" w:pos="-720"/>
        </w:tabs>
        <w:suppressAutoHyphens/>
        <w:spacing w:after="0" w:line="240" w:lineRule="auto"/>
        <w:jc w:val="both"/>
        <w:rPr>
          <w:rFonts w:ascii="Times New Roman" w:eastAsia="Times New Roman" w:hAnsi="Times New Roman" w:cs="Times New Roman"/>
          <w:iCs/>
          <w:snapToGrid w:val="0"/>
          <w:spacing w:val="-3"/>
          <w:sz w:val="24"/>
          <w:szCs w:val="20"/>
        </w:rPr>
      </w:pPr>
    </w:p>
    <w:p w:rsidR="009624F3" w:rsidRPr="009624F3" w:rsidRDefault="009624F3" w:rsidP="009624F3">
      <w:pPr>
        <w:widowControl w:val="0"/>
        <w:spacing w:after="0" w:line="240" w:lineRule="auto"/>
        <w:ind w:right="-46"/>
        <w:jc w:val="both"/>
        <w:rPr>
          <w:rFonts w:ascii="Times New Roman" w:eastAsia="Times New Roman" w:hAnsi="Times New Roman" w:cs="Times New Roman"/>
          <w:snapToGrid w:val="0"/>
          <w:spacing w:val="-3"/>
          <w:sz w:val="24"/>
          <w:szCs w:val="20"/>
        </w:rPr>
      </w:pPr>
      <w:r w:rsidRPr="009624F3">
        <w:rPr>
          <w:rFonts w:ascii="Times New Roman" w:eastAsia="Times New Roman" w:hAnsi="Times New Roman" w:cs="Times New Roman"/>
          <w:snapToGrid w:val="0"/>
          <w:sz w:val="24"/>
          <w:szCs w:val="20"/>
        </w:rPr>
        <w:t xml:space="preserve">Coomber, R. (2004) ‘Drug Use and Drug Market Intersections’. Editorial in </w:t>
      </w:r>
      <w:r w:rsidRPr="009624F3">
        <w:rPr>
          <w:rFonts w:ascii="Times New Roman" w:eastAsia="Times New Roman" w:hAnsi="Times New Roman" w:cs="Times New Roman"/>
          <w:i/>
          <w:snapToGrid w:val="0"/>
          <w:spacing w:val="-3"/>
          <w:sz w:val="24"/>
          <w:szCs w:val="20"/>
        </w:rPr>
        <w:t>Addiction Research &amp; Theory</w:t>
      </w:r>
      <w:r w:rsidRPr="009624F3">
        <w:rPr>
          <w:rFonts w:ascii="Times New Roman" w:eastAsia="Times New Roman" w:hAnsi="Times New Roman" w:cs="Times New Roman"/>
          <w:snapToGrid w:val="0"/>
          <w:spacing w:val="-3"/>
          <w:sz w:val="24"/>
          <w:szCs w:val="20"/>
        </w:rPr>
        <w:t>, 12(6): 1-5.</w:t>
      </w:r>
    </w:p>
    <w:p w:rsidR="007A7655" w:rsidRDefault="007A7655" w:rsidP="007A765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0"/>
        </w:rPr>
      </w:pPr>
    </w:p>
    <w:p w:rsidR="007A7655" w:rsidRDefault="007A7655" w:rsidP="007A765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0"/>
        </w:rPr>
      </w:pPr>
      <w:r w:rsidRPr="007A7655">
        <w:rPr>
          <w:rFonts w:ascii="Times New Roman" w:eastAsia="Times New Roman" w:hAnsi="Times New Roman" w:cs="Times New Roman"/>
          <w:snapToGrid w:val="0"/>
          <w:spacing w:val="-3"/>
          <w:sz w:val="24"/>
          <w:szCs w:val="20"/>
        </w:rPr>
        <w:t xml:space="preserve">Coomber, R. (1997) ‘The Adulteration of Drugs: What Dealers Do, What Dealers Think', </w:t>
      </w:r>
      <w:r w:rsidRPr="007A7655">
        <w:rPr>
          <w:rFonts w:ascii="Times New Roman" w:eastAsia="Times New Roman" w:hAnsi="Times New Roman" w:cs="Times New Roman"/>
          <w:i/>
          <w:snapToGrid w:val="0"/>
          <w:spacing w:val="-3"/>
          <w:sz w:val="24"/>
          <w:szCs w:val="20"/>
        </w:rPr>
        <w:t>Addiction Research</w:t>
      </w:r>
      <w:r w:rsidRPr="007A7655">
        <w:rPr>
          <w:rFonts w:ascii="Times New Roman" w:eastAsia="Times New Roman" w:hAnsi="Times New Roman" w:cs="Times New Roman"/>
          <w:snapToGrid w:val="0"/>
          <w:spacing w:val="-3"/>
          <w:sz w:val="24"/>
          <w:szCs w:val="20"/>
        </w:rPr>
        <w:t>, Vol 5, No. 4. pp. 297-306</w:t>
      </w:r>
      <w:r>
        <w:rPr>
          <w:rFonts w:ascii="Times New Roman" w:eastAsia="Times New Roman" w:hAnsi="Times New Roman" w:cs="Times New Roman"/>
          <w:snapToGrid w:val="0"/>
          <w:spacing w:val="-3"/>
          <w:sz w:val="24"/>
          <w:szCs w:val="20"/>
        </w:rPr>
        <w:t>.</w:t>
      </w:r>
    </w:p>
    <w:p w:rsidR="00E30341" w:rsidRDefault="00E30341" w:rsidP="007A7655">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0"/>
        </w:rPr>
      </w:pPr>
    </w:p>
    <w:p w:rsidR="00BF22B4" w:rsidRDefault="00BF22B4" w:rsidP="00BF22B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0"/>
        </w:rPr>
      </w:pPr>
      <w:r w:rsidRPr="00BF22B4">
        <w:rPr>
          <w:rFonts w:ascii="Times New Roman" w:eastAsia="Times New Roman" w:hAnsi="Times New Roman" w:cs="Times New Roman"/>
          <w:snapToGrid w:val="0"/>
          <w:spacing w:val="-3"/>
          <w:sz w:val="24"/>
          <w:szCs w:val="20"/>
        </w:rPr>
        <w:t xml:space="preserve">Courtwright, D. T. (2001) </w:t>
      </w:r>
      <w:r w:rsidRPr="00BF22B4">
        <w:rPr>
          <w:rFonts w:ascii="Times New Roman" w:eastAsia="Times New Roman" w:hAnsi="Times New Roman" w:cs="Times New Roman"/>
          <w:i/>
          <w:snapToGrid w:val="0"/>
          <w:spacing w:val="-3"/>
          <w:sz w:val="24"/>
          <w:szCs w:val="20"/>
        </w:rPr>
        <w:t>Forces of Habit: Drugs and the Making of the Modern World</w:t>
      </w:r>
      <w:r w:rsidRPr="00BF22B4">
        <w:rPr>
          <w:rFonts w:ascii="Times New Roman" w:eastAsia="Times New Roman" w:hAnsi="Times New Roman" w:cs="Times New Roman"/>
          <w:snapToGrid w:val="0"/>
          <w:spacing w:val="-3"/>
          <w:sz w:val="24"/>
          <w:szCs w:val="20"/>
        </w:rPr>
        <w:t>, London:</w:t>
      </w:r>
      <w:r>
        <w:rPr>
          <w:rFonts w:ascii="Times New Roman" w:eastAsia="Times New Roman" w:hAnsi="Times New Roman" w:cs="Times New Roman"/>
          <w:snapToGrid w:val="0"/>
          <w:spacing w:val="-3"/>
          <w:sz w:val="24"/>
          <w:szCs w:val="20"/>
        </w:rPr>
        <w:t xml:space="preserve"> </w:t>
      </w:r>
      <w:r w:rsidRPr="00BF22B4">
        <w:rPr>
          <w:rFonts w:ascii="Times New Roman" w:eastAsia="Times New Roman" w:hAnsi="Times New Roman" w:cs="Times New Roman"/>
          <w:snapToGrid w:val="0"/>
          <w:spacing w:val="-3"/>
          <w:sz w:val="24"/>
          <w:szCs w:val="20"/>
        </w:rPr>
        <w:t>Harvard University Press.</w:t>
      </w:r>
    </w:p>
    <w:p w:rsidR="00055249" w:rsidRDefault="00055249" w:rsidP="00BF22B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0"/>
        </w:rPr>
      </w:pPr>
    </w:p>
    <w:p w:rsidR="00055249" w:rsidRPr="00055249" w:rsidRDefault="00055249" w:rsidP="00055249">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0"/>
        </w:rPr>
      </w:pPr>
      <w:r w:rsidRPr="00055249">
        <w:rPr>
          <w:rFonts w:ascii="Times New Roman" w:eastAsia="Times New Roman" w:hAnsi="Times New Roman" w:cs="Times New Roman"/>
          <w:snapToGrid w:val="0"/>
          <w:spacing w:val="-3"/>
          <w:sz w:val="24"/>
          <w:szCs w:val="20"/>
        </w:rPr>
        <w:t>Dembo, R., P. Hughes, L. Jackson, and T. Mieczkowski (1993). Crack Cocaine Dealing by</w:t>
      </w:r>
    </w:p>
    <w:p w:rsidR="00BF22B4" w:rsidRDefault="00055249" w:rsidP="00055249">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0"/>
        </w:rPr>
      </w:pPr>
      <w:r w:rsidRPr="00055249">
        <w:rPr>
          <w:rFonts w:ascii="Times New Roman" w:eastAsia="Times New Roman" w:hAnsi="Times New Roman" w:cs="Times New Roman"/>
          <w:snapToGrid w:val="0"/>
          <w:spacing w:val="-3"/>
          <w:sz w:val="24"/>
          <w:szCs w:val="20"/>
        </w:rPr>
        <w:t xml:space="preserve">Adolescents in Two Public Housing Projects. </w:t>
      </w:r>
      <w:r w:rsidRPr="00055249">
        <w:rPr>
          <w:rFonts w:ascii="Times New Roman" w:eastAsia="Times New Roman" w:hAnsi="Times New Roman" w:cs="Times New Roman"/>
          <w:i/>
          <w:snapToGrid w:val="0"/>
          <w:spacing w:val="-3"/>
          <w:sz w:val="24"/>
          <w:szCs w:val="20"/>
        </w:rPr>
        <w:t>Human Organization</w:t>
      </w:r>
      <w:r w:rsidRPr="00055249">
        <w:rPr>
          <w:rFonts w:ascii="Times New Roman" w:eastAsia="Times New Roman" w:hAnsi="Times New Roman" w:cs="Times New Roman"/>
          <w:snapToGrid w:val="0"/>
          <w:spacing w:val="-3"/>
          <w:sz w:val="24"/>
          <w:szCs w:val="20"/>
        </w:rPr>
        <w:t xml:space="preserve"> 52: 89–96.</w:t>
      </w:r>
    </w:p>
    <w:p w:rsidR="00055249" w:rsidRDefault="00055249" w:rsidP="00055249">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0"/>
        </w:rPr>
      </w:pPr>
    </w:p>
    <w:p w:rsidR="00E30341" w:rsidRDefault="00E30341" w:rsidP="00E30341">
      <w:pPr>
        <w:rPr>
          <w:rFonts w:ascii="Times New Roman" w:hAnsi="Times New Roman" w:cs="Times New Roman"/>
          <w:sz w:val="24"/>
          <w:szCs w:val="24"/>
        </w:rPr>
      </w:pPr>
      <w:r>
        <w:rPr>
          <w:rFonts w:ascii="Times New Roman" w:hAnsi="Times New Roman" w:cs="Times New Roman"/>
          <w:sz w:val="24"/>
          <w:szCs w:val="24"/>
        </w:rPr>
        <w:t>Dunlap, E., Johnson, B.D., Kotarba, J.A. and Fackler, J.L. (2010) ‘</w:t>
      </w:r>
      <w:r w:rsidRPr="00913EEA">
        <w:rPr>
          <w:rFonts w:ascii="Times New Roman" w:hAnsi="Times New Roman" w:cs="Times New Roman"/>
          <w:sz w:val="24"/>
          <w:szCs w:val="24"/>
        </w:rPr>
        <w:t>Macro-level social forces and micro-level consequences: poverty, alternate occupations, and drug dealing</w:t>
      </w:r>
      <w:r>
        <w:rPr>
          <w:rFonts w:ascii="Times New Roman" w:hAnsi="Times New Roman" w:cs="Times New Roman"/>
          <w:sz w:val="24"/>
          <w:szCs w:val="24"/>
        </w:rPr>
        <w:t xml:space="preserve">’, </w:t>
      </w:r>
      <w:r w:rsidRPr="00381C70">
        <w:rPr>
          <w:rFonts w:ascii="Times New Roman" w:hAnsi="Times New Roman" w:cs="Times New Roman"/>
          <w:i/>
          <w:sz w:val="24"/>
          <w:szCs w:val="24"/>
        </w:rPr>
        <w:t>Journal of Ethnicity in Substance Abuse</w:t>
      </w:r>
      <w:r>
        <w:rPr>
          <w:rFonts w:ascii="Times New Roman" w:hAnsi="Times New Roman" w:cs="Times New Roman"/>
          <w:sz w:val="24"/>
          <w:szCs w:val="24"/>
        </w:rPr>
        <w:t xml:space="preserve">, 9(2): </w:t>
      </w:r>
      <w:r w:rsidRPr="00913EEA">
        <w:rPr>
          <w:rFonts w:ascii="Times New Roman" w:hAnsi="Times New Roman" w:cs="Times New Roman"/>
          <w:sz w:val="24"/>
          <w:szCs w:val="24"/>
        </w:rPr>
        <w:t>115-127</w:t>
      </w:r>
      <w:r>
        <w:rPr>
          <w:rFonts w:ascii="Times New Roman" w:hAnsi="Times New Roman" w:cs="Times New Roman"/>
          <w:sz w:val="24"/>
          <w:szCs w:val="24"/>
        </w:rPr>
        <w:t>.</w:t>
      </w:r>
    </w:p>
    <w:p w:rsidR="00E30341" w:rsidRDefault="00E30341" w:rsidP="00E30341">
      <w:pPr>
        <w:rPr>
          <w:rFonts w:ascii="Times New Roman" w:hAnsi="Times New Roman" w:cs="Times New Roman"/>
          <w:sz w:val="24"/>
          <w:szCs w:val="24"/>
        </w:rPr>
      </w:pPr>
      <w:r w:rsidRPr="00913EEA">
        <w:rPr>
          <w:rFonts w:ascii="Times New Roman" w:hAnsi="Times New Roman" w:cs="Times New Roman"/>
          <w:sz w:val="24"/>
          <w:szCs w:val="24"/>
        </w:rPr>
        <w:t>Dunlap, E., Johnson, B.D. and Rath, J.W.</w:t>
      </w:r>
      <w:r w:rsidRPr="00913EEA">
        <w:t xml:space="preserve"> </w:t>
      </w:r>
      <w:r w:rsidRPr="00913EEA">
        <w:rPr>
          <w:rFonts w:ascii="Times New Roman" w:hAnsi="Times New Roman" w:cs="Times New Roman"/>
        </w:rPr>
        <w:t>(1996)</w:t>
      </w:r>
      <w:r>
        <w:t xml:space="preserve"> ‘</w:t>
      </w:r>
      <w:r w:rsidRPr="00913EEA">
        <w:rPr>
          <w:rFonts w:ascii="Times New Roman" w:hAnsi="Times New Roman" w:cs="Times New Roman"/>
          <w:sz w:val="24"/>
          <w:szCs w:val="24"/>
        </w:rPr>
        <w:t>Aggression and violence in households of crack sellers/abusers</w:t>
      </w:r>
      <w:r>
        <w:rPr>
          <w:rFonts w:ascii="Times New Roman" w:hAnsi="Times New Roman" w:cs="Times New Roman"/>
          <w:sz w:val="24"/>
          <w:szCs w:val="24"/>
        </w:rPr>
        <w:t>’, Applied Behavioral Science Review 4</w:t>
      </w:r>
      <w:r w:rsidRPr="00913EEA">
        <w:rPr>
          <w:rFonts w:ascii="Times New Roman" w:hAnsi="Times New Roman" w:cs="Times New Roman"/>
          <w:sz w:val="24"/>
          <w:szCs w:val="24"/>
        </w:rPr>
        <w:t>(2)</w:t>
      </w:r>
      <w:r>
        <w:rPr>
          <w:rFonts w:ascii="Times New Roman" w:hAnsi="Times New Roman" w:cs="Times New Roman"/>
          <w:sz w:val="24"/>
          <w:szCs w:val="24"/>
        </w:rPr>
        <w:t>:</w:t>
      </w:r>
      <w:r w:rsidRPr="00913EEA">
        <w:rPr>
          <w:rFonts w:ascii="Times New Roman" w:hAnsi="Times New Roman" w:cs="Times New Roman"/>
          <w:sz w:val="24"/>
          <w:szCs w:val="24"/>
        </w:rPr>
        <w:t xml:space="preserve"> 191-217</w:t>
      </w:r>
      <w:r>
        <w:rPr>
          <w:rFonts w:ascii="Times New Roman" w:hAnsi="Times New Roman" w:cs="Times New Roman"/>
          <w:sz w:val="24"/>
          <w:szCs w:val="24"/>
        </w:rPr>
        <w:t>.</w:t>
      </w:r>
    </w:p>
    <w:p w:rsidR="00C8198D" w:rsidRDefault="00C8198D" w:rsidP="00C8198D">
      <w:pPr>
        <w:pStyle w:val="NormalWeb"/>
        <w:spacing w:after="0"/>
        <w:contextualSpacing/>
      </w:pPr>
      <w:r>
        <w:t>Eskes, D. and Brown, J. K. (1975) ‘Heroin-caffeine-strychnine mixtures – Where and why?’,</w:t>
      </w:r>
    </w:p>
    <w:p w:rsidR="00C8198D" w:rsidRDefault="00C8198D" w:rsidP="00C8198D">
      <w:pPr>
        <w:pStyle w:val="NormalWeb"/>
        <w:spacing w:after="0"/>
        <w:contextualSpacing/>
      </w:pPr>
      <w:r w:rsidRPr="00C8198D">
        <w:rPr>
          <w:i/>
        </w:rPr>
        <w:t>United Nations Bulletin on Narcotics</w:t>
      </w:r>
      <w:r>
        <w:t>, 27, (1): 67-69.</w:t>
      </w:r>
    </w:p>
    <w:p w:rsidR="002815CB" w:rsidRDefault="002815CB" w:rsidP="00C8198D">
      <w:pPr>
        <w:pStyle w:val="NormalWeb"/>
        <w:spacing w:after="0"/>
        <w:contextualSpacing/>
      </w:pPr>
    </w:p>
    <w:p w:rsidR="00330BC7" w:rsidRDefault="00330BC7" w:rsidP="00330BC7">
      <w:pPr>
        <w:pStyle w:val="NormalWeb"/>
        <w:spacing w:after="0"/>
        <w:contextualSpacing/>
      </w:pPr>
      <w:r>
        <w:t xml:space="preserve">Fagan, J. (1990). Intoxication and aggression. In M. Tonry, &amp; J. Q. Wilson (Eds.), </w:t>
      </w:r>
      <w:r w:rsidRPr="00330BC7">
        <w:rPr>
          <w:i/>
        </w:rPr>
        <w:t>Drugs and crime: Crime and justice, a review of research</w:t>
      </w:r>
      <w:r>
        <w:t>, Vol. 13 (pp. 241–320). Chicago: University of Chicago Press.</w:t>
      </w:r>
    </w:p>
    <w:p w:rsidR="00BF7E22" w:rsidRDefault="00BF7E22" w:rsidP="00330BC7">
      <w:pPr>
        <w:pStyle w:val="NormalWeb"/>
        <w:spacing w:after="0"/>
        <w:contextualSpacing/>
      </w:pPr>
    </w:p>
    <w:p w:rsidR="00BF7E22" w:rsidRDefault="00BF7E22" w:rsidP="00BF7E22">
      <w:pPr>
        <w:pStyle w:val="NormalWeb"/>
        <w:spacing w:after="0"/>
        <w:contextualSpacing/>
      </w:pPr>
      <w:r>
        <w:t xml:space="preserve">Falk, J. L. (1994) ‘Drug Dependence: Myth or Motive’, in Coomber, R. (ed.), </w:t>
      </w:r>
      <w:r w:rsidRPr="00BF7E22">
        <w:rPr>
          <w:i/>
        </w:rPr>
        <w:t>Drugs and Drug Use</w:t>
      </w:r>
      <w:r>
        <w:rPr>
          <w:i/>
        </w:rPr>
        <w:t xml:space="preserve"> </w:t>
      </w:r>
      <w:r w:rsidRPr="00BF7E22">
        <w:rPr>
          <w:i/>
        </w:rPr>
        <w:t>in Society: A Critical Reader</w:t>
      </w:r>
      <w:r>
        <w:t>, Dartford: Greenwich University Press.</w:t>
      </w:r>
    </w:p>
    <w:p w:rsidR="00330BC7" w:rsidRDefault="00330BC7" w:rsidP="002815CB">
      <w:pPr>
        <w:pStyle w:val="NormalWeb"/>
        <w:spacing w:after="0"/>
        <w:contextualSpacing/>
      </w:pPr>
    </w:p>
    <w:p w:rsidR="00A35745" w:rsidRDefault="002815CB" w:rsidP="002815CB">
      <w:pPr>
        <w:pStyle w:val="NormalWeb"/>
        <w:spacing w:after="0"/>
        <w:contextualSpacing/>
      </w:pPr>
      <w:r>
        <w:t xml:space="preserve">Few, B., Turnbull, P.J., Duffy, M. and Hough, M. (2004 unpublished) </w:t>
      </w:r>
      <w:r w:rsidRPr="00370E4A">
        <w:rPr>
          <w:i/>
        </w:rPr>
        <w:t>Drug markets in</w:t>
      </w:r>
      <w:r w:rsidR="00370E4A" w:rsidRPr="00370E4A">
        <w:rPr>
          <w:i/>
        </w:rPr>
        <w:t xml:space="preserve"> R</w:t>
      </w:r>
      <w:r w:rsidRPr="00370E4A">
        <w:rPr>
          <w:i/>
        </w:rPr>
        <w:t xml:space="preserve">ural </w:t>
      </w:r>
      <w:r w:rsidR="00370E4A" w:rsidRPr="00370E4A">
        <w:rPr>
          <w:i/>
        </w:rPr>
        <w:t>A</w:t>
      </w:r>
      <w:r w:rsidRPr="00370E4A">
        <w:rPr>
          <w:i/>
        </w:rPr>
        <w:t>reas</w:t>
      </w:r>
      <w:r>
        <w:t>, London: Home Office.</w:t>
      </w:r>
    </w:p>
    <w:p w:rsidR="002815CB" w:rsidRDefault="002815CB" w:rsidP="002815CB">
      <w:pPr>
        <w:pStyle w:val="NormalWeb"/>
        <w:spacing w:after="0"/>
        <w:contextualSpacing/>
      </w:pPr>
    </w:p>
    <w:p w:rsidR="00A35745" w:rsidRDefault="00A35745" w:rsidP="00C8198D">
      <w:pPr>
        <w:pStyle w:val="NormalWeb"/>
        <w:spacing w:after="0"/>
        <w:contextualSpacing/>
      </w:pPr>
      <w:r w:rsidRPr="00A35745">
        <w:t xml:space="preserve">Fielding, N. (2010) </w:t>
      </w:r>
      <w:r>
        <w:t>‘</w:t>
      </w:r>
      <w:r w:rsidRPr="00A35745">
        <w:t>Elephants, gold standards and applied qualitative research</w:t>
      </w:r>
      <w:r>
        <w:t>’</w:t>
      </w:r>
      <w:r w:rsidRPr="00A35745">
        <w:t xml:space="preserve">, </w:t>
      </w:r>
      <w:r w:rsidRPr="00A35745">
        <w:rPr>
          <w:i/>
        </w:rPr>
        <w:t>Qualitative Research</w:t>
      </w:r>
      <w:r w:rsidRPr="00A35745">
        <w:t>, 10(1): 123-127.</w:t>
      </w:r>
    </w:p>
    <w:p w:rsidR="00C8198D" w:rsidRDefault="00C8198D" w:rsidP="00C8198D">
      <w:pPr>
        <w:pStyle w:val="NormalWeb"/>
        <w:spacing w:after="0"/>
        <w:contextualSpacing/>
      </w:pPr>
    </w:p>
    <w:p w:rsidR="00CE25FC" w:rsidRDefault="00CE25FC" w:rsidP="00C8198D">
      <w:pPr>
        <w:pStyle w:val="NormalWeb"/>
        <w:spacing w:after="0"/>
        <w:contextualSpacing/>
      </w:pPr>
      <w:r>
        <w:t xml:space="preserve">Goldstein, P. J. (1997) ‘The relationship between drugs and violence in the United States of America’, in, United Nations Office on Drugs and Crime (UNODOC). </w:t>
      </w:r>
      <w:r w:rsidRPr="00CE25FC">
        <w:rPr>
          <w:i/>
        </w:rPr>
        <w:t>World Drug Report 1997</w:t>
      </w:r>
      <w:r>
        <w:t>. Geneve: UNO; 1997.</w:t>
      </w:r>
      <w:r w:rsidR="00D078B2">
        <w:t xml:space="preserve"> Pp. 116-121.</w:t>
      </w:r>
    </w:p>
    <w:p w:rsidR="000D2691" w:rsidRDefault="000D2691" w:rsidP="00C8198D">
      <w:pPr>
        <w:pStyle w:val="NormalWeb"/>
        <w:spacing w:after="0"/>
        <w:contextualSpacing/>
      </w:pPr>
    </w:p>
    <w:p w:rsidR="000D2691" w:rsidRDefault="000D2691" w:rsidP="000D2691">
      <w:pPr>
        <w:pStyle w:val="NormalWeb"/>
        <w:spacing w:after="0"/>
        <w:contextualSpacing/>
      </w:pPr>
      <w:r>
        <w:t>Goldstein PJ, Brownstein HH, Ryan PJ, Bellucci PA. Crack and homicide in New York City, 1988: a conceptually based event analysis. Contemporary Drug Problems. 1989; 16: 36.</w:t>
      </w:r>
    </w:p>
    <w:p w:rsidR="00E6591D" w:rsidRDefault="00E6591D" w:rsidP="00C8198D">
      <w:pPr>
        <w:pStyle w:val="NormalWeb"/>
        <w:spacing w:after="0"/>
        <w:contextualSpacing/>
      </w:pPr>
    </w:p>
    <w:p w:rsidR="000D2691" w:rsidRDefault="000D2691" w:rsidP="000D2691">
      <w:pPr>
        <w:pStyle w:val="NormalWeb"/>
        <w:spacing w:after="0"/>
        <w:contextualSpacing/>
      </w:pPr>
      <w:r>
        <w:t>Goldstein, P. (1985). The Drugs/Violence Nexus: A Tripartite Conceptual Framework.</w:t>
      </w:r>
    </w:p>
    <w:p w:rsidR="000D2691" w:rsidRDefault="000D2691" w:rsidP="000D2691">
      <w:pPr>
        <w:pStyle w:val="NormalWeb"/>
        <w:spacing w:after="0"/>
        <w:contextualSpacing/>
      </w:pPr>
      <w:r w:rsidRPr="000D2691">
        <w:rPr>
          <w:i/>
        </w:rPr>
        <w:t>Journal of Drug Issues</w:t>
      </w:r>
      <w:r>
        <w:t>, 21, 2: 345–67.</w:t>
      </w:r>
    </w:p>
    <w:p w:rsidR="000D2691" w:rsidRDefault="000D2691" w:rsidP="00C8198D">
      <w:pPr>
        <w:pStyle w:val="NormalWeb"/>
        <w:spacing w:after="0"/>
        <w:contextualSpacing/>
      </w:pPr>
    </w:p>
    <w:p w:rsidR="00E6591D" w:rsidRDefault="00177F1B" w:rsidP="00C8198D">
      <w:pPr>
        <w:pStyle w:val="NormalWeb"/>
        <w:spacing w:after="0"/>
        <w:contextualSpacing/>
      </w:pPr>
      <w:r>
        <w:t xml:space="preserve">Gossop, M. (2007) </w:t>
      </w:r>
      <w:r w:rsidRPr="00177F1B">
        <w:rPr>
          <w:i/>
        </w:rPr>
        <w:t>Living W</w:t>
      </w:r>
      <w:r w:rsidR="00E6591D" w:rsidRPr="00177F1B">
        <w:rPr>
          <w:i/>
        </w:rPr>
        <w:t xml:space="preserve">ith </w:t>
      </w:r>
      <w:r w:rsidRPr="00177F1B">
        <w:rPr>
          <w:i/>
        </w:rPr>
        <w:t>Drugs</w:t>
      </w:r>
      <w:r>
        <w:rPr>
          <w:i/>
        </w:rPr>
        <w:t>,</w:t>
      </w:r>
      <w:r>
        <w:t xml:space="preserve"> (6</w:t>
      </w:r>
      <w:r w:rsidRPr="00177F1B">
        <w:rPr>
          <w:vertAlign w:val="superscript"/>
        </w:rPr>
        <w:t>th</w:t>
      </w:r>
      <w:r>
        <w:t xml:space="preserve"> Ed.) Bodmin: Ashgate.</w:t>
      </w:r>
    </w:p>
    <w:p w:rsidR="00E303A3" w:rsidRDefault="00E303A3" w:rsidP="00C8198D">
      <w:pPr>
        <w:pStyle w:val="NormalWeb"/>
        <w:spacing w:after="0"/>
        <w:contextualSpacing/>
      </w:pPr>
    </w:p>
    <w:p w:rsidR="00E303A3" w:rsidRDefault="00E303A3" w:rsidP="00C8198D">
      <w:pPr>
        <w:pStyle w:val="NormalWeb"/>
        <w:spacing w:after="0"/>
        <w:contextualSpacing/>
      </w:pPr>
      <w:r>
        <w:t>Hammersvik, E. (2014)</w:t>
      </w:r>
      <w:r w:rsidRPr="00E303A3">
        <w:t xml:space="preserve"> Four barriers and a set of values that prevent violence among cannabis growers. </w:t>
      </w:r>
      <w:r w:rsidRPr="00E303A3">
        <w:rPr>
          <w:i/>
        </w:rPr>
        <w:t>International Journal of Drug Policy</w:t>
      </w:r>
      <w:r>
        <w:t>, (August - Epub ahead of print)</w:t>
      </w:r>
      <w:r w:rsidR="00B153CB">
        <w:t>.</w:t>
      </w:r>
    </w:p>
    <w:p w:rsidR="00B153CB" w:rsidRDefault="00B153CB" w:rsidP="00C8198D">
      <w:pPr>
        <w:pStyle w:val="NormalWeb"/>
        <w:spacing w:after="0"/>
        <w:contextualSpacing/>
      </w:pPr>
    </w:p>
    <w:p w:rsidR="00B153CB" w:rsidRDefault="00B153CB" w:rsidP="00C8198D">
      <w:pPr>
        <w:pStyle w:val="NormalWeb"/>
        <w:spacing w:after="0"/>
        <w:contextualSpacing/>
      </w:pPr>
      <w:r w:rsidRPr="00B153CB">
        <w:t xml:space="preserve">Jacques, S. &amp; Wright, R. (2008) The relevance of peace to studies of drug market violence. </w:t>
      </w:r>
      <w:r w:rsidRPr="00B153CB">
        <w:rPr>
          <w:i/>
        </w:rPr>
        <w:t>Criminology</w:t>
      </w:r>
      <w:r>
        <w:rPr>
          <w:i/>
        </w:rPr>
        <w:t>,</w:t>
      </w:r>
      <w:r w:rsidRPr="00B153CB">
        <w:t xml:space="preserve"> 46: 221-254.</w:t>
      </w:r>
    </w:p>
    <w:p w:rsidR="00F512DB" w:rsidRDefault="00F512DB" w:rsidP="00E5235D">
      <w:pPr>
        <w:pStyle w:val="NormalWeb"/>
        <w:contextualSpacing/>
      </w:pPr>
    </w:p>
    <w:p w:rsidR="00E5235D" w:rsidRDefault="00E5235D" w:rsidP="00E5235D">
      <w:pPr>
        <w:pStyle w:val="NormalWeb"/>
        <w:contextualSpacing/>
      </w:pPr>
      <w:r>
        <w:t xml:space="preserve">Jacobs, B. A. (2000) </w:t>
      </w:r>
      <w:r>
        <w:rPr>
          <w:i/>
        </w:rPr>
        <w:t>Robbing Drug D</w:t>
      </w:r>
      <w:r w:rsidRPr="00E5235D">
        <w:rPr>
          <w:i/>
        </w:rPr>
        <w:t xml:space="preserve">ealers: </w:t>
      </w:r>
      <w:r>
        <w:rPr>
          <w:i/>
        </w:rPr>
        <w:t>V</w:t>
      </w:r>
      <w:r w:rsidRPr="00E5235D">
        <w:rPr>
          <w:i/>
        </w:rPr>
        <w:t xml:space="preserve">iolence </w:t>
      </w:r>
      <w:r>
        <w:rPr>
          <w:i/>
        </w:rPr>
        <w:t>Beyond the L</w:t>
      </w:r>
      <w:r w:rsidRPr="00E5235D">
        <w:rPr>
          <w:i/>
        </w:rPr>
        <w:t>aw</w:t>
      </w:r>
      <w:r>
        <w:t>, New York: Aldine de Gruyter.</w:t>
      </w:r>
    </w:p>
    <w:p w:rsidR="00F512DB" w:rsidRDefault="00F512DB" w:rsidP="00F512DB">
      <w:pPr>
        <w:rPr>
          <w:rFonts w:ascii="Times New Roman" w:hAnsi="Times New Roman" w:cs="Times New Roman"/>
          <w:sz w:val="24"/>
          <w:szCs w:val="24"/>
        </w:rPr>
      </w:pPr>
      <w:r w:rsidRPr="00F0338C">
        <w:rPr>
          <w:rFonts w:ascii="Times New Roman" w:hAnsi="Times New Roman" w:cs="Times New Roman"/>
          <w:sz w:val="24"/>
          <w:szCs w:val="24"/>
        </w:rPr>
        <w:t xml:space="preserve">Johnson, </w:t>
      </w:r>
      <w:r>
        <w:rPr>
          <w:rFonts w:ascii="Times New Roman" w:hAnsi="Times New Roman" w:cs="Times New Roman"/>
          <w:sz w:val="24"/>
          <w:szCs w:val="24"/>
        </w:rPr>
        <w:t xml:space="preserve">B., </w:t>
      </w:r>
      <w:r w:rsidRPr="00F0338C">
        <w:rPr>
          <w:rFonts w:ascii="Times New Roman" w:hAnsi="Times New Roman" w:cs="Times New Roman"/>
          <w:sz w:val="24"/>
          <w:szCs w:val="24"/>
        </w:rPr>
        <w:t xml:space="preserve">Golub, </w:t>
      </w:r>
      <w:r>
        <w:rPr>
          <w:rFonts w:ascii="Times New Roman" w:hAnsi="Times New Roman" w:cs="Times New Roman"/>
          <w:sz w:val="24"/>
          <w:szCs w:val="24"/>
        </w:rPr>
        <w:t xml:space="preserve">A. and </w:t>
      </w:r>
      <w:r w:rsidRPr="00F0338C">
        <w:rPr>
          <w:rFonts w:ascii="Times New Roman" w:hAnsi="Times New Roman" w:cs="Times New Roman"/>
          <w:sz w:val="24"/>
          <w:szCs w:val="24"/>
        </w:rPr>
        <w:t>Dunlap</w:t>
      </w:r>
      <w:r>
        <w:rPr>
          <w:rFonts w:ascii="Times New Roman" w:hAnsi="Times New Roman" w:cs="Times New Roman"/>
          <w:sz w:val="24"/>
          <w:szCs w:val="24"/>
        </w:rPr>
        <w:t xml:space="preserve">, E. (2000) </w:t>
      </w:r>
      <w:r w:rsidRPr="00F0338C">
        <w:rPr>
          <w:rFonts w:ascii="Times New Roman" w:hAnsi="Times New Roman" w:cs="Times New Roman"/>
          <w:sz w:val="24"/>
          <w:szCs w:val="24"/>
        </w:rPr>
        <w:t>The rise and decline of hard drugs, drug markets, and violence in inner-city New York</w:t>
      </w:r>
      <w:r>
        <w:rPr>
          <w:rFonts w:ascii="Times New Roman" w:hAnsi="Times New Roman" w:cs="Times New Roman"/>
          <w:sz w:val="24"/>
          <w:szCs w:val="24"/>
        </w:rPr>
        <w:t xml:space="preserve">, in Alfred Blumstein and Joel Wallman, </w:t>
      </w:r>
      <w:r w:rsidRPr="00F0338C">
        <w:rPr>
          <w:rFonts w:ascii="Times New Roman" w:hAnsi="Times New Roman" w:cs="Times New Roman"/>
          <w:i/>
          <w:sz w:val="24"/>
          <w:szCs w:val="24"/>
        </w:rPr>
        <w:t xml:space="preserve">The </w:t>
      </w:r>
      <w:r>
        <w:rPr>
          <w:rFonts w:ascii="Times New Roman" w:hAnsi="Times New Roman" w:cs="Times New Roman"/>
          <w:i/>
          <w:sz w:val="24"/>
          <w:szCs w:val="24"/>
        </w:rPr>
        <w:t>Crime D</w:t>
      </w:r>
      <w:r w:rsidRPr="00F0338C">
        <w:rPr>
          <w:rFonts w:ascii="Times New Roman" w:hAnsi="Times New Roman" w:cs="Times New Roman"/>
          <w:i/>
          <w:sz w:val="24"/>
          <w:szCs w:val="24"/>
        </w:rPr>
        <w:t>rop in America</w:t>
      </w:r>
      <w:r w:rsidRPr="00F0338C">
        <w:rPr>
          <w:rFonts w:ascii="Times New Roman" w:hAnsi="Times New Roman" w:cs="Times New Roman"/>
          <w:sz w:val="24"/>
          <w:szCs w:val="24"/>
        </w:rPr>
        <w:t>, 164-206</w:t>
      </w:r>
      <w:r>
        <w:rPr>
          <w:rFonts w:ascii="Times New Roman" w:hAnsi="Times New Roman" w:cs="Times New Roman"/>
          <w:sz w:val="24"/>
          <w:szCs w:val="24"/>
        </w:rPr>
        <w:t>.</w:t>
      </w:r>
    </w:p>
    <w:p w:rsidR="00C41252" w:rsidRDefault="00C41252" w:rsidP="00C41252">
      <w:pPr>
        <w:rPr>
          <w:rFonts w:ascii="Times New Roman" w:hAnsi="Times New Roman" w:cs="Times New Roman"/>
          <w:sz w:val="24"/>
          <w:szCs w:val="24"/>
        </w:rPr>
      </w:pPr>
      <w:r>
        <w:rPr>
          <w:rFonts w:ascii="Times New Roman" w:hAnsi="Times New Roman" w:cs="Times New Roman"/>
          <w:sz w:val="24"/>
          <w:szCs w:val="24"/>
        </w:rPr>
        <w:t xml:space="preserve">Lapthorne, D. (2012) </w:t>
      </w:r>
      <w:r w:rsidRPr="00C41252">
        <w:rPr>
          <w:rFonts w:ascii="Times New Roman" w:hAnsi="Times New Roman" w:cs="Times New Roman"/>
          <w:i/>
          <w:sz w:val="24"/>
          <w:szCs w:val="24"/>
        </w:rPr>
        <w:t>Director of Public Health for Plymouth Annual Report 2012/13.</w:t>
      </w:r>
      <w:r>
        <w:rPr>
          <w:rFonts w:ascii="Times New Roman" w:hAnsi="Times New Roman" w:cs="Times New Roman"/>
          <w:sz w:val="24"/>
          <w:szCs w:val="24"/>
        </w:rPr>
        <w:t xml:space="preserve"> Plymouth: </w:t>
      </w:r>
      <w:r w:rsidRPr="00C41252">
        <w:rPr>
          <w:rFonts w:ascii="Times New Roman" w:hAnsi="Times New Roman" w:cs="Times New Roman"/>
          <w:sz w:val="24"/>
          <w:szCs w:val="24"/>
        </w:rPr>
        <w:t>Public Health Development Unit</w:t>
      </w:r>
      <w:r>
        <w:rPr>
          <w:rFonts w:ascii="Times New Roman" w:hAnsi="Times New Roman" w:cs="Times New Roman"/>
          <w:sz w:val="24"/>
          <w:szCs w:val="24"/>
        </w:rPr>
        <w:t>. 60pp.</w:t>
      </w:r>
    </w:p>
    <w:p w:rsidR="00BF22B4" w:rsidRPr="00BF22B4" w:rsidRDefault="00BF22B4" w:rsidP="00BF22B4">
      <w:pPr>
        <w:spacing w:after="0" w:line="240" w:lineRule="auto"/>
        <w:rPr>
          <w:rFonts w:ascii="Times New Roman" w:hAnsi="Times New Roman" w:cs="Times New Roman"/>
          <w:sz w:val="24"/>
          <w:szCs w:val="24"/>
        </w:rPr>
      </w:pPr>
      <w:r w:rsidRPr="00BF22B4">
        <w:rPr>
          <w:rFonts w:ascii="Times New Roman" w:hAnsi="Times New Roman" w:cs="Times New Roman"/>
          <w:sz w:val="24"/>
          <w:szCs w:val="24"/>
        </w:rPr>
        <w:t xml:space="preserve">Lewis, R, (1994) </w:t>
      </w:r>
      <w:r>
        <w:rPr>
          <w:rFonts w:ascii="Times New Roman" w:hAnsi="Times New Roman" w:cs="Times New Roman"/>
          <w:sz w:val="24"/>
          <w:szCs w:val="24"/>
        </w:rPr>
        <w:t>‘</w:t>
      </w:r>
      <w:r w:rsidRPr="00BF22B4">
        <w:rPr>
          <w:rFonts w:ascii="Times New Roman" w:hAnsi="Times New Roman" w:cs="Times New Roman"/>
          <w:sz w:val="24"/>
          <w:szCs w:val="24"/>
        </w:rPr>
        <w:t>Flexible hierarchies and dynamic disorder – the trading and distribution of</w:t>
      </w:r>
    </w:p>
    <w:p w:rsidR="00BF22B4" w:rsidRPr="00F0338C" w:rsidRDefault="00BF22B4" w:rsidP="00BF22B4">
      <w:pPr>
        <w:spacing w:after="0" w:line="240" w:lineRule="auto"/>
        <w:rPr>
          <w:rFonts w:ascii="Times New Roman" w:hAnsi="Times New Roman" w:cs="Times New Roman"/>
          <w:sz w:val="24"/>
          <w:szCs w:val="24"/>
        </w:rPr>
      </w:pPr>
      <w:r w:rsidRPr="00BF22B4">
        <w:rPr>
          <w:rFonts w:ascii="Times New Roman" w:hAnsi="Times New Roman" w:cs="Times New Roman"/>
          <w:sz w:val="24"/>
          <w:szCs w:val="24"/>
        </w:rPr>
        <w:t>illicit heroin in Britain and Europe, 1970-90’, in John Stran</w:t>
      </w:r>
      <w:r>
        <w:rPr>
          <w:rFonts w:ascii="Times New Roman" w:hAnsi="Times New Roman" w:cs="Times New Roman"/>
          <w:sz w:val="24"/>
          <w:szCs w:val="24"/>
        </w:rPr>
        <w:t>g</w:t>
      </w:r>
      <w:r w:rsidRPr="00BF22B4">
        <w:rPr>
          <w:rFonts w:ascii="Times New Roman" w:hAnsi="Times New Roman" w:cs="Times New Roman"/>
          <w:sz w:val="24"/>
          <w:szCs w:val="24"/>
        </w:rPr>
        <w:t xml:space="preserve"> and Michael Gossop (eds.) </w:t>
      </w:r>
      <w:r w:rsidRPr="00BF22B4">
        <w:rPr>
          <w:rFonts w:ascii="Times New Roman" w:hAnsi="Times New Roman" w:cs="Times New Roman"/>
          <w:i/>
          <w:sz w:val="24"/>
          <w:szCs w:val="24"/>
        </w:rPr>
        <w:t>Heroin Addiction and Drug Policy: the British System</w:t>
      </w:r>
      <w:r w:rsidRPr="00BF22B4">
        <w:rPr>
          <w:rFonts w:ascii="Times New Roman" w:hAnsi="Times New Roman" w:cs="Times New Roman"/>
          <w:sz w:val="24"/>
          <w:szCs w:val="24"/>
        </w:rPr>
        <w:t>, Oxford: Oxford University Press</w:t>
      </w:r>
    </w:p>
    <w:p w:rsidR="00BF22B4" w:rsidRDefault="00BF22B4" w:rsidP="007A7655">
      <w:pPr>
        <w:pStyle w:val="NormalWeb"/>
        <w:spacing w:before="0" w:beforeAutospacing="0" w:after="0" w:afterAutospacing="0"/>
        <w:contextualSpacing/>
      </w:pPr>
    </w:p>
    <w:p w:rsidR="007A7655" w:rsidRDefault="007A7655" w:rsidP="007A7655">
      <w:pPr>
        <w:pStyle w:val="NormalWeb"/>
        <w:spacing w:before="0" w:beforeAutospacing="0" w:after="0" w:afterAutospacing="0"/>
        <w:contextualSpacing/>
      </w:pPr>
      <w:r w:rsidRPr="007A7655">
        <w:t xml:space="preserve">McKeganey, N. (2000). Rapid assessment: really useful knowledge or an argument for bad science? </w:t>
      </w:r>
      <w:r w:rsidRPr="007A7655">
        <w:rPr>
          <w:i/>
          <w:iCs/>
        </w:rPr>
        <w:t xml:space="preserve">International Journal of Drug Policy </w:t>
      </w:r>
      <w:r w:rsidRPr="007A7655">
        <w:t>11: 13-18.</w:t>
      </w:r>
    </w:p>
    <w:p w:rsidR="00CF0205" w:rsidRDefault="00CF0205" w:rsidP="007A7655">
      <w:pPr>
        <w:pStyle w:val="NormalWeb"/>
        <w:spacing w:before="0" w:beforeAutospacing="0" w:after="0" w:afterAutospacing="0"/>
        <w:contextualSpacing/>
      </w:pPr>
    </w:p>
    <w:p w:rsidR="00530FE4" w:rsidRDefault="00530FE4" w:rsidP="00CF0205">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Monitoring Unit for Substance in the East (201</w:t>
      </w:r>
      <w:r w:rsidR="000C5A43">
        <w:rPr>
          <w:rFonts w:ascii="Times New Roman" w:eastAsia="Times New Roman" w:hAnsi="Times New Roman" w:cs="Times New Roman"/>
          <w:snapToGrid w:val="0"/>
          <w:sz w:val="24"/>
          <w:szCs w:val="20"/>
        </w:rPr>
        <w:t>1</w:t>
      </w:r>
      <w:r>
        <w:rPr>
          <w:rFonts w:ascii="Times New Roman" w:eastAsia="Times New Roman" w:hAnsi="Times New Roman" w:cs="Times New Roman"/>
          <w:snapToGrid w:val="0"/>
          <w:sz w:val="24"/>
          <w:szCs w:val="20"/>
        </w:rPr>
        <w:t xml:space="preserve">) </w:t>
      </w:r>
      <w:r w:rsidR="000C5A43" w:rsidRPr="000C5A43">
        <w:rPr>
          <w:rFonts w:ascii="Times New Roman" w:eastAsia="Times New Roman" w:hAnsi="Times New Roman" w:cs="Times New Roman"/>
          <w:i/>
          <w:snapToGrid w:val="0"/>
          <w:sz w:val="24"/>
          <w:szCs w:val="20"/>
        </w:rPr>
        <w:t xml:space="preserve">Southend-on-Sea Adult Drug Profile 2010 [Online]. </w:t>
      </w:r>
      <w:r w:rsidR="000C5A43" w:rsidRPr="000C5A43">
        <w:rPr>
          <w:rFonts w:ascii="Times New Roman" w:eastAsia="Times New Roman" w:hAnsi="Times New Roman" w:cs="Times New Roman"/>
          <w:snapToGrid w:val="0"/>
          <w:sz w:val="24"/>
          <w:szCs w:val="20"/>
        </w:rPr>
        <w:t>Available from: http://www.thehealthwell.info/node/114180 [Accessed: 24th October 2014].</w:t>
      </w:r>
    </w:p>
    <w:p w:rsidR="000C5A43" w:rsidRPr="000C5A43" w:rsidRDefault="000C5A43" w:rsidP="00CF0205">
      <w:pPr>
        <w:widowControl w:val="0"/>
        <w:spacing w:after="0" w:line="240" w:lineRule="auto"/>
        <w:jc w:val="both"/>
        <w:rPr>
          <w:rFonts w:ascii="Times New Roman" w:eastAsia="Times New Roman" w:hAnsi="Times New Roman" w:cs="Times New Roman"/>
          <w:snapToGrid w:val="0"/>
          <w:sz w:val="24"/>
          <w:szCs w:val="20"/>
        </w:rPr>
      </w:pPr>
    </w:p>
    <w:p w:rsidR="00CF0205" w:rsidRPr="00CF0205" w:rsidRDefault="00CF0205" w:rsidP="00CF0205">
      <w:pPr>
        <w:widowControl w:val="0"/>
        <w:spacing w:after="0" w:line="240" w:lineRule="auto"/>
        <w:jc w:val="both"/>
        <w:rPr>
          <w:rFonts w:ascii="Times New Roman" w:eastAsia="Times New Roman" w:hAnsi="Times New Roman" w:cs="Times New Roman"/>
          <w:snapToGrid w:val="0"/>
          <w:sz w:val="24"/>
          <w:szCs w:val="20"/>
        </w:rPr>
      </w:pPr>
      <w:r w:rsidRPr="00CF0205">
        <w:rPr>
          <w:rFonts w:ascii="Times New Roman" w:eastAsia="Times New Roman" w:hAnsi="Times New Roman" w:cs="Times New Roman"/>
          <w:snapToGrid w:val="0"/>
          <w:sz w:val="24"/>
          <w:szCs w:val="20"/>
        </w:rPr>
        <w:t>Moyle, L. and Coomber, R. (</w:t>
      </w:r>
      <w:r>
        <w:rPr>
          <w:rFonts w:ascii="Times New Roman" w:eastAsia="Times New Roman" w:hAnsi="Times New Roman" w:cs="Times New Roman"/>
          <w:snapToGrid w:val="0"/>
          <w:sz w:val="24"/>
          <w:szCs w:val="20"/>
        </w:rPr>
        <w:t>forthcoming</w:t>
      </w:r>
      <w:r w:rsidRPr="00CF0205">
        <w:rPr>
          <w:rFonts w:ascii="Times New Roman" w:eastAsia="Times New Roman" w:hAnsi="Times New Roman" w:cs="Times New Roman"/>
          <w:snapToGrid w:val="0"/>
          <w:sz w:val="24"/>
          <w:szCs w:val="20"/>
        </w:rPr>
        <w:t xml:space="preserve">) ‘Earning a Score: An Exploration of the Nature and Roles of Heroin and Crack Cocaine ‘User-Dealers’, </w:t>
      </w:r>
      <w:r w:rsidRPr="00CF0205">
        <w:rPr>
          <w:rFonts w:ascii="Times New Roman" w:eastAsia="Times New Roman" w:hAnsi="Times New Roman" w:cs="Times New Roman"/>
          <w:i/>
          <w:snapToGrid w:val="0"/>
          <w:sz w:val="24"/>
          <w:szCs w:val="20"/>
        </w:rPr>
        <w:t>British Journal of Criminology</w:t>
      </w:r>
      <w:r w:rsidR="00530FE4">
        <w:rPr>
          <w:rFonts w:ascii="Times New Roman" w:eastAsia="Times New Roman" w:hAnsi="Times New Roman" w:cs="Times New Roman"/>
          <w:i/>
          <w:snapToGrid w:val="0"/>
          <w:sz w:val="24"/>
          <w:szCs w:val="20"/>
        </w:rPr>
        <w:t>,</w:t>
      </w:r>
    </w:p>
    <w:p w:rsidR="00B019F9" w:rsidRDefault="00B019F9" w:rsidP="007A7655">
      <w:pPr>
        <w:pStyle w:val="NormalWeb"/>
        <w:spacing w:before="0" w:beforeAutospacing="0" w:after="0" w:afterAutospacing="0"/>
        <w:contextualSpacing/>
      </w:pPr>
    </w:p>
    <w:p w:rsidR="00B019F9" w:rsidRDefault="00B019F9" w:rsidP="007A7655">
      <w:pPr>
        <w:pStyle w:val="NormalWeb"/>
        <w:spacing w:before="0" w:beforeAutospacing="0" w:after="0" w:afterAutospacing="0"/>
        <w:contextualSpacing/>
      </w:pPr>
      <w:r w:rsidRPr="00B019F9">
        <w:t xml:space="preserve">O’Reilly, M. and Parker, N. (2013) ‘Unsatisfactory Saturation’: a critical exploration of the notion of saturated sample sizes in qualitative research’, </w:t>
      </w:r>
      <w:r w:rsidRPr="00B019F9">
        <w:rPr>
          <w:i/>
        </w:rPr>
        <w:t>Qualitative Research</w:t>
      </w:r>
      <w:r w:rsidRPr="00B019F9">
        <w:t>, 13(2): 190-197.</w:t>
      </w:r>
    </w:p>
    <w:p w:rsidR="007D35A9" w:rsidRDefault="007D35A9" w:rsidP="007A7655">
      <w:pPr>
        <w:pStyle w:val="NormalWeb"/>
        <w:spacing w:before="0" w:beforeAutospacing="0" w:after="0" w:afterAutospacing="0"/>
        <w:contextualSpacing/>
      </w:pPr>
    </w:p>
    <w:p w:rsidR="00B019F9" w:rsidRDefault="007D35A9" w:rsidP="007A7655">
      <w:pPr>
        <w:pStyle w:val="NormalWeb"/>
        <w:spacing w:before="0" w:beforeAutospacing="0" w:after="0" w:afterAutospacing="0"/>
        <w:contextualSpacing/>
      </w:pPr>
      <w:r w:rsidRPr="007D35A9">
        <w:t>Pearson, M., Parkin, S. and Coomber, R. (2011) ‘Generalising applied qualitative research on harm reduction: the example of a public injecting typology’, Contemporary Drug Problems, 38(1): 61-91.</w:t>
      </w:r>
    </w:p>
    <w:p w:rsidR="00DC33B3" w:rsidRDefault="00DC33B3" w:rsidP="007A7655">
      <w:pPr>
        <w:pStyle w:val="NormalWeb"/>
        <w:spacing w:before="0" w:beforeAutospacing="0" w:after="0" w:afterAutospacing="0"/>
        <w:contextualSpacing/>
      </w:pPr>
    </w:p>
    <w:p w:rsidR="00BF22B4" w:rsidRPr="00BF22B4" w:rsidRDefault="00BF22B4" w:rsidP="00BF22B4">
      <w:pPr>
        <w:spacing w:after="0" w:line="240" w:lineRule="auto"/>
        <w:rPr>
          <w:rFonts w:ascii="Times New Roman" w:eastAsia="Times New Roman" w:hAnsi="Times New Roman" w:cs="Times New Roman"/>
          <w:i/>
          <w:sz w:val="24"/>
          <w:szCs w:val="24"/>
          <w:lang w:eastAsia="en-GB"/>
        </w:rPr>
      </w:pPr>
      <w:r w:rsidRPr="00BF22B4">
        <w:rPr>
          <w:rFonts w:ascii="Times New Roman" w:eastAsia="Times New Roman" w:hAnsi="Times New Roman" w:cs="Times New Roman"/>
          <w:sz w:val="24"/>
          <w:szCs w:val="24"/>
          <w:lang w:eastAsia="en-GB"/>
        </w:rPr>
        <w:t xml:space="preserve">Reinarman, C., and Levine, H. G. (eds.) (1997) </w:t>
      </w:r>
      <w:r w:rsidRPr="00BF22B4">
        <w:rPr>
          <w:rFonts w:ascii="Times New Roman" w:eastAsia="Times New Roman" w:hAnsi="Times New Roman" w:cs="Times New Roman"/>
          <w:i/>
          <w:sz w:val="24"/>
          <w:szCs w:val="24"/>
          <w:lang w:eastAsia="en-GB"/>
        </w:rPr>
        <w:t>Crack in America: Demon Drugs and Social</w:t>
      </w:r>
    </w:p>
    <w:p w:rsidR="00BF22B4" w:rsidRDefault="00BF22B4" w:rsidP="00BF22B4">
      <w:pPr>
        <w:spacing w:after="0" w:line="240" w:lineRule="auto"/>
        <w:rPr>
          <w:rFonts w:ascii="Times New Roman" w:eastAsia="Times New Roman" w:hAnsi="Times New Roman" w:cs="Times New Roman"/>
          <w:sz w:val="24"/>
          <w:szCs w:val="24"/>
          <w:lang w:eastAsia="en-GB"/>
        </w:rPr>
      </w:pPr>
      <w:r w:rsidRPr="00BF22B4">
        <w:rPr>
          <w:rFonts w:ascii="Times New Roman" w:eastAsia="Times New Roman" w:hAnsi="Times New Roman" w:cs="Times New Roman"/>
          <w:i/>
          <w:sz w:val="24"/>
          <w:szCs w:val="24"/>
          <w:lang w:eastAsia="en-GB"/>
        </w:rPr>
        <w:t>Justice</w:t>
      </w:r>
      <w:r w:rsidRPr="00BF22B4">
        <w:rPr>
          <w:rFonts w:ascii="Times New Roman" w:eastAsia="Times New Roman" w:hAnsi="Times New Roman" w:cs="Times New Roman"/>
          <w:sz w:val="24"/>
          <w:szCs w:val="24"/>
          <w:lang w:eastAsia="en-GB"/>
        </w:rPr>
        <w:t>, London, University of California Press.</w:t>
      </w:r>
    </w:p>
    <w:p w:rsidR="00BF22B4" w:rsidRDefault="00BF22B4" w:rsidP="00BF22B4">
      <w:pPr>
        <w:spacing w:after="0" w:line="240" w:lineRule="auto"/>
        <w:rPr>
          <w:rFonts w:ascii="Times New Roman" w:eastAsia="Times New Roman" w:hAnsi="Times New Roman" w:cs="Times New Roman"/>
          <w:sz w:val="24"/>
          <w:szCs w:val="24"/>
          <w:lang w:eastAsia="en-GB"/>
        </w:rPr>
      </w:pPr>
    </w:p>
    <w:p w:rsidR="00D04299" w:rsidRDefault="00D04299" w:rsidP="00DC33B3">
      <w:pPr>
        <w:rPr>
          <w:rFonts w:ascii="Times New Roman" w:hAnsi="Times New Roman" w:cs="Times New Roman"/>
          <w:sz w:val="24"/>
          <w:szCs w:val="24"/>
        </w:rPr>
      </w:pPr>
      <w:r w:rsidRPr="00D04299">
        <w:rPr>
          <w:rFonts w:ascii="Times New Roman" w:hAnsi="Times New Roman" w:cs="Times New Roman"/>
          <w:sz w:val="24"/>
          <w:szCs w:val="24"/>
        </w:rPr>
        <w:t xml:space="preserve">Reuter, P. (2009) Systemic violence in drug markets, </w:t>
      </w:r>
      <w:r w:rsidRPr="00DC33B3">
        <w:rPr>
          <w:rFonts w:ascii="Times New Roman" w:hAnsi="Times New Roman" w:cs="Times New Roman"/>
          <w:i/>
          <w:sz w:val="24"/>
          <w:szCs w:val="24"/>
        </w:rPr>
        <w:t>Crime, Law and Social Change</w:t>
      </w:r>
      <w:r w:rsidRPr="00D04299">
        <w:rPr>
          <w:rFonts w:ascii="Times New Roman" w:hAnsi="Times New Roman" w:cs="Times New Roman"/>
          <w:sz w:val="24"/>
          <w:szCs w:val="24"/>
        </w:rPr>
        <w:t>, 52(3): 275-284</w:t>
      </w:r>
      <w:r>
        <w:rPr>
          <w:rFonts w:ascii="Times New Roman" w:hAnsi="Times New Roman" w:cs="Times New Roman"/>
          <w:sz w:val="24"/>
          <w:szCs w:val="24"/>
        </w:rPr>
        <w:t>.</w:t>
      </w:r>
    </w:p>
    <w:p w:rsidR="0083021D" w:rsidRPr="007A7655" w:rsidRDefault="00BF4379" w:rsidP="00BF4379">
      <w:pPr>
        <w:rPr>
          <w:rFonts w:ascii="Times New Roman" w:hAnsi="Times New Roman" w:cs="Times New Roman"/>
          <w:sz w:val="24"/>
          <w:szCs w:val="24"/>
        </w:rPr>
      </w:pPr>
      <w:r w:rsidRPr="007A7655">
        <w:rPr>
          <w:rFonts w:ascii="Times New Roman" w:hAnsi="Times New Roman" w:cs="Times New Roman"/>
          <w:sz w:val="24"/>
          <w:szCs w:val="24"/>
        </w:rPr>
        <w:t xml:space="preserve">Rhodes, T., Fitch, C., Stimson, G.V. and Kumar, S. M: (2000) ‘Rapid assessment in the drugs field’, </w:t>
      </w:r>
      <w:r w:rsidRPr="007A7655">
        <w:rPr>
          <w:rFonts w:ascii="Times New Roman" w:hAnsi="Times New Roman" w:cs="Times New Roman"/>
          <w:i/>
          <w:sz w:val="24"/>
          <w:szCs w:val="24"/>
        </w:rPr>
        <w:t>International Journal of Drug Policy</w:t>
      </w:r>
      <w:r w:rsidRPr="007A7655">
        <w:rPr>
          <w:rFonts w:ascii="Times New Roman" w:hAnsi="Times New Roman" w:cs="Times New Roman"/>
          <w:sz w:val="24"/>
          <w:szCs w:val="24"/>
        </w:rPr>
        <w:t>, 1(2): 11, 1–11.</w:t>
      </w:r>
    </w:p>
    <w:p w:rsidR="003E77B1" w:rsidRDefault="003E77B1" w:rsidP="003E77B1">
      <w:pPr>
        <w:rPr>
          <w:rFonts w:ascii="Times New Roman" w:hAnsi="Times New Roman" w:cs="Times New Roman"/>
          <w:sz w:val="24"/>
          <w:szCs w:val="24"/>
        </w:rPr>
      </w:pPr>
      <w:r w:rsidRPr="007A7655">
        <w:rPr>
          <w:rFonts w:ascii="Times New Roman" w:hAnsi="Times New Roman" w:cs="Times New Roman"/>
          <w:sz w:val="24"/>
          <w:szCs w:val="24"/>
        </w:rPr>
        <w:t xml:space="preserve">Rhodes, T., Stimson, G.V., Fitch, C., Ball, A. and Renton, A. (1999) Rapid assessment, injecting drug use, and public health, </w:t>
      </w:r>
      <w:r w:rsidRPr="00DC33B3">
        <w:rPr>
          <w:rFonts w:ascii="Times New Roman" w:hAnsi="Times New Roman" w:cs="Times New Roman"/>
          <w:i/>
          <w:sz w:val="24"/>
          <w:szCs w:val="24"/>
        </w:rPr>
        <w:t>The Lancet</w:t>
      </w:r>
      <w:r w:rsidRPr="007A7655">
        <w:rPr>
          <w:rFonts w:ascii="Times New Roman" w:hAnsi="Times New Roman" w:cs="Times New Roman"/>
          <w:sz w:val="24"/>
          <w:szCs w:val="24"/>
        </w:rPr>
        <w:t xml:space="preserve">, 354(9172): 65 – 68. </w:t>
      </w:r>
    </w:p>
    <w:p w:rsidR="00BF22B4" w:rsidRDefault="00BF22B4" w:rsidP="00BF22B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Ritter, A. (2005) </w:t>
      </w:r>
      <w:r w:rsidRPr="00DC33B3">
        <w:rPr>
          <w:rFonts w:ascii="Times New Roman" w:eastAsia="Times New Roman" w:hAnsi="Times New Roman" w:cs="Times New Roman"/>
          <w:i/>
          <w:sz w:val="24"/>
          <w:szCs w:val="24"/>
          <w:lang w:eastAsia="en-GB"/>
        </w:rPr>
        <w:t>Monograph No 08: A review of approaches to studying illicit drug markets</w:t>
      </w:r>
      <w:r w:rsidRPr="00DC33B3">
        <w:rPr>
          <w:rFonts w:ascii="Times New Roman" w:eastAsia="Times New Roman" w:hAnsi="Times New Roman" w:cs="Times New Roman"/>
          <w:sz w:val="24"/>
          <w:szCs w:val="24"/>
          <w:lang w:eastAsia="en-GB"/>
        </w:rPr>
        <w:t>. DPMP Monograph Series. Fitzroy: Turning Point</w:t>
      </w:r>
      <w:r>
        <w:rPr>
          <w:rFonts w:ascii="Times New Roman" w:eastAsia="Times New Roman" w:hAnsi="Times New Roman" w:cs="Times New Roman"/>
          <w:sz w:val="24"/>
          <w:szCs w:val="24"/>
          <w:lang w:eastAsia="en-GB"/>
        </w:rPr>
        <w:t xml:space="preserve"> </w:t>
      </w:r>
      <w:r w:rsidRPr="00DC33B3">
        <w:rPr>
          <w:rFonts w:ascii="Times New Roman" w:eastAsia="Times New Roman" w:hAnsi="Times New Roman" w:cs="Times New Roman"/>
          <w:sz w:val="24"/>
          <w:szCs w:val="24"/>
          <w:lang w:eastAsia="en-GB"/>
        </w:rPr>
        <w:t>Alcohol and Drug Centre.</w:t>
      </w:r>
    </w:p>
    <w:p w:rsidR="00D725C2" w:rsidRPr="007A7655" w:rsidRDefault="00D725C2" w:rsidP="003E77B1">
      <w:pPr>
        <w:rPr>
          <w:rFonts w:ascii="Times New Roman" w:hAnsi="Times New Roman" w:cs="Times New Roman"/>
          <w:sz w:val="24"/>
          <w:szCs w:val="24"/>
        </w:rPr>
      </w:pPr>
      <w:r w:rsidRPr="00D725C2">
        <w:rPr>
          <w:rFonts w:ascii="Times New Roman" w:hAnsi="Times New Roman" w:cs="Times New Roman"/>
          <w:sz w:val="24"/>
          <w:szCs w:val="24"/>
        </w:rPr>
        <w:t xml:space="preserve">Walker, J. L. (2012) ‘The use of saturation in qualitative research’, </w:t>
      </w:r>
      <w:r w:rsidRPr="00D725C2">
        <w:rPr>
          <w:rFonts w:ascii="Times New Roman" w:hAnsi="Times New Roman" w:cs="Times New Roman"/>
          <w:i/>
          <w:sz w:val="24"/>
          <w:szCs w:val="24"/>
        </w:rPr>
        <w:t>Canadian Journal of Cardiovascular Nursing</w:t>
      </w:r>
      <w:r w:rsidRPr="00D725C2">
        <w:rPr>
          <w:rFonts w:ascii="Times New Roman" w:hAnsi="Times New Roman" w:cs="Times New Roman"/>
          <w:sz w:val="24"/>
          <w:szCs w:val="24"/>
        </w:rPr>
        <w:t>, 22(2): 37-46.</w:t>
      </w:r>
    </w:p>
    <w:p w:rsidR="003E77B1" w:rsidRPr="003E77B1" w:rsidRDefault="003E77B1" w:rsidP="003E77B1">
      <w:pPr>
        <w:rPr>
          <w:rFonts w:ascii="Times New Roman" w:hAnsi="Times New Roman" w:cs="Times New Roman"/>
          <w:sz w:val="24"/>
          <w:szCs w:val="24"/>
        </w:rPr>
      </w:pPr>
    </w:p>
    <w:sectPr w:rsidR="003E77B1" w:rsidRPr="003E77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D6" w:rsidRDefault="005C1FD6" w:rsidP="005655DB">
      <w:pPr>
        <w:spacing w:after="0" w:line="240" w:lineRule="auto"/>
      </w:pPr>
      <w:r>
        <w:separator/>
      </w:r>
    </w:p>
  </w:endnote>
  <w:endnote w:type="continuationSeparator" w:id="0">
    <w:p w:rsidR="005C1FD6" w:rsidRDefault="005C1FD6" w:rsidP="005655DB">
      <w:pPr>
        <w:spacing w:after="0" w:line="240" w:lineRule="auto"/>
      </w:pPr>
      <w:r>
        <w:continuationSeparator/>
      </w:r>
    </w:p>
  </w:endnote>
  <w:endnote w:id="1">
    <w:p w:rsidR="003459FB" w:rsidRPr="005655DB" w:rsidRDefault="003459FB">
      <w:pPr>
        <w:pStyle w:val="EndnoteText"/>
        <w:rPr>
          <w:rFonts w:ascii="Times New Roman" w:hAnsi="Times New Roman" w:cs="Times New Roman"/>
        </w:rPr>
      </w:pPr>
      <w:r w:rsidRPr="005655DB">
        <w:rPr>
          <w:rStyle w:val="EndnoteReference"/>
          <w:rFonts w:ascii="Times New Roman" w:hAnsi="Times New Roman" w:cs="Times New Roman"/>
        </w:rPr>
        <w:endnoteRef/>
      </w:r>
      <w:r w:rsidRPr="005655DB">
        <w:rPr>
          <w:rFonts w:ascii="Times New Roman" w:hAnsi="Times New Roman" w:cs="Times New Roman"/>
        </w:rPr>
        <w:t xml:space="preserve"> </w:t>
      </w:r>
      <w:r>
        <w:rPr>
          <w:rFonts w:ascii="Times New Roman" w:hAnsi="Times New Roman" w:cs="Times New Roman"/>
        </w:rPr>
        <w:t>D</w:t>
      </w:r>
      <w:r w:rsidRPr="005655DB">
        <w:rPr>
          <w:rFonts w:ascii="Times New Roman" w:hAnsi="Times New Roman" w:cs="Times New Roman"/>
        </w:rPr>
        <w:t xml:space="preserve">esignators of what constitute a city and what constitutes a town </w:t>
      </w:r>
      <w:r>
        <w:rPr>
          <w:rFonts w:ascii="Times New Roman" w:hAnsi="Times New Roman" w:cs="Times New Roman"/>
        </w:rPr>
        <w:t xml:space="preserve">in the UK is largely a historical artefact and not necessarily reflective of relative population sizes. Official conferment of city status in the UK is via written order either a monarch or latterly parliament. The smallest city in England (Truro) has approximately 19,000 people whereas Southend-on-Sea, one of our case study areas had approximately 174,000 in 2011.   </w:t>
      </w:r>
    </w:p>
  </w:endnote>
  <w:endnote w:id="2">
    <w:p w:rsidR="003459FB" w:rsidRPr="00964896" w:rsidRDefault="003459FB" w:rsidP="00E377C7">
      <w:pPr>
        <w:pStyle w:val="EndnoteText"/>
        <w:rPr>
          <w:rFonts w:ascii="Times New Roman" w:hAnsi="Times New Roman" w:cs="Times New Roman"/>
        </w:rPr>
      </w:pPr>
      <w:r w:rsidRPr="00964896">
        <w:rPr>
          <w:rStyle w:val="EndnoteReference"/>
          <w:rFonts w:ascii="Times New Roman" w:hAnsi="Times New Roman" w:cs="Times New Roman"/>
        </w:rPr>
        <w:endnoteRef/>
      </w:r>
      <w:r w:rsidRPr="00964896">
        <w:rPr>
          <w:rFonts w:ascii="Times New Roman" w:hAnsi="Times New Roman" w:cs="Times New Roman"/>
        </w:rPr>
        <w:t xml:space="preserve"> This initial time period saw the bulk of the research process but a later ‘add-on’ (to also investigate New Psychoactive Substance/Legal High supply meant that some further investigation continued on until November 2013.</w:t>
      </w:r>
    </w:p>
  </w:endnote>
  <w:endnote w:id="3">
    <w:p w:rsidR="003459FB" w:rsidRDefault="003459FB">
      <w:pPr>
        <w:pStyle w:val="EndnoteText"/>
      </w:pPr>
      <w:r>
        <w:rPr>
          <w:rStyle w:val="EndnoteReference"/>
        </w:rPr>
        <w:endnoteRef/>
      </w:r>
      <w:r>
        <w:t xml:space="preserve"> </w:t>
      </w:r>
      <w:r w:rsidRPr="00877FAB">
        <w:rPr>
          <w:rFonts w:ascii="Times New Roman" w:hAnsi="Times New Roman" w:cs="Times New Roman"/>
        </w:rPr>
        <w:t xml:space="preserve">Strychnine </w:t>
      </w:r>
      <w:r>
        <w:rPr>
          <w:rFonts w:ascii="Times New Roman" w:hAnsi="Times New Roman" w:cs="Times New Roman"/>
        </w:rPr>
        <w:t>has historically been found in small, essentially non- risky, quantities n certain strains of heroin such as ‘China White’ or ‘Chinese No.3’ (Eskes and Brown 1975; Henry 1992). The cut is purposive and is included in an attempt to improve the quality of the drug being sold (cf Coomber, 199a, 2006). It is not found in dangerous quantities as a result of a desperate addicted user/seller simply adding anything they can find to dilute their batch to improve profit to buy ‘real’ heroin.</w:t>
      </w:r>
    </w:p>
  </w:endnote>
  <w:endnote w:id="4">
    <w:p w:rsidR="003459FB" w:rsidRDefault="003459FB">
      <w:pPr>
        <w:pStyle w:val="EndnoteText"/>
      </w:pPr>
      <w:r>
        <w:rPr>
          <w:rStyle w:val="EndnoteReference"/>
        </w:rPr>
        <w:endnoteRef/>
      </w:r>
      <w:r>
        <w:t xml:space="preserve"> </w:t>
      </w:r>
      <w:r w:rsidRPr="00581558">
        <w:rPr>
          <w:rFonts w:ascii="Times New Roman" w:hAnsi="Times New Roman" w:cs="Times New Roman"/>
        </w:rPr>
        <w:t>DAATs were formally the multi-agency partnerships delegated by the UK government to commission and manage drug strategies at the local level. In 2013 changes to the governance strategy around drugs at the national level has meant that whilst many areas now have bodies akin to the functions of DAATs they may not be formally called this whilst other areas have retained the structure and name. The research was fully independent from the funders other than in terms of facilitation of access to services, respondents or data. In neither case was the research constrained or influenced by the funding bodies nor were the subsequent reports (Coomber et al 2012; 2014) restricted in any way, either in terms of content or publication.</w:t>
      </w:r>
    </w:p>
  </w:endnote>
  <w:endnote w:id="5">
    <w:p w:rsidR="003459FB" w:rsidRPr="008C34CB" w:rsidRDefault="003459FB">
      <w:pPr>
        <w:pStyle w:val="EndnoteText"/>
        <w:rPr>
          <w:rFonts w:ascii="Times New Roman" w:hAnsi="Times New Roman" w:cs="Times New Roman"/>
        </w:rPr>
      </w:pPr>
      <w:r>
        <w:rPr>
          <w:rStyle w:val="EndnoteReference"/>
        </w:rPr>
        <w:endnoteRef/>
      </w:r>
      <w:r>
        <w:t xml:space="preserve"> </w:t>
      </w:r>
      <w:r w:rsidRPr="008C34CB">
        <w:rPr>
          <w:rFonts w:ascii="Times New Roman" w:hAnsi="Times New Roman" w:cs="Times New Roman"/>
        </w:rPr>
        <w:t>It is un-evidenced in the data collected whether the group referred to as ‘Somali’ or the ‘Somalians’ were of Somalian ethnic origin. They were clearly drug supply day ‘commuters’ or ‘holidayers’ that stayed longer (Coomber and Moyle 2012) from London and they were clearly non-white and like many of the other non-white commuter/holidayer sellers from London stood out in the essentially white Southend-on-Sea population and from their white co-commuter/holidayer sellers. They were also distinguished from other non-white sellers designated as ‘the Nigerians’ or the</w:t>
      </w:r>
      <w:r w:rsidR="00565B4F">
        <w:rPr>
          <w:rFonts w:ascii="Times New Roman" w:hAnsi="Times New Roman" w:cs="Times New Roman"/>
        </w:rPr>
        <w:t xml:space="preserve"> ‘Jamaicans’ - none of whom were proven to be of the ethnicities attributed. Because of this each group is listed in quote marks at all times in the article to relate that these designators were attributions </w:t>
      </w:r>
      <w:r w:rsidR="00D92A89">
        <w:rPr>
          <w:rFonts w:ascii="Times New Roman" w:hAnsi="Times New Roman" w:cs="Times New Roman"/>
        </w:rPr>
        <w:t xml:space="preserve">and guesses </w:t>
      </w:r>
      <w:r w:rsidR="00B44F0D">
        <w:rPr>
          <w:rFonts w:ascii="Times New Roman" w:hAnsi="Times New Roman" w:cs="Times New Roman"/>
        </w:rPr>
        <w:t xml:space="preserve">of third parties </w:t>
      </w:r>
      <w:r w:rsidR="00565B4F">
        <w:rPr>
          <w:rFonts w:ascii="Times New Roman" w:hAnsi="Times New Roman" w:cs="Times New Roman"/>
        </w:rPr>
        <w:t xml:space="preserve">and not based on </w:t>
      </w:r>
      <w:r w:rsidR="00B44F0D">
        <w:rPr>
          <w:rFonts w:ascii="Times New Roman" w:hAnsi="Times New Roman" w:cs="Times New Roman"/>
        </w:rPr>
        <w:t xml:space="preserve">objective or self-referred </w:t>
      </w:r>
      <w:r w:rsidR="00326985">
        <w:rPr>
          <w:rFonts w:ascii="Times New Roman" w:hAnsi="Times New Roman" w:cs="Times New Roman"/>
        </w:rPr>
        <w:t>ethnic data</w:t>
      </w:r>
      <w:r w:rsidR="00565B4F">
        <w:rPr>
          <w:rFonts w:ascii="Times New Roman" w:hAnsi="Times New Roman" w:cs="Times New Roman"/>
        </w:rPr>
        <w:t xml:space="preserve">. </w:t>
      </w:r>
    </w:p>
  </w:endnote>
  <w:endnote w:id="6">
    <w:p w:rsidR="003459FB" w:rsidRPr="008B6306" w:rsidRDefault="003459FB">
      <w:pPr>
        <w:pStyle w:val="EndnoteText"/>
        <w:rPr>
          <w:rFonts w:ascii="Times New Roman" w:hAnsi="Times New Roman" w:cs="Times New Roman"/>
        </w:rPr>
      </w:pPr>
      <w:r>
        <w:rPr>
          <w:rStyle w:val="EndnoteReference"/>
        </w:rPr>
        <w:endnoteRef/>
      </w:r>
      <w:r>
        <w:t xml:space="preserve"> </w:t>
      </w:r>
      <w:r w:rsidRPr="008B6306">
        <w:rPr>
          <w:rFonts w:ascii="Times New Roman" w:hAnsi="Times New Roman" w:cs="Times New Roman"/>
        </w:rPr>
        <w:t xml:space="preserve">By way of context for an international audience </w:t>
      </w:r>
      <w:r>
        <w:rPr>
          <w:rFonts w:ascii="Times New Roman" w:hAnsi="Times New Roman" w:cs="Times New Roman"/>
        </w:rPr>
        <w:t xml:space="preserve">fed on stereotypes of LA or Rio gangs </w:t>
      </w:r>
      <w:r w:rsidRPr="008B6306">
        <w:rPr>
          <w:rFonts w:ascii="Times New Roman" w:hAnsi="Times New Roman" w:cs="Times New Roman"/>
        </w:rPr>
        <w:t>these gangs were</w:t>
      </w:r>
      <w:r>
        <w:rPr>
          <w:rFonts w:ascii="Times New Roman" w:hAnsi="Times New Roman" w:cs="Times New Roman"/>
        </w:rPr>
        <w:t xml:space="preserve"> </w:t>
      </w:r>
      <w:r w:rsidRPr="008B6306">
        <w:rPr>
          <w:rFonts w:ascii="Times New Roman" w:hAnsi="Times New Roman" w:cs="Times New Roman"/>
        </w:rPr>
        <w:t xml:space="preserve">not </w:t>
      </w:r>
      <w:r>
        <w:rPr>
          <w:rFonts w:ascii="Times New Roman" w:hAnsi="Times New Roman" w:cs="Times New Roman"/>
        </w:rPr>
        <w:t>distinct/obvious by way of ‘colours’ and other direct signifiers. In many respects they were loose gangs or strongly associated groups of young men. Gang related violence was not widely referred 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7050"/>
      <w:docPartObj>
        <w:docPartGallery w:val="Page Numbers (Bottom of Page)"/>
        <w:docPartUnique/>
      </w:docPartObj>
    </w:sdtPr>
    <w:sdtEndPr>
      <w:rPr>
        <w:noProof/>
      </w:rPr>
    </w:sdtEndPr>
    <w:sdtContent>
      <w:p w:rsidR="003459FB" w:rsidRDefault="003459FB">
        <w:pPr>
          <w:pStyle w:val="Footer"/>
          <w:jc w:val="center"/>
        </w:pPr>
        <w:r>
          <w:fldChar w:fldCharType="begin"/>
        </w:r>
        <w:r>
          <w:instrText xml:space="preserve"> PAGE   \* MERGEFORMAT </w:instrText>
        </w:r>
        <w:r>
          <w:fldChar w:fldCharType="separate"/>
        </w:r>
        <w:r w:rsidR="007D3C98">
          <w:rPr>
            <w:noProof/>
          </w:rPr>
          <w:t>1</w:t>
        </w:r>
        <w:r>
          <w:rPr>
            <w:noProof/>
          </w:rPr>
          <w:fldChar w:fldCharType="end"/>
        </w:r>
      </w:p>
    </w:sdtContent>
  </w:sdt>
  <w:p w:rsidR="003459FB" w:rsidRDefault="00345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D6" w:rsidRDefault="005C1FD6" w:rsidP="005655DB">
      <w:pPr>
        <w:spacing w:after="0" w:line="240" w:lineRule="auto"/>
      </w:pPr>
      <w:r>
        <w:separator/>
      </w:r>
    </w:p>
  </w:footnote>
  <w:footnote w:type="continuationSeparator" w:id="0">
    <w:p w:rsidR="005C1FD6" w:rsidRDefault="005C1FD6" w:rsidP="00565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79"/>
    <w:rsid w:val="0002255E"/>
    <w:rsid w:val="0002740B"/>
    <w:rsid w:val="00030EF0"/>
    <w:rsid w:val="0003214A"/>
    <w:rsid w:val="0003456D"/>
    <w:rsid w:val="0004173B"/>
    <w:rsid w:val="00041E4A"/>
    <w:rsid w:val="00042DF9"/>
    <w:rsid w:val="00051705"/>
    <w:rsid w:val="00055249"/>
    <w:rsid w:val="00056368"/>
    <w:rsid w:val="00061B1C"/>
    <w:rsid w:val="00065258"/>
    <w:rsid w:val="00067643"/>
    <w:rsid w:val="00071560"/>
    <w:rsid w:val="00075564"/>
    <w:rsid w:val="00076736"/>
    <w:rsid w:val="00077505"/>
    <w:rsid w:val="00077CE4"/>
    <w:rsid w:val="00093107"/>
    <w:rsid w:val="000A5D9D"/>
    <w:rsid w:val="000A7CF8"/>
    <w:rsid w:val="000B1CC3"/>
    <w:rsid w:val="000C24C2"/>
    <w:rsid w:val="000C5A43"/>
    <w:rsid w:val="000C6FF7"/>
    <w:rsid w:val="000D2691"/>
    <w:rsid w:val="000D5CF3"/>
    <w:rsid w:val="000E203B"/>
    <w:rsid w:val="000E3B89"/>
    <w:rsid w:val="000E5673"/>
    <w:rsid w:val="000F4D6A"/>
    <w:rsid w:val="000F5CD2"/>
    <w:rsid w:val="00112405"/>
    <w:rsid w:val="001150C9"/>
    <w:rsid w:val="001216C1"/>
    <w:rsid w:val="001237F0"/>
    <w:rsid w:val="0012400C"/>
    <w:rsid w:val="00125DDD"/>
    <w:rsid w:val="00130D11"/>
    <w:rsid w:val="00131F48"/>
    <w:rsid w:val="00141EDA"/>
    <w:rsid w:val="00145037"/>
    <w:rsid w:val="001523FA"/>
    <w:rsid w:val="00157EEA"/>
    <w:rsid w:val="00164F62"/>
    <w:rsid w:val="0017066F"/>
    <w:rsid w:val="00177F1B"/>
    <w:rsid w:val="00181642"/>
    <w:rsid w:val="00183A6E"/>
    <w:rsid w:val="001841DD"/>
    <w:rsid w:val="001853F4"/>
    <w:rsid w:val="001A362A"/>
    <w:rsid w:val="001A4196"/>
    <w:rsid w:val="001A67CA"/>
    <w:rsid w:val="001B15DD"/>
    <w:rsid w:val="001B686F"/>
    <w:rsid w:val="001B72BA"/>
    <w:rsid w:val="001C02F6"/>
    <w:rsid w:val="001D0F8F"/>
    <w:rsid w:val="001D27A4"/>
    <w:rsid w:val="001D2DAE"/>
    <w:rsid w:val="001D6958"/>
    <w:rsid w:val="001D7A3C"/>
    <w:rsid w:val="001E4449"/>
    <w:rsid w:val="001E5DDE"/>
    <w:rsid w:val="001F3696"/>
    <w:rsid w:val="001F3D53"/>
    <w:rsid w:val="0020351C"/>
    <w:rsid w:val="00205928"/>
    <w:rsid w:val="00206121"/>
    <w:rsid w:val="002163C7"/>
    <w:rsid w:val="00216AFA"/>
    <w:rsid w:val="0021757A"/>
    <w:rsid w:val="002177C2"/>
    <w:rsid w:val="00240777"/>
    <w:rsid w:val="00244B02"/>
    <w:rsid w:val="0024537F"/>
    <w:rsid w:val="00246845"/>
    <w:rsid w:val="00250A2E"/>
    <w:rsid w:val="0025167E"/>
    <w:rsid w:val="00262BAC"/>
    <w:rsid w:val="00270C90"/>
    <w:rsid w:val="00271DC9"/>
    <w:rsid w:val="002815CB"/>
    <w:rsid w:val="00281A6C"/>
    <w:rsid w:val="00284706"/>
    <w:rsid w:val="002858FC"/>
    <w:rsid w:val="002942A9"/>
    <w:rsid w:val="00295037"/>
    <w:rsid w:val="0029609C"/>
    <w:rsid w:val="002970CC"/>
    <w:rsid w:val="002A0997"/>
    <w:rsid w:val="002A2D70"/>
    <w:rsid w:val="002B0F53"/>
    <w:rsid w:val="002C0EA0"/>
    <w:rsid w:val="002C25F3"/>
    <w:rsid w:val="002C7D15"/>
    <w:rsid w:val="002E3B6A"/>
    <w:rsid w:val="002F2F3C"/>
    <w:rsid w:val="002F5CD2"/>
    <w:rsid w:val="00311440"/>
    <w:rsid w:val="00312B6E"/>
    <w:rsid w:val="0032054E"/>
    <w:rsid w:val="003209BC"/>
    <w:rsid w:val="00321DEC"/>
    <w:rsid w:val="00321EBC"/>
    <w:rsid w:val="00324C05"/>
    <w:rsid w:val="00325AC3"/>
    <w:rsid w:val="003263EF"/>
    <w:rsid w:val="00326985"/>
    <w:rsid w:val="00330BC7"/>
    <w:rsid w:val="00331AB1"/>
    <w:rsid w:val="003323D3"/>
    <w:rsid w:val="00336870"/>
    <w:rsid w:val="00341393"/>
    <w:rsid w:val="00343DD1"/>
    <w:rsid w:val="00345923"/>
    <w:rsid w:val="003459FB"/>
    <w:rsid w:val="003671B1"/>
    <w:rsid w:val="003676C7"/>
    <w:rsid w:val="00370E4A"/>
    <w:rsid w:val="003727EA"/>
    <w:rsid w:val="00375F80"/>
    <w:rsid w:val="00376357"/>
    <w:rsid w:val="00381C70"/>
    <w:rsid w:val="0038407D"/>
    <w:rsid w:val="003B0E62"/>
    <w:rsid w:val="003B34B2"/>
    <w:rsid w:val="003C4A2D"/>
    <w:rsid w:val="003D1FAA"/>
    <w:rsid w:val="003E3E26"/>
    <w:rsid w:val="003E77B1"/>
    <w:rsid w:val="003F3D2B"/>
    <w:rsid w:val="003F4A8B"/>
    <w:rsid w:val="004034F1"/>
    <w:rsid w:val="00403B48"/>
    <w:rsid w:val="004127C5"/>
    <w:rsid w:val="00413722"/>
    <w:rsid w:val="00427FBE"/>
    <w:rsid w:val="00436E82"/>
    <w:rsid w:val="00441520"/>
    <w:rsid w:val="00452D00"/>
    <w:rsid w:val="0045367A"/>
    <w:rsid w:val="00464E47"/>
    <w:rsid w:val="00471DD6"/>
    <w:rsid w:val="004746EB"/>
    <w:rsid w:val="00475621"/>
    <w:rsid w:val="00475DB6"/>
    <w:rsid w:val="00476799"/>
    <w:rsid w:val="0048112F"/>
    <w:rsid w:val="004829A4"/>
    <w:rsid w:val="00491E71"/>
    <w:rsid w:val="004B1983"/>
    <w:rsid w:val="004B6CB1"/>
    <w:rsid w:val="004C0378"/>
    <w:rsid w:val="004C0951"/>
    <w:rsid w:val="004C2770"/>
    <w:rsid w:val="004D096D"/>
    <w:rsid w:val="004D2310"/>
    <w:rsid w:val="004D360A"/>
    <w:rsid w:val="004D3F79"/>
    <w:rsid w:val="004D5BD3"/>
    <w:rsid w:val="004E48A2"/>
    <w:rsid w:val="004F0069"/>
    <w:rsid w:val="004F06B6"/>
    <w:rsid w:val="004F4BAE"/>
    <w:rsid w:val="004F52F6"/>
    <w:rsid w:val="004F6C71"/>
    <w:rsid w:val="00502FA6"/>
    <w:rsid w:val="005120B5"/>
    <w:rsid w:val="005149A7"/>
    <w:rsid w:val="0051775C"/>
    <w:rsid w:val="00517D83"/>
    <w:rsid w:val="00530FE4"/>
    <w:rsid w:val="00531BA0"/>
    <w:rsid w:val="00535BED"/>
    <w:rsid w:val="005372DD"/>
    <w:rsid w:val="00542304"/>
    <w:rsid w:val="00544A0D"/>
    <w:rsid w:val="00551139"/>
    <w:rsid w:val="00562B48"/>
    <w:rsid w:val="005655DB"/>
    <w:rsid w:val="00565B4F"/>
    <w:rsid w:val="00571A1C"/>
    <w:rsid w:val="00581558"/>
    <w:rsid w:val="00582617"/>
    <w:rsid w:val="005856A7"/>
    <w:rsid w:val="00595EE6"/>
    <w:rsid w:val="005B3011"/>
    <w:rsid w:val="005B6794"/>
    <w:rsid w:val="005C1FD6"/>
    <w:rsid w:val="005C285D"/>
    <w:rsid w:val="005C6B3B"/>
    <w:rsid w:val="005D512E"/>
    <w:rsid w:val="005D5620"/>
    <w:rsid w:val="005E0C18"/>
    <w:rsid w:val="005E1441"/>
    <w:rsid w:val="005E4552"/>
    <w:rsid w:val="005F0051"/>
    <w:rsid w:val="005F514E"/>
    <w:rsid w:val="005F5600"/>
    <w:rsid w:val="005F7498"/>
    <w:rsid w:val="00600DA7"/>
    <w:rsid w:val="00612229"/>
    <w:rsid w:val="0061223D"/>
    <w:rsid w:val="00616583"/>
    <w:rsid w:val="00616D56"/>
    <w:rsid w:val="00624A08"/>
    <w:rsid w:val="0062747C"/>
    <w:rsid w:val="00627A51"/>
    <w:rsid w:val="0063421E"/>
    <w:rsid w:val="0063551F"/>
    <w:rsid w:val="00640373"/>
    <w:rsid w:val="006407B0"/>
    <w:rsid w:val="00640FE9"/>
    <w:rsid w:val="00651405"/>
    <w:rsid w:val="00652034"/>
    <w:rsid w:val="00652591"/>
    <w:rsid w:val="00652A84"/>
    <w:rsid w:val="00652C2A"/>
    <w:rsid w:val="00656380"/>
    <w:rsid w:val="00662370"/>
    <w:rsid w:val="00666B0E"/>
    <w:rsid w:val="0068033D"/>
    <w:rsid w:val="0068092F"/>
    <w:rsid w:val="006879BB"/>
    <w:rsid w:val="0069034C"/>
    <w:rsid w:val="00693B50"/>
    <w:rsid w:val="00693D02"/>
    <w:rsid w:val="006A0429"/>
    <w:rsid w:val="006B0A11"/>
    <w:rsid w:val="006B35B9"/>
    <w:rsid w:val="006C14D2"/>
    <w:rsid w:val="006C2FD6"/>
    <w:rsid w:val="006C33B3"/>
    <w:rsid w:val="006D30C3"/>
    <w:rsid w:val="006D57E8"/>
    <w:rsid w:val="006D7DE1"/>
    <w:rsid w:val="006E0CB0"/>
    <w:rsid w:val="006E1384"/>
    <w:rsid w:val="006E15F8"/>
    <w:rsid w:val="006E45A8"/>
    <w:rsid w:val="006F28F5"/>
    <w:rsid w:val="006F5019"/>
    <w:rsid w:val="00700119"/>
    <w:rsid w:val="00700D84"/>
    <w:rsid w:val="007021DA"/>
    <w:rsid w:val="00703398"/>
    <w:rsid w:val="00706239"/>
    <w:rsid w:val="00712F11"/>
    <w:rsid w:val="007213CA"/>
    <w:rsid w:val="007304D2"/>
    <w:rsid w:val="00732EAE"/>
    <w:rsid w:val="007375E0"/>
    <w:rsid w:val="00741ED6"/>
    <w:rsid w:val="00746B9E"/>
    <w:rsid w:val="00746E1B"/>
    <w:rsid w:val="00747906"/>
    <w:rsid w:val="00761771"/>
    <w:rsid w:val="00764B01"/>
    <w:rsid w:val="00765801"/>
    <w:rsid w:val="00771E36"/>
    <w:rsid w:val="007741CD"/>
    <w:rsid w:val="0078202F"/>
    <w:rsid w:val="007862BC"/>
    <w:rsid w:val="007A373F"/>
    <w:rsid w:val="007A7655"/>
    <w:rsid w:val="007B4CA3"/>
    <w:rsid w:val="007C4B03"/>
    <w:rsid w:val="007D1293"/>
    <w:rsid w:val="007D1DDD"/>
    <w:rsid w:val="007D2247"/>
    <w:rsid w:val="007D2C13"/>
    <w:rsid w:val="007D35A9"/>
    <w:rsid w:val="007D3C98"/>
    <w:rsid w:val="007D4CA3"/>
    <w:rsid w:val="007E026A"/>
    <w:rsid w:val="007E1089"/>
    <w:rsid w:val="007E2636"/>
    <w:rsid w:val="007E4DE1"/>
    <w:rsid w:val="007F15D5"/>
    <w:rsid w:val="007F2784"/>
    <w:rsid w:val="007F376C"/>
    <w:rsid w:val="007F3E9C"/>
    <w:rsid w:val="007F6739"/>
    <w:rsid w:val="007F69AC"/>
    <w:rsid w:val="00815007"/>
    <w:rsid w:val="008150E4"/>
    <w:rsid w:val="00816D61"/>
    <w:rsid w:val="008210B7"/>
    <w:rsid w:val="00822E6A"/>
    <w:rsid w:val="0082613F"/>
    <w:rsid w:val="008278AB"/>
    <w:rsid w:val="0083021D"/>
    <w:rsid w:val="00831CF3"/>
    <w:rsid w:val="008331B1"/>
    <w:rsid w:val="0084669E"/>
    <w:rsid w:val="00846E2E"/>
    <w:rsid w:val="0085301E"/>
    <w:rsid w:val="00864158"/>
    <w:rsid w:val="00864C3A"/>
    <w:rsid w:val="0087453B"/>
    <w:rsid w:val="00875F8B"/>
    <w:rsid w:val="00877FAB"/>
    <w:rsid w:val="008925A6"/>
    <w:rsid w:val="008A0F47"/>
    <w:rsid w:val="008A30AF"/>
    <w:rsid w:val="008A3EB3"/>
    <w:rsid w:val="008B1685"/>
    <w:rsid w:val="008B5AA6"/>
    <w:rsid w:val="008B6306"/>
    <w:rsid w:val="008B72F7"/>
    <w:rsid w:val="008C2885"/>
    <w:rsid w:val="008C34CB"/>
    <w:rsid w:val="008C421F"/>
    <w:rsid w:val="008D065D"/>
    <w:rsid w:val="008D09F6"/>
    <w:rsid w:val="008D1F0E"/>
    <w:rsid w:val="008D7372"/>
    <w:rsid w:val="008E17A5"/>
    <w:rsid w:val="008E575A"/>
    <w:rsid w:val="008E5AAD"/>
    <w:rsid w:val="008F248B"/>
    <w:rsid w:val="008F4DD4"/>
    <w:rsid w:val="008F5C05"/>
    <w:rsid w:val="009003EB"/>
    <w:rsid w:val="00900715"/>
    <w:rsid w:val="00900FE1"/>
    <w:rsid w:val="00904FFE"/>
    <w:rsid w:val="00911A86"/>
    <w:rsid w:val="00912536"/>
    <w:rsid w:val="00913EEA"/>
    <w:rsid w:val="009161DF"/>
    <w:rsid w:val="0091754A"/>
    <w:rsid w:val="00925EB9"/>
    <w:rsid w:val="009360B3"/>
    <w:rsid w:val="009367BA"/>
    <w:rsid w:val="00940996"/>
    <w:rsid w:val="009427FB"/>
    <w:rsid w:val="009435CD"/>
    <w:rsid w:val="00946E17"/>
    <w:rsid w:val="00952C01"/>
    <w:rsid w:val="00960D6F"/>
    <w:rsid w:val="00961FAB"/>
    <w:rsid w:val="009624F3"/>
    <w:rsid w:val="00964896"/>
    <w:rsid w:val="00971DCA"/>
    <w:rsid w:val="00974236"/>
    <w:rsid w:val="00976210"/>
    <w:rsid w:val="00991ADF"/>
    <w:rsid w:val="00992F1C"/>
    <w:rsid w:val="00996DF1"/>
    <w:rsid w:val="009A205E"/>
    <w:rsid w:val="009A4D0A"/>
    <w:rsid w:val="009B1E2D"/>
    <w:rsid w:val="009B7174"/>
    <w:rsid w:val="009C4996"/>
    <w:rsid w:val="009C56EF"/>
    <w:rsid w:val="009D0FC8"/>
    <w:rsid w:val="009D599F"/>
    <w:rsid w:val="009E0A4B"/>
    <w:rsid w:val="009E23C8"/>
    <w:rsid w:val="009E6EBB"/>
    <w:rsid w:val="009F4E94"/>
    <w:rsid w:val="009F7D0E"/>
    <w:rsid w:val="00A021AD"/>
    <w:rsid w:val="00A12BA0"/>
    <w:rsid w:val="00A219D1"/>
    <w:rsid w:val="00A25028"/>
    <w:rsid w:val="00A27B06"/>
    <w:rsid w:val="00A314E2"/>
    <w:rsid w:val="00A35745"/>
    <w:rsid w:val="00A40A69"/>
    <w:rsid w:val="00A41E3A"/>
    <w:rsid w:val="00A52515"/>
    <w:rsid w:val="00A548CE"/>
    <w:rsid w:val="00A5675C"/>
    <w:rsid w:val="00A640B2"/>
    <w:rsid w:val="00A7268E"/>
    <w:rsid w:val="00A72820"/>
    <w:rsid w:val="00A81B70"/>
    <w:rsid w:val="00AA2599"/>
    <w:rsid w:val="00AA5283"/>
    <w:rsid w:val="00AA5D30"/>
    <w:rsid w:val="00AA74D7"/>
    <w:rsid w:val="00AB109F"/>
    <w:rsid w:val="00AB5593"/>
    <w:rsid w:val="00AB77C8"/>
    <w:rsid w:val="00AC11E1"/>
    <w:rsid w:val="00AC2FDE"/>
    <w:rsid w:val="00AC4983"/>
    <w:rsid w:val="00AC4CE2"/>
    <w:rsid w:val="00AD729D"/>
    <w:rsid w:val="00AE0EAF"/>
    <w:rsid w:val="00AE2391"/>
    <w:rsid w:val="00AE4C68"/>
    <w:rsid w:val="00AF161C"/>
    <w:rsid w:val="00AF5597"/>
    <w:rsid w:val="00B008F6"/>
    <w:rsid w:val="00B009E2"/>
    <w:rsid w:val="00B019F9"/>
    <w:rsid w:val="00B030B5"/>
    <w:rsid w:val="00B05C8E"/>
    <w:rsid w:val="00B06461"/>
    <w:rsid w:val="00B10C51"/>
    <w:rsid w:val="00B1123B"/>
    <w:rsid w:val="00B153CB"/>
    <w:rsid w:val="00B25979"/>
    <w:rsid w:val="00B3249A"/>
    <w:rsid w:val="00B37C47"/>
    <w:rsid w:val="00B43F4C"/>
    <w:rsid w:val="00B44F0D"/>
    <w:rsid w:val="00B54478"/>
    <w:rsid w:val="00B62CB9"/>
    <w:rsid w:val="00B647F1"/>
    <w:rsid w:val="00B659A8"/>
    <w:rsid w:val="00B779DD"/>
    <w:rsid w:val="00B819AE"/>
    <w:rsid w:val="00B87C20"/>
    <w:rsid w:val="00B9615B"/>
    <w:rsid w:val="00B97793"/>
    <w:rsid w:val="00B97B72"/>
    <w:rsid w:val="00BA46A4"/>
    <w:rsid w:val="00BA65C5"/>
    <w:rsid w:val="00BB7466"/>
    <w:rsid w:val="00BC0D69"/>
    <w:rsid w:val="00BC0E7B"/>
    <w:rsid w:val="00BC5425"/>
    <w:rsid w:val="00BD3C05"/>
    <w:rsid w:val="00BD3C2C"/>
    <w:rsid w:val="00BD5743"/>
    <w:rsid w:val="00BE1303"/>
    <w:rsid w:val="00BE3DA5"/>
    <w:rsid w:val="00BE55D0"/>
    <w:rsid w:val="00BF22B4"/>
    <w:rsid w:val="00BF257D"/>
    <w:rsid w:val="00BF3660"/>
    <w:rsid w:val="00BF3A7F"/>
    <w:rsid w:val="00BF4379"/>
    <w:rsid w:val="00BF696D"/>
    <w:rsid w:val="00BF7E22"/>
    <w:rsid w:val="00C03B27"/>
    <w:rsid w:val="00C06346"/>
    <w:rsid w:val="00C073BE"/>
    <w:rsid w:val="00C135BA"/>
    <w:rsid w:val="00C2037C"/>
    <w:rsid w:val="00C21A9C"/>
    <w:rsid w:val="00C22451"/>
    <w:rsid w:val="00C25253"/>
    <w:rsid w:val="00C32A55"/>
    <w:rsid w:val="00C41252"/>
    <w:rsid w:val="00C414B1"/>
    <w:rsid w:val="00C44F76"/>
    <w:rsid w:val="00C46D4D"/>
    <w:rsid w:val="00C54553"/>
    <w:rsid w:val="00C56978"/>
    <w:rsid w:val="00C63CE3"/>
    <w:rsid w:val="00C67E97"/>
    <w:rsid w:val="00C71813"/>
    <w:rsid w:val="00C728EC"/>
    <w:rsid w:val="00C770E9"/>
    <w:rsid w:val="00C77339"/>
    <w:rsid w:val="00C8062A"/>
    <w:rsid w:val="00C8198D"/>
    <w:rsid w:val="00C87DB8"/>
    <w:rsid w:val="00C91812"/>
    <w:rsid w:val="00C95BBF"/>
    <w:rsid w:val="00CA0A4C"/>
    <w:rsid w:val="00CA35B2"/>
    <w:rsid w:val="00CB0E46"/>
    <w:rsid w:val="00CB0FFE"/>
    <w:rsid w:val="00CB28E4"/>
    <w:rsid w:val="00CB553C"/>
    <w:rsid w:val="00CB5659"/>
    <w:rsid w:val="00CC7759"/>
    <w:rsid w:val="00CD7982"/>
    <w:rsid w:val="00CD799D"/>
    <w:rsid w:val="00CE00C2"/>
    <w:rsid w:val="00CE0B7B"/>
    <w:rsid w:val="00CE25FC"/>
    <w:rsid w:val="00CE288A"/>
    <w:rsid w:val="00CF0205"/>
    <w:rsid w:val="00CF288D"/>
    <w:rsid w:val="00CF28B8"/>
    <w:rsid w:val="00CF34AA"/>
    <w:rsid w:val="00CF733D"/>
    <w:rsid w:val="00D033F4"/>
    <w:rsid w:val="00D04299"/>
    <w:rsid w:val="00D046C9"/>
    <w:rsid w:val="00D078B2"/>
    <w:rsid w:val="00D10AB1"/>
    <w:rsid w:val="00D122A4"/>
    <w:rsid w:val="00D1324A"/>
    <w:rsid w:val="00D14946"/>
    <w:rsid w:val="00D2098A"/>
    <w:rsid w:val="00D22D51"/>
    <w:rsid w:val="00D30A7B"/>
    <w:rsid w:val="00D41608"/>
    <w:rsid w:val="00D4412B"/>
    <w:rsid w:val="00D465D9"/>
    <w:rsid w:val="00D47A4E"/>
    <w:rsid w:val="00D53142"/>
    <w:rsid w:val="00D54099"/>
    <w:rsid w:val="00D725C2"/>
    <w:rsid w:val="00D74DA5"/>
    <w:rsid w:val="00D752B1"/>
    <w:rsid w:val="00D7628F"/>
    <w:rsid w:val="00D76A8E"/>
    <w:rsid w:val="00D818CC"/>
    <w:rsid w:val="00D85BAB"/>
    <w:rsid w:val="00D86AD4"/>
    <w:rsid w:val="00D8746B"/>
    <w:rsid w:val="00D878DB"/>
    <w:rsid w:val="00D87D12"/>
    <w:rsid w:val="00D92A83"/>
    <w:rsid w:val="00D92A89"/>
    <w:rsid w:val="00D932E9"/>
    <w:rsid w:val="00D970EB"/>
    <w:rsid w:val="00D971D7"/>
    <w:rsid w:val="00DA581B"/>
    <w:rsid w:val="00DB1E4C"/>
    <w:rsid w:val="00DB2D39"/>
    <w:rsid w:val="00DB54C3"/>
    <w:rsid w:val="00DB55E8"/>
    <w:rsid w:val="00DC33B3"/>
    <w:rsid w:val="00DC3B3A"/>
    <w:rsid w:val="00DC4808"/>
    <w:rsid w:val="00DC6577"/>
    <w:rsid w:val="00DE2234"/>
    <w:rsid w:val="00DF679E"/>
    <w:rsid w:val="00E00ED4"/>
    <w:rsid w:val="00E04280"/>
    <w:rsid w:val="00E06659"/>
    <w:rsid w:val="00E12DF4"/>
    <w:rsid w:val="00E26E90"/>
    <w:rsid w:val="00E27508"/>
    <w:rsid w:val="00E30341"/>
    <w:rsid w:val="00E303A3"/>
    <w:rsid w:val="00E3209F"/>
    <w:rsid w:val="00E359B3"/>
    <w:rsid w:val="00E377C7"/>
    <w:rsid w:val="00E44937"/>
    <w:rsid w:val="00E5235D"/>
    <w:rsid w:val="00E563BE"/>
    <w:rsid w:val="00E6591D"/>
    <w:rsid w:val="00E67C7B"/>
    <w:rsid w:val="00E67DBF"/>
    <w:rsid w:val="00E704E2"/>
    <w:rsid w:val="00E73C2C"/>
    <w:rsid w:val="00E8577C"/>
    <w:rsid w:val="00EB3133"/>
    <w:rsid w:val="00EC0D92"/>
    <w:rsid w:val="00EC13C0"/>
    <w:rsid w:val="00EC1ECC"/>
    <w:rsid w:val="00EC32CB"/>
    <w:rsid w:val="00EC7590"/>
    <w:rsid w:val="00ED0B88"/>
    <w:rsid w:val="00ED1144"/>
    <w:rsid w:val="00ED2796"/>
    <w:rsid w:val="00EE3F6F"/>
    <w:rsid w:val="00EE6094"/>
    <w:rsid w:val="00EE6508"/>
    <w:rsid w:val="00F023DA"/>
    <w:rsid w:val="00F0338C"/>
    <w:rsid w:val="00F05A42"/>
    <w:rsid w:val="00F10562"/>
    <w:rsid w:val="00F11F2A"/>
    <w:rsid w:val="00F12C62"/>
    <w:rsid w:val="00F13964"/>
    <w:rsid w:val="00F1627F"/>
    <w:rsid w:val="00F17837"/>
    <w:rsid w:val="00F2039F"/>
    <w:rsid w:val="00F2404A"/>
    <w:rsid w:val="00F270E4"/>
    <w:rsid w:val="00F32222"/>
    <w:rsid w:val="00F335E7"/>
    <w:rsid w:val="00F40A46"/>
    <w:rsid w:val="00F412B8"/>
    <w:rsid w:val="00F42456"/>
    <w:rsid w:val="00F4477F"/>
    <w:rsid w:val="00F452A5"/>
    <w:rsid w:val="00F462FB"/>
    <w:rsid w:val="00F4667A"/>
    <w:rsid w:val="00F512DB"/>
    <w:rsid w:val="00F52F5B"/>
    <w:rsid w:val="00F53261"/>
    <w:rsid w:val="00F53C0E"/>
    <w:rsid w:val="00F53C2F"/>
    <w:rsid w:val="00F608BD"/>
    <w:rsid w:val="00F67633"/>
    <w:rsid w:val="00F736F7"/>
    <w:rsid w:val="00F827A3"/>
    <w:rsid w:val="00F8409C"/>
    <w:rsid w:val="00F92C3E"/>
    <w:rsid w:val="00F94429"/>
    <w:rsid w:val="00F94F4B"/>
    <w:rsid w:val="00F9619C"/>
    <w:rsid w:val="00FA057B"/>
    <w:rsid w:val="00FA12B2"/>
    <w:rsid w:val="00FA15FE"/>
    <w:rsid w:val="00FA2D2B"/>
    <w:rsid w:val="00FC349B"/>
    <w:rsid w:val="00FC595E"/>
    <w:rsid w:val="00FD090A"/>
    <w:rsid w:val="00FD10AE"/>
    <w:rsid w:val="00FD2469"/>
    <w:rsid w:val="00FD6046"/>
    <w:rsid w:val="00FD6F30"/>
    <w:rsid w:val="00FE3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521705-B1AA-4993-BADD-290B754B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655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5DB"/>
    <w:rPr>
      <w:sz w:val="20"/>
      <w:szCs w:val="20"/>
    </w:rPr>
  </w:style>
  <w:style w:type="character" w:styleId="EndnoteReference">
    <w:name w:val="endnote reference"/>
    <w:basedOn w:val="DefaultParagraphFont"/>
    <w:uiPriority w:val="99"/>
    <w:semiHidden/>
    <w:unhideWhenUsed/>
    <w:rsid w:val="005655DB"/>
    <w:rPr>
      <w:vertAlign w:val="superscript"/>
    </w:rPr>
  </w:style>
  <w:style w:type="paragraph" w:styleId="NormalWeb">
    <w:name w:val="Normal (Web)"/>
    <w:basedOn w:val="Normal"/>
    <w:uiPriority w:val="99"/>
    <w:unhideWhenUsed/>
    <w:rsid w:val="007A7655"/>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5007"/>
    <w:rPr>
      <w:color w:val="0000FF"/>
      <w:u w:val="single"/>
    </w:rPr>
  </w:style>
  <w:style w:type="character" w:customStyle="1" w:styleId="cit-gray">
    <w:name w:val="cit-gray"/>
    <w:basedOn w:val="DefaultParagraphFont"/>
    <w:rsid w:val="00815007"/>
  </w:style>
  <w:style w:type="table" w:styleId="TableGrid">
    <w:name w:val="Table Grid"/>
    <w:basedOn w:val="TableNormal"/>
    <w:uiPriority w:val="59"/>
    <w:rsid w:val="00C5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04A"/>
    <w:rPr>
      <w:rFonts w:ascii="Tahoma" w:hAnsi="Tahoma" w:cs="Tahoma"/>
      <w:sz w:val="16"/>
      <w:szCs w:val="16"/>
    </w:rPr>
  </w:style>
  <w:style w:type="character" w:styleId="FollowedHyperlink">
    <w:name w:val="FollowedHyperlink"/>
    <w:basedOn w:val="DefaultParagraphFont"/>
    <w:uiPriority w:val="99"/>
    <w:semiHidden/>
    <w:unhideWhenUsed/>
    <w:rsid w:val="00913EEA"/>
    <w:rPr>
      <w:color w:val="800080" w:themeColor="followedHyperlink"/>
      <w:u w:val="single"/>
    </w:rPr>
  </w:style>
  <w:style w:type="paragraph" w:styleId="Header">
    <w:name w:val="header"/>
    <w:basedOn w:val="Normal"/>
    <w:link w:val="HeaderChar"/>
    <w:uiPriority w:val="99"/>
    <w:unhideWhenUsed/>
    <w:rsid w:val="00FD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A"/>
  </w:style>
  <w:style w:type="paragraph" w:styleId="Footer">
    <w:name w:val="footer"/>
    <w:basedOn w:val="Normal"/>
    <w:link w:val="FooterChar"/>
    <w:uiPriority w:val="99"/>
    <w:unhideWhenUsed/>
    <w:rsid w:val="00FD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E6DF-E37E-4444-8D81-806ED2C7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12982</Words>
  <Characters>73998</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Walker, Angie</cp:lastModifiedBy>
  <cp:revision>2</cp:revision>
  <dcterms:created xsi:type="dcterms:W3CDTF">2018-06-04T13:07:00Z</dcterms:created>
  <dcterms:modified xsi:type="dcterms:W3CDTF">2018-06-04T13:07:00Z</dcterms:modified>
</cp:coreProperties>
</file>