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9A953" w14:textId="77777777" w:rsidR="009A2F2B" w:rsidRPr="002F649B" w:rsidRDefault="009A2F2B" w:rsidP="00DE6E83">
      <w:pPr>
        <w:spacing w:before="240" w:line="480" w:lineRule="auto"/>
        <w:ind w:firstLine="425"/>
        <w:jc w:val="center"/>
        <w:rPr>
          <w:rFonts w:ascii="Times New Roman" w:eastAsia="SimSun" w:hAnsi="Times New Roman"/>
          <w:b/>
          <w:sz w:val="24"/>
          <w:szCs w:val="24"/>
        </w:rPr>
      </w:pPr>
      <w:r w:rsidRPr="002F649B">
        <w:rPr>
          <w:rFonts w:ascii="Times New Roman" w:eastAsia="SimSun" w:hAnsi="Times New Roman"/>
          <w:b/>
          <w:sz w:val="24"/>
          <w:szCs w:val="24"/>
        </w:rPr>
        <w:t>The Effect of European Intellectual Property Institutions on Chinese</w:t>
      </w:r>
    </w:p>
    <w:p w14:paraId="76A19FA1" w14:textId="0F187B91" w:rsidR="009A2F2B" w:rsidRPr="002F649B" w:rsidRDefault="009A2F2B" w:rsidP="00DE6E83">
      <w:pPr>
        <w:spacing w:before="240" w:line="480" w:lineRule="auto"/>
        <w:ind w:firstLine="425"/>
        <w:jc w:val="center"/>
        <w:rPr>
          <w:rFonts w:ascii="Times New Roman" w:eastAsia="SimSun" w:hAnsi="Times New Roman"/>
          <w:b/>
          <w:sz w:val="24"/>
          <w:szCs w:val="24"/>
        </w:rPr>
      </w:pPr>
      <w:r w:rsidRPr="002F649B">
        <w:rPr>
          <w:rFonts w:ascii="Times New Roman" w:eastAsia="SimSun" w:hAnsi="Times New Roman"/>
          <w:b/>
          <w:sz w:val="24"/>
          <w:szCs w:val="24"/>
        </w:rPr>
        <w:t>Outward Foreign Direct Investment</w:t>
      </w:r>
    </w:p>
    <w:p w14:paraId="1017ACCC" w14:textId="77777777" w:rsidR="009A2F2B" w:rsidRPr="002F649B" w:rsidRDefault="009A2F2B">
      <w:pPr>
        <w:spacing w:before="240" w:line="480" w:lineRule="auto"/>
        <w:ind w:firstLine="425"/>
        <w:jc w:val="center"/>
      </w:pPr>
      <w:r w:rsidRPr="002F649B">
        <w:rPr>
          <w:rFonts w:ascii="Times New Roman" w:eastAsia="SimSun" w:hAnsi="Times New Roman"/>
          <w:b/>
          <w:sz w:val="24"/>
        </w:rPr>
        <w:t>ABSTRACT</w:t>
      </w:r>
    </w:p>
    <w:p w14:paraId="774CBCDD" w14:textId="29877DE1" w:rsidR="009A2F2B" w:rsidRPr="002F649B" w:rsidRDefault="009A2F2B">
      <w:pPr>
        <w:spacing w:before="240" w:after="0" w:line="480" w:lineRule="auto"/>
        <w:ind w:right="79"/>
        <w:jc w:val="both"/>
      </w:pPr>
      <w:r w:rsidRPr="002F649B">
        <w:rPr>
          <w:rFonts w:ascii="Times New Roman" w:eastAsia="Times New Roman" w:hAnsi="Times New Roman"/>
          <w:sz w:val="24"/>
          <w:lang w:eastAsia="sv-SE"/>
        </w:rPr>
        <w:t xml:space="preserve">This study examines the role of the strength of the Intellectual Property (IP) institutions of 23 European countries in attracting Chinese Outward Foreign Direct Investment (OFDI) during the time period 2003-2015. Following a dynamic panel data analysis methodology, we find that </w:t>
      </w:r>
      <w:r w:rsidR="0091548D">
        <w:rPr>
          <w:rFonts w:ascii="Times New Roman" w:eastAsia="Times New Roman" w:hAnsi="Times New Roman"/>
          <w:sz w:val="24"/>
          <w:lang w:eastAsia="sv-SE"/>
        </w:rPr>
        <w:t>the strength of</w:t>
      </w:r>
      <w:r w:rsidRPr="002F649B">
        <w:rPr>
          <w:rFonts w:ascii="Times New Roman" w:eastAsia="Times New Roman" w:hAnsi="Times New Roman"/>
          <w:sz w:val="24"/>
          <w:lang w:eastAsia="sv-SE"/>
        </w:rPr>
        <w:t xml:space="preserve"> IP institutions ha</w:t>
      </w:r>
      <w:r w:rsidR="007D4FB3">
        <w:rPr>
          <w:rFonts w:ascii="Times New Roman" w:eastAsia="Times New Roman" w:hAnsi="Times New Roman"/>
          <w:sz w:val="24"/>
          <w:lang w:eastAsia="sv-SE"/>
        </w:rPr>
        <w:t>s</w:t>
      </w:r>
      <w:r w:rsidRPr="002F649B">
        <w:rPr>
          <w:rFonts w:ascii="Times New Roman" w:eastAsia="Times New Roman" w:hAnsi="Times New Roman"/>
          <w:sz w:val="24"/>
          <w:lang w:eastAsia="sv-SE"/>
        </w:rPr>
        <w:t xml:space="preserve"> a positive effect </w:t>
      </w:r>
      <w:r w:rsidR="007D4FB3">
        <w:rPr>
          <w:rFonts w:ascii="Times New Roman" w:eastAsia="Times New Roman" w:hAnsi="Times New Roman"/>
          <w:sz w:val="24"/>
          <w:lang w:eastAsia="sv-SE"/>
        </w:rPr>
        <w:t>in attracting higher levels of</w:t>
      </w:r>
      <w:r w:rsidRPr="002F649B">
        <w:rPr>
          <w:rFonts w:ascii="Times New Roman" w:eastAsia="Times New Roman" w:hAnsi="Times New Roman"/>
          <w:sz w:val="24"/>
          <w:lang w:eastAsia="sv-SE"/>
        </w:rPr>
        <w:t xml:space="preserve"> OFDI </w:t>
      </w:r>
      <w:r w:rsidR="007D4FB3">
        <w:rPr>
          <w:rFonts w:ascii="Times New Roman" w:eastAsia="Times New Roman" w:hAnsi="Times New Roman"/>
          <w:sz w:val="24"/>
          <w:lang w:eastAsia="sv-SE"/>
        </w:rPr>
        <w:t>from China</w:t>
      </w:r>
      <w:r w:rsidRPr="002F649B">
        <w:rPr>
          <w:rFonts w:ascii="Times New Roman" w:eastAsia="Times New Roman" w:hAnsi="Times New Roman"/>
          <w:sz w:val="24"/>
          <w:lang w:eastAsia="sv-SE"/>
        </w:rPr>
        <w:t xml:space="preserve">. This is an important finding for the OFDI literature from emerging markets, since previous studies have researched this relationship from the OFDI perspective of developed countries. However, we also </w:t>
      </w:r>
      <w:r w:rsidR="00445B2C">
        <w:rPr>
          <w:rFonts w:ascii="Times New Roman" w:eastAsia="Times New Roman" w:hAnsi="Times New Roman"/>
          <w:sz w:val="24"/>
          <w:lang w:eastAsia="sv-SE"/>
        </w:rPr>
        <w:t>find a weak indication of</w:t>
      </w:r>
      <w:r w:rsidR="009346E3">
        <w:rPr>
          <w:rFonts w:ascii="Times New Roman" w:eastAsia="Times New Roman" w:hAnsi="Times New Roman"/>
          <w:sz w:val="24"/>
          <w:lang w:eastAsia="sv-SE"/>
        </w:rPr>
        <w:t xml:space="preserve"> a</w:t>
      </w:r>
      <w:r w:rsidRPr="002F649B">
        <w:rPr>
          <w:rFonts w:ascii="Times New Roman" w:eastAsia="Times New Roman" w:hAnsi="Times New Roman"/>
          <w:sz w:val="24"/>
          <w:lang w:eastAsia="sv-SE"/>
        </w:rPr>
        <w:t xml:space="preserve"> </w:t>
      </w:r>
      <w:r w:rsidR="00445B2C">
        <w:rPr>
          <w:rFonts w:ascii="Times New Roman" w:eastAsia="Times New Roman" w:hAnsi="Times New Roman"/>
          <w:sz w:val="24"/>
          <w:lang w:eastAsia="sv-SE"/>
        </w:rPr>
        <w:t xml:space="preserve">potential </w:t>
      </w:r>
      <w:r w:rsidRPr="002F649B">
        <w:rPr>
          <w:rFonts w:ascii="Times New Roman" w:eastAsia="Times New Roman" w:hAnsi="Times New Roman"/>
          <w:sz w:val="24"/>
          <w:lang w:eastAsia="sv-SE"/>
        </w:rPr>
        <w:t>U-shaped</w:t>
      </w:r>
      <w:r>
        <w:rPr>
          <w:rFonts w:ascii="Times New Roman" w:eastAsia="Times New Roman" w:hAnsi="Times New Roman"/>
          <w:sz w:val="24"/>
          <w:lang w:eastAsia="sv-SE"/>
        </w:rPr>
        <w:t xml:space="preserve"> relationship </w:t>
      </w:r>
      <w:r w:rsidRPr="002F649B">
        <w:rPr>
          <w:rFonts w:ascii="Times New Roman" w:eastAsia="Times New Roman" w:hAnsi="Times New Roman"/>
          <w:sz w:val="24"/>
          <w:lang w:eastAsia="sv-SE"/>
        </w:rPr>
        <w:t>between the strength of IP institutions and Chinese OFDI. To better understand this relationship, we interact a European country’s membership in the Former Eastern Bloc (FEB) with the strength of IP institutions and find a negative moderating effect. We therefore find that when investing in FEB countries, Chinese firms are</w:t>
      </w:r>
      <w:r w:rsidRPr="002F649B">
        <w:rPr>
          <w:rFonts w:ascii="Times New Roman" w:eastAsia="SimSun" w:hAnsi="Times New Roman"/>
          <w:color w:val="000000"/>
          <w:sz w:val="24"/>
          <w:szCs w:val="24"/>
          <w:lang w:val="en-US"/>
        </w:rPr>
        <w:t xml:space="preserve"> attracted to weaker levels of IP institutional strength. </w:t>
      </w:r>
      <w:r w:rsidRPr="002F649B">
        <w:rPr>
          <w:rFonts w:ascii="Times New Roman" w:eastAsia="SimSun" w:hAnsi="Times New Roman"/>
          <w:color w:val="000000"/>
          <w:sz w:val="24"/>
          <w:szCs w:val="24"/>
        </w:rPr>
        <w:t xml:space="preserve">The results of this study have important implications for future studies on the determinants of OFDI from emerging </w:t>
      </w:r>
      <w:r w:rsidR="00E64A81">
        <w:rPr>
          <w:rFonts w:ascii="Times New Roman" w:eastAsia="SimSun" w:hAnsi="Times New Roman"/>
          <w:color w:val="000000"/>
          <w:sz w:val="24"/>
          <w:szCs w:val="24"/>
        </w:rPr>
        <w:t>markets</w:t>
      </w:r>
      <w:r w:rsidRPr="002F649B">
        <w:rPr>
          <w:rFonts w:ascii="Times New Roman" w:eastAsia="SimSun" w:hAnsi="Times New Roman"/>
          <w:color w:val="000000"/>
          <w:sz w:val="24"/>
          <w:szCs w:val="24"/>
        </w:rPr>
        <w:t>, as well as for European and Chinese businesses and policy-makers concerning the importance of IP institutional strength.</w:t>
      </w:r>
    </w:p>
    <w:p w14:paraId="55F65150" w14:textId="77777777" w:rsidR="009A2F2B" w:rsidRPr="002F649B" w:rsidRDefault="009A2F2B">
      <w:pPr>
        <w:spacing w:before="240" w:line="480" w:lineRule="auto"/>
      </w:pPr>
      <w:bookmarkStart w:id="0" w:name="_Hlk494360690"/>
      <w:r w:rsidRPr="002F649B">
        <w:rPr>
          <w:rFonts w:ascii="Times New Roman" w:eastAsia="SimSun" w:hAnsi="Times New Roman"/>
          <w:b/>
          <w:sz w:val="24"/>
        </w:rPr>
        <w:t>Keywords</w:t>
      </w:r>
      <w:r w:rsidRPr="002F649B">
        <w:rPr>
          <w:rFonts w:ascii="Times New Roman" w:eastAsia="SimSun" w:hAnsi="Times New Roman"/>
          <w:sz w:val="24"/>
        </w:rPr>
        <w:t>: Intellectual property, Institutions, OFDI, China, Europe</w:t>
      </w:r>
    </w:p>
    <w:bookmarkEnd w:id="0"/>
    <w:p w14:paraId="659A3A9C" w14:textId="77777777" w:rsidR="009A2F2B" w:rsidRPr="002F649B" w:rsidRDefault="009A2F2B">
      <w:pPr>
        <w:spacing w:before="240" w:line="240" w:lineRule="auto"/>
        <w:ind w:firstLine="425"/>
        <w:jc w:val="center"/>
        <w:rPr>
          <w:rFonts w:ascii="Times New Roman" w:hAnsi="Times New Roman"/>
          <w:b/>
          <w:sz w:val="24"/>
        </w:rPr>
      </w:pPr>
    </w:p>
    <w:p w14:paraId="68C756A0" w14:textId="33FB97B8" w:rsidR="009A2F2B" w:rsidRDefault="009A2F2B">
      <w:pPr>
        <w:spacing w:before="240" w:line="240" w:lineRule="auto"/>
        <w:ind w:firstLine="425"/>
        <w:jc w:val="right"/>
        <w:rPr>
          <w:rFonts w:ascii="Times New Roman" w:hAnsi="Times New Roman"/>
          <w:sz w:val="24"/>
        </w:rPr>
      </w:pPr>
    </w:p>
    <w:p w14:paraId="55F84BA7" w14:textId="7D7623EA" w:rsidR="008417E8" w:rsidRDefault="008417E8">
      <w:pPr>
        <w:spacing w:before="240" w:line="240" w:lineRule="auto"/>
        <w:ind w:firstLine="425"/>
        <w:jc w:val="right"/>
        <w:rPr>
          <w:rFonts w:ascii="Times New Roman" w:hAnsi="Times New Roman"/>
          <w:sz w:val="24"/>
        </w:rPr>
      </w:pPr>
    </w:p>
    <w:p w14:paraId="384CCBE2" w14:textId="77777777" w:rsidR="008417E8" w:rsidRPr="002F649B" w:rsidRDefault="008417E8">
      <w:pPr>
        <w:spacing w:before="240" w:line="240" w:lineRule="auto"/>
        <w:ind w:firstLine="425"/>
        <w:jc w:val="right"/>
        <w:rPr>
          <w:rFonts w:ascii="Times New Roman" w:hAnsi="Times New Roman"/>
          <w:sz w:val="24"/>
        </w:rPr>
      </w:pPr>
      <w:bookmarkStart w:id="1" w:name="_GoBack"/>
      <w:bookmarkEnd w:id="1"/>
    </w:p>
    <w:p w14:paraId="42531DCE" w14:textId="77777777" w:rsidR="009A2F2B" w:rsidRPr="002F649B" w:rsidRDefault="009A2F2B">
      <w:pPr>
        <w:spacing w:before="240" w:line="240" w:lineRule="auto"/>
        <w:ind w:firstLine="425"/>
        <w:jc w:val="right"/>
        <w:rPr>
          <w:rFonts w:ascii="Times New Roman" w:hAnsi="Times New Roman"/>
          <w:sz w:val="24"/>
        </w:rPr>
      </w:pPr>
    </w:p>
    <w:p w14:paraId="09AB2DF9" w14:textId="77777777" w:rsidR="009A2F2B" w:rsidRPr="002F649B" w:rsidRDefault="009A2F2B">
      <w:pPr>
        <w:spacing w:before="240" w:line="240" w:lineRule="auto"/>
        <w:rPr>
          <w:rFonts w:ascii="Times New Roman" w:hAnsi="Times New Roman"/>
          <w:b/>
          <w:caps/>
          <w:sz w:val="24"/>
        </w:rPr>
      </w:pPr>
      <w:r w:rsidRPr="002F649B">
        <w:rPr>
          <w:rFonts w:ascii="Times New Roman" w:hAnsi="Times New Roman"/>
          <w:b/>
          <w:caps/>
          <w:sz w:val="24"/>
        </w:rPr>
        <w:lastRenderedPageBreak/>
        <w:t>Introduction</w:t>
      </w:r>
    </w:p>
    <w:p w14:paraId="070F5D89" w14:textId="45544F53" w:rsidR="009A2F2B" w:rsidRPr="002F649B" w:rsidRDefault="009A2F2B" w:rsidP="00514A59">
      <w:pPr>
        <w:spacing w:before="240" w:after="0" w:line="480" w:lineRule="auto"/>
        <w:jc w:val="both"/>
        <w:rPr>
          <w:rFonts w:ascii="Times New Roman" w:hAnsi="Times New Roman"/>
          <w:bCs/>
          <w:color w:val="000000"/>
          <w:sz w:val="24"/>
          <w:szCs w:val="24"/>
        </w:rPr>
      </w:pPr>
      <w:r w:rsidRPr="002F649B">
        <w:rPr>
          <w:rFonts w:ascii="Times New Roman" w:hAnsi="Times New Roman"/>
          <w:bCs/>
          <w:color w:val="000000"/>
          <w:sz w:val="24"/>
          <w:szCs w:val="24"/>
        </w:rPr>
        <w:t xml:space="preserve">This paper investigates the effect of the strength of European Intellectual Property (IP) institutions on Chinese Outward Foreign Direct Investment (OFDI). Over the last two decades, the role of the strength of IP institutions of host countries in attracting or discouraging Foreign Direct Investment (FDI) has gained increasing attention in the literature </w:t>
      </w:r>
      <w:r w:rsidRPr="002F649B">
        <w:rPr>
          <w:rFonts w:ascii="Times New Roman" w:hAnsi="Times New Roman"/>
          <w:bCs/>
          <w:noProof/>
          <w:color w:val="000000"/>
          <w:sz w:val="24"/>
          <w:szCs w:val="24"/>
        </w:rPr>
        <w:t>(Branstetter, Fisman, Foley, &amp; Saggi, 2007; Khoury &amp; Peng, 2011; Lee &amp; Mansfield, 1996)</w:t>
      </w:r>
      <w:r w:rsidRPr="002F649B">
        <w:rPr>
          <w:rFonts w:ascii="Times New Roman" w:hAnsi="Times New Roman"/>
          <w:bCs/>
          <w:color w:val="000000"/>
          <w:sz w:val="24"/>
          <w:szCs w:val="24"/>
        </w:rPr>
        <w:t xml:space="preserve">. This is because the strength of IP institutions can determine the extent to which firms can protect against IP infringement and effectively exploit their IP assets in a host country </w:t>
      </w:r>
      <w:r w:rsidRPr="002F649B">
        <w:rPr>
          <w:rFonts w:ascii="Times New Roman" w:hAnsi="Times New Roman"/>
          <w:bCs/>
          <w:noProof/>
          <w:color w:val="000000"/>
          <w:sz w:val="24"/>
          <w:szCs w:val="24"/>
        </w:rPr>
        <w:t>(Oxley, 1999)</w:t>
      </w:r>
      <w:r w:rsidRPr="002F649B">
        <w:rPr>
          <w:rFonts w:ascii="Times New Roman" w:hAnsi="Times New Roman"/>
          <w:bCs/>
          <w:color w:val="000000"/>
          <w:sz w:val="24"/>
          <w:szCs w:val="24"/>
        </w:rPr>
        <w:t xml:space="preserve">. Most studies in the existing literature focus on the strength of the regulatory structure of IP institutions (law on the books) and </w:t>
      </w:r>
      <w:r w:rsidR="00012507">
        <w:rPr>
          <w:rFonts w:ascii="Times New Roman" w:hAnsi="Times New Roman"/>
          <w:bCs/>
          <w:color w:val="000000"/>
          <w:sz w:val="24"/>
          <w:szCs w:val="24"/>
        </w:rPr>
        <w:t>find</w:t>
      </w:r>
      <w:r w:rsidRPr="002F649B">
        <w:rPr>
          <w:rFonts w:ascii="Times New Roman" w:hAnsi="Times New Roman"/>
          <w:bCs/>
          <w:color w:val="000000"/>
          <w:sz w:val="24"/>
          <w:szCs w:val="24"/>
        </w:rPr>
        <w:t xml:space="preserve"> a positive effect in attracting OFDI from developed countries, such as the US </w:t>
      </w:r>
      <w:r w:rsidRPr="002F649B">
        <w:rPr>
          <w:rFonts w:ascii="Times New Roman" w:hAnsi="Times New Roman"/>
          <w:bCs/>
          <w:noProof/>
          <w:color w:val="000000"/>
          <w:sz w:val="24"/>
          <w:szCs w:val="24"/>
        </w:rPr>
        <w:t>(Lee &amp; Mansfield, 1996; Nicholson, 2007; Seyoum, 2006)</w:t>
      </w:r>
      <w:r w:rsidRPr="002F649B">
        <w:rPr>
          <w:rFonts w:ascii="Times New Roman" w:hAnsi="Times New Roman"/>
          <w:bCs/>
          <w:color w:val="000000"/>
          <w:sz w:val="24"/>
          <w:szCs w:val="24"/>
        </w:rPr>
        <w:t xml:space="preserve">. However, there are two recent developments in the international business environment that have not been addressed by the existing literature to date. </w:t>
      </w:r>
    </w:p>
    <w:p w14:paraId="73840D75" w14:textId="30B41C8E" w:rsidR="009A2F2B" w:rsidRPr="002F649B" w:rsidRDefault="009A2F2B" w:rsidP="00514A59">
      <w:pPr>
        <w:spacing w:before="240" w:after="0" w:line="480" w:lineRule="auto"/>
        <w:ind w:firstLine="425"/>
        <w:jc w:val="both"/>
        <w:rPr>
          <w:rFonts w:ascii="Times New Roman" w:hAnsi="Times New Roman"/>
          <w:bCs/>
          <w:color w:val="000000"/>
          <w:sz w:val="24"/>
          <w:szCs w:val="24"/>
        </w:rPr>
      </w:pPr>
      <w:r w:rsidRPr="002F649B">
        <w:rPr>
          <w:rFonts w:ascii="Times New Roman" w:hAnsi="Times New Roman"/>
          <w:bCs/>
          <w:color w:val="000000"/>
          <w:sz w:val="24"/>
          <w:szCs w:val="24"/>
        </w:rPr>
        <w:t xml:space="preserve">First, Chinese OFDI activities have grown exponentially after China joined the </w:t>
      </w:r>
      <w:r>
        <w:rPr>
          <w:rFonts w:ascii="Times New Roman" w:hAnsi="Times New Roman"/>
          <w:bCs/>
          <w:color w:val="000000"/>
          <w:sz w:val="24"/>
          <w:szCs w:val="24"/>
        </w:rPr>
        <w:t>World Trade Organisation (</w:t>
      </w:r>
      <w:r w:rsidRPr="002F649B">
        <w:rPr>
          <w:rFonts w:ascii="Times New Roman" w:hAnsi="Times New Roman"/>
          <w:bCs/>
          <w:color w:val="000000"/>
          <w:sz w:val="24"/>
          <w:szCs w:val="24"/>
        </w:rPr>
        <w:t>WTO</w:t>
      </w:r>
      <w:r>
        <w:rPr>
          <w:rFonts w:ascii="Times New Roman" w:hAnsi="Times New Roman"/>
          <w:bCs/>
          <w:color w:val="000000"/>
          <w:sz w:val="24"/>
          <w:szCs w:val="24"/>
        </w:rPr>
        <w:t>)</w:t>
      </w:r>
      <w:r w:rsidRPr="002F649B">
        <w:rPr>
          <w:rFonts w:ascii="Times New Roman" w:hAnsi="Times New Roman"/>
          <w:bCs/>
          <w:color w:val="000000"/>
          <w:sz w:val="24"/>
          <w:szCs w:val="24"/>
        </w:rPr>
        <w:t xml:space="preserve"> in 2001, with Chinese OFDI flows in Europe reaching </w:t>
      </w:r>
      <w:r w:rsidR="00514A59">
        <w:rPr>
          <w:rFonts w:ascii="Times New Roman" w:hAnsi="Times New Roman"/>
          <w:bCs/>
          <w:color w:val="000000"/>
          <w:sz w:val="24"/>
          <w:szCs w:val="24"/>
        </w:rPr>
        <w:br/>
      </w:r>
      <w:r w:rsidRPr="002F649B">
        <w:rPr>
          <w:rFonts w:ascii="Times New Roman" w:hAnsi="Times New Roman"/>
          <w:bCs/>
          <w:color w:val="000000"/>
          <w:sz w:val="24"/>
          <w:szCs w:val="24"/>
        </w:rPr>
        <w:t xml:space="preserve">US$55 billion in 2014 </w:t>
      </w:r>
      <w:r w:rsidRPr="002F649B">
        <w:rPr>
          <w:rFonts w:ascii="Times New Roman" w:hAnsi="Times New Roman"/>
          <w:bCs/>
          <w:noProof/>
          <w:color w:val="000000"/>
          <w:sz w:val="24"/>
          <w:szCs w:val="24"/>
        </w:rPr>
        <w:t>(Le Corre &amp; Sepulchre, 2016)</w:t>
      </w:r>
      <w:r w:rsidRPr="002F649B">
        <w:rPr>
          <w:rFonts w:ascii="Times New Roman" w:hAnsi="Times New Roman"/>
          <w:bCs/>
          <w:color w:val="000000"/>
          <w:sz w:val="24"/>
          <w:szCs w:val="24"/>
        </w:rPr>
        <w:t>. While expanding abroad, Chinese firms have also placed emphasis on building their portfolios of IP assets to support their business models. This is reflected in the growth of patent applications by Chinese residents in China, from 58,757 in 2003 to 1,010,406 in 2015. Many of these patent applications were also filed in the IP institutions of foreign countries, with the numbers rising from 1</w:t>
      </w:r>
      <w:r>
        <w:rPr>
          <w:rFonts w:ascii="Times New Roman" w:hAnsi="Times New Roman"/>
          <w:bCs/>
          <w:color w:val="000000"/>
          <w:sz w:val="24"/>
          <w:szCs w:val="24"/>
        </w:rPr>
        <w:t>,</w:t>
      </w:r>
      <w:r w:rsidRPr="002F649B">
        <w:rPr>
          <w:rFonts w:ascii="Times New Roman" w:hAnsi="Times New Roman"/>
          <w:bCs/>
          <w:color w:val="000000"/>
          <w:sz w:val="24"/>
          <w:szCs w:val="24"/>
        </w:rPr>
        <w:t xml:space="preserve">707 applications in 2003 to 42,154 in 2015 </w:t>
      </w:r>
      <w:r w:rsidRPr="002F649B">
        <w:rPr>
          <w:rFonts w:ascii="Times New Roman" w:hAnsi="Times New Roman"/>
          <w:bCs/>
          <w:noProof/>
          <w:color w:val="000000"/>
          <w:sz w:val="24"/>
          <w:szCs w:val="24"/>
        </w:rPr>
        <w:t>(WIPO, 2017)</w:t>
      </w:r>
      <w:r w:rsidRPr="002F649B">
        <w:rPr>
          <w:rFonts w:ascii="Times New Roman" w:hAnsi="Times New Roman"/>
          <w:bCs/>
          <w:color w:val="000000"/>
          <w:sz w:val="24"/>
          <w:szCs w:val="24"/>
        </w:rPr>
        <w:t xml:space="preserve">. In fact, the number of Chinese patents filed abroad is nowadays similar to this from France, whose firms filed for 46,581 patents abroad in the year 2015 </w:t>
      </w:r>
      <w:r w:rsidRPr="002F649B">
        <w:rPr>
          <w:rFonts w:ascii="Times New Roman" w:hAnsi="Times New Roman"/>
          <w:bCs/>
          <w:noProof/>
          <w:color w:val="000000"/>
          <w:sz w:val="24"/>
          <w:szCs w:val="24"/>
        </w:rPr>
        <w:t>(WIPO, 2016)</w:t>
      </w:r>
      <w:r w:rsidRPr="002F649B">
        <w:rPr>
          <w:rFonts w:ascii="Times New Roman" w:hAnsi="Times New Roman"/>
          <w:bCs/>
          <w:color w:val="000000"/>
          <w:sz w:val="24"/>
          <w:szCs w:val="24"/>
        </w:rPr>
        <w:t>. This suggests that Chinese OFDI in European countries includes investments from firms that have already established and growing (often through acquisitions) IP portfolios. Such investments are spread throughout Europe</w:t>
      </w:r>
      <w:r w:rsidR="00012507">
        <w:rPr>
          <w:rFonts w:ascii="Times New Roman" w:hAnsi="Times New Roman"/>
          <w:bCs/>
          <w:color w:val="000000"/>
          <w:sz w:val="24"/>
          <w:szCs w:val="24"/>
        </w:rPr>
        <w:t>:</w:t>
      </w:r>
      <w:r w:rsidRPr="002F649B">
        <w:rPr>
          <w:rFonts w:ascii="Times New Roman" w:hAnsi="Times New Roman"/>
          <w:bCs/>
          <w:color w:val="000000"/>
          <w:sz w:val="24"/>
          <w:szCs w:val="24"/>
        </w:rPr>
        <w:t xml:space="preserve"> </w:t>
      </w:r>
      <w:r w:rsidR="00012507">
        <w:rPr>
          <w:rFonts w:ascii="Times New Roman" w:hAnsi="Times New Roman"/>
          <w:bCs/>
          <w:color w:val="000000"/>
          <w:sz w:val="24"/>
          <w:szCs w:val="24"/>
        </w:rPr>
        <w:t xml:space="preserve">examples include </w:t>
      </w:r>
      <w:r w:rsidRPr="002F649B">
        <w:rPr>
          <w:rFonts w:ascii="Times New Roman" w:hAnsi="Times New Roman"/>
          <w:bCs/>
          <w:color w:val="000000"/>
          <w:sz w:val="24"/>
          <w:szCs w:val="24"/>
        </w:rPr>
        <w:t xml:space="preserve">the </w:t>
      </w:r>
      <w:r w:rsidRPr="002F649B">
        <w:rPr>
          <w:rFonts w:ascii="Times New Roman" w:hAnsi="Times New Roman"/>
          <w:bCs/>
          <w:color w:val="000000"/>
          <w:sz w:val="24"/>
          <w:szCs w:val="24"/>
        </w:rPr>
        <w:lastRenderedPageBreak/>
        <w:t>establishment of greenfield Research and Development (R&amp;D) centres</w:t>
      </w:r>
      <w:r w:rsidR="00012507">
        <w:rPr>
          <w:rFonts w:ascii="Times New Roman" w:hAnsi="Times New Roman"/>
          <w:bCs/>
          <w:color w:val="000000"/>
          <w:sz w:val="24"/>
          <w:szCs w:val="24"/>
        </w:rPr>
        <w:t>,</w:t>
      </w:r>
      <w:r w:rsidRPr="002F649B">
        <w:rPr>
          <w:rFonts w:ascii="Times New Roman" w:hAnsi="Times New Roman"/>
          <w:bCs/>
          <w:color w:val="000000"/>
          <w:sz w:val="24"/>
          <w:szCs w:val="24"/>
        </w:rPr>
        <w:t xml:space="preserve"> such as Yili</w:t>
      </w:r>
      <w:r w:rsidR="00D70FE9">
        <w:rPr>
          <w:rFonts w:ascii="Times New Roman" w:hAnsi="Times New Roman"/>
          <w:bCs/>
          <w:color w:val="000000"/>
          <w:sz w:val="24"/>
          <w:szCs w:val="24"/>
        </w:rPr>
        <w:t xml:space="preserve"> </w:t>
      </w:r>
      <w:r w:rsidR="00A22CFD">
        <w:rPr>
          <w:rFonts w:ascii="Times New Roman" w:hAnsi="Times New Roman"/>
          <w:bCs/>
          <w:color w:val="000000"/>
          <w:sz w:val="24"/>
          <w:szCs w:val="24"/>
        </w:rPr>
        <w:t>D</w:t>
      </w:r>
      <w:r w:rsidR="00D70FE9">
        <w:rPr>
          <w:rFonts w:ascii="Times New Roman" w:hAnsi="Times New Roman"/>
          <w:bCs/>
          <w:color w:val="000000"/>
          <w:sz w:val="24"/>
          <w:szCs w:val="24"/>
        </w:rPr>
        <w:t>airy</w:t>
      </w:r>
      <w:r w:rsidRPr="002F649B">
        <w:rPr>
          <w:rFonts w:ascii="Times New Roman" w:hAnsi="Times New Roman"/>
          <w:bCs/>
          <w:color w:val="000000"/>
          <w:sz w:val="24"/>
          <w:szCs w:val="24"/>
        </w:rPr>
        <w:t xml:space="preserve">’s development of an R&amp;D centre in the Netherlands </w:t>
      </w:r>
      <w:r w:rsidRPr="002F649B">
        <w:rPr>
          <w:rFonts w:ascii="Times New Roman" w:hAnsi="Times New Roman"/>
          <w:bCs/>
          <w:noProof/>
          <w:color w:val="000000"/>
          <w:sz w:val="24"/>
          <w:szCs w:val="24"/>
        </w:rPr>
        <w:t>(Wageningen University, 2014)</w:t>
      </w:r>
      <w:r w:rsidRPr="002F649B">
        <w:rPr>
          <w:rFonts w:ascii="Times New Roman" w:hAnsi="Times New Roman"/>
          <w:bCs/>
          <w:color w:val="000000"/>
          <w:sz w:val="24"/>
          <w:szCs w:val="24"/>
        </w:rPr>
        <w:t xml:space="preserve">, Huawei’s establishment of 18 R&amp;D centres in Europe </w:t>
      </w:r>
      <w:r w:rsidRPr="002F649B">
        <w:rPr>
          <w:rFonts w:ascii="Times New Roman" w:hAnsi="Times New Roman"/>
          <w:bCs/>
          <w:noProof/>
          <w:color w:val="000000"/>
          <w:sz w:val="24"/>
          <w:szCs w:val="24"/>
        </w:rPr>
        <w:t>(Huawei Europe, 2015)</w:t>
      </w:r>
      <w:r w:rsidRPr="002F649B">
        <w:rPr>
          <w:rFonts w:ascii="Times New Roman" w:hAnsi="Times New Roman"/>
          <w:bCs/>
          <w:color w:val="000000"/>
          <w:sz w:val="24"/>
          <w:szCs w:val="24"/>
        </w:rPr>
        <w:t xml:space="preserve"> and Changan Automotive's development of two R&amp;D centres in the UK and Italy </w:t>
      </w:r>
      <w:r w:rsidRPr="002F649B">
        <w:rPr>
          <w:rFonts w:ascii="Times New Roman" w:hAnsi="Times New Roman"/>
          <w:bCs/>
          <w:noProof/>
          <w:color w:val="000000"/>
          <w:sz w:val="24"/>
          <w:szCs w:val="24"/>
        </w:rPr>
        <w:t>(Changan UK, 2017)</w:t>
      </w:r>
      <w:r w:rsidRPr="002F649B">
        <w:rPr>
          <w:rFonts w:ascii="Times New Roman" w:hAnsi="Times New Roman"/>
          <w:bCs/>
          <w:color w:val="000000"/>
          <w:sz w:val="24"/>
          <w:szCs w:val="24"/>
        </w:rPr>
        <w:t xml:space="preserve">. Other Chinese investments aim to exploit their existing IP supported business models in Europe, as well as acquire and exploit European IP assets such as the acquisition of </w:t>
      </w:r>
      <w:r w:rsidR="00D70FE9" w:rsidRPr="002F649B">
        <w:rPr>
          <w:rFonts w:ascii="Times New Roman" w:hAnsi="Times New Roman"/>
          <w:bCs/>
          <w:color w:val="000000"/>
          <w:sz w:val="24"/>
          <w:szCs w:val="24"/>
        </w:rPr>
        <w:t xml:space="preserve">Imagination Technologies </w:t>
      </w:r>
      <w:r w:rsidR="00D70FE9">
        <w:rPr>
          <w:rFonts w:ascii="Times New Roman" w:hAnsi="Times New Roman"/>
          <w:bCs/>
          <w:color w:val="000000"/>
          <w:sz w:val="24"/>
          <w:szCs w:val="24"/>
        </w:rPr>
        <w:t>(</w:t>
      </w:r>
      <w:r w:rsidRPr="002F649B">
        <w:rPr>
          <w:rFonts w:ascii="Times New Roman" w:hAnsi="Times New Roman"/>
          <w:bCs/>
          <w:color w:val="000000"/>
          <w:sz w:val="24"/>
          <w:szCs w:val="24"/>
        </w:rPr>
        <w:t>the IP rich UK designer of graphic processors</w:t>
      </w:r>
      <w:r w:rsidR="00D70FE9">
        <w:rPr>
          <w:rFonts w:ascii="Times New Roman" w:hAnsi="Times New Roman"/>
          <w:bCs/>
          <w:color w:val="000000"/>
          <w:sz w:val="24"/>
          <w:szCs w:val="24"/>
        </w:rPr>
        <w:t>)</w:t>
      </w:r>
      <w:r w:rsidRPr="002F649B">
        <w:rPr>
          <w:rFonts w:ascii="Times New Roman" w:hAnsi="Times New Roman"/>
          <w:bCs/>
          <w:color w:val="000000"/>
          <w:sz w:val="24"/>
          <w:szCs w:val="24"/>
        </w:rPr>
        <w:t xml:space="preserve"> by the Chinese firm Canyon Bridge </w:t>
      </w:r>
      <w:r w:rsidRPr="002F649B">
        <w:rPr>
          <w:rFonts w:ascii="Times New Roman" w:hAnsi="Times New Roman"/>
          <w:bCs/>
          <w:noProof/>
          <w:color w:val="000000"/>
          <w:sz w:val="24"/>
          <w:szCs w:val="24"/>
        </w:rPr>
        <w:t>(Bradshaw, 2017)</w:t>
      </w:r>
      <w:r w:rsidRPr="002F649B">
        <w:rPr>
          <w:rFonts w:ascii="Times New Roman" w:hAnsi="Times New Roman"/>
          <w:bCs/>
          <w:color w:val="000000"/>
          <w:sz w:val="24"/>
          <w:szCs w:val="24"/>
        </w:rPr>
        <w:t xml:space="preserve">. Chinese OFDI also includes investments from less innovative firms that compete with IP light business models and aim to expand and capture market share in European markets. Therefore, the strength of IP institutions of host European countries could influence the effectiveness with which Chinese firms protect their IP and appropriate the returns from their investments in the development and exploitation of IP assets in Europe. However, there is currently no study in the existing literature (to our </w:t>
      </w:r>
      <w:r w:rsidR="00632D70">
        <w:rPr>
          <w:rFonts w:ascii="Times New Roman" w:hAnsi="Times New Roman"/>
          <w:bCs/>
          <w:color w:val="000000"/>
          <w:sz w:val="24"/>
          <w:szCs w:val="24"/>
        </w:rPr>
        <w:t>knowledge</w:t>
      </w:r>
      <w:r w:rsidRPr="002F649B">
        <w:rPr>
          <w:rFonts w:ascii="Times New Roman" w:hAnsi="Times New Roman"/>
          <w:bCs/>
          <w:color w:val="000000"/>
          <w:sz w:val="24"/>
          <w:szCs w:val="24"/>
        </w:rPr>
        <w:t xml:space="preserve">) on the effect of the strength of IP institutions on Chinese OFDI, or from emerging </w:t>
      </w:r>
      <w:r w:rsidR="00B11EEF">
        <w:rPr>
          <w:rFonts w:ascii="Times New Roman" w:hAnsi="Times New Roman"/>
          <w:bCs/>
          <w:color w:val="000000"/>
          <w:sz w:val="24"/>
          <w:szCs w:val="24"/>
        </w:rPr>
        <w:t>markets</w:t>
      </w:r>
      <w:r w:rsidRPr="002F649B">
        <w:rPr>
          <w:rFonts w:ascii="Times New Roman" w:hAnsi="Times New Roman"/>
          <w:bCs/>
          <w:color w:val="000000"/>
          <w:sz w:val="24"/>
          <w:szCs w:val="24"/>
        </w:rPr>
        <w:t xml:space="preserve"> (EMs) in general.  </w:t>
      </w:r>
    </w:p>
    <w:p w14:paraId="2C0546A7" w14:textId="5277E56C" w:rsidR="009A2F2B" w:rsidRPr="002F649B" w:rsidRDefault="009A2F2B" w:rsidP="00514A59">
      <w:pPr>
        <w:spacing w:before="240" w:after="0" w:line="480" w:lineRule="auto"/>
        <w:ind w:firstLine="425"/>
        <w:jc w:val="both"/>
        <w:rPr>
          <w:rFonts w:ascii="Times New Roman" w:hAnsi="Times New Roman"/>
          <w:bCs/>
          <w:color w:val="000000"/>
          <w:sz w:val="24"/>
          <w:szCs w:val="24"/>
        </w:rPr>
      </w:pPr>
      <w:r w:rsidRPr="002F649B">
        <w:rPr>
          <w:rFonts w:ascii="Times New Roman" w:hAnsi="Times New Roman"/>
          <w:bCs/>
          <w:color w:val="000000"/>
          <w:sz w:val="24"/>
          <w:szCs w:val="24"/>
        </w:rPr>
        <w:t xml:space="preserve">Second, after the signing of the Trade-Related Aspects of Intellectual Property Rights (TRIPs) agreement, the strength of the IP regulatory institutions of most developed and developing countries that are members of WTO is now relatively harmonised </w:t>
      </w:r>
      <w:r w:rsidRPr="002F649B">
        <w:rPr>
          <w:rFonts w:ascii="Times New Roman" w:hAnsi="Times New Roman"/>
          <w:bCs/>
          <w:noProof/>
          <w:color w:val="000000"/>
          <w:sz w:val="24"/>
          <w:szCs w:val="24"/>
        </w:rPr>
        <w:t>(Peng, Ahlstrom, Carraher, &amp; Shi, 2017)</w:t>
      </w:r>
      <w:r w:rsidRPr="002F649B">
        <w:rPr>
          <w:rFonts w:ascii="Times New Roman" w:hAnsi="Times New Roman"/>
          <w:bCs/>
          <w:color w:val="000000"/>
          <w:sz w:val="24"/>
          <w:szCs w:val="24"/>
        </w:rPr>
        <w:t xml:space="preserve">. In contrast, the effectiveness with which the IP institutional agents enforce IP law in practice varies significantly </w:t>
      </w:r>
      <w:r w:rsidR="007D4FB3">
        <w:rPr>
          <w:rFonts w:ascii="Times New Roman" w:hAnsi="Times New Roman"/>
          <w:bCs/>
          <w:color w:val="000000"/>
          <w:sz w:val="24"/>
          <w:szCs w:val="24"/>
        </w:rPr>
        <w:t xml:space="preserve">in </w:t>
      </w:r>
      <w:r w:rsidRPr="002F649B">
        <w:rPr>
          <w:rFonts w:ascii="Times New Roman" w:hAnsi="Times New Roman"/>
          <w:bCs/>
          <w:color w:val="000000"/>
          <w:sz w:val="24"/>
          <w:szCs w:val="24"/>
        </w:rPr>
        <w:t xml:space="preserve">most WTO member countries </w:t>
      </w:r>
      <w:r w:rsidRPr="002F649B">
        <w:rPr>
          <w:rFonts w:ascii="Times New Roman" w:hAnsi="Times New Roman"/>
          <w:bCs/>
          <w:noProof/>
          <w:color w:val="000000"/>
          <w:sz w:val="24"/>
          <w:szCs w:val="24"/>
        </w:rPr>
        <w:t>(Brander, Cui, &amp; Vertinsky, 2017; Papageorgiadis, Cross, &amp; Alexiou, 2014)</w:t>
      </w:r>
      <w:r w:rsidRPr="002F649B">
        <w:rPr>
          <w:rFonts w:ascii="Times New Roman" w:hAnsi="Times New Roman"/>
          <w:bCs/>
          <w:color w:val="000000"/>
          <w:sz w:val="24"/>
          <w:szCs w:val="24"/>
        </w:rPr>
        <w:t xml:space="preserve">. This is because the effectiveness of IP enforcement related institutional agents in a country is influenced by the underpinning norms and social cognitions regarding the legitimacy and acceptability of the IP regulatory environment. </w:t>
      </w:r>
      <w:r>
        <w:rPr>
          <w:rFonts w:ascii="Times New Roman" w:hAnsi="Times New Roman"/>
          <w:bCs/>
          <w:color w:val="000000"/>
          <w:sz w:val="24"/>
          <w:szCs w:val="24"/>
        </w:rPr>
        <w:t xml:space="preserve">Although </w:t>
      </w:r>
      <w:r w:rsidRPr="002F649B">
        <w:rPr>
          <w:rFonts w:ascii="Times New Roman" w:hAnsi="Times New Roman"/>
          <w:bCs/>
          <w:color w:val="000000"/>
          <w:sz w:val="24"/>
          <w:szCs w:val="24"/>
        </w:rPr>
        <w:t xml:space="preserve">the TRIPs agreement introduced significant reforms to the IP regulatory environments of all WTO member countries, the new laws and regulations imposed by TRIPs are (often) foreign to the existing normative and cognitive IP institutional structures </w:t>
      </w:r>
      <w:r w:rsidRPr="002F649B">
        <w:rPr>
          <w:rFonts w:ascii="Times New Roman" w:hAnsi="Times New Roman"/>
          <w:bCs/>
          <w:color w:val="000000"/>
          <w:sz w:val="24"/>
          <w:szCs w:val="24"/>
        </w:rPr>
        <w:lastRenderedPageBreak/>
        <w:t xml:space="preserve">of a country </w:t>
      </w:r>
      <w:r w:rsidRPr="002F649B">
        <w:rPr>
          <w:rFonts w:ascii="Times New Roman" w:hAnsi="Times New Roman"/>
          <w:bCs/>
          <w:noProof/>
          <w:color w:val="000000"/>
          <w:sz w:val="24"/>
          <w:szCs w:val="24"/>
        </w:rPr>
        <w:t>(Brander et al., 2017)</w:t>
      </w:r>
      <w:r w:rsidRPr="002F649B">
        <w:rPr>
          <w:rFonts w:ascii="Times New Roman" w:hAnsi="Times New Roman"/>
          <w:bCs/>
          <w:color w:val="000000"/>
          <w:sz w:val="24"/>
          <w:szCs w:val="24"/>
        </w:rPr>
        <w:t>. As a result, the IP enforcement agents of a country can often not perceive the post-TRIPs legal and regulatory reforms as fully acceptable and legitimate. Such an incongruence can affect the level and extent to which the IP institutional agents are committed to dedicat</w:t>
      </w:r>
      <w:r w:rsidR="00B77B2F">
        <w:rPr>
          <w:rFonts w:ascii="Times New Roman" w:hAnsi="Times New Roman"/>
          <w:bCs/>
          <w:color w:val="000000"/>
          <w:sz w:val="24"/>
          <w:szCs w:val="24"/>
        </w:rPr>
        <w:t>ing</w:t>
      </w:r>
      <w:r w:rsidRPr="002F649B">
        <w:rPr>
          <w:rFonts w:ascii="Times New Roman" w:hAnsi="Times New Roman"/>
          <w:bCs/>
          <w:color w:val="000000"/>
          <w:sz w:val="24"/>
          <w:szCs w:val="24"/>
        </w:rPr>
        <w:t xml:space="preserve"> resources and effectively enforc</w:t>
      </w:r>
      <w:r w:rsidR="00A569D7">
        <w:rPr>
          <w:rFonts w:ascii="Times New Roman" w:hAnsi="Times New Roman"/>
          <w:bCs/>
          <w:color w:val="000000"/>
          <w:sz w:val="24"/>
          <w:szCs w:val="24"/>
        </w:rPr>
        <w:t>ing</w:t>
      </w:r>
      <w:r w:rsidRPr="002F649B">
        <w:rPr>
          <w:rFonts w:ascii="Times New Roman" w:hAnsi="Times New Roman"/>
          <w:bCs/>
          <w:color w:val="000000"/>
          <w:sz w:val="24"/>
          <w:szCs w:val="24"/>
        </w:rPr>
        <w:t xml:space="preserve"> IP law in practice </w:t>
      </w:r>
      <w:r w:rsidRPr="002F649B">
        <w:rPr>
          <w:rFonts w:ascii="Times New Roman" w:hAnsi="Times New Roman"/>
          <w:bCs/>
          <w:noProof/>
          <w:color w:val="000000"/>
          <w:sz w:val="24"/>
          <w:szCs w:val="24"/>
        </w:rPr>
        <w:t>(Yang, Fryxell, &amp; Sie, 2008)</w:t>
      </w:r>
      <w:r w:rsidRPr="002F649B">
        <w:rPr>
          <w:rFonts w:ascii="Times New Roman" w:hAnsi="Times New Roman"/>
          <w:bCs/>
          <w:color w:val="000000"/>
          <w:sz w:val="24"/>
          <w:szCs w:val="24"/>
        </w:rPr>
        <w:t xml:space="preserve">. Since existing studies mainly focus on the effect of the regulatory structure of IP institutions, it is important in the post-TRIPs context to gain a better understanding of the effect </w:t>
      </w:r>
      <w:r>
        <w:rPr>
          <w:rFonts w:ascii="Times New Roman" w:hAnsi="Times New Roman"/>
          <w:bCs/>
          <w:color w:val="000000"/>
          <w:sz w:val="24"/>
          <w:szCs w:val="24"/>
        </w:rPr>
        <w:t xml:space="preserve">of </w:t>
      </w:r>
      <w:r w:rsidRPr="002F649B">
        <w:rPr>
          <w:rFonts w:ascii="Times New Roman" w:hAnsi="Times New Roman"/>
          <w:bCs/>
          <w:color w:val="000000"/>
          <w:sz w:val="24"/>
          <w:szCs w:val="24"/>
        </w:rPr>
        <w:t>IP institution</w:t>
      </w:r>
      <w:r>
        <w:rPr>
          <w:rFonts w:ascii="Times New Roman" w:hAnsi="Times New Roman"/>
          <w:bCs/>
          <w:color w:val="000000"/>
          <w:sz w:val="24"/>
          <w:szCs w:val="24"/>
        </w:rPr>
        <w:t>al strength</w:t>
      </w:r>
      <w:r w:rsidRPr="002F649B">
        <w:rPr>
          <w:rFonts w:ascii="Times New Roman" w:hAnsi="Times New Roman"/>
          <w:bCs/>
          <w:color w:val="000000"/>
          <w:sz w:val="24"/>
          <w:szCs w:val="24"/>
        </w:rPr>
        <w:t xml:space="preserve"> on OFDI.</w:t>
      </w:r>
    </w:p>
    <w:p w14:paraId="617445F7" w14:textId="7F3F7611" w:rsidR="009A2F2B" w:rsidRPr="002F649B" w:rsidRDefault="009A2F2B" w:rsidP="00514A59">
      <w:pPr>
        <w:spacing w:before="240" w:after="0" w:line="480" w:lineRule="auto"/>
        <w:ind w:firstLine="425"/>
        <w:jc w:val="both"/>
        <w:rPr>
          <w:rFonts w:ascii="Times New Roman" w:hAnsi="Times New Roman"/>
          <w:bCs/>
          <w:color w:val="000000"/>
          <w:sz w:val="24"/>
          <w:szCs w:val="24"/>
        </w:rPr>
      </w:pPr>
      <w:r w:rsidRPr="002F649B">
        <w:rPr>
          <w:rFonts w:ascii="Times New Roman" w:hAnsi="Times New Roman"/>
          <w:bCs/>
          <w:color w:val="000000"/>
          <w:sz w:val="24"/>
          <w:szCs w:val="24"/>
        </w:rPr>
        <w:t xml:space="preserve">We take into consideration the above two developments and make two contributions to the literature by studying the effect of the strength of the IP institutions of 23 European countries on Chinese OFDI over the years 2003-2015. With regards to the first contribution of the study, we focus on the strength of enforcement related aspects of European IP institutions and find that </w:t>
      </w:r>
      <w:r w:rsidR="00902403">
        <w:rPr>
          <w:rFonts w:ascii="Times New Roman" w:hAnsi="Times New Roman"/>
          <w:bCs/>
          <w:color w:val="000000"/>
          <w:sz w:val="24"/>
          <w:szCs w:val="24"/>
        </w:rPr>
        <w:t xml:space="preserve">it has a </w:t>
      </w:r>
      <w:r w:rsidRPr="002F649B">
        <w:rPr>
          <w:rFonts w:ascii="Times New Roman" w:hAnsi="Times New Roman"/>
          <w:bCs/>
          <w:color w:val="000000"/>
          <w:sz w:val="24"/>
          <w:szCs w:val="24"/>
        </w:rPr>
        <w:t>positive effect</w:t>
      </w:r>
      <w:r w:rsidR="00902403">
        <w:rPr>
          <w:rFonts w:ascii="Times New Roman" w:hAnsi="Times New Roman"/>
          <w:bCs/>
          <w:color w:val="000000"/>
          <w:sz w:val="24"/>
          <w:szCs w:val="24"/>
        </w:rPr>
        <w:t xml:space="preserve"> (at the 5% level) on Chinese OFDI</w:t>
      </w:r>
      <w:r w:rsidRPr="002F649B">
        <w:rPr>
          <w:rFonts w:ascii="Times New Roman" w:hAnsi="Times New Roman"/>
          <w:bCs/>
          <w:color w:val="000000"/>
          <w:sz w:val="24"/>
          <w:szCs w:val="24"/>
        </w:rPr>
        <w:t xml:space="preserve">, which suggests that higher levels of IP institutional strength in a host country lead to higher levels of Chinese OFDI. Chinese companies are found to prefer operating in strong IP institutions, where they can successfully defend and exploit their internally developed or acquired IP assets. This is the first study on IP institutions and OFDI from the perspective of an emerging economy and the result is aligned with the existing literature on the effect of IP institutions on OFDI from developed countries </w:t>
      </w:r>
      <w:r w:rsidRPr="002F649B">
        <w:rPr>
          <w:rFonts w:ascii="Times New Roman" w:hAnsi="Times New Roman"/>
          <w:bCs/>
          <w:noProof/>
          <w:color w:val="000000"/>
          <w:sz w:val="24"/>
          <w:szCs w:val="24"/>
        </w:rPr>
        <w:t>(Nicholson, 2007; Seyoum, 2006; Smarzynska Javorcik, 2004)</w:t>
      </w:r>
      <w:r w:rsidRPr="002F649B">
        <w:rPr>
          <w:rFonts w:ascii="Times New Roman" w:hAnsi="Times New Roman"/>
          <w:bCs/>
          <w:color w:val="000000"/>
          <w:sz w:val="24"/>
          <w:szCs w:val="24"/>
        </w:rPr>
        <w:t xml:space="preserve">. However, the results also reveal </w:t>
      </w:r>
      <w:r w:rsidR="00AE4D3D">
        <w:rPr>
          <w:rFonts w:ascii="Times New Roman" w:hAnsi="Times New Roman"/>
          <w:bCs/>
          <w:color w:val="000000"/>
          <w:sz w:val="24"/>
          <w:szCs w:val="24"/>
        </w:rPr>
        <w:t xml:space="preserve">some </w:t>
      </w:r>
      <w:r w:rsidR="00AE4D3D" w:rsidRPr="002F649B">
        <w:rPr>
          <w:rFonts w:ascii="Times New Roman" w:hAnsi="Times New Roman"/>
          <w:bCs/>
          <w:color w:val="000000"/>
          <w:sz w:val="24"/>
          <w:szCs w:val="24"/>
        </w:rPr>
        <w:t>weak</w:t>
      </w:r>
      <w:r w:rsidRPr="002F649B">
        <w:rPr>
          <w:rFonts w:ascii="Times New Roman" w:hAnsi="Times New Roman"/>
          <w:bCs/>
          <w:color w:val="000000"/>
          <w:sz w:val="24"/>
          <w:szCs w:val="24"/>
        </w:rPr>
        <w:t xml:space="preserve"> </w:t>
      </w:r>
      <w:r w:rsidR="00902403">
        <w:rPr>
          <w:rFonts w:ascii="Times New Roman" w:hAnsi="Times New Roman"/>
          <w:bCs/>
          <w:color w:val="000000"/>
          <w:sz w:val="24"/>
          <w:szCs w:val="24"/>
        </w:rPr>
        <w:t xml:space="preserve">evidence of a </w:t>
      </w:r>
      <w:r w:rsidRPr="002F649B">
        <w:rPr>
          <w:rFonts w:ascii="Times New Roman" w:hAnsi="Times New Roman"/>
          <w:bCs/>
          <w:color w:val="000000"/>
          <w:sz w:val="24"/>
          <w:szCs w:val="24"/>
        </w:rPr>
        <w:t xml:space="preserve">U-shaped </w:t>
      </w:r>
      <w:r>
        <w:rPr>
          <w:rFonts w:ascii="Times New Roman" w:hAnsi="Times New Roman"/>
          <w:bCs/>
          <w:color w:val="000000"/>
          <w:sz w:val="24"/>
          <w:szCs w:val="24"/>
        </w:rPr>
        <w:t>relationship</w:t>
      </w:r>
      <w:r w:rsidR="00902403">
        <w:rPr>
          <w:rFonts w:ascii="Times New Roman" w:hAnsi="Times New Roman"/>
          <w:bCs/>
          <w:color w:val="000000"/>
          <w:sz w:val="24"/>
          <w:szCs w:val="24"/>
        </w:rPr>
        <w:t xml:space="preserve"> </w:t>
      </w:r>
      <w:r w:rsidR="00902403" w:rsidRPr="002F649B">
        <w:rPr>
          <w:rFonts w:ascii="Times New Roman" w:hAnsi="Times New Roman"/>
          <w:bCs/>
          <w:color w:val="000000"/>
          <w:sz w:val="24"/>
          <w:szCs w:val="24"/>
        </w:rPr>
        <w:t>(</w:t>
      </w:r>
      <w:r w:rsidR="00902403">
        <w:rPr>
          <w:rFonts w:ascii="Times New Roman" w:hAnsi="Times New Roman"/>
          <w:bCs/>
          <w:color w:val="000000"/>
          <w:sz w:val="24"/>
          <w:szCs w:val="24"/>
        </w:rPr>
        <w:t xml:space="preserve">at the </w:t>
      </w:r>
      <w:r w:rsidR="00902403" w:rsidRPr="002F649B">
        <w:rPr>
          <w:rFonts w:ascii="Times New Roman" w:hAnsi="Times New Roman"/>
          <w:bCs/>
          <w:color w:val="000000"/>
          <w:sz w:val="24"/>
          <w:szCs w:val="24"/>
        </w:rPr>
        <w:t xml:space="preserve">10% level) </w:t>
      </w:r>
      <w:r w:rsidR="00902403">
        <w:rPr>
          <w:rFonts w:ascii="Times New Roman" w:hAnsi="Times New Roman"/>
          <w:bCs/>
          <w:color w:val="000000"/>
          <w:sz w:val="24"/>
          <w:szCs w:val="24"/>
        </w:rPr>
        <w:t>between</w:t>
      </w:r>
      <w:r w:rsidRPr="002F649B">
        <w:rPr>
          <w:rFonts w:ascii="Times New Roman" w:hAnsi="Times New Roman"/>
          <w:bCs/>
          <w:color w:val="000000"/>
          <w:sz w:val="24"/>
          <w:szCs w:val="24"/>
        </w:rPr>
        <w:t xml:space="preserve"> the strength of IP institutions and Chinese OFDI. This leads us to</w:t>
      </w:r>
      <w:r>
        <w:rPr>
          <w:rFonts w:ascii="Times New Roman" w:hAnsi="Times New Roman"/>
          <w:bCs/>
          <w:color w:val="000000"/>
          <w:sz w:val="24"/>
          <w:szCs w:val="24"/>
        </w:rPr>
        <w:t xml:space="preserve"> </w:t>
      </w:r>
      <w:r w:rsidRPr="002F649B">
        <w:rPr>
          <w:rFonts w:ascii="Times New Roman" w:hAnsi="Times New Roman"/>
          <w:bCs/>
          <w:color w:val="000000"/>
          <w:sz w:val="24"/>
          <w:szCs w:val="24"/>
        </w:rPr>
        <w:t>the second contribution of this study, where in the process of finding more evidence to explain the</w:t>
      </w:r>
      <w:r w:rsidR="00902403">
        <w:rPr>
          <w:rFonts w:ascii="Times New Roman" w:hAnsi="Times New Roman"/>
          <w:bCs/>
          <w:color w:val="000000"/>
          <w:sz w:val="24"/>
          <w:szCs w:val="24"/>
        </w:rPr>
        <w:t xml:space="preserve"> potential of a</w:t>
      </w:r>
      <w:r w:rsidRPr="002F649B">
        <w:rPr>
          <w:rFonts w:ascii="Times New Roman" w:hAnsi="Times New Roman"/>
          <w:bCs/>
          <w:color w:val="000000"/>
          <w:sz w:val="24"/>
          <w:szCs w:val="24"/>
        </w:rPr>
        <w:t xml:space="preserve"> U-shaped relationship, we find that a country’s membership to the </w:t>
      </w:r>
      <w:r>
        <w:rPr>
          <w:rFonts w:ascii="Times New Roman" w:hAnsi="Times New Roman"/>
          <w:bCs/>
          <w:color w:val="000000"/>
          <w:sz w:val="24"/>
          <w:szCs w:val="24"/>
        </w:rPr>
        <w:t>Former Eastern Bloc (</w:t>
      </w:r>
      <w:r w:rsidRPr="002F649B">
        <w:rPr>
          <w:rFonts w:ascii="Times New Roman" w:hAnsi="Times New Roman"/>
          <w:bCs/>
          <w:color w:val="000000"/>
          <w:sz w:val="24"/>
          <w:szCs w:val="24"/>
        </w:rPr>
        <w:t>FEB</w:t>
      </w:r>
      <w:r>
        <w:rPr>
          <w:rFonts w:ascii="Times New Roman" w:hAnsi="Times New Roman"/>
          <w:bCs/>
          <w:color w:val="000000"/>
          <w:sz w:val="24"/>
          <w:szCs w:val="24"/>
        </w:rPr>
        <w:t>)</w:t>
      </w:r>
      <w:r w:rsidRPr="002F649B">
        <w:rPr>
          <w:rFonts w:ascii="Times New Roman" w:hAnsi="Times New Roman"/>
          <w:bCs/>
          <w:color w:val="000000"/>
          <w:sz w:val="24"/>
          <w:szCs w:val="24"/>
        </w:rPr>
        <w:t xml:space="preserve"> negative</w:t>
      </w:r>
      <w:r w:rsidR="002216BA">
        <w:rPr>
          <w:rFonts w:ascii="Times New Roman" w:hAnsi="Times New Roman"/>
          <w:bCs/>
          <w:color w:val="000000"/>
          <w:sz w:val="24"/>
          <w:szCs w:val="24"/>
        </w:rPr>
        <w:t>ly</w:t>
      </w:r>
      <w:r w:rsidRPr="002F649B">
        <w:rPr>
          <w:rFonts w:ascii="Times New Roman" w:hAnsi="Times New Roman"/>
          <w:bCs/>
          <w:color w:val="000000"/>
          <w:sz w:val="24"/>
          <w:szCs w:val="24"/>
        </w:rPr>
        <w:t xml:space="preserve"> </w:t>
      </w:r>
      <w:r w:rsidR="00902403" w:rsidRPr="002F649B">
        <w:rPr>
          <w:rFonts w:ascii="Times New Roman" w:hAnsi="Times New Roman"/>
          <w:bCs/>
          <w:color w:val="000000"/>
          <w:sz w:val="24"/>
          <w:szCs w:val="24"/>
        </w:rPr>
        <w:t>moderat</w:t>
      </w:r>
      <w:r w:rsidR="002216BA">
        <w:rPr>
          <w:rFonts w:ascii="Times New Roman" w:hAnsi="Times New Roman"/>
          <w:bCs/>
          <w:color w:val="000000"/>
          <w:sz w:val="24"/>
          <w:szCs w:val="24"/>
        </w:rPr>
        <w:t>es the</w:t>
      </w:r>
      <w:r w:rsidR="00902403">
        <w:rPr>
          <w:rFonts w:ascii="Times New Roman" w:hAnsi="Times New Roman"/>
          <w:bCs/>
          <w:color w:val="000000"/>
          <w:sz w:val="24"/>
          <w:szCs w:val="24"/>
        </w:rPr>
        <w:t xml:space="preserve"> effect (at the 5% level)</w:t>
      </w:r>
      <w:r w:rsidRPr="002F649B">
        <w:rPr>
          <w:rFonts w:ascii="Times New Roman" w:hAnsi="Times New Roman"/>
          <w:bCs/>
          <w:color w:val="000000"/>
          <w:sz w:val="24"/>
          <w:szCs w:val="24"/>
        </w:rPr>
        <w:t xml:space="preserve"> o</w:t>
      </w:r>
      <w:r w:rsidR="002216BA">
        <w:rPr>
          <w:rFonts w:ascii="Times New Roman" w:hAnsi="Times New Roman"/>
          <w:bCs/>
          <w:color w:val="000000"/>
          <w:sz w:val="24"/>
          <w:szCs w:val="24"/>
        </w:rPr>
        <w:t>f</w:t>
      </w:r>
      <w:r w:rsidRPr="002F649B">
        <w:rPr>
          <w:rFonts w:ascii="Times New Roman" w:hAnsi="Times New Roman"/>
          <w:bCs/>
          <w:color w:val="000000"/>
          <w:sz w:val="24"/>
          <w:szCs w:val="24"/>
        </w:rPr>
        <w:t xml:space="preserve"> the strength of IP institutions on Chinese OFDI. The findings suggest that when investing in countries that were members of the FEB, Chinese companies prefer to invest in weaker IP institutions. This is because the general institutional </w:t>
      </w:r>
      <w:r w:rsidRPr="002F649B">
        <w:rPr>
          <w:rFonts w:ascii="Times New Roman" w:hAnsi="Times New Roman"/>
          <w:bCs/>
          <w:color w:val="000000"/>
          <w:sz w:val="24"/>
          <w:szCs w:val="24"/>
        </w:rPr>
        <w:lastRenderedPageBreak/>
        <w:t>normative and cognitive structures of FEB countries have many similarities to those of China</w:t>
      </w:r>
      <w:r w:rsidR="00F97702">
        <w:rPr>
          <w:rFonts w:ascii="Times New Roman" w:hAnsi="Times New Roman"/>
          <w:bCs/>
          <w:color w:val="000000"/>
          <w:sz w:val="24"/>
          <w:szCs w:val="24"/>
        </w:rPr>
        <w:t>,</w:t>
      </w:r>
      <w:r w:rsidRPr="002F649B">
        <w:rPr>
          <w:rFonts w:ascii="Times New Roman" w:hAnsi="Times New Roman"/>
          <w:bCs/>
          <w:color w:val="000000"/>
          <w:sz w:val="24"/>
          <w:szCs w:val="24"/>
        </w:rPr>
        <w:t xml:space="preserve"> due to FEB and Chinese institutions going through the process of transitioning from centrally planned to market economies. In FEB countries therefore, Chinese firms are found to prefer weak levels of IP institutional strength, since </w:t>
      </w:r>
      <w:r w:rsidR="00BD12A2">
        <w:rPr>
          <w:rFonts w:ascii="Times New Roman" w:hAnsi="Times New Roman"/>
          <w:bCs/>
          <w:color w:val="000000"/>
          <w:sz w:val="24"/>
          <w:szCs w:val="24"/>
        </w:rPr>
        <w:t>the</w:t>
      </w:r>
      <w:r w:rsidR="00090301">
        <w:rPr>
          <w:rFonts w:ascii="Times New Roman" w:hAnsi="Times New Roman"/>
          <w:bCs/>
          <w:color w:val="000000"/>
          <w:sz w:val="24"/>
          <w:szCs w:val="24"/>
        </w:rPr>
        <w:t xml:space="preserve"> weak </w:t>
      </w:r>
      <w:r w:rsidR="00BD12A2">
        <w:rPr>
          <w:rFonts w:ascii="Times New Roman" w:hAnsi="Times New Roman"/>
          <w:bCs/>
          <w:color w:val="000000"/>
          <w:sz w:val="24"/>
          <w:szCs w:val="24"/>
        </w:rPr>
        <w:t xml:space="preserve">levels of </w:t>
      </w:r>
      <w:r w:rsidR="00090301">
        <w:rPr>
          <w:rFonts w:ascii="Times New Roman" w:hAnsi="Times New Roman"/>
          <w:bCs/>
          <w:color w:val="000000"/>
          <w:sz w:val="24"/>
          <w:szCs w:val="24"/>
        </w:rPr>
        <w:t xml:space="preserve">IP institutional strength </w:t>
      </w:r>
      <w:r w:rsidRPr="002F649B">
        <w:rPr>
          <w:rFonts w:ascii="Times New Roman" w:hAnsi="Times New Roman"/>
          <w:bCs/>
          <w:color w:val="000000"/>
          <w:sz w:val="24"/>
          <w:szCs w:val="24"/>
        </w:rPr>
        <w:t xml:space="preserve">can be more predictable (in terms of ineffectiveness) and the risk of facing major disruption from a potential IP infringement lawsuit from competitors is </w:t>
      </w:r>
      <w:r w:rsidR="00090301">
        <w:rPr>
          <w:rFonts w:ascii="Times New Roman" w:hAnsi="Times New Roman"/>
          <w:bCs/>
          <w:color w:val="000000"/>
          <w:sz w:val="24"/>
          <w:szCs w:val="24"/>
        </w:rPr>
        <w:t>lower</w:t>
      </w:r>
      <w:r w:rsidRPr="002F649B">
        <w:rPr>
          <w:rFonts w:ascii="Times New Roman" w:hAnsi="Times New Roman"/>
          <w:bCs/>
          <w:color w:val="000000"/>
          <w:sz w:val="24"/>
          <w:szCs w:val="24"/>
        </w:rPr>
        <w:t>. Importantly, through exercising their strong skills in developing informal network ties, Chinese firms can expect that they could influence enforcement related IP institutional agents in a FEB host country with weak IP institutional strength and achieve their desired institutional conditions of a predictably weak appropriability regime. Overall, the contributions of this study provide important insights regarding the effects of variable levels of IP institutional strength on Chinese OFDI, and allow us to draw managerial and policy-making implications.</w:t>
      </w:r>
    </w:p>
    <w:p w14:paraId="44ACF1A4" w14:textId="77777777" w:rsidR="009A2F2B" w:rsidRPr="002F649B" w:rsidRDefault="009A2F2B">
      <w:pPr>
        <w:spacing w:before="240" w:line="240" w:lineRule="auto"/>
        <w:rPr>
          <w:rFonts w:ascii="Times New Roman" w:hAnsi="Times New Roman"/>
          <w:b/>
          <w:caps/>
          <w:sz w:val="24"/>
        </w:rPr>
      </w:pPr>
      <w:r w:rsidRPr="002F649B">
        <w:rPr>
          <w:rFonts w:ascii="Times New Roman" w:hAnsi="Times New Roman"/>
          <w:b/>
          <w:caps/>
          <w:sz w:val="24"/>
        </w:rPr>
        <w:t xml:space="preserve">Theoretical Framework </w:t>
      </w:r>
    </w:p>
    <w:p w14:paraId="39BF0369" w14:textId="77777777" w:rsidR="009A2F2B" w:rsidRPr="002F649B" w:rsidRDefault="009A2F2B">
      <w:pPr>
        <w:spacing w:before="240" w:after="0" w:line="240" w:lineRule="auto"/>
        <w:jc w:val="both"/>
        <w:rPr>
          <w:rFonts w:ascii="Times New Roman" w:hAnsi="Times New Roman"/>
          <w:b/>
          <w:color w:val="000000"/>
          <w:sz w:val="24"/>
          <w:szCs w:val="24"/>
        </w:rPr>
      </w:pPr>
      <w:r w:rsidRPr="002F649B">
        <w:rPr>
          <w:rFonts w:ascii="Times New Roman" w:hAnsi="Times New Roman"/>
          <w:b/>
          <w:color w:val="000000"/>
          <w:sz w:val="24"/>
          <w:szCs w:val="24"/>
        </w:rPr>
        <w:t xml:space="preserve">IP Institutions </w:t>
      </w:r>
    </w:p>
    <w:p w14:paraId="6FF29D05" w14:textId="0C221BA9" w:rsidR="009A2F2B" w:rsidRPr="002F649B" w:rsidRDefault="009A2F2B" w:rsidP="00514A59">
      <w:pPr>
        <w:spacing w:before="240" w:after="0" w:line="480" w:lineRule="auto"/>
        <w:jc w:val="both"/>
      </w:pPr>
      <w:r w:rsidRPr="002F649B">
        <w:rPr>
          <w:rFonts w:ascii="Times New Roman" w:hAnsi="Times New Roman"/>
          <w:bCs/>
          <w:color w:val="000000"/>
          <w:sz w:val="24"/>
          <w:szCs w:val="24"/>
        </w:rPr>
        <w:t xml:space="preserve">Institutions are human and social constructs which determine the rules, procedures, powers of enforcement and norms of behaviour that constrain and guide human and organisational behaviour </w:t>
      </w:r>
      <w:r w:rsidRPr="002F649B">
        <w:rPr>
          <w:rFonts w:ascii="Times New Roman" w:hAnsi="Times New Roman"/>
          <w:bCs/>
          <w:noProof/>
          <w:color w:val="000000"/>
          <w:sz w:val="24"/>
          <w:szCs w:val="24"/>
        </w:rPr>
        <w:t>(North, 1990)</w:t>
      </w:r>
      <w:r w:rsidRPr="002F649B">
        <w:rPr>
          <w:rFonts w:ascii="Times New Roman" w:hAnsi="Times New Roman"/>
          <w:bCs/>
          <w:color w:val="000000"/>
          <w:sz w:val="24"/>
          <w:szCs w:val="24"/>
        </w:rPr>
        <w:t xml:space="preserve">. Specifically, </w:t>
      </w:r>
      <w:r w:rsidRPr="002F649B">
        <w:rPr>
          <w:rFonts w:ascii="Times New Roman" w:hAnsi="Times New Roman"/>
          <w:bCs/>
          <w:noProof/>
          <w:color w:val="000000"/>
          <w:sz w:val="24"/>
          <w:szCs w:val="24"/>
        </w:rPr>
        <w:t>Scott (1995: 53)</w:t>
      </w:r>
      <w:r w:rsidRPr="002F649B">
        <w:rPr>
          <w:rFonts w:ascii="Times New Roman" w:hAnsi="Times New Roman"/>
          <w:bCs/>
          <w:color w:val="000000"/>
          <w:sz w:val="24"/>
          <w:szCs w:val="24"/>
        </w:rPr>
        <w:t xml:space="preserve"> defines institutions as “regulative, normative and cognitive structures and activities that provide stability and meaning to social behaviour”. Following Scott’s (</w:t>
      </w:r>
      <w:r w:rsidRPr="002F649B">
        <w:rPr>
          <w:rFonts w:ascii="Times New Roman" w:hAnsi="Times New Roman"/>
          <w:bCs/>
          <w:sz w:val="24"/>
          <w:szCs w:val="24"/>
        </w:rPr>
        <w:t>1995</w:t>
      </w:r>
      <w:r w:rsidRPr="002F649B">
        <w:rPr>
          <w:rFonts w:ascii="Times New Roman" w:hAnsi="Times New Roman"/>
          <w:bCs/>
          <w:color w:val="000000"/>
          <w:sz w:val="24"/>
          <w:szCs w:val="24"/>
        </w:rPr>
        <w:t xml:space="preserve">) definition, the regulative structure of institutions consists of laws, explicit regulations and supporting structures which aim to provide a stable and transparent environment to the economic actors transacting within the boundaries of an institution </w:t>
      </w:r>
      <w:r w:rsidRPr="002F649B">
        <w:rPr>
          <w:rFonts w:ascii="Times New Roman" w:hAnsi="Times New Roman"/>
          <w:bCs/>
          <w:noProof/>
          <w:color w:val="000000"/>
          <w:sz w:val="24"/>
          <w:szCs w:val="24"/>
        </w:rPr>
        <w:t>(Orr &amp; Scott, 2008)</w:t>
      </w:r>
      <w:r w:rsidRPr="002F649B">
        <w:rPr>
          <w:rFonts w:ascii="Times New Roman" w:hAnsi="Times New Roman"/>
          <w:bCs/>
          <w:color w:val="000000"/>
          <w:sz w:val="24"/>
          <w:szCs w:val="24"/>
        </w:rPr>
        <w:t xml:space="preserve">. The regulative structure of an institution relates to laws and regulations that are set by the government of a country and the governmental bodies/agencies which carry oversight and administration responsibilities. The regulative structure includes the legislative framework which, </w:t>
      </w:r>
      <w:r w:rsidR="00BE269B">
        <w:rPr>
          <w:rFonts w:ascii="Times New Roman" w:hAnsi="Times New Roman"/>
          <w:bCs/>
          <w:color w:val="000000"/>
          <w:sz w:val="24"/>
          <w:szCs w:val="24"/>
        </w:rPr>
        <w:t>for example</w:t>
      </w:r>
      <w:r w:rsidRPr="002F649B">
        <w:rPr>
          <w:rFonts w:ascii="Times New Roman" w:hAnsi="Times New Roman"/>
          <w:bCs/>
          <w:color w:val="000000"/>
          <w:sz w:val="24"/>
          <w:szCs w:val="24"/>
        </w:rPr>
        <w:t xml:space="preserve">, details the administrative and enforcement </w:t>
      </w:r>
      <w:r w:rsidRPr="002F649B">
        <w:rPr>
          <w:rFonts w:ascii="Times New Roman" w:hAnsi="Times New Roman"/>
          <w:bCs/>
          <w:color w:val="000000"/>
          <w:sz w:val="24"/>
          <w:szCs w:val="24"/>
        </w:rPr>
        <w:lastRenderedPageBreak/>
        <w:t xml:space="preserve">procedures in a country. The normative structure includes tacit values and rules that are established and integrated within an institution, which determine what the institutional players consider as legitimate and acceptable practice (Scott, 1995). The cognitive structure relates to societal values and includes the perceptions and explanations of social reality as seen by actors operating within the institution (Scott, 1995). The normative and cognitive structures jointly determine the extent to which the requirements set by the regulative structure are perceived as legitimate and acceptable by the institutional actors who carry out the enforcement of the regulations in practice (such as the judiciary, police and customs enforcement agencies). The extent to which the normative and cognitive structures are aligned (or not) with the regulative structure therefore influences the </w:t>
      </w:r>
      <w:r w:rsidR="00086810">
        <w:rPr>
          <w:rFonts w:ascii="Times New Roman" w:hAnsi="Times New Roman"/>
          <w:bCs/>
          <w:color w:val="000000"/>
          <w:sz w:val="24"/>
          <w:szCs w:val="24"/>
        </w:rPr>
        <w:t xml:space="preserve">actual </w:t>
      </w:r>
      <w:r w:rsidRPr="002F649B">
        <w:rPr>
          <w:rFonts w:ascii="Times New Roman" w:hAnsi="Times New Roman"/>
          <w:bCs/>
          <w:color w:val="000000"/>
          <w:sz w:val="24"/>
          <w:szCs w:val="24"/>
        </w:rPr>
        <w:t xml:space="preserve">efforts of the institutional actors in effectively enforcing the regulations. This is because when the normative and cognitive structures are incongruent or competing </w:t>
      </w:r>
      <w:r w:rsidR="00A22CFD">
        <w:rPr>
          <w:rFonts w:ascii="Times New Roman" w:hAnsi="Times New Roman"/>
          <w:bCs/>
          <w:color w:val="000000"/>
          <w:sz w:val="24"/>
          <w:szCs w:val="24"/>
        </w:rPr>
        <w:t>with</w:t>
      </w:r>
      <w:r w:rsidRPr="002F649B">
        <w:rPr>
          <w:rFonts w:ascii="Times New Roman" w:hAnsi="Times New Roman"/>
          <w:bCs/>
          <w:color w:val="000000"/>
          <w:sz w:val="24"/>
          <w:szCs w:val="24"/>
        </w:rPr>
        <w:t xml:space="preserve"> the regulative structure, activities that are illegal according to the law on the books can be seen as legitimate and be tolerated by the enforcement related institutional actors </w:t>
      </w:r>
      <w:r w:rsidRPr="002F649B">
        <w:rPr>
          <w:rFonts w:ascii="Times New Roman" w:hAnsi="Times New Roman"/>
          <w:bCs/>
          <w:noProof/>
          <w:color w:val="000000"/>
          <w:sz w:val="24"/>
          <w:szCs w:val="24"/>
        </w:rPr>
        <w:t>(Justin, Tihanyi, Ireland, &amp; Sirmon, 2009)</w:t>
      </w:r>
      <w:r w:rsidRPr="002F649B">
        <w:rPr>
          <w:rFonts w:ascii="Times New Roman" w:hAnsi="Times New Roman"/>
          <w:bCs/>
          <w:color w:val="000000"/>
          <w:sz w:val="24"/>
          <w:szCs w:val="24"/>
        </w:rPr>
        <w:t xml:space="preserve">. In this case, the normative and cognitive institutions undermine the regulatory structure of an institution and lead to the ineffective enforcement of the law in practice. </w:t>
      </w:r>
    </w:p>
    <w:p w14:paraId="497ECCC4" w14:textId="138BD4D3" w:rsidR="009A2F2B" w:rsidRPr="002F649B" w:rsidRDefault="009A2F2B" w:rsidP="00514A59">
      <w:pPr>
        <w:spacing w:before="240" w:after="0" w:line="480" w:lineRule="auto"/>
        <w:ind w:firstLine="425"/>
        <w:jc w:val="both"/>
      </w:pPr>
      <w:r w:rsidRPr="002F649B">
        <w:rPr>
          <w:rFonts w:ascii="Times New Roman" w:hAnsi="Times New Roman"/>
          <w:bCs/>
          <w:color w:val="000000"/>
          <w:sz w:val="24"/>
          <w:szCs w:val="24"/>
        </w:rPr>
        <w:t xml:space="preserve">Following the definition by </w:t>
      </w:r>
      <w:r w:rsidRPr="002F649B">
        <w:rPr>
          <w:rFonts w:ascii="Times New Roman" w:hAnsi="Times New Roman"/>
          <w:bCs/>
          <w:sz w:val="24"/>
          <w:szCs w:val="24"/>
        </w:rPr>
        <w:t>Scott (1995</w:t>
      </w:r>
      <w:r w:rsidRPr="002F649B">
        <w:rPr>
          <w:rFonts w:ascii="Times New Roman" w:hAnsi="Times New Roman"/>
          <w:bCs/>
          <w:color w:val="000000"/>
          <w:sz w:val="24"/>
          <w:szCs w:val="24"/>
        </w:rPr>
        <w:t xml:space="preserve">), IP institutions are comprised of the regulative </w:t>
      </w:r>
      <w:r w:rsidR="00A569D7" w:rsidRPr="002F649B">
        <w:rPr>
          <w:rFonts w:ascii="Times New Roman" w:hAnsi="Times New Roman"/>
          <w:bCs/>
          <w:color w:val="000000"/>
          <w:sz w:val="24"/>
          <w:szCs w:val="24"/>
        </w:rPr>
        <w:t>structure, which</w:t>
      </w:r>
      <w:r w:rsidRPr="002F649B">
        <w:rPr>
          <w:rFonts w:ascii="Times New Roman" w:hAnsi="Times New Roman"/>
          <w:bCs/>
          <w:color w:val="000000"/>
          <w:sz w:val="24"/>
          <w:szCs w:val="24"/>
        </w:rPr>
        <w:t xml:space="preserve"> relates to IP specific regulations and the normative and cognitive structures that determine the perceived legitimacy and acceptability of the IP regulations by the institutional actors who operate within the IP institution and are responsible to enforce the regulations in practice. The regulative structures of IP institutions of countries</w:t>
      </w:r>
      <w:r w:rsidR="00A569D7">
        <w:rPr>
          <w:rFonts w:ascii="Times New Roman" w:hAnsi="Times New Roman"/>
          <w:bCs/>
          <w:color w:val="000000"/>
          <w:sz w:val="24"/>
          <w:szCs w:val="24"/>
        </w:rPr>
        <w:t xml:space="preserve"> that are</w:t>
      </w:r>
      <w:r w:rsidRPr="002F649B">
        <w:rPr>
          <w:rFonts w:ascii="Times New Roman" w:hAnsi="Times New Roman"/>
          <w:bCs/>
          <w:color w:val="000000"/>
          <w:sz w:val="24"/>
          <w:szCs w:val="24"/>
        </w:rPr>
        <w:t xml:space="preserve"> members of the WTO have significantly changed after the signing of the TRIPs agreement in 1994. The TRIPs agreement required signatory countries to undertake significant reforms in their IP regulatory institutions “…to adapt their laws to the minimum standards of IPR</w:t>
      </w:r>
      <w:r w:rsidR="005B7938">
        <w:rPr>
          <w:rFonts w:ascii="Times New Roman" w:hAnsi="Times New Roman"/>
          <w:bCs/>
          <w:color w:val="000000"/>
          <w:sz w:val="24"/>
          <w:szCs w:val="24"/>
        </w:rPr>
        <w:t xml:space="preserve"> (intellectual property right</w:t>
      </w:r>
      <w:r w:rsidR="00A645A2">
        <w:rPr>
          <w:rFonts w:ascii="Times New Roman" w:hAnsi="Times New Roman"/>
          <w:bCs/>
          <w:color w:val="000000"/>
          <w:sz w:val="24"/>
          <w:szCs w:val="24"/>
        </w:rPr>
        <w:t>s</w:t>
      </w:r>
      <w:r w:rsidR="005B7938">
        <w:rPr>
          <w:rFonts w:ascii="Times New Roman" w:hAnsi="Times New Roman"/>
          <w:bCs/>
          <w:color w:val="000000"/>
          <w:sz w:val="24"/>
          <w:szCs w:val="24"/>
        </w:rPr>
        <w:t>)</w:t>
      </w:r>
      <w:r w:rsidRPr="002F649B">
        <w:rPr>
          <w:rFonts w:ascii="Times New Roman" w:hAnsi="Times New Roman"/>
          <w:bCs/>
          <w:color w:val="000000"/>
          <w:sz w:val="24"/>
          <w:szCs w:val="24"/>
        </w:rPr>
        <w:t xml:space="preserve"> protection” </w:t>
      </w:r>
      <w:r w:rsidRPr="002F649B">
        <w:rPr>
          <w:rFonts w:ascii="Times New Roman" w:hAnsi="Times New Roman"/>
          <w:bCs/>
          <w:noProof/>
          <w:color w:val="000000"/>
          <w:sz w:val="24"/>
          <w:szCs w:val="24"/>
        </w:rPr>
        <w:t>(WHO, 2017)</w:t>
      </w:r>
      <w:r w:rsidRPr="002F649B">
        <w:rPr>
          <w:rFonts w:ascii="Times New Roman" w:hAnsi="Times New Roman"/>
          <w:bCs/>
          <w:color w:val="000000"/>
          <w:sz w:val="24"/>
          <w:szCs w:val="24"/>
        </w:rPr>
        <w:t xml:space="preserve">. The aim of the TRIPs agreement was to uniformly </w:t>
      </w:r>
      <w:r w:rsidRPr="002F649B">
        <w:rPr>
          <w:rFonts w:ascii="Times New Roman" w:hAnsi="Times New Roman"/>
          <w:bCs/>
          <w:color w:val="000000"/>
          <w:sz w:val="24"/>
          <w:szCs w:val="24"/>
        </w:rPr>
        <w:lastRenderedPageBreak/>
        <w:t xml:space="preserve">strengthen and achieve a relative harmonization of the regulative structures of </w:t>
      </w:r>
      <w:r w:rsidR="00A569D7">
        <w:rPr>
          <w:rFonts w:ascii="Times New Roman" w:hAnsi="Times New Roman"/>
          <w:bCs/>
          <w:color w:val="000000"/>
          <w:sz w:val="24"/>
          <w:szCs w:val="24"/>
        </w:rPr>
        <w:t xml:space="preserve">the </w:t>
      </w:r>
      <w:r w:rsidRPr="002F649B">
        <w:rPr>
          <w:rFonts w:ascii="Times New Roman" w:hAnsi="Times New Roman"/>
          <w:bCs/>
          <w:color w:val="000000"/>
          <w:sz w:val="24"/>
          <w:szCs w:val="24"/>
        </w:rPr>
        <w:t xml:space="preserve">IP institutions of WTO member countries </w:t>
      </w:r>
      <w:r w:rsidRPr="002F649B">
        <w:rPr>
          <w:rFonts w:ascii="Times New Roman" w:hAnsi="Times New Roman"/>
          <w:bCs/>
          <w:noProof/>
          <w:color w:val="000000"/>
          <w:sz w:val="24"/>
          <w:szCs w:val="24"/>
        </w:rPr>
        <w:t>(Grossman &amp; Lai, 2004)</w:t>
      </w:r>
      <w:r w:rsidRPr="002F649B">
        <w:rPr>
          <w:rFonts w:ascii="Times New Roman" w:hAnsi="Times New Roman"/>
          <w:bCs/>
          <w:color w:val="000000"/>
          <w:sz w:val="24"/>
          <w:szCs w:val="24"/>
        </w:rPr>
        <w:t xml:space="preserve">. In particular, the TRIPs agreement determined the minimum regulatory framework that the signatory countries are obliged to offer. The adoption of such regulatory reforms was a significant task for most developing countries such as China, which needed to adopt significant changes in its IP regulatory institution </w:t>
      </w:r>
      <w:r w:rsidRPr="002F649B">
        <w:rPr>
          <w:rFonts w:ascii="Times New Roman" w:hAnsi="Times New Roman"/>
          <w:bCs/>
          <w:noProof/>
          <w:color w:val="000000"/>
          <w:sz w:val="24"/>
          <w:szCs w:val="24"/>
        </w:rPr>
        <w:t>(Thomas, 2017)</w:t>
      </w:r>
      <w:r w:rsidRPr="002F649B">
        <w:rPr>
          <w:rFonts w:ascii="Times New Roman" w:hAnsi="Times New Roman"/>
          <w:bCs/>
          <w:color w:val="000000"/>
          <w:sz w:val="24"/>
          <w:szCs w:val="24"/>
        </w:rPr>
        <w:t xml:space="preserve">. After implementing the TRIPs agreement however, China now offers a regulatory system that is often commented as </w:t>
      </w:r>
      <w:r w:rsidR="00A569D7">
        <w:rPr>
          <w:rFonts w:ascii="Times New Roman" w:hAnsi="Times New Roman"/>
          <w:bCs/>
          <w:color w:val="000000"/>
          <w:sz w:val="24"/>
          <w:szCs w:val="24"/>
        </w:rPr>
        <w:t xml:space="preserve">being </w:t>
      </w:r>
      <w:r w:rsidR="00A569D7" w:rsidRPr="002F649B">
        <w:rPr>
          <w:rFonts w:ascii="Times New Roman" w:hAnsi="Times New Roman"/>
          <w:bCs/>
          <w:color w:val="000000"/>
          <w:sz w:val="24"/>
          <w:szCs w:val="24"/>
        </w:rPr>
        <w:t>well crafted</w:t>
      </w:r>
      <w:r w:rsidRPr="002F649B">
        <w:rPr>
          <w:rFonts w:ascii="Times New Roman" w:hAnsi="Times New Roman"/>
          <w:bCs/>
          <w:color w:val="000000"/>
          <w:sz w:val="24"/>
          <w:szCs w:val="24"/>
        </w:rPr>
        <w:t xml:space="preserve"> and aligned with the WTO expectations </w:t>
      </w:r>
      <w:r w:rsidRPr="002F649B">
        <w:rPr>
          <w:rFonts w:ascii="Times New Roman" w:hAnsi="Times New Roman"/>
          <w:bCs/>
          <w:noProof/>
          <w:color w:val="000000"/>
          <w:sz w:val="24"/>
          <w:szCs w:val="24"/>
        </w:rPr>
        <w:t>(Peng et al., 2017; Taubman, Wager, &amp; Watal, 2012)</w:t>
      </w:r>
      <w:r w:rsidRPr="002F649B">
        <w:rPr>
          <w:rFonts w:ascii="Times New Roman" w:hAnsi="Times New Roman"/>
          <w:bCs/>
          <w:color w:val="000000"/>
          <w:sz w:val="24"/>
          <w:szCs w:val="24"/>
        </w:rPr>
        <w:t>.</w:t>
      </w:r>
    </w:p>
    <w:p w14:paraId="20825019" w14:textId="5A90F6EA" w:rsidR="009A2F2B" w:rsidRPr="002F649B" w:rsidRDefault="009A2F2B" w:rsidP="00514A59">
      <w:pPr>
        <w:spacing w:before="240" w:after="0" w:line="480" w:lineRule="auto"/>
        <w:ind w:firstLine="425"/>
        <w:jc w:val="both"/>
      </w:pPr>
      <w:r w:rsidRPr="002F649B">
        <w:rPr>
          <w:rFonts w:ascii="Times New Roman" w:hAnsi="Times New Roman"/>
          <w:bCs/>
          <w:color w:val="000000"/>
          <w:sz w:val="24"/>
          <w:szCs w:val="24"/>
        </w:rPr>
        <w:t xml:space="preserve">The strengthening policy trajectory of signatory countries that reformed their IP regulatory institutions after TRIPs led to most countries offering similar levels of availability of IP law on the books. This is clearly illustrated </w:t>
      </w:r>
      <w:r w:rsidR="00BE269B">
        <w:rPr>
          <w:rFonts w:ascii="Times New Roman" w:hAnsi="Times New Roman"/>
          <w:bCs/>
          <w:color w:val="000000"/>
          <w:sz w:val="24"/>
          <w:szCs w:val="24"/>
        </w:rPr>
        <w:t>by</w:t>
      </w:r>
      <w:r w:rsidR="00BE269B" w:rsidRPr="002F649B">
        <w:rPr>
          <w:rFonts w:ascii="Times New Roman" w:hAnsi="Times New Roman"/>
          <w:bCs/>
          <w:color w:val="000000"/>
          <w:sz w:val="24"/>
          <w:szCs w:val="24"/>
        </w:rPr>
        <w:t xml:space="preserve"> </w:t>
      </w:r>
      <w:r w:rsidRPr="002F649B">
        <w:rPr>
          <w:rFonts w:ascii="Times New Roman" w:hAnsi="Times New Roman"/>
          <w:bCs/>
          <w:color w:val="000000"/>
          <w:sz w:val="24"/>
          <w:szCs w:val="24"/>
        </w:rPr>
        <w:t xml:space="preserve">the latest scores of the index of patent protection by </w:t>
      </w:r>
      <w:r w:rsidRPr="002F649B">
        <w:rPr>
          <w:rFonts w:ascii="Times New Roman" w:hAnsi="Times New Roman"/>
          <w:bCs/>
          <w:noProof/>
          <w:color w:val="000000"/>
          <w:sz w:val="24"/>
          <w:szCs w:val="24"/>
        </w:rPr>
        <w:t>Park (2008)</w:t>
      </w:r>
      <w:r w:rsidRPr="002F649B">
        <w:rPr>
          <w:rFonts w:ascii="Times New Roman" w:hAnsi="Times New Roman"/>
          <w:bCs/>
          <w:color w:val="000000"/>
          <w:sz w:val="24"/>
          <w:szCs w:val="24"/>
        </w:rPr>
        <w:t xml:space="preserve">, which counts the existence (or not) of specific patent related laws and standards but does not capture the effectiveness with which these laws are enforced in practice </w:t>
      </w:r>
      <w:r w:rsidRPr="002F649B">
        <w:rPr>
          <w:rFonts w:ascii="Times New Roman" w:hAnsi="Times New Roman"/>
          <w:bCs/>
          <w:noProof/>
          <w:color w:val="000000"/>
          <w:sz w:val="24"/>
          <w:szCs w:val="24"/>
        </w:rPr>
        <w:t>(Brander et al., 2017; Maskus, 2014)</w:t>
      </w:r>
      <w:r w:rsidR="00A569D7">
        <w:rPr>
          <w:rFonts w:ascii="Times New Roman" w:hAnsi="Times New Roman"/>
          <w:bCs/>
          <w:noProof/>
          <w:color w:val="000000"/>
          <w:sz w:val="24"/>
          <w:szCs w:val="24"/>
        </w:rPr>
        <w:t>.</w:t>
      </w:r>
      <w:r w:rsidRPr="002F649B">
        <w:rPr>
          <w:rFonts w:ascii="Times New Roman" w:hAnsi="Times New Roman"/>
          <w:bCs/>
          <w:color w:val="000000"/>
          <w:sz w:val="24"/>
          <w:szCs w:val="24"/>
          <w:vertAlign w:val="superscript"/>
        </w:rPr>
        <w:t xml:space="preserve"> </w:t>
      </w:r>
      <w:r w:rsidRPr="002F649B">
        <w:rPr>
          <w:rFonts w:ascii="Times New Roman" w:hAnsi="Times New Roman"/>
          <w:bCs/>
          <w:color w:val="000000"/>
          <w:sz w:val="24"/>
          <w:szCs w:val="24"/>
          <w:vertAlign w:val="superscript"/>
        </w:rPr>
        <w:footnoteReference w:id="1"/>
      </w:r>
      <w:r w:rsidRPr="002F649B">
        <w:rPr>
          <w:rFonts w:ascii="Times New Roman" w:hAnsi="Times New Roman"/>
          <w:bCs/>
          <w:color w:val="000000"/>
          <w:sz w:val="24"/>
          <w:szCs w:val="24"/>
        </w:rPr>
        <w:t xml:space="preserve"> Depending on the number of available laws, the IP regulative institutions of countries in the </w:t>
      </w:r>
      <w:r w:rsidRPr="002F649B">
        <w:rPr>
          <w:rFonts w:ascii="Times New Roman" w:hAnsi="Times New Roman"/>
          <w:bCs/>
          <w:noProof/>
          <w:color w:val="000000"/>
          <w:sz w:val="24"/>
          <w:szCs w:val="24"/>
        </w:rPr>
        <w:t>Park (2008)</w:t>
      </w:r>
      <w:r w:rsidRPr="002F649B">
        <w:rPr>
          <w:rFonts w:ascii="Times New Roman" w:hAnsi="Times New Roman"/>
          <w:bCs/>
          <w:color w:val="000000"/>
          <w:sz w:val="24"/>
          <w:szCs w:val="24"/>
        </w:rPr>
        <w:t xml:space="preserve"> index receive a score between 0</w:t>
      </w:r>
      <w:r w:rsidR="006D4B3E">
        <w:rPr>
          <w:rFonts w:ascii="Times New Roman" w:hAnsi="Times New Roman"/>
          <w:bCs/>
          <w:color w:val="000000"/>
          <w:sz w:val="24"/>
          <w:szCs w:val="24"/>
        </w:rPr>
        <w:t xml:space="preserve"> to </w:t>
      </w:r>
      <w:r w:rsidRPr="002F649B">
        <w:rPr>
          <w:rFonts w:ascii="Times New Roman" w:hAnsi="Times New Roman"/>
          <w:bCs/>
          <w:color w:val="000000"/>
          <w:sz w:val="24"/>
          <w:szCs w:val="24"/>
        </w:rPr>
        <w:t>5, where a score of 5 indicates to countries offering strong patent protection (in terms of availability of patent law on the books) and a score of 0 indicat</w:t>
      </w:r>
      <w:r w:rsidR="006D4B3E">
        <w:rPr>
          <w:rFonts w:ascii="Times New Roman" w:hAnsi="Times New Roman"/>
          <w:bCs/>
          <w:color w:val="000000"/>
          <w:sz w:val="24"/>
          <w:szCs w:val="24"/>
        </w:rPr>
        <w:t>es</w:t>
      </w:r>
      <w:r w:rsidRPr="002F649B">
        <w:rPr>
          <w:rFonts w:ascii="Times New Roman" w:hAnsi="Times New Roman"/>
          <w:bCs/>
          <w:color w:val="000000"/>
          <w:sz w:val="24"/>
          <w:szCs w:val="24"/>
        </w:rPr>
        <w:t xml:space="preserve"> to countries offering weak (or non-existent) patent protection. For example, in 2005 and 2010, FEB countries</w:t>
      </w:r>
      <w:r w:rsidR="00BE269B">
        <w:rPr>
          <w:rFonts w:ascii="Times New Roman" w:hAnsi="Times New Roman"/>
          <w:bCs/>
          <w:color w:val="000000"/>
          <w:sz w:val="24"/>
          <w:szCs w:val="24"/>
        </w:rPr>
        <w:t>,</w:t>
      </w:r>
      <w:r w:rsidRPr="002F649B">
        <w:rPr>
          <w:rFonts w:ascii="Times New Roman" w:hAnsi="Times New Roman"/>
          <w:bCs/>
          <w:color w:val="000000"/>
          <w:sz w:val="24"/>
          <w:szCs w:val="24"/>
        </w:rPr>
        <w:t xml:space="preserve"> such as Poland, achieved high scores that are similar to the level of regulatory protection of most European countries, with minimal/minor score differences. This suggests that the TRIPs reforms have now achieved a relative harmonization of the regulatory structures of most </w:t>
      </w:r>
      <w:r w:rsidR="00F83008">
        <w:rPr>
          <w:rFonts w:ascii="Times New Roman" w:hAnsi="Times New Roman"/>
          <w:bCs/>
          <w:color w:val="000000"/>
          <w:sz w:val="24"/>
          <w:szCs w:val="24"/>
        </w:rPr>
        <w:t xml:space="preserve">developed and developing </w:t>
      </w:r>
      <w:r w:rsidRPr="002F649B">
        <w:rPr>
          <w:rFonts w:ascii="Times New Roman" w:hAnsi="Times New Roman"/>
          <w:bCs/>
          <w:color w:val="000000"/>
          <w:sz w:val="24"/>
          <w:szCs w:val="24"/>
        </w:rPr>
        <w:t xml:space="preserve">countries </w:t>
      </w:r>
      <w:r w:rsidR="00A22CFD">
        <w:rPr>
          <w:rFonts w:ascii="Times New Roman" w:hAnsi="Times New Roman"/>
          <w:bCs/>
          <w:color w:val="000000"/>
          <w:sz w:val="24"/>
          <w:szCs w:val="24"/>
        </w:rPr>
        <w:lastRenderedPageBreak/>
        <w:t>which</w:t>
      </w:r>
      <w:r w:rsidR="00A22CFD" w:rsidRPr="002F649B">
        <w:rPr>
          <w:rFonts w:ascii="Times New Roman" w:hAnsi="Times New Roman"/>
          <w:bCs/>
          <w:color w:val="000000"/>
          <w:sz w:val="24"/>
          <w:szCs w:val="24"/>
        </w:rPr>
        <w:t xml:space="preserve"> </w:t>
      </w:r>
      <w:r w:rsidRPr="002F649B">
        <w:rPr>
          <w:rFonts w:ascii="Times New Roman" w:hAnsi="Times New Roman"/>
          <w:bCs/>
          <w:color w:val="000000"/>
          <w:sz w:val="24"/>
          <w:szCs w:val="24"/>
        </w:rPr>
        <w:t xml:space="preserve">are members of the WTO, especially in terms of a high level of minimum IPR legal standards </w:t>
      </w:r>
      <w:r w:rsidRPr="002F649B">
        <w:rPr>
          <w:rFonts w:ascii="Times New Roman" w:hAnsi="Times New Roman"/>
          <w:bCs/>
          <w:noProof/>
          <w:color w:val="000000"/>
          <w:sz w:val="24"/>
          <w:szCs w:val="24"/>
        </w:rPr>
        <w:t>(Papageorgiadis et al., 2014; Peng et al., 2017)</w:t>
      </w:r>
      <w:r w:rsidRPr="002F649B">
        <w:rPr>
          <w:rFonts w:ascii="Times New Roman" w:hAnsi="Times New Roman"/>
          <w:bCs/>
          <w:color w:val="000000"/>
          <w:sz w:val="24"/>
          <w:szCs w:val="24"/>
        </w:rPr>
        <w:t>.</w:t>
      </w:r>
    </w:p>
    <w:p w14:paraId="4247A134" w14:textId="77777777" w:rsidR="009A2F2B" w:rsidRPr="002F649B" w:rsidRDefault="009A2F2B" w:rsidP="00514A59">
      <w:pPr>
        <w:spacing w:before="240" w:after="0" w:line="480" w:lineRule="auto"/>
        <w:ind w:firstLine="425"/>
        <w:jc w:val="both"/>
        <w:rPr>
          <w:rFonts w:ascii="Times New Roman" w:hAnsi="Times New Roman"/>
          <w:bCs/>
          <w:color w:val="000000"/>
          <w:sz w:val="24"/>
          <w:szCs w:val="24"/>
        </w:rPr>
      </w:pPr>
      <w:r w:rsidRPr="002F649B">
        <w:rPr>
          <w:rFonts w:ascii="Times New Roman" w:hAnsi="Times New Roman"/>
          <w:bCs/>
          <w:color w:val="000000"/>
          <w:sz w:val="24"/>
          <w:szCs w:val="24"/>
        </w:rPr>
        <w:t>-------------------------------------Insert Table 1 here-------------------------------------</w:t>
      </w:r>
    </w:p>
    <w:p w14:paraId="510024BA" w14:textId="521BF469" w:rsidR="009A2F2B" w:rsidRPr="002F649B" w:rsidRDefault="009A2F2B" w:rsidP="00514A59">
      <w:pPr>
        <w:spacing w:before="240" w:after="0" w:line="480" w:lineRule="auto"/>
        <w:ind w:firstLine="425"/>
        <w:jc w:val="both"/>
      </w:pPr>
      <w:r w:rsidRPr="002F649B">
        <w:rPr>
          <w:rFonts w:ascii="Times New Roman" w:hAnsi="Times New Roman"/>
          <w:bCs/>
          <w:color w:val="000000"/>
          <w:sz w:val="24"/>
          <w:szCs w:val="24"/>
        </w:rPr>
        <w:t xml:space="preserve">In contrast, the normative and cognitive structures of IP institutions continue to vary significantly between countries. This is because while the TRIPs agreement set obligations about IP law </w:t>
      </w:r>
      <w:r w:rsidR="00BE269B">
        <w:rPr>
          <w:rFonts w:ascii="Times New Roman" w:hAnsi="Times New Roman"/>
          <w:bCs/>
          <w:color w:val="000000"/>
          <w:sz w:val="24"/>
          <w:szCs w:val="24"/>
        </w:rPr>
        <w:t>on the books</w:t>
      </w:r>
      <w:r w:rsidR="001C3778">
        <w:rPr>
          <w:rFonts w:ascii="Times New Roman" w:hAnsi="Times New Roman"/>
          <w:bCs/>
          <w:color w:val="000000"/>
          <w:sz w:val="24"/>
          <w:szCs w:val="24"/>
        </w:rPr>
        <w:t xml:space="preserve"> </w:t>
      </w:r>
      <w:r w:rsidRPr="002F649B">
        <w:rPr>
          <w:rFonts w:ascii="Times New Roman" w:hAnsi="Times New Roman"/>
          <w:bCs/>
          <w:color w:val="000000"/>
          <w:sz w:val="24"/>
          <w:szCs w:val="24"/>
        </w:rPr>
        <w:t xml:space="preserve">in </w:t>
      </w:r>
      <w:r w:rsidR="00F83008" w:rsidRPr="002F649B">
        <w:rPr>
          <w:rFonts w:ascii="Times New Roman" w:hAnsi="Times New Roman"/>
          <w:bCs/>
          <w:color w:val="000000"/>
          <w:sz w:val="24"/>
          <w:szCs w:val="24"/>
        </w:rPr>
        <w:t xml:space="preserve">relation </w:t>
      </w:r>
      <w:r w:rsidR="00F83008">
        <w:rPr>
          <w:rFonts w:ascii="Times New Roman" w:hAnsi="Times New Roman"/>
          <w:bCs/>
          <w:color w:val="000000"/>
          <w:sz w:val="24"/>
          <w:szCs w:val="24"/>
        </w:rPr>
        <w:t xml:space="preserve">to </w:t>
      </w:r>
      <w:r w:rsidRPr="002F649B">
        <w:rPr>
          <w:rFonts w:ascii="Times New Roman" w:hAnsi="Times New Roman"/>
          <w:bCs/>
          <w:color w:val="000000"/>
          <w:sz w:val="24"/>
          <w:szCs w:val="24"/>
        </w:rPr>
        <w:t xml:space="preserve">the available legal mechanisms for the enforcement of IP (which is part of to the regulatory structure of the institution), it did not set any obligations about how IP law should be enforced in practice by the IP institutional agents </w:t>
      </w:r>
      <w:r w:rsidRPr="002F649B">
        <w:rPr>
          <w:rFonts w:ascii="Times New Roman" w:hAnsi="Times New Roman"/>
          <w:bCs/>
          <w:noProof/>
          <w:color w:val="000000"/>
          <w:sz w:val="24"/>
          <w:szCs w:val="24"/>
        </w:rPr>
        <w:t>(Taubman et al., 2012)</w:t>
      </w:r>
      <w:r w:rsidRPr="002F649B">
        <w:rPr>
          <w:rFonts w:ascii="Times New Roman" w:hAnsi="Times New Roman"/>
          <w:bCs/>
          <w:color w:val="000000"/>
          <w:sz w:val="24"/>
          <w:szCs w:val="24"/>
        </w:rPr>
        <w:t>. The intensity and extent of implementation of IP law in practice therefore depend</w:t>
      </w:r>
      <w:r>
        <w:rPr>
          <w:rFonts w:ascii="Times New Roman" w:hAnsi="Times New Roman"/>
          <w:bCs/>
          <w:color w:val="000000"/>
          <w:sz w:val="24"/>
          <w:szCs w:val="24"/>
        </w:rPr>
        <w:t xml:space="preserve"> </w:t>
      </w:r>
      <w:r w:rsidRPr="002F649B">
        <w:rPr>
          <w:rFonts w:ascii="Times New Roman" w:hAnsi="Times New Roman"/>
          <w:bCs/>
          <w:color w:val="000000"/>
          <w:sz w:val="24"/>
          <w:szCs w:val="24"/>
        </w:rPr>
        <w:t xml:space="preserve">on the IP institutional agents and on the way that the normative and cognitive structures of the IP institution are aligned with the regulatory structure. Such an alignment is particularly important for IP institutions, since the regulatory structures of most countries have </w:t>
      </w:r>
      <w:r w:rsidR="00426C38">
        <w:rPr>
          <w:rFonts w:ascii="Times New Roman" w:hAnsi="Times New Roman"/>
          <w:bCs/>
          <w:color w:val="000000"/>
          <w:sz w:val="24"/>
          <w:szCs w:val="24"/>
        </w:rPr>
        <w:t xml:space="preserve">been developed </w:t>
      </w:r>
      <w:r w:rsidRPr="002F649B">
        <w:rPr>
          <w:rFonts w:ascii="Times New Roman" w:hAnsi="Times New Roman"/>
          <w:bCs/>
          <w:color w:val="000000"/>
          <w:sz w:val="24"/>
          <w:szCs w:val="24"/>
        </w:rPr>
        <w:t>“…in response to externally imposed requirements for joining the WTO…” and not in accordance to a country’s established IP normative and cognitive structures</w:t>
      </w:r>
      <w:r w:rsidR="00426C38">
        <w:rPr>
          <w:rFonts w:ascii="Times New Roman" w:hAnsi="Times New Roman"/>
          <w:bCs/>
          <w:color w:val="000000"/>
          <w:sz w:val="24"/>
          <w:szCs w:val="24"/>
        </w:rPr>
        <w:t xml:space="preserve"> (Brander et al., 2017</w:t>
      </w:r>
      <w:r w:rsidR="001E4A19">
        <w:rPr>
          <w:rFonts w:ascii="Times New Roman" w:hAnsi="Times New Roman"/>
          <w:bCs/>
          <w:color w:val="000000"/>
          <w:sz w:val="24"/>
          <w:szCs w:val="24"/>
        </w:rPr>
        <w:t>: 9</w:t>
      </w:r>
      <w:r w:rsidR="00426C38">
        <w:rPr>
          <w:rFonts w:ascii="Times New Roman" w:hAnsi="Times New Roman"/>
          <w:bCs/>
          <w:color w:val="000000"/>
          <w:sz w:val="24"/>
          <w:szCs w:val="24"/>
        </w:rPr>
        <w:t>)</w:t>
      </w:r>
      <w:r w:rsidRPr="002F649B">
        <w:rPr>
          <w:rFonts w:ascii="Times New Roman" w:hAnsi="Times New Roman"/>
          <w:bCs/>
          <w:color w:val="000000"/>
          <w:sz w:val="24"/>
          <w:szCs w:val="24"/>
        </w:rPr>
        <w:t xml:space="preserve">. The IP normative and cognitive structures influence the institutional agents involved in the enforcement of IP in three ways. First, the two institutional structures determine the level and extent to which the government and public enforcement authorities consider it to be a legitimate and acceptable practice to enforce IP rights. This affects the level and extent to which official authorities actively engage with IP owners and are committed to dedicate resources for monitoring markets and prosecuting identified cases of IP infringement </w:t>
      </w:r>
      <w:r w:rsidRPr="002F649B">
        <w:rPr>
          <w:rFonts w:ascii="Times New Roman" w:hAnsi="Times New Roman"/>
          <w:bCs/>
          <w:noProof/>
          <w:color w:val="000000"/>
          <w:sz w:val="24"/>
          <w:szCs w:val="24"/>
        </w:rPr>
        <w:t>(Yang et al., 2008)</w:t>
      </w:r>
      <w:r w:rsidRPr="002F649B">
        <w:rPr>
          <w:rFonts w:ascii="Times New Roman" w:hAnsi="Times New Roman"/>
          <w:bCs/>
          <w:color w:val="000000"/>
          <w:sz w:val="24"/>
          <w:szCs w:val="24"/>
        </w:rPr>
        <w:t xml:space="preserve">. Second, perceptions concerning the legitimacy and acceptability of IP influence the effectiveness of a country’s judicial system in terms of its efficiency, fairness and imposition of appropriate penalties that can deter convicted parties from repeating the infringement of IP </w:t>
      </w:r>
      <w:r w:rsidRPr="002F649B">
        <w:rPr>
          <w:rFonts w:ascii="Times New Roman" w:hAnsi="Times New Roman"/>
          <w:bCs/>
          <w:noProof/>
          <w:color w:val="000000"/>
          <w:sz w:val="24"/>
          <w:szCs w:val="24"/>
        </w:rPr>
        <w:t>(Ostergard, 2000; Papageorgiadis et al., 2014; Yang et al., 2008)</w:t>
      </w:r>
      <w:r w:rsidRPr="002F649B">
        <w:rPr>
          <w:rFonts w:ascii="Times New Roman" w:hAnsi="Times New Roman"/>
          <w:bCs/>
          <w:color w:val="000000"/>
          <w:sz w:val="24"/>
          <w:szCs w:val="24"/>
        </w:rPr>
        <w:t xml:space="preserve">. Third, the normative and </w:t>
      </w:r>
      <w:r w:rsidRPr="002F649B">
        <w:rPr>
          <w:rFonts w:ascii="Times New Roman" w:hAnsi="Times New Roman"/>
          <w:bCs/>
          <w:color w:val="000000"/>
          <w:sz w:val="24"/>
          <w:szCs w:val="24"/>
        </w:rPr>
        <w:lastRenderedPageBreak/>
        <w:t xml:space="preserve">cognitive structures also influence the effectiveness of other private and public agencies that administer IP rights such as the IP office of a country, in terms of its efficiency, stringency and transparency in order to guarantee that the administration process is fair, certain and predictable </w:t>
      </w:r>
      <w:r w:rsidRPr="002F649B">
        <w:rPr>
          <w:rFonts w:ascii="Times New Roman" w:hAnsi="Times New Roman"/>
          <w:bCs/>
          <w:noProof/>
          <w:color w:val="000000"/>
          <w:sz w:val="24"/>
          <w:szCs w:val="24"/>
        </w:rPr>
        <w:t>(Papageorgiadis et al., 2014)</w:t>
      </w:r>
      <w:r w:rsidRPr="002F649B">
        <w:rPr>
          <w:rFonts w:ascii="Times New Roman" w:hAnsi="Times New Roman"/>
          <w:bCs/>
          <w:color w:val="000000"/>
          <w:sz w:val="24"/>
          <w:szCs w:val="24"/>
        </w:rPr>
        <w:t xml:space="preserve">. </w:t>
      </w:r>
    </w:p>
    <w:p w14:paraId="0D8DCF70" w14:textId="06867DFF" w:rsidR="009A2F2B" w:rsidRPr="002F649B" w:rsidRDefault="009A2F2B" w:rsidP="00514A59">
      <w:pPr>
        <w:spacing w:before="240" w:after="0" w:line="480" w:lineRule="auto"/>
        <w:ind w:firstLine="425"/>
        <w:jc w:val="both"/>
      </w:pPr>
      <w:r w:rsidRPr="002F649B">
        <w:rPr>
          <w:rFonts w:ascii="Times New Roman" w:hAnsi="Times New Roman"/>
          <w:bCs/>
          <w:color w:val="000000"/>
          <w:sz w:val="24"/>
          <w:szCs w:val="24"/>
        </w:rPr>
        <w:t xml:space="preserve">Overall, in countries where the normative and cognitive structures are aligned with the regulatory structure of the IP institutions, the IP institutional agents are expected to effectively enforce IP law in practice. Firms can therefore anticipate to face limited transaction costs and smoothly and effectively enforce their IP against infringing firms when they operate in countries where the institutional structures are aligned </w:t>
      </w:r>
      <w:r w:rsidRPr="002F649B">
        <w:rPr>
          <w:rFonts w:ascii="Times New Roman" w:hAnsi="Times New Roman"/>
          <w:bCs/>
          <w:noProof/>
          <w:color w:val="000000"/>
          <w:sz w:val="24"/>
          <w:szCs w:val="24"/>
        </w:rPr>
        <w:t>(Papageorgiadis et al., 2014)</w:t>
      </w:r>
      <w:r w:rsidRPr="002F649B">
        <w:rPr>
          <w:rFonts w:ascii="Times New Roman" w:hAnsi="Times New Roman"/>
          <w:bCs/>
          <w:color w:val="000000"/>
          <w:sz w:val="24"/>
          <w:szCs w:val="24"/>
        </w:rPr>
        <w:t xml:space="preserve">. In contrast, firms can anticipate high transaction costs and limited effectiveness in enforcing their IP when operating in countries where the institutional structures are incongruent. The </w:t>
      </w:r>
      <w:r w:rsidR="00F83008">
        <w:rPr>
          <w:rFonts w:ascii="Times New Roman" w:hAnsi="Times New Roman"/>
          <w:bCs/>
          <w:color w:val="000000"/>
          <w:sz w:val="24"/>
          <w:szCs w:val="24"/>
        </w:rPr>
        <w:t xml:space="preserve">cross-country </w:t>
      </w:r>
      <w:r w:rsidRPr="002F649B">
        <w:rPr>
          <w:rFonts w:ascii="Times New Roman" w:hAnsi="Times New Roman"/>
          <w:bCs/>
          <w:color w:val="000000"/>
          <w:sz w:val="24"/>
          <w:szCs w:val="24"/>
        </w:rPr>
        <w:t xml:space="preserve">differences in the effectiveness of enforcing IP rights worldwide are illustrated in the index of patent systems strength by </w:t>
      </w:r>
      <w:r w:rsidRPr="002F649B">
        <w:rPr>
          <w:rFonts w:ascii="Times New Roman" w:hAnsi="Times New Roman"/>
          <w:bCs/>
          <w:noProof/>
          <w:color w:val="000000"/>
          <w:sz w:val="24"/>
          <w:szCs w:val="24"/>
        </w:rPr>
        <w:t>Papageorgiadis et al. (2014)</w:t>
      </w:r>
      <w:r w:rsidRPr="002F649B">
        <w:rPr>
          <w:rFonts w:ascii="Times New Roman" w:hAnsi="Times New Roman"/>
          <w:bCs/>
          <w:color w:val="000000"/>
          <w:sz w:val="24"/>
          <w:szCs w:val="24"/>
        </w:rPr>
        <w:t>. In this index, countries achieve scores in the range of 0</w:t>
      </w:r>
      <w:r w:rsidR="005B19B4">
        <w:rPr>
          <w:rFonts w:ascii="Times New Roman" w:hAnsi="Times New Roman"/>
          <w:bCs/>
          <w:color w:val="000000"/>
          <w:sz w:val="24"/>
          <w:szCs w:val="24"/>
        </w:rPr>
        <w:t xml:space="preserve"> to </w:t>
      </w:r>
      <w:r w:rsidRPr="002F649B">
        <w:rPr>
          <w:rFonts w:ascii="Times New Roman" w:hAnsi="Times New Roman"/>
          <w:bCs/>
          <w:color w:val="000000"/>
          <w:sz w:val="24"/>
          <w:szCs w:val="24"/>
        </w:rPr>
        <w:t xml:space="preserve">10, where high scores indicate IP institutions where the enforcement of patent rights is effective and patent owners experience low transactions </w:t>
      </w:r>
      <w:r w:rsidR="003F082D">
        <w:rPr>
          <w:rFonts w:ascii="Times New Roman" w:hAnsi="Times New Roman"/>
          <w:bCs/>
          <w:color w:val="000000"/>
          <w:sz w:val="24"/>
          <w:szCs w:val="24"/>
        </w:rPr>
        <w:t>costs</w:t>
      </w:r>
      <w:r w:rsidRPr="002F649B">
        <w:rPr>
          <w:rFonts w:ascii="Times New Roman" w:hAnsi="Times New Roman"/>
          <w:bCs/>
          <w:color w:val="000000"/>
          <w:sz w:val="24"/>
          <w:szCs w:val="24"/>
        </w:rPr>
        <w:t>, and vice versa. As illustrated in Table 2, the strength of enforcement in IP institutions varies significantly between the same countries presented in Table</w:t>
      </w:r>
      <w:r w:rsidR="00304BA9">
        <w:rPr>
          <w:rFonts w:ascii="Times New Roman" w:hAnsi="Times New Roman"/>
          <w:bCs/>
          <w:color w:val="000000"/>
          <w:sz w:val="24"/>
          <w:szCs w:val="24"/>
        </w:rPr>
        <w:t xml:space="preserve"> 1</w:t>
      </w:r>
      <w:r w:rsidRPr="002F649B">
        <w:rPr>
          <w:rFonts w:ascii="Times New Roman" w:hAnsi="Times New Roman"/>
          <w:bCs/>
          <w:color w:val="000000"/>
          <w:sz w:val="24"/>
          <w:szCs w:val="24"/>
        </w:rPr>
        <w:t xml:space="preserve">. Contrary to the regulatory structure of IP institutions, FEB countries achieved low scores that are clearly different when compared to the level of enforcement effectiveness of other European countries, with major/medium score differences. This suggests that while TRIPs reduced some of the </w:t>
      </w:r>
      <w:r w:rsidR="003F082D">
        <w:rPr>
          <w:rFonts w:ascii="Times New Roman" w:hAnsi="Times New Roman"/>
          <w:bCs/>
          <w:color w:val="000000"/>
          <w:sz w:val="24"/>
          <w:szCs w:val="24"/>
        </w:rPr>
        <w:t xml:space="preserve">regulatory </w:t>
      </w:r>
      <w:r w:rsidRPr="002F649B">
        <w:rPr>
          <w:rFonts w:ascii="Times New Roman" w:hAnsi="Times New Roman"/>
          <w:bCs/>
          <w:color w:val="000000"/>
          <w:sz w:val="24"/>
          <w:szCs w:val="24"/>
        </w:rPr>
        <w:t>variance between IP institutions, differences</w:t>
      </w:r>
      <w:r w:rsidR="003F082D">
        <w:rPr>
          <w:rFonts w:ascii="Times New Roman" w:hAnsi="Times New Roman"/>
          <w:bCs/>
          <w:color w:val="000000"/>
          <w:sz w:val="24"/>
          <w:szCs w:val="24"/>
        </w:rPr>
        <w:t xml:space="preserve"> in effectiveness</w:t>
      </w:r>
      <w:r w:rsidRPr="002F649B">
        <w:rPr>
          <w:rFonts w:ascii="Times New Roman" w:hAnsi="Times New Roman"/>
          <w:bCs/>
          <w:color w:val="000000"/>
          <w:sz w:val="24"/>
          <w:szCs w:val="24"/>
        </w:rPr>
        <w:t xml:space="preserve"> still prevail </w:t>
      </w:r>
      <w:r w:rsidRPr="002F649B">
        <w:rPr>
          <w:rFonts w:ascii="Times New Roman" w:hAnsi="Times New Roman"/>
          <w:bCs/>
          <w:noProof/>
          <w:color w:val="000000"/>
          <w:sz w:val="24"/>
          <w:szCs w:val="24"/>
        </w:rPr>
        <w:t>(Kanwar &amp; Evenson, 2009)</w:t>
      </w:r>
      <w:r w:rsidRPr="002F649B">
        <w:rPr>
          <w:rFonts w:ascii="Times New Roman" w:hAnsi="Times New Roman"/>
          <w:bCs/>
          <w:color w:val="000000"/>
          <w:sz w:val="24"/>
          <w:szCs w:val="24"/>
        </w:rPr>
        <w:t xml:space="preserve">. The regulative structure provides the foundation for a strong IP institution, however it needs to be amalgamated with effective and efficient IP enforcement efforts by the relevant institutional actors. While IP systems internationally have achieved a relative regulatory harmonisation of their minimum standards, the effectiveness of enforcement which </w:t>
      </w:r>
      <w:r w:rsidRPr="002F649B">
        <w:rPr>
          <w:rFonts w:ascii="Times New Roman" w:hAnsi="Times New Roman"/>
          <w:bCs/>
          <w:color w:val="000000"/>
          <w:sz w:val="24"/>
          <w:szCs w:val="24"/>
        </w:rPr>
        <w:lastRenderedPageBreak/>
        <w:t xml:space="preserve">is underpinned by the normative and cognitive structures of IP institutions </w:t>
      </w:r>
      <w:r w:rsidR="002553A1">
        <w:rPr>
          <w:rFonts w:ascii="Times New Roman" w:hAnsi="Times New Roman"/>
          <w:bCs/>
          <w:color w:val="000000"/>
          <w:sz w:val="24"/>
          <w:szCs w:val="24"/>
        </w:rPr>
        <w:t xml:space="preserve">continues to </w:t>
      </w:r>
      <w:r w:rsidRPr="002F649B">
        <w:rPr>
          <w:rFonts w:ascii="Times New Roman" w:hAnsi="Times New Roman"/>
          <w:bCs/>
          <w:color w:val="000000"/>
          <w:sz w:val="24"/>
          <w:szCs w:val="24"/>
        </w:rPr>
        <w:t xml:space="preserve">differ </w:t>
      </w:r>
      <w:r w:rsidR="002553A1">
        <w:rPr>
          <w:rFonts w:ascii="Times New Roman" w:hAnsi="Times New Roman"/>
          <w:bCs/>
          <w:color w:val="000000"/>
          <w:sz w:val="24"/>
          <w:szCs w:val="24"/>
        </w:rPr>
        <w:t>considerably</w:t>
      </w:r>
      <w:r w:rsidRPr="002F649B">
        <w:rPr>
          <w:rFonts w:ascii="Times New Roman" w:hAnsi="Times New Roman"/>
          <w:bCs/>
          <w:color w:val="000000"/>
          <w:sz w:val="24"/>
          <w:szCs w:val="24"/>
        </w:rPr>
        <w:t>. Therefore, in the post-TRIPs implementation period, the normative and cognitive structures have an important, dominant role in determining the effectiveness of IP institutions.</w:t>
      </w:r>
    </w:p>
    <w:p w14:paraId="145BA354" w14:textId="77777777" w:rsidR="009A2F2B" w:rsidRPr="002F649B" w:rsidRDefault="009A2F2B" w:rsidP="00514A59">
      <w:pPr>
        <w:spacing w:before="240" w:after="0" w:line="480" w:lineRule="auto"/>
        <w:ind w:firstLine="425"/>
        <w:jc w:val="both"/>
        <w:rPr>
          <w:rFonts w:ascii="Times New Roman" w:hAnsi="Times New Roman"/>
          <w:bCs/>
          <w:color w:val="000000"/>
          <w:sz w:val="24"/>
          <w:szCs w:val="24"/>
        </w:rPr>
      </w:pPr>
      <w:r w:rsidRPr="002F649B">
        <w:rPr>
          <w:rFonts w:ascii="Times New Roman" w:hAnsi="Times New Roman"/>
          <w:bCs/>
          <w:color w:val="000000"/>
          <w:sz w:val="24"/>
          <w:szCs w:val="24"/>
        </w:rPr>
        <w:t>-------------------------------------Insert Table 2 here-------------------------------------</w:t>
      </w:r>
    </w:p>
    <w:p w14:paraId="1A95845E" w14:textId="77777777" w:rsidR="009A2F2B" w:rsidRPr="002F649B" w:rsidRDefault="009A2F2B" w:rsidP="00514A59">
      <w:pPr>
        <w:spacing w:before="240" w:after="0" w:line="480" w:lineRule="auto"/>
        <w:jc w:val="both"/>
        <w:rPr>
          <w:rFonts w:ascii="Times New Roman" w:hAnsi="Times New Roman"/>
          <w:b/>
          <w:color w:val="000000"/>
          <w:sz w:val="24"/>
          <w:szCs w:val="24"/>
        </w:rPr>
      </w:pPr>
      <w:r w:rsidRPr="002F649B">
        <w:rPr>
          <w:rFonts w:ascii="Times New Roman" w:hAnsi="Times New Roman"/>
          <w:b/>
          <w:color w:val="000000"/>
          <w:sz w:val="24"/>
          <w:szCs w:val="24"/>
        </w:rPr>
        <w:t>The Effect of IP Institutions on FDI</w:t>
      </w:r>
    </w:p>
    <w:p w14:paraId="7503BC1F" w14:textId="1C1CB6C5" w:rsidR="009A2F2B" w:rsidRPr="002F649B" w:rsidRDefault="009A2F2B" w:rsidP="00514A59">
      <w:pPr>
        <w:spacing w:before="240" w:after="0" w:line="480" w:lineRule="auto"/>
        <w:jc w:val="both"/>
        <w:rPr>
          <w:rFonts w:ascii="Times New Roman" w:hAnsi="Times New Roman"/>
          <w:bCs/>
          <w:color w:val="000000"/>
          <w:sz w:val="24"/>
          <w:szCs w:val="24"/>
        </w:rPr>
      </w:pPr>
      <w:r w:rsidRPr="002F649B">
        <w:rPr>
          <w:rFonts w:ascii="Times New Roman" w:hAnsi="Times New Roman"/>
          <w:bCs/>
          <w:color w:val="000000"/>
          <w:sz w:val="24"/>
          <w:szCs w:val="24"/>
        </w:rPr>
        <w:t xml:space="preserve">FDI theory suggests that the efficient functioning of institutions has a positive influence on the location selection, mode of entry and technology transfer strategies of multinational firms </w:t>
      </w:r>
      <w:r w:rsidRPr="002F649B">
        <w:rPr>
          <w:rFonts w:ascii="Times New Roman" w:hAnsi="Times New Roman"/>
          <w:bCs/>
          <w:noProof/>
          <w:color w:val="000000"/>
          <w:sz w:val="24"/>
          <w:szCs w:val="24"/>
        </w:rPr>
        <w:t>(Dunning, 2006; Guler &amp; Guillén, 2010; Henisz &amp; Swaminathan, 2008)</w:t>
      </w:r>
      <w:r w:rsidRPr="002F649B">
        <w:rPr>
          <w:rFonts w:ascii="Times New Roman" w:hAnsi="Times New Roman"/>
          <w:bCs/>
          <w:color w:val="000000"/>
          <w:sz w:val="24"/>
          <w:szCs w:val="24"/>
        </w:rPr>
        <w:t xml:space="preserve">. This is because well established, strong institutions are associated with a stable and low transaction cost investment environment </w:t>
      </w:r>
      <w:r w:rsidRPr="002F649B">
        <w:rPr>
          <w:rFonts w:ascii="Times New Roman" w:hAnsi="Times New Roman"/>
          <w:bCs/>
          <w:noProof/>
          <w:color w:val="000000"/>
          <w:sz w:val="24"/>
          <w:szCs w:val="24"/>
        </w:rPr>
        <w:t>(Delios &amp; Henisz, 2003; Lu, Liu, Filatotchev, &amp; Wright, 2014; Meyer, Estrin, Bhaumik, &amp; Peng, 2009)</w:t>
      </w:r>
      <w:r w:rsidRPr="002F649B">
        <w:rPr>
          <w:rFonts w:ascii="Times New Roman" w:hAnsi="Times New Roman"/>
          <w:bCs/>
          <w:color w:val="000000"/>
          <w:sz w:val="24"/>
          <w:szCs w:val="24"/>
        </w:rPr>
        <w:t xml:space="preserve">. As </w:t>
      </w:r>
      <w:r w:rsidRPr="002F649B">
        <w:rPr>
          <w:rFonts w:ascii="Times New Roman" w:hAnsi="Times New Roman"/>
          <w:bCs/>
          <w:noProof/>
          <w:color w:val="000000"/>
          <w:sz w:val="24"/>
          <w:szCs w:val="24"/>
        </w:rPr>
        <w:t>Dunning (2006: 210)</w:t>
      </w:r>
      <w:r w:rsidRPr="002F649B">
        <w:rPr>
          <w:rFonts w:ascii="Times New Roman" w:hAnsi="Times New Roman"/>
          <w:bCs/>
          <w:color w:val="000000"/>
          <w:sz w:val="24"/>
          <w:szCs w:val="24"/>
        </w:rPr>
        <w:t xml:space="preserve"> highlighted: “…the extent, content and quality of a country’s institutions and their upgrading, as they affect each and every individual and organization involved in the wealth creating process, are likely to impact seriously on the quantity and form of inbound – and for that matter outbound – TNC activity…”. Similar to other institutions, strong IP institutions can lower the levels of transaction costs of IP owners who engage with the IP institution, reduce uncertaint</w:t>
      </w:r>
      <w:r w:rsidR="005D097F">
        <w:rPr>
          <w:rFonts w:ascii="Times New Roman" w:hAnsi="Times New Roman" w:hint="eastAsia"/>
          <w:bCs/>
          <w:color w:val="000000"/>
          <w:sz w:val="24"/>
          <w:szCs w:val="24"/>
          <w:lang w:eastAsia="zh-CN"/>
        </w:rPr>
        <w:t>ies</w:t>
      </w:r>
      <w:r w:rsidRPr="002F649B">
        <w:rPr>
          <w:rFonts w:ascii="Times New Roman" w:hAnsi="Times New Roman"/>
          <w:bCs/>
          <w:color w:val="000000"/>
          <w:sz w:val="24"/>
          <w:szCs w:val="24"/>
        </w:rPr>
        <w:t xml:space="preserve"> and therefore attract FDI. Given that the regulative IP structures of most host countries ha</w:t>
      </w:r>
      <w:r w:rsidR="00F83008">
        <w:rPr>
          <w:rFonts w:ascii="Times New Roman" w:hAnsi="Times New Roman"/>
          <w:bCs/>
          <w:color w:val="000000"/>
          <w:sz w:val="24"/>
          <w:szCs w:val="24"/>
        </w:rPr>
        <w:t>ve</w:t>
      </w:r>
      <w:r w:rsidRPr="002F649B">
        <w:rPr>
          <w:rFonts w:ascii="Times New Roman" w:hAnsi="Times New Roman"/>
          <w:bCs/>
          <w:color w:val="000000"/>
          <w:sz w:val="24"/>
          <w:szCs w:val="24"/>
        </w:rPr>
        <w:t xml:space="preserve"> significantly strengthened after TRIPs, FDI will depend on the level of effectiveness of IP institutional agents in enforcing IP as determined by the underpinning normative and cognitive institutional structures. </w:t>
      </w:r>
    </w:p>
    <w:p w14:paraId="2B54F763" w14:textId="015B6377" w:rsidR="009A2F2B" w:rsidRPr="002F649B" w:rsidRDefault="009A2F2B" w:rsidP="00514A59">
      <w:pPr>
        <w:spacing w:before="240" w:after="0" w:line="480" w:lineRule="auto"/>
        <w:ind w:firstLine="425"/>
        <w:jc w:val="both"/>
      </w:pPr>
      <w:r w:rsidRPr="002F649B">
        <w:rPr>
          <w:rFonts w:ascii="Times New Roman" w:hAnsi="Times New Roman"/>
          <w:bCs/>
          <w:color w:val="000000"/>
          <w:sz w:val="24"/>
          <w:szCs w:val="24"/>
        </w:rPr>
        <w:t xml:space="preserve">Over the last 25 years the role of strong IP institutions in attracting or discouraging FDI globally has attracted significant attention from international business researchers. Empirical studies have focused either on the effect of IP institutions on inward FDI from multiple countries or on the effect of IP institutions on the OFDI originating from one country. With regards to the effect of IP on inward FDI, a number of mainly pre-TRIPs studies have used </w:t>
      </w:r>
      <w:r w:rsidRPr="002F649B">
        <w:rPr>
          <w:rFonts w:ascii="Times New Roman" w:hAnsi="Times New Roman"/>
          <w:bCs/>
          <w:color w:val="000000"/>
          <w:sz w:val="24"/>
          <w:szCs w:val="24"/>
        </w:rPr>
        <w:lastRenderedPageBreak/>
        <w:t xml:space="preserve">multi-country samples and provided empirical evidence that </w:t>
      </w:r>
      <w:r w:rsidR="00F83008">
        <w:rPr>
          <w:rFonts w:ascii="Times New Roman" w:hAnsi="Times New Roman"/>
          <w:bCs/>
          <w:color w:val="000000"/>
          <w:sz w:val="24"/>
          <w:szCs w:val="24"/>
        </w:rPr>
        <w:t xml:space="preserve">strong </w:t>
      </w:r>
      <w:r w:rsidRPr="002F649B">
        <w:rPr>
          <w:rFonts w:ascii="Times New Roman" w:hAnsi="Times New Roman"/>
          <w:bCs/>
          <w:color w:val="000000"/>
          <w:sz w:val="24"/>
          <w:szCs w:val="24"/>
        </w:rPr>
        <w:t>IP institutions particularly in developing countries ha</w:t>
      </w:r>
      <w:r w:rsidR="005B19B4">
        <w:rPr>
          <w:rFonts w:ascii="Times New Roman" w:hAnsi="Times New Roman"/>
          <w:bCs/>
          <w:color w:val="000000"/>
          <w:sz w:val="24"/>
          <w:szCs w:val="24"/>
        </w:rPr>
        <w:t>ve</w:t>
      </w:r>
      <w:r w:rsidRPr="002F649B">
        <w:rPr>
          <w:rFonts w:ascii="Times New Roman" w:hAnsi="Times New Roman"/>
          <w:bCs/>
          <w:color w:val="000000"/>
          <w:sz w:val="24"/>
          <w:szCs w:val="24"/>
        </w:rPr>
        <w:t xml:space="preserve"> a positive effect </w:t>
      </w:r>
      <w:r w:rsidR="005B19B4">
        <w:rPr>
          <w:rFonts w:ascii="Times New Roman" w:hAnsi="Times New Roman"/>
          <w:bCs/>
          <w:color w:val="000000"/>
          <w:sz w:val="24"/>
          <w:szCs w:val="24"/>
        </w:rPr>
        <w:t>o</w:t>
      </w:r>
      <w:r w:rsidRPr="002F649B">
        <w:rPr>
          <w:rFonts w:ascii="Times New Roman" w:hAnsi="Times New Roman"/>
          <w:bCs/>
          <w:color w:val="000000"/>
          <w:sz w:val="24"/>
          <w:szCs w:val="24"/>
        </w:rPr>
        <w:t xml:space="preserve">n attracting inward FDI flows </w:t>
      </w:r>
      <w:r w:rsidRPr="002F649B">
        <w:rPr>
          <w:rFonts w:ascii="Times New Roman" w:hAnsi="Times New Roman"/>
          <w:bCs/>
          <w:noProof/>
          <w:color w:val="000000"/>
          <w:sz w:val="24"/>
          <w:szCs w:val="24"/>
        </w:rPr>
        <w:t>(e.g. Nicholson, 2007; Seyoum, 2006; Smarzynska Javorcik, 2004)</w:t>
      </w:r>
      <w:r w:rsidRPr="002F649B">
        <w:rPr>
          <w:rFonts w:ascii="Times New Roman" w:hAnsi="Times New Roman"/>
          <w:bCs/>
          <w:color w:val="000000"/>
          <w:sz w:val="24"/>
          <w:szCs w:val="24"/>
        </w:rPr>
        <w:t xml:space="preserve">. Two studies focused on the effects of the regulatory structure of host IP institutions on inward FDI and found a positive relationship </w:t>
      </w:r>
      <w:r w:rsidRPr="002F649B">
        <w:rPr>
          <w:rFonts w:ascii="Times New Roman" w:hAnsi="Times New Roman"/>
          <w:bCs/>
          <w:noProof/>
          <w:color w:val="000000"/>
          <w:sz w:val="24"/>
          <w:szCs w:val="24"/>
        </w:rPr>
        <w:t>(Smarzynska Javorcik, 2004</w:t>
      </w:r>
      <w:r w:rsidR="00D44AB2">
        <w:rPr>
          <w:rFonts w:ascii="Times New Roman" w:hAnsi="Times New Roman"/>
          <w:bCs/>
          <w:noProof/>
          <w:color w:val="000000"/>
          <w:sz w:val="24"/>
          <w:szCs w:val="24"/>
        </w:rPr>
        <w:t>; Seyoum, 2006</w:t>
      </w:r>
      <w:r w:rsidRPr="002F649B">
        <w:rPr>
          <w:rFonts w:ascii="Times New Roman" w:hAnsi="Times New Roman"/>
          <w:bCs/>
          <w:noProof/>
          <w:color w:val="000000"/>
          <w:sz w:val="24"/>
          <w:szCs w:val="24"/>
        </w:rPr>
        <w:t>)</w:t>
      </w:r>
      <w:r w:rsidRPr="002F649B">
        <w:rPr>
          <w:rFonts w:ascii="Times New Roman" w:hAnsi="Times New Roman"/>
          <w:bCs/>
          <w:color w:val="000000"/>
          <w:sz w:val="24"/>
          <w:szCs w:val="24"/>
        </w:rPr>
        <w:t xml:space="preserve">. </w:t>
      </w:r>
      <w:r w:rsidRPr="002F649B">
        <w:rPr>
          <w:rFonts w:ascii="Times New Roman" w:hAnsi="Times New Roman"/>
          <w:bCs/>
          <w:noProof/>
          <w:color w:val="000000"/>
          <w:sz w:val="24"/>
          <w:szCs w:val="24"/>
        </w:rPr>
        <w:t>Smarzynska Javorcik (2004)</w:t>
      </w:r>
      <w:r w:rsidRPr="002F649B">
        <w:rPr>
          <w:rFonts w:ascii="Times New Roman" w:hAnsi="Times New Roman"/>
          <w:bCs/>
          <w:color w:val="000000"/>
          <w:sz w:val="24"/>
          <w:szCs w:val="24"/>
        </w:rPr>
        <w:t xml:space="preserve"> also included a second variable to account for the strength of the enforcement</w:t>
      </w:r>
      <w:r w:rsidR="006D4B3E">
        <w:rPr>
          <w:rFonts w:ascii="Times New Roman" w:hAnsi="Times New Roman"/>
          <w:bCs/>
          <w:color w:val="000000"/>
          <w:sz w:val="24"/>
          <w:szCs w:val="24"/>
        </w:rPr>
        <w:t xml:space="preserve"> </w:t>
      </w:r>
      <w:r w:rsidRPr="002F649B">
        <w:rPr>
          <w:rFonts w:ascii="Times New Roman" w:hAnsi="Times New Roman"/>
          <w:bCs/>
          <w:color w:val="000000"/>
          <w:sz w:val="24"/>
          <w:szCs w:val="24"/>
        </w:rPr>
        <w:t>related aspects of host IP institutions of transition economies and found the same positive relationship with inward FDI.</w:t>
      </w:r>
      <w:r w:rsidRPr="002F649B">
        <w:rPr>
          <w:rFonts w:ascii="Times New Roman" w:hAnsi="Times New Roman"/>
          <w:color w:val="000000"/>
          <w:sz w:val="24"/>
          <w:szCs w:val="24"/>
        </w:rPr>
        <w:t xml:space="preserve"> Such positive effects have a</w:t>
      </w:r>
      <w:r w:rsidRPr="002F649B">
        <w:rPr>
          <w:rFonts w:ascii="Times New Roman" w:hAnsi="Times New Roman"/>
          <w:bCs/>
          <w:color w:val="000000"/>
          <w:sz w:val="24"/>
          <w:szCs w:val="24"/>
        </w:rPr>
        <w:t xml:space="preserve">lso been confirmed for all country samples considered in the study of </w:t>
      </w:r>
      <w:r w:rsidRPr="002F649B">
        <w:rPr>
          <w:rFonts w:ascii="Times New Roman" w:hAnsi="Times New Roman"/>
          <w:bCs/>
          <w:noProof/>
          <w:color w:val="000000"/>
          <w:sz w:val="24"/>
          <w:szCs w:val="24"/>
        </w:rPr>
        <w:t>Seyoum (2006)</w:t>
      </w:r>
      <w:r w:rsidRPr="002F649B">
        <w:rPr>
          <w:rFonts w:ascii="Times New Roman" w:hAnsi="Times New Roman"/>
          <w:bCs/>
          <w:color w:val="000000"/>
          <w:sz w:val="24"/>
          <w:szCs w:val="24"/>
        </w:rPr>
        <w:t xml:space="preserve">, including those of countries with weak regulatory IP institutional strength. In contrast, </w:t>
      </w:r>
      <w:r w:rsidRPr="002F649B">
        <w:rPr>
          <w:rFonts w:ascii="Times New Roman" w:hAnsi="Times New Roman"/>
          <w:bCs/>
          <w:noProof/>
          <w:color w:val="000000"/>
          <w:sz w:val="24"/>
          <w:szCs w:val="24"/>
        </w:rPr>
        <w:t>Khoury and Peng (2011)</w:t>
      </w:r>
      <w:r w:rsidRPr="002F649B">
        <w:rPr>
          <w:rFonts w:ascii="Times New Roman" w:hAnsi="Times New Roman"/>
          <w:bCs/>
          <w:color w:val="000000"/>
          <w:sz w:val="24"/>
          <w:szCs w:val="24"/>
        </w:rPr>
        <w:t xml:space="preserve"> studied the IP regulatory reforms of 18 Latin American countries and found that those countries that reformed their IP institutions earlier than the others in the sample experienced a negative effect on the</w:t>
      </w:r>
      <w:r w:rsidR="002553A1">
        <w:rPr>
          <w:rFonts w:ascii="Times New Roman" w:hAnsi="Times New Roman"/>
          <w:bCs/>
          <w:color w:val="000000"/>
          <w:sz w:val="24"/>
          <w:szCs w:val="24"/>
        </w:rPr>
        <w:t>ir</w:t>
      </w:r>
      <w:r w:rsidRPr="002F649B">
        <w:rPr>
          <w:rFonts w:ascii="Times New Roman" w:hAnsi="Times New Roman"/>
          <w:bCs/>
          <w:color w:val="000000"/>
          <w:sz w:val="24"/>
          <w:szCs w:val="24"/>
        </w:rPr>
        <w:t xml:space="preserve"> inward FDI flows. However, the authors still found a positive effect on inward FDI for those early IP reforming countries that had an established innovation base at the time of the reforms. Finally, an early study by </w:t>
      </w:r>
      <w:r w:rsidRPr="002F649B">
        <w:rPr>
          <w:rFonts w:ascii="Times New Roman" w:hAnsi="Times New Roman"/>
          <w:bCs/>
          <w:noProof/>
          <w:color w:val="000000"/>
          <w:sz w:val="24"/>
          <w:szCs w:val="24"/>
        </w:rPr>
        <w:t>Kondo (1995)</w:t>
      </w:r>
      <w:r w:rsidRPr="002F649B">
        <w:rPr>
          <w:rFonts w:ascii="Times New Roman" w:hAnsi="Times New Roman"/>
          <w:bCs/>
          <w:color w:val="000000"/>
          <w:sz w:val="24"/>
          <w:szCs w:val="24"/>
        </w:rPr>
        <w:t xml:space="preserve"> found no relationship between stronger IP levels and inward FDI.</w:t>
      </w:r>
    </w:p>
    <w:p w14:paraId="75A349D5" w14:textId="4EDBC299" w:rsidR="009A2F2B" w:rsidRPr="002F649B" w:rsidRDefault="009A2F2B" w:rsidP="00514A59">
      <w:pPr>
        <w:spacing w:before="240" w:after="0" w:line="480" w:lineRule="auto"/>
        <w:ind w:firstLine="425"/>
        <w:jc w:val="both"/>
      </w:pPr>
      <w:r w:rsidRPr="002F649B">
        <w:rPr>
          <w:rFonts w:ascii="Times New Roman" w:hAnsi="Times New Roman"/>
          <w:bCs/>
          <w:color w:val="000000"/>
          <w:sz w:val="24"/>
          <w:szCs w:val="24"/>
        </w:rPr>
        <w:t xml:space="preserve">In relation to the effect of </w:t>
      </w:r>
      <w:r w:rsidR="00F83008">
        <w:rPr>
          <w:rFonts w:ascii="Times New Roman" w:hAnsi="Times New Roman"/>
          <w:bCs/>
          <w:color w:val="000000"/>
          <w:sz w:val="24"/>
          <w:szCs w:val="24"/>
        </w:rPr>
        <w:t xml:space="preserve">the </w:t>
      </w:r>
      <w:r w:rsidRPr="002F649B">
        <w:rPr>
          <w:rFonts w:ascii="Times New Roman" w:hAnsi="Times New Roman"/>
          <w:bCs/>
          <w:color w:val="000000"/>
          <w:sz w:val="24"/>
          <w:szCs w:val="24"/>
        </w:rPr>
        <w:t>strength</w:t>
      </w:r>
      <w:r w:rsidR="00F83008">
        <w:rPr>
          <w:rFonts w:ascii="Times New Roman" w:hAnsi="Times New Roman"/>
          <w:bCs/>
          <w:color w:val="000000"/>
          <w:sz w:val="24"/>
          <w:szCs w:val="24"/>
        </w:rPr>
        <w:t xml:space="preserve"> of</w:t>
      </w:r>
      <w:r w:rsidRPr="002F649B">
        <w:rPr>
          <w:rFonts w:ascii="Times New Roman" w:hAnsi="Times New Roman"/>
          <w:bCs/>
          <w:color w:val="000000"/>
          <w:sz w:val="24"/>
          <w:szCs w:val="24"/>
        </w:rPr>
        <w:t xml:space="preserve"> IP institutions on OFDI, all studies in the existing literature have focused on the outward flows originating from developed countries that offer strong IP institutions such as the US, Japan, Germany and France. The results are generally consistent in that host countries with strong IP institutions are found to attract higher OFDI levels </w:t>
      </w:r>
      <w:r w:rsidRPr="002F649B">
        <w:rPr>
          <w:rFonts w:ascii="Times New Roman" w:hAnsi="Times New Roman"/>
          <w:bCs/>
          <w:noProof/>
          <w:color w:val="000000"/>
          <w:sz w:val="24"/>
          <w:szCs w:val="24"/>
        </w:rPr>
        <w:t>(Bascavusoglu &amp; Zuniga, 2002; Branstetter et al., 2007; Lee &amp; Mansfield, 1996; Ushijima, 2013)</w:t>
      </w:r>
      <w:r w:rsidRPr="002F649B">
        <w:rPr>
          <w:rFonts w:ascii="Times New Roman" w:hAnsi="Times New Roman"/>
          <w:bCs/>
          <w:color w:val="000000"/>
          <w:sz w:val="24"/>
          <w:szCs w:val="24"/>
        </w:rPr>
        <w:t xml:space="preserve">. There is strong empirical evidence to suggest that US OFDI is positively affected by the strength of the regulatory structure of IP institutions </w:t>
      </w:r>
      <w:r w:rsidRPr="002F649B">
        <w:rPr>
          <w:rFonts w:ascii="Times New Roman" w:hAnsi="Times New Roman"/>
          <w:bCs/>
          <w:noProof/>
          <w:color w:val="000000"/>
          <w:sz w:val="24"/>
          <w:szCs w:val="24"/>
        </w:rPr>
        <w:t>(Branstetter et al., 2007; Lee &amp; Mansfield, 1996; McCalman, 2004)</w:t>
      </w:r>
      <w:r w:rsidRPr="002F649B">
        <w:rPr>
          <w:rFonts w:ascii="Times New Roman" w:hAnsi="Times New Roman"/>
          <w:bCs/>
          <w:color w:val="000000"/>
          <w:sz w:val="24"/>
          <w:szCs w:val="24"/>
        </w:rPr>
        <w:t xml:space="preserve">. For example, </w:t>
      </w:r>
      <w:r w:rsidRPr="002F649B">
        <w:rPr>
          <w:rFonts w:ascii="Times New Roman" w:hAnsi="Times New Roman"/>
          <w:bCs/>
          <w:noProof/>
          <w:color w:val="000000"/>
          <w:sz w:val="24"/>
          <w:szCs w:val="24"/>
        </w:rPr>
        <w:t>Branstetter et al. (2007)</w:t>
      </w:r>
      <w:r w:rsidRPr="002F649B">
        <w:rPr>
          <w:rFonts w:ascii="Times New Roman" w:hAnsi="Times New Roman"/>
          <w:bCs/>
          <w:color w:val="000000"/>
          <w:sz w:val="24"/>
          <w:szCs w:val="24"/>
        </w:rPr>
        <w:t xml:space="preserve"> found patent regulatory reforms over the years 1989-1999 to have a positive effect on US OFDI, especially from patent intensive industries. This result was also confirmed by </w:t>
      </w:r>
      <w:r w:rsidRPr="002F649B">
        <w:rPr>
          <w:rFonts w:ascii="Times New Roman" w:hAnsi="Times New Roman"/>
          <w:bCs/>
          <w:noProof/>
          <w:color w:val="000000"/>
          <w:sz w:val="24"/>
          <w:szCs w:val="24"/>
        </w:rPr>
        <w:t>Canals and Şener (2014)</w:t>
      </w:r>
      <w:r w:rsidRPr="002F649B">
        <w:rPr>
          <w:rFonts w:ascii="Times New Roman" w:hAnsi="Times New Roman"/>
          <w:bCs/>
          <w:color w:val="000000"/>
          <w:sz w:val="24"/>
          <w:szCs w:val="24"/>
        </w:rPr>
        <w:t xml:space="preserve"> </w:t>
      </w:r>
      <w:r w:rsidRPr="002F649B">
        <w:rPr>
          <w:rFonts w:ascii="Times New Roman" w:hAnsi="Times New Roman"/>
          <w:bCs/>
          <w:color w:val="000000"/>
          <w:sz w:val="24"/>
          <w:szCs w:val="24"/>
        </w:rPr>
        <w:lastRenderedPageBreak/>
        <w:t>but only for the high</w:t>
      </w:r>
      <w:r w:rsidR="00D44AB2">
        <w:rPr>
          <w:rFonts w:ascii="Times New Roman" w:hAnsi="Times New Roman"/>
          <w:bCs/>
          <w:color w:val="000000"/>
          <w:sz w:val="24"/>
          <w:szCs w:val="24"/>
        </w:rPr>
        <w:t>-</w:t>
      </w:r>
      <w:r w:rsidRPr="002F649B">
        <w:rPr>
          <w:rFonts w:ascii="Times New Roman" w:hAnsi="Times New Roman"/>
          <w:bCs/>
          <w:color w:val="000000"/>
          <w:sz w:val="24"/>
          <w:szCs w:val="24"/>
        </w:rPr>
        <w:t>tech industries of the sample, as the effect of strong IP on low</w:t>
      </w:r>
      <w:r w:rsidR="00D44AB2">
        <w:rPr>
          <w:rFonts w:ascii="Times New Roman" w:hAnsi="Times New Roman"/>
          <w:bCs/>
          <w:color w:val="000000"/>
          <w:sz w:val="24"/>
          <w:szCs w:val="24"/>
        </w:rPr>
        <w:t>-</w:t>
      </w:r>
      <w:r w:rsidRPr="002F649B">
        <w:rPr>
          <w:rFonts w:ascii="Times New Roman" w:hAnsi="Times New Roman"/>
          <w:bCs/>
          <w:color w:val="000000"/>
          <w:sz w:val="24"/>
          <w:szCs w:val="24"/>
        </w:rPr>
        <w:t xml:space="preserve">tech industries was found to be insignificant. Strong levels of patent regulations </w:t>
      </w:r>
      <w:r w:rsidR="00155DCF">
        <w:rPr>
          <w:rFonts w:ascii="Times New Roman" w:hAnsi="Times New Roman"/>
          <w:bCs/>
          <w:color w:val="000000"/>
          <w:sz w:val="24"/>
          <w:szCs w:val="24"/>
        </w:rPr>
        <w:t>were</w:t>
      </w:r>
      <w:r w:rsidR="00155DCF" w:rsidRPr="002F649B">
        <w:rPr>
          <w:rFonts w:ascii="Times New Roman" w:hAnsi="Times New Roman"/>
          <w:bCs/>
          <w:color w:val="000000"/>
          <w:sz w:val="24"/>
          <w:szCs w:val="24"/>
        </w:rPr>
        <w:t xml:space="preserve"> </w:t>
      </w:r>
      <w:r w:rsidRPr="002F649B">
        <w:rPr>
          <w:rFonts w:ascii="Times New Roman" w:hAnsi="Times New Roman"/>
          <w:bCs/>
          <w:color w:val="000000"/>
          <w:sz w:val="24"/>
          <w:szCs w:val="24"/>
        </w:rPr>
        <w:t xml:space="preserve">also found to be important for US OFDI from Hollywood </w:t>
      </w:r>
      <w:r w:rsidRPr="002F649B">
        <w:rPr>
          <w:rFonts w:ascii="Times New Roman" w:hAnsi="Times New Roman"/>
          <w:bCs/>
          <w:noProof/>
          <w:color w:val="000000"/>
          <w:sz w:val="24"/>
          <w:szCs w:val="24"/>
        </w:rPr>
        <w:t>(McCalman, 2004)</w:t>
      </w:r>
      <w:r w:rsidRPr="002F649B">
        <w:rPr>
          <w:rFonts w:ascii="Times New Roman" w:hAnsi="Times New Roman"/>
          <w:bCs/>
          <w:color w:val="000000"/>
          <w:sz w:val="24"/>
          <w:szCs w:val="24"/>
        </w:rPr>
        <w:t xml:space="preserve"> as well as to influence the volume and composition of US FDI </w:t>
      </w:r>
      <w:r w:rsidRPr="002F649B">
        <w:rPr>
          <w:rFonts w:ascii="Times New Roman" w:hAnsi="Times New Roman"/>
          <w:bCs/>
          <w:noProof/>
          <w:color w:val="000000"/>
          <w:sz w:val="24"/>
          <w:szCs w:val="24"/>
        </w:rPr>
        <w:t>(Lee &amp; Mansfield, 1996)</w:t>
      </w:r>
      <w:r w:rsidRPr="002F649B">
        <w:rPr>
          <w:rFonts w:ascii="Times New Roman" w:hAnsi="Times New Roman"/>
          <w:bCs/>
          <w:color w:val="000000"/>
          <w:sz w:val="24"/>
          <w:szCs w:val="24"/>
        </w:rPr>
        <w:t>.</w:t>
      </w:r>
    </w:p>
    <w:p w14:paraId="14546B6A" w14:textId="10B79109" w:rsidR="009A2F2B" w:rsidRPr="002F649B" w:rsidRDefault="009A2F2B" w:rsidP="00514A59">
      <w:pPr>
        <w:spacing w:before="240" w:after="0" w:line="480" w:lineRule="auto"/>
        <w:ind w:firstLine="425"/>
        <w:jc w:val="both"/>
      </w:pPr>
      <w:r w:rsidRPr="002F649B">
        <w:rPr>
          <w:rFonts w:ascii="Times New Roman" w:hAnsi="Times New Roman"/>
          <w:bCs/>
          <w:color w:val="000000"/>
          <w:sz w:val="24"/>
          <w:szCs w:val="24"/>
        </w:rPr>
        <w:t xml:space="preserve">The effect of the regulative structures of IP institutions is also found to stimulate OFDI from Japan and Germany but not from France </w:t>
      </w:r>
      <w:r w:rsidRPr="002F649B">
        <w:rPr>
          <w:rFonts w:ascii="Times New Roman" w:hAnsi="Times New Roman"/>
          <w:bCs/>
          <w:noProof/>
          <w:color w:val="000000"/>
          <w:sz w:val="24"/>
          <w:szCs w:val="24"/>
        </w:rPr>
        <w:t xml:space="preserve">(Bascavusoglu &amp; Zuniga, 2002; </w:t>
      </w:r>
      <w:bookmarkStart w:id="2" w:name="_Hlk501289859"/>
      <w:r w:rsidR="00833DB4">
        <w:rPr>
          <w:rFonts w:ascii="Times New Roman" w:hAnsi="Times New Roman"/>
          <w:bCs/>
          <w:noProof/>
          <w:color w:val="000000"/>
          <w:sz w:val="24"/>
          <w:szCs w:val="24"/>
        </w:rPr>
        <w:t>Pfister &amp; Deffains, 2005</w:t>
      </w:r>
      <w:bookmarkEnd w:id="2"/>
      <w:r w:rsidR="00833DB4">
        <w:rPr>
          <w:rFonts w:ascii="Times New Roman" w:hAnsi="Times New Roman"/>
          <w:bCs/>
          <w:noProof/>
          <w:color w:val="000000"/>
          <w:sz w:val="24"/>
          <w:szCs w:val="24"/>
        </w:rPr>
        <w:t xml:space="preserve">; </w:t>
      </w:r>
      <w:r w:rsidRPr="002F649B">
        <w:rPr>
          <w:rFonts w:ascii="Times New Roman" w:hAnsi="Times New Roman"/>
          <w:bCs/>
          <w:noProof/>
          <w:color w:val="000000"/>
          <w:sz w:val="24"/>
          <w:szCs w:val="24"/>
        </w:rPr>
        <w:t>Ushijima, 2013)</w:t>
      </w:r>
      <w:r w:rsidRPr="002F649B">
        <w:rPr>
          <w:rFonts w:ascii="Times New Roman" w:hAnsi="Times New Roman"/>
          <w:bCs/>
          <w:color w:val="000000"/>
          <w:sz w:val="24"/>
          <w:szCs w:val="24"/>
        </w:rPr>
        <w:t xml:space="preserve">. </w:t>
      </w:r>
      <w:r w:rsidRPr="002F649B">
        <w:rPr>
          <w:rFonts w:ascii="Times New Roman" w:hAnsi="Times New Roman"/>
          <w:bCs/>
          <w:noProof/>
          <w:color w:val="000000"/>
          <w:sz w:val="24"/>
          <w:szCs w:val="24"/>
        </w:rPr>
        <w:t>Ushijima (2013)</w:t>
      </w:r>
      <w:r w:rsidRPr="002F649B">
        <w:rPr>
          <w:rFonts w:ascii="Times New Roman" w:hAnsi="Times New Roman"/>
          <w:bCs/>
          <w:color w:val="000000"/>
          <w:sz w:val="24"/>
          <w:szCs w:val="24"/>
        </w:rPr>
        <w:t xml:space="preserve"> found a positive relationship between the strength of patent legislation of 58 countries and Japanese OFDI levels for the years 1985-2004. Japanese OFDI is particularly found to be influenced by the strength of patent legislation when investing in countries with high imitative abilities (Ushijima, 2013). The same effect applies for the OFDI from Germany to 38 countries over the years 1992-2000 </w:t>
      </w:r>
      <w:r w:rsidRPr="002F649B">
        <w:rPr>
          <w:rFonts w:ascii="Times New Roman" w:hAnsi="Times New Roman"/>
          <w:bCs/>
          <w:noProof/>
          <w:color w:val="000000"/>
          <w:sz w:val="24"/>
          <w:szCs w:val="24"/>
        </w:rPr>
        <w:t>(Bascavusoglu &amp; Zuniga, 2002)</w:t>
      </w:r>
      <w:r w:rsidRPr="002F649B">
        <w:rPr>
          <w:rFonts w:ascii="Times New Roman" w:hAnsi="Times New Roman"/>
          <w:bCs/>
          <w:color w:val="000000"/>
          <w:sz w:val="24"/>
          <w:szCs w:val="24"/>
        </w:rPr>
        <w:t xml:space="preserve">. In contrast, strengthening IP levels are found to have no effect on the OFDI from France for the years 1959-1994 </w:t>
      </w:r>
      <w:r w:rsidRPr="002F649B">
        <w:rPr>
          <w:rFonts w:ascii="Times New Roman" w:hAnsi="Times New Roman"/>
          <w:bCs/>
          <w:noProof/>
          <w:color w:val="000000"/>
          <w:sz w:val="24"/>
          <w:szCs w:val="24"/>
        </w:rPr>
        <w:t>(</w:t>
      </w:r>
      <w:r w:rsidR="00833DB4">
        <w:rPr>
          <w:rFonts w:ascii="Times New Roman" w:hAnsi="Times New Roman"/>
          <w:bCs/>
          <w:noProof/>
          <w:color w:val="000000"/>
          <w:sz w:val="24"/>
          <w:szCs w:val="24"/>
        </w:rPr>
        <w:t>Pfister &amp; Deffains, 2005</w:t>
      </w:r>
      <w:r w:rsidRPr="002F649B">
        <w:rPr>
          <w:rFonts w:ascii="Times New Roman" w:hAnsi="Times New Roman"/>
          <w:bCs/>
          <w:noProof/>
          <w:color w:val="000000"/>
          <w:sz w:val="24"/>
          <w:szCs w:val="24"/>
        </w:rPr>
        <w:t>)</w:t>
      </w:r>
      <w:r w:rsidRPr="002F649B">
        <w:rPr>
          <w:rFonts w:ascii="Times New Roman" w:hAnsi="Times New Roman"/>
          <w:bCs/>
          <w:color w:val="000000"/>
          <w:sz w:val="24"/>
          <w:szCs w:val="24"/>
        </w:rPr>
        <w:t>. More specifically, the strengthening of the regulative structures of IP institutions is found to have a negative effect on French OFDI in those countries with a large market as well as those that are characterized by relatively low levels of R&amp;D intensity (Etienne &amp; Bruno, 2005). Overall, the existing literature generally suggests that strong IP institutions have a positive effect on OFDI from developed countries.</w:t>
      </w:r>
    </w:p>
    <w:p w14:paraId="05A97EE1" w14:textId="77777777" w:rsidR="009A2F2B" w:rsidRPr="002F649B" w:rsidRDefault="009A2F2B" w:rsidP="00514A59">
      <w:pPr>
        <w:spacing w:before="240" w:after="0" w:line="480" w:lineRule="auto"/>
        <w:jc w:val="both"/>
        <w:rPr>
          <w:rFonts w:ascii="Times New Roman" w:hAnsi="Times New Roman"/>
          <w:b/>
          <w:color w:val="000000"/>
          <w:sz w:val="24"/>
          <w:szCs w:val="24"/>
        </w:rPr>
      </w:pPr>
      <w:r w:rsidRPr="002F649B">
        <w:rPr>
          <w:rFonts w:ascii="Times New Roman" w:hAnsi="Times New Roman"/>
          <w:b/>
          <w:color w:val="000000"/>
          <w:sz w:val="24"/>
          <w:szCs w:val="24"/>
        </w:rPr>
        <w:t xml:space="preserve">The Effect of IP Institutions on Chinese OFDI </w:t>
      </w:r>
    </w:p>
    <w:p w14:paraId="52752826" w14:textId="0E264BD7" w:rsidR="009A2F2B" w:rsidRPr="002F649B" w:rsidRDefault="009A2F2B" w:rsidP="00514A59">
      <w:pPr>
        <w:spacing w:before="240" w:after="0" w:line="480" w:lineRule="auto"/>
        <w:jc w:val="both"/>
        <w:rPr>
          <w:rFonts w:ascii="Times New Roman" w:hAnsi="Times New Roman"/>
          <w:bCs/>
          <w:color w:val="000000"/>
          <w:sz w:val="24"/>
          <w:szCs w:val="24"/>
        </w:rPr>
      </w:pPr>
      <w:r w:rsidRPr="002F649B">
        <w:rPr>
          <w:rFonts w:ascii="Times New Roman" w:hAnsi="Times New Roman"/>
          <w:bCs/>
          <w:color w:val="000000"/>
          <w:sz w:val="24"/>
          <w:szCs w:val="24"/>
        </w:rPr>
        <w:t xml:space="preserve">While the existing literature studying the effect of strong IP institutions on OFDI appears to be maturing, the potential effect of host country IP institutional strength on OFDI originating from EMs such as China has not yet received scholarly attention. Chinese OFDI is faced with significant IP institutional challenges especially when investing in geographic regions such as Europe, where the strength of the effectiveness of patent enforcement varies significantly </w:t>
      </w:r>
      <w:r w:rsidRPr="002F649B">
        <w:rPr>
          <w:rFonts w:ascii="Times New Roman" w:hAnsi="Times New Roman"/>
          <w:bCs/>
          <w:color w:val="000000"/>
          <w:sz w:val="24"/>
          <w:szCs w:val="24"/>
        </w:rPr>
        <w:lastRenderedPageBreak/>
        <w:t>between different European countries. As Table 2</w:t>
      </w:r>
      <w:r w:rsidR="00155DCF">
        <w:rPr>
          <w:rFonts w:ascii="Times New Roman" w:hAnsi="Times New Roman"/>
          <w:bCs/>
          <w:color w:val="000000"/>
          <w:sz w:val="24"/>
          <w:szCs w:val="24"/>
        </w:rPr>
        <w:t xml:space="preserve"> shows</w:t>
      </w:r>
      <w:r w:rsidRPr="002F649B">
        <w:rPr>
          <w:rFonts w:ascii="Times New Roman" w:hAnsi="Times New Roman"/>
          <w:bCs/>
          <w:color w:val="000000"/>
          <w:sz w:val="24"/>
          <w:szCs w:val="24"/>
        </w:rPr>
        <w:t>, some European countries such as Germany, Denmark and the Netherlands offer strong levels of IP enforcement, whereas others such as Greece, Poland, and Slovakia offer weak levels of IP enforcement, similar to the level of IP enforcement strength offered in China. This is because even though the IP regulatory structure of most European countries is generally strong</w:t>
      </w:r>
      <w:r w:rsidR="00E64A81">
        <w:rPr>
          <w:rFonts w:ascii="Times New Roman" w:hAnsi="Times New Roman"/>
          <w:bCs/>
          <w:color w:val="000000"/>
          <w:sz w:val="24"/>
          <w:szCs w:val="24"/>
        </w:rPr>
        <w:t>,</w:t>
      </w:r>
      <w:r w:rsidRPr="002F649B">
        <w:rPr>
          <w:rFonts w:ascii="Times New Roman" w:hAnsi="Times New Roman"/>
          <w:bCs/>
          <w:color w:val="000000"/>
          <w:sz w:val="24"/>
          <w:szCs w:val="24"/>
        </w:rPr>
        <w:t xml:space="preserve"> partly due to the influence of international treaties </w:t>
      </w:r>
      <w:r w:rsidR="003773BD">
        <w:rPr>
          <w:rFonts w:ascii="Times New Roman" w:hAnsi="Times New Roman"/>
          <w:bCs/>
          <w:color w:val="000000"/>
          <w:sz w:val="24"/>
          <w:szCs w:val="24"/>
        </w:rPr>
        <w:t xml:space="preserve">such as the </w:t>
      </w:r>
      <w:r w:rsidRPr="002F649B">
        <w:rPr>
          <w:rFonts w:ascii="Times New Roman" w:hAnsi="Times New Roman"/>
          <w:bCs/>
          <w:color w:val="000000"/>
          <w:sz w:val="24"/>
          <w:szCs w:val="24"/>
        </w:rPr>
        <w:t>TRIPs</w:t>
      </w:r>
      <w:r w:rsidR="003773BD">
        <w:rPr>
          <w:rFonts w:ascii="Times New Roman" w:hAnsi="Times New Roman"/>
          <w:bCs/>
          <w:color w:val="000000"/>
          <w:sz w:val="24"/>
          <w:szCs w:val="24"/>
        </w:rPr>
        <w:t xml:space="preserve"> agreement</w:t>
      </w:r>
      <w:r w:rsidRPr="002F649B">
        <w:rPr>
          <w:rFonts w:ascii="Times New Roman" w:hAnsi="Times New Roman"/>
          <w:bCs/>
          <w:color w:val="000000"/>
          <w:sz w:val="24"/>
          <w:szCs w:val="24"/>
        </w:rPr>
        <w:t xml:space="preserve"> and European agencies such as the European Patent Office (EPO) (EPO’s members include countries outside the European Union), there is currently no similar co-ordination or obligation for the enforcement related aspects of IP institutions. IP enforcement is organised and delivered at the national level and the strength of effectiveness is affected by the national normative and cognitive IP structures that underpin the actions of local institutional agents. Although there are plans to centralise certain enforcement related aspects of the IP institutions at the European level, such as the proposals for the Unified Patent Court, these have not yet materialized </w:t>
      </w:r>
      <w:r w:rsidRPr="002F649B">
        <w:rPr>
          <w:rFonts w:ascii="Times New Roman" w:hAnsi="Times New Roman"/>
          <w:bCs/>
          <w:noProof/>
          <w:color w:val="000000"/>
          <w:sz w:val="24"/>
          <w:szCs w:val="24"/>
        </w:rPr>
        <w:t>(Unified Patent Court, 20</w:t>
      </w:r>
      <w:r w:rsidR="00E64A81">
        <w:rPr>
          <w:rFonts w:ascii="Times New Roman" w:hAnsi="Times New Roman"/>
          <w:bCs/>
          <w:noProof/>
          <w:color w:val="000000"/>
          <w:sz w:val="24"/>
          <w:szCs w:val="24"/>
        </w:rPr>
        <w:t>1</w:t>
      </w:r>
      <w:r w:rsidRPr="002F649B">
        <w:rPr>
          <w:rFonts w:ascii="Times New Roman" w:hAnsi="Times New Roman"/>
          <w:bCs/>
          <w:noProof/>
          <w:color w:val="000000"/>
          <w:sz w:val="24"/>
          <w:szCs w:val="24"/>
        </w:rPr>
        <w:t>7)</w:t>
      </w:r>
      <w:r w:rsidRPr="002F649B">
        <w:rPr>
          <w:rFonts w:ascii="Times New Roman" w:hAnsi="Times New Roman"/>
          <w:bCs/>
          <w:color w:val="000000"/>
          <w:sz w:val="24"/>
          <w:szCs w:val="24"/>
        </w:rPr>
        <w:t xml:space="preserve">. Therefore, the strength of IP institutions in European countries (but also most developed and developing WTO member countries) is predominantly determined by the way that the normative and cognitive structures affect IP institutional agents and the effectiveness with which they enforce IP law in practice. Overall, studying the effect of the strength of the IP institutions of European countries on OFDI levels from China </w:t>
      </w:r>
      <w:r w:rsidR="00155DCF">
        <w:rPr>
          <w:rFonts w:ascii="Times New Roman" w:hAnsi="Times New Roman"/>
          <w:bCs/>
          <w:color w:val="000000"/>
          <w:sz w:val="24"/>
          <w:szCs w:val="24"/>
        </w:rPr>
        <w:t>showcases</w:t>
      </w:r>
      <w:r w:rsidRPr="002F649B">
        <w:rPr>
          <w:rFonts w:ascii="Times New Roman" w:hAnsi="Times New Roman"/>
          <w:bCs/>
          <w:color w:val="000000"/>
          <w:sz w:val="24"/>
          <w:szCs w:val="24"/>
        </w:rPr>
        <w:t xml:space="preserve"> how different levels of IP institutional strength in one IP diverse geographic region can affect Chinese OFDI.</w:t>
      </w:r>
    </w:p>
    <w:p w14:paraId="73920C4C" w14:textId="2730C922" w:rsidR="009A2F2B" w:rsidRPr="002F649B" w:rsidRDefault="009A2F2B" w:rsidP="00514A59">
      <w:pPr>
        <w:spacing w:before="240" w:after="0" w:line="480" w:lineRule="auto"/>
        <w:ind w:firstLine="425"/>
        <w:jc w:val="both"/>
        <w:rPr>
          <w:rFonts w:ascii="Times New Roman" w:hAnsi="Times New Roman"/>
          <w:bCs/>
          <w:color w:val="000000"/>
          <w:sz w:val="24"/>
          <w:szCs w:val="24"/>
        </w:rPr>
      </w:pPr>
      <w:r w:rsidRPr="002F649B">
        <w:rPr>
          <w:rFonts w:ascii="Times New Roman" w:hAnsi="Times New Roman"/>
          <w:bCs/>
          <w:color w:val="000000"/>
          <w:sz w:val="24"/>
          <w:szCs w:val="24"/>
        </w:rPr>
        <w:t xml:space="preserve">As the institutional escapism view suggests, weak institutional and environment factors and high institutional costs at home may push Chinese firms to invest abroad in pursuit of more efficient institutions outside China </w:t>
      </w:r>
      <w:r w:rsidRPr="002F649B">
        <w:rPr>
          <w:rFonts w:ascii="Times New Roman" w:hAnsi="Times New Roman"/>
          <w:bCs/>
          <w:noProof/>
          <w:color w:val="000000"/>
          <w:sz w:val="24"/>
          <w:szCs w:val="24"/>
        </w:rPr>
        <w:t>(Boisot &amp; Meyer, 2008; Luo, Xue, &amp; Han, 2010; Witt &amp; Lewin, 2007; Yamakawa, Peng, &amp; Deeds, 2008)</w:t>
      </w:r>
      <w:r w:rsidRPr="002F649B">
        <w:rPr>
          <w:rFonts w:ascii="Times New Roman" w:hAnsi="Times New Roman"/>
          <w:bCs/>
          <w:color w:val="000000"/>
          <w:sz w:val="24"/>
          <w:szCs w:val="24"/>
        </w:rPr>
        <w:t xml:space="preserve">. The Chinese IP institutional conditions have not been conducive to the effective exploitation of IP assets by Chinese firms in their home country </w:t>
      </w:r>
      <w:r w:rsidRPr="002F649B">
        <w:rPr>
          <w:rFonts w:ascii="Times New Roman" w:hAnsi="Times New Roman"/>
          <w:bCs/>
          <w:noProof/>
          <w:color w:val="000000"/>
          <w:sz w:val="24"/>
          <w:szCs w:val="24"/>
        </w:rPr>
        <w:t>(Nolan, 2001; Rui &amp; Yip, 2008)</w:t>
      </w:r>
      <w:r w:rsidRPr="002F649B">
        <w:rPr>
          <w:rFonts w:ascii="Times New Roman" w:hAnsi="Times New Roman"/>
          <w:bCs/>
          <w:color w:val="000000"/>
          <w:sz w:val="24"/>
          <w:szCs w:val="24"/>
        </w:rPr>
        <w:t xml:space="preserve">. On the one hand, IP rights are not a prerequisite to </w:t>
      </w:r>
      <w:r w:rsidRPr="002F649B">
        <w:rPr>
          <w:rFonts w:ascii="Times New Roman" w:hAnsi="Times New Roman"/>
          <w:bCs/>
          <w:color w:val="000000"/>
          <w:sz w:val="24"/>
          <w:szCs w:val="24"/>
        </w:rPr>
        <w:lastRenderedPageBreak/>
        <w:t>achieving commercial success in the home market</w:t>
      </w:r>
      <w:r w:rsidR="002118D2">
        <w:rPr>
          <w:rFonts w:ascii="Times New Roman" w:hAnsi="Times New Roman"/>
          <w:bCs/>
          <w:color w:val="000000"/>
          <w:sz w:val="24"/>
          <w:szCs w:val="24"/>
        </w:rPr>
        <w:t xml:space="preserve"> due to the weak enforcement of IP laws. E</w:t>
      </w:r>
      <w:r w:rsidRPr="002F649B">
        <w:rPr>
          <w:rFonts w:ascii="Times New Roman" w:hAnsi="Times New Roman"/>
          <w:bCs/>
          <w:color w:val="000000"/>
          <w:sz w:val="24"/>
          <w:szCs w:val="24"/>
        </w:rPr>
        <w:t xml:space="preserve">ven when Chinese firms are found to infringe the IP of other firms, </w:t>
      </w:r>
      <w:r w:rsidR="002118D2">
        <w:rPr>
          <w:rFonts w:ascii="Times New Roman" w:hAnsi="Times New Roman"/>
          <w:bCs/>
          <w:color w:val="000000"/>
          <w:sz w:val="24"/>
          <w:szCs w:val="24"/>
        </w:rPr>
        <w:t xml:space="preserve">the resulting </w:t>
      </w:r>
      <w:r w:rsidRPr="002F649B">
        <w:rPr>
          <w:rFonts w:ascii="Times New Roman" w:hAnsi="Times New Roman"/>
          <w:bCs/>
          <w:color w:val="000000"/>
          <w:sz w:val="24"/>
          <w:szCs w:val="24"/>
        </w:rPr>
        <w:t>penalties</w:t>
      </w:r>
      <w:r w:rsidR="002118D2">
        <w:rPr>
          <w:rFonts w:ascii="Times New Roman" w:hAnsi="Times New Roman"/>
          <w:bCs/>
          <w:color w:val="000000"/>
          <w:sz w:val="24"/>
          <w:szCs w:val="24"/>
        </w:rPr>
        <w:t xml:space="preserve">, </w:t>
      </w:r>
      <w:r w:rsidRPr="002F649B">
        <w:rPr>
          <w:rFonts w:ascii="Times New Roman" w:hAnsi="Times New Roman"/>
          <w:bCs/>
          <w:color w:val="000000"/>
          <w:sz w:val="24"/>
          <w:szCs w:val="24"/>
        </w:rPr>
        <w:t xml:space="preserve">damages </w:t>
      </w:r>
      <w:r w:rsidR="002118D2">
        <w:rPr>
          <w:rFonts w:ascii="Times New Roman" w:hAnsi="Times New Roman"/>
          <w:bCs/>
          <w:color w:val="000000"/>
          <w:sz w:val="24"/>
          <w:szCs w:val="24"/>
        </w:rPr>
        <w:t>or</w:t>
      </w:r>
      <w:r w:rsidRPr="002F649B">
        <w:rPr>
          <w:rFonts w:ascii="Times New Roman" w:hAnsi="Times New Roman"/>
          <w:bCs/>
          <w:color w:val="000000"/>
          <w:sz w:val="24"/>
          <w:szCs w:val="24"/>
        </w:rPr>
        <w:t xml:space="preserve"> other legal implications are </w:t>
      </w:r>
      <w:r w:rsidR="002118D2">
        <w:rPr>
          <w:rFonts w:ascii="Times New Roman" w:hAnsi="Times New Roman"/>
          <w:bCs/>
          <w:color w:val="000000"/>
          <w:sz w:val="24"/>
          <w:szCs w:val="24"/>
        </w:rPr>
        <w:t xml:space="preserve">often </w:t>
      </w:r>
      <w:r w:rsidRPr="002F649B">
        <w:rPr>
          <w:rFonts w:ascii="Times New Roman" w:hAnsi="Times New Roman"/>
          <w:bCs/>
          <w:color w:val="000000"/>
          <w:sz w:val="24"/>
          <w:szCs w:val="24"/>
        </w:rPr>
        <w:t xml:space="preserve">disproportionately small compared to the revenues, advances in know-how and commercialization achieved </w:t>
      </w:r>
      <w:r w:rsidRPr="002F649B">
        <w:rPr>
          <w:rFonts w:ascii="Times New Roman" w:hAnsi="Times New Roman"/>
          <w:bCs/>
          <w:noProof/>
          <w:color w:val="000000"/>
          <w:sz w:val="24"/>
          <w:szCs w:val="24"/>
        </w:rPr>
        <w:t>(Li, 2002a, 2002b)</w:t>
      </w:r>
      <w:r w:rsidRPr="002F649B">
        <w:rPr>
          <w:rFonts w:ascii="Times New Roman" w:hAnsi="Times New Roman"/>
          <w:bCs/>
          <w:color w:val="000000"/>
          <w:sz w:val="24"/>
          <w:szCs w:val="24"/>
        </w:rPr>
        <w:t>. The normative and cognitive structures in countries with strong IP institutions are aligned with the regulatory structures and the institutional actors involved in the enforcement of IP rights implement the letter of the law in practice. Therefore, countries with strong IP institutions are expected to provide effective enforcement to the rights of the IP</w:t>
      </w:r>
      <w:r w:rsidR="00243F3A">
        <w:rPr>
          <w:rFonts w:ascii="Times New Roman" w:hAnsi="Times New Roman"/>
          <w:bCs/>
          <w:color w:val="000000"/>
          <w:sz w:val="24"/>
          <w:szCs w:val="24"/>
        </w:rPr>
        <w:t>-</w:t>
      </w:r>
      <w:r w:rsidRPr="002F649B">
        <w:rPr>
          <w:rFonts w:ascii="Times New Roman" w:hAnsi="Times New Roman"/>
          <w:bCs/>
          <w:color w:val="000000"/>
          <w:sz w:val="24"/>
          <w:szCs w:val="24"/>
        </w:rPr>
        <w:t>owning firms and would allow Chinese firms to successfully appropriate the returns from their R&amp;D investments and internally developed or acquired IP assets</w:t>
      </w:r>
      <w:r w:rsidR="006D4B3E">
        <w:rPr>
          <w:rFonts w:ascii="Times New Roman" w:hAnsi="Times New Roman"/>
          <w:bCs/>
          <w:color w:val="000000"/>
          <w:sz w:val="24"/>
          <w:szCs w:val="24"/>
        </w:rPr>
        <w:t>.</w:t>
      </w:r>
    </w:p>
    <w:p w14:paraId="44EEBF4A" w14:textId="3800A559" w:rsidR="009A2F2B" w:rsidRPr="002F649B" w:rsidRDefault="009A2F2B" w:rsidP="00514A59">
      <w:pPr>
        <w:spacing w:before="240" w:after="0" w:line="480" w:lineRule="auto"/>
        <w:ind w:firstLine="425"/>
        <w:jc w:val="both"/>
        <w:rPr>
          <w:rFonts w:ascii="Times New Roman" w:hAnsi="Times New Roman"/>
          <w:bCs/>
          <w:color w:val="000000"/>
          <w:sz w:val="24"/>
          <w:szCs w:val="24"/>
        </w:rPr>
      </w:pPr>
      <w:r w:rsidRPr="002F649B">
        <w:rPr>
          <w:rFonts w:ascii="Times New Roman" w:hAnsi="Times New Roman"/>
          <w:bCs/>
          <w:color w:val="000000"/>
          <w:sz w:val="24"/>
          <w:szCs w:val="24"/>
        </w:rPr>
        <w:t>Chinese investments in Europe have drastically increased over the last fifteen years, with Chinese firms investing $55</w:t>
      </w:r>
      <w:r>
        <w:rPr>
          <w:rFonts w:ascii="Times New Roman" w:hAnsi="Times New Roman"/>
          <w:bCs/>
          <w:color w:val="000000"/>
          <w:sz w:val="24"/>
          <w:szCs w:val="24"/>
        </w:rPr>
        <w:t xml:space="preserve"> </w:t>
      </w:r>
      <w:r w:rsidRPr="002F649B">
        <w:rPr>
          <w:rFonts w:ascii="Times New Roman" w:hAnsi="Times New Roman"/>
          <w:bCs/>
          <w:color w:val="000000"/>
          <w:sz w:val="24"/>
          <w:szCs w:val="24"/>
        </w:rPr>
        <w:t xml:space="preserve">billion US dollars in 2014 alone </w:t>
      </w:r>
      <w:r w:rsidRPr="002F649B">
        <w:rPr>
          <w:rFonts w:ascii="Times New Roman" w:hAnsi="Times New Roman"/>
          <w:bCs/>
          <w:noProof/>
          <w:color w:val="000000"/>
          <w:sz w:val="24"/>
          <w:szCs w:val="24"/>
        </w:rPr>
        <w:t>(Le Corre &amp; Sepulchre, 2016)</w:t>
      </w:r>
      <w:r w:rsidRPr="002F649B">
        <w:rPr>
          <w:rFonts w:ascii="Times New Roman" w:hAnsi="Times New Roman"/>
          <w:bCs/>
          <w:color w:val="000000"/>
          <w:sz w:val="24"/>
          <w:szCs w:val="24"/>
        </w:rPr>
        <w:t>. Chinese firms in Europe engage in both greenfield investments as well as mergers and acquisitions with local companies. A number of Chinese firms have undertaken greenfield investments in Europe to set up R&amp;D centres as well as to penetrate European markets by utilizing their existing IP asset</w:t>
      </w:r>
      <w:r w:rsidR="00782A01">
        <w:rPr>
          <w:rFonts w:ascii="Times New Roman" w:hAnsi="Times New Roman"/>
          <w:bCs/>
          <w:color w:val="000000"/>
          <w:sz w:val="24"/>
          <w:szCs w:val="24"/>
        </w:rPr>
        <w:t>-</w:t>
      </w:r>
      <w:r w:rsidRPr="002F649B">
        <w:rPr>
          <w:rFonts w:ascii="Times New Roman" w:hAnsi="Times New Roman"/>
          <w:bCs/>
          <w:color w:val="000000"/>
          <w:sz w:val="24"/>
          <w:szCs w:val="24"/>
        </w:rPr>
        <w:t xml:space="preserve">supported business models. For example, Huawei established 18 R&amp;D centres in eight European countries since entering Europe </w:t>
      </w:r>
      <w:r w:rsidRPr="002F649B">
        <w:rPr>
          <w:rFonts w:ascii="Times New Roman" w:hAnsi="Times New Roman"/>
          <w:bCs/>
          <w:noProof/>
          <w:color w:val="000000"/>
          <w:sz w:val="24"/>
          <w:szCs w:val="24"/>
        </w:rPr>
        <w:t>(Huawei Europe, 2015)</w:t>
      </w:r>
      <w:r w:rsidRPr="002F649B">
        <w:rPr>
          <w:rFonts w:ascii="Times New Roman" w:hAnsi="Times New Roman"/>
          <w:bCs/>
          <w:color w:val="000000"/>
          <w:sz w:val="24"/>
          <w:szCs w:val="24"/>
        </w:rPr>
        <w:t xml:space="preserve">. Operating in countries with strong IP institutions can allow firms like Huawei to confidently innovate and efficiently commercialize their new innovations in a tight appropriability regime, since IP leakage and IP theft </w:t>
      </w:r>
      <w:r w:rsidR="00A718D6">
        <w:rPr>
          <w:rFonts w:ascii="Times New Roman" w:hAnsi="Times New Roman"/>
          <w:bCs/>
          <w:color w:val="000000"/>
          <w:sz w:val="24"/>
          <w:szCs w:val="24"/>
        </w:rPr>
        <w:t>are</w:t>
      </w:r>
      <w:r w:rsidRPr="002F649B">
        <w:rPr>
          <w:rFonts w:ascii="Times New Roman" w:hAnsi="Times New Roman"/>
          <w:bCs/>
          <w:color w:val="000000"/>
          <w:sz w:val="24"/>
          <w:szCs w:val="24"/>
        </w:rPr>
        <w:t xml:space="preserve"> expected to be effectively prosecuted and penalised by the IP enforcement authorities of the host country </w:t>
      </w:r>
      <w:r w:rsidRPr="002F649B">
        <w:rPr>
          <w:rFonts w:ascii="Times New Roman" w:hAnsi="Times New Roman"/>
          <w:bCs/>
          <w:noProof/>
          <w:color w:val="000000"/>
          <w:sz w:val="24"/>
          <w:szCs w:val="24"/>
        </w:rPr>
        <w:t>(Teece, 1986)</w:t>
      </w:r>
      <w:r w:rsidRPr="002F649B">
        <w:rPr>
          <w:rFonts w:ascii="Times New Roman" w:hAnsi="Times New Roman"/>
          <w:bCs/>
          <w:color w:val="000000"/>
          <w:sz w:val="24"/>
          <w:szCs w:val="24"/>
        </w:rPr>
        <w:t>. Furthermore, other Chinese firms that aim to access European markets</w:t>
      </w:r>
      <w:r w:rsidR="002118D2">
        <w:rPr>
          <w:rFonts w:ascii="Times New Roman" w:hAnsi="Times New Roman"/>
          <w:bCs/>
          <w:color w:val="000000"/>
          <w:sz w:val="24"/>
          <w:szCs w:val="24"/>
        </w:rPr>
        <w:t>,</w:t>
      </w:r>
      <w:r w:rsidRPr="002F649B">
        <w:rPr>
          <w:rFonts w:ascii="Times New Roman" w:hAnsi="Times New Roman"/>
          <w:bCs/>
          <w:color w:val="000000"/>
          <w:sz w:val="24"/>
          <w:szCs w:val="24"/>
        </w:rPr>
        <w:t xml:space="preserve"> but operate with business models that are easy to copy</w:t>
      </w:r>
      <w:r w:rsidR="002118D2">
        <w:rPr>
          <w:rFonts w:ascii="Times New Roman" w:hAnsi="Times New Roman"/>
          <w:bCs/>
          <w:color w:val="000000"/>
          <w:sz w:val="24"/>
          <w:szCs w:val="24"/>
        </w:rPr>
        <w:t>,</w:t>
      </w:r>
      <w:r w:rsidRPr="002F649B">
        <w:rPr>
          <w:rFonts w:ascii="Times New Roman" w:hAnsi="Times New Roman"/>
          <w:bCs/>
          <w:color w:val="000000"/>
          <w:sz w:val="24"/>
          <w:szCs w:val="24"/>
        </w:rPr>
        <w:t xml:space="preserve"> also benefit from operating in countries with strong IP institutions with effective IP enforcement. For instance, this is the case for firms in the bicycle rental market such as Mobike (owned by Beijing Mobike Technology Co., Ltd), whose fully station-less premium bicycle </w:t>
      </w:r>
      <w:r w:rsidRPr="002F649B">
        <w:rPr>
          <w:rFonts w:ascii="Times New Roman" w:hAnsi="Times New Roman"/>
          <w:bCs/>
          <w:color w:val="000000"/>
          <w:sz w:val="24"/>
          <w:szCs w:val="24"/>
        </w:rPr>
        <w:lastRenderedPageBreak/>
        <w:t xml:space="preserve">renting business model </w:t>
      </w:r>
      <w:r w:rsidR="002118D2">
        <w:rPr>
          <w:rFonts w:ascii="Times New Roman" w:hAnsi="Times New Roman"/>
          <w:bCs/>
          <w:color w:val="000000"/>
          <w:sz w:val="24"/>
          <w:szCs w:val="24"/>
        </w:rPr>
        <w:t>can be</w:t>
      </w:r>
      <w:r w:rsidRPr="002F649B">
        <w:rPr>
          <w:rFonts w:ascii="Times New Roman" w:hAnsi="Times New Roman"/>
          <w:bCs/>
          <w:color w:val="000000"/>
          <w:sz w:val="24"/>
          <w:szCs w:val="24"/>
        </w:rPr>
        <w:t xml:space="preserve"> eas</w:t>
      </w:r>
      <w:r w:rsidR="002118D2">
        <w:rPr>
          <w:rFonts w:ascii="Times New Roman" w:hAnsi="Times New Roman"/>
          <w:bCs/>
          <w:color w:val="000000"/>
          <w:sz w:val="24"/>
          <w:szCs w:val="24"/>
        </w:rPr>
        <w:t>ily</w:t>
      </w:r>
      <w:r w:rsidRPr="002F649B">
        <w:rPr>
          <w:rFonts w:ascii="Times New Roman" w:hAnsi="Times New Roman"/>
          <w:bCs/>
          <w:color w:val="000000"/>
          <w:sz w:val="24"/>
          <w:szCs w:val="24"/>
        </w:rPr>
        <w:t xml:space="preserve"> replicated by competing firms </w:t>
      </w:r>
      <w:r w:rsidRPr="002F649B">
        <w:rPr>
          <w:rFonts w:ascii="Times New Roman" w:hAnsi="Times New Roman"/>
          <w:bCs/>
          <w:noProof/>
          <w:color w:val="000000"/>
          <w:sz w:val="24"/>
          <w:szCs w:val="24"/>
        </w:rPr>
        <w:t>(Cendrowski, 2017)</w:t>
      </w:r>
      <w:r w:rsidRPr="002F649B">
        <w:rPr>
          <w:rFonts w:ascii="Times New Roman" w:hAnsi="Times New Roman"/>
          <w:bCs/>
          <w:color w:val="000000"/>
          <w:sz w:val="24"/>
          <w:szCs w:val="24"/>
        </w:rPr>
        <w:t xml:space="preserve">. Mobike’s business model is supported by 30 internally developed patents relating to e.g., the “smart lock” system found in all its bicycles as well as the design of their magnesium alloy wheels </w:t>
      </w:r>
      <w:r w:rsidRPr="002F649B">
        <w:rPr>
          <w:rFonts w:ascii="Times New Roman" w:hAnsi="Times New Roman"/>
          <w:bCs/>
          <w:noProof/>
          <w:color w:val="000000"/>
          <w:sz w:val="24"/>
          <w:szCs w:val="24"/>
        </w:rPr>
        <w:t>(Zhang &amp; Yan, 2017)</w:t>
      </w:r>
      <w:r w:rsidRPr="002F649B">
        <w:rPr>
          <w:rFonts w:ascii="Times New Roman" w:hAnsi="Times New Roman"/>
          <w:bCs/>
          <w:color w:val="000000"/>
          <w:sz w:val="24"/>
          <w:szCs w:val="24"/>
        </w:rPr>
        <w:t xml:space="preserve">. Operating in countries with strong IP institutions can enable companies like Mobike (which entered the UK in 2017) to utilize their business models and benefit from their innovations while seeking to block competing firms who may infringe their IP assets. With regards to mergers and acquisitions, a number of studies indicate that Chinese OFDI is also aimed at accessing and acquiring strategic assets, such as IP assets and brand names </w:t>
      </w:r>
      <w:r w:rsidRPr="002F649B">
        <w:rPr>
          <w:rFonts w:ascii="Times New Roman" w:hAnsi="Times New Roman"/>
          <w:bCs/>
          <w:noProof/>
          <w:color w:val="000000"/>
          <w:sz w:val="24"/>
          <w:szCs w:val="24"/>
        </w:rPr>
        <w:t>(Buckley et al., 2007; Luo &amp; Tung, 2007; Rugman &amp; Li, 2007)</w:t>
      </w:r>
      <w:r w:rsidRPr="002F649B">
        <w:rPr>
          <w:rFonts w:ascii="Times New Roman" w:hAnsi="Times New Roman"/>
          <w:bCs/>
          <w:color w:val="000000"/>
          <w:sz w:val="24"/>
          <w:szCs w:val="24"/>
        </w:rPr>
        <w:t xml:space="preserve">. For example, Chinese investors have acquired traditional IP intensive European manufacturers, such as </w:t>
      </w:r>
      <w:r w:rsidR="002118D2">
        <w:rPr>
          <w:rFonts w:ascii="Times New Roman" w:hAnsi="Times New Roman"/>
          <w:bCs/>
          <w:color w:val="000000"/>
          <w:sz w:val="24"/>
          <w:szCs w:val="24"/>
        </w:rPr>
        <w:t xml:space="preserve">Geely’s acquisition of the Swedish </w:t>
      </w:r>
      <w:r w:rsidRPr="002F649B">
        <w:rPr>
          <w:rFonts w:ascii="Times New Roman" w:hAnsi="Times New Roman"/>
          <w:bCs/>
          <w:color w:val="000000"/>
          <w:sz w:val="24"/>
          <w:szCs w:val="24"/>
        </w:rPr>
        <w:t xml:space="preserve">automotive manufacturer Volvo in 2008 </w:t>
      </w:r>
      <w:r w:rsidRPr="002F649B">
        <w:rPr>
          <w:rFonts w:ascii="Times New Roman" w:hAnsi="Times New Roman"/>
          <w:bCs/>
          <w:noProof/>
          <w:color w:val="000000"/>
          <w:sz w:val="24"/>
          <w:szCs w:val="24"/>
        </w:rPr>
        <w:t>(Clark, 2010)</w:t>
      </w:r>
      <w:r w:rsidRPr="002F649B">
        <w:rPr>
          <w:rFonts w:ascii="Times New Roman" w:hAnsi="Times New Roman"/>
          <w:bCs/>
          <w:color w:val="000000"/>
          <w:sz w:val="24"/>
          <w:szCs w:val="24"/>
        </w:rPr>
        <w:t xml:space="preserve">, and </w:t>
      </w:r>
      <w:r w:rsidR="002118D2" w:rsidRPr="002F649B">
        <w:rPr>
          <w:rFonts w:ascii="Times New Roman" w:hAnsi="Times New Roman"/>
          <w:bCs/>
          <w:color w:val="000000"/>
          <w:sz w:val="24"/>
          <w:szCs w:val="24"/>
        </w:rPr>
        <w:t>China National Chemical Corporation (ChemChina)</w:t>
      </w:r>
      <w:r w:rsidR="0055322B">
        <w:rPr>
          <w:rFonts w:ascii="Times New Roman" w:hAnsi="Times New Roman"/>
          <w:bCs/>
          <w:color w:val="000000"/>
          <w:sz w:val="24"/>
          <w:szCs w:val="24"/>
        </w:rPr>
        <w:t xml:space="preserve">’s acquisition of </w:t>
      </w:r>
      <w:r w:rsidRPr="002F649B">
        <w:rPr>
          <w:rFonts w:ascii="Times New Roman" w:hAnsi="Times New Roman"/>
          <w:bCs/>
          <w:color w:val="000000"/>
          <w:sz w:val="24"/>
          <w:szCs w:val="24"/>
        </w:rPr>
        <w:t xml:space="preserve">the </w:t>
      </w:r>
      <w:r w:rsidR="002118D2">
        <w:rPr>
          <w:rFonts w:ascii="Times New Roman" w:hAnsi="Times New Roman"/>
          <w:bCs/>
          <w:color w:val="000000"/>
          <w:sz w:val="24"/>
          <w:szCs w:val="24"/>
        </w:rPr>
        <w:t xml:space="preserve">Italian </w:t>
      </w:r>
      <w:r w:rsidRPr="002F649B">
        <w:rPr>
          <w:rFonts w:ascii="Times New Roman" w:hAnsi="Times New Roman"/>
          <w:bCs/>
          <w:color w:val="000000"/>
          <w:sz w:val="24"/>
          <w:szCs w:val="24"/>
        </w:rPr>
        <w:t xml:space="preserve">tyre manufacturer Pirelli in 2015 </w:t>
      </w:r>
      <w:r>
        <w:rPr>
          <w:rFonts w:ascii="Times New Roman" w:hAnsi="Times New Roman"/>
          <w:bCs/>
          <w:noProof/>
          <w:color w:val="000000"/>
          <w:sz w:val="24"/>
          <w:szCs w:val="24"/>
        </w:rPr>
        <w:t>(Arosio &amp; Masoni, 2015)</w:t>
      </w:r>
      <w:r w:rsidRPr="002F649B">
        <w:rPr>
          <w:rFonts w:ascii="Times New Roman" w:hAnsi="Times New Roman"/>
          <w:bCs/>
          <w:color w:val="000000"/>
          <w:sz w:val="24"/>
          <w:szCs w:val="24"/>
        </w:rPr>
        <w:t>. Operating in countries with strong and effective IP institutions can enable Chinese firms to successfully defend</w:t>
      </w:r>
      <w:r w:rsidR="00782A01">
        <w:rPr>
          <w:rFonts w:ascii="Times New Roman" w:hAnsi="Times New Roman"/>
          <w:bCs/>
          <w:color w:val="000000"/>
          <w:sz w:val="24"/>
          <w:szCs w:val="24"/>
        </w:rPr>
        <w:t>,</w:t>
      </w:r>
      <w:r w:rsidRPr="002F649B">
        <w:rPr>
          <w:rFonts w:ascii="Times New Roman" w:hAnsi="Times New Roman"/>
          <w:bCs/>
          <w:color w:val="000000"/>
          <w:sz w:val="24"/>
          <w:szCs w:val="24"/>
        </w:rPr>
        <w:t xml:space="preserve"> exploi</w:t>
      </w:r>
      <w:r w:rsidR="00782A01">
        <w:rPr>
          <w:rFonts w:ascii="Times New Roman" w:hAnsi="Times New Roman"/>
          <w:bCs/>
          <w:color w:val="000000"/>
          <w:sz w:val="24"/>
          <w:szCs w:val="24"/>
        </w:rPr>
        <w:t>t,</w:t>
      </w:r>
      <w:r w:rsidRPr="002F649B">
        <w:rPr>
          <w:rFonts w:ascii="Times New Roman" w:hAnsi="Times New Roman"/>
          <w:bCs/>
          <w:color w:val="000000"/>
          <w:sz w:val="24"/>
          <w:szCs w:val="24"/>
        </w:rPr>
        <w:t xml:space="preserve"> and profit from their new IP assets. Overall, we expect that strong IP institutions will attract higher levels of Chinese OFDI, which leads to the development of the first hypothesis: </w:t>
      </w:r>
    </w:p>
    <w:p w14:paraId="162D4124" w14:textId="793908C9" w:rsidR="009A2F2B" w:rsidRPr="002F649B" w:rsidRDefault="009A2F2B" w:rsidP="00514A59">
      <w:pPr>
        <w:spacing w:before="240" w:after="0" w:line="480" w:lineRule="auto"/>
        <w:ind w:left="425"/>
        <w:jc w:val="both"/>
      </w:pPr>
      <w:r w:rsidRPr="002F649B">
        <w:rPr>
          <w:rFonts w:ascii="Times New Roman" w:hAnsi="Times New Roman"/>
          <w:bCs/>
          <w:i/>
          <w:color w:val="000000"/>
          <w:sz w:val="24"/>
          <w:szCs w:val="24"/>
        </w:rPr>
        <w:t>H</w:t>
      </w:r>
      <w:r w:rsidR="00A83D62">
        <w:rPr>
          <w:rFonts w:ascii="Times New Roman" w:hAnsi="Times New Roman"/>
          <w:bCs/>
          <w:i/>
          <w:color w:val="000000"/>
          <w:sz w:val="24"/>
          <w:szCs w:val="24"/>
        </w:rPr>
        <w:t xml:space="preserve">ypothesis </w:t>
      </w:r>
      <w:r w:rsidR="005C525B">
        <w:rPr>
          <w:rFonts w:ascii="Times New Roman" w:hAnsi="Times New Roman" w:hint="eastAsia"/>
          <w:bCs/>
          <w:i/>
          <w:color w:val="000000"/>
          <w:sz w:val="24"/>
          <w:szCs w:val="24"/>
          <w:lang w:eastAsia="zh-CN"/>
        </w:rPr>
        <w:t>1</w:t>
      </w:r>
      <w:r w:rsidR="00A83D62">
        <w:rPr>
          <w:rFonts w:ascii="Times New Roman" w:hAnsi="Times New Roman"/>
          <w:bCs/>
          <w:i/>
          <w:color w:val="000000"/>
          <w:sz w:val="24"/>
          <w:szCs w:val="24"/>
          <w:lang w:eastAsia="zh-CN"/>
        </w:rPr>
        <w:t>a</w:t>
      </w:r>
      <w:r w:rsidRPr="002F649B">
        <w:rPr>
          <w:rFonts w:ascii="Times New Roman" w:hAnsi="Times New Roman"/>
          <w:bCs/>
          <w:i/>
          <w:color w:val="000000"/>
          <w:sz w:val="24"/>
          <w:szCs w:val="24"/>
        </w:rPr>
        <w:t>: European countries that provide stron</w:t>
      </w:r>
      <w:r w:rsidR="00E64A81">
        <w:rPr>
          <w:rFonts w:ascii="Times New Roman" w:hAnsi="Times New Roman"/>
          <w:bCs/>
          <w:i/>
          <w:color w:val="000000"/>
          <w:sz w:val="24"/>
          <w:szCs w:val="24"/>
        </w:rPr>
        <w:t>g</w:t>
      </w:r>
      <w:r w:rsidRPr="002F649B">
        <w:rPr>
          <w:rFonts w:ascii="Times New Roman" w:hAnsi="Times New Roman"/>
          <w:bCs/>
          <w:i/>
          <w:color w:val="000000"/>
          <w:sz w:val="24"/>
          <w:szCs w:val="24"/>
        </w:rPr>
        <w:t xml:space="preserve"> IP institutions will attract higher levels of Chinese OFDI.</w:t>
      </w:r>
    </w:p>
    <w:p w14:paraId="6128D1F3" w14:textId="74E89422" w:rsidR="009A2F2B" w:rsidRPr="002F649B" w:rsidRDefault="009A2F2B" w:rsidP="00514A59">
      <w:pPr>
        <w:spacing w:before="240" w:after="0" w:line="480" w:lineRule="auto"/>
        <w:ind w:firstLine="425"/>
        <w:jc w:val="both"/>
        <w:rPr>
          <w:rFonts w:ascii="Times New Roman" w:hAnsi="Times New Roman"/>
          <w:bCs/>
          <w:color w:val="000000"/>
          <w:sz w:val="24"/>
          <w:szCs w:val="24"/>
        </w:rPr>
      </w:pPr>
      <w:r w:rsidRPr="002F649B">
        <w:rPr>
          <w:rFonts w:ascii="Times New Roman" w:hAnsi="Times New Roman"/>
          <w:bCs/>
          <w:color w:val="000000"/>
          <w:sz w:val="24"/>
          <w:szCs w:val="24"/>
        </w:rPr>
        <w:t xml:space="preserve">Chinese OFDI in Europe however also includes the investments of firms with IP light business </w:t>
      </w:r>
      <w:r w:rsidR="00455686" w:rsidRPr="002F649B">
        <w:rPr>
          <w:rFonts w:ascii="Times New Roman" w:hAnsi="Times New Roman"/>
          <w:bCs/>
          <w:color w:val="000000"/>
          <w:sz w:val="24"/>
          <w:szCs w:val="24"/>
        </w:rPr>
        <w:t>models, which</w:t>
      </w:r>
      <w:r w:rsidRPr="002F649B">
        <w:rPr>
          <w:rFonts w:ascii="Times New Roman" w:hAnsi="Times New Roman"/>
          <w:bCs/>
          <w:color w:val="000000"/>
          <w:sz w:val="24"/>
          <w:szCs w:val="24"/>
        </w:rPr>
        <w:t xml:space="preserve"> can be exposed to the risk of IP litigation by competitors in the IP institution of a host country. The potential threat of IP litigation from competing firms with established IP portfolios can jeopardise the investments of Chinese firms in countries with effective IP institutions. This is because Chinese firms could be faced with potentially heavy costs of IP litigation, settlement costs and a potential prolonged threat of a ban from operating </w:t>
      </w:r>
      <w:r w:rsidRPr="002F649B">
        <w:rPr>
          <w:rFonts w:ascii="Times New Roman" w:hAnsi="Times New Roman"/>
          <w:bCs/>
          <w:color w:val="000000"/>
          <w:sz w:val="24"/>
          <w:szCs w:val="24"/>
        </w:rPr>
        <w:lastRenderedPageBreak/>
        <w:t xml:space="preserve">in a host market. The average cost of patent litigation is estimated to be in the region of </w:t>
      </w:r>
      <w:r w:rsidR="00291781">
        <w:rPr>
          <w:rFonts w:ascii="Times New Roman" w:hAnsi="Times New Roman"/>
          <w:bCs/>
          <w:color w:val="000000"/>
          <w:sz w:val="24"/>
          <w:szCs w:val="24"/>
        </w:rPr>
        <w:br/>
      </w:r>
      <w:r w:rsidRPr="002F649B">
        <w:rPr>
          <w:rFonts w:ascii="Times New Roman" w:hAnsi="Times New Roman"/>
          <w:bCs/>
          <w:color w:val="000000"/>
          <w:sz w:val="24"/>
          <w:szCs w:val="24"/>
        </w:rPr>
        <w:t xml:space="preserve">$2.8 million and the average disruption that firms face due to IP litigation is found to be between 18 </w:t>
      </w:r>
      <w:r w:rsidR="00291781">
        <w:rPr>
          <w:rFonts w:ascii="Times New Roman" w:hAnsi="Times New Roman"/>
          <w:bCs/>
          <w:color w:val="000000"/>
          <w:sz w:val="24"/>
          <w:szCs w:val="24"/>
        </w:rPr>
        <w:t>and</w:t>
      </w:r>
      <w:r w:rsidRPr="002F649B">
        <w:rPr>
          <w:rFonts w:ascii="Times New Roman" w:hAnsi="Times New Roman"/>
          <w:bCs/>
          <w:color w:val="000000"/>
          <w:sz w:val="24"/>
          <w:szCs w:val="24"/>
        </w:rPr>
        <w:t xml:space="preserve"> 36 months </w:t>
      </w:r>
      <w:r w:rsidRPr="002F649B">
        <w:rPr>
          <w:rFonts w:ascii="Times New Roman" w:hAnsi="Times New Roman"/>
          <w:bCs/>
          <w:noProof/>
          <w:color w:val="000000"/>
          <w:sz w:val="24"/>
          <w:szCs w:val="24"/>
        </w:rPr>
        <w:t>(De Leon &amp; Donoso, 2017)</w:t>
      </w:r>
      <w:r w:rsidRPr="002F649B">
        <w:rPr>
          <w:rFonts w:ascii="Times New Roman" w:hAnsi="Times New Roman"/>
          <w:bCs/>
          <w:color w:val="000000"/>
          <w:sz w:val="24"/>
          <w:szCs w:val="24"/>
        </w:rPr>
        <w:t xml:space="preserve">. For example, firms sued for patent infringement in Germany experienced negative effects on their performance, irrespective </w:t>
      </w:r>
      <w:r w:rsidR="00DF3850">
        <w:rPr>
          <w:rFonts w:ascii="Times New Roman" w:hAnsi="Times New Roman"/>
          <w:bCs/>
          <w:color w:val="000000"/>
          <w:sz w:val="24"/>
          <w:szCs w:val="24"/>
        </w:rPr>
        <w:t>of</w:t>
      </w:r>
      <w:r w:rsidR="00DF3850" w:rsidRPr="002F649B">
        <w:rPr>
          <w:rFonts w:ascii="Times New Roman" w:hAnsi="Times New Roman"/>
          <w:bCs/>
          <w:color w:val="000000"/>
          <w:sz w:val="24"/>
          <w:szCs w:val="24"/>
        </w:rPr>
        <w:t xml:space="preserve"> </w:t>
      </w:r>
      <w:r w:rsidRPr="002F649B">
        <w:rPr>
          <w:rFonts w:ascii="Times New Roman" w:hAnsi="Times New Roman"/>
          <w:bCs/>
          <w:color w:val="000000"/>
          <w:sz w:val="24"/>
          <w:szCs w:val="24"/>
        </w:rPr>
        <w:t xml:space="preserve">settling or losing a patent trial </w:t>
      </w:r>
      <w:r w:rsidRPr="002F649B">
        <w:rPr>
          <w:rFonts w:ascii="Times New Roman" w:hAnsi="Times New Roman"/>
          <w:bCs/>
          <w:noProof/>
          <w:color w:val="000000"/>
          <w:sz w:val="24"/>
          <w:szCs w:val="24"/>
        </w:rPr>
        <w:t>(Schliessler, 2015)</w:t>
      </w:r>
      <w:r w:rsidRPr="002F649B">
        <w:rPr>
          <w:rFonts w:ascii="Times New Roman" w:hAnsi="Times New Roman"/>
          <w:bCs/>
          <w:color w:val="000000"/>
          <w:sz w:val="24"/>
          <w:szCs w:val="24"/>
        </w:rPr>
        <w:t xml:space="preserve">. This negative effect is especially evident </w:t>
      </w:r>
      <w:r w:rsidR="00291781">
        <w:rPr>
          <w:rFonts w:ascii="Times New Roman" w:hAnsi="Times New Roman"/>
          <w:bCs/>
          <w:color w:val="000000"/>
          <w:sz w:val="24"/>
          <w:szCs w:val="24"/>
        </w:rPr>
        <w:t>i</w:t>
      </w:r>
      <w:r w:rsidRPr="002F649B">
        <w:rPr>
          <w:rFonts w:ascii="Times New Roman" w:hAnsi="Times New Roman"/>
          <w:bCs/>
          <w:color w:val="000000"/>
          <w:sz w:val="24"/>
          <w:szCs w:val="24"/>
        </w:rPr>
        <w:t xml:space="preserve">n firms that are small or less experienced with patent litigation </w:t>
      </w:r>
      <w:r w:rsidRPr="002F649B">
        <w:rPr>
          <w:rFonts w:ascii="Times New Roman" w:hAnsi="Times New Roman"/>
          <w:bCs/>
          <w:noProof/>
          <w:color w:val="000000"/>
          <w:sz w:val="24"/>
          <w:szCs w:val="24"/>
        </w:rPr>
        <w:t>(Schliessler, 2015)</w:t>
      </w:r>
      <w:r w:rsidRPr="002F649B">
        <w:rPr>
          <w:rFonts w:ascii="Times New Roman" w:hAnsi="Times New Roman"/>
          <w:bCs/>
          <w:color w:val="000000"/>
          <w:sz w:val="24"/>
          <w:szCs w:val="24"/>
        </w:rPr>
        <w:t>. Operating in countries with strong IP institutions therefore can also increase the transactions costs and risk</w:t>
      </w:r>
      <w:r w:rsidR="002A6877">
        <w:rPr>
          <w:rFonts w:ascii="Times New Roman" w:hAnsi="Times New Roman"/>
          <w:bCs/>
          <w:color w:val="000000"/>
          <w:sz w:val="24"/>
          <w:szCs w:val="24"/>
        </w:rPr>
        <w:t>s</w:t>
      </w:r>
      <w:r w:rsidRPr="002F649B">
        <w:rPr>
          <w:rFonts w:ascii="Times New Roman" w:hAnsi="Times New Roman"/>
          <w:bCs/>
          <w:color w:val="000000"/>
          <w:sz w:val="24"/>
          <w:szCs w:val="24"/>
        </w:rPr>
        <w:t xml:space="preserve"> </w:t>
      </w:r>
      <w:r w:rsidR="00270DA1">
        <w:rPr>
          <w:rFonts w:ascii="Times New Roman" w:hAnsi="Times New Roman"/>
          <w:bCs/>
          <w:color w:val="000000"/>
          <w:sz w:val="24"/>
          <w:szCs w:val="24"/>
        </w:rPr>
        <w:t>to</w:t>
      </w:r>
      <w:r w:rsidRPr="002F649B">
        <w:rPr>
          <w:rFonts w:ascii="Times New Roman" w:hAnsi="Times New Roman"/>
          <w:bCs/>
          <w:color w:val="000000"/>
          <w:sz w:val="24"/>
          <w:szCs w:val="24"/>
        </w:rPr>
        <w:t xml:space="preserve"> Chinese firms with IP light business models. Investing in countries where IP institutions are weak in terms of ineffective IP enforcement can enable such firms to avoid IP litigation from competing firms, or to anticipate that any potential IP litigation from competitors would be unlikely to significantly disrupt their investments and affect their performance. Importantly, since Chinese firms are familiar with operating in a weak IP enforcement institution at home, they may find it more suitable and effective to invest in countries where IP enforcement is weak, so that they can successfully exploit </w:t>
      </w:r>
      <w:r w:rsidR="007D59DC">
        <w:rPr>
          <w:rFonts w:ascii="Times New Roman" w:hAnsi="Times New Roman"/>
          <w:bCs/>
          <w:color w:val="000000"/>
          <w:sz w:val="24"/>
          <w:szCs w:val="24"/>
        </w:rPr>
        <w:t>the</w:t>
      </w:r>
      <w:r w:rsidR="00455686">
        <w:rPr>
          <w:rFonts w:ascii="Times New Roman" w:hAnsi="Times New Roman"/>
          <w:bCs/>
          <w:color w:val="000000"/>
          <w:sz w:val="24"/>
          <w:szCs w:val="24"/>
        </w:rPr>
        <w:t>ir</w:t>
      </w:r>
      <w:r w:rsidR="007D59DC">
        <w:rPr>
          <w:rFonts w:ascii="Times New Roman" w:hAnsi="Times New Roman"/>
          <w:bCs/>
          <w:color w:val="000000"/>
          <w:sz w:val="24"/>
          <w:szCs w:val="24"/>
        </w:rPr>
        <w:t xml:space="preserve"> </w:t>
      </w:r>
      <w:r w:rsidR="00455686">
        <w:rPr>
          <w:rFonts w:ascii="Times New Roman" w:hAnsi="Times New Roman"/>
          <w:bCs/>
          <w:color w:val="000000"/>
          <w:sz w:val="24"/>
          <w:szCs w:val="24"/>
        </w:rPr>
        <w:t xml:space="preserve">existing </w:t>
      </w:r>
      <w:r w:rsidR="00733879">
        <w:rPr>
          <w:rFonts w:ascii="Times New Roman" w:hAnsi="Times New Roman"/>
          <w:bCs/>
          <w:color w:val="000000"/>
          <w:sz w:val="24"/>
          <w:szCs w:val="24"/>
        </w:rPr>
        <w:t xml:space="preserve">home country </w:t>
      </w:r>
      <w:r w:rsidR="007D59DC">
        <w:rPr>
          <w:rFonts w:ascii="Times New Roman" w:hAnsi="Times New Roman"/>
          <w:bCs/>
          <w:color w:val="000000"/>
          <w:sz w:val="24"/>
          <w:szCs w:val="24"/>
        </w:rPr>
        <w:t>business model</w:t>
      </w:r>
      <w:r w:rsidRPr="002F649B">
        <w:rPr>
          <w:rFonts w:ascii="Times New Roman" w:hAnsi="Times New Roman"/>
          <w:bCs/>
          <w:color w:val="000000"/>
          <w:sz w:val="24"/>
          <w:szCs w:val="24"/>
        </w:rPr>
        <w:t>.</w:t>
      </w:r>
    </w:p>
    <w:p w14:paraId="760B493E" w14:textId="1987C0E8" w:rsidR="009A2F2B" w:rsidRPr="002F649B" w:rsidRDefault="009A2F2B" w:rsidP="00514A59">
      <w:pPr>
        <w:spacing w:before="240" w:after="0" w:line="480" w:lineRule="auto"/>
        <w:ind w:firstLine="425"/>
        <w:jc w:val="both"/>
      </w:pPr>
      <w:r w:rsidRPr="002F649B">
        <w:rPr>
          <w:rFonts w:ascii="Times New Roman" w:hAnsi="Times New Roman"/>
          <w:bCs/>
          <w:color w:val="000000"/>
          <w:sz w:val="24"/>
          <w:szCs w:val="24"/>
        </w:rPr>
        <w:t xml:space="preserve">In addition, Chinese firms are expected to invest less in countries where the strength of IP institutions is medium, due to the unpredictability of the level of IP enforcement effectiveness. On the one hand, Chinese firms with established IP portfolios could be faced with high transaction costs when </w:t>
      </w:r>
      <w:r w:rsidR="00455686">
        <w:rPr>
          <w:rFonts w:ascii="Times New Roman" w:hAnsi="Times New Roman"/>
          <w:bCs/>
          <w:color w:val="000000"/>
          <w:sz w:val="24"/>
          <w:szCs w:val="24"/>
        </w:rPr>
        <w:t>engaging in IP enforcement activities in such host markets</w:t>
      </w:r>
      <w:r w:rsidRPr="002F649B">
        <w:rPr>
          <w:rFonts w:ascii="Times New Roman" w:hAnsi="Times New Roman"/>
          <w:bCs/>
          <w:color w:val="000000"/>
          <w:sz w:val="24"/>
          <w:szCs w:val="24"/>
        </w:rPr>
        <w:t xml:space="preserve">, making it difficult to effectively profit from their IP. This is because it is questionable if countries with medium IP institutional strength can provide the necessary environment in which firms can effectively and efficiently enforce and exploit their IP rights </w:t>
      </w:r>
      <w:r w:rsidRPr="002F649B">
        <w:rPr>
          <w:rFonts w:ascii="Times New Roman" w:hAnsi="Times New Roman"/>
          <w:bCs/>
          <w:noProof/>
          <w:color w:val="000000"/>
          <w:sz w:val="24"/>
          <w:szCs w:val="24"/>
        </w:rPr>
        <w:t>(Papageorgiadis &amp; Sharma, 2016)</w:t>
      </w:r>
      <w:r w:rsidRPr="002F649B">
        <w:rPr>
          <w:rFonts w:ascii="Times New Roman" w:hAnsi="Times New Roman"/>
          <w:bCs/>
          <w:color w:val="000000"/>
          <w:sz w:val="24"/>
          <w:szCs w:val="24"/>
        </w:rPr>
        <w:t>. On the other</w:t>
      </w:r>
      <w:r w:rsidR="0049496C">
        <w:rPr>
          <w:rFonts w:ascii="Times New Roman" w:hAnsi="Times New Roman"/>
          <w:bCs/>
          <w:color w:val="000000"/>
          <w:sz w:val="24"/>
          <w:szCs w:val="24"/>
        </w:rPr>
        <w:t xml:space="preserve"> hand</w:t>
      </w:r>
      <w:r w:rsidRPr="002F649B">
        <w:rPr>
          <w:rFonts w:ascii="Times New Roman" w:hAnsi="Times New Roman"/>
          <w:bCs/>
          <w:color w:val="000000"/>
          <w:sz w:val="24"/>
          <w:szCs w:val="24"/>
        </w:rPr>
        <w:t>, Chinese firms with IP light business models may invest less in countries with medium IP institution</w:t>
      </w:r>
      <w:r w:rsidR="007D59DC">
        <w:rPr>
          <w:rFonts w:ascii="Times New Roman" w:hAnsi="Times New Roman"/>
          <w:bCs/>
          <w:color w:val="000000"/>
          <w:sz w:val="24"/>
          <w:szCs w:val="24"/>
        </w:rPr>
        <w:t>al strength</w:t>
      </w:r>
      <w:r w:rsidRPr="002F649B">
        <w:rPr>
          <w:rFonts w:ascii="Times New Roman" w:hAnsi="Times New Roman"/>
          <w:bCs/>
          <w:color w:val="000000"/>
          <w:sz w:val="24"/>
          <w:szCs w:val="24"/>
        </w:rPr>
        <w:t xml:space="preserve"> since the likelihood of facing successful IP enforcement actions against them is also higher and unpredictable. We therefore expect that:</w:t>
      </w:r>
      <w:r w:rsidRPr="002F649B">
        <w:rPr>
          <w:rFonts w:ascii="Times New Roman" w:hAnsi="Times New Roman"/>
          <w:bCs/>
          <w:i/>
          <w:color w:val="000000"/>
          <w:sz w:val="24"/>
          <w:szCs w:val="24"/>
        </w:rPr>
        <w:tab/>
      </w:r>
    </w:p>
    <w:p w14:paraId="2A05B3EE" w14:textId="2B6EB4C3" w:rsidR="009A2F2B" w:rsidRPr="002F649B" w:rsidRDefault="00A83D62" w:rsidP="00514A59">
      <w:pPr>
        <w:spacing w:before="240" w:after="0" w:line="480" w:lineRule="auto"/>
        <w:ind w:left="425"/>
        <w:jc w:val="both"/>
        <w:rPr>
          <w:rFonts w:ascii="Times New Roman" w:hAnsi="Times New Roman"/>
          <w:bCs/>
          <w:i/>
          <w:color w:val="000000"/>
          <w:sz w:val="24"/>
          <w:szCs w:val="24"/>
        </w:rPr>
      </w:pPr>
      <w:r>
        <w:rPr>
          <w:rFonts w:ascii="Times New Roman" w:hAnsi="Times New Roman"/>
          <w:bCs/>
          <w:i/>
          <w:color w:val="000000"/>
          <w:sz w:val="24"/>
          <w:szCs w:val="24"/>
        </w:rPr>
        <w:lastRenderedPageBreak/>
        <w:t xml:space="preserve">Hypothesis </w:t>
      </w:r>
      <w:r w:rsidR="009A2F2B" w:rsidRPr="002F649B">
        <w:rPr>
          <w:rFonts w:ascii="Times New Roman" w:hAnsi="Times New Roman"/>
          <w:bCs/>
          <w:i/>
          <w:color w:val="000000"/>
          <w:sz w:val="24"/>
          <w:szCs w:val="24"/>
        </w:rPr>
        <w:t>1</w:t>
      </w:r>
      <w:r>
        <w:rPr>
          <w:rFonts w:ascii="Times New Roman" w:hAnsi="Times New Roman"/>
          <w:bCs/>
          <w:i/>
          <w:color w:val="000000"/>
          <w:sz w:val="24"/>
          <w:szCs w:val="24"/>
        </w:rPr>
        <w:t>b</w:t>
      </w:r>
      <w:r w:rsidR="009A2F2B" w:rsidRPr="002F649B">
        <w:rPr>
          <w:rFonts w:ascii="Times New Roman" w:hAnsi="Times New Roman"/>
          <w:bCs/>
          <w:i/>
          <w:color w:val="000000"/>
          <w:sz w:val="24"/>
          <w:szCs w:val="24"/>
        </w:rPr>
        <w:t xml:space="preserve">: The strength of European IP institutions has a U-shaped relationship with Chinese Outward FDI. </w:t>
      </w:r>
    </w:p>
    <w:p w14:paraId="37D47439" w14:textId="131C8C66" w:rsidR="009A2F2B" w:rsidRPr="002F649B" w:rsidRDefault="009A2F2B" w:rsidP="00514A59">
      <w:pPr>
        <w:spacing w:before="240" w:after="0" w:line="480" w:lineRule="auto"/>
        <w:ind w:firstLine="425"/>
        <w:jc w:val="both"/>
        <w:rPr>
          <w:rFonts w:ascii="Times New Roman" w:hAnsi="Times New Roman"/>
          <w:bCs/>
          <w:color w:val="000000"/>
          <w:sz w:val="24"/>
          <w:szCs w:val="24"/>
        </w:rPr>
      </w:pPr>
      <w:r w:rsidRPr="002F649B">
        <w:rPr>
          <w:rFonts w:ascii="Times New Roman" w:hAnsi="Times New Roman"/>
          <w:bCs/>
          <w:color w:val="000000"/>
          <w:sz w:val="24"/>
          <w:szCs w:val="24"/>
        </w:rPr>
        <w:t xml:space="preserve">China and European countries that were members of the FEB have experienced similar changes in their institutional infrastructure while in the process of transitioning from planned towards market-based economies </w:t>
      </w:r>
      <w:r w:rsidRPr="002F649B">
        <w:rPr>
          <w:rFonts w:ascii="Times New Roman" w:hAnsi="Times New Roman"/>
          <w:bCs/>
          <w:noProof/>
          <w:color w:val="000000"/>
          <w:sz w:val="24"/>
          <w:szCs w:val="24"/>
        </w:rPr>
        <w:t>(Peng &amp; Heath, 1996)</w:t>
      </w:r>
      <w:r w:rsidRPr="002F649B">
        <w:rPr>
          <w:rFonts w:ascii="Times New Roman" w:hAnsi="Times New Roman"/>
          <w:bCs/>
          <w:color w:val="000000"/>
          <w:sz w:val="24"/>
          <w:szCs w:val="24"/>
        </w:rPr>
        <w:t xml:space="preserve">. Taking Russia and China as </w:t>
      </w:r>
      <w:r w:rsidR="00455686">
        <w:rPr>
          <w:rFonts w:ascii="Times New Roman" w:hAnsi="Times New Roman"/>
          <w:bCs/>
          <w:color w:val="000000"/>
          <w:sz w:val="24"/>
          <w:szCs w:val="24"/>
        </w:rPr>
        <w:t>an</w:t>
      </w:r>
      <w:r w:rsidR="00455686" w:rsidRPr="002F649B">
        <w:rPr>
          <w:rFonts w:ascii="Times New Roman" w:hAnsi="Times New Roman"/>
          <w:bCs/>
          <w:color w:val="000000"/>
          <w:sz w:val="24"/>
          <w:szCs w:val="24"/>
        </w:rPr>
        <w:t xml:space="preserve"> </w:t>
      </w:r>
      <w:r w:rsidRPr="002F649B">
        <w:rPr>
          <w:rFonts w:ascii="Times New Roman" w:hAnsi="Times New Roman"/>
          <w:bCs/>
          <w:color w:val="000000"/>
          <w:sz w:val="24"/>
          <w:szCs w:val="24"/>
        </w:rPr>
        <w:t xml:space="preserve">example, both countries followed similar ways to configure policies such as for the development of their innovation systems </w:t>
      </w:r>
      <w:r w:rsidRPr="002F649B">
        <w:rPr>
          <w:rFonts w:ascii="Times New Roman" w:hAnsi="Times New Roman"/>
          <w:bCs/>
          <w:noProof/>
          <w:color w:val="000000"/>
          <w:sz w:val="24"/>
          <w:szCs w:val="24"/>
        </w:rPr>
        <w:t>(Li, Butel, &amp; Wang, 2017)</w:t>
      </w:r>
      <w:r w:rsidRPr="002F649B">
        <w:rPr>
          <w:rFonts w:ascii="Times New Roman" w:hAnsi="Times New Roman"/>
          <w:bCs/>
          <w:color w:val="000000"/>
          <w:sz w:val="24"/>
          <w:szCs w:val="24"/>
        </w:rPr>
        <w:t xml:space="preserve">, as well as both their institutional contexts emphasize on establishing “relational networks” </w:t>
      </w:r>
      <w:r w:rsidRPr="002F649B">
        <w:rPr>
          <w:rFonts w:ascii="Times New Roman" w:hAnsi="Times New Roman"/>
          <w:bCs/>
          <w:noProof/>
          <w:color w:val="000000"/>
          <w:sz w:val="24"/>
          <w:szCs w:val="24"/>
        </w:rPr>
        <w:t>(Hitt, Ahlstrom, Dacin, Levitas, &amp; Svobodina, 2004: 175)</w:t>
      </w:r>
      <w:r w:rsidRPr="002F649B">
        <w:rPr>
          <w:rFonts w:ascii="Times New Roman" w:hAnsi="Times New Roman"/>
          <w:bCs/>
          <w:color w:val="000000"/>
          <w:sz w:val="24"/>
          <w:szCs w:val="24"/>
        </w:rPr>
        <w:t xml:space="preserve">. Although FEB countries have drastically changed the regulatory structures of their institutions, the normative and cognitive structures are still experiencing a slow process of transformation </w:t>
      </w:r>
      <w:r w:rsidRPr="002F649B">
        <w:rPr>
          <w:rFonts w:ascii="Times New Roman" w:hAnsi="Times New Roman"/>
          <w:bCs/>
          <w:noProof/>
          <w:color w:val="000000"/>
          <w:sz w:val="24"/>
          <w:szCs w:val="24"/>
        </w:rPr>
        <w:t>(Meyer &amp; Peng, 2005)</w:t>
      </w:r>
      <w:r w:rsidRPr="002F649B">
        <w:rPr>
          <w:rFonts w:ascii="Times New Roman" w:hAnsi="Times New Roman"/>
          <w:bCs/>
          <w:color w:val="000000"/>
          <w:sz w:val="24"/>
          <w:szCs w:val="24"/>
        </w:rPr>
        <w:t xml:space="preserve">. The new regulatory structures are not yet fully accepted or seen as legitimate by the institutional agents of FEB countries and this affects the strength and quality of the enforcement of the law in practice. </w:t>
      </w:r>
      <w:r w:rsidRPr="002F649B" w:rsidDel="00C81162">
        <w:rPr>
          <w:rFonts w:ascii="Times New Roman" w:hAnsi="Times New Roman"/>
          <w:bCs/>
          <w:color w:val="000000"/>
          <w:sz w:val="24"/>
          <w:szCs w:val="24"/>
        </w:rPr>
        <w:t xml:space="preserve">This is because “…the shortage economy during the communist era has institutionalised some of the informal networking practices…” </w:t>
      </w:r>
      <w:r w:rsidRPr="002F649B" w:rsidDel="00C81162">
        <w:rPr>
          <w:rFonts w:ascii="Times New Roman" w:hAnsi="Times New Roman"/>
          <w:bCs/>
          <w:noProof/>
          <w:color w:val="000000"/>
          <w:sz w:val="24"/>
          <w:szCs w:val="24"/>
        </w:rPr>
        <w:t>(Meyer &amp; Peng, 2005: 612)</w:t>
      </w:r>
      <w:r w:rsidRPr="002F649B" w:rsidDel="00C81162">
        <w:rPr>
          <w:rFonts w:ascii="Times New Roman" w:hAnsi="Times New Roman"/>
          <w:bCs/>
          <w:color w:val="000000"/>
          <w:sz w:val="24"/>
          <w:szCs w:val="24"/>
        </w:rPr>
        <w:t xml:space="preserve">. </w:t>
      </w:r>
      <w:r w:rsidRPr="002F649B">
        <w:rPr>
          <w:rFonts w:ascii="Times New Roman" w:hAnsi="Times New Roman"/>
          <w:bCs/>
          <w:color w:val="000000"/>
          <w:sz w:val="24"/>
          <w:szCs w:val="24"/>
        </w:rPr>
        <w:t xml:space="preserve">Such informal practices are manifested when “agency relationships are complex and vaguely defined” </w:t>
      </w:r>
      <w:r w:rsidRPr="002F649B">
        <w:rPr>
          <w:rFonts w:ascii="Times New Roman" w:hAnsi="Times New Roman"/>
          <w:bCs/>
          <w:noProof/>
          <w:color w:val="000000"/>
          <w:sz w:val="24"/>
          <w:szCs w:val="24"/>
        </w:rPr>
        <w:t>(Filatotchev, Wright, Uhlenbruck, Tihanyi, &amp; Hoskisson, 2003: 603; Meyer &amp; Peng, 2005)</w:t>
      </w:r>
      <w:r w:rsidRPr="002F649B">
        <w:rPr>
          <w:rFonts w:ascii="Times New Roman" w:hAnsi="Times New Roman"/>
          <w:bCs/>
          <w:color w:val="000000"/>
          <w:sz w:val="24"/>
          <w:szCs w:val="24"/>
        </w:rPr>
        <w:t xml:space="preserve"> and personal relationships </w:t>
      </w:r>
      <w:r w:rsidRPr="002F649B">
        <w:rPr>
          <w:rFonts w:ascii="Times New Roman" w:hAnsi="Times New Roman"/>
          <w:bCs/>
          <w:noProof/>
          <w:color w:val="000000"/>
          <w:sz w:val="24"/>
          <w:szCs w:val="24"/>
        </w:rPr>
        <w:t>(Ledeneva, 1999)</w:t>
      </w:r>
      <w:r w:rsidRPr="002F649B">
        <w:rPr>
          <w:rFonts w:ascii="Times New Roman" w:hAnsi="Times New Roman"/>
          <w:bCs/>
          <w:color w:val="000000"/>
          <w:sz w:val="24"/>
          <w:szCs w:val="24"/>
        </w:rPr>
        <w:t xml:space="preserve"> can play a dominant role in successful business activity in FEB countries. Therefore, legislative bodies can still suffer from high levels of corruption, the judiciary can be inconsistent, and enforcement agencies may not be effective in monitoring and enforcing the law in practice </w:t>
      </w:r>
      <w:r w:rsidRPr="002F649B">
        <w:rPr>
          <w:rFonts w:ascii="Times New Roman" w:hAnsi="Times New Roman"/>
          <w:bCs/>
          <w:noProof/>
          <w:color w:val="000000"/>
          <w:sz w:val="24"/>
          <w:szCs w:val="24"/>
        </w:rPr>
        <w:t>(Anttonen, Tuunanen, &amp; Alon, 2005; Carruthers &amp; Ariovich, 2004)</w:t>
      </w:r>
      <w:r w:rsidRPr="002F649B">
        <w:rPr>
          <w:rFonts w:ascii="Times New Roman" w:hAnsi="Times New Roman"/>
          <w:bCs/>
          <w:color w:val="000000"/>
          <w:sz w:val="24"/>
          <w:szCs w:val="24"/>
        </w:rPr>
        <w:t xml:space="preserve">. The institutions of FEB countries are therefore </w:t>
      </w:r>
      <w:r w:rsidR="00455686">
        <w:rPr>
          <w:rFonts w:ascii="Times New Roman" w:hAnsi="Times New Roman"/>
          <w:bCs/>
          <w:color w:val="000000"/>
          <w:sz w:val="24"/>
          <w:szCs w:val="24"/>
        </w:rPr>
        <w:t xml:space="preserve">considered to be </w:t>
      </w:r>
      <w:r w:rsidRPr="002F649B">
        <w:rPr>
          <w:rFonts w:ascii="Times New Roman" w:hAnsi="Times New Roman"/>
          <w:bCs/>
          <w:color w:val="000000"/>
          <w:sz w:val="24"/>
          <w:szCs w:val="24"/>
        </w:rPr>
        <w:t xml:space="preserve">relatively weak and </w:t>
      </w:r>
      <w:r w:rsidR="00DF3850">
        <w:rPr>
          <w:rFonts w:ascii="Times New Roman" w:hAnsi="Times New Roman"/>
          <w:bCs/>
          <w:color w:val="000000"/>
          <w:sz w:val="24"/>
          <w:szCs w:val="24"/>
        </w:rPr>
        <w:t xml:space="preserve">tend to be </w:t>
      </w:r>
      <w:r w:rsidRPr="002F649B">
        <w:rPr>
          <w:rFonts w:ascii="Times New Roman" w:hAnsi="Times New Roman"/>
          <w:bCs/>
          <w:color w:val="000000"/>
          <w:sz w:val="24"/>
          <w:szCs w:val="24"/>
        </w:rPr>
        <w:t xml:space="preserve">characterized by inconsistency and instability </w:t>
      </w:r>
      <w:r w:rsidRPr="002F649B">
        <w:rPr>
          <w:rFonts w:ascii="Times New Roman" w:hAnsi="Times New Roman"/>
          <w:bCs/>
          <w:noProof/>
          <w:color w:val="000000"/>
          <w:sz w:val="24"/>
          <w:szCs w:val="24"/>
        </w:rPr>
        <w:t>(Meyer, 2001)</w:t>
      </w:r>
      <w:r w:rsidRPr="002F649B">
        <w:rPr>
          <w:rFonts w:ascii="Times New Roman" w:hAnsi="Times New Roman"/>
          <w:bCs/>
          <w:color w:val="000000"/>
          <w:sz w:val="24"/>
          <w:szCs w:val="24"/>
        </w:rPr>
        <w:t>.</w:t>
      </w:r>
    </w:p>
    <w:p w14:paraId="6C7B8279" w14:textId="3A0B587F" w:rsidR="009A2F2B" w:rsidRPr="002F649B" w:rsidRDefault="009A2F2B" w:rsidP="00514A59">
      <w:pPr>
        <w:spacing w:before="240" w:after="0" w:line="480" w:lineRule="auto"/>
        <w:ind w:firstLine="425"/>
        <w:jc w:val="both"/>
      </w:pPr>
      <w:r w:rsidRPr="002F649B">
        <w:rPr>
          <w:rFonts w:ascii="Times New Roman" w:hAnsi="Times New Roman"/>
          <w:bCs/>
          <w:color w:val="000000"/>
          <w:sz w:val="24"/>
          <w:szCs w:val="24"/>
        </w:rPr>
        <w:lastRenderedPageBreak/>
        <w:t xml:space="preserve">Operating in institutionally weak countries is generally expected to increase the transaction costs of foreign firms since they “have to adapt their strategies to the local institutions and reduce exposure to highly imperfect markets” </w:t>
      </w:r>
      <w:r w:rsidRPr="002F649B">
        <w:rPr>
          <w:rFonts w:ascii="Times New Roman" w:hAnsi="Times New Roman"/>
          <w:bCs/>
          <w:noProof/>
          <w:color w:val="000000"/>
          <w:sz w:val="24"/>
          <w:szCs w:val="24"/>
        </w:rPr>
        <w:t>(Meyer, 2001: 375)</w:t>
      </w:r>
      <w:r w:rsidRPr="002F649B">
        <w:rPr>
          <w:rFonts w:ascii="Times New Roman" w:hAnsi="Times New Roman"/>
          <w:bCs/>
          <w:color w:val="000000"/>
          <w:sz w:val="24"/>
          <w:szCs w:val="24"/>
        </w:rPr>
        <w:t xml:space="preserve">. However, this is not expected to be the case for most Chinese </w:t>
      </w:r>
      <w:r w:rsidR="00DB6484">
        <w:rPr>
          <w:rFonts w:ascii="Times New Roman" w:hAnsi="Times New Roman"/>
          <w:bCs/>
          <w:color w:val="000000"/>
          <w:sz w:val="24"/>
          <w:szCs w:val="24"/>
        </w:rPr>
        <w:t>firm</w:t>
      </w:r>
      <w:r w:rsidRPr="002F649B">
        <w:rPr>
          <w:rFonts w:ascii="Times New Roman" w:hAnsi="Times New Roman"/>
          <w:bCs/>
          <w:color w:val="000000"/>
          <w:sz w:val="24"/>
          <w:szCs w:val="24"/>
        </w:rPr>
        <w:t xml:space="preserve">s since, to succeed in their home country, they have already developed strong capabilities in building business and institutional network ties with institutional agents </w:t>
      </w:r>
      <w:r w:rsidRPr="002F649B">
        <w:rPr>
          <w:rFonts w:ascii="Times New Roman" w:hAnsi="Times New Roman"/>
          <w:bCs/>
          <w:noProof/>
          <w:color w:val="000000"/>
          <w:sz w:val="24"/>
          <w:szCs w:val="24"/>
        </w:rPr>
        <w:t>(Buckley et al., 2007; Peng, 1997; Yiu, Lau, &amp; Bruton, 2007)</w:t>
      </w:r>
      <w:r w:rsidRPr="002F649B">
        <w:rPr>
          <w:rFonts w:ascii="Times New Roman" w:hAnsi="Times New Roman"/>
          <w:bCs/>
          <w:color w:val="000000"/>
          <w:sz w:val="24"/>
          <w:szCs w:val="24"/>
        </w:rPr>
        <w:t xml:space="preserve">. Therefore, while the transaction costs of operating in FEB countries may be high for most firms from developed economies (Meyer, 2001), the familiarity with the normative and cognitive institutional conditions in FEB countries can be desirable and a source of competitive advantage for Chinese firms </w:t>
      </w:r>
      <w:r w:rsidRPr="002F649B">
        <w:rPr>
          <w:rFonts w:ascii="Times New Roman" w:hAnsi="Times New Roman"/>
          <w:bCs/>
          <w:noProof/>
          <w:color w:val="000000"/>
          <w:sz w:val="24"/>
          <w:szCs w:val="24"/>
        </w:rPr>
        <w:t>(Peng, 1997; Peng &amp; Heath, 1996)</w:t>
      </w:r>
      <w:r w:rsidRPr="002F649B">
        <w:rPr>
          <w:rFonts w:ascii="Times New Roman" w:hAnsi="Times New Roman"/>
          <w:bCs/>
          <w:color w:val="000000"/>
          <w:sz w:val="24"/>
          <w:szCs w:val="24"/>
        </w:rPr>
        <w:t xml:space="preserve">. The weak institutional conditions in FEB countries may be particularly attractive to Chinese firms with both established (internally developed or acquired) and light IP portfolios. This is because the weaker the overall and IP institutional conditions in a host country, the higher the opportunities for Chinese firms to successfully navigate and mobilize the institutional agents to their advantage through the building of network and institutional ties </w:t>
      </w:r>
      <w:r w:rsidRPr="002F649B">
        <w:rPr>
          <w:rFonts w:ascii="Times New Roman" w:hAnsi="Times New Roman"/>
          <w:bCs/>
          <w:noProof/>
          <w:color w:val="000000"/>
          <w:sz w:val="24"/>
          <w:szCs w:val="24"/>
        </w:rPr>
        <w:t>(Cuervo-Cazurra &amp; Genc, 2008; Cuervo-Cazurra &amp; Genc, 2011)</w:t>
      </w:r>
      <w:r w:rsidRPr="002F649B">
        <w:rPr>
          <w:rFonts w:ascii="Times New Roman" w:hAnsi="Times New Roman"/>
          <w:bCs/>
          <w:color w:val="000000"/>
          <w:sz w:val="24"/>
          <w:szCs w:val="24"/>
        </w:rPr>
        <w:t xml:space="preserve">. On the one hand, Chinese firms with established IP portfolios will find it easier to operate with the same business model when operating in FEB countries as the one used at home, since they are familiar with the IP and overall institutional challenges and will seek to replicate their home-based approach to appropriating the returns of their IP assets. Therefore, while Chinese firms will not be able to achieve the </w:t>
      </w:r>
      <w:r w:rsidR="00455686">
        <w:rPr>
          <w:rFonts w:ascii="Times New Roman" w:hAnsi="Times New Roman"/>
          <w:bCs/>
          <w:color w:val="000000"/>
          <w:sz w:val="24"/>
          <w:szCs w:val="24"/>
        </w:rPr>
        <w:t xml:space="preserve">tight </w:t>
      </w:r>
      <w:r w:rsidRPr="002F649B">
        <w:rPr>
          <w:rFonts w:ascii="Times New Roman" w:hAnsi="Times New Roman"/>
          <w:bCs/>
          <w:color w:val="000000"/>
          <w:sz w:val="24"/>
          <w:szCs w:val="24"/>
        </w:rPr>
        <w:t xml:space="preserve">appropriability conditions </w:t>
      </w:r>
      <w:r w:rsidR="00455686">
        <w:rPr>
          <w:rFonts w:ascii="Times New Roman" w:hAnsi="Times New Roman"/>
          <w:bCs/>
          <w:color w:val="000000"/>
          <w:sz w:val="24"/>
          <w:szCs w:val="24"/>
        </w:rPr>
        <w:t>as in</w:t>
      </w:r>
      <w:r w:rsidR="00455686" w:rsidRPr="002F649B">
        <w:rPr>
          <w:rFonts w:ascii="Times New Roman" w:hAnsi="Times New Roman"/>
          <w:bCs/>
          <w:color w:val="000000"/>
          <w:sz w:val="24"/>
          <w:szCs w:val="24"/>
        </w:rPr>
        <w:t xml:space="preserve"> </w:t>
      </w:r>
      <w:r w:rsidRPr="002F649B">
        <w:rPr>
          <w:rFonts w:ascii="Times New Roman" w:hAnsi="Times New Roman"/>
          <w:bCs/>
          <w:color w:val="000000"/>
          <w:sz w:val="24"/>
          <w:szCs w:val="24"/>
        </w:rPr>
        <w:t xml:space="preserve">countries with strong IP institutions, they are expected to </w:t>
      </w:r>
      <w:r w:rsidR="003A1E8B">
        <w:rPr>
          <w:rFonts w:ascii="Times New Roman" w:hAnsi="Times New Roman"/>
          <w:bCs/>
          <w:color w:val="000000"/>
          <w:sz w:val="24"/>
          <w:szCs w:val="24"/>
        </w:rPr>
        <w:t xml:space="preserve">select </w:t>
      </w:r>
      <w:r w:rsidR="00455686" w:rsidRPr="002F649B">
        <w:rPr>
          <w:rFonts w:ascii="Times New Roman" w:hAnsi="Times New Roman"/>
          <w:bCs/>
          <w:color w:val="000000"/>
          <w:sz w:val="24"/>
          <w:szCs w:val="24"/>
        </w:rPr>
        <w:t>investment</w:t>
      </w:r>
      <w:r w:rsidR="003A1E8B">
        <w:rPr>
          <w:rFonts w:ascii="Times New Roman" w:hAnsi="Times New Roman"/>
          <w:bCs/>
          <w:color w:val="000000"/>
          <w:sz w:val="24"/>
          <w:szCs w:val="24"/>
        </w:rPr>
        <w:t>s that</w:t>
      </w:r>
      <w:r w:rsidRPr="002F649B">
        <w:rPr>
          <w:rFonts w:ascii="Times New Roman" w:hAnsi="Times New Roman"/>
          <w:bCs/>
          <w:color w:val="000000"/>
          <w:sz w:val="24"/>
          <w:szCs w:val="24"/>
        </w:rPr>
        <w:t xml:space="preserve"> </w:t>
      </w:r>
      <w:r w:rsidR="003A1E8B">
        <w:rPr>
          <w:rFonts w:ascii="Times New Roman" w:hAnsi="Times New Roman"/>
          <w:bCs/>
          <w:color w:val="000000"/>
          <w:sz w:val="24"/>
          <w:szCs w:val="24"/>
        </w:rPr>
        <w:t xml:space="preserve">are </w:t>
      </w:r>
      <w:r w:rsidRPr="002F649B">
        <w:rPr>
          <w:rFonts w:ascii="Times New Roman" w:hAnsi="Times New Roman"/>
          <w:bCs/>
          <w:color w:val="000000"/>
          <w:sz w:val="24"/>
          <w:szCs w:val="24"/>
        </w:rPr>
        <w:t>more suitable for the capturing of market share in FEB countr</w:t>
      </w:r>
      <w:r w:rsidR="0019709E">
        <w:rPr>
          <w:rFonts w:ascii="Times New Roman" w:hAnsi="Times New Roman"/>
          <w:bCs/>
          <w:color w:val="000000"/>
          <w:sz w:val="24"/>
          <w:szCs w:val="24"/>
        </w:rPr>
        <w:t>ies</w:t>
      </w:r>
      <w:r w:rsidR="003A1E8B">
        <w:rPr>
          <w:rFonts w:ascii="Times New Roman" w:hAnsi="Times New Roman"/>
          <w:bCs/>
          <w:color w:val="000000"/>
          <w:sz w:val="24"/>
          <w:szCs w:val="24"/>
        </w:rPr>
        <w:t xml:space="preserve">, and </w:t>
      </w:r>
      <w:r w:rsidRPr="002F649B">
        <w:rPr>
          <w:rFonts w:ascii="Times New Roman" w:hAnsi="Times New Roman"/>
          <w:bCs/>
          <w:color w:val="000000"/>
          <w:sz w:val="24"/>
          <w:szCs w:val="24"/>
        </w:rPr>
        <w:t>follow</w:t>
      </w:r>
      <w:r w:rsidR="003A1E8B">
        <w:rPr>
          <w:rFonts w:ascii="Times New Roman" w:hAnsi="Times New Roman"/>
          <w:bCs/>
          <w:color w:val="000000"/>
          <w:sz w:val="24"/>
          <w:szCs w:val="24"/>
        </w:rPr>
        <w:t xml:space="preserve"> </w:t>
      </w:r>
      <w:r w:rsidRPr="002F649B">
        <w:rPr>
          <w:rFonts w:ascii="Times New Roman" w:hAnsi="Times New Roman"/>
          <w:bCs/>
          <w:color w:val="000000"/>
          <w:sz w:val="24"/>
          <w:szCs w:val="24"/>
        </w:rPr>
        <w:t>the same business models as the one</w:t>
      </w:r>
      <w:r w:rsidR="00455686">
        <w:rPr>
          <w:rFonts w:ascii="Times New Roman" w:hAnsi="Times New Roman"/>
          <w:bCs/>
          <w:color w:val="000000"/>
          <w:sz w:val="24"/>
          <w:szCs w:val="24"/>
        </w:rPr>
        <w:t>s</w:t>
      </w:r>
      <w:r w:rsidRPr="002F649B">
        <w:rPr>
          <w:rFonts w:ascii="Times New Roman" w:hAnsi="Times New Roman"/>
          <w:bCs/>
          <w:color w:val="000000"/>
          <w:sz w:val="24"/>
          <w:szCs w:val="24"/>
        </w:rPr>
        <w:t xml:space="preserve"> at home. On the other</w:t>
      </w:r>
      <w:r w:rsidR="0019709E">
        <w:rPr>
          <w:rFonts w:ascii="Times New Roman" w:hAnsi="Times New Roman"/>
          <w:bCs/>
          <w:color w:val="000000"/>
          <w:sz w:val="24"/>
          <w:szCs w:val="24"/>
        </w:rPr>
        <w:t xml:space="preserve"> hand</w:t>
      </w:r>
      <w:r w:rsidRPr="002F649B">
        <w:rPr>
          <w:rFonts w:ascii="Times New Roman" w:hAnsi="Times New Roman"/>
          <w:bCs/>
          <w:color w:val="000000"/>
          <w:sz w:val="24"/>
          <w:szCs w:val="24"/>
        </w:rPr>
        <w:t xml:space="preserve">, and in line with the discussion in the previous section, Chinese firms with IP light business models are also expected to face limited exposure to IP litigation in a FEB host country. In fact, the weaker the </w:t>
      </w:r>
      <w:r w:rsidRPr="002F649B">
        <w:rPr>
          <w:rFonts w:ascii="Times New Roman" w:hAnsi="Times New Roman"/>
          <w:bCs/>
          <w:color w:val="000000"/>
          <w:sz w:val="24"/>
          <w:szCs w:val="24"/>
        </w:rPr>
        <w:lastRenderedPageBreak/>
        <w:t>strength of the IP institution of a FEB country, the clearer and more predictable the IP institutional conditions are expected to be for IP light Chinese firms. We therefore expect that:</w:t>
      </w:r>
    </w:p>
    <w:p w14:paraId="59495F01" w14:textId="0F06593F" w:rsidR="009A2F2B" w:rsidRPr="002F649B" w:rsidRDefault="009A2F2B" w:rsidP="00514A59">
      <w:pPr>
        <w:spacing w:before="240" w:after="0" w:line="480" w:lineRule="auto"/>
        <w:ind w:left="425"/>
        <w:jc w:val="both"/>
        <w:rPr>
          <w:rFonts w:ascii="Times New Roman" w:hAnsi="Times New Roman"/>
          <w:bCs/>
          <w:i/>
          <w:color w:val="000000"/>
          <w:sz w:val="24"/>
          <w:szCs w:val="24"/>
        </w:rPr>
      </w:pPr>
      <w:r w:rsidRPr="002F649B">
        <w:rPr>
          <w:rFonts w:ascii="Times New Roman" w:hAnsi="Times New Roman"/>
          <w:bCs/>
          <w:i/>
          <w:color w:val="000000"/>
          <w:sz w:val="24"/>
          <w:szCs w:val="24"/>
        </w:rPr>
        <w:t>H</w:t>
      </w:r>
      <w:r w:rsidR="00A83D62">
        <w:rPr>
          <w:rFonts w:ascii="Times New Roman" w:hAnsi="Times New Roman"/>
          <w:bCs/>
          <w:i/>
          <w:color w:val="000000"/>
          <w:sz w:val="24"/>
          <w:szCs w:val="24"/>
        </w:rPr>
        <w:t xml:space="preserve">ypothesis </w:t>
      </w:r>
      <w:r w:rsidRPr="002F649B">
        <w:rPr>
          <w:rFonts w:ascii="Times New Roman" w:hAnsi="Times New Roman"/>
          <w:bCs/>
          <w:i/>
          <w:color w:val="000000"/>
          <w:sz w:val="24"/>
          <w:szCs w:val="24"/>
        </w:rPr>
        <w:t>2: The relationship between the strength of IP institutions and Chinese OFDI is negatively moderated by a host country’s membership of the Former Eastern Bloc.</w:t>
      </w:r>
    </w:p>
    <w:p w14:paraId="6ECE9DB9" w14:textId="77777777" w:rsidR="009A2F2B" w:rsidRPr="002F649B" w:rsidRDefault="009A2F2B" w:rsidP="00514A59">
      <w:pPr>
        <w:spacing w:before="240" w:line="480" w:lineRule="auto"/>
      </w:pPr>
      <w:r w:rsidRPr="002F649B">
        <w:rPr>
          <w:rFonts w:ascii="Times New Roman" w:hAnsi="Times New Roman"/>
          <w:b/>
          <w:caps/>
          <w:sz w:val="24"/>
        </w:rPr>
        <w:t>Data and Methodology</w:t>
      </w:r>
    </w:p>
    <w:p w14:paraId="0785C5C9" w14:textId="77777777" w:rsidR="009A2F2B" w:rsidRPr="002F649B" w:rsidRDefault="009A2F2B" w:rsidP="00514A59">
      <w:pPr>
        <w:spacing w:before="240" w:after="0" w:line="480" w:lineRule="auto"/>
        <w:jc w:val="both"/>
        <w:rPr>
          <w:rFonts w:ascii="Times New Roman" w:hAnsi="Times New Roman"/>
          <w:color w:val="000000"/>
          <w:sz w:val="24"/>
          <w:szCs w:val="24"/>
        </w:rPr>
      </w:pPr>
      <w:r w:rsidRPr="002F649B">
        <w:rPr>
          <w:rFonts w:ascii="Times New Roman" w:hAnsi="Times New Roman"/>
          <w:color w:val="000000"/>
          <w:sz w:val="24"/>
          <w:szCs w:val="24"/>
        </w:rPr>
        <w:t>We formulate and estimate three different models for a sample of 23 European countries during the period 2003-2015. In particular, the first model attempts to capture the impact of the strength of IP institutions as well as the impact of a vector of control variables on Chinese OFDI levels; in the second model, we introduce a squared term of the index measuring the strength of IP institutions to capture potential nonlinearities existing in the specification of the model. In the third model, we interact a dummy variable that captures if a country was a member of the FEB (or not) with the strength of IP institutions to identify if it moderates the effect of host country IP institutions on Chinese OFDI. The 23 European countries included in the study are presented in Table 3.</w:t>
      </w:r>
    </w:p>
    <w:p w14:paraId="320161FF" w14:textId="77777777" w:rsidR="009A2F2B" w:rsidRPr="002F649B" w:rsidRDefault="009A2F2B" w:rsidP="00514A59">
      <w:pPr>
        <w:spacing w:before="240" w:after="0" w:line="480" w:lineRule="auto"/>
        <w:ind w:firstLine="425"/>
        <w:jc w:val="both"/>
        <w:rPr>
          <w:rFonts w:ascii="Times New Roman" w:hAnsi="Times New Roman"/>
          <w:color w:val="000000"/>
          <w:sz w:val="24"/>
          <w:szCs w:val="24"/>
        </w:rPr>
      </w:pPr>
      <w:r w:rsidRPr="002F649B">
        <w:rPr>
          <w:rFonts w:ascii="Times New Roman" w:hAnsi="Times New Roman"/>
          <w:color w:val="000000"/>
          <w:sz w:val="24"/>
          <w:szCs w:val="24"/>
        </w:rPr>
        <w:t>---------------------------------------Table 3 around here---------------------------------------</w:t>
      </w:r>
    </w:p>
    <w:p w14:paraId="7A195364" w14:textId="77777777" w:rsidR="009A2F2B" w:rsidRPr="002F649B" w:rsidRDefault="009A2F2B" w:rsidP="00514A59">
      <w:pPr>
        <w:spacing w:before="240" w:after="0" w:line="480" w:lineRule="auto"/>
        <w:jc w:val="both"/>
        <w:rPr>
          <w:rFonts w:ascii="Times New Roman" w:hAnsi="Times New Roman"/>
          <w:b/>
          <w:color w:val="000000"/>
          <w:sz w:val="24"/>
          <w:szCs w:val="24"/>
        </w:rPr>
      </w:pPr>
      <w:r w:rsidRPr="002F649B">
        <w:rPr>
          <w:rFonts w:ascii="Times New Roman" w:hAnsi="Times New Roman"/>
          <w:b/>
          <w:color w:val="000000"/>
          <w:sz w:val="24"/>
          <w:szCs w:val="24"/>
        </w:rPr>
        <w:t>The Variables</w:t>
      </w:r>
    </w:p>
    <w:p w14:paraId="38A128C7" w14:textId="77777777" w:rsidR="009A2F2B" w:rsidRPr="002F649B" w:rsidRDefault="009A2F2B" w:rsidP="00514A59">
      <w:pPr>
        <w:widowControl w:val="0"/>
        <w:autoSpaceDE w:val="0"/>
        <w:spacing w:before="240" w:after="0" w:line="480" w:lineRule="auto"/>
        <w:jc w:val="both"/>
        <w:rPr>
          <w:rFonts w:ascii="Times New Roman" w:hAnsi="Times New Roman"/>
          <w:i/>
          <w:color w:val="000000"/>
          <w:sz w:val="24"/>
          <w:szCs w:val="24"/>
          <w:lang w:val="en-US"/>
        </w:rPr>
      </w:pPr>
      <w:r w:rsidRPr="002F649B">
        <w:rPr>
          <w:rFonts w:ascii="Times New Roman" w:hAnsi="Times New Roman"/>
          <w:i/>
          <w:color w:val="000000"/>
          <w:sz w:val="24"/>
          <w:szCs w:val="24"/>
          <w:lang w:val="en-US"/>
        </w:rPr>
        <w:t xml:space="preserve">Dependent Variable </w:t>
      </w:r>
    </w:p>
    <w:p w14:paraId="19A6211A" w14:textId="4CA296C4" w:rsidR="009A2F2B" w:rsidRPr="002F649B" w:rsidRDefault="009A2F2B" w:rsidP="00514A59">
      <w:pPr>
        <w:widowControl w:val="0"/>
        <w:autoSpaceDE w:val="0"/>
        <w:spacing w:before="240" w:after="0" w:line="480" w:lineRule="auto"/>
        <w:jc w:val="both"/>
      </w:pPr>
      <w:r w:rsidRPr="002F649B">
        <w:rPr>
          <w:rFonts w:ascii="Times New Roman" w:hAnsi="Times New Roman"/>
          <w:color w:val="000000"/>
          <w:sz w:val="24"/>
          <w:szCs w:val="24"/>
          <w:lang w:val="en-US"/>
        </w:rPr>
        <w:t xml:space="preserve">The dependent variable of this study is annual Chinese outward FDI flows </w:t>
      </w:r>
      <w:r w:rsidR="00733879">
        <w:rPr>
          <w:rFonts w:ascii="Times New Roman" w:hAnsi="Times New Roman"/>
          <w:color w:val="000000"/>
          <w:sz w:val="24"/>
          <w:szCs w:val="24"/>
          <w:lang w:val="en-US"/>
        </w:rPr>
        <w:t>for</w:t>
      </w:r>
      <w:r w:rsidR="00733879" w:rsidRPr="002F649B">
        <w:rPr>
          <w:rFonts w:ascii="Times New Roman" w:hAnsi="Times New Roman"/>
          <w:color w:val="000000"/>
          <w:sz w:val="24"/>
          <w:szCs w:val="24"/>
          <w:lang w:val="en-US"/>
        </w:rPr>
        <w:t xml:space="preserve"> </w:t>
      </w:r>
      <w:r w:rsidRPr="002F649B">
        <w:rPr>
          <w:rFonts w:ascii="Times New Roman" w:hAnsi="Times New Roman"/>
          <w:color w:val="000000"/>
          <w:sz w:val="24"/>
          <w:szCs w:val="24"/>
          <w:lang w:val="en-US"/>
        </w:rPr>
        <w:t xml:space="preserve">the period 2003-2015 in 23 European countries. Data on Chinese OFDI are sourced from the publicly accessible OFDI dataset provided by the Ministry of Commerce of the People’s Republic of China (MOFCOM) in the </w:t>
      </w:r>
      <w:r w:rsidRPr="002F649B">
        <w:rPr>
          <w:rFonts w:ascii="Times New Roman" w:hAnsi="Times New Roman"/>
          <w:i/>
          <w:color w:val="000000"/>
          <w:sz w:val="24"/>
          <w:szCs w:val="24"/>
          <w:lang w:val="en-US"/>
        </w:rPr>
        <w:t xml:space="preserve">Statistical Bulletin of China’s Outward Foreign Direct Investment </w:t>
      </w:r>
      <w:r w:rsidRPr="002F649B">
        <w:rPr>
          <w:rFonts w:ascii="Times New Roman" w:hAnsi="Times New Roman"/>
          <w:noProof/>
          <w:color w:val="000000"/>
          <w:sz w:val="24"/>
          <w:szCs w:val="24"/>
          <w:lang w:val="en-US"/>
        </w:rPr>
        <w:t>(MOFCOM, 2009, 2015)</w:t>
      </w:r>
      <w:r w:rsidRPr="002F649B">
        <w:rPr>
          <w:rFonts w:ascii="Times New Roman" w:hAnsi="Times New Roman"/>
          <w:color w:val="000000"/>
          <w:sz w:val="24"/>
          <w:szCs w:val="24"/>
          <w:lang w:val="en-US"/>
        </w:rPr>
        <w:t xml:space="preserve">. The use of OFDI flow data is in line with the flow data used by </w:t>
      </w:r>
      <w:r w:rsidRPr="002F649B">
        <w:rPr>
          <w:rFonts w:ascii="Times New Roman" w:hAnsi="Times New Roman"/>
          <w:color w:val="000000"/>
          <w:sz w:val="24"/>
          <w:szCs w:val="24"/>
          <w:lang w:val="en-US"/>
        </w:rPr>
        <w:lastRenderedPageBreak/>
        <w:t xml:space="preserve">previous studies in the literature, such as </w:t>
      </w:r>
      <w:r w:rsidRPr="002F649B">
        <w:rPr>
          <w:rFonts w:ascii="Times New Roman" w:hAnsi="Times New Roman"/>
          <w:noProof/>
          <w:color w:val="000000"/>
          <w:sz w:val="24"/>
          <w:szCs w:val="24"/>
          <w:lang w:val="en-US"/>
        </w:rPr>
        <w:t>Buckley et al. (2007)</w:t>
      </w:r>
      <w:r w:rsidRPr="002F649B">
        <w:rPr>
          <w:rFonts w:ascii="Times New Roman" w:hAnsi="Times New Roman"/>
          <w:color w:val="000000"/>
          <w:sz w:val="24"/>
          <w:szCs w:val="24"/>
          <w:lang w:val="en-US"/>
        </w:rPr>
        <w:t xml:space="preserve"> who used </w:t>
      </w:r>
      <w:r w:rsidR="00C81162">
        <w:rPr>
          <w:rFonts w:ascii="Times New Roman" w:hAnsi="Times New Roman"/>
          <w:color w:val="000000"/>
          <w:sz w:val="24"/>
          <w:szCs w:val="24"/>
          <w:lang w:val="en-US"/>
        </w:rPr>
        <w:t>O</w:t>
      </w:r>
      <w:r w:rsidRPr="002F649B">
        <w:rPr>
          <w:rFonts w:ascii="Times New Roman" w:hAnsi="Times New Roman"/>
          <w:color w:val="000000"/>
          <w:sz w:val="24"/>
          <w:szCs w:val="24"/>
          <w:lang w:val="en-US"/>
        </w:rPr>
        <w:t xml:space="preserve">FDI flow data and </w:t>
      </w:r>
      <w:r w:rsidRPr="002F649B">
        <w:rPr>
          <w:rFonts w:ascii="Times New Roman" w:hAnsi="Times New Roman"/>
          <w:noProof/>
          <w:color w:val="000000"/>
          <w:sz w:val="24"/>
          <w:szCs w:val="24"/>
          <w:lang w:val="en-US"/>
        </w:rPr>
        <w:t>Khoury and Peng (2011)</w:t>
      </w:r>
      <w:r w:rsidRPr="002F649B">
        <w:rPr>
          <w:rFonts w:ascii="Times New Roman" w:hAnsi="Times New Roman"/>
          <w:color w:val="000000"/>
          <w:sz w:val="24"/>
          <w:szCs w:val="24"/>
          <w:lang w:val="en-US"/>
        </w:rPr>
        <w:t xml:space="preserve"> who used inward FDI flow data. </w:t>
      </w:r>
    </w:p>
    <w:p w14:paraId="1550AEE0" w14:textId="77777777" w:rsidR="009A2F2B" w:rsidRPr="002F649B" w:rsidRDefault="009A2F2B" w:rsidP="00514A59">
      <w:pPr>
        <w:widowControl w:val="0"/>
        <w:autoSpaceDE w:val="0"/>
        <w:spacing w:before="240" w:after="0" w:line="480" w:lineRule="auto"/>
        <w:jc w:val="both"/>
        <w:rPr>
          <w:rFonts w:ascii="Times New Roman" w:hAnsi="Times New Roman"/>
          <w:i/>
          <w:color w:val="000000"/>
          <w:sz w:val="24"/>
          <w:szCs w:val="24"/>
          <w:lang w:val="en-US"/>
        </w:rPr>
      </w:pPr>
      <w:r w:rsidRPr="002F649B">
        <w:rPr>
          <w:rFonts w:ascii="Times New Roman" w:hAnsi="Times New Roman"/>
          <w:i/>
          <w:color w:val="000000"/>
          <w:sz w:val="24"/>
          <w:szCs w:val="24"/>
          <w:lang w:val="en-US"/>
        </w:rPr>
        <w:t>Independent - Control Variables</w:t>
      </w:r>
    </w:p>
    <w:p w14:paraId="53518557" w14:textId="147EC67B" w:rsidR="009A2F2B" w:rsidRPr="002F649B" w:rsidRDefault="009A2F2B" w:rsidP="00514A59">
      <w:pPr>
        <w:widowControl w:val="0"/>
        <w:autoSpaceDE w:val="0"/>
        <w:spacing w:before="240" w:after="0" w:line="480" w:lineRule="auto"/>
        <w:jc w:val="both"/>
      </w:pPr>
      <w:r w:rsidRPr="002F649B">
        <w:rPr>
          <w:rFonts w:ascii="Times New Roman" w:hAnsi="Times New Roman"/>
          <w:color w:val="000000"/>
          <w:sz w:val="24"/>
          <w:szCs w:val="24"/>
          <w:lang w:val="en-US"/>
        </w:rPr>
        <w:t xml:space="preserve">The main independent variable of this study is the strength of enforcement of European IP institutions, which is used to proxy for the effect of normative and cognitive IP structures on IP institutional agents involved in the enforcement of IP law in practice. We use the index of </w:t>
      </w:r>
      <w:r w:rsidRPr="002F649B">
        <w:rPr>
          <w:rFonts w:ascii="Times New Roman" w:hAnsi="Times New Roman"/>
          <w:noProof/>
          <w:color w:val="000000"/>
          <w:sz w:val="24"/>
          <w:szCs w:val="24"/>
          <w:lang w:val="en-US"/>
        </w:rPr>
        <w:t>Papageorgiadis et al. (2014)</w:t>
      </w:r>
      <w:r w:rsidRPr="002F649B">
        <w:rPr>
          <w:rFonts w:ascii="Times New Roman" w:hAnsi="Times New Roman"/>
          <w:color w:val="000000"/>
          <w:sz w:val="24"/>
          <w:szCs w:val="24"/>
          <w:lang w:val="en-US"/>
        </w:rPr>
        <w:t xml:space="preserve"> to estimate the strength of enforcement of IP institutions. </w:t>
      </w:r>
      <w:r w:rsidRPr="002F649B">
        <w:rPr>
          <w:rFonts w:ascii="Times New Roman" w:hAnsi="Times New Roman"/>
          <w:color w:val="000000"/>
          <w:sz w:val="24"/>
          <w:szCs w:val="24"/>
        </w:rPr>
        <w:t xml:space="preserve">This index follows the theoretical underpinnings of transaction cost theory, and estimates the level of transaction costs that IP-owning firms face when engaging with enforcement related institutional agents of a national patent system. A country’s score is the aggregate of three transaction cost constructs, namely: a) servicing costs, b) property right protection costs, and c) monitoring costs. </w:t>
      </w:r>
      <w:r w:rsidRPr="002F649B">
        <w:rPr>
          <w:rFonts w:ascii="Times New Roman" w:hAnsi="Times New Roman"/>
          <w:bCs/>
          <w:sz w:val="24"/>
        </w:rPr>
        <w:t>The monitoring cost construct measures the costs that firms experience when they engage with the enforcement agencies of a country. The property rights protection cost construct measures the costs that originate from the effectiveness of the judiciary of a country. The servicing cost construct accounts for the efficiency and effectiveness of the administration process by public and private agencies</w:t>
      </w:r>
      <w:r w:rsidRPr="002F649B">
        <w:rPr>
          <w:rFonts w:ascii="Times New Roman" w:hAnsi="Times New Roman"/>
          <w:color w:val="000000"/>
          <w:sz w:val="24"/>
          <w:szCs w:val="24"/>
          <w:lang w:val="en-US"/>
        </w:rPr>
        <w:t xml:space="preserve">. </w:t>
      </w:r>
      <w:r w:rsidRPr="002F649B">
        <w:rPr>
          <w:rFonts w:ascii="Times New Roman" w:hAnsi="Times New Roman"/>
          <w:bCs/>
          <w:sz w:val="24"/>
        </w:rPr>
        <w:t xml:space="preserve">High scores in the index indicate an effective IP institution, where IP-owning firms experience low transaction costs when interacting with IP institutional agents and are able to effectively enforce their IP. Lower scores suggest that IP-owning firms are faced with an ineffective IP institution, and therefore find it difficult to enforce their rights. </w:t>
      </w:r>
    </w:p>
    <w:p w14:paraId="79753CC2" w14:textId="62503377" w:rsidR="009A2F2B" w:rsidRPr="002F649B" w:rsidRDefault="00AC63ED" w:rsidP="00514A59">
      <w:pPr>
        <w:widowControl w:val="0"/>
        <w:autoSpaceDE w:val="0"/>
        <w:spacing w:before="240" w:after="0" w:line="480" w:lineRule="auto"/>
        <w:ind w:firstLine="425"/>
        <w:jc w:val="both"/>
      </w:pPr>
      <w:r>
        <w:rPr>
          <w:rFonts w:ascii="Times New Roman" w:hAnsi="Times New Roman"/>
          <w:color w:val="000000"/>
          <w:sz w:val="24"/>
          <w:szCs w:val="24"/>
          <w:lang w:val="en-US"/>
        </w:rPr>
        <w:t>W</w:t>
      </w:r>
      <w:r w:rsidR="009A2F2B" w:rsidRPr="002F649B">
        <w:rPr>
          <w:rFonts w:ascii="Times New Roman" w:hAnsi="Times New Roman"/>
          <w:color w:val="000000"/>
          <w:sz w:val="24"/>
          <w:szCs w:val="24"/>
          <w:lang w:val="en-US"/>
        </w:rPr>
        <w:t xml:space="preserve">e incorporate in our model a </w:t>
      </w:r>
      <w:r w:rsidR="000F327C">
        <w:rPr>
          <w:rFonts w:ascii="Times New Roman" w:hAnsi="Times New Roman"/>
          <w:color w:val="000000"/>
          <w:sz w:val="24"/>
          <w:szCs w:val="24"/>
          <w:lang w:val="en-US"/>
        </w:rPr>
        <w:t xml:space="preserve">number </w:t>
      </w:r>
      <w:r w:rsidR="009A2F2B" w:rsidRPr="002F649B">
        <w:rPr>
          <w:rFonts w:ascii="Times New Roman" w:hAnsi="Times New Roman"/>
          <w:color w:val="000000"/>
          <w:sz w:val="24"/>
          <w:szCs w:val="24"/>
          <w:lang w:val="en-US"/>
        </w:rPr>
        <w:t xml:space="preserve">of </w:t>
      </w:r>
      <w:r>
        <w:rPr>
          <w:rFonts w:ascii="Times New Roman" w:hAnsi="Times New Roman"/>
          <w:color w:val="000000"/>
          <w:sz w:val="24"/>
          <w:szCs w:val="24"/>
          <w:lang w:val="en-US"/>
        </w:rPr>
        <w:t xml:space="preserve">control </w:t>
      </w:r>
      <w:r w:rsidR="009A2F2B" w:rsidRPr="002F649B">
        <w:rPr>
          <w:rFonts w:ascii="Times New Roman" w:hAnsi="Times New Roman"/>
          <w:color w:val="000000"/>
          <w:sz w:val="24"/>
          <w:szCs w:val="24"/>
          <w:lang w:val="en-US"/>
        </w:rPr>
        <w:t xml:space="preserve">variables that have been used </w:t>
      </w:r>
      <w:r w:rsidR="009A2F2B" w:rsidRPr="002F649B">
        <w:rPr>
          <w:rFonts w:ascii="Times New Roman" w:hAnsi="Times New Roman"/>
          <w:i/>
          <w:color w:val="000000"/>
          <w:sz w:val="24"/>
          <w:szCs w:val="24"/>
          <w:lang w:val="en-US"/>
        </w:rPr>
        <w:t>inter alia</w:t>
      </w:r>
      <w:r w:rsidR="009A2F2B" w:rsidRPr="002F649B">
        <w:rPr>
          <w:rFonts w:ascii="Times New Roman" w:hAnsi="Times New Roman"/>
          <w:color w:val="000000"/>
          <w:sz w:val="24"/>
          <w:szCs w:val="24"/>
          <w:lang w:val="en-US"/>
        </w:rPr>
        <w:t xml:space="preserve"> as main determinants of outward FDI by previous research studies in the literature </w:t>
      </w:r>
      <w:r w:rsidR="009A2F2B" w:rsidRPr="002F649B">
        <w:rPr>
          <w:rFonts w:ascii="Times New Roman" w:hAnsi="Times New Roman"/>
          <w:noProof/>
          <w:color w:val="000000"/>
          <w:sz w:val="24"/>
          <w:szCs w:val="24"/>
          <w:lang w:val="en-US"/>
        </w:rPr>
        <w:t>(e.g., Buckley et al., 2007; Kang &amp; Jiang, 2012; Kolstad &amp; Wiig, 2012)</w:t>
      </w:r>
      <w:r w:rsidR="009A2F2B" w:rsidRPr="002F649B">
        <w:rPr>
          <w:rFonts w:ascii="Times New Roman" w:hAnsi="Times New Roman"/>
          <w:color w:val="000000"/>
          <w:sz w:val="24"/>
          <w:szCs w:val="24"/>
          <w:lang w:val="en-US"/>
        </w:rPr>
        <w:t xml:space="preserve">. These are: GDP growth rate, population, exchange rate, geographical distance between the host economy and China, </w:t>
      </w:r>
      <w:r w:rsidR="009A2F2B" w:rsidRPr="002F649B">
        <w:rPr>
          <w:rFonts w:ascii="Times New Roman" w:hAnsi="Times New Roman"/>
          <w:color w:val="000000"/>
          <w:sz w:val="24"/>
          <w:szCs w:val="24"/>
          <w:lang w:val="en-US"/>
        </w:rPr>
        <w:lastRenderedPageBreak/>
        <w:t xml:space="preserve">inflation, openness, a squared term of the index of IP strength, a dummy variable capturing past membership in FEB countries in the dataset and a slope dummy where we interact the dummy with the IP index. For a more comprehensive review, see </w:t>
      </w:r>
      <w:r w:rsidR="009A2F2B" w:rsidRPr="002F649B">
        <w:rPr>
          <w:rFonts w:ascii="Times New Roman" w:hAnsi="Times New Roman"/>
          <w:noProof/>
          <w:color w:val="000000"/>
          <w:sz w:val="24"/>
          <w:szCs w:val="24"/>
          <w:lang w:val="en-US"/>
        </w:rPr>
        <w:t>Chakrabarti (2001)</w:t>
      </w:r>
      <w:r w:rsidR="009A2F2B" w:rsidRPr="002F649B">
        <w:rPr>
          <w:rFonts w:ascii="Times New Roman" w:hAnsi="Times New Roman"/>
          <w:color w:val="000000"/>
          <w:sz w:val="24"/>
          <w:szCs w:val="24"/>
          <w:lang w:val="en-US"/>
        </w:rPr>
        <w:t xml:space="preserve"> and </w:t>
      </w:r>
      <w:r w:rsidR="009A2F2B" w:rsidRPr="002F649B">
        <w:rPr>
          <w:rFonts w:ascii="Times New Roman" w:hAnsi="Times New Roman"/>
          <w:noProof/>
          <w:color w:val="000000"/>
          <w:sz w:val="24"/>
          <w:szCs w:val="24"/>
          <w:lang w:val="en-US"/>
        </w:rPr>
        <w:t>Blonigen (2005)</w:t>
      </w:r>
      <w:r w:rsidR="009A2F2B" w:rsidRPr="002F649B">
        <w:rPr>
          <w:rFonts w:ascii="Times New Roman" w:hAnsi="Times New Roman"/>
          <w:color w:val="000000"/>
          <w:sz w:val="24"/>
          <w:szCs w:val="24"/>
          <w:lang w:val="en-US"/>
        </w:rPr>
        <w:t xml:space="preserve">. </w:t>
      </w:r>
    </w:p>
    <w:p w14:paraId="21A8DCBC" w14:textId="130F5BF0" w:rsidR="009A2F2B" w:rsidRPr="002F649B" w:rsidRDefault="009A2F2B" w:rsidP="00514A59">
      <w:pPr>
        <w:widowControl w:val="0"/>
        <w:autoSpaceDE w:val="0"/>
        <w:spacing w:before="240" w:after="0" w:line="480" w:lineRule="auto"/>
        <w:ind w:firstLine="425"/>
        <w:jc w:val="both"/>
        <w:rPr>
          <w:rFonts w:ascii="Times New Roman" w:hAnsi="Times New Roman"/>
          <w:bCs/>
          <w:color w:val="000000"/>
          <w:sz w:val="24"/>
          <w:szCs w:val="24"/>
          <w:lang w:val="en-US"/>
        </w:rPr>
      </w:pPr>
      <w:r w:rsidRPr="002F649B">
        <w:rPr>
          <w:rFonts w:ascii="Times New Roman" w:hAnsi="Times New Roman"/>
          <w:color w:val="000000"/>
          <w:sz w:val="24"/>
          <w:szCs w:val="24"/>
          <w:lang w:val="en-US"/>
        </w:rPr>
        <w:t xml:space="preserve">The growth rate of GDP is inserted to capture the market potential of an economy, whilst population is </w:t>
      </w:r>
      <w:r w:rsidR="000F0778">
        <w:rPr>
          <w:rFonts w:ascii="Times New Roman" w:hAnsi="Times New Roman"/>
          <w:color w:val="000000"/>
          <w:sz w:val="24"/>
          <w:szCs w:val="24"/>
          <w:lang w:val="en-US"/>
        </w:rPr>
        <w:t xml:space="preserve">used to </w:t>
      </w:r>
      <w:r w:rsidRPr="002F649B">
        <w:rPr>
          <w:rFonts w:ascii="Times New Roman" w:hAnsi="Times New Roman"/>
          <w:color w:val="000000"/>
          <w:sz w:val="24"/>
          <w:szCs w:val="24"/>
          <w:lang w:val="en-US"/>
        </w:rPr>
        <w:t>proxy for the market size of the respective economies</w:t>
      </w:r>
      <w:r w:rsidR="000F0778">
        <w:rPr>
          <w:rFonts w:ascii="Times New Roman" w:hAnsi="Times New Roman"/>
          <w:color w:val="000000"/>
          <w:sz w:val="24"/>
          <w:szCs w:val="24"/>
          <w:lang w:val="en-US"/>
        </w:rPr>
        <w:t>.</w:t>
      </w:r>
      <w:r w:rsidRPr="002F649B">
        <w:rPr>
          <w:rStyle w:val="FootnoteReference"/>
          <w:rFonts w:ascii="Times New Roman" w:hAnsi="Times New Roman"/>
          <w:color w:val="000000"/>
          <w:sz w:val="24"/>
          <w:szCs w:val="24"/>
          <w:lang w:val="en-US"/>
        </w:rPr>
        <w:footnoteReference w:id="2"/>
      </w:r>
      <w:r w:rsidRPr="002F649B">
        <w:rPr>
          <w:rFonts w:ascii="Times New Roman" w:hAnsi="Times New Roman"/>
          <w:color w:val="000000"/>
          <w:sz w:val="24"/>
          <w:szCs w:val="24"/>
          <w:lang w:val="en-US"/>
        </w:rPr>
        <w:t xml:space="preserve"> Existing evidence suggests that market potential and market size are positively related to FDI inflows </w:t>
      </w:r>
      <w:r w:rsidR="00DB5D24">
        <w:rPr>
          <w:rFonts w:ascii="Times New Roman" w:hAnsi="Times New Roman"/>
          <w:color w:val="000000"/>
          <w:sz w:val="24"/>
          <w:szCs w:val="24"/>
          <w:lang w:val="en-US"/>
        </w:rPr>
        <w:t xml:space="preserve">since </w:t>
      </w:r>
      <w:r w:rsidR="00DB5D24" w:rsidRPr="002F649B">
        <w:rPr>
          <w:rFonts w:ascii="Times New Roman" w:hAnsi="Times New Roman"/>
          <w:color w:val="000000"/>
          <w:sz w:val="24"/>
          <w:szCs w:val="24"/>
          <w:lang w:val="en-US"/>
        </w:rPr>
        <w:t>economic</w:t>
      </w:r>
      <w:r w:rsidRPr="002F649B">
        <w:rPr>
          <w:rFonts w:ascii="Times New Roman" w:hAnsi="Times New Roman"/>
          <w:color w:val="000000"/>
          <w:sz w:val="24"/>
          <w:szCs w:val="24"/>
          <w:lang w:val="en-US"/>
        </w:rPr>
        <w:t xml:space="preserve"> growth acts as a catalyst for the</w:t>
      </w:r>
      <w:r w:rsidRPr="002F649B">
        <w:rPr>
          <w:rFonts w:ascii="Times New Roman" w:hAnsi="Times New Roman"/>
          <w:bCs/>
          <w:color w:val="000000"/>
          <w:sz w:val="24"/>
          <w:szCs w:val="24"/>
          <w:lang w:val="en-US"/>
        </w:rPr>
        <w:t xml:space="preserve"> efficient utilization of resources and the exploitation of economies of scale via FDI </w:t>
      </w:r>
      <w:r w:rsidRPr="002F649B">
        <w:rPr>
          <w:rFonts w:ascii="Times New Roman" w:hAnsi="Times New Roman"/>
          <w:bCs/>
          <w:noProof/>
          <w:color w:val="000000"/>
          <w:sz w:val="24"/>
          <w:szCs w:val="24"/>
          <w:lang w:val="en-US"/>
        </w:rPr>
        <w:t>(Chakrabarti, 2001; UNCTAD, 1998)</w:t>
      </w:r>
      <w:r w:rsidRPr="002F649B">
        <w:rPr>
          <w:rFonts w:ascii="Times New Roman" w:hAnsi="Times New Roman"/>
          <w:bCs/>
          <w:color w:val="000000"/>
          <w:sz w:val="24"/>
          <w:szCs w:val="24"/>
          <w:lang w:val="en-US"/>
        </w:rPr>
        <w:t xml:space="preserve">. </w:t>
      </w:r>
      <w:r w:rsidRPr="002F649B">
        <w:rPr>
          <w:rFonts w:ascii="Times New Roman" w:hAnsi="Times New Roman"/>
          <w:color w:val="000000"/>
          <w:sz w:val="24"/>
          <w:szCs w:val="24"/>
          <w:lang w:val="en-US"/>
        </w:rPr>
        <w:t xml:space="preserve">Recently, additional evidence suggests that </w:t>
      </w:r>
      <w:r w:rsidR="007B413C" w:rsidRPr="002F649B">
        <w:rPr>
          <w:rFonts w:ascii="Times New Roman" w:hAnsi="Times New Roman"/>
          <w:color w:val="000000"/>
          <w:sz w:val="24"/>
          <w:szCs w:val="24"/>
          <w:lang w:val="en-US"/>
        </w:rPr>
        <w:t xml:space="preserve">Chinese </w:t>
      </w:r>
      <w:r w:rsidR="00243F3A">
        <w:rPr>
          <w:rFonts w:ascii="Times New Roman" w:hAnsi="Times New Roman"/>
          <w:color w:val="000000"/>
          <w:sz w:val="24"/>
          <w:szCs w:val="24"/>
          <w:lang w:val="en-US"/>
        </w:rPr>
        <w:t>multinational</w:t>
      </w:r>
      <w:r w:rsidR="007B413C" w:rsidRPr="002F649B">
        <w:rPr>
          <w:rFonts w:ascii="Times New Roman" w:hAnsi="Times New Roman"/>
          <w:color w:val="000000"/>
          <w:sz w:val="24"/>
          <w:szCs w:val="24"/>
          <w:lang w:val="en-US"/>
        </w:rPr>
        <w:t>s</w:t>
      </w:r>
      <w:r w:rsidR="007B413C" w:rsidRPr="002F649B">
        <w:rPr>
          <w:rFonts w:ascii="Times New Roman" w:hAnsi="Times New Roman"/>
          <w:bCs/>
          <w:color w:val="000000"/>
          <w:sz w:val="24"/>
          <w:szCs w:val="24"/>
          <w:lang w:val="en-US"/>
        </w:rPr>
        <w:t xml:space="preserve"> </w:t>
      </w:r>
      <w:r w:rsidR="007B413C">
        <w:rPr>
          <w:rFonts w:ascii="Times New Roman" w:hAnsi="Times New Roman"/>
          <w:bCs/>
          <w:color w:val="000000"/>
          <w:sz w:val="24"/>
          <w:szCs w:val="24"/>
          <w:lang w:val="en-US"/>
        </w:rPr>
        <w:t xml:space="preserve">target </w:t>
      </w:r>
      <w:r w:rsidRPr="002F649B">
        <w:rPr>
          <w:rFonts w:ascii="Times New Roman" w:hAnsi="Times New Roman"/>
          <w:color w:val="000000"/>
          <w:sz w:val="24"/>
          <w:szCs w:val="24"/>
          <w:lang w:val="en-US"/>
        </w:rPr>
        <w:t xml:space="preserve">large and growing markets </w:t>
      </w:r>
      <w:r w:rsidR="007B413C">
        <w:rPr>
          <w:rFonts w:ascii="Times New Roman" w:hAnsi="Times New Roman"/>
          <w:color w:val="000000"/>
          <w:sz w:val="24"/>
          <w:szCs w:val="24"/>
          <w:lang w:val="en-US"/>
        </w:rPr>
        <w:t>in particular</w:t>
      </w:r>
      <w:r w:rsidRPr="002F649B">
        <w:rPr>
          <w:rFonts w:ascii="Times New Roman" w:hAnsi="Times New Roman"/>
          <w:color w:val="000000"/>
          <w:sz w:val="24"/>
          <w:szCs w:val="24"/>
          <w:lang w:val="en-US"/>
        </w:rPr>
        <w:t xml:space="preserve"> </w:t>
      </w:r>
      <w:r w:rsidRPr="002F649B">
        <w:rPr>
          <w:rFonts w:ascii="Times New Roman" w:hAnsi="Times New Roman"/>
          <w:bCs/>
          <w:noProof/>
          <w:color w:val="000000"/>
          <w:sz w:val="24"/>
          <w:szCs w:val="24"/>
          <w:lang w:val="en-US"/>
        </w:rPr>
        <w:t>(Buckley et al., 2007; Kang &amp; Jiang, 2012; Kolstad &amp; Wiig, 2012)</w:t>
      </w:r>
      <w:r w:rsidRPr="002F649B">
        <w:rPr>
          <w:rFonts w:ascii="Times New Roman" w:hAnsi="Times New Roman"/>
          <w:bCs/>
          <w:color w:val="000000"/>
          <w:sz w:val="24"/>
          <w:szCs w:val="24"/>
          <w:lang w:val="en-US"/>
        </w:rPr>
        <w:t xml:space="preserve">. </w:t>
      </w:r>
      <w:r w:rsidRPr="002F649B">
        <w:rPr>
          <w:rFonts w:ascii="Times New Roman" w:hAnsi="Times New Roman"/>
          <w:color w:val="000000"/>
          <w:sz w:val="24"/>
          <w:szCs w:val="24"/>
          <w:lang w:val="en-US"/>
        </w:rPr>
        <w:t xml:space="preserve">An additional independent variable that we have incorporated in our model is the exchange rate, which is a proxy for the real effective exchange rate </w:t>
      </w:r>
      <w:r w:rsidRPr="002F649B">
        <w:rPr>
          <w:rFonts w:ascii="Times New Roman" w:hAnsi="Times New Roman"/>
          <w:noProof/>
          <w:color w:val="000000"/>
          <w:sz w:val="24"/>
          <w:szCs w:val="24"/>
          <w:lang w:val="en-US"/>
        </w:rPr>
        <w:t>(Buckley et al., 2007)</w:t>
      </w:r>
      <w:r w:rsidRPr="002F649B">
        <w:rPr>
          <w:rFonts w:ascii="Times New Roman" w:hAnsi="Times New Roman"/>
          <w:color w:val="000000"/>
          <w:sz w:val="24"/>
          <w:szCs w:val="24"/>
          <w:lang w:val="en-US"/>
        </w:rPr>
        <w:t>. An</w:t>
      </w:r>
      <w:r w:rsidRPr="002F649B">
        <w:rPr>
          <w:rFonts w:ascii="Times New Roman" w:hAnsi="Times New Roman"/>
          <w:bCs/>
          <w:color w:val="000000"/>
          <w:sz w:val="24"/>
          <w:szCs w:val="24"/>
        </w:rPr>
        <w:t xml:space="preserve"> appreciated exchange rate in a host country discourages inward FDI, whilst a depreciation of the exchange rate encourages inward FDI, as foreign currency denominated assets become </w:t>
      </w:r>
      <w:r w:rsidR="00AC63ED">
        <w:rPr>
          <w:rFonts w:ascii="Times New Roman" w:hAnsi="Times New Roman"/>
          <w:bCs/>
          <w:color w:val="000000"/>
          <w:sz w:val="24"/>
          <w:szCs w:val="24"/>
        </w:rPr>
        <w:t>more affordable</w:t>
      </w:r>
      <w:r w:rsidR="00AC63ED" w:rsidRPr="002F649B">
        <w:rPr>
          <w:rFonts w:ascii="Times New Roman" w:hAnsi="Times New Roman"/>
          <w:bCs/>
          <w:color w:val="000000"/>
          <w:sz w:val="24"/>
          <w:szCs w:val="24"/>
        </w:rPr>
        <w:t xml:space="preserve"> </w:t>
      </w:r>
      <w:r w:rsidRPr="002F649B">
        <w:rPr>
          <w:rFonts w:ascii="Times New Roman" w:hAnsi="Times New Roman"/>
          <w:bCs/>
          <w:noProof/>
          <w:color w:val="000000"/>
          <w:sz w:val="24"/>
          <w:szCs w:val="24"/>
        </w:rPr>
        <w:t>(Kohlhagen, 1977; Logue &amp; Willet, 1977; Stevens, 1993)</w:t>
      </w:r>
      <w:r w:rsidRPr="002F649B">
        <w:rPr>
          <w:rFonts w:ascii="Times New Roman" w:hAnsi="Times New Roman"/>
          <w:bCs/>
          <w:color w:val="000000"/>
          <w:sz w:val="24"/>
          <w:szCs w:val="24"/>
        </w:rPr>
        <w:t>. It is expected that a</w:t>
      </w:r>
      <w:r w:rsidRPr="002F649B">
        <w:rPr>
          <w:rFonts w:ascii="Times New Roman" w:hAnsi="Times New Roman"/>
          <w:bCs/>
          <w:color w:val="000000"/>
          <w:sz w:val="24"/>
          <w:szCs w:val="24"/>
          <w:lang w:val="en-US"/>
        </w:rPr>
        <w:t xml:space="preserve"> relative depreciation of the host country's currency would lead to an increase in Chinese OFDI. Geographical distance is another variable that serves as a determinant of OFDI. </w:t>
      </w:r>
      <w:r w:rsidRPr="002F649B">
        <w:rPr>
          <w:rFonts w:ascii="Times New Roman" w:hAnsi="Times New Roman"/>
          <w:bCs/>
          <w:noProof/>
          <w:color w:val="000000"/>
          <w:sz w:val="24"/>
          <w:szCs w:val="24"/>
          <w:lang w:val="en-US"/>
        </w:rPr>
        <w:t>Loungani, Mody, and Razin (2002)</w:t>
      </w:r>
      <w:r w:rsidRPr="002F649B">
        <w:rPr>
          <w:rFonts w:ascii="Times New Roman" w:hAnsi="Times New Roman"/>
          <w:bCs/>
          <w:color w:val="000000"/>
          <w:sz w:val="24"/>
          <w:szCs w:val="24"/>
          <w:lang w:val="en-US"/>
        </w:rPr>
        <w:t xml:space="preserve"> argue that the flow of FDI to nearby countries is predicted to be greatest, suggesting that a negative effect of geographic distance on the flow of FDI is envisaged. Inflation, apart from distorting the real picture of the economy, creates uncertainty and discourages market-seeking </w:t>
      </w:r>
      <w:r w:rsidRPr="002F649B">
        <w:rPr>
          <w:rFonts w:ascii="Times New Roman" w:hAnsi="Times New Roman"/>
          <w:bCs/>
          <w:color w:val="000000"/>
          <w:sz w:val="24"/>
          <w:szCs w:val="24"/>
          <w:lang w:val="en-US"/>
        </w:rPr>
        <w:lastRenderedPageBreak/>
        <w:t xml:space="preserve">FDI </w:t>
      </w:r>
      <w:r w:rsidRPr="002F649B">
        <w:rPr>
          <w:rFonts w:ascii="Times New Roman" w:hAnsi="Times New Roman"/>
          <w:bCs/>
          <w:noProof/>
          <w:color w:val="000000"/>
          <w:sz w:val="24"/>
          <w:szCs w:val="24"/>
          <w:lang w:val="en-US"/>
        </w:rPr>
        <w:t>(Buckley et al., 2007)</w:t>
      </w:r>
      <w:r w:rsidRPr="002F649B">
        <w:rPr>
          <w:rFonts w:ascii="Times New Roman" w:hAnsi="Times New Roman"/>
          <w:bCs/>
          <w:color w:val="000000"/>
          <w:sz w:val="24"/>
          <w:szCs w:val="24"/>
          <w:lang w:val="en-US"/>
        </w:rPr>
        <w:t xml:space="preserve">. It may also lead to domestic currency devaluation, as well as discouraging export-oriented FDI through increases in the price of locally sourced inputs. As a result, higher levels of inflation rate in a host country are expected to be negatively related to Chinese OFDI. The level of </w:t>
      </w:r>
      <w:r w:rsidR="00C81162">
        <w:rPr>
          <w:rFonts w:ascii="Times New Roman" w:hAnsi="Times New Roman"/>
          <w:bCs/>
          <w:color w:val="000000"/>
          <w:sz w:val="24"/>
          <w:szCs w:val="24"/>
          <w:lang w:val="en-US"/>
        </w:rPr>
        <w:t>o</w:t>
      </w:r>
      <w:r w:rsidRPr="002F649B">
        <w:rPr>
          <w:rFonts w:ascii="Times New Roman" w:hAnsi="Times New Roman"/>
          <w:bCs/>
          <w:color w:val="000000"/>
          <w:sz w:val="24"/>
          <w:szCs w:val="24"/>
          <w:lang w:val="en-US"/>
        </w:rPr>
        <w:t xml:space="preserve">penness to trade of a host country is also widely considered to attract FDI investments. The more extrovert, and hence the more open a country is to international trade, the more likely it is to attract FDI </w:t>
      </w:r>
      <w:r w:rsidRPr="002F649B">
        <w:rPr>
          <w:rFonts w:ascii="Times New Roman" w:hAnsi="Times New Roman"/>
          <w:bCs/>
          <w:noProof/>
          <w:color w:val="000000"/>
          <w:sz w:val="24"/>
          <w:szCs w:val="24"/>
          <w:lang w:val="en-US"/>
        </w:rPr>
        <w:t>(Chakrabarti, 2001; Kang &amp; Jiang, 2012; Wei, Zheng, Liu, &amp; Lu, 2014)</w:t>
      </w:r>
      <w:r w:rsidRPr="002F649B">
        <w:rPr>
          <w:rFonts w:ascii="Times New Roman" w:hAnsi="Times New Roman"/>
          <w:bCs/>
          <w:color w:val="000000"/>
          <w:sz w:val="24"/>
          <w:szCs w:val="24"/>
          <w:lang w:val="en-US"/>
        </w:rPr>
        <w:t>. The lagged dependent OFDI variable reflects the dynamic specification of our model, and is envisaged as acting as a catalyst in attracting future OFDI flows. We expect that past success in attracting inward investment is likely to have a positive effect on future inward investment flows. We also incorporate a dummy variable in the estimation</w:t>
      </w:r>
      <w:r w:rsidR="007B413C">
        <w:rPr>
          <w:rFonts w:ascii="Times New Roman" w:hAnsi="Times New Roman"/>
          <w:bCs/>
          <w:color w:val="000000"/>
          <w:sz w:val="24"/>
          <w:szCs w:val="24"/>
          <w:lang w:val="en-US"/>
        </w:rPr>
        <w:t xml:space="preserve">, which </w:t>
      </w:r>
      <w:r w:rsidRPr="002F649B">
        <w:rPr>
          <w:rFonts w:ascii="Times New Roman" w:hAnsi="Times New Roman"/>
          <w:bCs/>
          <w:color w:val="000000"/>
          <w:sz w:val="24"/>
          <w:szCs w:val="24"/>
          <w:lang w:val="en-US"/>
        </w:rPr>
        <w:t xml:space="preserve">captures the potential impact of past membership </w:t>
      </w:r>
      <w:r w:rsidR="00C81162">
        <w:rPr>
          <w:rFonts w:ascii="Times New Roman" w:hAnsi="Times New Roman"/>
          <w:bCs/>
          <w:color w:val="000000"/>
          <w:sz w:val="24"/>
          <w:szCs w:val="24"/>
          <w:lang w:val="en-US"/>
        </w:rPr>
        <w:t>of</w:t>
      </w:r>
      <w:r w:rsidRPr="002F649B">
        <w:rPr>
          <w:rFonts w:ascii="Times New Roman" w:hAnsi="Times New Roman"/>
          <w:bCs/>
          <w:color w:val="000000"/>
          <w:sz w:val="24"/>
          <w:szCs w:val="24"/>
          <w:lang w:val="en-US"/>
        </w:rPr>
        <w:t xml:space="preserve"> the FEB, and expect that it will have a positive effect in attracting Chinese OFDI due to the overall institutional similarities between </w:t>
      </w:r>
      <w:r w:rsidR="00C81162">
        <w:rPr>
          <w:rFonts w:ascii="Times New Roman" w:hAnsi="Times New Roman"/>
          <w:bCs/>
          <w:color w:val="000000"/>
          <w:sz w:val="24"/>
          <w:szCs w:val="24"/>
          <w:lang w:val="en-US"/>
        </w:rPr>
        <w:t xml:space="preserve">the </w:t>
      </w:r>
      <w:r w:rsidRPr="002F649B">
        <w:rPr>
          <w:rFonts w:ascii="Times New Roman" w:hAnsi="Times New Roman"/>
          <w:bCs/>
          <w:color w:val="000000"/>
          <w:sz w:val="24"/>
          <w:szCs w:val="24"/>
          <w:lang w:val="en-US"/>
        </w:rPr>
        <w:t xml:space="preserve">FEB countries and China. We </w:t>
      </w:r>
      <w:r w:rsidR="00AC63ED">
        <w:rPr>
          <w:rFonts w:ascii="Times New Roman" w:hAnsi="Times New Roman"/>
          <w:bCs/>
          <w:color w:val="000000"/>
          <w:sz w:val="24"/>
          <w:szCs w:val="24"/>
          <w:lang w:val="en-US"/>
        </w:rPr>
        <w:t>furthermore</w:t>
      </w:r>
      <w:r w:rsidR="00AC63ED" w:rsidRPr="002F649B">
        <w:rPr>
          <w:rFonts w:ascii="Times New Roman" w:hAnsi="Times New Roman"/>
          <w:bCs/>
          <w:color w:val="000000"/>
          <w:sz w:val="24"/>
          <w:szCs w:val="24"/>
          <w:lang w:val="en-US"/>
        </w:rPr>
        <w:t xml:space="preserve"> </w:t>
      </w:r>
      <w:r w:rsidRPr="002F649B">
        <w:rPr>
          <w:rFonts w:ascii="Times New Roman" w:hAnsi="Times New Roman"/>
          <w:bCs/>
          <w:color w:val="000000"/>
          <w:sz w:val="24"/>
          <w:szCs w:val="24"/>
          <w:lang w:val="en-US"/>
        </w:rPr>
        <w:t xml:space="preserve">incorporate a slope dummy in the estimation where the index of </w:t>
      </w:r>
      <w:r w:rsidRPr="002F649B">
        <w:rPr>
          <w:rFonts w:ascii="Times New Roman" w:hAnsi="Times New Roman"/>
          <w:bCs/>
          <w:noProof/>
          <w:color w:val="000000"/>
          <w:sz w:val="24"/>
          <w:szCs w:val="24"/>
          <w:lang w:val="en-US"/>
        </w:rPr>
        <w:t>Papageorgiadis et al. (2014)</w:t>
      </w:r>
      <w:r w:rsidRPr="002F649B">
        <w:rPr>
          <w:rFonts w:ascii="Times New Roman" w:hAnsi="Times New Roman"/>
          <w:bCs/>
          <w:color w:val="000000"/>
          <w:sz w:val="24"/>
          <w:szCs w:val="24"/>
          <w:lang w:val="en-US"/>
        </w:rPr>
        <w:t xml:space="preserve"> is allowed to interact with the FEB dummy variable to test Hypothesis 2. Table 4 below includes a</w:t>
      </w:r>
      <w:r w:rsidRPr="002F649B">
        <w:rPr>
          <w:rFonts w:ascii="Times New Roman" w:hAnsi="Times New Roman"/>
          <w:color w:val="000000"/>
          <w:sz w:val="24"/>
          <w:szCs w:val="24"/>
          <w:lang w:val="en-US"/>
        </w:rPr>
        <w:t xml:space="preserve"> description of all the </w:t>
      </w:r>
      <w:r w:rsidRPr="002F649B">
        <w:rPr>
          <w:rFonts w:ascii="Times New Roman" w:hAnsi="Times New Roman"/>
          <w:bCs/>
          <w:color w:val="000000"/>
          <w:sz w:val="24"/>
          <w:szCs w:val="24"/>
        </w:rPr>
        <w:t xml:space="preserve">variables, </w:t>
      </w:r>
      <w:r w:rsidR="00AC63ED">
        <w:rPr>
          <w:rFonts w:ascii="Times New Roman" w:hAnsi="Times New Roman"/>
          <w:bCs/>
          <w:color w:val="000000"/>
          <w:sz w:val="24"/>
          <w:szCs w:val="24"/>
        </w:rPr>
        <w:t>details of their measurement</w:t>
      </w:r>
      <w:r w:rsidRPr="002F649B">
        <w:rPr>
          <w:rFonts w:ascii="Times New Roman" w:hAnsi="Times New Roman"/>
          <w:bCs/>
          <w:color w:val="000000"/>
          <w:sz w:val="24"/>
          <w:szCs w:val="24"/>
        </w:rPr>
        <w:t xml:space="preserve"> and the sources </w:t>
      </w:r>
      <w:r w:rsidR="00AC63ED">
        <w:rPr>
          <w:rFonts w:ascii="Times New Roman" w:hAnsi="Times New Roman"/>
          <w:bCs/>
          <w:color w:val="000000"/>
          <w:sz w:val="24"/>
          <w:szCs w:val="24"/>
        </w:rPr>
        <w:t xml:space="preserve">from </w:t>
      </w:r>
      <w:r w:rsidRPr="002F649B">
        <w:rPr>
          <w:rFonts w:ascii="Times New Roman" w:hAnsi="Times New Roman"/>
          <w:bCs/>
          <w:color w:val="000000"/>
          <w:sz w:val="24"/>
          <w:szCs w:val="24"/>
        </w:rPr>
        <w:t>where we obtained the data.</w:t>
      </w:r>
    </w:p>
    <w:p w14:paraId="6628CE51" w14:textId="77777777" w:rsidR="009A2F2B" w:rsidRPr="002F649B" w:rsidRDefault="009A2F2B" w:rsidP="00514A59">
      <w:pPr>
        <w:widowControl w:val="0"/>
        <w:autoSpaceDE w:val="0"/>
        <w:spacing w:before="240" w:after="0" w:line="480" w:lineRule="auto"/>
        <w:ind w:firstLine="425"/>
        <w:jc w:val="both"/>
        <w:rPr>
          <w:rFonts w:ascii="Times New Roman" w:hAnsi="Times New Roman"/>
          <w:color w:val="000000"/>
          <w:sz w:val="24"/>
          <w:szCs w:val="24"/>
        </w:rPr>
      </w:pPr>
      <w:r w:rsidRPr="002F649B">
        <w:rPr>
          <w:rFonts w:ascii="Times New Roman" w:hAnsi="Times New Roman"/>
          <w:color w:val="000000"/>
          <w:sz w:val="24"/>
          <w:szCs w:val="24"/>
        </w:rPr>
        <w:t>---------------------------------------Table 4 around here---------------------------------------</w:t>
      </w:r>
    </w:p>
    <w:p w14:paraId="467FF834" w14:textId="77777777" w:rsidR="009A2F2B" w:rsidRPr="002F649B" w:rsidRDefault="009A2F2B" w:rsidP="00514A59">
      <w:pPr>
        <w:widowControl w:val="0"/>
        <w:autoSpaceDE w:val="0"/>
        <w:spacing w:before="240" w:after="0" w:line="480" w:lineRule="auto"/>
        <w:jc w:val="both"/>
        <w:rPr>
          <w:rFonts w:ascii="Times New Roman" w:hAnsi="Times New Roman"/>
          <w:b/>
          <w:color w:val="000000"/>
          <w:sz w:val="24"/>
          <w:szCs w:val="24"/>
        </w:rPr>
      </w:pPr>
      <w:r w:rsidRPr="002F649B">
        <w:rPr>
          <w:rFonts w:ascii="Times New Roman" w:hAnsi="Times New Roman"/>
          <w:b/>
          <w:color w:val="000000"/>
          <w:sz w:val="24"/>
          <w:szCs w:val="24"/>
        </w:rPr>
        <w:t>Model Specification</w:t>
      </w:r>
    </w:p>
    <w:p w14:paraId="3661C99E" w14:textId="253D0184" w:rsidR="009A2F2B" w:rsidRPr="002F649B" w:rsidRDefault="009A2F2B" w:rsidP="00514A59">
      <w:pPr>
        <w:spacing w:before="240" w:after="0" w:line="480" w:lineRule="auto"/>
        <w:jc w:val="both"/>
      </w:pPr>
      <w:r w:rsidRPr="002F649B">
        <w:rPr>
          <w:rFonts w:ascii="Times New Roman" w:hAnsi="Times New Roman"/>
          <w:color w:val="000000"/>
          <w:sz w:val="24"/>
          <w:szCs w:val="24"/>
        </w:rPr>
        <w:t xml:space="preserve">The empirical specification of the OFDI regressions is a variant of the standard specifications encountered in the literature </w:t>
      </w:r>
      <w:r w:rsidRPr="002F649B">
        <w:rPr>
          <w:rFonts w:ascii="Times New Roman" w:hAnsi="Times New Roman"/>
          <w:noProof/>
          <w:color w:val="000000"/>
          <w:sz w:val="24"/>
          <w:szCs w:val="24"/>
        </w:rPr>
        <w:t>(see Buckley et al., 2007; Kolstad &amp; Wiig, 2012; Ramasamy, Yeung, &amp; Laforet, 2012)</w:t>
      </w:r>
      <w:r w:rsidRPr="002F649B">
        <w:rPr>
          <w:rFonts w:ascii="Times New Roman" w:hAnsi="Times New Roman"/>
          <w:color w:val="000000"/>
          <w:sz w:val="24"/>
          <w:szCs w:val="24"/>
          <w:lang w:val="en-US"/>
        </w:rPr>
        <w:t>.</w:t>
      </w:r>
      <w:r w:rsidRPr="002F649B">
        <w:rPr>
          <w:rFonts w:ascii="Times New Roman" w:hAnsi="Times New Roman"/>
          <w:color w:val="000000"/>
          <w:sz w:val="24"/>
          <w:szCs w:val="24"/>
        </w:rPr>
        <w:t xml:space="preserve"> In view of the dynamic component of our regression specification as well as the measuring of the relationship between OFDI and the macroeconomic variables, especially GDP growth, openness and the real effective exchange rate, endogeneity concerns are raised </w:t>
      </w:r>
      <w:bookmarkStart w:id="3" w:name="_Hlk494117941"/>
      <w:r w:rsidRPr="002F649B">
        <w:rPr>
          <w:rFonts w:ascii="Times New Roman" w:hAnsi="Times New Roman"/>
          <w:iCs/>
          <w:noProof/>
          <w:color w:val="000000"/>
          <w:sz w:val="24"/>
          <w:szCs w:val="24"/>
        </w:rPr>
        <w:t>(see Walsh &amp; You, 2010)</w:t>
      </w:r>
      <w:r w:rsidRPr="002F649B">
        <w:rPr>
          <w:rFonts w:ascii="Times New Roman" w:hAnsi="Times New Roman"/>
          <w:iCs/>
          <w:color w:val="000000"/>
          <w:sz w:val="24"/>
          <w:szCs w:val="24"/>
        </w:rPr>
        <w:t xml:space="preserve">. </w:t>
      </w:r>
      <w:bookmarkEnd w:id="3"/>
      <w:r w:rsidRPr="002F649B">
        <w:rPr>
          <w:rFonts w:ascii="Times New Roman" w:hAnsi="Times New Roman"/>
          <w:color w:val="000000"/>
          <w:sz w:val="24"/>
          <w:szCs w:val="24"/>
        </w:rPr>
        <w:t xml:space="preserve">To address these, we utilize the Generalized Method of </w:t>
      </w:r>
      <w:r w:rsidRPr="002F649B">
        <w:rPr>
          <w:rFonts w:ascii="Times New Roman" w:hAnsi="Times New Roman"/>
          <w:color w:val="000000"/>
          <w:sz w:val="24"/>
          <w:szCs w:val="24"/>
        </w:rPr>
        <w:lastRenderedPageBreak/>
        <w:t xml:space="preserve">Moments (GMM) </w:t>
      </w:r>
      <w:r w:rsidRPr="002F649B">
        <w:rPr>
          <w:rFonts w:ascii="Times New Roman" w:hAnsi="Times New Roman"/>
          <w:bCs/>
          <w:iCs/>
          <w:color w:val="000000"/>
          <w:sz w:val="24"/>
          <w:szCs w:val="24"/>
        </w:rPr>
        <w:t xml:space="preserve">originated by </w:t>
      </w:r>
      <w:r w:rsidRPr="002F649B">
        <w:rPr>
          <w:rFonts w:ascii="Times New Roman" w:hAnsi="Times New Roman"/>
          <w:bCs/>
          <w:iCs/>
          <w:noProof/>
          <w:color w:val="000000"/>
          <w:sz w:val="24"/>
          <w:szCs w:val="24"/>
        </w:rPr>
        <w:t>Holtz-Eakin (1988)</w:t>
      </w:r>
      <w:r w:rsidRPr="002F649B">
        <w:rPr>
          <w:rFonts w:ascii="Times New Roman" w:hAnsi="Times New Roman"/>
          <w:bCs/>
          <w:iCs/>
          <w:color w:val="000000"/>
          <w:sz w:val="24"/>
          <w:szCs w:val="24"/>
        </w:rPr>
        <w:t xml:space="preserve"> and further developed by </w:t>
      </w:r>
      <w:r w:rsidRPr="002F649B">
        <w:rPr>
          <w:rFonts w:ascii="Times New Roman" w:hAnsi="Times New Roman"/>
          <w:bCs/>
          <w:iCs/>
          <w:noProof/>
          <w:color w:val="000000"/>
          <w:sz w:val="24"/>
          <w:szCs w:val="24"/>
        </w:rPr>
        <w:t>Arellano and Bond (1991)</w:t>
      </w:r>
      <w:r w:rsidRPr="002F649B">
        <w:rPr>
          <w:rFonts w:ascii="Times New Roman" w:hAnsi="Times New Roman"/>
          <w:bCs/>
          <w:iCs/>
          <w:color w:val="000000"/>
          <w:sz w:val="24"/>
          <w:szCs w:val="24"/>
        </w:rPr>
        <w:t xml:space="preserve"> and </w:t>
      </w:r>
      <w:r w:rsidRPr="002F649B">
        <w:rPr>
          <w:rFonts w:ascii="Times New Roman" w:hAnsi="Times New Roman"/>
          <w:bCs/>
          <w:iCs/>
          <w:noProof/>
          <w:color w:val="000000"/>
          <w:sz w:val="24"/>
          <w:szCs w:val="24"/>
        </w:rPr>
        <w:t>Arellano and Bover (1995)</w:t>
      </w:r>
      <w:r w:rsidRPr="002F649B">
        <w:rPr>
          <w:rFonts w:ascii="Times New Roman" w:hAnsi="Times New Roman"/>
          <w:bCs/>
          <w:iCs/>
          <w:color w:val="000000"/>
          <w:sz w:val="24"/>
          <w:szCs w:val="24"/>
        </w:rPr>
        <w:t xml:space="preserve">. </w:t>
      </w:r>
      <w:r w:rsidRPr="002F649B">
        <w:rPr>
          <w:rFonts w:ascii="Times New Roman" w:hAnsi="Times New Roman"/>
          <w:iCs/>
          <w:color w:val="000000"/>
          <w:sz w:val="24"/>
          <w:szCs w:val="24"/>
        </w:rPr>
        <w:t>The GMM approach can overcome a number of econometric problems encountered during estimation, such as: bi-directional causality between variables; the possible endogeneity of explanatory variables, as well as omitted variable biases</w:t>
      </w:r>
      <w:r w:rsidRPr="002F649B">
        <w:rPr>
          <w:rFonts w:ascii="Times New Roman" w:hAnsi="Times New Roman"/>
          <w:color w:val="000000"/>
          <w:sz w:val="24"/>
          <w:szCs w:val="24"/>
        </w:rPr>
        <w:t xml:space="preserve">; time invariant country characteristics (fixed effects), which may be correlated with the explanatory variables; and the presence of autocorrelation </w:t>
      </w:r>
      <w:r w:rsidRPr="002F649B">
        <w:rPr>
          <w:rFonts w:ascii="Times New Roman" w:hAnsi="Times New Roman"/>
          <w:noProof/>
          <w:color w:val="000000"/>
          <w:sz w:val="24"/>
          <w:szCs w:val="24"/>
        </w:rPr>
        <w:t>(Anderson &amp; Hsiao, 1981; Caselli, Esquivel, &amp; Lefort, 1996)</w:t>
      </w:r>
      <w:r w:rsidRPr="002F649B">
        <w:rPr>
          <w:rFonts w:ascii="Times New Roman" w:hAnsi="Times New Roman"/>
          <w:color w:val="000000"/>
          <w:sz w:val="24"/>
          <w:szCs w:val="24"/>
        </w:rPr>
        <w:t xml:space="preserve">. </w:t>
      </w:r>
      <w:r w:rsidRPr="002F649B">
        <w:rPr>
          <w:rFonts w:ascii="Times New Roman" w:hAnsi="Times New Roman"/>
          <w:iCs/>
          <w:color w:val="000000"/>
          <w:sz w:val="24"/>
          <w:szCs w:val="24"/>
        </w:rPr>
        <w:t>A more comprehensive insight relating to the technical aspects of the underlying methodological framework is provided by</w:t>
      </w:r>
      <w:r w:rsidRPr="002F649B">
        <w:rPr>
          <w:rFonts w:ascii="Times New Roman" w:hAnsi="Times New Roman"/>
          <w:bCs/>
          <w:iCs/>
          <w:color w:val="000000"/>
          <w:sz w:val="24"/>
          <w:szCs w:val="24"/>
        </w:rPr>
        <w:t xml:space="preserve"> </w:t>
      </w:r>
      <w:r w:rsidRPr="002F649B">
        <w:rPr>
          <w:rFonts w:ascii="Times New Roman" w:hAnsi="Times New Roman"/>
          <w:bCs/>
          <w:iCs/>
          <w:noProof/>
          <w:color w:val="000000"/>
          <w:sz w:val="24"/>
          <w:szCs w:val="24"/>
        </w:rPr>
        <w:t>Arellano and Bover (1995)</w:t>
      </w:r>
      <w:r w:rsidRPr="002F649B">
        <w:rPr>
          <w:rFonts w:ascii="Times New Roman" w:hAnsi="Times New Roman"/>
          <w:bCs/>
          <w:iCs/>
          <w:color w:val="000000"/>
          <w:sz w:val="24"/>
          <w:szCs w:val="24"/>
        </w:rPr>
        <w:t>.</w:t>
      </w:r>
    </w:p>
    <w:p w14:paraId="60808D5C" w14:textId="77777777" w:rsidR="009A2F2B" w:rsidRPr="002F649B" w:rsidRDefault="009A2F2B" w:rsidP="00514A59">
      <w:pPr>
        <w:spacing w:before="240" w:after="0" w:line="480" w:lineRule="auto"/>
        <w:ind w:firstLine="425"/>
        <w:jc w:val="both"/>
      </w:pPr>
      <w:r w:rsidRPr="002F649B">
        <w:rPr>
          <w:rFonts w:ascii="Times New Roman" w:hAnsi="Times New Roman"/>
          <w:color w:val="000000"/>
          <w:sz w:val="24"/>
          <w:szCs w:val="24"/>
        </w:rPr>
        <w:t xml:space="preserve">The dataset used spans the period </w:t>
      </w:r>
      <w:r w:rsidR="00C81162">
        <w:rPr>
          <w:rFonts w:ascii="Times New Roman" w:hAnsi="Times New Roman"/>
          <w:color w:val="000000"/>
          <w:sz w:val="24"/>
          <w:szCs w:val="24"/>
        </w:rPr>
        <w:t xml:space="preserve">from </w:t>
      </w:r>
      <w:r w:rsidRPr="002F649B">
        <w:rPr>
          <w:rFonts w:ascii="Times New Roman" w:hAnsi="Times New Roman"/>
          <w:color w:val="000000"/>
          <w:sz w:val="24"/>
          <w:szCs w:val="24"/>
        </w:rPr>
        <w:t xml:space="preserve">2003 to 2015, consisting of N cross sectional units, denoted </w:t>
      </w:r>
      <w:r w:rsidRPr="002F649B">
        <w:rPr>
          <w:rFonts w:ascii="Times New Roman" w:hAnsi="Times New Roman"/>
          <w:i/>
          <w:color w:val="000000"/>
          <w:sz w:val="24"/>
          <w:szCs w:val="24"/>
        </w:rPr>
        <w:t>i</w:t>
      </w:r>
      <w:r w:rsidRPr="002F649B">
        <w:rPr>
          <w:rFonts w:ascii="Times New Roman" w:hAnsi="Times New Roman"/>
          <w:color w:val="000000"/>
          <w:sz w:val="24"/>
          <w:szCs w:val="24"/>
        </w:rPr>
        <w:t xml:space="preserve"> = 1,…, N observed at T time periods, denoted </w:t>
      </w:r>
      <w:r w:rsidRPr="002F649B">
        <w:rPr>
          <w:rFonts w:ascii="Times New Roman" w:hAnsi="Times New Roman"/>
          <w:i/>
          <w:color w:val="000000"/>
          <w:sz w:val="24"/>
          <w:szCs w:val="24"/>
        </w:rPr>
        <w:t xml:space="preserve">t </w:t>
      </w:r>
      <w:r w:rsidRPr="002F649B">
        <w:rPr>
          <w:rFonts w:ascii="Times New Roman" w:hAnsi="Times New Roman"/>
          <w:color w:val="000000"/>
          <w:sz w:val="24"/>
          <w:szCs w:val="24"/>
        </w:rPr>
        <w:t xml:space="preserve">= 1,…, T. More specifically, </w:t>
      </w:r>
      <w:r w:rsidRPr="002F649B">
        <w:rPr>
          <w:rFonts w:ascii="Times New Roman" w:hAnsi="Times New Roman"/>
          <w:i/>
          <w:color w:val="000000"/>
          <w:sz w:val="24"/>
          <w:szCs w:val="24"/>
        </w:rPr>
        <w:t>y</w:t>
      </w:r>
      <w:r w:rsidRPr="002F649B">
        <w:rPr>
          <w:rFonts w:ascii="Times New Roman" w:hAnsi="Times New Roman"/>
          <w:color w:val="000000"/>
          <w:sz w:val="24"/>
          <w:szCs w:val="24"/>
        </w:rPr>
        <w:t xml:space="preserve"> is a (</w:t>
      </w:r>
      <w:r w:rsidRPr="002F649B">
        <w:rPr>
          <w:rFonts w:ascii="Times New Roman" w:hAnsi="Times New Roman"/>
          <w:i/>
          <w:color w:val="000000"/>
          <w:sz w:val="24"/>
          <w:szCs w:val="24"/>
        </w:rPr>
        <w:t>TN</w:t>
      </w:r>
      <w:r w:rsidRPr="002F649B">
        <w:rPr>
          <w:rFonts w:ascii="Symbol" w:eastAsia="Symbol" w:hAnsi="Symbol" w:cs="Symbol"/>
          <w:i/>
          <w:color w:val="000000"/>
          <w:sz w:val="24"/>
          <w:szCs w:val="24"/>
          <w:lang w:val="el-GR"/>
        </w:rPr>
        <w:t></w:t>
      </w:r>
      <w:r w:rsidRPr="002F649B">
        <w:rPr>
          <w:rFonts w:ascii="Times New Roman" w:hAnsi="Times New Roman"/>
          <w:i/>
          <w:color w:val="000000"/>
          <w:sz w:val="24"/>
          <w:szCs w:val="24"/>
        </w:rPr>
        <w:t>1</w:t>
      </w:r>
      <w:r w:rsidRPr="002F649B">
        <w:rPr>
          <w:rFonts w:ascii="Times New Roman" w:hAnsi="Times New Roman"/>
          <w:color w:val="000000"/>
          <w:sz w:val="24"/>
          <w:szCs w:val="24"/>
        </w:rPr>
        <w:t xml:space="preserve">) vector of endogenous variables, </w:t>
      </w:r>
      <w:r w:rsidRPr="002F649B">
        <w:rPr>
          <w:rFonts w:ascii="Times New Roman" w:hAnsi="Times New Roman"/>
          <w:i/>
          <w:color w:val="000000"/>
          <w:sz w:val="24"/>
          <w:szCs w:val="24"/>
        </w:rPr>
        <w:t>x</w:t>
      </w:r>
      <w:r w:rsidRPr="002F649B">
        <w:rPr>
          <w:rFonts w:ascii="Times New Roman" w:hAnsi="Times New Roman"/>
          <w:color w:val="000000"/>
          <w:sz w:val="24"/>
          <w:szCs w:val="24"/>
        </w:rPr>
        <w:t xml:space="preserve"> is a (</w:t>
      </w:r>
      <w:r w:rsidRPr="002F649B">
        <w:rPr>
          <w:rFonts w:ascii="Times New Roman" w:hAnsi="Times New Roman"/>
          <w:i/>
          <w:color w:val="000000"/>
          <w:sz w:val="24"/>
          <w:szCs w:val="24"/>
        </w:rPr>
        <w:t>TN</w:t>
      </w:r>
      <w:r w:rsidRPr="002F649B">
        <w:rPr>
          <w:rFonts w:ascii="Symbol" w:eastAsia="Symbol" w:hAnsi="Symbol" w:cs="Symbol"/>
          <w:i/>
          <w:color w:val="000000"/>
          <w:sz w:val="24"/>
          <w:szCs w:val="24"/>
          <w:lang w:val="el-GR"/>
        </w:rPr>
        <w:t></w:t>
      </w:r>
      <w:r w:rsidRPr="002F649B">
        <w:rPr>
          <w:rFonts w:ascii="Times New Roman" w:hAnsi="Times New Roman"/>
          <w:i/>
          <w:color w:val="000000"/>
          <w:sz w:val="24"/>
          <w:szCs w:val="24"/>
        </w:rPr>
        <w:t>k</w:t>
      </w:r>
      <w:r w:rsidRPr="002F649B">
        <w:rPr>
          <w:rFonts w:ascii="Times New Roman" w:hAnsi="Times New Roman"/>
          <w:color w:val="000000"/>
          <w:sz w:val="24"/>
          <w:szCs w:val="24"/>
        </w:rPr>
        <w:t xml:space="preserve">) matrix of exogenous variables, which does not include a column of units for the constant term. In this context, we collated data for a cross-section of 23 European economies </w:t>
      </w:r>
      <w:r w:rsidRPr="002F649B">
        <w:rPr>
          <w:rFonts w:ascii="Times New Roman" w:hAnsi="Times New Roman"/>
          <w:i/>
          <w:color w:val="000000"/>
          <w:sz w:val="24"/>
          <w:szCs w:val="24"/>
        </w:rPr>
        <w:t>(N = 23)</w:t>
      </w:r>
      <w:r w:rsidRPr="002F649B">
        <w:rPr>
          <w:rFonts w:ascii="Times New Roman" w:hAnsi="Times New Roman"/>
          <w:color w:val="000000"/>
          <w:sz w:val="24"/>
          <w:szCs w:val="24"/>
        </w:rPr>
        <w:t>, over a period of 13</w:t>
      </w:r>
      <w:r w:rsidR="00AC63ED">
        <w:rPr>
          <w:rFonts w:ascii="Times New Roman" w:hAnsi="Times New Roman"/>
          <w:color w:val="000000"/>
          <w:sz w:val="24"/>
          <w:szCs w:val="24"/>
        </w:rPr>
        <w:t xml:space="preserve"> </w:t>
      </w:r>
      <w:r w:rsidRPr="002F649B">
        <w:rPr>
          <w:rFonts w:ascii="Times New Roman" w:hAnsi="Times New Roman"/>
          <w:color w:val="000000"/>
          <w:sz w:val="24"/>
          <w:szCs w:val="24"/>
        </w:rPr>
        <w:t xml:space="preserve">years </w:t>
      </w:r>
      <w:r w:rsidRPr="002F649B">
        <w:rPr>
          <w:rFonts w:ascii="Times New Roman" w:hAnsi="Times New Roman"/>
          <w:i/>
          <w:color w:val="000000"/>
          <w:sz w:val="24"/>
          <w:szCs w:val="24"/>
        </w:rPr>
        <w:t>(T = 13)</w:t>
      </w:r>
      <w:r w:rsidRPr="002F649B">
        <w:rPr>
          <w:rFonts w:ascii="Times New Roman" w:hAnsi="Times New Roman"/>
          <w:color w:val="000000"/>
          <w:sz w:val="24"/>
          <w:szCs w:val="24"/>
        </w:rPr>
        <w:t xml:space="preserve">. </w:t>
      </w:r>
    </w:p>
    <w:p w14:paraId="3EBBEFE4" w14:textId="77777777" w:rsidR="009A2F2B" w:rsidRPr="002F649B" w:rsidRDefault="009A2F2B" w:rsidP="00514A59">
      <w:pPr>
        <w:autoSpaceDE w:val="0"/>
        <w:spacing w:before="240" w:after="0" w:line="480" w:lineRule="auto"/>
        <w:ind w:firstLine="425"/>
        <w:jc w:val="both"/>
      </w:pPr>
      <w:r w:rsidRPr="002F649B">
        <w:rPr>
          <w:rFonts w:ascii="Times New Roman" w:hAnsi="Times New Roman"/>
          <w:bCs/>
          <w:color w:val="000000"/>
          <w:sz w:val="24"/>
          <w:szCs w:val="24"/>
        </w:rPr>
        <w:t xml:space="preserve">Apart from establishing the significance of potential determinants of OFDI, the main objective of this study is to effectively gauge the impact of </w:t>
      </w:r>
      <w:r w:rsidRPr="002F649B">
        <w:rPr>
          <w:rFonts w:ascii="Times New Roman" w:hAnsi="Times New Roman"/>
          <w:color w:val="000000"/>
          <w:sz w:val="24"/>
          <w:szCs w:val="24"/>
        </w:rPr>
        <w:t>the strength of European IP institutions</w:t>
      </w:r>
      <w:r w:rsidRPr="002F649B">
        <w:rPr>
          <w:rFonts w:ascii="Times New Roman" w:hAnsi="Times New Roman"/>
          <w:bCs/>
          <w:color w:val="000000"/>
          <w:sz w:val="24"/>
          <w:szCs w:val="24"/>
        </w:rPr>
        <w:t xml:space="preserve"> </w:t>
      </w:r>
      <w:r w:rsidRPr="002F649B">
        <w:rPr>
          <w:rFonts w:ascii="Times New Roman" w:hAnsi="Times New Roman"/>
          <w:color w:val="000000"/>
          <w:sz w:val="24"/>
          <w:szCs w:val="24"/>
        </w:rPr>
        <w:t xml:space="preserve">on Chinese OFDI, given the different IP strength characteristics of the European countries in the sample, and distance from the Chinese IP institutions. </w:t>
      </w:r>
    </w:p>
    <w:p w14:paraId="4AEEE621" w14:textId="77777777" w:rsidR="009A2F2B" w:rsidRPr="002F649B" w:rsidRDefault="009A2F2B" w:rsidP="00514A59">
      <w:pPr>
        <w:autoSpaceDE w:val="0"/>
        <w:spacing w:before="240" w:after="0" w:line="480" w:lineRule="auto"/>
        <w:ind w:firstLine="425"/>
        <w:jc w:val="both"/>
        <w:rPr>
          <w:rFonts w:ascii="Times New Roman" w:hAnsi="Times New Roman"/>
          <w:bCs/>
          <w:color w:val="000000"/>
          <w:sz w:val="24"/>
          <w:szCs w:val="24"/>
        </w:rPr>
      </w:pPr>
      <w:r w:rsidRPr="002F649B">
        <w:rPr>
          <w:rFonts w:ascii="Times New Roman" w:hAnsi="Times New Roman"/>
          <w:bCs/>
          <w:color w:val="000000"/>
          <w:sz w:val="24"/>
          <w:szCs w:val="24"/>
        </w:rPr>
        <w:t xml:space="preserve">In doing so, we estimate various regression specifications, the explicit form of which is expressed as follows:  </w:t>
      </w:r>
    </w:p>
    <w:p w14:paraId="49FF53D5" w14:textId="77777777" w:rsidR="009A2F2B" w:rsidRPr="002F649B" w:rsidRDefault="00F35F1B" w:rsidP="00514A59">
      <w:pPr>
        <w:spacing w:before="240" w:after="0" w:line="480" w:lineRule="auto"/>
        <w:ind w:left="425"/>
        <w:jc w:val="both"/>
      </w:pPr>
      <m:oMath>
        <m:sSub>
          <m:sSubPr>
            <m:ctrlPr>
              <w:rPr>
                <w:rFonts w:ascii="Cambria Math" w:hAnsi="Cambria Math"/>
              </w:rPr>
            </m:ctrlPr>
          </m:sSubPr>
          <m:e>
            <m:r>
              <w:rPr>
                <w:rFonts w:ascii="Cambria Math" w:hAnsi="Cambria Math"/>
              </w:rPr>
              <m:t>OFDI</m:t>
            </m:r>
          </m:e>
          <m:sub>
            <m:r>
              <w:rPr>
                <w:rFonts w:ascii="Cambria Math" w:hAnsi="Cambria Math"/>
              </w:rPr>
              <m:t>it</m:t>
            </m:r>
          </m:sub>
        </m:sSub>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1</m:t>
            </m:r>
          </m:sub>
        </m:sSub>
        <m:sSub>
          <m:sSubPr>
            <m:ctrlPr>
              <w:rPr>
                <w:rFonts w:ascii="Cambria Math" w:hAnsi="Cambria Math"/>
              </w:rPr>
            </m:ctrlPr>
          </m:sSubPr>
          <m:e>
            <m:r>
              <w:rPr>
                <w:rFonts w:ascii="Cambria Math" w:hAnsi="Cambria Math"/>
              </w:rPr>
              <m:t>OFDI</m:t>
            </m:r>
          </m:e>
          <m:sub>
            <m:r>
              <w:rPr>
                <w:rFonts w:ascii="Cambria Math" w:hAnsi="Cambria Math"/>
              </w:rPr>
              <m:t>it-1</m:t>
            </m:r>
          </m:sub>
        </m:sSub>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2</m:t>
            </m:r>
          </m:sub>
        </m:sSub>
        <m:sSub>
          <m:sSubPr>
            <m:ctrlPr>
              <w:rPr>
                <w:rFonts w:ascii="Cambria Math" w:hAnsi="Cambria Math"/>
              </w:rPr>
            </m:ctrlPr>
          </m:sSubPr>
          <m:e>
            <m:r>
              <w:rPr>
                <w:rFonts w:ascii="Cambria Math" w:hAnsi="Cambria Math"/>
              </w:rPr>
              <m:t>GDP</m:t>
            </m:r>
          </m:e>
          <m:sub>
            <m:r>
              <w:rPr>
                <w:rFonts w:ascii="Cambria Math" w:hAnsi="Cambria Math"/>
              </w:rPr>
              <m:t>it</m:t>
            </m:r>
          </m:sub>
        </m:sSub>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3</m:t>
            </m:r>
          </m:sub>
        </m:sSub>
        <m:sSub>
          <m:sSubPr>
            <m:ctrlPr>
              <w:rPr>
                <w:rFonts w:ascii="Cambria Math" w:hAnsi="Cambria Math"/>
              </w:rPr>
            </m:ctrlPr>
          </m:sSubPr>
          <m:e>
            <m:r>
              <w:rPr>
                <w:rFonts w:ascii="Cambria Math" w:hAnsi="Cambria Math"/>
              </w:rPr>
              <m:t>POP</m:t>
            </m:r>
          </m:e>
          <m:sub>
            <m:r>
              <w:rPr>
                <w:rFonts w:ascii="Cambria Math" w:hAnsi="Cambria Math"/>
              </w:rPr>
              <m:t>it</m:t>
            </m:r>
          </m:sub>
        </m:sSub>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4</m:t>
            </m:r>
          </m:sub>
        </m:sSub>
        <m:sSub>
          <m:sSubPr>
            <m:ctrlPr>
              <w:rPr>
                <w:rFonts w:ascii="Cambria Math" w:hAnsi="Cambria Math"/>
              </w:rPr>
            </m:ctrlPr>
          </m:sSubPr>
          <m:e>
            <m:r>
              <w:rPr>
                <w:rFonts w:ascii="Cambria Math" w:hAnsi="Cambria Math"/>
              </w:rPr>
              <m:t>DIST</m:t>
            </m:r>
          </m:e>
          <m:sub>
            <m:r>
              <w:rPr>
                <w:rFonts w:ascii="Cambria Math" w:hAnsi="Cambria Math"/>
              </w:rPr>
              <m:t>it</m:t>
            </m:r>
          </m:sub>
        </m:sSub>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5</m:t>
            </m:r>
          </m:sub>
        </m:sSub>
        <m:sSub>
          <m:sSubPr>
            <m:ctrlPr>
              <w:rPr>
                <w:rFonts w:ascii="Cambria Math" w:hAnsi="Cambria Math"/>
              </w:rPr>
            </m:ctrlPr>
          </m:sSubPr>
          <m:e>
            <m:r>
              <w:rPr>
                <w:rFonts w:ascii="Cambria Math" w:hAnsi="Cambria Math"/>
              </w:rPr>
              <m:t>INF</m:t>
            </m:r>
          </m:e>
          <m:sub>
            <m:r>
              <w:rPr>
                <w:rFonts w:ascii="Cambria Math" w:hAnsi="Cambria Math"/>
              </w:rPr>
              <m:t>it</m:t>
            </m:r>
          </m:sub>
        </m:sSub>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6</m:t>
            </m:r>
          </m:sub>
        </m:sSub>
        <m:sSub>
          <m:sSubPr>
            <m:ctrlPr>
              <w:rPr>
                <w:rFonts w:ascii="Cambria Math" w:hAnsi="Cambria Math"/>
              </w:rPr>
            </m:ctrlPr>
          </m:sSubPr>
          <m:e>
            <m:r>
              <w:rPr>
                <w:rFonts w:ascii="Cambria Math" w:hAnsi="Cambria Math"/>
              </w:rPr>
              <m:t>REER</m:t>
            </m:r>
          </m:e>
          <m:sub>
            <m:r>
              <w:rPr>
                <w:rFonts w:ascii="Cambria Math" w:hAnsi="Cambria Math"/>
              </w:rPr>
              <m:t>it</m:t>
            </m:r>
          </m:sub>
        </m:sSub>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7</m:t>
            </m:r>
          </m:sub>
        </m:sSub>
        <m:sSub>
          <m:sSubPr>
            <m:ctrlPr>
              <w:rPr>
                <w:rFonts w:ascii="Cambria Math" w:hAnsi="Cambria Math"/>
              </w:rPr>
            </m:ctrlPr>
          </m:sSubPr>
          <m:e>
            <m:r>
              <w:rPr>
                <w:rFonts w:ascii="Cambria Math" w:hAnsi="Cambria Math"/>
              </w:rPr>
              <m:t>OP</m:t>
            </m:r>
          </m:e>
          <m:sub>
            <m:r>
              <w:rPr>
                <w:rFonts w:ascii="Cambria Math" w:hAnsi="Cambria Math"/>
              </w:rPr>
              <m:t>it</m:t>
            </m:r>
          </m:sub>
        </m:sSub>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8</m:t>
            </m:r>
          </m:sub>
        </m:sSub>
        <m:sSub>
          <m:sSubPr>
            <m:ctrlPr>
              <w:rPr>
                <w:rFonts w:ascii="Cambria Math" w:hAnsi="Cambria Math"/>
              </w:rPr>
            </m:ctrlPr>
          </m:sSubPr>
          <m:e>
            <m:r>
              <w:rPr>
                <w:rFonts w:ascii="Cambria Math" w:hAnsi="Cambria Math"/>
              </w:rPr>
              <m:t>IPS</m:t>
            </m:r>
          </m:e>
          <m:sub>
            <m:r>
              <w:rPr>
                <w:rFonts w:ascii="Cambria Math" w:hAnsi="Cambria Math"/>
              </w:rPr>
              <m:t>it</m:t>
            </m:r>
          </m:sub>
        </m:sSub>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9</m:t>
            </m:r>
          </m:sub>
        </m:sSub>
        <m:sSub>
          <m:sSubPr>
            <m:ctrlPr>
              <w:rPr>
                <w:rFonts w:ascii="Cambria Math" w:hAnsi="Cambria Math"/>
              </w:rPr>
            </m:ctrlPr>
          </m:sSubPr>
          <m:e>
            <m:sSup>
              <m:sSupPr>
                <m:ctrlPr>
                  <w:rPr>
                    <w:rFonts w:ascii="Cambria Math" w:hAnsi="Cambria Math"/>
                  </w:rPr>
                </m:ctrlPr>
              </m:sSupPr>
              <m:e>
                <m:r>
                  <w:rPr>
                    <w:rFonts w:ascii="Cambria Math" w:hAnsi="Cambria Math"/>
                  </w:rPr>
                  <m:t>IPS</m:t>
                </m:r>
              </m:e>
              <m:sup>
                <m:r>
                  <w:rPr>
                    <w:rFonts w:ascii="Cambria Math" w:hAnsi="Cambria Math"/>
                  </w:rPr>
                  <m:t>2</m:t>
                </m:r>
              </m:sup>
            </m:sSup>
          </m:e>
          <m:sub>
            <m:r>
              <w:rPr>
                <w:rFonts w:ascii="Cambria Math" w:hAnsi="Cambria Math"/>
              </w:rPr>
              <m:t>it</m:t>
            </m:r>
          </m:sub>
        </m:sSub>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10</m:t>
            </m:r>
          </m:sub>
        </m:sSub>
        <m:sSub>
          <m:sSubPr>
            <m:ctrlPr>
              <w:rPr>
                <w:rFonts w:ascii="Cambria Math" w:hAnsi="Cambria Math"/>
              </w:rPr>
            </m:ctrlPr>
          </m:sSubPr>
          <m:e>
            <m:r>
              <w:rPr>
                <w:rFonts w:ascii="Cambria Math" w:hAnsi="Cambria Math"/>
              </w:rPr>
              <m:t>DUM</m:t>
            </m:r>
          </m:e>
          <m:sub>
            <m:r>
              <w:rPr>
                <w:rFonts w:ascii="Cambria Math" w:hAnsi="Cambria Math"/>
              </w:rPr>
              <m:t>it</m:t>
            </m:r>
          </m:sub>
        </m:sSub>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11</m:t>
            </m:r>
          </m:sub>
        </m:sSub>
        <m:sSub>
          <m:sSubPr>
            <m:ctrlPr>
              <w:rPr>
                <w:rFonts w:ascii="Cambria Math" w:hAnsi="Cambria Math"/>
              </w:rPr>
            </m:ctrlPr>
          </m:sSubPr>
          <m:e>
            <m:r>
              <w:rPr>
                <w:rFonts w:ascii="Cambria Math" w:hAnsi="Cambria Math"/>
              </w:rPr>
              <m:t>IPS*DUM</m:t>
            </m:r>
          </m:e>
          <m:sub>
            <m:r>
              <w:rPr>
                <w:rFonts w:ascii="Cambria Math" w:hAnsi="Cambria Math"/>
              </w:rPr>
              <m:t>it</m:t>
            </m:r>
          </m:sub>
        </m:sSub>
        <m:sSub>
          <m:sSubPr>
            <m:ctrlPr>
              <w:rPr>
                <w:rFonts w:ascii="Cambria Math" w:hAnsi="Cambria Math"/>
              </w:rPr>
            </m:ctrlPr>
          </m:sSubPr>
          <m:e>
            <m:r>
              <w:rPr>
                <w:rFonts w:ascii="Cambria Math" w:hAnsi="Cambria Math"/>
              </w:rPr>
              <m:t>+u</m:t>
            </m:r>
          </m:e>
          <m:sub>
            <m:r>
              <w:rPr>
                <w:rFonts w:ascii="Cambria Math" w:hAnsi="Cambria Math"/>
              </w:rPr>
              <m:t>it</m:t>
            </m:r>
          </m:sub>
        </m:sSub>
      </m:oMath>
      <w:r w:rsidR="009A2F2B" w:rsidRPr="002F649B">
        <w:rPr>
          <w:rFonts w:ascii="Times New Roman" w:hAnsi="Times New Roman"/>
          <w:i/>
          <w:color w:val="000000"/>
          <w:sz w:val="24"/>
          <w:szCs w:val="24"/>
        </w:rPr>
        <w:t xml:space="preserve">         </w:t>
      </w:r>
      <w:r w:rsidR="009A2F2B" w:rsidRPr="002F649B">
        <w:rPr>
          <w:rFonts w:ascii="Times New Roman" w:hAnsi="Times New Roman"/>
          <w:i/>
          <w:color w:val="000000"/>
          <w:sz w:val="24"/>
          <w:szCs w:val="24"/>
        </w:rPr>
        <w:tab/>
      </w:r>
      <w:r w:rsidR="009A2F2B" w:rsidRPr="002F649B">
        <w:rPr>
          <w:rFonts w:ascii="Times New Roman" w:hAnsi="Times New Roman"/>
          <w:i/>
          <w:color w:val="000000"/>
          <w:sz w:val="24"/>
          <w:szCs w:val="24"/>
        </w:rPr>
        <w:tab/>
      </w:r>
      <w:r w:rsidR="009A2F2B" w:rsidRPr="002F649B">
        <w:rPr>
          <w:rFonts w:ascii="Times New Roman" w:hAnsi="Times New Roman"/>
          <w:i/>
          <w:color w:val="000000"/>
          <w:sz w:val="24"/>
          <w:szCs w:val="24"/>
        </w:rPr>
        <w:tab/>
      </w:r>
      <w:r w:rsidR="009A2F2B" w:rsidRPr="002F649B">
        <w:rPr>
          <w:rFonts w:ascii="Times New Roman" w:hAnsi="Times New Roman"/>
          <w:color w:val="000000"/>
          <w:sz w:val="24"/>
          <w:szCs w:val="24"/>
        </w:rPr>
        <w:t>(1)</w:t>
      </w:r>
    </w:p>
    <w:p w14:paraId="633FF608" w14:textId="77777777" w:rsidR="009A2F2B" w:rsidRPr="002F649B" w:rsidRDefault="00F35F1B" w:rsidP="00514A59">
      <w:pPr>
        <w:spacing w:before="240" w:after="0" w:line="480" w:lineRule="auto"/>
        <w:ind w:firstLine="425"/>
        <w:jc w:val="both"/>
      </w:pPr>
      <m:oMath>
        <m:sSub>
          <m:sSubPr>
            <m:ctrlPr>
              <w:rPr>
                <w:rFonts w:ascii="Cambria Math" w:hAnsi="Cambria Math"/>
              </w:rPr>
            </m:ctrlPr>
          </m:sSubPr>
          <m:e>
            <m:r>
              <w:rPr>
                <w:rFonts w:ascii="Cambria Math" w:hAnsi="Cambria Math"/>
              </w:rPr>
              <m:t xml:space="preserve"> u</m:t>
            </m:r>
          </m:e>
          <m:sub>
            <m:r>
              <w:rPr>
                <w:rFonts w:ascii="Cambria Math" w:hAnsi="Cambria Math"/>
              </w:rPr>
              <m:t>it</m:t>
            </m:r>
          </m:sub>
        </m:sSub>
        <m:r>
          <w:rPr>
            <w:rFonts w:ascii="Cambria Math" w:hAnsi="Cambria Math"/>
          </w:rPr>
          <m:t xml:space="preserve">= </m:t>
        </m:r>
        <m:sSub>
          <m:sSubPr>
            <m:ctrlPr>
              <w:rPr>
                <w:rFonts w:ascii="Cambria Math" w:hAnsi="Cambria Math"/>
              </w:rPr>
            </m:ctrlPr>
          </m:sSubPr>
          <m:e>
            <m:r>
              <w:rPr>
                <w:rFonts w:ascii="Cambria Math" w:hAnsi="Cambria Math"/>
              </w:rPr>
              <m:t>v</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it</m:t>
            </m:r>
          </m:sub>
        </m:sSub>
      </m:oMath>
      <w:r w:rsidR="009A2F2B" w:rsidRPr="002F649B">
        <w:rPr>
          <w:rFonts w:ascii="Times New Roman" w:hAnsi="Times New Roman"/>
          <w:color w:val="000000"/>
          <w:sz w:val="24"/>
          <w:szCs w:val="24"/>
        </w:rPr>
        <w:t xml:space="preserve">         </w:t>
      </w:r>
      <w:r w:rsidR="009A2F2B" w:rsidRPr="002F649B">
        <w:rPr>
          <w:rFonts w:ascii="Times New Roman" w:hAnsi="Times New Roman"/>
          <w:color w:val="000000"/>
          <w:sz w:val="24"/>
          <w:szCs w:val="24"/>
        </w:rPr>
        <w:tab/>
      </w:r>
      <w:r w:rsidR="009A2F2B" w:rsidRPr="002F649B">
        <w:rPr>
          <w:rFonts w:ascii="Times New Roman" w:hAnsi="Times New Roman"/>
          <w:color w:val="000000"/>
          <w:sz w:val="24"/>
          <w:szCs w:val="24"/>
        </w:rPr>
        <w:tab/>
      </w:r>
      <w:r w:rsidR="009A2F2B" w:rsidRPr="002F649B">
        <w:rPr>
          <w:rFonts w:ascii="Times New Roman" w:hAnsi="Times New Roman"/>
          <w:color w:val="000000"/>
          <w:sz w:val="24"/>
          <w:szCs w:val="24"/>
        </w:rPr>
        <w:tab/>
      </w:r>
      <w:r w:rsidR="009A2F2B" w:rsidRPr="002F649B">
        <w:rPr>
          <w:rFonts w:ascii="Times New Roman" w:hAnsi="Times New Roman"/>
          <w:color w:val="000000"/>
          <w:sz w:val="24"/>
          <w:szCs w:val="24"/>
        </w:rPr>
        <w:tab/>
      </w:r>
      <w:r w:rsidR="009A2F2B" w:rsidRPr="002F649B">
        <w:rPr>
          <w:rFonts w:ascii="Times New Roman" w:hAnsi="Times New Roman"/>
          <w:color w:val="000000"/>
          <w:sz w:val="24"/>
          <w:szCs w:val="24"/>
        </w:rPr>
        <w:tab/>
      </w:r>
      <w:r w:rsidR="009A2F2B" w:rsidRPr="002F649B">
        <w:rPr>
          <w:rFonts w:ascii="Times New Roman" w:hAnsi="Times New Roman"/>
          <w:color w:val="000000"/>
          <w:sz w:val="24"/>
          <w:szCs w:val="24"/>
        </w:rPr>
        <w:tab/>
      </w:r>
      <w:r w:rsidR="009A2F2B" w:rsidRPr="002F649B">
        <w:rPr>
          <w:rFonts w:ascii="Times New Roman" w:hAnsi="Times New Roman"/>
          <w:color w:val="000000"/>
          <w:sz w:val="24"/>
          <w:szCs w:val="24"/>
        </w:rPr>
        <w:tab/>
      </w:r>
      <w:r w:rsidR="009A2F2B" w:rsidRPr="002F649B">
        <w:rPr>
          <w:rFonts w:ascii="Times New Roman" w:hAnsi="Times New Roman"/>
          <w:color w:val="000000"/>
          <w:sz w:val="24"/>
          <w:szCs w:val="24"/>
        </w:rPr>
        <w:tab/>
      </w:r>
      <w:r w:rsidR="009A2F2B" w:rsidRPr="002F649B">
        <w:rPr>
          <w:rFonts w:ascii="Times New Roman" w:hAnsi="Times New Roman"/>
          <w:color w:val="000000"/>
          <w:sz w:val="24"/>
          <w:szCs w:val="24"/>
        </w:rPr>
        <w:tab/>
        <w:t xml:space="preserve"> (2)</w:t>
      </w:r>
    </w:p>
    <w:p w14:paraId="27CE8113" w14:textId="44D4F4E8" w:rsidR="009A2F2B" w:rsidRPr="002F649B" w:rsidRDefault="009A2F2B" w:rsidP="00514A59">
      <w:pPr>
        <w:spacing w:before="240" w:after="0" w:line="480" w:lineRule="auto"/>
        <w:ind w:firstLine="425"/>
        <w:jc w:val="both"/>
      </w:pPr>
      <w:r w:rsidRPr="002F649B">
        <w:rPr>
          <w:rFonts w:ascii="Times New Roman" w:hAnsi="Times New Roman"/>
          <w:color w:val="000000"/>
          <w:sz w:val="24"/>
          <w:szCs w:val="24"/>
        </w:rPr>
        <w:lastRenderedPageBreak/>
        <w:t xml:space="preserve">where </w:t>
      </w:r>
      <w:r w:rsidRPr="002F649B">
        <w:rPr>
          <w:rFonts w:ascii="Times New Roman" w:hAnsi="Times New Roman"/>
          <w:i/>
          <w:color w:val="000000"/>
          <w:sz w:val="24"/>
          <w:szCs w:val="24"/>
        </w:rPr>
        <w:t>OFDI</w:t>
      </w:r>
      <w:r w:rsidRPr="002F649B">
        <w:rPr>
          <w:rFonts w:ascii="Times New Roman" w:hAnsi="Times New Roman"/>
          <w:color w:val="000000"/>
          <w:sz w:val="24"/>
          <w:szCs w:val="24"/>
        </w:rPr>
        <w:t xml:space="preserve"> is outward foreign direct investment from China to European countries, </w:t>
      </w:r>
      <w:r w:rsidRPr="002F649B">
        <w:rPr>
          <w:rFonts w:ascii="Times New Roman" w:hAnsi="Times New Roman"/>
          <w:i/>
          <w:color w:val="000000"/>
          <w:sz w:val="24"/>
          <w:szCs w:val="24"/>
        </w:rPr>
        <w:t>GDP</w:t>
      </w:r>
      <w:r w:rsidRPr="002F649B">
        <w:rPr>
          <w:rFonts w:ascii="Times New Roman" w:hAnsi="Times New Roman"/>
          <w:color w:val="000000"/>
          <w:sz w:val="24"/>
          <w:szCs w:val="24"/>
        </w:rPr>
        <w:t xml:space="preserve"> is the growth rate of the gross domestic product of the respective countries, </w:t>
      </w:r>
      <w:r w:rsidRPr="002F649B">
        <w:rPr>
          <w:rFonts w:ascii="Times New Roman" w:hAnsi="Times New Roman"/>
          <w:i/>
          <w:color w:val="000000"/>
          <w:sz w:val="24"/>
          <w:szCs w:val="24"/>
        </w:rPr>
        <w:t xml:space="preserve">POP </w:t>
      </w:r>
      <w:r w:rsidRPr="002F649B">
        <w:rPr>
          <w:rFonts w:ascii="Times New Roman" w:hAnsi="Times New Roman"/>
          <w:color w:val="000000"/>
          <w:sz w:val="24"/>
          <w:szCs w:val="24"/>
        </w:rPr>
        <w:t xml:space="preserve">denotes population, </w:t>
      </w:r>
      <w:r w:rsidRPr="002F649B">
        <w:rPr>
          <w:rFonts w:ascii="Times New Roman" w:hAnsi="Times New Roman"/>
          <w:i/>
          <w:color w:val="000000"/>
          <w:sz w:val="24"/>
          <w:szCs w:val="24"/>
        </w:rPr>
        <w:t>DIST</w:t>
      </w:r>
      <w:r w:rsidRPr="002F649B">
        <w:rPr>
          <w:rFonts w:ascii="Times New Roman" w:hAnsi="Times New Roman"/>
          <w:color w:val="000000"/>
          <w:sz w:val="24"/>
          <w:szCs w:val="24"/>
        </w:rPr>
        <w:t xml:space="preserve"> is geographical distance between Beijing and the host capital cities in Europe, </w:t>
      </w:r>
      <w:r w:rsidRPr="002F649B">
        <w:rPr>
          <w:rFonts w:ascii="Times New Roman" w:hAnsi="Times New Roman"/>
          <w:i/>
          <w:color w:val="000000"/>
          <w:sz w:val="24"/>
          <w:szCs w:val="24"/>
        </w:rPr>
        <w:t>INF</w:t>
      </w:r>
      <w:r w:rsidRPr="002F649B">
        <w:rPr>
          <w:rFonts w:ascii="Times New Roman" w:hAnsi="Times New Roman"/>
          <w:color w:val="000000"/>
          <w:sz w:val="24"/>
          <w:szCs w:val="24"/>
        </w:rPr>
        <w:t xml:space="preserve"> stands for the inflation rate, </w:t>
      </w:r>
      <w:r w:rsidRPr="002F649B">
        <w:rPr>
          <w:rFonts w:ascii="Times New Roman" w:hAnsi="Times New Roman"/>
          <w:i/>
          <w:color w:val="000000"/>
          <w:sz w:val="24"/>
          <w:szCs w:val="24"/>
        </w:rPr>
        <w:t>ER</w:t>
      </w:r>
      <w:r w:rsidRPr="002F649B">
        <w:rPr>
          <w:rFonts w:ascii="Times New Roman" w:hAnsi="Times New Roman"/>
          <w:color w:val="000000"/>
          <w:sz w:val="24"/>
          <w:szCs w:val="24"/>
        </w:rPr>
        <w:t xml:space="preserve"> is the exchange rate, </w:t>
      </w:r>
      <w:r w:rsidRPr="002F649B">
        <w:rPr>
          <w:rFonts w:ascii="Times New Roman" w:hAnsi="Times New Roman"/>
          <w:i/>
          <w:color w:val="000000"/>
          <w:sz w:val="24"/>
          <w:szCs w:val="24"/>
        </w:rPr>
        <w:t>OP</w:t>
      </w:r>
      <w:r w:rsidRPr="002F649B">
        <w:rPr>
          <w:rFonts w:ascii="Times New Roman" w:hAnsi="Times New Roman"/>
          <w:color w:val="000000"/>
          <w:sz w:val="24"/>
          <w:szCs w:val="24"/>
        </w:rPr>
        <w:t xml:space="preserve"> proxies a measure of trade openness and </w:t>
      </w:r>
      <w:r w:rsidRPr="002F649B">
        <w:rPr>
          <w:rFonts w:ascii="Times New Roman" w:hAnsi="Times New Roman"/>
          <w:i/>
          <w:color w:val="000000"/>
          <w:sz w:val="24"/>
          <w:szCs w:val="24"/>
        </w:rPr>
        <w:t xml:space="preserve">IPS </w:t>
      </w:r>
      <w:r w:rsidRPr="002F649B">
        <w:rPr>
          <w:rFonts w:ascii="Times New Roman" w:hAnsi="Times New Roman"/>
          <w:color w:val="000000"/>
          <w:sz w:val="24"/>
          <w:szCs w:val="24"/>
        </w:rPr>
        <w:t xml:space="preserve">is the </w:t>
      </w:r>
      <w:r w:rsidRPr="002F649B">
        <w:rPr>
          <w:rFonts w:ascii="Times New Roman" w:hAnsi="Times New Roman"/>
          <w:noProof/>
          <w:color w:val="000000"/>
          <w:sz w:val="24"/>
          <w:szCs w:val="24"/>
        </w:rPr>
        <w:t>Papageorgiadis et al. (2014)</w:t>
      </w:r>
      <w:r w:rsidRPr="002F649B">
        <w:rPr>
          <w:rFonts w:ascii="Times New Roman" w:hAnsi="Times New Roman"/>
          <w:color w:val="000000"/>
          <w:sz w:val="24"/>
          <w:szCs w:val="24"/>
        </w:rPr>
        <w:t xml:space="preserve"> index of patent systems strength, </w:t>
      </w:r>
      <w:r w:rsidRPr="002F649B">
        <w:rPr>
          <w:rFonts w:ascii="Times New Roman" w:hAnsi="Times New Roman"/>
          <w:i/>
          <w:color w:val="000000"/>
          <w:sz w:val="24"/>
          <w:szCs w:val="24"/>
        </w:rPr>
        <w:t>IPS</w:t>
      </w:r>
      <w:r w:rsidRPr="002F649B">
        <w:rPr>
          <w:rFonts w:ascii="Times New Roman" w:hAnsi="Times New Roman"/>
          <w:i/>
          <w:color w:val="000000"/>
          <w:sz w:val="24"/>
          <w:szCs w:val="24"/>
          <w:vertAlign w:val="superscript"/>
        </w:rPr>
        <w:t>2</w:t>
      </w:r>
      <w:r w:rsidRPr="002F649B">
        <w:rPr>
          <w:rFonts w:ascii="Times New Roman" w:hAnsi="Times New Roman"/>
          <w:color w:val="000000"/>
          <w:sz w:val="24"/>
          <w:szCs w:val="24"/>
        </w:rPr>
        <w:t xml:space="preserve"> is the squared term, </w:t>
      </w:r>
      <w:r w:rsidRPr="007F2448">
        <w:rPr>
          <w:rFonts w:ascii="Times New Roman" w:hAnsi="Times New Roman"/>
          <w:i/>
          <w:color w:val="000000"/>
          <w:sz w:val="24"/>
          <w:szCs w:val="24"/>
        </w:rPr>
        <w:t>DUM</w:t>
      </w:r>
      <w:r w:rsidRPr="002F649B">
        <w:rPr>
          <w:rFonts w:ascii="Times New Roman" w:hAnsi="Times New Roman"/>
          <w:color w:val="000000"/>
          <w:sz w:val="24"/>
          <w:szCs w:val="24"/>
        </w:rPr>
        <w:t xml:space="preserve"> is the part member of </w:t>
      </w:r>
      <w:r w:rsidRPr="007F2448">
        <w:rPr>
          <w:rFonts w:ascii="Times New Roman" w:hAnsi="Times New Roman"/>
          <w:i/>
          <w:color w:val="000000"/>
          <w:sz w:val="24"/>
          <w:szCs w:val="24"/>
        </w:rPr>
        <w:t>FEB</w:t>
      </w:r>
      <w:r w:rsidRPr="002F649B">
        <w:rPr>
          <w:rFonts w:ascii="Times New Roman" w:hAnsi="Times New Roman"/>
          <w:color w:val="000000"/>
          <w:sz w:val="24"/>
          <w:szCs w:val="24"/>
        </w:rPr>
        <w:t xml:space="preserve"> country dummy, and </w:t>
      </w:r>
      <w:r w:rsidRPr="007F2448">
        <w:rPr>
          <w:rFonts w:ascii="Times New Roman" w:hAnsi="Times New Roman"/>
          <w:i/>
          <w:color w:val="000000"/>
          <w:sz w:val="24"/>
          <w:szCs w:val="24"/>
        </w:rPr>
        <w:t>IPS*DUM</w:t>
      </w:r>
      <w:r w:rsidRPr="002F649B">
        <w:rPr>
          <w:rFonts w:ascii="Times New Roman" w:hAnsi="Times New Roman"/>
          <w:color w:val="000000"/>
          <w:sz w:val="24"/>
          <w:szCs w:val="24"/>
        </w:rPr>
        <w:t xml:space="preserve"> is the interaction term; </w:t>
      </w:r>
      <w:r w:rsidRPr="002F649B">
        <w:rPr>
          <w:rFonts w:ascii="Times New Roman" w:hAnsi="Times New Roman"/>
          <w:bCs/>
          <w:i/>
          <w:iCs/>
          <w:color w:val="000000"/>
          <w:sz w:val="24"/>
          <w:szCs w:val="24"/>
        </w:rPr>
        <w:t>u</w:t>
      </w:r>
      <w:r w:rsidRPr="002F649B">
        <w:rPr>
          <w:rFonts w:ascii="Times New Roman" w:hAnsi="Times New Roman"/>
          <w:bCs/>
          <w:i/>
          <w:iCs/>
          <w:color w:val="000000"/>
          <w:sz w:val="24"/>
          <w:szCs w:val="24"/>
          <w:vertAlign w:val="subscript"/>
        </w:rPr>
        <w:t>t</w:t>
      </w:r>
      <w:r w:rsidRPr="002F649B">
        <w:rPr>
          <w:rFonts w:ascii="Times New Roman" w:hAnsi="Times New Roman"/>
          <w:bCs/>
          <w:iCs/>
          <w:color w:val="000000"/>
          <w:sz w:val="24"/>
          <w:szCs w:val="24"/>
        </w:rPr>
        <w:t xml:space="preserve"> is the disturbance term, </w:t>
      </w:r>
      <w:r w:rsidRPr="002F649B">
        <w:rPr>
          <w:rFonts w:ascii="Times New Roman" w:hAnsi="Times New Roman"/>
          <w:bCs/>
          <w:i/>
          <w:iCs/>
          <w:color w:val="000000"/>
          <w:sz w:val="24"/>
          <w:szCs w:val="24"/>
        </w:rPr>
        <w:t>v</w:t>
      </w:r>
      <w:r w:rsidRPr="002F649B">
        <w:rPr>
          <w:rFonts w:ascii="Times New Roman" w:hAnsi="Times New Roman"/>
          <w:bCs/>
          <w:i/>
          <w:iCs/>
          <w:color w:val="000000"/>
          <w:sz w:val="24"/>
          <w:szCs w:val="24"/>
        </w:rPr>
        <w:softHyphen/>
      </w:r>
      <w:r w:rsidRPr="002F649B">
        <w:rPr>
          <w:rFonts w:ascii="Times New Roman" w:hAnsi="Times New Roman"/>
          <w:bCs/>
          <w:i/>
          <w:iCs/>
          <w:color w:val="000000"/>
          <w:sz w:val="24"/>
          <w:szCs w:val="24"/>
          <w:vertAlign w:val="subscript"/>
        </w:rPr>
        <w:t>i</w:t>
      </w:r>
      <w:r w:rsidRPr="002F649B">
        <w:rPr>
          <w:rFonts w:ascii="Times New Roman" w:hAnsi="Times New Roman"/>
          <w:bCs/>
          <w:i/>
          <w:iCs/>
          <w:color w:val="000000"/>
          <w:sz w:val="24"/>
          <w:szCs w:val="24"/>
        </w:rPr>
        <w:t xml:space="preserve"> </w:t>
      </w:r>
      <w:r w:rsidRPr="002F649B">
        <w:rPr>
          <w:rFonts w:ascii="Times New Roman" w:hAnsi="Times New Roman"/>
          <w:bCs/>
          <w:iCs/>
          <w:color w:val="000000"/>
          <w:sz w:val="24"/>
          <w:szCs w:val="24"/>
        </w:rPr>
        <w:t xml:space="preserve">captures the unobserved country specific effect, while </w:t>
      </w:r>
      <w:r w:rsidRPr="002F649B">
        <w:rPr>
          <w:rFonts w:ascii="Times New Roman" w:hAnsi="Times New Roman"/>
          <w:bCs/>
          <w:i/>
          <w:iCs/>
          <w:color w:val="000000"/>
          <w:sz w:val="24"/>
          <w:szCs w:val="24"/>
        </w:rPr>
        <w:t>e</w:t>
      </w:r>
      <w:r w:rsidRPr="002F649B">
        <w:rPr>
          <w:rFonts w:ascii="Times New Roman" w:hAnsi="Times New Roman"/>
          <w:bCs/>
          <w:i/>
          <w:iCs/>
          <w:color w:val="000000"/>
          <w:sz w:val="24"/>
          <w:szCs w:val="24"/>
          <w:vertAlign w:val="subscript"/>
        </w:rPr>
        <w:t xml:space="preserve">it </w:t>
      </w:r>
      <w:r w:rsidRPr="002F649B">
        <w:rPr>
          <w:rFonts w:ascii="Times New Roman" w:hAnsi="Times New Roman"/>
          <w:bCs/>
          <w:iCs/>
          <w:color w:val="000000"/>
          <w:sz w:val="24"/>
          <w:szCs w:val="24"/>
        </w:rPr>
        <w:t xml:space="preserve">is the idiosyncratic error. </w:t>
      </w:r>
      <w:r w:rsidRPr="002F649B">
        <w:rPr>
          <w:rFonts w:ascii="Times New Roman" w:hAnsi="Times New Roman"/>
          <w:color w:val="000000"/>
          <w:sz w:val="24"/>
          <w:szCs w:val="24"/>
        </w:rPr>
        <w:t xml:space="preserve">This is a one-way error component regression model, where </w:t>
      </w:r>
      <w:r w:rsidRPr="002F649B">
        <w:rPr>
          <w:rFonts w:ascii="Times New Roman" w:hAnsi="Times New Roman"/>
          <w:i/>
          <w:iCs/>
          <w:color w:val="000000"/>
          <w:sz w:val="24"/>
          <w:szCs w:val="24"/>
        </w:rPr>
        <w:t>v</w:t>
      </w:r>
      <w:r w:rsidRPr="002F649B">
        <w:rPr>
          <w:rFonts w:ascii="Times New Roman" w:hAnsi="Times New Roman"/>
          <w:i/>
          <w:iCs/>
          <w:color w:val="000000"/>
          <w:sz w:val="24"/>
          <w:szCs w:val="24"/>
          <w:vertAlign w:val="subscript"/>
        </w:rPr>
        <w:t xml:space="preserve">i </w:t>
      </w:r>
      <w:r w:rsidRPr="002F649B">
        <w:rPr>
          <w:rFonts w:ascii="Times New Roman" w:hAnsi="Times New Roman"/>
          <w:color w:val="000000"/>
          <w:sz w:val="24"/>
          <w:szCs w:val="24"/>
        </w:rPr>
        <w:t>~ IIN (0, σ</w:t>
      </w:r>
      <w:r w:rsidRPr="002F649B">
        <w:rPr>
          <w:rFonts w:ascii="Times New Roman" w:hAnsi="Times New Roman"/>
          <w:color w:val="000000"/>
          <w:sz w:val="24"/>
          <w:szCs w:val="24"/>
          <w:vertAlign w:val="superscript"/>
        </w:rPr>
        <w:t>2</w:t>
      </w:r>
      <w:r w:rsidRPr="002F649B">
        <w:rPr>
          <w:rFonts w:ascii="Times New Roman" w:hAnsi="Times New Roman"/>
          <w:color w:val="000000"/>
          <w:sz w:val="24"/>
          <w:szCs w:val="24"/>
        </w:rPr>
        <w:t xml:space="preserve">) and independent of </w:t>
      </w:r>
      <w:r w:rsidRPr="002F649B">
        <w:rPr>
          <w:rFonts w:ascii="Times New Roman" w:hAnsi="Times New Roman"/>
          <w:i/>
          <w:iCs/>
          <w:color w:val="000000"/>
          <w:sz w:val="24"/>
          <w:szCs w:val="24"/>
        </w:rPr>
        <w:t>e</w:t>
      </w:r>
      <w:r w:rsidRPr="002F649B">
        <w:rPr>
          <w:rFonts w:ascii="Times New Roman" w:hAnsi="Times New Roman"/>
          <w:i/>
          <w:iCs/>
          <w:color w:val="000000"/>
          <w:sz w:val="24"/>
          <w:szCs w:val="24"/>
          <w:vertAlign w:val="subscript"/>
        </w:rPr>
        <w:t>it</w:t>
      </w:r>
      <w:r w:rsidRPr="002F649B">
        <w:rPr>
          <w:rFonts w:ascii="Times New Roman" w:hAnsi="Times New Roman"/>
          <w:i/>
          <w:iCs/>
          <w:color w:val="000000"/>
          <w:sz w:val="24"/>
          <w:szCs w:val="24"/>
        </w:rPr>
        <w:t xml:space="preserve">  ~</w:t>
      </w:r>
      <w:r w:rsidRPr="002F649B">
        <w:rPr>
          <w:rFonts w:ascii="Times New Roman" w:hAnsi="Times New Roman"/>
          <w:color w:val="000000"/>
          <w:sz w:val="24"/>
          <w:szCs w:val="24"/>
        </w:rPr>
        <w:t xml:space="preserve"> IIN (0, σ</w:t>
      </w:r>
      <w:r w:rsidRPr="002F649B">
        <w:rPr>
          <w:rFonts w:ascii="Times New Roman" w:hAnsi="Times New Roman"/>
          <w:iCs/>
          <w:color w:val="000000"/>
          <w:sz w:val="24"/>
          <w:szCs w:val="24"/>
          <w:vertAlign w:val="superscript"/>
        </w:rPr>
        <w:t>2</w:t>
      </w:r>
      <w:r w:rsidRPr="002F649B">
        <w:rPr>
          <w:rFonts w:ascii="Times New Roman" w:hAnsi="Times New Roman"/>
          <w:color w:val="000000"/>
          <w:sz w:val="24"/>
          <w:szCs w:val="24"/>
        </w:rPr>
        <w:t xml:space="preserve">). The descriptive statistics of the variables are provided in Table 5 below. </w:t>
      </w:r>
    </w:p>
    <w:p w14:paraId="383A8C85" w14:textId="77777777" w:rsidR="009A2F2B" w:rsidRPr="002F649B" w:rsidRDefault="009A2F2B" w:rsidP="00514A59">
      <w:pPr>
        <w:spacing w:before="240" w:after="0" w:line="480" w:lineRule="auto"/>
        <w:ind w:firstLine="425"/>
        <w:jc w:val="both"/>
        <w:rPr>
          <w:rFonts w:ascii="Times New Roman" w:hAnsi="Times New Roman"/>
          <w:bCs/>
          <w:sz w:val="24"/>
        </w:rPr>
      </w:pPr>
      <w:r w:rsidRPr="002F649B">
        <w:rPr>
          <w:rFonts w:ascii="Times New Roman" w:hAnsi="Times New Roman"/>
          <w:bCs/>
          <w:sz w:val="24"/>
        </w:rPr>
        <w:t>---------------------------------------Table 5 around here-----------------------------</w:t>
      </w:r>
    </w:p>
    <w:p w14:paraId="392DA342" w14:textId="1AA2F54B" w:rsidR="009A2F2B" w:rsidRPr="002F649B" w:rsidRDefault="000F5207" w:rsidP="00514A59">
      <w:pPr>
        <w:spacing w:before="240" w:after="0" w:line="480" w:lineRule="auto"/>
        <w:ind w:firstLine="425"/>
        <w:jc w:val="both"/>
      </w:pPr>
      <w:r>
        <w:rPr>
          <w:rFonts w:ascii="Times New Roman" w:hAnsi="Times New Roman"/>
          <w:color w:val="000000"/>
          <w:sz w:val="24"/>
          <w:szCs w:val="24"/>
        </w:rPr>
        <w:t>A</w:t>
      </w:r>
      <w:r w:rsidR="009A2F2B" w:rsidRPr="002F649B">
        <w:rPr>
          <w:rFonts w:ascii="Times New Roman" w:hAnsi="Times New Roman"/>
          <w:color w:val="000000"/>
          <w:sz w:val="24"/>
          <w:szCs w:val="24"/>
        </w:rPr>
        <w:t xml:space="preserve">part from the GMM equations, alternative model specifications such as </w:t>
      </w:r>
      <w:r w:rsidR="007B413C">
        <w:rPr>
          <w:rFonts w:ascii="Times New Roman" w:hAnsi="Times New Roman"/>
          <w:color w:val="000000"/>
          <w:sz w:val="24"/>
          <w:szCs w:val="24"/>
        </w:rPr>
        <w:t>p</w:t>
      </w:r>
      <w:r w:rsidR="009A2F2B" w:rsidRPr="002F649B">
        <w:rPr>
          <w:rFonts w:ascii="Times New Roman" w:hAnsi="Times New Roman"/>
          <w:color w:val="000000"/>
          <w:sz w:val="24"/>
          <w:szCs w:val="24"/>
        </w:rPr>
        <w:t xml:space="preserve">ooled and </w:t>
      </w:r>
      <w:r w:rsidR="007B413C">
        <w:rPr>
          <w:rFonts w:ascii="Times New Roman" w:hAnsi="Times New Roman"/>
          <w:color w:val="000000"/>
          <w:sz w:val="24"/>
          <w:szCs w:val="24"/>
        </w:rPr>
        <w:t>f</w:t>
      </w:r>
      <w:r w:rsidR="009A2F2B" w:rsidRPr="002F649B">
        <w:rPr>
          <w:rFonts w:ascii="Times New Roman" w:hAnsi="Times New Roman"/>
          <w:color w:val="000000"/>
          <w:sz w:val="24"/>
          <w:szCs w:val="24"/>
        </w:rPr>
        <w:t xml:space="preserve">ixed effects models were also formulated and effectively estimated, but, due to the inherent inconsistencies permeating the dynamic specification of these models, we resorted to reporting only the most reliable estimates, i.e. the GMM-SYS estimates. A battery of robustness tests based on the econometric literature have been performed to ensure that </w:t>
      </w:r>
      <w:r w:rsidR="007B413C">
        <w:rPr>
          <w:rFonts w:ascii="Times New Roman" w:hAnsi="Times New Roman"/>
          <w:color w:val="000000"/>
          <w:sz w:val="24"/>
          <w:szCs w:val="24"/>
        </w:rPr>
        <w:t>the</w:t>
      </w:r>
      <w:r w:rsidR="009A2F2B" w:rsidRPr="002F649B">
        <w:rPr>
          <w:rFonts w:ascii="Times New Roman" w:hAnsi="Times New Roman"/>
          <w:color w:val="000000"/>
          <w:sz w:val="24"/>
          <w:szCs w:val="24"/>
        </w:rPr>
        <w:t xml:space="preserve"> system-GMM estimator is free from instrument proliferation, weak instruments and under-identification.  In particular, </w:t>
      </w:r>
      <w:bookmarkStart w:id="4" w:name="_Hlk494117967"/>
      <w:r w:rsidR="009A2F2B" w:rsidRPr="002F649B">
        <w:rPr>
          <w:rFonts w:ascii="Times New Roman" w:hAnsi="Times New Roman"/>
          <w:noProof/>
          <w:color w:val="000000"/>
          <w:sz w:val="24"/>
          <w:szCs w:val="24"/>
        </w:rPr>
        <w:t>Roodman (2009)</w:t>
      </w:r>
      <w:r w:rsidR="009A2F2B" w:rsidRPr="002F649B">
        <w:rPr>
          <w:rFonts w:ascii="Times New Roman" w:hAnsi="Times New Roman"/>
          <w:color w:val="000000"/>
          <w:sz w:val="24"/>
          <w:szCs w:val="24"/>
        </w:rPr>
        <w:t xml:space="preserve"> </w:t>
      </w:r>
      <w:bookmarkEnd w:id="4"/>
      <w:r w:rsidR="009A2F2B" w:rsidRPr="002F649B">
        <w:rPr>
          <w:rFonts w:ascii="Times New Roman" w:hAnsi="Times New Roman"/>
          <w:color w:val="000000"/>
          <w:sz w:val="24"/>
          <w:szCs w:val="24"/>
        </w:rPr>
        <w:t>shows that a great number of instruments can potentially result in an over-fitting of the model, hence producing biased estimations. In this case, Hansen tests may produce very high p-values. In view of the above, we adopted two ways of restricting the number of instruments used in the system-GMM estimations. The first is to collapse the instrument sets, and the second is to use specific lags instead of any possible lag length for instruments.</w:t>
      </w:r>
      <w:r w:rsidR="0066204C">
        <w:rPr>
          <w:rFonts w:ascii="Times New Roman" w:hAnsi="Times New Roman"/>
          <w:color w:val="000000"/>
          <w:sz w:val="24"/>
          <w:szCs w:val="24"/>
        </w:rPr>
        <w:t xml:space="preserve"> </w:t>
      </w:r>
      <w:r w:rsidR="009A2F2B" w:rsidRPr="002F649B">
        <w:rPr>
          <w:rFonts w:ascii="Times New Roman" w:hAnsi="Times New Roman"/>
          <w:color w:val="000000"/>
          <w:sz w:val="24"/>
          <w:szCs w:val="24"/>
        </w:rPr>
        <w:t xml:space="preserve">The problems however of under-identification or weak instruments in the system-GMM estimations may persist even when the number of instruments has been reduced </w:t>
      </w:r>
      <w:r w:rsidR="009A2F2B" w:rsidRPr="002F649B">
        <w:rPr>
          <w:rFonts w:ascii="Times New Roman" w:hAnsi="Times New Roman"/>
          <w:color w:val="000000"/>
          <w:sz w:val="24"/>
          <w:szCs w:val="24"/>
        </w:rPr>
        <w:lastRenderedPageBreak/>
        <w:t xml:space="preserve">significantly </w:t>
      </w:r>
      <w:bookmarkStart w:id="5" w:name="_Hlk494117975"/>
      <w:r w:rsidR="009A2F2B" w:rsidRPr="002F649B">
        <w:rPr>
          <w:rFonts w:ascii="Times New Roman" w:hAnsi="Times New Roman"/>
          <w:noProof/>
          <w:color w:val="000000"/>
          <w:sz w:val="24"/>
          <w:szCs w:val="24"/>
        </w:rPr>
        <w:t>(Bazzi &amp; Clemens, 2013; Murray, 2006)</w:t>
      </w:r>
      <w:bookmarkEnd w:id="5"/>
      <w:r w:rsidR="009A2F2B" w:rsidRPr="002F649B">
        <w:rPr>
          <w:rFonts w:ascii="Times New Roman" w:hAnsi="Times New Roman"/>
          <w:color w:val="000000"/>
          <w:sz w:val="24"/>
          <w:szCs w:val="24"/>
        </w:rPr>
        <w:t>. The strength of our instruments is therefore checked through the Kleibergen–Paap rk Wald F (K–P rk Wald F) statistic test.</w:t>
      </w:r>
      <w:r w:rsidR="009A2F2B" w:rsidRPr="002F649B">
        <w:rPr>
          <w:rFonts w:ascii="Times New Roman" w:hAnsi="Times New Roman"/>
          <w:i/>
          <w:color w:val="000000"/>
          <w:sz w:val="24"/>
          <w:szCs w:val="24"/>
        </w:rPr>
        <w:t xml:space="preserve"> </w:t>
      </w:r>
      <w:r w:rsidR="009A2F2B" w:rsidRPr="002F649B">
        <w:rPr>
          <w:rFonts w:ascii="Times New Roman" w:hAnsi="Times New Roman"/>
          <w:color w:val="000000"/>
          <w:sz w:val="24"/>
          <w:szCs w:val="24"/>
        </w:rPr>
        <w:t xml:space="preserve">It should also be mentioned that a cross-correlation matrix (see Table 6 below) and a </w:t>
      </w:r>
      <w:r w:rsidR="009A2F2B" w:rsidRPr="002F649B">
        <w:rPr>
          <w:rFonts w:ascii="Times New Roman" w:hAnsi="Times New Roman"/>
          <w:color w:val="000000"/>
          <w:sz w:val="24"/>
          <w:szCs w:val="24"/>
          <w:lang w:val="en-US"/>
        </w:rPr>
        <w:t xml:space="preserve">Variance Inflation Factor (VIF) </w:t>
      </w:r>
      <w:r w:rsidR="009A2F2B" w:rsidRPr="002F649B">
        <w:rPr>
          <w:rFonts w:ascii="Times New Roman" w:hAnsi="Times New Roman"/>
          <w:color w:val="000000"/>
          <w:sz w:val="24"/>
          <w:szCs w:val="24"/>
        </w:rPr>
        <w:t xml:space="preserve">were employed to check for multicollinearity. Both approaches </w:t>
      </w:r>
      <w:r w:rsidR="009A2F2B" w:rsidRPr="002F649B">
        <w:rPr>
          <w:rFonts w:ascii="Times New Roman" w:hAnsi="Times New Roman"/>
          <w:color w:val="000000"/>
          <w:sz w:val="24"/>
          <w:szCs w:val="24"/>
          <w:lang w:val="en-US"/>
        </w:rPr>
        <w:t>suggested that existing collinear relationships were kept to a minimum, as the average VIF score was 3.6, when a common rule of thumb is that VIF scoring higher than 10 may constitute a legitimate cause for concern (Kutner et al.</w:t>
      </w:r>
      <w:r w:rsidR="0066204C">
        <w:rPr>
          <w:rFonts w:ascii="Times New Roman" w:hAnsi="Times New Roman"/>
          <w:color w:val="000000"/>
          <w:sz w:val="24"/>
          <w:szCs w:val="24"/>
          <w:lang w:val="en-US"/>
        </w:rPr>
        <w:t>,</w:t>
      </w:r>
      <w:r w:rsidR="009A2F2B" w:rsidRPr="002F649B">
        <w:rPr>
          <w:rFonts w:ascii="Times New Roman" w:hAnsi="Times New Roman"/>
          <w:color w:val="000000"/>
          <w:sz w:val="24"/>
          <w:szCs w:val="24"/>
          <w:lang w:val="en-US"/>
        </w:rPr>
        <w:t xml:space="preserve"> 2004).</w:t>
      </w:r>
    </w:p>
    <w:p w14:paraId="26DCE5C2" w14:textId="77777777" w:rsidR="009A2F2B" w:rsidRPr="002F649B" w:rsidRDefault="009A2F2B" w:rsidP="00514A59">
      <w:pPr>
        <w:spacing w:before="240" w:after="0" w:line="480" w:lineRule="auto"/>
        <w:ind w:firstLine="425"/>
        <w:jc w:val="both"/>
      </w:pPr>
      <w:r w:rsidRPr="002F649B">
        <w:rPr>
          <w:rFonts w:ascii="Times New Roman" w:hAnsi="Times New Roman"/>
          <w:bCs/>
          <w:sz w:val="24"/>
        </w:rPr>
        <w:t>---------------------------------------Table 6 around here---------------------------------------</w:t>
      </w:r>
    </w:p>
    <w:p w14:paraId="03670199" w14:textId="77777777" w:rsidR="009A2F2B" w:rsidRPr="002F649B" w:rsidRDefault="009A2F2B" w:rsidP="00514A59">
      <w:pPr>
        <w:spacing w:before="240" w:line="480" w:lineRule="auto"/>
        <w:rPr>
          <w:rFonts w:ascii="Times New Roman" w:hAnsi="Times New Roman"/>
          <w:b/>
          <w:caps/>
          <w:sz w:val="24"/>
        </w:rPr>
      </w:pPr>
      <w:bookmarkStart w:id="6" w:name="_Hlk493932090"/>
      <w:r w:rsidRPr="002F649B">
        <w:rPr>
          <w:rFonts w:ascii="Times New Roman" w:hAnsi="Times New Roman"/>
          <w:b/>
          <w:caps/>
          <w:sz w:val="24"/>
        </w:rPr>
        <w:t>Results and Discussion</w:t>
      </w:r>
    </w:p>
    <w:p w14:paraId="21B4EDF3" w14:textId="772776F6" w:rsidR="009A2F2B" w:rsidRPr="002F649B" w:rsidRDefault="009A2F2B" w:rsidP="00445B2C">
      <w:pPr>
        <w:spacing w:before="240" w:after="0" w:line="480" w:lineRule="auto"/>
        <w:jc w:val="both"/>
      </w:pPr>
      <w:bookmarkStart w:id="7" w:name="_Hlk493926034"/>
      <w:r w:rsidRPr="002F649B">
        <w:rPr>
          <w:rFonts w:ascii="Times New Roman" w:hAnsi="Times New Roman"/>
          <w:color w:val="000000"/>
          <w:sz w:val="24"/>
          <w:szCs w:val="24"/>
        </w:rPr>
        <w:t>The results of the three models that test the effect of the strength of European IP institutions on Chinese OFDI are available in Table 7 below.</w:t>
      </w:r>
      <w:r w:rsidR="00F94B43">
        <w:rPr>
          <w:rStyle w:val="FootnoteReference"/>
          <w:rFonts w:ascii="Times New Roman" w:hAnsi="Times New Roman"/>
          <w:color w:val="000000"/>
          <w:sz w:val="24"/>
          <w:szCs w:val="24"/>
        </w:rPr>
        <w:footnoteReference w:id="3"/>
      </w:r>
      <w:r w:rsidRPr="002F649B">
        <w:rPr>
          <w:rFonts w:ascii="Times New Roman" w:hAnsi="Times New Roman"/>
          <w:color w:val="000000"/>
          <w:sz w:val="24"/>
          <w:szCs w:val="24"/>
        </w:rPr>
        <w:t xml:space="preserve"> With regards to Hypothesis 1a of our study, the </w:t>
      </w:r>
      <w:r w:rsidRPr="002F649B">
        <w:rPr>
          <w:rFonts w:ascii="Times New Roman" w:hAnsi="Times New Roman"/>
          <w:color w:val="000000"/>
          <w:sz w:val="24"/>
          <w:szCs w:val="24"/>
        </w:rPr>
        <w:lastRenderedPageBreak/>
        <w:t xml:space="preserve">evidence obtained from the first model </w:t>
      </w:r>
      <w:r w:rsidR="00693104">
        <w:rPr>
          <w:rFonts w:ascii="Times New Roman" w:hAnsi="Times New Roman"/>
          <w:color w:val="000000"/>
          <w:sz w:val="24"/>
          <w:szCs w:val="24"/>
        </w:rPr>
        <w:t xml:space="preserve">shows </w:t>
      </w:r>
      <w:r w:rsidRPr="002F649B">
        <w:rPr>
          <w:rFonts w:ascii="Times New Roman" w:hAnsi="Times New Roman"/>
          <w:color w:val="000000"/>
          <w:sz w:val="24"/>
          <w:szCs w:val="24"/>
        </w:rPr>
        <w:t xml:space="preserve">a positive (at the 5% level) relationship between Chinese OFDI and levels of IP institutional strength in European countries. Hypothesis 1a is therefore confirmed, in that strong IP institutions where the normative and cognitive structures are aligned with the regulatory structure and lead to the effective enforcement of IP, attract higher levels of Chinese OFDI. </w:t>
      </w:r>
      <w:r w:rsidR="003B504A" w:rsidRPr="003B504A">
        <w:rPr>
          <w:rFonts w:ascii="Times New Roman" w:hAnsi="Times New Roman"/>
          <w:color w:val="000000"/>
          <w:sz w:val="24"/>
          <w:szCs w:val="24"/>
        </w:rPr>
        <w:t>The magnitude of the effect suggests that a one unit increase in the index of Papageorgiadis et al. (2014) would be expected to cause Chinese OFDI flows to increase by 3%.</w:t>
      </w:r>
      <w:r w:rsidR="00527923">
        <w:rPr>
          <w:rFonts w:ascii="Times New Roman" w:hAnsi="Times New Roman"/>
          <w:color w:val="000000"/>
          <w:sz w:val="24"/>
          <w:szCs w:val="24"/>
        </w:rPr>
        <w:t xml:space="preserve"> </w:t>
      </w:r>
      <w:r w:rsidRPr="002F649B">
        <w:rPr>
          <w:rFonts w:ascii="Times New Roman" w:hAnsi="Times New Roman"/>
          <w:color w:val="000000"/>
          <w:sz w:val="24"/>
          <w:szCs w:val="24"/>
        </w:rPr>
        <w:t xml:space="preserve">The result is consistent with the theoretical expectation and the results of the majority of existing studies on the relationship between IP institutions and OFDI from developed economies </w:t>
      </w:r>
      <w:r w:rsidRPr="002F649B">
        <w:rPr>
          <w:rFonts w:ascii="Times New Roman" w:hAnsi="Times New Roman"/>
          <w:noProof/>
          <w:color w:val="000000"/>
          <w:sz w:val="24"/>
          <w:szCs w:val="24"/>
        </w:rPr>
        <w:t>(e.g., Bascavusoglu &amp; Zuniga, 2002; Branstetter et al., 2007; Lee &amp; Mansfield, 1996; McCalman, 2004; Ushijima, 2013)</w:t>
      </w:r>
      <w:r w:rsidRPr="002F649B">
        <w:rPr>
          <w:rFonts w:ascii="Times New Roman" w:hAnsi="Times New Roman"/>
          <w:color w:val="000000"/>
          <w:sz w:val="24"/>
          <w:szCs w:val="24"/>
        </w:rPr>
        <w:t xml:space="preserve">. This is an important finding for the literature on OFDI from emerging countries </w:t>
      </w:r>
      <w:r w:rsidRPr="002F649B">
        <w:rPr>
          <w:rFonts w:ascii="Times New Roman" w:hAnsi="Times New Roman"/>
          <w:noProof/>
          <w:color w:val="000000"/>
          <w:sz w:val="24"/>
          <w:szCs w:val="24"/>
        </w:rPr>
        <w:t>(e.g., Hoskisson, Wright, Filatotchev, &amp;</w:t>
      </w:r>
      <w:r w:rsidR="00396CA5">
        <w:rPr>
          <w:rFonts w:ascii="Times New Roman" w:hAnsi="Times New Roman"/>
          <w:noProof/>
          <w:color w:val="000000"/>
          <w:sz w:val="24"/>
          <w:szCs w:val="24"/>
        </w:rPr>
        <w:t xml:space="preserve"> Peng</w:t>
      </w:r>
      <w:r w:rsidRPr="002F649B">
        <w:rPr>
          <w:rFonts w:ascii="Times New Roman" w:hAnsi="Times New Roman"/>
          <w:noProof/>
          <w:color w:val="000000"/>
          <w:sz w:val="24"/>
          <w:szCs w:val="24"/>
        </w:rPr>
        <w:t>, 2013; Luo &amp; Tung, 2007; Yamakawa et al., 2008)</w:t>
      </w:r>
      <w:r w:rsidRPr="002F649B">
        <w:rPr>
          <w:rFonts w:ascii="Times New Roman" w:hAnsi="Times New Roman"/>
          <w:color w:val="000000"/>
          <w:sz w:val="24"/>
          <w:szCs w:val="24"/>
        </w:rPr>
        <w:t>, since this is the first study that identifies the importance of strong host country IP institutions for Chinese firms.</w:t>
      </w:r>
      <w:r w:rsidR="00605426">
        <w:rPr>
          <w:rFonts w:ascii="Times New Roman" w:hAnsi="Times New Roman"/>
          <w:color w:val="000000"/>
          <w:sz w:val="24"/>
          <w:szCs w:val="24"/>
        </w:rPr>
        <w:t xml:space="preserve"> In addition, given that most of the existing</w:t>
      </w:r>
      <w:r w:rsidRPr="002F649B">
        <w:rPr>
          <w:rFonts w:ascii="Times New Roman" w:hAnsi="Times New Roman"/>
          <w:color w:val="000000"/>
          <w:sz w:val="24"/>
          <w:szCs w:val="24"/>
        </w:rPr>
        <w:t xml:space="preserve"> </w:t>
      </w:r>
      <w:r w:rsidR="00605426">
        <w:rPr>
          <w:rFonts w:ascii="Times New Roman" w:hAnsi="Times New Roman"/>
          <w:color w:val="000000"/>
          <w:sz w:val="24"/>
          <w:szCs w:val="24"/>
        </w:rPr>
        <w:t xml:space="preserve">work in the area </w:t>
      </w:r>
      <w:r w:rsidR="00C24D6F">
        <w:rPr>
          <w:rFonts w:ascii="Times New Roman" w:hAnsi="Times New Roman"/>
          <w:color w:val="000000"/>
          <w:sz w:val="24"/>
          <w:szCs w:val="24"/>
        </w:rPr>
        <w:t>focused</w:t>
      </w:r>
      <w:r w:rsidR="00605426">
        <w:rPr>
          <w:rFonts w:ascii="Times New Roman" w:hAnsi="Times New Roman"/>
          <w:color w:val="000000"/>
          <w:sz w:val="24"/>
          <w:szCs w:val="24"/>
        </w:rPr>
        <w:t xml:space="preserve"> in the years prior to the implementation of the TRIPs agreement in the year 2000, the findings of this study demonstrate the continued importance of IP institutions after TRIPs. </w:t>
      </w:r>
      <w:r w:rsidR="00C24D6F">
        <w:rPr>
          <w:rFonts w:ascii="Times New Roman" w:hAnsi="Times New Roman"/>
          <w:color w:val="000000"/>
          <w:sz w:val="24"/>
          <w:szCs w:val="24"/>
        </w:rPr>
        <w:t>Importantly, w</w:t>
      </w:r>
      <w:r w:rsidR="00605426">
        <w:rPr>
          <w:rFonts w:ascii="Times New Roman" w:hAnsi="Times New Roman"/>
          <w:color w:val="000000"/>
          <w:sz w:val="24"/>
          <w:szCs w:val="24"/>
        </w:rPr>
        <w:t>hile in the years prior to the implementation of the TRIPs agreement the strength of IP institutions appear</w:t>
      </w:r>
      <w:r w:rsidR="004600F9">
        <w:rPr>
          <w:rFonts w:ascii="Times New Roman" w:hAnsi="Times New Roman"/>
          <w:color w:val="000000"/>
          <w:sz w:val="24"/>
          <w:szCs w:val="24"/>
        </w:rPr>
        <w:t>ed</w:t>
      </w:r>
      <w:r w:rsidR="00605426">
        <w:rPr>
          <w:rFonts w:ascii="Times New Roman" w:hAnsi="Times New Roman"/>
          <w:color w:val="000000"/>
          <w:sz w:val="24"/>
          <w:szCs w:val="24"/>
        </w:rPr>
        <w:t xml:space="preserve"> to </w:t>
      </w:r>
      <w:r w:rsidR="00C24D6F">
        <w:rPr>
          <w:rFonts w:ascii="Times New Roman" w:hAnsi="Times New Roman"/>
          <w:color w:val="000000"/>
          <w:sz w:val="24"/>
          <w:szCs w:val="24"/>
        </w:rPr>
        <w:t>matter</w:t>
      </w:r>
      <w:r w:rsidR="00605426">
        <w:rPr>
          <w:rFonts w:ascii="Times New Roman" w:hAnsi="Times New Roman"/>
          <w:color w:val="000000"/>
          <w:sz w:val="24"/>
          <w:szCs w:val="24"/>
        </w:rPr>
        <w:t xml:space="preserve"> for </w:t>
      </w:r>
      <w:r w:rsidR="004600F9">
        <w:rPr>
          <w:rFonts w:ascii="Times New Roman" w:hAnsi="Times New Roman"/>
          <w:color w:val="000000"/>
          <w:sz w:val="24"/>
          <w:szCs w:val="24"/>
        </w:rPr>
        <w:t xml:space="preserve">the OFDI decisions of firms from developed markets, the results showcase that in the years after TRIPs, the strength of IP institutions is also </w:t>
      </w:r>
      <w:r w:rsidR="00C24D6F">
        <w:rPr>
          <w:rFonts w:ascii="Times New Roman" w:hAnsi="Times New Roman"/>
          <w:color w:val="000000"/>
          <w:sz w:val="24"/>
          <w:szCs w:val="24"/>
        </w:rPr>
        <w:t>a determinant of</w:t>
      </w:r>
      <w:r w:rsidR="004600F9">
        <w:rPr>
          <w:rFonts w:ascii="Times New Roman" w:hAnsi="Times New Roman"/>
          <w:color w:val="000000"/>
          <w:sz w:val="24"/>
          <w:szCs w:val="24"/>
        </w:rPr>
        <w:t xml:space="preserve"> the OFDI </w:t>
      </w:r>
      <w:r w:rsidR="00C24D6F">
        <w:rPr>
          <w:rFonts w:ascii="Times New Roman" w:hAnsi="Times New Roman"/>
          <w:color w:val="000000"/>
          <w:sz w:val="24"/>
          <w:szCs w:val="24"/>
        </w:rPr>
        <w:t xml:space="preserve">of </w:t>
      </w:r>
      <w:r w:rsidR="004600F9">
        <w:rPr>
          <w:rFonts w:ascii="Times New Roman" w:hAnsi="Times New Roman"/>
          <w:color w:val="000000"/>
          <w:sz w:val="24"/>
          <w:szCs w:val="24"/>
        </w:rPr>
        <w:t>firms from emerging markets.</w:t>
      </w:r>
    </w:p>
    <w:p w14:paraId="351952ED" w14:textId="77777777" w:rsidR="009A2F2B" w:rsidRPr="002F649B" w:rsidRDefault="009A2F2B" w:rsidP="00514A59">
      <w:pPr>
        <w:spacing w:before="240" w:after="0" w:line="480" w:lineRule="auto"/>
        <w:ind w:firstLine="340"/>
        <w:jc w:val="both"/>
        <w:rPr>
          <w:rFonts w:ascii="Times New Roman" w:eastAsia="SimSun" w:hAnsi="Times New Roman"/>
          <w:bCs/>
          <w:color w:val="000000"/>
          <w:sz w:val="24"/>
          <w:szCs w:val="24"/>
        </w:rPr>
      </w:pPr>
      <w:r w:rsidRPr="002F649B">
        <w:rPr>
          <w:rFonts w:ascii="Times New Roman" w:eastAsia="SimSun" w:hAnsi="Times New Roman"/>
          <w:bCs/>
          <w:color w:val="000000"/>
          <w:sz w:val="24"/>
          <w:szCs w:val="24"/>
        </w:rPr>
        <w:t>---------------------------------------Table 7 around here---------------------------------------</w:t>
      </w:r>
    </w:p>
    <w:p w14:paraId="278F2B29" w14:textId="1CE675A1" w:rsidR="009A2F2B" w:rsidRPr="002F649B" w:rsidRDefault="009A2F2B" w:rsidP="00514A59">
      <w:pPr>
        <w:spacing w:before="240" w:after="0" w:line="480" w:lineRule="auto"/>
        <w:ind w:firstLine="425"/>
        <w:jc w:val="both"/>
      </w:pPr>
      <w:r w:rsidRPr="002F649B">
        <w:rPr>
          <w:rFonts w:ascii="Times New Roman" w:hAnsi="Times New Roman"/>
          <w:color w:val="000000"/>
          <w:sz w:val="24"/>
          <w:szCs w:val="24"/>
        </w:rPr>
        <w:lastRenderedPageBreak/>
        <w:t xml:space="preserve">Chinese firms investing abroad in the 2003-2015 time period aimed </w:t>
      </w:r>
      <w:r w:rsidR="00AC63ED">
        <w:rPr>
          <w:rFonts w:ascii="Times New Roman" w:hAnsi="Times New Roman"/>
          <w:color w:val="000000"/>
          <w:sz w:val="24"/>
          <w:szCs w:val="24"/>
        </w:rPr>
        <w:t>to improve</w:t>
      </w:r>
      <w:r w:rsidRPr="002F649B">
        <w:rPr>
          <w:rFonts w:ascii="Times New Roman" w:hAnsi="Times New Roman"/>
          <w:color w:val="000000"/>
          <w:sz w:val="24"/>
          <w:szCs w:val="24"/>
        </w:rPr>
        <w:t xml:space="preserve"> their competitiveness at the global level </w:t>
      </w:r>
      <w:r w:rsidRPr="002F649B">
        <w:rPr>
          <w:rFonts w:ascii="Times New Roman" w:hAnsi="Times New Roman"/>
          <w:noProof/>
          <w:color w:val="000000"/>
          <w:sz w:val="24"/>
          <w:szCs w:val="24"/>
        </w:rPr>
        <w:t>(Deng, 2013; Hong &amp; Sun, 2006; Wei et al., 2014)</w:t>
      </w:r>
      <w:r w:rsidRPr="002F649B">
        <w:rPr>
          <w:rFonts w:ascii="Times New Roman" w:hAnsi="Times New Roman"/>
          <w:color w:val="000000"/>
          <w:sz w:val="24"/>
          <w:szCs w:val="24"/>
        </w:rPr>
        <w:t xml:space="preserve"> by fully exploiting their internally developed or acquired IP assets. Strong IP institutions in host European countries can enable Chinese firms to escape from the weak IP institutional framework existing in China </w:t>
      </w:r>
      <w:r w:rsidRPr="002F649B">
        <w:rPr>
          <w:rFonts w:ascii="Times New Roman" w:hAnsi="Times New Roman"/>
          <w:noProof/>
          <w:color w:val="000000"/>
          <w:sz w:val="24"/>
          <w:szCs w:val="24"/>
        </w:rPr>
        <w:t>(Luo et al., 2010; Yamakawa et al., 2008)</w:t>
      </w:r>
      <w:r w:rsidRPr="002F649B">
        <w:rPr>
          <w:rFonts w:ascii="Times New Roman" w:hAnsi="Times New Roman"/>
          <w:color w:val="000000"/>
          <w:sz w:val="24"/>
          <w:szCs w:val="24"/>
        </w:rPr>
        <w:t xml:space="preserve"> and fully utilize their existing IP supported business models. This is because even if many of the Chinese firms are market leaders in China</w:t>
      </w:r>
      <w:r w:rsidR="0066204C">
        <w:rPr>
          <w:rFonts w:ascii="Times New Roman" w:hAnsi="Times New Roman"/>
          <w:color w:val="000000"/>
          <w:sz w:val="24"/>
          <w:szCs w:val="24"/>
        </w:rPr>
        <w:t>,</w:t>
      </w:r>
      <w:r w:rsidRPr="002F649B">
        <w:rPr>
          <w:rFonts w:ascii="Times New Roman" w:hAnsi="Times New Roman"/>
          <w:color w:val="000000"/>
          <w:sz w:val="24"/>
          <w:szCs w:val="24"/>
        </w:rPr>
        <w:t xml:space="preserve"> the lack of a developed IP framework</w:t>
      </w:r>
      <w:r w:rsidR="00380712">
        <w:rPr>
          <w:rFonts w:ascii="Times New Roman" w:hAnsi="Times New Roman"/>
          <w:color w:val="000000"/>
          <w:sz w:val="24"/>
          <w:szCs w:val="24"/>
        </w:rPr>
        <w:t xml:space="preserve"> at home</w:t>
      </w:r>
      <w:r w:rsidRPr="002F649B">
        <w:rPr>
          <w:rFonts w:ascii="Times New Roman" w:hAnsi="Times New Roman"/>
          <w:color w:val="000000"/>
          <w:sz w:val="24"/>
          <w:szCs w:val="24"/>
        </w:rPr>
        <w:t xml:space="preserve"> </w:t>
      </w:r>
      <w:r w:rsidRPr="002F649B">
        <w:rPr>
          <w:rFonts w:ascii="Times New Roman" w:hAnsi="Times New Roman"/>
          <w:noProof/>
          <w:color w:val="000000"/>
          <w:sz w:val="24"/>
          <w:szCs w:val="24"/>
        </w:rPr>
        <w:t>(Nolan, 2001; Rui &amp; Yip, 2008)</w:t>
      </w:r>
      <w:r w:rsidRPr="002F649B">
        <w:rPr>
          <w:rFonts w:ascii="Times New Roman" w:hAnsi="Times New Roman"/>
          <w:color w:val="000000"/>
          <w:sz w:val="24"/>
          <w:szCs w:val="24"/>
        </w:rPr>
        <w:t xml:space="preserve"> can make it more difficult for Chinese firms to fully utilize their IP assets and efficiently appropriate the returns to their innovations </w:t>
      </w:r>
      <w:r w:rsidRPr="002F649B">
        <w:rPr>
          <w:rFonts w:ascii="Times New Roman" w:hAnsi="Times New Roman"/>
          <w:noProof/>
          <w:color w:val="000000"/>
          <w:sz w:val="24"/>
          <w:szCs w:val="24"/>
        </w:rPr>
        <w:t>(Teece, 1986)</w:t>
      </w:r>
      <w:r w:rsidRPr="002F649B">
        <w:rPr>
          <w:rFonts w:ascii="Times New Roman" w:hAnsi="Times New Roman"/>
          <w:color w:val="000000"/>
          <w:sz w:val="24"/>
          <w:szCs w:val="24"/>
        </w:rPr>
        <w:t xml:space="preserve">. Therefore, operating in strong IP institutions can enable Chinese firms to utilize their IP portfolios and fully exploit the returns to their internally developed or acquired innovations </w:t>
      </w:r>
      <w:r w:rsidRPr="002F649B">
        <w:rPr>
          <w:rFonts w:ascii="Times New Roman" w:hAnsi="Times New Roman"/>
          <w:noProof/>
          <w:color w:val="000000"/>
          <w:sz w:val="24"/>
          <w:szCs w:val="24"/>
        </w:rPr>
        <w:t>(Lu, Liu, &amp; Wang, 2011; Ramasamy et al., 2012; Wei et al., 2014; Yiu et al., 2007)</w:t>
      </w:r>
      <w:r w:rsidRPr="002F649B">
        <w:rPr>
          <w:rFonts w:ascii="Times New Roman" w:hAnsi="Times New Roman"/>
          <w:color w:val="000000"/>
          <w:sz w:val="24"/>
          <w:szCs w:val="24"/>
        </w:rPr>
        <w:t xml:space="preserve">. Operating in tight appropriability regimes, risks can be anticipated and IP infringement can be successfully managed due to the effectiveness of the enforcement related institutional agents. Strong IP institutions can also allow Chinese firms to further develop and better utilize their business models, by, for example, achieving to effectively block competitors who may be infringing their IP </w:t>
      </w:r>
      <w:r w:rsidRPr="002F649B">
        <w:rPr>
          <w:rFonts w:ascii="Times New Roman" w:hAnsi="Times New Roman"/>
          <w:noProof/>
          <w:color w:val="000000"/>
          <w:sz w:val="24"/>
          <w:szCs w:val="24"/>
        </w:rPr>
        <w:t>(Cendrowski, 2017)</w:t>
      </w:r>
      <w:r w:rsidRPr="002F649B">
        <w:rPr>
          <w:rFonts w:ascii="Times New Roman" w:hAnsi="Times New Roman"/>
          <w:color w:val="000000"/>
          <w:sz w:val="24"/>
          <w:szCs w:val="24"/>
        </w:rPr>
        <w:t>.</w:t>
      </w:r>
      <w:r w:rsidR="00021C17">
        <w:rPr>
          <w:rFonts w:ascii="Times New Roman" w:hAnsi="Times New Roman"/>
          <w:color w:val="000000"/>
          <w:sz w:val="24"/>
          <w:szCs w:val="24"/>
        </w:rPr>
        <w:t xml:space="preserve"> </w:t>
      </w:r>
      <w:r w:rsidR="00021C17" w:rsidRPr="00021C17">
        <w:rPr>
          <w:rFonts w:ascii="Times New Roman" w:hAnsi="Times New Roman"/>
          <w:color w:val="000000"/>
          <w:sz w:val="24"/>
          <w:szCs w:val="24"/>
        </w:rPr>
        <w:t xml:space="preserve">It is important to note however that </w:t>
      </w:r>
      <w:r w:rsidR="003B504A">
        <w:rPr>
          <w:rFonts w:ascii="Times New Roman" w:hAnsi="Times New Roman"/>
          <w:color w:val="000000"/>
          <w:sz w:val="24"/>
          <w:szCs w:val="24"/>
        </w:rPr>
        <w:t>the</w:t>
      </w:r>
      <w:r w:rsidR="00021C17" w:rsidRPr="00021C17">
        <w:rPr>
          <w:rFonts w:ascii="Times New Roman" w:hAnsi="Times New Roman"/>
          <w:color w:val="000000"/>
          <w:sz w:val="24"/>
          <w:szCs w:val="24"/>
        </w:rPr>
        <w:t xml:space="preserve"> magnitude of the </w:t>
      </w:r>
      <w:r w:rsidR="003B504A">
        <w:rPr>
          <w:rFonts w:ascii="Times New Roman" w:hAnsi="Times New Roman"/>
          <w:color w:val="000000"/>
          <w:sz w:val="24"/>
          <w:szCs w:val="24"/>
        </w:rPr>
        <w:t xml:space="preserve">identified </w:t>
      </w:r>
      <w:r w:rsidR="00021C17" w:rsidRPr="00021C17">
        <w:rPr>
          <w:rFonts w:ascii="Times New Roman" w:hAnsi="Times New Roman"/>
          <w:color w:val="000000"/>
          <w:sz w:val="24"/>
          <w:szCs w:val="24"/>
        </w:rPr>
        <w:t>effect of IP institutions</w:t>
      </w:r>
      <w:r w:rsidR="00021C17">
        <w:rPr>
          <w:rFonts w:ascii="Times New Roman" w:hAnsi="Times New Roman"/>
          <w:color w:val="000000"/>
          <w:sz w:val="24"/>
          <w:szCs w:val="24"/>
        </w:rPr>
        <w:t xml:space="preserve"> on</w:t>
      </w:r>
      <w:r w:rsidR="00021C17" w:rsidRPr="00021C17">
        <w:rPr>
          <w:rFonts w:ascii="Times New Roman" w:hAnsi="Times New Roman"/>
          <w:color w:val="000000"/>
          <w:sz w:val="24"/>
          <w:szCs w:val="24"/>
        </w:rPr>
        <w:t xml:space="preserve"> Chinese OFDI </w:t>
      </w:r>
      <w:r w:rsidR="00021C17">
        <w:rPr>
          <w:rFonts w:ascii="Times New Roman" w:hAnsi="Times New Roman"/>
          <w:color w:val="000000"/>
          <w:sz w:val="24"/>
          <w:szCs w:val="24"/>
        </w:rPr>
        <w:t>suggests that</w:t>
      </w:r>
      <w:r w:rsidR="00021C17" w:rsidRPr="00021C17">
        <w:rPr>
          <w:rFonts w:ascii="Times New Roman" w:hAnsi="Times New Roman"/>
          <w:color w:val="000000"/>
          <w:sz w:val="24"/>
          <w:szCs w:val="24"/>
        </w:rPr>
        <w:t xml:space="preserve"> there is still a large </w:t>
      </w:r>
      <w:r w:rsidR="009F637F">
        <w:rPr>
          <w:rFonts w:ascii="Times New Roman" w:hAnsi="Times New Roman"/>
          <w:color w:val="000000"/>
          <w:sz w:val="24"/>
          <w:szCs w:val="24"/>
        </w:rPr>
        <w:t>percentage</w:t>
      </w:r>
      <w:r w:rsidR="00021C17" w:rsidRPr="00021C17">
        <w:rPr>
          <w:rFonts w:ascii="Times New Roman" w:hAnsi="Times New Roman"/>
          <w:color w:val="000000"/>
          <w:sz w:val="24"/>
          <w:szCs w:val="24"/>
        </w:rPr>
        <w:t xml:space="preserve"> of unexplained variance that </w:t>
      </w:r>
      <w:r w:rsidR="009F637F">
        <w:rPr>
          <w:rFonts w:ascii="Times New Roman" w:hAnsi="Times New Roman"/>
          <w:color w:val="000000"/>
          <w:sz w:val="24"/>
          <w:szCs w:val="24"/>
        </w:rPr>
        <w:t xml:space="preserve">probably </w:t>
      </w:r>
      <w:r w:rsidR="00021C17" w:rsidRPr="00021C17">
        <w:rPr>
          <w:rFonts w:ascii="Times New Roman" w:hAnsi="Times New Roman"/>
          <w:color w:val="000000"/>
          <w:sz w:val="24"/>
          <w:szCs w:val="24"/>
        </w:rPr>
        <w:t>relates to the effect of other variables and perhaps the way that IP institutions interact with them, which will need to be examined further in future studies.</w:t>
      </w:r>
    </w:p>
    <w:p w14:paraId="3A778E4D" w14:textId="30778627" w:rsidR="009A2F2B" w:rsidRPr="002F649B" w:rsidRDefault="009A2F2B" w:rsidP="00514A59">
      <w:pPr>
        <w:spacing w:before="240" w:after="0" w:line="480" w:lineRule="auto"/>
        <w:ind w:firstLine="425"/>
        <w:jc w:val="both"/>
        <w:rPr>
          <w:rFonts w:ascii="Times New Roman" w:hAnsi="Times New Roman"/>
          <w:color w:val="000000"/>
          <w:sz w:val="24"/>
          <w:szCs w:val="24"/>
        </w:rPr>
      </w:pPr>
      <w:r w:rsidRPr="002F649B">
        <w:rPr>
          <w:rFonts w:ascii="Times New Roman" w:hAnsi="Times New Roman"/>
          <w:color w:val="000000"/>
          <w:sz w:val="24"/>
          <w:szCs w:val="24"/>
        </w:rPr>
        <w:t>With regards to Hypothesis 1b</w:t>
      </w:r>
      <w:r w:rsidR="00D6785D">
        <w:rPr>
          <w:rFonts w:ascii="Times New Roman" w:hAnsi="Times New Roman"/>
          <w:color w:val="000000"/>
          <w:sz w:val="24"/>
          <w:szCs w:val="24"/>
        </w:rPr>
        <w:t>,</w:t>
      </w:r>
      <w:r w:rsidRPr="002F649B">
        <w:rPr>
          <w:rFonts w:ascii="Times New Roman" w:hAnsi="Times New Roman"/>
          <w:color w:val="000000"/>
          <w:sz w:val="24"/>
          <w:szCs w:val="24"/>
        </w:rPr>
        <w:t xml:space="preserve"> the </w:t>
      </w:r>
      <w:r w:rsidR="00445B2C">
        <w:rPr>
          <w:rFonts w:ascii="Times New Roman" w:hAnsi="Times New Roman"/>
          <w:color w:val="000000"/>
          <w:sz w:val="24"/>
          <w:szCs w:val="24"/>
        </w:rPr>
        <w:t xml:space="preserve">weakly significant </w:t>
      </w:r>
      <w:r w:rsidRPr="002F649B">
        <w:rPr>
          <w:rFonts w:ascii="Times New Roman" w:hAnsi="Times New Roman"/>
          <w:color w:val="000000"/>
          <w:sz w:val="24"/>
          <w:szCs w:val="24"/>
        </w:rPr>
        <w:t xml:space="preserve">results of the second model suggest that the strength of European IP institutions </w:t>
      </w:r>
      <w:r w:rsidR="00445B2C">
        <w:rPr>
          <w:rFonts w:ascii="Times New Roman" w:hAnsi="Times New Roman"/>
          <w:color w:val="000000"/>
          <w:sz w:val="24"/>
          <w:szCs w:val="24"/>
        </w:rPr>
        <w:t xml:space="preserve">might </w:t>
      </w:r>
      <w:r w:rsidRPr="002F649B">
        <w:rPr>
          <w:rFonts w:ascii="Times New Roman" w:hAnsi="Times New Roman"/>
          <w:color w:val="000000"/>
          <w:sz w:val="24"/>
          <w:szCs w:val="24"/>
        </w:rPr>
        <w:t xml:space="preserve">have a U-shaped relationship </w:t>
      </w:r>
      <w:r w:rsidR="00333BCE" w:rsidRPr="002F649B">
        <w:rPr>
          <w:rFonts w:ascii="Times New Roman" w:hAnsi="Times New Roman"/>
          <w:color w:val="000000"/>
          <w:sz w:val="24"/>
          <w:szCs w:val="24"/>
        </w:rPr>
        <w:t xml:space="preserve">(at the 10% level) </w:t>
      </w:r>
      <w:r w:rsidRPr="002F649B">
        <w:rPr>
          <w:rFonts w:ascii="Times New Roman" w:hAnsi="Times New Roman"/>
          <w:color w:val="000000"/>
          <w:sz w:val="24"/>
          <w:szCs w:val="24"/>
        </w:rPr>
        <w:t xml:space="preserve">with Chinese OFDI. While the significance level of the result is </w:t>
      </w:r>
      <w:r w:rsidR="00333BCE">
        <w:rPr>
          <w:rFonts w:ascii="Times New Roman" w:hAnsi="Times New Roman"/>
          <w:color w:val="000000"/>
          <w:sz w:val="24"/>
          <w:szCs w:val="24"/>
        </w:rPr>
        <w:t>weak</w:t>
      </w:r>
      <w:r w:rsidRPr="002F649B">
        <w:rPr>
          <w:rFonts w:ascii="Times New Roman" w:hAnsi="Times New Roman"/>
          <w:color w:val="000000"/>
          <w:sz w:val="24"/>
          <w:szCs w:val="24"/>
        </w:rPr>
        <w:t xml:space="preserve">, it reveals a </w:t>
      </w:r>
      <w:r w:rsidR="00333BCE">
        <w:rPr>
          <w:rFonts w:ascii="Times New Roman" w:hAnsi="Times New Roman"/>
          <w:color w:val="000000"/>
          <w:sz w:val="24"/>
          <w:szCs w:val="24"/>
        </w:rPr>
        <w:t xml:space="preserve">potentially </w:t>
      </w:r>
      <w:r w:rsidRPr="002F649B">
        <w:rPr>
          <w:rFonts w:ascii="Times New Roman" w:hAnsi="Times New Roman"/>
          <w:color w:val="000000"/>
          <w:sz w:val="24"/>
          <w:szCs w:val="24"/>
        </w:rPr>
        <w:t xml:space="preserve">different and intriguing pattern in that Chinese OFDI </w:t>
      </w:r>
      <w:r w:rsidR="00445B2C">
        <w:rPr>
          <w:rFonts w:ascii="Times New Roman" w:hAnsi="Times New Roman"/>
          <w:color w:val="000000"/>
          <w:sz w:val="24"/>
          <w:szCs w:val="24"/>
        </w:rPr>
        <w:t>could be</w:t>
      </w:r>
      <w:r w:rsidR="00445B2C" w:rsidRPr="002F649B">
        <w:rPr>
          <w:rFonts w:ascii="Times New Roman" w:hAnsi="Times New Roman"/>
          <w:color w:val="000000"/>
          <w:sz w:val="24"/>
          <w:szCs w:val="24"/>
        </w:rPr>
        <w:t xml:space="preserve"> </w:t>
      </w:r>
      <w:r w:rsidRPr="002F649B">
        <w:rPr>
          <w:rFonts w:ascii="Times New Roman" w:hAnsi="Times New Roman"/>
          <w:color w:val="000000"/>
          <w:sz w:val="24"/>
          <w:szCs w:val="24"/>
        </w:rPr>
        <w:t>attracted by both strong and weak IP systems, but not moderate</w:t>
      </w:r>
      <w:r w:rsidR="00D6785D">
        <w:rPr>
          <w:rFonts w:ascii="Times New Roman" w:hAnsi="Times New Roman"/>
          <w:color w:val="000000"/>
          <w:sz w:val="24"/>
          <w:szCs w:val="24"/>
        </w:rPr>
        <w:t xml:space="preserve"> ones</w:t>
      </w:r>
      <w:r w:rsidRPr="002F649B">
        <w:rPr>
          <w:rFonts w:ascii="Times New Roman" w:hAnsi="Times New Roman"/>
          <w:color w:val="000000"/>
          <w:sz w:val="24"/>
          <w:szCs w:val="24"/>
        </w:rPr>
        <w:t xml:space="preserve">. Hypothesis 1b is therefore </w:t>
      </w:r>
      <w:r w:rsidR="00445B2C">
        <w:rPr>
          <w:rFonts w:ascii="Times New Roman" w:hAnsi="Times New Roman"/>
          <w:color w:val="000000"/>
          <w:sz w:val="24"/>
          <w:szCs w:val="24"/>
        </w:rPr>
        <w:t>not</w:t>
      </w:r>
      <w:r w:rsidR="00333BCE">
        <w:rPr>
          <w:rFonts w:ascii="Times New Roman" w:hAnsi="Times New Roman"/>
          <w:color w:val="000000"/>
          <w:sz w:val="24"/>
          <w:szCs w:val="24"/>
        </w:rPr>
        <w:t xml:space="preserve"> </w:t>
      </w:r>
      <w:r w:rsidRPr="002F649B">
        <w:rPr>
          <w:rFonts w:ascii="Times New Roman" w:hAnsi="Times New Roman"/>
          <w:color w:val="000000"/>
          <w:sz w:val="24"/>
          <w:szCs w:val="24"/>
        </w:rPr>
        <w:t xml:space="preserve">confirmed </w:t>
      </w:r>
      <w:r w:rsidR="00AE4D3D">
        <w:rPr>
          <w:rFonts w:ascii="Times New Roman" w:hAnsi="Times New Roman"/>
          <w:color w:val="000000"/>
          <w:sz w:val="24"/>
          <w:szCs w:val="24"/>
        </w:rPr>
        <w:lastRenderedPageBreak/>
        <w:t xml:space="preserve">however </w:t>
      </w:r>
      <w:r w:rsidR="00AE4D3D" w:rsidRPr="002F649B">
        <w:rPr>
          <w:rFonts w:ascii="Times New Roman" w:hAnsi="Times New Roman"/>
          <w:color w:val="000000"/>
          <w:sz w:val="24"/>
          <w:szCs w:val="24"/>
        </w:rPr>
        <w:t>we</w:t>
      </w:r>
      <w:r w:rsidR="00333BCE">
        <w:rPr>
          <w:rFonts w:ascii="Times New Roman" w:hAnsi="Times New Roman"/>
          <w:color w:val="000000"/>
          <w:sz w:val="24"/>
          <w:szCs w:val="24"/>
        </w:rPr>
        <w:t xml:space="preserve"> find some evidence that </w:t>
      </w:r>
      <w:r w:rsidRPr="002F649B">
        <w:rPr>
          <w:rFonts w:ascii="Times New Roman" w:hAnsi="Times New Roman"/>
          <w:color w:val="000000"/>
          <w:sz w:val="24"/>
          <w:szCs w:val="24"/>
        </w:rPr>
        <w:t xml:space="preserve">European countries offering a moderate level of IP institutional strength may send negative mixed signals to Chinese investments </w:t>
      </w:r>
      <w:r w:rsidRPr="002F649B">
        <w:rPr>
          <w:rFonts w:ascii="Times New Roman" w:hAnsi="Times New Roman"/>
          <w:noProof/>
          <w:color w:val="000000"/>
          <w:sz w:val="24"/>
          <w:szCs w:val="24"/>
        </w:rPr>
        <w:t>(Papageorgiadis &amp; Sharma, 2016)</w:t>
      </w:r>
      <w:r w:rsidRPr="002F649B">
        <w:rPr>
          <w:rFonts w:ascii="Times New Roman" w:hAnsi="Times New Roman"/>
          <w:color w:val="000000"/>
          <w:sz w:val="24"/>
          <w:szCs w:val="24"/>
        </w:rPr>
        <w:t xml:space="preserve">. European IP institutions of moderate strength may be unpredictable for Chinese firms which would prefer to avoid the risk of entering potentially lengthy and costly IP enforcement efforts when defending their IP assets or when being sued for the infringement of the IP of third parties. </w:t>
      </w:r>
    </w:p>
    <w:p w14:paraId="1748B3F5" w14:textId="715BF29E" w:rsidR="002216BA" w:rsidRDefault="009A2F2B" w:rsidP="00FA36C9">
      <w:pPr>
        <w:spacing w:before="240" w:after="0" w:line="480" w:lineRule="auto"/>
        <w:ind w:firstLine="425"/>
        <w:jc w:val="both"/>
        <w:rPr>
          <w:rFonts w:ascii="Times New Roman" w:hAnsi="Times New Roman"/>
          <w:b/>
          <w:caps/>
          <w:sz w:val="24"/>
        </w:rPr>
      </w:pPr>
      <w:r w:rsidRPr="002F649B">
        <w:rPr>
          <w:rFonts w:ascii="Times New Roman" w:hAnsi="Times New Roman"/>
          <w:color w:val="000000"/>
          <w:sz w:val="24"/>
          <w:szCs w:val="24"/>
        </w:rPr>
        <w:t xml:space="preserve">The results of </w:t>
      </w:r>
      <w:r w:rsidR="00D6785D">
        <w:rPr>
          <w:rFonts w:ascii="Times New Roman" w:hAnsi="Times New Roman"/>
          <w:color w:val="000000"/>
          <w:sz w:val="24"/>
          <w:szCs w:val="24"/>
        </w:rPr>
        <w:t>M</w:t>
      </w:r>
      <w:r w:rsidRPr="002F649B">
        <w:rPr>
          <w:rFonts w:ascii="Times New Roman" w:hAnsi="Times New Roman"/>
          <w:color w:val="000000"/>
          <w:sz w:val="24"/>
          <w:szCs w:val="24"/>
        </w:rPr>
        <w:t>odel 3</w:t>
      </w:r>
      <w:r w:rsidR="0066204C">
        <w:rPr>
          <w:rFonts w:ascii="Times New Roman" w:hAnsi="Times New Roman"/>
          <w:color w:val="000000"/>
          <w:sz w:val="24"/>
          <w:szCs w:val="24"/>
        </w:rPr>
        <w:t>,</w:t>
      </w:r>
      <w:r w:rsidRPr="002F649B">
        <w:rPr>
          <w:rFonts w:ascii="Times New Roman" w:hAnsi="Times New Roman"/>
          <w:color w:val="000000"/>
          <w:sz w:val="24"/>
          <w:szCs w:val="24"/>
        </w:rPr>
        <w:t xml:space="preserve"> which test Hypothesis 2</w:t>
      </w:r>
      <w:r w:rsidR="0066204C">
        <w:rPr>
          <w:rFonts w:ascii="Times New Roman" w:hAnsi="Times New Roman"/>
          <w:color w:val="000000"/>
          <w:sz w:val="24"/>
          <w:szCs w:val="24"/>
        </w:rPr>
        <w:t>,</w:t>
      </w:r>
      <w:r w:rsidRPr="002F649B">
        <w:rPr>
          <w:rFonts w:ascii="Times New Roman" w:hAnsi="Times New Roman"/>
          <w:color w:val="000000"/>
          <w:sz w:val="24"/>
          <w:szCs w:val="24"/>
        </w:rPr>
        <w:t xml:space="preserve"> reveal that the effect of the strength of IP institutions on Chinese OFDI is moderated by a host country’s past membership of the FEB. We find that the effect of the strength of IP institutions on Chinese OFDI is negative </w:t>
      </w:r>
      <w:r w:rsidR="00333BCE" w:rsidRPr="00333BCE">
        <w:rPr>
          <w:rFonts w:ascii="Times New Roman" w:hAnsi="Times New Roman"/>
          <w:color w:val="000000"/>
          <w:sz w:val="24"/>
          <w:szCs w:val="24"/>
        </w:rPr>
        <w:t>(at the 5% level)</w:t>
      </w:r>
      <w:r w:rsidRPr="00333BCE">
        <w:rPr>
          <w:rFonts w:ascii="Times New Roman" w:hAnsi="Times New Roman"/>
          <w:color w:val="000000"/>
          <w:sz w:val="24"/>
          <w:szCs w:val="24"/>
        </w:rPr>
        <w:t xml:space="preserve"> </w:t>
      </w:r>
      <w:r w:rsidRPr="002F649B">
        <w:rPr>
          <w:rFonts w:ascii="Times New Roman" w:hAnsi="Times New Roman"/>
          <w:color w:val="000000"/>
          <w:sz w:val="24"/>
          <w:szCs w:val="24"/>
        </w:rPr>
        <w:t xml:space="preserve">when Chinese investments are directed to FEB countries. This result provides more support to the </w:t>
      </w:r>
      <w:r w:rsidR="00333BCE">
        <w:rPr>
          <w:rFonts w:ascii="Times New Roman" w:hAnsi="Times New Roman"/>
          <w:color w:val="000000"/>
          <w:sz w:val="24"/>
          <w:szCs w:val="24"/>
        </w:rPr>
        <w:t xml:space="preserve">potential </w:t>
      </w:r>
      <w:r w:rsidRPr="002F649B">
        <w:rPr>
          <w:rFonts w:ascii="Times New Roman" w:hAnsi="Times New Roman"/>
          <w:color w:val="000000"/>
          <w:sz w:val="24"/>
          <w:szCs w:val="24"/>
        </w:rPr>
        <w:t xml:space="preserve">U-shaped </w:t>
      </w:r>
      <w:r w:rsidR="00333BCE">
        <w:rPr>
          <w:rFonts w:ascii="Times New Roman" w:hAnsi="Times New Roman"/>
          <w:color w:val="000000"/>
          <w:sz w:val="24"/>
          <w:szCs w:val="24"/>
        </w:rPr>
        <w:t xml:space="preserve">effect </w:t>
      </w:r>
      <w:r w:rsidRPr="002F649B">
        <w:rPr>
          <w:rFonts w:ascii="Times New Roman" w:hAnsi="Times New Roman"/>
          <w:color w:val="000000"/>
          <w:sz w:val="24"/>
          <w:szCs w:val="24"/>
        </w:rPr>
        <w:t>of Hypothesis</w:t>
      </w:r>
      <w:r w:rsidR="00A83D62">
        <w:rPr>
          <w:rFonts w:ascii="Times New Roman" w:hAnsi="Times New Roman"/>
          <w:color w:val="000000"/>
          <w:sz w:val="24"/>
          <w:szCs w:val="24"/>
        </w:rPr>
        <w:t xml:space="preserve"> </w:t>
      </w:r>
      <w:r w:rsidR="00380712">
        <w:rPr>
          <w:rFonts w:ascii="Times New Roman" w:hAnsi="Times New Roman"/>
          <w:color w:val="000000"/>
          <w:sz w:val="24"/>
          <w:szCs w:val="24"/>
        </w:rPr>
        <w:t>1</w:t>
      </w:r>
      <w:r w:rsidRPr="002F649B">
        <w:rPr>
          <w:rFonts w:ascii="Times New Roman" w:hAnsi="Times New Roman"/>
          <w:color w:val="000000"/>
          <w:sz w:val="24"/>
          <w:szCs w:val="24"/>
        </w:rPr>
        <w:t xml:space="preserve">b and particularly regarding the </w:t>
      </w:r>
      <w:r w:rsidR="00333BCE">
        <w:rPr>
          <w:rFonts w:ascii="Times New Roman" w:hAnsi="Times New Roman"/>
          <w:color w:val="000000"/>
          <w:sz w:val="24"/>
          <w:szCs w:val="24"/>
        </w:rPr>
        <w:t>existence</w:t>
      </w:r>
      <w:r w:rsidR="00333BCE" w:rsidRPr="002F649B">
        <w:rPr>
          <w:rFonts w:ascii="Times New Roman" w:hAnsi="Times New Roman"/>
          <w:color w:val="000000"/>
          <w:sz w:val="24"/>
          <w:szCs w:val="24"/>
        </w:rPr>
        <w:t xml:space="preserve"> </w:t>
      </w:r>
      <w:r w:rsidRPr="002F649B">
        <w:rPr>
          <w:rFonts w:ascii="Times New Roman" w:hAnsi="Times New Roman"/>
          <w:color w:val="000000"/>
          <w:sz w:val="24"/>
          <w:szCs w:val="24"/>
        </w:rPr>
        <w:t xml:space="preserve">of the negative effect. </w:t>
      </w:r>
      <w:r w:rsidR="00DF21B5">
        <w:rPr>
          <w:rFonts w:ascii="Times New Roman" w:hAnsi="Times New Roman"/>
          <w:color w:val="000000"/>
          <w:sz w:val="24"/>
          <w:szCs w:val="24"/>
        </w:rPr>
        <w:t>The magnitude of the effect suggests that in countries that were members of the FEB, a one unit increase of the index of Papageorgiadis et al. (2014) would be expected to cause Chinese OFDI flows to decrease by 5%. Therefore, t</w:t>
      </w:r>
      <w:r w:rsidRPr="002F649B">
        <w:rPr>
          <w:rFonts w:ascii="Times New Roman" w:hAnsi="Times New Roman"/>
          <w:color w:val="000000"/>
          <w:sz w:val="24"/>
          <w:szCs w:val="24"/>
        </w:rPr>
        <w:t xml:space="preserve">he lower the strength of the IP institutions of FEB countries, the higher the Chinese OFDI received. When operating in FEB countries, Chinese firms can benefit from the incongruence of the normative and cognitive structures with the regulatory ones </w:t>
      </w:r>
      <w:r w:rsidRPr="002F649B">
        <w:rPr>
          <w:rFonts w:ascii="Times New Roman" w:hAnsi="Times New Roman"/>
          <w:noProof/>
          <w:color w:val="000000"/>
          <w:sz w:val="24"/>
          <w:szCs w:val="24"/>
        </w:rPr>
        <w:t>(Li et al., 2017)</w:t>
      </w:r>
      <w:r w:rsidRPr="002F649B">
        <w:rPr>
          <w:rFonts w:ascii="Times New Roman" w:hAnsi="Times New Roman"/>
          <w:color w:val="000000"/>
          <w:sz w:val="24"/>
          <w:szCs w:val="24"/>
        </w:rPr>
        <w:t xml:space="preserve"> and the associated dominance of informal networking practices to mobili</w:t>
      </w:r>
      <w:r w:rsidR="000C7E94">
        <w:rPr>
          <w:rFonts w:ascii="Times New Roman" w:hAnsi="Times New Roman"/>
          <w:color w:val="000000"/>
          <w:sz w:val="24"/>
          <w:szCs w:val="24"/>
        </w:rPr>
        <w:t>z</w:t>
      </w:r>
      <w:r w:rsidRPr="002F649B">
        <w:rPr>
          <w:rFonts w:ascii="Times New Roman" w:hAnsi="Times New Roman"/>
          <w:color w:val="000000"/>
          <w:sz w:val="24"/>
          <w:szCs w:val="24"/>
        </w:rPr>
        <w:t xml:space="preserve">e the IP institutions </w:t>
      </w:r>
      <w:r w:rsidRPr="002F649B">
        <w:rPr>
          <w:rFonts w:ascii="Times New Roman" w:hAnsi="Times New Roman"/>
          <w:noProof/>
          <w:color w:val="000000"/>
          <w:sz w:val="24"/>
          <w:szCs w:val="24"/>
        </w:rPr>
        <w:t>(Buckley et al., 2007; Yiu et al., 2007)</w:t>
      </w:r>
      <w:r w:rsidRPr="002F649B">
        <w:rPr>
          <w:rFonts w:ascii="Times New Roman" w:hAnsi="Times New Roman"/>
          <w:color w:val="000000"/>
          <w:sz w:val="24"/>
          <w:szCs w:val="24"/>
        </w:rPr>
        <w:t>. Chinese companies have established strong capabilities in developing business and institutional network ties with institutional agents in their home country where the institutional environment is similar to th</w:t>
      </w:r>
      <w:r w:rsidR="00DD747D">
        <w:rPr>
          <w:rFonts w:ascii="Times New Roman" w:hAnsi="Times New Roman"/>
          <w:color w:val="000000"/>
          <w:sz w:val="24"/>
          <w:szCs w:val="24"/>
        </w:rPr>
        <w:t>o</w:t>
      </w:r>
      <w:r w:rsidRPr="002F649B">
        <w:rPr>
          <w:rFonts w:ascii="Times New Roman" w:hAnsi="Times New Roman"/>
          <w:color w:val="000000"/>
          <w:sz w:val="24"/>
          <w:szCs w:val="24"/>
        </w:rPr>
        <w:t xml:space="preserve">se of </w:t>
      </w:r>
      <w:r w:rsidR="00DD747D">
        <w:rPr>
          <w:rFonts w:ascii="Times New Roman" w:hAnsi="Times New Roman"/>
          <w:color w:val="000000"/>
          <w:sz w:val="24"/>
          <w:szCs w:val="24"/>
        </w:rPr>
        <w:t xml:space="preserve">their targeted </w:t>
      </w:r>
      <w:r w:rsidRPr="002F649B">
        <w:rPr>
          <w:rFonts w:ascii="Times New Roman" w:hAnsi="Times New Roman"/>
          <w:color w:val="000000"/>
          <w:sz w:val="24"/>
          <w:szCs w:val="24"/>
        </w:rPr>
        <w:t xml:space="preserve">FEB countries </w:t>
      </w:r>
      <w:r w:rsidRPr="002F649B">
        <w:rPr>
          <w:rFonts w:ascii="Times New Roman" w:hAnsi="Times New Roman"/>
          <w:noProof/>
          <w:color w:val="000000"/>
          <w:sz w:val="24"/>
          <w:szCs w:val="24"/>
        </w:rPr>
        <w:t>(Meyer &amp; Peng, 2005; Peng, 1997; Peng &amp; Heath, 1996)</w:t>
      </w:r>
      <w:r w:rsidRPr="002F649B">
        <w:rPr>
          <w:rFonts w:ascii="Times New Roman" w:hAnsi="Times New Roman"/>
          <w:color w:val="000000"/>
          <w:sz w:val="24"/>
          <w:szCs w:val="24"/>
        </w:rPr>
        <w:t xml:space="preserve">. Chinese </w:t>
      </w:r>
      <w:r w:rsidR="00DF21B5" w:rsidRPr="002F649B">
        <w:rPr>
          <w:rFonts w:ascii="Times New Roman" w:hAnsi="Times New Roman"/>
          <w:color w:val="000000"/>
          <w:sz w:val="24"/>
          <w:szCs w:val="24"/>
        </w:rPr>
        <w:t>businesses</w:t>
      </w:r>
      <w:r w:rsidRPr="002F649B">
        <w:rPr>
          <w:rFonts w:ascii="Times New Roman" w:hAnsi="Times New Roman"/>
          <w:color w:val="000000"/>
          <w:sz w:val="24"/>
          <w:szCs w:val="24"/>
        </w:rPr>
        <w:t xml:space="preserve"> therefore perceive that the weaker the IP institution of a FEB country is, the higher the malleability of its institutional agents who could be influenced to support the firms’ objectives </w:t>
      </w:r>
      <w:r w:rsidRPr="002F649B">
        <w:rPr>
          <w:rFonts w:ascii="Times New Roman" w:hAnsi="Times New Roman"/>
          <w:noProof/>
          <w:color w:val="000000"/>
          <w:sz w:val="24"/>
          <w:szCs w:val="24"/>
        </w:rPr>
        <w:t>(Brander et al., 2017; Peng et al., 2017)</w:t>
      </w:r>
      <w:r w:rsidRPr="002F649B">
        <w:rPr>
          <w:rFonts w:ascii="Times New Roman" w:hAnsi="Times New Roman"/>
          <w:color w:val="000000"/>
          <w:sz w:val="24"/>
          <w:szCs w:val="24"/>
        </w:rPr>
        <w:t xml:space="preserve">. Chinese firms with business models that are either supported by established IP portfolios or not, anticipate to </w:t>
      </w:r>
      <w:r w:rsidRPr="002F649B">
        <w:rPr>
          <w:rFonts w:ascii="Times New Roman" w:hAnsi="Times New Roman"/>
          <w:color w:val="000000"/>
          <w:sz w:val="24"/>
          <w:szCs w:val="24"/>
        </w:rPr>
        <w:lastRenderedPageBreak/>
        <w:t xml:space="preserve">influence the IP institutions and mould them to achieve their desired (loose) appropriability conditions. Overall, this result provides more support and further explains the negative </w:t>
      </w:r>
      <w:r w:rsidR="00733879">
        <w:rPr>
          <w:rFonts w:ascii="Times New Roman" w:hAnsi="Times New Roman"/>
          <w:color w:val="000000"/>
          <w:sz w:val="24"/>
          <w:szCs w:val="24"/>
        </w:rPr>
        <w:t>slope</w:t>
      </w:r>
      <w:r w:rsidR="00733879" w:rsidRPr="002F649B">
        <w:rPr>
          <w:rFonts w:ascii="Times New Roman" w:hAnsi="Times New Roman"/>
          <w:color w:val="000000"/>
          <w:sz w:val="24"/>
          <w:szCs w:val="24"/>
        </w:rPr>
        <w:t xml:space="preserve"> </w:t>
      </w:r>
      <w:r w:rsidRPr="002F649B">
        <w:rPr>
          <w:rFonts w:ascii="Times New Roman" w:hAnsi="Times New Roman"/>
          <w:color w:val="000000"/>
          <w:sz w:val="24"/>
          <w:szCs w:val="24"/>
        </w:rPr>
        <w:t xml:space="preserve">of the </w:t>
      </w:r>
      <w:r w:rsidR="00333BCE">
        <w:rPr>
          <w:rFonts w:ascii="Times New Roman" w:hAnsi="Times New Roman"/>
          <w:color w:val="000000"/>
          <w:sz w:val="24"/>
          <w:szCs w:val="24"/>
        </w:rPr>
        <w:t xml:space="preserve">potential </w:t>
      </w:r>
      <w:r w:rsidRPr="002F649B">
        <w:rPr>
          <w:rFonts w:ascii="Times New Roman" w:hAnsi="Times New Roman"/>
          <w:color w:val="000000"/>
          <w:sz w:val="24"/>
          <w:szCs w:val="24"/>
        </w:rPr>
        <w:t xml:space="preserve">U-shaped </w:t>
      </w:r>
      <w:r w:rsidR="00816883">
        <w:rPr>
          <w:rFonts w:ascii="Times New Roman" w:hAnsi="Times New Roman"/>
          <w:color w:val="000000"/>
          <w:sz w:val="24"/>
          <w:szCs w:val="24"/>
        </w:rPr>
        <w:t>effect in</w:t>
      </w:r>
      <w:r w:rsidR="00733879">
        <w:rPr>
          <w:rFonts w:ascii="Times New Roman" w:hAnsi="Times New Roman"/>
          <w:color w:val="000000"/>
          <w:sz w:val="24"/>
          <w:szCs w:val="24"/>
        </w:rPr>
        <w:t xml:space="preserve"> M</w:t>
      </w:r>
      <w:r w:rsidRPr="002F649B">
        <w:rPr>
          <w:rFonts w:ascii="Times New Roman" w:hAnsi="Times New Roman"/>
          <w:color w:val="000000"/>
          <w:sz w:val="24"/>
          <w:szCs w:val="24"/>
        </w:rPr>
        <w:t xml:space="preserve">odel </w:t>
      </w:r>
      <w:bookmarkEnd w:id="7"/>
      <w:r w:rsidR="00AE4D3D" w:rsidRPr="002F649B">
        <w:rPr>
          <w:rFonts w:ascii="Times New Roman" w:hAnsi="Times New Roman"/>
          <w:color w:val="000000"/>
          <w:sz w:val="24"/>
          <w:szCs w:val="24"/>
        </w:rPr>
        <w:t>2</w:t>
      </w:r>
      <w:r w:rsidR="00AE4D3D">
        <w:rPr>
          <w:rFonts w:ascii="Times New Roman" w:hAnsi="Times New Roman"/>
          <w:color w:val="000000"/>
          <w:sz w:val="24"/>
          <w:szCs w:val="24"/>
        </w:rPr>
        <w:t>.</w:t>
      </w:r>
      <w:r w:rsidR="00AE4D3D" w:rsidRPr="002F649B">
        <w:rPr>
          <w:rFonts w:ascii="Times New Roman" w:hAnsi="Times New Roman"/>
          <w:color w:val="000000"/>
          <w:sz w:val="24"/>
          <w:szCs w:val="24"/>
          <w:lang w:val="en-US"/>
        </w:rPr>
        <w:t xml:space="preserve"> The</w:t>
      </w:r>
      <w:r w:rsidRPr="002F649B">
        <w:rPr>
          <w:rFonts w:ascii="Times New Roman" w:hAnsi="Times New Roman"/>
          <w:color w:val="000000"/>
          <w:sz w:val="24"/>
          <w:szCs w:val="24"/>
          <w:lang w:val="en-US"/>
        </w:rPr>
        <w:t xml:space="preserve"> majority of the control variables included in the estimations have a significant effect on Chinese OFDI, bearing the expected sign in all three empirical models. First, the lagged OFDI variable is found to have a significant positive effect on Chinese OFDI indicating that past investments from Chinese firms in a host country tend to encourage future investment </w:t>
      </w:r>
      <w:r w:rsidRPr="002F649B">
        <w:rPr>
          <w:rFonts w:ascii="Times New Roman" w:hAnsi="Times New Roman"/>
          <w:noProof/>
          <w:color w:val="000000"/>
          <w:sz w:val="24"/>
          <w:szCs w:val="24"/>
          <w:lang w:val="en-US"/>
        </w:rPr>
        <w:t>(Lipsey, 1999)</w:t>
      </w:r>
      <w:r w:rsidRPr="002F649B">
        <w:rPr>
          <w:rFonts w:ascii="Times New Roman" w:hAnsi="Times New Roman"/>
          <w:color w:val="000000"/>
          <w:sz w:val="24"/>
          <w:szCs w:val="24"/>
          <w:lang w:val="en-US"/>
        </w:rPr>
        <w:t xml:space="preserve">. Population is found to have a significant positive effect on Chinese OFDI </w:t>
      </w:r>
      <w:r w:rsidRPr="002F649B">
        <w:rPr>
          <w:rFonts w:ascii="Times New Roman" w:hAnsi="Times New Roman"/>
          <w:noProof/>
          <w:color w:val="000000"/>
          <w:sz w:val="24"/>
          <w:szCs w:val="24"/>
          <w:lang w:val="en-US"/>
        </w:rPr>
        <w:t>(Chakrabarti, 2001)</w:t>
      </w:r>
      <w:r w:rsidRPr="002F649B">
        <w:rPr>
          <w:rFonts w:ascii="Times New Roman" w:hAnsi="Times New Roman"/>
          <w:color w:val="000000"/>
          <w:sz w:val="24"/>
          <w:szCs w:val="24"/>
          <w:lang w:val="en-US"/>
        </w:rPr>
        <w:t>. We also found GDP growth to have a significant positive effect on Chinese OFDI flows in Europe, result which is aligned with the theoretical expectation</w:t>
      </w:r>
      <w:r w:rsidR="00333BCE">
        <w:rPr>
          <w:rFonts w:ascii="Times New Roman" w:hAnsi="Times New Roman"/>
          <w:color w:val="000000"/>
          <w:sz w:val="24"/>
          <w:szCs w:val="24"/>
          <w:lang w:val="en-US"/>
        </w:rPr>
        <w:t>s</w:t>
      </w:r>
      <w:r w:rsidRPr="002F649B">
        <w:rPr>
          <w:rFonts w:ascii="Times New Roman" w:hAnsi="Times New Roman"/>
          <w:color w:val="000000"/>
          <w:sz w:val="24"/>
          <w:szCs w:val="24"/>
          <w:lang w:val="en-US"/>
        </w:rPr>
        <w:t xml:space="preserve">. In addition, market openness is also found to have a significant positive effect on Chinese OFDI. The exchange rate of a host country is found to have a </w:t>
      </w:r>
      <w:r w:rsidR="00333BCE">
        <w:rPr>
          <w:rFonts w:ascii="Times New Roman" w:hAnsi="Times New Roman"/>
          <w:color w:val="000000"/>
          <w:sz w:val="24"/>
          <w:szCs w:val="24"/>
          <w:lang w:val="en-US"/>
        </w:rPr>
        <w:t>weak</w:t>
      </w:r>
      <w:r w:rsidR="00333BCE" w:rsidRPr="002F649B">
        <w:rPr>
          <w:rFonts w:ascii="Times New Roman" w:hAnsi="Times New Roman"/>
          <w:color w:val="000000"/>
          <w:sz w:val="24"/>
          <w:szCs w:val="24"/>
          <w:lang w:val="en-US"/>
        </w:rPr>
        <w:t xml:space="preserve"> </w:t>
      </w:r>
      <w:r w:rsidRPr="002F649B">
        <w:rPr>
          <w:rFonts w:ascii="Times New Roman" w:hAnsi="Times New Roman"/>
          <w:color w:val="000000"/>
          <w:sz w:val="24"/>
          <w:szCs w:val="24"/>
          <w:lang w:val="en-US"/>
        </w:rPr>
        <w:t xml:space="preserve">positive effect in all three empirical estimations, suggesting that a </w:t>
      </w:r>
      <w:r w:rsidR="00AD1DE4">
        <w:rPr>
          <w:rFonts w:ascii="Times New Roman" w:hAnsi="Times New Roman"/>
          <w:color w:val="000000"/>
          <w:sz w:val="24"/>
          <w:szCs w:val="24"/>
          <w:lang w:val="en-US"/>
        </w:rPr>
        <w:t xml:space="preserve">depreciated </w:t>
      </w:r>
      <w:r w:rsidRPr="002F649B">
        <w:rPr>
          <w:rFonts w:ascii="Times New Roman" w:hAnsi="Times New Roman"/>
          <w:color w:val="000000"/>
          <w:sz w:val="24"/>
          <w:szCs w:val="24"/>
          <w:lang w:val="en-US"/>
        </w:rPr>
        <w:t>exchange rate</w:t>
      </w:r>
      <w:r w:rsidR="00AD1DE4">
        <w:rPr>
          <w:rFonts w:ascii="Times New Roman" w:hAnsi="Times New Roman"/>
          <w:color w:val="000000"/>
          <w:sz w:val="24"/>
          <w:szCs w:val="24"/>
          <w:lang w:val="en-US"/>
        </w:rPr>
        <w:t xml:space="preserve"> in a host country</w:t>
      </w:r>
      <w:r w:rsidRPr="002F649B">
        <w:rPr>
          <w:rFonts w:ascii="Times New Roman" w:hAnsi="Times New Roman"/>
          <w:color w:val="000000"/>
          <w:sz w:val="24"/>
          <w:szCs w:val="24"/>
          <w:lang w:val="en-US"/>
        </w:rPr>
        <w:t xml:space="preserve"> encourages inward FDI </w:t>
      </w:r>
      <w:r w:rsidRPr="002F649B">
        <w:rPr>
          <w:rFonts w:ascii="Times New Roman" w:hAnsi="Times New Roman"/>
          <w:noProof/>
          <w:color w:val="000000"/>
          <w:sz w:val="24"/>
          <w:szCs w:val="24"/>
          <w:lang w:val="en-US"/>
        </w:rPr>
        <w:t>(Kohlhagen, 1977; Logue &amp; Willet, 1977; Stevens, 1993)</w:t>
      </w:r>
      <w:r w:rsidRPr="002F649B">
        <w:rPr>
          <w:rFonts w:ascii="Times New Roman" w:hAnsi="Times New Roman"/>
          <w:color w:val="000000"/>
          <w:sz w:val="24"/>
          <w:szCs w:val="24"/>
          <w:lang w:val="en-US"/>
        </w:rPr>
        <w:t xml:space="preserve">. Like </w:t>
      </w:r>
      <w:r w:rsidRPr="002F649B">
        <w:rPr>
          <w:rFonts w:ascii="Times New Roman" w:hAnsi="Times New Roman"/>
          <w:noProof/>
          <w:color w:val="000000"/>
          <w:sz w:val="24"/>
          <w:szCs w:val="24"/>
          <w:lang w:val="en-US"/>
        </w:rPr>
        <w:t>Ramasamy et al. (2012)</w:t>
      </w:r>
      <w:r w:rsidRPr="002F649B">
        <w:rPr>
          <w:rFonts w:ascii="Times New Roman" w:hAnsi="Times New Roman"/>
          <w:color w:val="000000"/>
          <w:sz w:val="24"/>
          <w:szCs w:val="24"/>
          <w:lang w:val="en-US"/>
        </w:rPr>
        <w:t xml:space="preserve"> we find </w:t>
      </w:r>
      <w:r w:rsidR="00333BCE">
        <w:rPr>
          <w:rFonts w:ascii="Times New Roman" w:hAnsi="Times New Roman"/>
          <w:color w:val="000000"/>
          <w:sz w:val="24"/>
          <w:szCs w:val="24"/>
          <w:lang w:val="en-US"/>
        </w:rPr>
        <w:t xml:space="preserve">that </w:t>
      </w:r>
      <w:r w:rsidRPr="002F649B">
        <w:rPr>
          <w:rFonts w:ascii="Times New Roman" w:hAnsi="Times New Roman"/>
          <w:color w:val="000000"/>
          <w:sz w:val="24"/>
          <w:szCs w:val="24"/>
          <w:lang w:val="en-US"/>
        </w:rPr>
        <w:t xml:space="preserve">inflation </w:t>
      </w:r>
      <w:r w:rsidR="00333BCE">
        <w:rPr>
          <w:rFonts w:ascii="Times New Roman" w:hAnsi="Times New Roman"/>
          <w:color w:val="000000"/>
          <w:sz w:val="24"/>
          <w:szCs w:val="24"/>
          <w:lang w:val="en-US"/>
        </w:rPr>
        <w:t xml:space="preserve">does not have an effect </w:t>
      </w:r>
      <w:r w:rsidRPr="002F649B">
        <w:rPr>
          <w:rFonts w:ascii="Times New Roman" w:hAnsi="Times New Roman"/>
          <w:color w:val="000000"/>
          <w:sz w:val="24"/>
          <w:szCs w:val="24"/>
          <w:lang w:val="en-US"/>
        </w:rPr>
        <w:t xml:space="preserve">on Chinese OFDI. This result, however, is different from other studies </w:t>
      </w:r>
      <w:r w:rsidRPr="002F649B">
        <w:rPr>
          <w:rFonts w:ascii="Times New Roman" w:hAnsi="Times New Roman"/>
          <w:noProof/>
          <w:color w:val="000000"/>
          <w:sz w:val="24"/>
          <w:szCs w:val="24"/>
          <w:lang w:val="en-US"/>
        </w:rPr>
        <w:t>(</w:t>
      </w:r>
      <w:r w:rsidR="0066204C">
        <w:rPr>
          <w:rFonts w:ascii="Times New Roman" w:hAnsi="Times New Roman"/>
          <w:noProof/>
          <w:color w:val="000000"/>
          <w:sz w:val="24"/>
          <w:szCs w:val="24"/>
          <w:lang w:val="en-US"/>
        </w:rPr>
        <w:t>such as</w:t>
      </w:r>
      <w:r w:rsidRPr="002F649B">
        <w:rPr>
          <w:rFonts w:ascii="Times New Roman" w:hAnsi="Times New Roman"/>
          <w:noProof/>
          <w:color w:val="000000"/>
          <w:sz w:val="24"/>
          <w:szCs w:val="24"/>
          <w:lang w:val="en-US"/>
        </w:rPr>
        <w:t xml:space="preserve"> Buckley et al., 2007; Kang &amp; Jiang, 2012)</w:t>
      </w:r>
      <w:r w:rsidRPr="002F649B">
        <w:rPr>
          <w:rFonts w:ascii="Times New Roman" w:hAnsi="Times New Roman"/>
          <w:color w:val="000000"/>
          <w:sz w:val="24"/>
          <w:szCs w:val="24"/>
          <w:lang w:val="en-US"/>
        </w:rPr>
        <w:t xml:space="preserve"> that suggested a significant positive effect of inflation on Chinese OFDI. The insignificant role of inflation on Chinese OFDI in our study could be attributed to the time-period studied. Inflation rates have been less volatile in most European countries during the years 2003-2015 and therefore it could be expected that they </w:t>
      </w:r>
      <w:r w:rsidR="00D6785D">
        <w:rPr>
          <w:rFonts w:ascii="Times New Roman" w:hAnsi="Times New Roman"/>
          <w:color w:val="000000"/>
          <w:sz w:val="24"/>
          <w:szCs w:val="24"/>
          <w:lang w:val="en-US"/>
        </w:rPr>
        <w:t xml:space="preserve">neither </w:t>
      </w:r>
      <w:r w:rsidRPr="002F649B">
        <w:rPr>
          <w:rFonts w:ascii="Times New Roman" w:hAnsi="Times New Roman"/>
          <w:color w:val="000000"/>
          <w:sz w:val="24"/>
          <w:szCs w:val="24"/>
          <w:lang w:val="en-US"/>
        </w:rPr>
        <w:t>pose</w:t>
      </w:r>
      <w:r w:rsidR="00D6785D">
        <w:rPr>
          <w:rFonts w:ascii="Times New Roman" w:hAnsi="Times New Roman"/>
          <w:color w:val="000000"/>
          <w:sz w:val="24"/>
          <w:szCs w:val="24"/>
          <w:lang w:val="en-US"/>
        </w:rPr>
        <w:t>d</w:t>
      </w:r>
      <w:r w:rsidRPr="002F649B">
        <w:rPr>
          <w:rFonts w:ascii="Times New Roman" w:hAnsi="Times New Roman"/>
          <w:color w:val="000000"/>
          <w:sz w:val="24"/>
          <w:szCs w:val="24"/>
          <w:lang w:val="en-US"/>
        </w:rPr>
        <w:t xml:space="preserve"> a high risk, </w:t>
      </w:r>
      <w:r w:rsidR="00D6785D">
        <w:rPr>
          <w:rFonts w:ascii="Times New Roman" w:hAnsi="Times New Roman"/>
          <w:color w:val="000000"/>
          <w:sz w:val="24"/>
          <w:szCs w:val="24"/>
          <w:lang w:val="en-US"/>
        </w:rPr>
        <w:t xml:space="preserve">nor </w:t>
      </w:r>
      <w:r w:rsidRPr="002F649B">
        <w:rPr>
          <w:rFonts w:ascii="Times New Roman" w:hAnsi="Times New Roman"/>
          <w:color w:val="000000"/>
          <w:sz w:val="24"/>
          <w:szCs w:val="24"/>
          <w:lang w:val="en-US"/>
        </w:rPr>
        <w:t xml:space="preserve">encouraged Chinese OFDI in the host economies. Finally, we find that geographic distance has a negative effect </w:t>
      </w:r>
      <w:r w:rsidR="00333BCE">
        <w:rPr>
          <w:rFonts w:ascii="Times New Roman" w:hAnsi="Times New Roman"/>
          <w:color w:val="000000"/>
          <w:sz w:val="24"/>
          <w:szCs w:val="24"/>
          <w:lang w:val="en-US"/>
        </w:rPr>
        <w:t xml:space="preserve">(at the 5% level) </w:t>
      </w:r>
      <w:r w:rsidRPr="002F649B">
        <w:rPr>
          <w:rFonts w:ascii="Times New Roman" w:hAnsi="Times New Roman"/>
          <w:color w:val="000000"/>
          <w:sz w:val="24"/>
          <w:szCs w:val="24"/>
          <w:lang w:val="en-US"/>
        </w:rPr>
        <w:t xml:space="preserve">on Chinese OFDI in Model 1, but the result is not consistent across all estimations. While the result from Model 1 is aligned with the findings of the previous literature </w:t>
      </w:r>
      <w:r w:rsidRPr="002F649B">
        <w:rPr>
          <w:rFonts w:ascii="Times New Roman" w:hAnsi="Times New Roman"/>
          <w:noProof/>
          <w:color w:val="000000"/>
          <w:sz w:val="24"/>
          <w:szCs w:val="24"/>
          <w:lang w:val="en-US"/>
        </w:rPr>
        <w:t>(Loungani et al., 2002)</w:t>
      </w:r>
      <w:r w:rsidRPr="002F649B">
        <w:rPr>
          <w:rFonts w:ascii="Times New Roman" w:hAnsi="Times New Roman"/>
          <w:color w:val="000000"/>
          <w:sz w:val="24"/>
          <w:szCs w:val="24"/>
          <w:lang w:val="en-US"/>
        </w:rPr>
        <w:t xml:space="preserve">, more research is needed to shed more light </w:t>
      </w:r>
      <w:r w:rsidR="00D6785D">
        <w:rPr>
          <w:rFonts w:ascii="Times New Roman" w:hAnsi="Times New Roman"/>
          <w:color w:val="000000"/>
          <w:sz w:val="24"/>
          <w:szCs w:val="24"/>
          <w:lang w:val="en-US"/>
        </w:rPr>
        <w:t>o</w:t>
      </w:r>
      <w:r w:rsidRPr="002F649B">
        <w:rPr>
          <w:rFonts w:ascii="Times New Roman" w:hAnsi="Times New Roman"/>
          <w:color w:val="000000"/>
          <w:sz w:val="24"/>
          <w:szCs w:val="24"/>
          <w:lang w:val="en-US"/>
        </w:rPr>
        <w:t xml:space="preserve">n the effect of geographic distance on Chinese OFDI, especially for investments directed </w:t>
      </w:r>
      <w:r w:rsidR="00D6785D">
        <w:rPr>
          <w:rFonts w:ascii="Times New Roman" w:hAnsi="Times New Roman"/>
          <w:color w:val="000000"/>
          <w:sz w:val="24"/>
          <w:szCs w:val="24"/>
          <w:lang w:val="en-US"/>
        </w:rPr>
        <w:t>at</w:t>
      </w:r>
      <w:r w:rsidRPr="002F649B">
        <w:rPr>
          <w:rFonts w:ascii="Times New Roman" w:hAnsi="Times New Roman"/>
          <w:color w:val="000000"/>
          <w:sz w:val="24"/>
          <w:szCs w:val="24"/>
          <w:lang w:val="en-US"/>
        </w:rPr>
        <w:t xml:space="preserve"> one specific geographic region (Europe).  </w:t>
      </w:r>
      <w:bookmarkEnd w:id="6"/>
    </w:p>
    <w:p w14:paraId="1849A681" w14:textId="2C24B536" w:rsidR="009A2F2B" w:rsidRPr="002F649B" w:rsidRDefault="009A2F2B" w:rsidP="00FA36C9">
      <w:pPr>
        <w:spacing w:before="240" w:line="480" w:lineRule="auto"/>
        <w:rPr>
          <w:rFonts w:ascii="Times New Roman" w:hAnsi="Times New Roman"/>
          <w:b/>
          <w:caps/>
          <w:sz w:val="24"/>
        </w:rPr>
      </w:pPr>
      <w:r w:rsidRPr="002F649B">
        <w:rPr>
          <w:rFonts w:ascii="Times New Roman" w:hAnsi="Times New Roman"/>
          <w:b/>
          <w:caps/>
          <w:sz w:val="24"/>
        </w:rPr>
        <w:lastRenderedPageBreak/>
        <w:t>Conclusions</w:t>
      </w:r>
    </w:p>
    <w:p w14:paraId="5C856B2B" w14:textId="65CD17E5" w:rsidR="009A2F2B" w:rsidRPr="002F649B" w:rsidRDefault="009A2F2B" w:rsidP="00514A59">
      <w:pPr>
        <w:spacing w:line="480" w:lineRule="auto"/>
        <w:jc w:val="both"/>
      </w:pPr>
      <w:r w:rsidRPr="002F649B">
        <w:rPr>
          <w:rFonts w:ascii="Times New Roman" w:eastAsia="Times New Roman" w:hAnsi="Times New Roman"/>
          <w:sz w:val="24"/>
          <w:lang w:eastAsia="sv-SE"/>
        </w:rPr>
        <w:t xml:space="preserve">This paper focuses on the variable levels of strength of the IP institutions of 23 European countries and studies their effect on Chinese OFDI over the period 2003-2015. We find that the strength of IP institutions has a positive effect in attracting higher levels of OFDI from China. This result provides the first empirical evidence in the literature on the importance of the strength of IP institutions for OFDI from EMs. This finding is aligned with the results of studies focusing on OFDI from developed countries, in that strong IP institutions provide desirable conditions that attract higher levels of OFDI </w:t>
      </w:r>
      <w:r>
        <w:rPr>
          <w:rFonts w:ascii="Times New Roman" w:eastAsia="Times New Roman" w:hAnsi="Times New Roman"/>
          <w:noProof/>
          <w:sz w:val="24"/>
          <w:lang w:eastAsia="sv-SE"/>
        </w:rPr>
        <w:t>(Nicholson, 2007; Seyoum, 2006; Smarzynska Javorcik, 2004)</w:t>
      </w:r>
      <w:r w:rsidRPr="002F649B">
        <w:rPr>
          <w:rFonts w:ascii="Times New Roman" w:eastAsia="Times New Roman" w:hAnsi="Times New Roman"/>
          <w:sz w:val="24"/>
          <w:lang w:eastAsia="sv-SE"/>
        </w:rPr>
        <w:t>. Strong IP institutions can enable Chinese IP</w:t>
      </w:r>
      <w:r w:rsidR="00243F3A">
        <w:rPr>
          <w:rFonts w:ascii="Times New Roman" w:eastAsia="Times New Roman" w:hAnsi="Times New Roman"/>
          <w:sz w:val="24"/>
          <w:lang w:eastAsia="sv-SE"/>
        </w:rPr>
        <w:t>-</w:t>
      </w:r>
      <w:r w:rsidRPr="002F649B">
        <w:rPr>
          <w:rFonts w:ascii="Times New Roman" w:eastAsia="Times New Roman" w:hAnsi="Times New Roman"/>
          <w:sz w:val="24"/>
          <w:lang w:eastAsia="sv-SE"/>
        </w:rPr>
        <w:t>owning firms, which are often market leaders in the Chinese market</w:t>
      </w:r>
      <w:r w:rsidR="0066204C">
        <w:rPr>
          <w:rFonts w:ascii="Times New Roman" w:eastAsia="Times New Roman" w:hAnsi="Times New Roman"/>
          <w:sz w:val="24"/>
          <w:lang w:eastAsia="sv-SE"/>
        </w:rPr>
        <w:t>,</w:t>
      </w:r>
      <w:r w:rsidRPr="002F649B">
        <w:rPr>
          <w:rFonts w:ascii="Times New Roman" w:eastAsia="Times New Roman" w:hAnsi="Times New Roman"/>
          <w:sz w:val="24"/>
          <w:lang w:eastAsia="sv-SE"/>
        </w:rPr>
        <w:t xml:space="preserve"> to confidently engage in innovation activities in the host country as well as to effectively exploit their internally developed or acquired IP assets. This is because in countries with strong IP institutions, the normative and cognitive IP institutional structures are congruent</w:t>
      </w:r>
      <w:r w:rsidR="00493461">
        <w:rPr>
          <w:rFonts w:ascii="Times New Roman" w:eastAsia="Times New Roman" w:hAnsi="Times New Roman"/>
          <w:sz w:val="24"/>
          <w:lang w:eastAsia="sv-SE"/>
        </w:rPr>
        <w:t xml:space="preserve"> </w:t>
      </w:r>
      <w:r w:rsidRPr="002F649B">
        <w:rPr>
          <w:rFonts w:ascii="Times New Roman" w:eastAsia="Times New Roman" w:hAnsi="Times New Roman"/>
          <w:sz w:val="24"/>
          <w:lang w:eastAsia="sv-SE"/>
        </w:rPr>
        <w:t xml:space="preserve">and supportive to the (externally influenced due to TRIPs) IP regulatory structure. In such countries, IP institutional agents </w:t>
      </w:r>
      <w:r w:rsidRPr="002F649B">
        <w:rPr>
          <w:rFonts w:ascii="Times New Roman" w:eastAsia="Times New Roman" w:hAnsi="Times New Roman"/>
          <w:bCs/>
          <w:sz w:val="24"/>
          <w:lang w:eastAsia="sv-SE"/>
        </w:rPr>
        <w:t xml:space="preserve">consider the regulatory structures as legitimate and acceptable, </w:t>
      </w:r>
      <w:r w:rsidRPr="002F649B">
        <w:rPr>
          <w:rFonts w:ascii="Times New Roman" w:eastAsia="Times New Roman" w:hAnsi="Times New Roman"/>
          <w:sz w:val="24"/>
          <w:lang w:eastAsia="sv-SE"/>
        </w:rPr>
        <w:t xml:space="preserve">and effectively enforce IP law in practice. </w:t>
      </w:r>
    </w:p>
    <w:p w14:paraId="056D3554" w14:textId="163913F8" w:rsidR="009A2F2B" w:rsidRPr="002F649B" w:rsidRDefault="009A2F2B" w:rsidP="00514A59">
      <w:pPr>
        <w:spacing w:before="240" w:after="0" w:line="480" w:lineRule="auto"/>
        <w:ind w:firstLine="425"/>
        <w:jc w:val="both"/>
        <w:rPr>
          <w:rFonts w:ascii="Times New Roman" w:hAnsi="Times New Roman"/>
          <w:color w:val="000000"/>
          <w:sz w:val="24"/>
          <w:szCs w:val="24"/>
          <w:lang w:val="en-US"/>
        </w:rPr>
      </w:pPr>
      <w:r w:rsidRPr="002F649B">
        <w:rPr>
          <w:rFonts w:ascii="Times New Roman" w:hAnsi="Times New Roman"/>
          <w:color w:val="000000"/>
          <w:sz w:val="24"/>
          <w:szCs w:val="24"/>
          <w:lang w:val="en-US"/>
        </w:rPr>
        <w:t xml:space="preserve">We also find </w:t>
      </w:r>
      <w:r w:rsidR="00445B2C">
        <w:rPr>
          <w:rFonts w:ascii="Times New Roman" w:hAnsi="Times New Roman"/>
          <w:color w:val="000000"/>
          <w:sz w:val="24"/>
          <w:szCs w:val="24"/>
          <w:lang w:val="en-US"/>
        </w:rPr>
        <w:t>a weak indication</w:t>
      </w:r>
      <w:r w:rsidRPr="002F649B">
        <w:rPr>
          <w:rFonts w:ascii="Times New Roman" w:hAnsi="Times New Roman"/>
          <w:color w:val="000000"/>
          <w:sz w:val="24"/>
          <w:szCs w:val="24"/>
          <w:lang w:val="en-US"/>
        </w:rPr>
        <w:t xml:space="preserve"> of a </w:t>
      </w:r>
      <w:r w:rsidR="00AB5A92">
        <w:rPr>
          <w:rFonts w:ascii="Times New Roman" w:hAnsi="Times New Roman"/>
          <w:color w:val="000000"/>
          <w:sz w:val="24"/>
          <w:szCs w:val="24"/>
          <w:lang w:val="en-US"/>
        </w:rPr>
        <w:t xml:space="preserve">potential </w:t>
      </w:r>
      <w:r w:rsidRPr="002F649B">
        <w:rPr>
          <w:rFonts w:ascii="Times New Roman" w:hAnsi="Times New Roman"/>
          <w:color w:val="000000"/>
          <w:sz w:val="24"/>
          <w:szCs w:val="24"/>
          <w:lang w:val="en-US"/>
        </w:rPr>
        <w:t xml:space="preserve">U-shaped relationship between the strength of IP institutions and Chinese OFDI, result which is further supported by </w:t>
      </w:r>
      <w:r w:rsidR="00AB5A92">
        <w:rPr>
          <w:rFonts w:ascii="Times New Roman" w:hAnsi="Times New Roman"/>
          <w:color w:val="000000"/>
          <w:sz w:val="24"/>
          <w:szCs w:val="24"/>
          <w:lang w:val="en-US"/>
        </w:rPr>
        <w:t xml:space="preserve">the finding </w:t>
      </w:r>
      <w:r w:rsidR="002216BA">
        <w:rPr>
          <w:rFonts w:ascii="Times New Roman" w:hAnsi="Times New Roman"/>
          <w:color w:val="000000"/>
          <w:sz w:val="24"/>
          <w:szCs w:val="24"/>
          <w:lang w:val="en-US"/>
        </w:rPr>
        <w:t>that a country’s membership of the</w:t>
      </w:r>
      <w:r w:rsidRPr="002F649B">
        <w:rPr>
          <w:rFonts w:ascii="Times New Roman" w:hAnsi="Times New Roman"/>
          <w:color w:val="000000"/>
          <w:sz w:val="24"/>
          <w:szCs w:val="24"/>
          <w:lang w:val="en-US"/>
        </w:rPr>
        <w:t xml:space="preserve"> FEB</w:t>
      </w:r>
      <w:r w:rsidR="002216BA">
        <w:rPr>
          <w:rFonts w:ascii="Times New Roman" w:hAnsi="Times New Roman"/>
          <w:color w:val="000000"/>
          <w:sz w:val="24"/>
          <w:szCs w:val="24"/>
          <w:lang w:val="en-US"/>
        </w:rPr>
        <w:t xml:space="preserve"> negatively moderates the effect of the strength of IP institutions on Chinese OFDI</w:t>
      </w:r>
      <w:r w:rsidRPr="002F649B">
        <w:rPr>
          <w:rFonts w:ascii="Times New Roman" w:hAnsi="Times New Roman"/>
          <w:color w:val="000000"/>
          <w:sz w:val="24"/>
          <w:szCs w:val="24"/>
          <w:lang w:val="en-US"/>
        </w:rPr>
        <w:t xml:space="preserve">. When investing in FEB countries, Chinese firms may be attracted to weaker IP institutions due to the normative and cognitive general institutional similarities of the host countries with the institutional conditions in China. A common institutional characteristic in countries transitioning from centrally planned to market economies is the need for </w:t>
      </w:r>
      <w:r w:rsidR="00DB6484">
        <w:rPr>
          <w:rFonts w:ascii="Times New Roman" w:hAnsi="Times New Roman"/>
          <w:color w:val="000000"/>
          <w:sz w:val="24"/>
          <w:szCs w:val="24"/>
          <w:lang w:val="en-US"/>
        </w:rPr>
        <w:t>firms</w:t>
      </w:r>
      <w:r w:rsidRPr="002F649B">
        <w:rPr>
          <w:rFonts w:ascii="Times New Roman" w:hAnsi="Times New Roman"/>
          <w:color w:val="000000"/>
          <w:sz w:val="24"/>
          <w:szCs w:val="24"/>
          <w:lang w:val="en-US"/>
        </w:rPr>
        <w:t xml:space="preserve"> to develop business and institutional ties that can enable them to navigate and influence the institutional environment </w:t>
      </w:r>
      <w:r>
        <w:rPr>
          <w:rFonts w:ascii="Times New Roman" w:hAnsi="Times New Roman"/>
          <w:noProof/>
          <w:color w:val="000000"/>
          <w:sz w:val="24"/>
          <w:szCs w:val="24"/>
          <w:lang w:val="en-US"/>
        </w:rPr>
        <w:t>(Buckley et al., 2007; Yiu et al., 2007)</w:t>
      </w:r>
      <w:r w:rsidRPr="002F649B">
        <w:rPr>
          <w:rFonts w:ascii="Times New Roman" w:hAnsi="Times New Roman"/>
          <w:color w:val="000000"/>
          <w:sz w:val="24"/>
          <w:szCs w:val="24"/>
          <w:lang w:val="en-US"/>
        </w:rPr>
        <w:t xml:space="preserve">. </w:t>
      </w:r>
      <w:r w:rsidRPr="002F649B">
        <w:rPr>
          <w:rFonts w:ascii="Times New Roman" w:hAnsi="Times New Roman"/>
          <w:color w:val="000000"/>
          <w:sz w:val="24"/>
          <w:szCs w:val="24"/>
          <w:lang w:val="en-US"/>
        </w:rPr>
        <w:lastRenderedPageBreak/>
        <w:t xml:space="preserve">Therefore, the weaker the IP institutional strength in a FEB host country is, the higher the opportunity for a Chinese firm to develop ties with institutional agents and, for example, avoid or minimize the impact of potential IP enforcement actions by competitors. Overall, Chinese investments appear to avoid investing in countries offering moderate levels of IP strength, </w:t>
      </w:r>
      <w:r w:rsidR="0066204C">
        <w:rPr>
          <w:rFonts w:ascii="Times New Roman" w:hAnsi="Times New Roman"/>
          <w:color w:val="000000"/>
          <w:sz w:val="24"/>
          <w:szCs w:val="24"/>
          <w:lang w:val="en-US"/>
        </w:rPr>
        <w:t>probably</w:t>
      </w:r>
      <w:r w:rsidR="0066204C" w:rsidRPr="002F649B">
        <w:rPr>
          <w:rFonts w:ascii="Times New Roman" w:hAnsi="Times New Roman"/>
          <w:color w:val="000000"/>
          <w:sz w:val="24"/>
          <w:szCs w:val="24"/>
          <w:lang w:val="en-US"/>
        </w:rPr>
        <w:t xml:space="preserve"> </w:t>
      </w:r>
      <w:r w:rsidRPr="002F649B">
        <w:rPr>
          <w:rFonts w:ascii="Times New Roman" w:hAnsi="Times New Roman"/>
          <w:color w:val="000000"/>
          <w:sz w:val="24"/>
          <w:szCs w:val="24"/>
          <w:lang w:val="en-US"/>
        </w:rPr>
        <w:t>due to the unpredictability of the institutional costs that Chinese firms may face when operating in such markets.</w:t>
      </w:r>
    </w:p>
    <w:p w14:paraId="49A38FC9" w14:textId="2B14662B" w:rsidR="009A2F2B" w:rsidRPr="002F649B" w:rsidRDefault="009A2F2B" w:rsidP="00514A59">
      <w:pPr>
        <w:spacing w:before="240" w:after="0" w:line="480" w:lineRule="auto"/>
        <w:ind w:firstLine="425"/>
        <w:jc w:val="both"/>
        <w:rPr>
          <w:rFonts w:ascii="Times New Roman" w:hAnsi="Times New Roman"/>
          <w:color w:val="000000"/>
          <w:sz w:val="24"/>
          <w:szCs w:val="24"/>
          <w:lang w:val="en-US"/>
        </w:rPr>
      </w:pPr>
      <w:r w:rsidRPr="002F649B">
        <w:rPr>
          <w:rFonts w:ascii="Times New Roman" w:hAnsi="Times New Roman"/>
          <w:color w:val="000000"/>
          <w:sz w:val="24"/>
          <w:szCs w:val="24"/>
          <w:lang w:val="en-US"/>
        </w:rPr>
        <w:t xml:space="preserve">The results of this study raise important business and policy implications. For European and policy-makers from advanced economies, our study provides the first </w:t>
      </w:r>
      <w:r w:rsidR="007E3CCB">
        <w:rPr>
          <w:rFonts w:ascii="Times New Roman" w:hAnsi="Times New Roman"/>
          <w:color w:val="000000"/>
          <w:sz w:val="24"/>
          <w:szCs w:val="24"/>
          <w:lang w:val="en-US"/>
        </w:rPr>
        <w:t xml:space="preserve">empirical </w:t>
      </w:r>
      <w:r w:rsidRPr="002F649B">
        <w:rPr>
          <w:rFonts w:ascii="Times New Roman" w:hAnsi="Times New Roman"/>
          <w:color w:val="000000"/>
          <w:sz w:val="24"/>
          <w:szCs w:val="24"/>
          <w:lang w:val="en-US"/>
        </w:rPr>
        <w:t xml:space="preserve">evidence that </w:t>
      </w:r>
      <w:bookmarkStart w:id="8" w:name="_Hlk501293010"/>
      <w:r w:rsidRPr="002F649B">
        <w:rPr>
          <w:rFonts w:ascii="Times New Roman" w:hAnsi="Times New Roman"/>
          <w:color w:val="000000"/>
          <w:sz w:val="24"/>
          <w:szCs w:val="24"/>
          <w:lang w:val="en-US"/>
        </w:rPr>
        <w:t xml:space="preserve">the strength of national IP institutions </w:t>
      </w:r>
      <w:bookmarkEnd w:id="8"/>
      <w:r w:rsidRPr="002F649B">
        <w:rPr>
          <w:rFonts w:ascii="Times New Roman" w:hAnsi="Times New Roman"/>
          <w:color w:val="000000"/>
          <w:sz w:val="24"/>
          <w:szCs w:val="24"/>
          <w:lang w:val="en-US"/>
        </w:rPr>
        <w:t>attract</w:t>
      </w:r>
      <w:r w:rsidR="007E3CCB">
        <w:rPr>
          <w:rFonts w:ascii="Times New Roman" w:hAnsi="Times New Roman"/>
          <w:color w:val="000000"/>
          <w:sz w:val="24"/>
          <w:szCs w:val="24"/>
          <w:lang w:val="en-US"/>
        </w:rPr>
        <w:t>s</w:t>
      </w:r>
      <w:r w:rsidRPr="002F649B">
        <w:rPr>
          <w:rFonts w:ascii="Times New Roman" w:hAnsi="Times New Roman"/>
          <w:color w:val="000000"/>
          <w:sz w:val="24"/>
          <w:szCs w:val="24"/>
          <w:lang w:val="en-US"/>
        </w:rPr>
        <w:t xml:space="preserve"> higher levels of OFDI from China. While the importance of the strength of IP institutions in attracting Chinese OFDI may have been underestimated in the past mainly due to the lack of available evidence, European policy makers need to, on the one hand, continue supporting the strengthening of their IP institutions and on the other</w:t>
      </w:r>
      <w:r w:rsidR="007E3CCB">
        <w:rPr>
          <w:rFonts w:ascii="Times New Roman" w:hAnsi="Times New Roman"/>
          <w:color w:val="000000"/>
          <w:sz w:val="24"/>
          <w:szCs w:val="24"/>
          <w:lang w:val="en-US"/>
        </w:rPr>
        <w:t>,</w:t>
      </w:r>
      <w:r w:rsidRPr="002F649B">
        <w:rPr>
          <w:rFonts w:ascii="Times New Roman" w:hAnsi="Times New Roman"/>
          <w:color w:val="000000"/>
          <w:sz w:val="24"/>
          <w:szCs w:val="24"/>
          <w:lang w:val="en-US"/>
        </w:rPr>
        <w:t xml:space="preserve"> focus </w:t>
      </w:r>
      <w:r>
        <w:rPr>
          <w:rFonts w:ascii="Times New Roman" w:hAnsi="Times New Roman"/>
          <w:color w:val="000000"/>
          <w:sz w:val="24"/>
          <w:szCs w:val="24"/>
          <w:lang w:val="en-US"/>
        </w:rPr>
        <w:t xml:space="preserve">on </w:t>
      </w:r>
      <w:r w:rsidRPr="002F649B">
        <w:rPr>
          <w:rFonts w:ascii="Times New Roman" w:hAnsi="Times New Roman"/>
          <w:color w:val="000000"/>
          <w:sz w:val="24"/>
          <w:szCs w:val="24"/>
          <w:lang w:val="en-US"/>
        </w:rPr>
        <w:t xml:space="preserve">understanding the specific challenges that Chinese firms face when dealing with European IP institutions. The latter is important because Chinese investments appear to avoid the IP institutions offering moderate levels of strength. European policy makers need to gain an understanding and provide support to Chinese firms that are potentially considering investing in countries offering moderate levels of IP </w:t>
      </w:r>
      <w:r>
        <w:rPr>
          <w:rFonts w:ascii="Times New Roman" w:hAnsi="Times New Roman"/>
          <w:color w:val="000000"/>
          <w:sz w:val="24"/>
          <w:szCs w:val="24"/>
          <w:lang w:val="en-US"/>
        </w:rPr>
        <w:t xml:space="preserve">institutional </w:t>
      </w:r>
      <w:r w:rsidRPr="002F649B">
        <w:rPr>
          <w:rFonts w:ascii="Times New Roman" w:hAnsi="Times New Roman"/>
          <w:color w:val="000000"/>
          <w:sz w:val="24"/>
          <w:szCs w:val="24"/>
          <w:lang w:val="en-US"/>
        </w:rPr>
        <w:t xml:space="preserve">strength and at the same time countries with moderate IP institutional strength need to continue with the strengthening of their IP institutions in order to avoid this shortcoming in the future. </w:t>
      </w:r>
    </w:p>
    <w:p w14:paraId="22CFFBAC" w14:textId="48A04082" w:rsidR="009A2F2B" w:rsidRPr="002F649B" w:rsidRDefault="009A2F2B" w:rsidP="00514A59">
      <w:pPr>
        <w:spacing w:before="240" w:after="0" w:line="480" w:lineRule="auto"/>
        <w:ind w:firstLine="425"/>
        <w:jc w:val="both"/>
        <w:rPr>
          <w:rFonts w:ascii="Times New Roman" w:hAnsi="Times New Roman"/>
          <w:color w:val="000000"/>
          <w:sz w:val="24"/>
          <w:szCs w:val="24"/>
          <w:lang w:val="en-US"/>
        </w:rPr>
      </w:pPr>
      <w:r w:rsidRPr="002F649B">
        <w:rPr>
          <w:rFonts w:ascii="Times New Roman" w:hAnsi="Times New Roman"/>
          <w:color w:val="000000"/>
          <w:sz w:val="24"/>
          <w:szCs w:val="24"/>
          <w:lang w:val="en-US"/>
        </w:rPr>
        <w:t xml:space="preserve">With regards to the implications for Chinese policy makers and businesses, the results indicate that the Chinese firms benefit from the strengthening of the IP institutions of foreign countries. In addition, Chinese firms which are in the process of exploring the potential to internationalize in European countries should consider avoiding to invest in countries with moderate levels of IP institutional strength, since the IP institutional costs (actual and </w:t>
      </w:r>
      <w:r w:rsidRPr="002F649B">
        <w:rPr>
          <w:rFonts w:ascii="Times New Roman" w:hAnsi="Times New Roman"/>
          <w:color w:val="000000"/>
          <w:sz w:val="24"/>
          <w:szCs w:val="24"/>
          <w:lang w:val="en-US"/>
        </w:rPr>
        <w:lastRenderedPageBreak/>
        <w:t>transaction</w:t>
      </w:r>
      <w:r w:rsidR="007E3CCB">
        <w:rPr>
          <w:rFonts w:ascii="Times New Roman" w:hAnsi="Times New Roman"/>
          <w:color w:val="000000"/>
          <w:sz w:val="24"/>
          <w:szCs w:val="24"/>
          <w:lang w:val="en-US"/>
        </w:rPr>
        <w:t xml:space="preserve"> costs</w:t>
      </w:r>
      <w:r w:rsidRPr="002F649B">
        <w:rPr>
          <w:rFonts w:ascii="Times New Roman" w:hAnsi="Times New Roman"/>
          <w:color w:val="000000"/>
          <w:sz w:val="24"/>
          <w:szCs w:val="24"/>
          <w:lang w:val="en-US"/>
        </w:rPr>
        <w:t xml:space="preserve">) in these countries can be unpredictable. This is because Chinese firms with established IP portfolios may find it difficult to enforce their rights in such host countries, whereas firms with IP light business models may be faced with potentially disruptive IP enforcement actions against them. Chinese policy makers should consider raising the importance of strengthening IP institutions in their multilateral and bilateral negotiations with European countries. Importantly, the results of this study also highlight the importance for Chinese policy-makers to continue reforming Chinese IP institutions and to achieve higher levels of IP </w:t>
      </w:r>
      <w:r w:rsidRPr="007E6ADD">
        <w:rPr>
          <w:rFonts w:ascii="Times New Roman" w:hAnsi="Times New Roman"/>
          <w:color w:val="000000"/>
          <w:sz w:val="24"/>
          <w:szCs w:val="24"/>
          <w:lang w:val="en-US"/>
        </w:rPr>
        <w:t xml:space="preserve">institutional </w:t>
      </w:r>
      <w:r w:rsidRPr="002F649B">
        <w:rPr>
          <w:rFonts w:ascii="Times New Roman" w:hAnsi="Times New Roman"/>
          <w:color w:val="000000"/>
          <w:sz w:val="24"/>
          <w:szCs w:val="24"/>
          <w:lang w:val="en-US"/>
        </w:rPr>
        <w:t xml:space="preserve">strength more rapidly. This will benefit Chinese firms which develop their IP portfolios and integrate them in their business model and allow them to more effectively exploit their IP assets at home. It can also further motivate “copycat” Chinese firms to transform into innovators </w:t>
      </w:r>
      <w:r w:rsidRPr="002F649B">
        <w:rPr>
          <w:rFonts w:ascii="Times New Roman" w:hAnsi="Times New Roman"/>
          <w:noProof/>
          <w:color w:val="000000"/>
          <w:sz w:val="24"/>
          <w:szCs w:val="24"/>
          <w:lang w:val="en-US"/>
        </w:rPr>
        <w:t>(Peng et al., 2017)</w:t>
      </w:r>
      <w:r w:rsidRPr="002F649B">
        <w:rPr>
          <w:rFonts w:ascii="Times New Roman" w:hAnsi="Times New Roman"/>
          <w:color w:val="000000"/>
          <w:sz w:val="24"/>
          <w:szCs w:val="24"/>
          <w:lang w:val="en-US"/>
        </w:rPr>
        <w:t>, and exploit their innovations in foreign strong IP institutions. Finally, Chinese policy makers could consider developing a network of overseas IP-</w:t>
      </w:r>
      <w:r w:rsidR="00E104DA" w:rsidRPr="00E104DA">
        <w:t xml:space="preserve"> </w:t>
      </w:r>
      <w:r w:rsidR="00E104DA" w:rsidRPr="00E104DA">
        <w:rPr>
          <w:rFonts w:ascii="Times New Roman" w:hAnsi="Times New Roman"/>
          <w:color w:val="000000"/>
          <w:sz w:val="24"/>
          <w:szCs w:val="24"/>
          <w:lang w:val="en-US"/>
        </w:rPr>
        <w:t>attaché</w:t>
      </w:r>
      <w:r w:rsidR="00E104DA">
        <w:rPr>
          <w:rFonts w:ascii="Times New Roman" w:hAnsi="Times New Roman"/>
          <w:color w:val="000000"/>
          <w:sz w:val="24"/>
          <w:szCs w:val="24"/>
          <w:lang w:val="en-US"/>
        </w:rPr>
        <w:t>s</w:t>
      </w:r>
      <w:r w:rsidRPr="002F649B">
        <w:rPr>
          <w:rFonts w:ascii="Times New Roman" w:hAnsi="Times New Roman"/>
          <w:color w:val="000000"/>
          <w:sz w:val="24"/>
          <w:szCs w:val="24"/>
          <w:lang w:val="en-US"/>
        </w:rPr>
        <w:t xml:space="preserve"> (similar to the US and UK initiatives) in countries with moderate and weak IP institutions, to help internationalizing Chinese companies to navigate in the foreign IP institution and reduce their IP risk</w:t>
      </w:r>
      <w:r>
        <w:rPr>
          <w:rFonts w:ascii="Times New Roman" w:hAnsi="Times New Roman"/>
          <w:color w:val="000000"/>
          <w:sz w:val="24"/>
          <w:szCs w:val="24"/>
          <w:lang w:val="en-US"/>
        </w:rPr>
        <w:t>s</w:t>
      </w:r>
      <w:r w:rsidRPr="002F649B">
        <w:rPr>
          <w:rFonts w:ascii="Times New Roman" w:hAnsi="Times New Roman"/>
          <w:color w:val="000000"/>
          <w:sz w:val="24"/>
          <w:szCs w:val="24"/>
          <w:lang w:val="en-US"/>
        </w:rPr>
        <w:t xml:space="preserve"> </w:t>
      </w:r>
      <w:r w:rsidRPr="002F649B">
        <w:rPr>
          <w:rFonts w:ascii="Times New Roman" w:hAnsi="Times New Roman"/>
          <w:noProof/>
          <w:color w:val="000000"/>
          <w:sz w:val="24"/>
          <w:szCs w:val="24"/>
          <w:lang w:val="en-US"/>
        </w:rPr>
        <w:t>(IP Office, 2016; US Department of Commerce, 2016)</w:t>
      </w:r>
      <w:r w:rsidRPr="002F649B">
        <w:rPr>
          <w:rFonts w:ascii="Times New Roman" w:hAnsi="Times New Roman"/>
          <w:color w:val="000000"/>
          <w:sz w:val="24"/>
          <w:szCs w:val="24"/>
          <w:lang w:val="en-US"/>
        </w:rPr>
        <w:t>.</w:t>
      </w:r>
    </w:p>
    <w:p w14:paraId="1FF6AD4F" w14:textId="77777777" w:rsidR="009A2F2B" w:rsidRPr="002F649B" w:rsidRDefault="009A2F2B" w:rsidP="00514A59">
      <w:pPr>
        <w:spacing w:before="240" w:after="0" w:line="480" w:lineRule="auto"/>
        <w:ind w:firstLine="425"/>
        <w:jc w:val="both"/>
        <w:rPr>
          <w:rFonts w:ascii="Times New Roman" w:hAnsi="Times New Roman"/>
          <w:color w:val="000000"/>
          <w:sz w:val="24"/>
          <w:szCs w:val="24"/>
          <w:lang w:val="en-US"/>
        </w:rPr>
      </w:pPr>
      <w:r w:rsidRPr="002F649B">
        <w:rPr>
          <w:rFonts w:ascii="Times New Roman" w:hAnsi="Times New Roman"/>
          <w:color w:val="000000"/>
          <w:sz w:val="24"/>
          <w:szCs w:val="24"/>
          <w:lang w:val="en-US"/>
        </w:rPr>
        <w:t xml:space="preserve">Overall, given that this is the first study looking into the effects of IP institutional strength on OFDI from an emerging country, future studies could provide further insights in the literature by </w:t>
      </w:r>
      <w:r w:rsidR="00E56680" w:rsidRPr="002F649B">
        <w:rPr>
          <w:rFonts w:ascii="Times New Roman" w:hAnsi="Times New Roman"/>
          <w:color w:val="000000"/>
          <w:sz w:val="24"/>
          <w:szCs w:val="24"/>
          <w:lang w:val="en-US"/>
        </w:rPr>
        <w:t>considering</w:t>
      </w:r>
      <w:r w:rsidRPr="002F649B">
        <w:rPr>
          <w:rFonts w:ascii="Times New Roman" w:hAnsi="Times New Roman"/>
          <w:color w:val="000000"/>
          <w:sz w:val="24"/>
          <w:szCs w:val="24"/>
          <w:lang w:val="en-US"/>
        </w:rPr>
        <w:t xml:space="preserve"> some of the limitations of our study. Due to the lack of more disaggregated publicly available data, this study utilized aggregate country level OFDI data published by MOFCOM. Should more disaggregated data become publicly available in the future, studies could research the effects of IP </w:t>
      </w:r>
      <w:r w:rsidRPr="007E6ADD">
        <w:rPr>
          <w:rFonts w:ascii="Times New Roman" w:hAnsi="Times New Roman"/>
          <w:color w:val="000000"/>
          <w:sz w:val="24"/>
          <w:szCs w:val="24"/>
          <w:lang w:val="en-US"/>
        </w:rPr>
        <w:t xml:space="preserve">institutional </w:t>
      </w:r>
      <w:r w:rsidRPr="002F649B">
        <w:rPr>
          <w:rFonts w:ascii="Times New Roman" w:hAnsi="Times New Roman"/>
          <w:color w:val="000000"/>
          <w:sz w:val="24"/>
          <w:szCs w:val="24"/>
          <w:lang w:val="en-US"/>
        </w:rPr>
        <w:t xml:space="preserve">strength at the industry and firm level, and include more countries in the empirical investigation. Having access to firm level data could also enable future studies to investigate whether the effect of host country IP </w:t>
      </w:r>
      <w:r w:rsidRPr="007E6ADD">
        <w:rPr>
          <w:rFonts w:ascii="Times New Roman" w:hAnsi="Times New Roman"/>
          <w:color w:val="000000"/>
          <w:sz w:val="24"/>
          <w:szCs w:val="24"/>
          <w:lang w:val="en-US"/>
        </w:rPr>
        <w:t xml:space="preserve">institutional </w:t>
      </w:r>
      <w:r w:rsidRPr="002F649B">
        <w:rPr>
          <w:rFonts w:ascii="Times New Roman" w:hAnsi="Times New Roman"/>
          <w:color w:val="000000"/>
          <w:sz w:val="24"/>
          <w:szCs w:val="24"/>
          <w:lang w:val="en-US"/>
        </w:rPr>
        <w:t xml:space="preserve">strength on OFDI from EMs is moderated by firm characteristics. Furthermore, future studies could investigate whether the effects of IP institutional strength are similar for </w:t>
      </w:r>
      <w:r w:rsidRPr="002F649B">
        <w:rPr>
          <w:rFonts w:ascii="Times New Roman" w:hAnsi="Times New Roman"/>
          <w:color w:val="000000"/>
          <w:sz w:val="24"/>
          <w:szCs w:val="24"/>
          <w:lang w:val="en-US"/>
        </w:rPr>
        <w:lastRenderedPageBreak/>
        <w:t>the OFDI from other EMs, such as India and Brazil. This is because OFDI by these emerging countries might be affected by IP institutional strength in different ways. For example, we can observe a similar pattern in OFDI from India, but also potential differences, particularly due to the IP related idiosyncratic behavior of the Indian pharmaceutical sector. A comparative approach is therefore suggested for future studies to identify the extent to which the results from this study can be generalized to OFDI from other EMs or developing countries.</w:t>
      </w:r>
    </w:p>
    <w:p w14:paraId="55636F8A" w14:textId="77777777" w:rsidR="009A2F2B" w:rsidRPr="002F649B" w:rsidRDefault="009A2F2B">
      <w:pPr>
        <w:spacing w:before="240" w:line="240" w:lineRule="auto"/>
        <w:rPr>
          <w:rFonts w:ascii="Times New Roman" w:hAnsi="Times New Roman"/>
          <w:b/>
          <w:caps/>
          <w:sz w:val="24"/>
        </w:rPr>
      </w:pPr>
      <w:r w:rsidRPr="002F649B">
        <w:rPr>
          <w:rFonts w:ascii="Times New Roman" w:hAnsi="Times New Roman"/>
          <w:b/>
          <w:caps/>
          <w:sz w:val="24"/>
        </w:rPr>
        <w:t>References</w:t>
      </w:r>
    </w:p>
    <w:p w14:paraId="340AE42B" w14:textId="77777777" w:rsidR="009A2F2B" w:rsidRPr="007E6ADD" w:rsidRDefault="009A2F2B" w:rsidP="007F2448">
      <w:pPr>
        <w:pStyle w:val="EndNoteBibliography"/>
        <w:spacing w:after="360"/>
        <w:jc w:val="both"/>
        <w:rPr>
          <w:noProof/>
        </w:rPr>
      </w:pPr>
      <w:r w:rsidRPr="007E6ADD">
        <w:rPr>
          <w:noProof/>
        </w:rPr>
        <w:t xml:space="preserve">Anderson, T. W., &amp; Hsiao, C. (1981). Estimation of dynamic models with error components. </w:t>
      </w:r>
      <w:r w:rsidRPr="007E6ADD">
        <w:rPr>
          <w:b/>
          <w:i/>
          <w:noProof/>
        </w:rPr>
        <w:t>Journal of the American Statistical Association</w:t>
      </w:r>
      <w:r w:rsidRPr="007E6ADD">
        <w:rPr>
          <w:i/>
          <w:noProof/>
        </w:rPr>
        <w:t>, 76</w:t>
      </w:r>
      <w:r w:rsidRPr="007E6ADD">
        <w:rPr>
          <w:noProof/>
        </w:rPr>
        <w:t xml:space="preserve">(375), 598-606. </w:t>
      </w:r>
    </w:p>
    <w:p w14:paraId="20E004F0" w14:textId="77777777" w:rsidR="009A2F2B" w:rsidRPr="007E6ADD" w:rsidRDefault="009A2F2B" w:rsidP="007F2448">
      <w:pPr>
        <w:pStyle w:val="EndNoteBibliography"/>
        <w:spacing w:after="360"/>
        <w:jc w:val="both"/>
        <w:rPr>
          <w:noProof/>
        </w:rPr>
      </w:pPr>
      <w:r w:rsidRPr="007E6ADD">
        <w:rPr>
          <w:noProof/>
        </w:rPr>
        <w:t xml:space="preserve">Anttonen, N., Tuunanen, M., &amp; Alon, I. (2005). The international business environments of franchising in Russia. </w:t>
      </w:r>
      <w:r w:rsidRPr="007E6ADD">
        <w:rPr>
          <w:b/>
          <w:i/>
          <w:noProof/>
        </w:rPr>
        <w:t>Academy of Marketing Science Review</w:t>
      </w:r>
      <w:r w:rsidRPr="007E6ADD">
        <w:rPr>
          <w:i/>
          <w:noProof/>
        </w:rPr>
        <w:t>, 2005</w:t>
      </w:r>
      <w:r w:rsidRPr="007E6ADD">
        <w:rPr>
          <w:noProof/>
        </w:rPr>
        <w:t xml:space="preserve">, 1-18. </w:t>
      </w:r>
    </w:p>
    <w:p w14:paraId="4D2A3152" w14:textId="77777777" w:rsidR="009A2F2B" w:rsidRPr="007E6ADD" w:rsidRDefault="009A2F2B" w:rsidP="007F2448">
      <w:pPr>
        <w:pStyle w:val="EndNoteBibliography"/>
        <w:spacing w:after="360"/>
        <w:jc w:val="both"/>
        <w:rPr>
          <w:noProof/>
        </w:rPr>
      </w:pPr>
      <w:r w:rsidRPr="007E6ADD">
        <w:rPr>
          <w:noProof/>
        </w:rPr>
        <w:t xml:space="preserve">Arellano, M., &amp; Bond, S. (1991). Some tests of specification for panel data: Monte Carlo evidence and an application to employment equations. </w:t>
      </w:r>
      <w:r w:rsidRPr="007E6ADD">
        <w:rPr>
          <w:b/>
          <w:i/>
          <w:noProof/>
        </w:rPr>
        <w:t>The Review of Economic Studies</w:t>
      </w:r>
      <w:r w:rsidRPr="007E6ADD">
        <w:rPr>
          <w:i/>
          <w:noProof/>
        </w:rPr>
        <w:t>, 58</w:t>
      </w:r>
      <w:r w:rsidRPr="007E6ADD">
        <w:rPr>
          <w:noProof/>
        </w:rPr>
        <w:t xml:space="preserve">(2), 277-297. </w:t>
      </w:r>
    </w:p>
    <w:p w14:paraId="66B2F13A" w14:textId="77777777" w:rsidR="009A2F2B" w:rsidRPr="007E6ADD" w:rsidRDefault="009A2F2B" w:rsidP="007F2448">
      <w:pPr>
        <w:pStyle w:val="EndNoteBibliography"/>
        <w:spacing w:after="360"/>
        <w:jc w:val="both"/>
        <w:rPr>
          <w:noProof/>
        </w:rPr>
      </w:pPr>
      <w:r w:rsidRPr="007E6ADD">
        <w:rPr>
          <w:noProof/>
        </w:rPr>
        <w:t xml:space="preserve">Arellano, M., &amp; Bover, O. (1995). Another look at the instrumental variable estimation of error-components models. </w:t>
      </w:r>
      <w:r w:rsidRPr="007E6ADD">
        <w:rPr>
          <w:b/>
          <w:i/>
          <w:noProof/>
        </w:rPr>
        <w:t>Journal of Econometrics</w:t>
      </w:r>
      <w:r w:rsidRPr="007E6ADD">
        <w:rPr>
          <w:i/>
          <w:noProof/>
        </w:rPr>
        <w:t>, 68</w:t>
      </w:r>
      <w:r w:rsidRPr="007E6ADD">
        <w:rPr>
          <w:noProof/>
        </w:rPr>
        <w:t xml:space="preserve">(1), 29-51. </w:t>
      </w:r>
    </w:p>
    <w:p w14:paraId="79DD211F" w14:textId="77777777" w:rsidR="009A2F2B" w:rsidRPr="007E6ADD" w:rsidRDefault="009A2F2B" w:rsidP="007F2448">
      <w:pPr>
        <w:pStyle w:val="EndNoteBibliography"/>
        <w:spacing w:after="360"/>
        <w:jc w:val="both"/>
        <w:rPr>
          <w:noProof/>
        </w:rPr>
      </w:pPr>
      <w:r w:rsidRPr="007E6ADD">
        <w:rPr>
          <w:noProof/>
        </w:rPr>
        <w:t>Arosio, P., &amp; Masoni, D. (2015). ChemChina to buy into Italian tire maker Pirelli in $7.7 billion deal. [Cited  28 September 2017.]</w:t>
      </w:r>
      <w:r w:rsidR="00F2023F">
        <w:rPr>
          <w:noProof/>
        </w:rPr>
        <w:t>.</w:t>
      </w:r>
      <w:r w:rsidRPr="007E6ADD">
        <w:rPr>
          <w:noProof/>
        </w:rPr>
        <w:t xml:space="preserve"> </w:t>
      </w:r>
      <w:r w:rsidRPr="007E6ADD">
        <w:rPr>
          <w:b/>
          <w:i/>
          <w:noProof/>
        </w:rPr>
        <w:t>Reuters</w:t>
      </w:r>
      <w:r w:rsidRPr="007E6ADD">
        <w:rPr>
          <w:noProof/>
        </w:rPr>
        <w:t xml:space="preserve">. Retrieved from </w:t>
      </w:r>
      <w:r w:rsidRPr="009A2F2B">
        <w:rPr>
          <w:noProof/>
        </w:rPr>
        <w:t>http://finance.yahoo.com/news/chemchina-buy-italian-tire-maker-043531002.html#</w:t>
      </w:r>
      <w:r w:rsidR="00F2023F">
        <w:rPr>
          <w:noProof/>
          <w:lang w:val="en-GB" w:eastAsia="zh-CN"/>
        </w:rPr>
        <w:t>.</w:t>
      </w:r>
      <w:r w:rsidRPr="007E6ADD">
        <w:rPr>
          <w:noProof/>
        </w:rPr>
        <w:t xml:space="preserve"> </w:t>
      </w:r>
    </w:p>
    <w:p w14:paraId="334CA769" w14:textId="77777777" w:rsidR="009A2F2B" w:rsidRPr="007E6ADD" w:rsidRDefault="009A2F2B" w:rsidP="007F2448">
      <w:pPr>
        <w:pStyle w:val="EndNoteBibliography"/>
        <w:spacing w:after="360"/>
        <w:jc w:val="both"/>
        <w:rPr>
          <w:noProof/>
        </w:rPr>
      </w:pPr>
      <w:r w:rsidRPr="00B5614A">
        <w:rPr>
          <w:noProof/>
          <w:lang w:val="de-DE"/>
        </w:rPr>
        <w:t xml:space="preserve">Bascavusoglu, E., &amp; Zuniga, M. P. (2002). </w:t>
      </w:r>
      <w:r w:rsidRPr="007E6ADD">
        <w:rPr>
          <w:b/>
          <w:i/>
          <w:noProof/>
        </w:rPr>
        <w:t xml:space="preserve">Foreign patent rights, technology and disembodied knowledge transfer cross borders: An empirical application </w:t>
      </w:r>
      <w:r w:rsidRPr="007E6ADD">
        <w:rPr>
          <w:noProof/>
        </w:rPr>
        <w:t>[Unpublished manuscript] France: University of Paris I.</w:t>
      </w:r>
    </w:p>
    <w:p w14:paraId="1EBF3872" w14:textId="77777777" w:rsidR="009A2F2B" w:rsidRPr="007E6ADD" w:rsidRDefault="009A2F2B" w:rsidP="007F2448">
      <w:pPr>
        <w:pStyle w:val="EndNoteBibliography"/>
        <w:spacing w:after="360"/>
        <w:jc w:val="both"/>
        <w:rPr>
          <w:noProof/>
        </w:rPr>
      </w:pPr>
      <w:r w:rsidRPr="007F2448">
        <w:rPr>
          <w:noProof/>
          <w:lang w:val="fr-FR"/>
        </w:rPr>
        <w:t xml:space="preserve">Bazzi, S., &amp; Clemens, M. A. (2013). </w:t>
      </w:r>
      <w:r w:rsidRPr="007E6ADD">
        <w:rPr>
          <w:noProof/>
        </w:rPr>
        <w:t xml:space="preserve">Blunt instruments: Avoiding common pitfalls in identifying the causes of economic growth. </w:t>
      </w:r>
      <w:r w:rsidRPr="007E6ADD">
        <w:rPr>
          <w:b/>
          <w:i/>
          <w:noProof/>
        </w:rPr>
        <w:t>American Economic Journal: Macroeconomics</w:t>
      </w:r>
      <w:r w:rsidRPr="007E6ADD">
        <w:rPr>
          <w:i/>
          <w:noProof/>
        </w:rPr>
        <w:t>, 5</w:t>
      </w:r>
      <w:r w:rsidRPr="007E6ADD">
        <w:rPr>
          <w:noProof/>
        </w:rPr>
        <w:t xml:space="preserve">(2), 152-186. </w:t>
      </w:r>
    </w:p>
    <w:p w14:paraId="28E523F7" w14:textId="77777777" w:rsidR="009A2F2B" w:rsidRPr="007E6ADD" w:rsidRDefault="009A2F2B" w:rsidP="007F2448">
      <w:pPr>
        <w:pStyle w:val="EndNoteBibliography"/>
        <w:spacing w:after="360"/>
        <w:jc w:val="both"/>
        <w:rPr>
          <w:noProof/>
        </w:rPr>
      </w:pPr>
      <w:r w:rsidRPr="007E6ADD">
        <w:rPr>
          <w:noProof/>
        </w:rPr>
        <w:t xml:space="preserve">Blonigen, B. A. (2005). A review of the empirical literature on FDI determinants. </w:t>
      </w:r>
      <w:r w:rsidRPr="007E6ADD">
        <w:rPr>
          <w:b/>
          <w:i/>
          <w:noProof/>
        </w:rPr>
        <w:t>Atlantic Economic Journal</w:t>
      </w:r>
      <w:r w:rsidRPr="007E6ADD">
        <w:rPr>
          <w:i/>
          <w:noProof/>
        </w:rPr>
        <w:t>, 33</w:t>
      </w:r>
      <w:r w:rsidRPr="007E6ADD">
        <w:rPr>
          <w:noProof/>
        </w:rPr>
        <w:t xml:space="preserve">(4), 383-403. </w:t>
      </w:r>
    </w:p>
    <w:p w14:paraId="4266A968" w14:textId="77777777" w:rsidR="009A2F2B" w:rsidRPr="007E6ADD" w:rsidRDefault="009A2F2B" w:rsidP="007F2448">
      <w:pPr>
        <w:pStyle w:val="EndNoteBibliography"/>
        <w:spacing w:after="360"/>
        <w:jc w:val="both"/>
        <w:rPr>
          <w:noProof/>
        </w:rPr>
      </w:pPr>
      <w:r w:rsidRPr="007E6ADD">
        <w:rPr>
          <w:noProof/>
        </w:rPr>
        <w:t xml:space="preserve">Boisot, M., &amp; Meyer, M. W. (2008). Which way through the open door? Reflections on the internationalization of Chinese firms. </w:t>
      </w:r>
      <w:r w:rsidRPr="007E6ADD">
        <w:rPr>
          <w:b/>
          <w:i/>
          <w:noProof/>
        </w:rPr>
        <w:t>Management and Organization Review</w:t>
      </w:r>
      <w:r w:rsidRPr="007E6ADD">
        <w:rPr>
          <w:i/>
          <w:noProof/>
        </w:rPr>
        <w:t>, 4</w:t>
      </w:r>
      <w:r w:rsidRPr="007E6ADD">
        <w:rPr>
          <w:noProof/>
        </w:rPr>
        <w:t xml:space="preserve">(3), 349-365. </w:t>
      </w:r>
    </w:p>
    <w:p w14:paraId="31E822B6" w14:textId="77777777" w:rsidR="009A2F2B" w:rsidRPr="007E6ADD" w:rsidRDefault="009A2F2B" w:rsidP="007F2448">
      <w:pPr>
        <w:pStyle w:val="EndNoteBibliography"/>
        <w:spacing w:after="360"/>
        <w:jc w:val="both"/>
        <w:rPr>
          <w:noProof/>
        </w:rPr>
      </w:pPr>
      <w:r w:rsidRPr="007E6ADD">
        <w:rPr>
          <w:noProof/>
        </w:rPr>
        <w:lastRenderedPageBreak/>
        <w:t>Bradshaw, T. (2017). Imagination technologies agrees £550m sale to Canyon Bridge. [Cited 29 Septemb</w:t>
      </w:r>
      <w:r w:rsidR="0028618C">
        <w:rPr>
          <w:noProof/>
        </w:rPr>
        <w:t>e</w:t>
      </w:r>
      <w:r w:rsidRPr="007E6ADD">
        <w:rPr>
          <w:noProof/>
        </w:rPr>
        <w:t xml:space="preserve">r 2017.] </w:t>
      </w:r>
      <w:r w:rsidRPr="007E6ADD">
        <w:rPr>
          <w:b/>
          <w:i/>
          <w:noProof/>
        </w:rPr>
        <w:t>Financial Times</w:t>
      </w:r>
      <w:r w:rsidRPr="007E6ADD">
        <w:rPr>
          <w:noProof/>
        </w:rPr>
        <w:t xml:space="preserve">. Retrieved from </w:t>
      </w:r>
      <w:r w:rsidRPr="009A2F2B">
        <w:rPr>
          <w:noProof/>
        </w:rPr>
        <w:t>https://www.ft.com/content/55d06860-8cac-36e9-92a2-3451760c3c42?mhq5j=e6</w:t>
      </w:r>
      <w:r w:rsidRPr="007E6ADD">
        <w:rPr>
          <w:noProof/>
        </w:rPr>
        <w:t>.</w:t>
      </w:r>
    </w:p>
    <w:p w14:paraId="3188632E" w14:textId="77777777" w:rsidR="009A2F2B" w:rsidRPr="007E6ADD" w:rsidRDefault="009A2F2B" w:rsidP="007F2448">
      <w:pPr>
        <w:pStyle w:val="EndNoteBibliography"/>
        <w:spacing w:after="360"/>
        <w:jc w:val="both"/>
        <w:rPr>
          <w:noProof/>
        </w:rPr>
      </w:pPr>
      <w:r w:rsidRPr="007E6ADD">
        <w:rPr>
          <w:noProof/>
        </w:rPr>
        <w:t xml:space="preserve">Brander, J. A., Cui, V., &amp; Vertinsky, I. (2017). China and intellectual property rights: A challenge to the rule of law. </w:t>
      </w:r>
      <w:r w:rsidRPr="007E6ADD">
        <w:rPr>
          <w:b/>
          <w:i/>
          <w:noProof/>
        </w:rPr>
        <w:t>Journal of International Business Studies</w:t>
      </w:r>
      <w:r w:rsidRPr="007E6ADD">
        <w:rPr>
          <w:i/>
          <w:noProof/>
        </w:rPr>
        <w:t>, 48</w:t>
      </w:r>
      <w:r w:rsidRPr="007E6ADD">
        <w:rPr>
          <w:noProof/>
        </w:rPr>
        <w:t xml:space="preserve">(7), 908-921. </w:t>
      </w:r>
    </w:p>
    <w:p w14:paraId="5851A4FD" w14:textId="77777777" w:rsidR="009A2F2B" w:rsidRPr="007E6ADD" w:rsidRDefault="009A2F2B" w:rsidP="007F2448">
      <w:pPr>
        <w:pStyle w:val="EndNoteBibliography"/>
        <w:spacing w:after="360"/>
        <w:jc w:val="both"/>
        <w:rPr>
          <w:noProof/>
        </w:rPr>
      </w:pPr>
      <w:r w:rsidRPr="007E6ADD">
        <w:rPr>
          <w:noProof/>
        </w:rPr>
        <w:t xml:space="preserve">Branstetter, L., Fisman, R., Foley, C. F., &amp; Saggi, K. (2007). Intellectual property rights, imitation, and foreign direct investment: Theory and evidence </w:t>
      </w:r>
      <w:r w:rsidRPr="007E6ADD">
        <w:rPr>
          <w:b/>
          <w:i/>
          <w:noProof/>
        </w:rPr>
        <w:t>NBER Working Paper</w:t>
      </w:r>
      <w:r w:rsidRPr="007E6ADD">
        <w:rPr>
          <w:i/>
          <w:noProof/>
        </w:rPr>
        <w:t>, No. 13033</w:t>
      </w:r>
      <w:r w:rsidRPr="007E6ADD">
        <w:rPr>
          <w:noProof/>
        </w:rPr>
        <w:t xml:space="preserve">, 1-44. </w:t>
      </w:r>
    </w:p>
    <w:p w14:paraId="4F33707A" w14:textId="77777777" w:rsidR="009A2F2B" w:rsidRPr="007E6ADD" w:rsidRDefault="009A2F2B" w:rsidP="007F2448">
      <w:pPr>
        <w:pStyle w:val="EndNoteBibliography"/>
        <w:spacing w:after="360"/>
        <w:jc w:val="both"/>
        <w:rPr>
          <w:noProof/>
        </w:rPr>
      </w:pPr>
      <w:r w:rsidRPr="007E6ADD">
        <w:rPr>
          <w:noProof/>
        </w:rPr>
        <w:t xml:space="preserve">Buckley, P. J., Clegg, L. J., Cross, A. R., Liu, X., Voss, H., &amp; Zheng, P. (2007). The determinants of Chinese outward foreign direct investment. </w:t>
      </w:r>
      <w:r w:rsidRPr="007E6ADD">
        <w:rPr>
          <w:b/>
          <w:i/>
          <w:noProof/>
        </w:rPr>
        <w:t>Journal of International Business Studies</w:t>
      </w:r>
      <w:r w:rsidRPr="007E6ADD">
        <w:rPr>
          <w:i/>
          <w:noProof/>
        </w:rPr>
        <w:t>, 38</w:t>
      </w:r>
      <w:r w:rsidRPr="007E6ADD">
        <w:rPr>
          <w:noProof/>
        </w:rPr>
        <w:t xml:space="preserve">(4), 499-518. </w:t>
      </w:r>
    </w:p>
    <w:p w14:paraId="036EC7C0" w14:textId="77777777" w:rsidR="009A2F2B" w:rsidRPr="007E6ADD" w:rsidRDefault="009A2F2B" w:rsidP="007F2448">
      <w:pPr>
        <w:pStyle w:val="EndNoteBibliography"/>
        <w:spacing w:after="360"/>
        <w:jc w:val="both"/>
        <w:rPr>
          <w:noProof/>
        </w:rPr>
      </w:pPr>
      <w:r w:rsidRPr="007E6ADD">
        <w:rPr>
          <w:noProof/>
        </w:rPr>
        <w:t xml:space="preserve">Canals, C., &amp; Şener, F. (2014). Offshoring and intellectual property rights reform. </w:t>
      </w:r>
      <w:r w:rsidRPr="007E6ADD">
        <w:rPr>
          <w:b/>
          <w:i/>
          <w:noProof/>
        </w:rPr>
        <w:t>Journal of Development Economics</w:t>
      </w:r>
      <w:r w:rsidRPr="007E6ADD">
        <w:rPr>
          <w:i/>
          <w:noProof/>
        </w:rPr>
        <w:t>, 108</w:t>
      </w:r>
      <w:r w:rsidRPr="007E6ADD">
        <w:rPr>
          <w:noProof/>
        </w:rPr>
        <w:t xml:space="preserve">, 17-31. </w:t>
      </w:r>
    </w:p>
    <w:p w14:paraId="4BF1B28B" w14:textId="77777777" w:rsidR="009A2F2B" w:rsidRPr="007E6ADD" w:rsidRDefault="009A2F2B" w:rsidP="007F2448">
      <w:pPr>
        <w:pStyle w:val="EndNoteBibliography"/>
        <w:spacing w:after="360"/>
        <w:jc w:val="both"/>
        <w:rPr>
          <w:noProof/>
        </w:rPr>
      </w:pPr>
      <w:r w:rsidRPr="007E6ADD">
        <w:rPr>
          <w:noProof/>
        </w:rPr>
        <w:t xml:space="preserve">Carruthers, B. G., &amp; Ariovich, L. (2004). The sociology of property rights. </w:t>
      </w:r>
      <w:r w:rsidRPr="007E6ADD">
        <w:rPr>
          <w:b/>
          <w:i/>
          <w:noProof/>
        </w:rPr>
        <w:t>Annual Review of Sociology</w:t>
      </w:r>
      <w:r w:rsidRPr="007E6ADD">
        <w:rPr>
          <w:i/>
          <w:noProof/>
        </w:rPr>
        <w:t>, 30</w:t>
      </w:r>
      <w:r w:rsidRPr="007E6ADD">
        <w:rPr>
          <w:noProof/>
        </w:rPr>
        <w:t xml:space="preserve">, 23-46. </w:t>
      </w:r>
    </w:p>
    <w:p w14:paraId="125B5544" w14:textId="77777777" w:rsidR="009A2F2B" w:rsidRPr="007E6ADD" w:rsidRDefault="009A2F2B" w:rsidP="007F2448">
      <w:pPr>
        <w:pStyle w:val="EndNoteBibliography"/>
        <w:spacing w:after="360"/>
        <w:jc w:val="both"/>
        <w:rPr>
          <w:noProof/>
        </w:rPr>
      </w:pPr>
      <w:r w:rsidRPr="007E6ADD">
        <w:rPr>
          <w:noProof/>
        </w:rPr>
        <w:t xml:space="preserve">Caselli, F., Esquivel, G., &amp; Lefort, F. (1996). Reopening the convergence debate: A new look at cross-country growth empirics. </w:t>
      </w:r>
      <w:r w:rsidRPr="007E6ADD">
        <w:rPr>
          <w:b/>
          <w:i/>
          <w:noProof/>
        </w:rPr>
        <w:t>Journal of Economic Growth</w:t>
      </w:r>
      <w:r w:rsidRPr="007E6ADD">
        <w:rPr>
          <w:i/>
          <w:noProof/>
        </w:rPr>
        <w:t>, 1</w:t>
      </w:r>
      <w:r w:rsidRPr="007E6ADD">
        <w:rPr>
          <w:noProof/>
        </w:rPr>
        <w:t xml:space="preserve">(3), 363-389. </w:t>
      </w:r>
    </w:p>
    <w:p w14:paraId="54E2D237" w14:textId="77777777" w:rsidR="009A2F2B" w:rsidRPr="007E6ADD" w:rsidRDefault="009A2F2B" w:rsidP="007F2448">
      <w:pPr>
        <w:pStyle w:val="EndNoteBibliography"/>
        <w:spacing w:after="360"/>
        <w:jc w:val="both"/>
        <w:rPr>
          <w:noProof/>
        </w:rPr>
      </w:pPr>
      <w:r w:rsidRPr="007E6ADD">
        <w:rPr>
          <w:noProof/>
        </w:rPr>
        <w:t>Cendrowski, S. (2017). Wait, Chinese bike-sharing doesn't make any sense. [Cited 28 September 2017.].</w:t>
      </w:r>
      <w:r w:rsidRPr="007E6ADD">
        <w:rPr>
          <w:i/>
          <w:noProof/>
        </w:rPr>
        <w:t xml:space="preserve"> </w:t>
      </w:r>
      <w:r w:rsidRPr="007E6ADD">
        <w:rPr>
          <w:b/>
          <w:i/>
          <w:noProof/>
        </w:rPr>
        <w:t>Forbes</w:t>
      </w:r>
      <w:r w:rsidRPr="007E6ADD">
        <w:rPr>
          <w:noProof/>
        </w:rPr>
        <w:t xml:space="preserve">. Retrieved from </w:t>
      </w:r>
      <w:r w:rsidRPr="009A2F2B">
        <w:rPr>
          <w:noProof/>
        </w:rPr>
        <w:t>http://fortune.com/2017/03/21/chinese-bike-sharing/</w:t>
      </w:r>
      <w:r w:rsidRPr="007E6ADD">
        <w:rPr>
          <w:noProof/>
        </w:rPr>
        <w:t>.</w:t>
      </w:r>
    </w:p>
    <w:p w14:paraId="1CA770E2" w14:textId="77777777" w:rsidR="009A2F2B" w:rsidRPr="007E6ADD" w:rsidRDefault="009A2F2B" w:rsidP="007F2448">
      <w:pPr>
        <w:pStyle w:val="EndNoteBibliography"/>
        <w:spacing w:after="360"/>
        <w:jc w:val="both"/>
        <w:rPr>
          <w:noProof/>
        </w:rPr>
      </w:pPr>
      <w:r w:rsidRPr="007E6ADD">
        <w:rPr>
          <w:noProof/>
        </w:rPr>
        <w:t>Chakrabarti, A. (2001). The determinants of foreign direct investments: Sensitivity analyses of cross</w:t>
      </w:r>
      <w:r w:rsidRPr="007E6ADD">
        <w:rPr>
          <w:rFonts w:ascii="Cambria Math" w:hAnsi="Cambria Math" w:cs="Cambria Math"/>
          <w:noProof/>
        </w:rPr>
        <w:t>‐</w:t>
      </w:r>
      <w:r w:rsidRPr="007E6ADD">
        <w:rPr>
          <w:noProof/>
        </w:rPr>
        <w:t xml:space="preserve">country regressions. </w:t>
      </w:r>
      <w:r w:rsidRPr="007E6ADD">
        <w:rPr>
          <w:b/>
          <w:i/>
          <w:noProof/>
        </w:rPr>
        <w:t>Kyklos</w:t>
      </w:r>
      <w:r w:rsidRPr="007E6ADD">
        <w:rPr>
          <w:i/>
          <w:noProof/>
        </w:rPr>
        <w:t>, 54</w:t>
      </w:r>
      <w:r w:rsidRPr="007E6ADD">
        <w:rPr>
          <w:noProof/>
        </w:rPr>
        <w:t xml:space="preserve">(1), 89-114. </w:t>
      </w:r>
    </w:p>
    <w:p w14:paraId="5EA24CF7" w14:textId="77777777" w:rsidR="009A2F2B" w:rsidRPr="007E6ADD" w:rsidRDefault="009A2F2B" w:rsidP="007F2448">
      <w:pPr>
        <w:pStyle w:val="EndNoteBibliography"/>
        <w:spacing w:after="360"/>
        <w:jc w:val="both"/>
        <w:rPr>
          <w:noProof/>
        </w:rPr>
      </w:pPr>
      <w:r w:rsidRPr="007E6ADD">
        <w:rPr>
          <w:noProof/>
        </w:rPr>
        <w:t>Changan UK. (2017). About us. [Cited 28 September 2017.].</w:t>
      </w:r>
      <w:r w:rsidRPr="007E6ADD">
        <w:rPr>
          <w:i/>
          <w:noProof/>
        </w:rPr>
        <w:t xml:space="preserve"> </w:t>
      </w:r>
      <w:r w:rsidRPr="007E6ADD">
        <w:rPr>
          <w:b/>
          <w:i/>
          <w:noProof/>
        </w:rPr>
        <w:t>changanuk.com</w:t>
      </w:r>
      <w:r w:rsidRPr="007E6ADD">
        <w:rPr>
          <w:noProof/>
        </w:rPr>
        <w:t xml:space="preserve">. Retrieved from </w:t>
      </w:r>
      <w:r w:rsidRPr="009A2F2B">
        <w:rPr>
          <w:noProof/>
        </w:rPr>
        <w:t>http://www.changanuk.com/About-Us</w:t>
      </w:r>
      <w:r w:rsidR="00F2023F">
        <w:rPr>
          <w:noProof/>
        </w:rPr>
        <w:t>.</w:t>
      </w:r>
      <w:r w:rsidRPr="007E6ADD">
        <w:rPr>
          <w:noProof/>
        </w:rPr>
        <w:t xml:space="preserve"> </w:t>
      </w:r>
    </w:p>
    <w:p w14:paraId="38DF2D75" w14:textId="77777777" w:rsidR="009A2F2B" w:rsidRPr="007E6ADD" w:rsidRDefault="009A2F2B" w:rsidP="007F2448">
      <w:pPr>
        <w:pStyle w:val="EndNoteBibliography"/>
        <w:spacing w:after="360"/>
        <w:jc w:val="both"/>
        <w:rPr>
          <w:noProof/>
        </w:rPr>
      </w:pPr>
      <w:r w:rsidRPr="007E6ADD">
        <w:rPr>
          <w:noProof/>
        </w:rPr>
        <w:t>Clark, A. (2010). Chinese carmaker Geely completes Volvo buyout from Ford. [Cited 28 September 2017.].</w:t>
      </w:r>
      <w:r w:rsidRPr="007E6ADD">
        <w:rPr>
          <w:i/>
          <w:noProof/>
        </w:rPr>
        <w:t xml:space="preserve"> </w:t>
      </w:r>
      <w:r w:rsidRPr="007E6ADD">
        <w:rPr>
          <w:b/>
          <w:i/>
          <w:noProof/>
        </w:rPr>
        <w:t>The Guardian</w:t>
      </w:r>
      <w:r w:rsidRPr="007E6ADD">
        <w:rPr>
          <w:noProof/>
        </w:rPr>
        <w:t xml:space="preserve">. Retrieved from </w:t>
      </w:r>
      <w:r w:rsidRPr="009A2F2B">
        <w:rPr>
          <w:noProof/>
        </w:rPr>
        <w:t>https://www.theguardian.com/business/2010/aug/02/volvo-ford-chinese-carmaker-geely</w:t>
      </w:r>
      <w:r w:rsidRPr="007E6ADD">
        <w:rPr>
          <w:noProof/>
        </w:rPr>
        <w:t>.</w:t>
      </w:r>
    </w:p>
    <w:p w14:paraId="772E449C" w14:textId="77777777" w:rsidR="009A2F2B" w:rsidRPr="007E6ADD" w:rsidRDefault="009A2F2B" w:rsidP="007F2448">
      <w:pPr>
        <w:pStyle w:val="EndNoteBibliography"/>
        <w:spacing w:after="360"/>
        <w:jc w:val="both"/>
        <w:rPr>
          <w:noProof/>
        </w:rPr>
      </w:pPr>
      <w:r w:rsidRPr="007E6ADD">
        <w:rPr>
          <w:noProof/>
        </w:rPr>
        <w:t>Cuervo-Cazurra, A., &amp; Genc, M. (2008). Transforming disadvantages into advantages:</w:t>
      </w:r>
      <w:r w:rsidR="00F2023F">
        <w:rPr>
          <w:noProof/>
        </w:rPr>
        <w:t xml:space="preserve"> D</w:t>
      </w:r>
      <w:r w:rsidRPr="007E6ADD">
        <w:rPr>
          <w:noProof/>
        </w:rPr>
        <w:t xml:space="preserve">eveloping-country MNEs in the least developed countries. </w:t>
      </w:r>
      <w:r w:rsidRPr="007E6ADD">
        <w:rPr>
          <w:b/>
          <w:i/>
          <w:noProof/>
        </w:rPr>
        <w:t>Journal of International Business Studies</w:t>
      </w:r>
      <w:r w:rsidRPr="007E6ADD">
        <w:rPr>
          <w:i/>
          <w:noProof/>
        </w:rPr>
        <w:t>, 39</w:t>
      </w:r>
      <w:r w:rsidRPr="007E6ADD">
        <w:rPr>
          <w:noProof/>
        </w:rPr>
        <w:t xml:space="preserve">(6), 957-979. </w:t>
      </w:r>
    </w:p>
    <w:p w14:paraId="450B14CD" w14:textId="77777777" w:rsidR="009A2F2B" w:rsidRPr="007E6ADD" w:rsidRDefault="009A2F2B" w:rsidP="007F2448">
      <w:pPr>
        <w:pStyle w:val="EndNoteBibliography"/>
        <w:spacing w:after="360"/>
        <w:jc w:val="both"/>
        <w:rPr>
          <w:noProof/>
        </w:rPr>
      </w:pPr>
      <w:r w:rsidRPr="007E6ADD">
        <w:rPr>
          <w:noProof/>
        </w:rPr>
        <w:t xml:space="preserve">Cuervo-Cazurra, A., &amp; Genc, M. E. (2011). Obligating, pressuring, and supporting dimensions of the environment and the non-market advantages of developing-country multinational companies. </w:t>
      </w:r>
      <w:r w:rsidRPr="007E6ADD">
        <w:rPr>
          <w:b/>
          <w:i/>
          <w:noProof/>
        </w:rPr>
        <w:t>Journal of Management Studies</w:t>
      </w:r>
      <w:r w:rsidRPr="007E6ADD">
        <w:rPr>
          <w:i/>
          <w:noProof/>
        </w:rPr>
        <w:t>, 48</w:t>
      </w:r>
      <w:r w:rsidRPr="007E6ADD">
        <w:rPr>
          <w:noProof/>
        </w:rPr>
        <w:t xml:space="preserve">(2), 441-455. </w:t>
      </w:r>
    </w:p>
    <w:p w14:paraId="5529C753" w14:textId="77777777" w:rsidR="009A2F2B" w:rsidRPr="007E6ADD" w:rsidRDefault="009A2F2B" w:rsidP="007F2448">
      <w:pPr>
        <w:pStyle w:val="EndNoteBibliography"/>
        <w:spacing w:after="360"/>
        <w:jc w:val="both"/>
        <w:rPr>
          <w:noProof/>
        </w:rPr>
      </w:pPr>
      <w:r w:rsidRPr="007E6ADD">
        <w:rPr>
          <w:noProof/>
        </w:rPr>
        <w:lastRenderedPageBreak/>
        <w:t xml:space="preserve">De Leon, I., &amp; Donoso, J. F. (2017). </w:t>
      </w:r>
      <w:r w:rsidRPr="007E6ADD">
        <w:rPr>
          <w:b/>
          <w:i/>
          <w:noProof/>
        </w:rPr>
        <w:t>Innovation, startups and intellectual property management: Strategies and evidence from Latin America and other regions</w:t>
      </w:r>
      <w:r w:rsidRPr="007E6ADD">
        <w:rPr>
          <w:noProof/>
        </w:rPr>
        <w:t>. New York, U.S.: Springer International Publishing.</w:t>
      </w:r>
    </w:p>
    <w:p w14:paraId="6594278D" w14:textId="77777777" w:rsidR="009A2F2B" w:rsidRPr="007E6ADD" w:rsidRDefault="009A2F2B" w:rsidP="007F2448">
      <w:pPr>
        <w:pStyle w:val="EndNoteBibliography"/>
        <w:spacing w:after="360"/>
        <w:jc w:val="both"/>
        <w:rPr>
          <w:noProof/>
        </w:rPr>
      </w:pPr>
      <w:r w:rsidRPr="007E6ADD">
        <w:rPr>
          <w:noProof/>
        </w:rPr>
        <w:t xml:space="preserve">Delios, A., &amp; Henisz, W. J. (2003). Political hazards, experience, and sequential entry strategies: the international expansion of Japanese firms, 1980–1998. </w:t>
      </w:r>
      <w:r w:rsidRPr="007E6ADD">
        <w:rPr>
          <w:b/>
          <w:i/>
          <w:noProof/>
        </w:rPr>
        <w:t>Strategic Management Journal</w:t>
      </w:r>
      <w:r w:rsidRPr="007E6ADD">
        <w:rPr>
          <w:i/>
          <w:noProof/>
        </w:rPr>
        <w:t>, 24</w:t>
      </w:r>
      <w:r w:rsidRPr="007E6ADD">
        <w:rPr>
          <w:noProof/>
        </w:rPr>
        <w:t xml:space="preserve">(11), 1153-1164. </w:t>
      </w:r>
    </w:p>
    <w:p w14:paraId="410E3436" w14:textId="77777777" w:rsidR="009A2F2B" w:rsidRPr="007E6ADD" w:rsidRDefault="009A2F2B" w:rsidP="007F2448">
      <w:pPr>
        <w:pStyle w:val="EndNoteBibliography"/>
        <w:spacing w:after="360"/>
        <w:jc w:val="both"/>
        <w:rPr>
          <w:noProof/>
        </w:rPr>
      </w:pPr>
      <w:r w:rsidRPr="007E6ADD">
        <w:rPr>
          <w:noProof/>
        </w:rPr>
        <w:t xml:space="preserve">Deng, P. (2013). Chinese outward direct investment research: Theoretical integration and recommendations. </w:t>
      </w:r>
      <w:r w:rsidRPr="007E6ADD">
        <w:rPr>
          <w:b/>
          <w:i/>
          <w:noProof/>
        </w:rPr>
        <w:t>Management and Organization Review</w:t>
      </w:r>
      <w:r w:rsidRPr="007E6ADD">
        <w:rPr>
          <w:i/>
          <w:noProof/>
        </w:rPr>
        <w:t>, 9</w:t>
      </w:r>
      <w:r w:rsidRPr="007E6ADD">
        <w:rPr>
          <w:noProof/>
        </w:rPr>
        <w:t xml:space="preserve">(3), 513-539. </w:t>
      </w:r>
    </w:p>
    <w:p w14:paraId="58F5D7DA" w14:textId="77777777" w:rsidR="009A2F2B" w:rsidRPr="007E6ADD" w:rsidRDefault="009A2F2B" w:rsidP="007F2448">
      <w:pPr>
        <w:pStyle w:val="EndNoteBibliography"/>
        <w:spacing w:after="360"/>
        <w:jc w:val="both"/>
        <w:rPr>
          <w:noProof/>
        </w:rPr>
      </w:pPr>
      <w:r w:rsidRPr="007E6ADD">
        <w:rPr>
          <w:noProof/>
        </w:rPr>
        <w:t xml:space="preserve">Dunning, J. H. (2006). Towards a new paradigm of development: Implications for the determinants of international business activity. </w:t>
      </w:r>
      <w:r w:rsidRPr="007E6ADD">
        <w:rPr>
          <w:b/>
          <w:i/>
          <w:noProof/>
        </w:rPr>
        <w:t>Transnational Corporations</w:t>
      </w:r>
      <w:r w:rsidRPr="007E6ADD">
        <w:rPr>
          <w:i/>
          <w:noProof/>
        </w:rPr>
        <w:t>, 15</w:t>
      </w:r>
      <w:r w:rsidRPr="007E6ADD">
        <w:rPr>
          <w:noProof/>
        </w:rPr>
        <w:t xml:space="preserve">(1), 173-229. </w:t>
      </w:r>
    </w:p>
    <w:p w14:paraId="0188C33E" w14:textId="77777777" w:rsidR="009A2F2B" w:rsidRPr="007E6ADD" w:rsidRDefault="009A2F2B" w:rsidP="007F2448">
      <w:pPr>
        <w:pStyle w:val="EndNoteBibliography"/>
        <w:spacing w:after="360"/>
        <w:jc w:val="both"/>
        <w:rPr>
          <w:noProof/>
        </w:rPr>
      </w:pPr>
      <w:r w:rsidRPr="007E6ADD">
        <w:rPr>
          <w:noProof/>
        </w:rPr>
        <w:t xml:space="preserve">Filatotchev, I., Wright, M., Uhlenbruck, K., Tihanyi, L., &amp; Hoskisson, R. E. (2003). Governance, organizational capabilities, and restructuring in transition economies. </w:t>
      </w:r>
      <w:r w:rsidRPr="007E6ADD">
        <w:rPr>
          <w:b/>
          <w:i/>
          <w:noProof/>
        </w:rPr>
        <w:t>Journal of World Business</w:t>
      </w:r>
      <w:r w:rsidRPr="007E6ADD">
        <w:rPr>
          <w:i/>
          <w:noProof/>
        </w:rPr>
        <w:t>, 38</w:t>
      </w:r>
      <w:r w:rsidRPr="007E6ADD">
        <w:rPr>
          <w:noProof/>
        </w:rPr>
        <w:t xml:space="preserve">(4), 331-347. </w:t>
      </w:r>
    </w:p>
    <w:p w14:paraId="76B6D55F" w14:textId="77777777" w:rsidR="009A2F2B" w:rsidRPr="007E6ADD" w:rsidRDefault="009A2F2B" w:rsidP="007F2448">
      <w:pPr>
        <w:pStyle w:val="EndNoteBibliography"/>
        <w:spacing w:after="360"/>
        <w:jc w:val="both"/>
        <w:rPr>
          <w:noProof/>
        </w:rPr>
      </w:pPr>
      <w:r w:rsidRPr="007E6ADD">
        <w:rPr>
          <w:noProof/>
        </w:rPr>
        <w:t>Geobytes.com. (2017). Distance calculator – find the distance between cities. [Cited 10 July 2017.].</w:t>
      </w:r>
      <w:r w:rsidRPr="007E6ADD">
        <w:rPr>
          <w:i/>
          <w:noProof/>
        </w:rPr>
        <w:t xml:space="preserve"> </w:t>
      </w:r>
      <w:r w:rsidRPr="007E6ADD">
        <w:rPr>
          <w:b/>
          <w:i/>
          <w:noProof/>
        </w:rPr>
        <w:t>Geobytes.com</w:t>
      </w:r>
      <w:r w:rsidRPr="007E6ADD">
        <w:rPr>
          <w:noProof/>
        </w:rPr>
        <w:t xml:space="preserve">. Retrieved from </w:t>
      </w:r>
      <w:r w:rsidRPr="009A2F2B">
        <w:rPr>
          <w:noProof/>
        </w:rPr>
        <w:t>http://geobytes.com/citydistancetool/</w:t>
      </w:r>
      <w:r w:rsidRPr="007E6ADD">
        <w:rPr>
          <w:noProof/>
        </w:rPr>
        <w:t>.</w:t>
      </w:r>
    </w:p>
    <w:p w14:paraId="5F249206" w14:textId="77777777" w:rsidR="009A2F2B" w:rsidRPr="007E6ADD" w:rsidRDefault="009A2F2B" w:rsidP="007F2448">
      <w:pPr>
        <w:pStyle w:val="EndNoteBibliography"/>
        <w:spacing w:after="360"/>
        <w:jc w:val="both"/>
        <w:rPr>
          <w:noProof/>
        </w:rPr>
      </w:pPr>
      <w:r w:rsidRPr="007E6ADD">
        <w:rPr>
          <w:noProof/>
        </w:rPr>
        <w:t xml:space="preserve">Grossman, G. M., &amp; Lai, E. L. C. (2004). International protection of intellectual property. </w:t>
      </w:r>
      <w:r w:rsidRPr="007E6ADD">
        <w:rPr>
          <w:b/>
          <w:i/>
          <w:noProof/>
        </w:rPr>
        <w:t>The American Economic Review</w:t>
      </w:r>
      <w:r w:rsidRPr="007E6ADD">
        <w:rPr>
          <w:i/>
          <w:noProof/>
        </w:rPr>
        <w:t>, 94</w:t>
      </w:r>
      <w:r w:rsidRPr="007E6ADD">
        <w:rPr>
          <w:noProof/>
        </w:rPr>
        <w:t xml:space="preserve">(5), 1635-1653. </w:t>
      </w:r>
    </w:p>
    <w:p w14:paraId="1902E6F2" w14:textId="77777777" w:rsidR="009A2F2B" w:rsidRPr="007E6ADD" w:rsidRDefault="009A2F2B" w:rsidP="007F2448">
      <w:pPr>
        <w:pStyle w:val="EndNoteBibliography"/>
        <w:spacing w:after="360"/>
        <w:jc w:val="both"/>
        <w:rPr>
          <w:noProof/>
        </w:rPr>
      </w:pPr>
      <w:r w:rsidRPr="007E6ADD">
        <w:rPr>
          <w:noProof/>
        </w:rPr>
        <w:t xml:space="preserve">Guler, I., &amp; Guillén, M. (2010). Institutions and the internationalization of US venture capital firms. </w:t>
      </w:r>
      <w:r w:rsidRPr="007E6ADD">
        <w:rPr>
          <w:b/>
          <w:i/>
          <w:noProof/>
        </w:rPr>
        <w:t>Journal of International Business Studies</w:t>
      </w:r>
      <w:r w:rsidRPr="007E6ADD">
        <w:rPr>
          <w:i/>
          <w:noProof/>
        </w:rPr>
        <w:t>, 41</w:t>
      </w:r>
      <w:r w:rsidRPr="007E6ADD">
        <w:rPr>
          <w:noProof/>
        </w:rPr>
        <w:t xml:space="preserve">(2), 185-205. </w:t>
      </w:r>
    </w:p>
    <w:p w14:paraId="1F628192" w14:textId="77777777" w:rsidR="009A2F2B" w:rsidRPr="007E6ADD" w:rsidRDefault="009A2F2B" w:rsidP="007F2448">
      <w:pPr>
        <w:pStyle w:val="EndNoteBibliography"/>
        <w:spacing w:after="360"/>
        <w:jc w:val="both"/>
        <w:rPr>
          <w:noProof/>
        </w:rPr>
      </w:pPr>
      <w:r w:rsidRPr="007E6ADD">
        <w:rPr>
          <w:noProof/>
        </w:rPr>
        <w:t xml:space="preserve">Henisz, W., &amp; Swaminathan, A. (2008). Institutions and international business. </w:t>
      </w:r>
      <w:r w:rsidRPr="007E6ADD">
        <w:rPr>
          <w:b/>
          <w:i/>
          <w:noProof/>
        </w:rPr>
        <w:t>Journal of International Business Studies</w:t>
      </w:r>
      <w:r w:rsidRPr="007E6ADD">
        <w:rPr>
          <w:i/>
          <w:noProof/>
        </w:rPr>
        <w:t>, 39</w:t>
      </w:r>
      <w:r w:rsidRPr="007E6ADD">
        <w:rPr>
          <w:noProof/>
        </w:rPr>
        <w:t xml:space="preserve">(4), 537-539. </w:t>
      </w:r>
    </w:p>
    <w:p w14:paraId="21118599" w14:textId="77777777" w:rsidR="009A2F2B" w:rsidRPr="007E6ADD" w:rsidRDefault="009A2F2B" w:rsidP="007F2448">
      <w:pPr>
        <w:pStyle w:val="EndNoteBibliography"/>
        <w:spacing w:after="360"/>
        <w:jc w:val="both"/>
        <w:rPr>
          <w:noProof/>
        </w:rPr>
      </w:pPr>
      <w:r w:rsidRPr="007E6ADD">
        <w:rPr>
          <w:noProof/>
        </w:rPr>
        <w:t xml:space="preserve">Hitt, M. A., Ahlstrom, D., Dacin, M. T., Levitas, E., &amp; Svobodina, L. (2004). The institutional effects on strategic alliance partner selection in transition economies: China vs. Russia. </w:t>
      </w:r>
      <w:r w:rsidRPr="007E6ADD">
        <w:rPr>
          <w:b/>
          <w:i/>
          <w:noProof/>
        </w:rPr>
        <w:t>Organization Science</w:t>
      </w:r>
      <w:r w:rsidRPr="007E6ADD">
        <w:rPr>
          <w:i/>
          <w:noProof/>
        </w:rPr>
        <w:t>, 15</w:t>
      </w:r>
      <w:r w:rsidRPr="007E6ADD">
        <w:rPr>
          <w:noProof/>
        </w:rPr>
        <w:t xml:space="preserve">(2), 173-185. </w:t>
      </w:r>
    </w:p>
    <w:p w14:paraId="383F03F7" w14:textId="77777777" w:rsidR="009A2F2B" w:rsidRPr="007E6ADD" w:rsidRDefault="009A2F2B" w:rsidP="007F2448">
      <w:pPr>
        <w:pStyle w:val="EndNoteBibliography"/>
        <w:spacing w:after="360"/>
        <w:jc w:val="both"/>
        <w:rPr>
          <w:noProof/>
        </w:rPr>
      </w:pPr>
      <w:r w:rsidRPr="007E6ADD">
        <w:rPr>
          <w:noProof/>
        </w:rPr>
        <w:t xml:space="preserve">Holtz-Eakin, D. (1988). Estimating vector autoregressions with panel data. </w:t>
      </w:r>
      <w:r w:rsidRPr="007E6ADD">
        <w:rPr>
          <w:b/>
          <w:i/>
          <w:noProof/>
        </w:rPr>
        <w:t>Econometrica</w:t>
      </w:r>
      <w:r w:rsidRPr="007E6ADD">
        <w:rPr>
          <w:i/>
          <w:noProof/>
        </w:rPr>
        <w:t>, 56</w:t>
      </w:r>
      <w:r w:rsidRPr="007E6ADD">
        <w:rPr>
          <w:noProof/>
        </w:rPr>
        <w:t xml:space="preserve">(6), 1371-1395. </w:t>
      </w:r>
    </w:p>
    <w:p w14:paraId="6487FC36" w14:textId="77777777" w:rsidR="009A2F2B" w:rsidRPr="007E6ADD" w:rsidRDefault="009A2F2B" w:rsidP="007F2448">
      <w:pPr>
        <w:pStyle w:val="EndNoteBibliography"/>
        <w:spacing w:after="360"/>
        <w:jc w:val="both"/>
        <w:rPr>
          <w:noProof/>
        </w:rPr>
      </w:pPr>
      <w:r w:rsidRPr="007E6ADD">
        <w:rPr>
          <w:noProof/>
        </w:rPr>
        <w:t xml:space="preserve">Hong, E., &amp; Sun, L. (2006). Dynamics of internationalization and outward investment: Chinese corporations' strategies. </w:t>
      </w:r>
      <w:r w:rsidRPr="007E6ADD">
        <w:rPr>
          <w:b/>
          <w:i/>
          <w:noProof/>
        </w:rPr>
        <w:t>The China Quarterly</w:t>
      </w:r>
      <w:r w:rsidRPr="007E6ADD">
        <w:rPr>
          <w:i/>
          <w:noProof/>
        </w:rPr>
        <w:t>, 187</w:t>
      </w:r>
      <w:r w:rsidRPr="007E6ADD">
        <w:rPr>
          <w:noProof/>
        </w:rPr>
        <w:t xml:space="preserve">(187), 610-634. </w:t>
      </w:r>
    </w:p>
    <w:p w14:paraId="4FE38985" w14:textId="77777777" w:rsidR="009A2F2B" w:rsidRPr="007E6ADD" w:rsidRDefault="009A2F2B" w:rsidP="007F2448">
      <w:pPr>
        <w:pStyle w:val="EndNoteBibliography"/>
        <w:spacing w:after="360"/>
        <w:jc w:val="both"/>
        <w:rPr>
          <w:noProof/>
        </w:rPr>
      </w:pPr>
      <w:r w:rsidRPr="007E6ADD">
        <w:rPr>
          <w:noProof/>
        </w:rPr>
        <w:t xml:space="preserve">Hoskisson, R. E., Wright, M., Filatotchev, I., &amp; Peng, M. W. (2013). Emerging multinationals from mid-range economies: The influence of institutions and factor markets. </w:t>
      </w:r>
      <w:r w:rsidRPr="007E6ADD">
        <w:rPr>
          <w:b/>
          <w:i/>
          <w:noProof/>
        </w:rPr>
        <w:t>Journal of Management Studies</w:t>
      </w:r>
      <w:r w:rsidRPr="007E6ADD">
        <w:rPr>
          <w:i/>
          <w:noProof/>
        </w:rPr>
        <w:t>, 50</w:t>
      </w:r>
      <w:r w:rsidRPr="007E6ADD">
        <w:rPr>
          <w:noProof/>
        </w:rPr>
        <w:t xml:space="preserve">(7), 1295-1321. </w:t>
      </w:r>
    </w:p>
    <w:p w14:paraId="671F8E5A" w14:textId="77777777" w:rsidR="009A2F2B" w:rsidRPr="007E6ADD" w:rsidRDefault="009A2F2B" w:rsidP="007F2448">
      <w:pPr>
        <w:pStyle w:val="EndNoteBibliography"/>
        <w:spacing w:after="360"/>
        <w:jc w:val="both"/>
        <w:rPr>
          <w:noProof/>
        </w:rPr>
      </w:pPr>
      <w:r w:rsidRPr="007E6ADD">
        <w:rPr>
          <w:noProof/>
        </w:rPr>
        <w:t>Huawei Europe. (2015). About Huawei in Europe. [Cited 28 September 2017.].</w:t>
      </w:r>
      <w:r w:rsidRPr="007E6ADD">
        <w:rPr>
          <w:i/>
          <w:noProof/>
        </w:rPr>
        <w:t xml:space="preserve"> </w:t>
      </w:r>
      <w:r w:rsidRPr="007E6ADD">
        <w:rPr>
          <w:b/>
          <w:i/>
          <w:noProof/>
        </w:rPr>
        <w:t>huawei.eu</w:t>
      </w:r>
      <w:r w:rsidRPr="007E6ADD">
        <w:rPr>
          <w:noProof/>
        </w:rPr>
        <w:t xml:space="preserve">. Retrieved from </w:t>
      </w:r>
      <w:r w:rsidRPr="009A2F2B">
        <w:rPr>
          <w:noProof/>
        </w:rPr>
        <w:t>https://huawei.eu/about-huawei</w:t>
      </w:r>
      <w:r w:rsidRPr="007E6ADD">
        <w:rPr>
          <w:noProof/>
        </w:rPr>
        <w:t>.</w:t>
      </w:r>
    </w:p>
    <w:p w14:paraId="40A50722" w14:textId="77777777" w:rsidR="009A2F2B" w:rsidRPr="007E6ADD" w:rsidRDefault="009A2F2B" w:rsidP="007F2448">
      <w:pPr>
        <w:pStyle w:val="EndNoteBibliography"/>
        <w:spacing w:after="360"/>
        <w:jc w:val="both"/>
        <w:rPr>
          <w:noProof/>
        </w:rPr>
      </w:pPr>
      <w:r w:rsidRPr="007E6ADD">
        <w:rPr>
          <w:noProof/>
        </w:rPr>
        <w:lastRenderedPageBreak/>
        <w:t>IP Office. (2016). UK attachés export intellectual property expertise across the globe. [Cited 28 September 2017.].</w:t>
      </w:r>
      <w:r w:rsidRPr="007E6ADD">
        <w:rPr>
          <w:i/>
          <w:noProof/>
        </w:rPr>
        <w:t xml:space="preserve"> </w:t>
      </w:r>
      <w:r w:rsidRPr="007E6ADD">
        <w:rPr>
          <w:b/>
          <w:i/>
          <w:noProof/>
        </w:rPr>
        <w:t>Intellectual Property Office and Baroness Neville-Rolfe DBE CMG</w:t>
      </w:r>
      <w:r w:rsidRPr="007E6ADD">
        <w:rPr>
          <w:noProof/>
        </w:rPr>
        <w:t xml:space="preserve">. Retrieved from </w:t>
      </w:r>
      <w:r w:rsidRPr="009A2F2B">
        <w:rPr>
          <w:noProof/>
        </w:rPr>
        <w:t>https://www.gov.uk/government/news/uk-attaches-export-intellectual-property-expertise-across-the-globe</w:t>
      </w:r>
      <w:r w:rsidR="00F2023F">
        <w:rPr>
          <w:noProof/>
        </w:rPr>
        <w:t>.</w:t>
      </w:r>
      <w:r w:rsidRPr="007E6ADD">
        <w:rPr>
          <w:noProof/>
        </w:rPr>
        <w:t xml:space="preserve"> </w:t>
      </w:r>
    </w:p>
    <w:p w14:paraId="160F8789" w14:textId="77777777" w:rsidR="009A2F2B" w:rsidRPr="007E6ADD" w:rsidRDefault="009A2F2B" w:rsidP="007F2448">
      <w:pPr>
        <w:pStyle w:val="EndNoteBibliography"/>
        <w:spacing w:after="360"/>
        <w:jc w:val="both"/>
        <w:rPr>
          <w:noProof/>
        </w:rPr>
      </w:pPr>
      <w:r w:rsidRPr="007E6ADD">
        <w:rPr>
          <w:noProof/>
        </w:rPr>
        <w:t xml:space="preserve">Justin, W. W., Tihanyi, L., Ireland, R., &amp; Sirmon, D. (2009). You say illegal, I say legitimate: Entrepreneurship in the informal economy. </w:t>
      </w:r>
      <w:r w:rsidRPr="007E6ADD">
        <w:rPr>
          <w:b/>
          <w:i/>
          <w:noProof/>
        </w:rPr>
        <w:t>Academy of Management Review</w:t>
      </w:r>
      <w:r w:rsidRPr="007E6ADD">
        <w:rPr>
          <w:i/>
          <w:noProof/>
        </w:rPr>
        <w:t>, 34</w:t>
      </w:r>
      <w:r w:rsidRPr="007E6ADD">
        <w:rPr>
          <w:noProof/>
        </w:rPr>
        <w:t xml:space="preserve">(3), 492-510. </w:t>
      </w:r>
    </w:p>
    <w:p w14:paraId="6CCF40A0" w14:textId="77777777" w:rsidR="009A2F2B" w:rsidRPr="007E6ADD" w:rsidRDefault="009A2F2B" w:rsidP="007F2448">
      <w:pPr>
        <w:pStyle w:val="EndNoteBibliography"/>
        <w:spacing w:after="360"/>
        <w:jc w:val="both"/>
        <w:rPr>
          <w:noProof/>
        </w:rPr>
      </w:pPr>
      <w:r w:rsidRPr="007E6ADD">
        <w:rPr>
          <w:noProof/>
        </w:rPr>
        <w:t xml:space="preserve">Kang, Y., &amp; Jiang, F. (2012). FDI location choice of Chinese multinationals in East and Southeast Asia: Traditional economic factors and institutional perspective. </w:t>
      </w:r>
      <w:r w:rsidRPr="007E6ADD">
        <w:rPr>
          <w:b/>
          <w:i/>
          <w:noProof/>
        </w:rPr>
        <w:t>Journal of World Business</w:t>
      </w:r>
      <w:r w:rsidRPr="007E6ADD">
        <w:rPr>
          <w:i/>
          <w:noProof/>
        </w:rPr>
        <w:t>, 47</w:t>
      </w:r>
      <w:r w:rsidRPr="007E6ADD">
        <w:rPr>
          <w:noProof/>
        </w:rPr>
        <w:t xml:space="preserve">(1), 45-53. </w:t>
      </w:r>
    </w:p>
    <w:p w14:paraId="65EF1A42" w14:textId="77777777" w:rsidR="009A2F2B" w:rsidRPr="007E6ADD" w:rsidRDefault="009A2F2B" w:rsidP="007F2448">
      <w:pPr>
        <w:pStyle w:val="EndNoteBibliography"/>
        <w:spacing w:after="360"/>
        <w:jc w:val="both"/>
        <w:rPr>
          <w:noProof/>
        </w:rPr>
      </w:pPr>
      <w:r w:rsidRPr="007E6ADD">
        <w:rPr>
          <w:noProof/>
        </w:rPr>
        <w:t xml:space="preserve">Kanwar, S., &amp; Evenson, R. (2009). On the strength of intellectual property protection that nations provide. </w:t>
      </w:r>
      <w:r w:rsidRPr="007E6ADD">
        <w:rPr>
          <w:b/>
          <w:i/>
          <w:noProof/>
        </w:rPr>
        <w:t>Journal of Development Economics</w:t>
      </w:r>
      <w:r w:rsidRPr="007E6ADD">
        <w:rPr>
          <w:i/>
          <w:noProof/>
        </w:rPr>
        <w:t>, 90</w:t>
      </w:r>
      <w:r w:rsidRPr="007E6ADD">
        <w:rPr>
          <w:noProof/>
        </w:rPr>
        <w:t xml:space="preserve">(1), 50-56. </w:t>
      </w:r>
    </w:p>
    <w:p w14:paraId="47AF337E" w14:textId="77777777" w:rsidR="009A2F2B" w:rsidRPr="007E6ADD" w:rsidRDefault="009A2F2B" w:rsidP="007F2448">
      <w:pPr>
        <w:pStyle w:val="EndNoteBibliography"/>
        <w:spacing w:after="360"/>
        <w:jc w:val="both"/>
        <w:rPr>
          <w:noProof/>
        </w:rPr>
      </w:pPr>
      <w:r w:rsidRPr="007E6ADD">
        <w:rPr>
          <w:noProof/>
        </w:rPr>
        <w:t xml:space="preserve">Khoury, T. A., &amp; Peng, M. W. (2011). Does institutional reform of intellectual property rights lead to more inbound FDI?: Evidence from Latin America and the Caribbean. </w:t>
      </w:r>
      <w:r w:rsidRPr="007E6ADD">
        <w:rPr>
          <w:b/>
          <w:i/>
          <w:noProof/>
        </w:rPr>
        <w:t>Journal of World Business</w:t>
      </w:r>
      <w:r w:rsidRPr="007E6ADD">
        <w:rPr>
          <w:i/>
          <w:noProof/>
        </w:rPr>
        <w:t>, 46</w:t>
      </w:r>
      <w:r w:rsidRPr="007E6ADD">
        <w:rPr>
          <w:noProof/>
        </w:rPr>
        <w:t xml:space="preserve">(3), 337-345. </w:t>
      </w:r>
    </w:p>
    <w:p w14:paraId="27575259" w14:textId="77777777" w:rsidR="009A2F2B" w:rsidRPr="007E6ADD" w:rsidRDefault="009A2F2B" w:rsidP="007F2448">
      <w:pPr>
        <w:pStyle w:val="EndNoteBibliography"/>
        <w:spacing w:after="360"/>
        <w:jc w:val="both"/>
        <w:rPr>
          <w:noProof/>
        </w:rPr>
      </w:pPr>
      <w:r w:rsidRPr="007E6ADD">
        <w:rPr>
          <w:noProof/>
        </w:rPr>
        <w:t xml:space="preserve">Kohlhagen, W. (1977). The effects of exchange-rate adjustments on international investment: Comment. In P. B. Clark, D. E. Logue, &amp; R. Sweeney (Eds.), </w:t>
      </w:r>
      <w:r w:rsidRPr="007E6ADD">
        <w:rPr>
          <w:b/>
          <w:i/>
          <w:noProof/>
        </w:rPr>
        <w:t>The effects of exchange rate adjustments</w:t>
      </w:r>
      <w:r w:rsidRPr="007E6ADD">
        <w:rPr>
          <w:noProof/>
        </w:rPr>
        <w:t>: 194-197. Washington, DC: US Government Printing Office.</w:t>
      </w:r>
    </w:p>
    <w:p w14:paraId="5BFEF78C" w14:textId="77777777" w:rsidR="009A2F2B" w:rsidRPr="007E6ADD" w:rsidRDefault="009A2F2B" w:rsidP="007F2448">
      <w:pPr>
        <w:pStyle w:val="EndNoteBibliography"/>
        <w:spacing w:after="360"/>
        <w:jc w:val="both"/>
        <w:rPr>
          <w:noProof/>
        </w:rPr>
      </w:pPr>
      <w:r w:rsidRPr="007E6ADD">
        <w:rPr>
          <w:noProof/>
        </w:rPr>
        <w:t xml:space="preserve">Kolstad, I., &amp; Wiig, A. (2012). What determines Chinese outward FDI? </w:t>
      </w:r>
      <w:r w:rsidRPr="007E6ADD">
        <w:rPr>
          <w:b/>
          <w:i/>
          <w:noProof/>
        </w:rPr>
        <w:t>Journal of World Business</w:t>
      </w:r>
      <w:r w:rsidRPr="007E6ADD">
        <w:rPr>
          <w:i/>
          <w:noProof/>
        </w:rPr>
        <w:t>, 47</w:t>
      </w:r>
      <w:r w:rsidRPr="007E6ADD">
        <w:rPr>
          <w:noProof/>
        </w:rPr>
        <w:t xml:space="preserve">(1), 26-34. </w:t>
      </w:r>
    </w:p>
    <w:p w14:paraId="5F6BA02E" w14:textId="77777777" w:rsidR="009A2F2B" w:rsidRPr="007E6ADD" w:rsidRDefault="009A2F2B" w:rsidP="007F2448">
      <w:pPr>
        <w:pStyle w:val="EndNoteBibliography"/>
        <w:spacing w:after="360"/>
        <w:jc w:val="both"/>
        <w:rPr>
          <w:noProof/>
        </w:rPr>
      </w:pPr>
      <w:r w:rsidRPr="007E6ADD">
        <w:rPr>
          <w:noProof/>
        </w:rPr>
        <w:t xml:space="preserve">Kondo, E. K. (1995). The effect of patent protection on foreign direct investment. </w:t>
      </w:r>
      <w:r w:rsidRPr="007E6ADD">
        <w:rPr>
          <w:b/>
          <w:i/>
          <w:noProof/>
        </w:rPr>
        <w:t>Journal of World Trade</w:t>
      </w:r>
      <w:r w:rsidRPr="007E6ADD">
        <w:rPr>
          <w:i/>
          <w:noProof/>
        </w:rPr>
        <w:t>, 29</w:t>
      </w:r>
      <w:r w:rsidRPr="007E6ADD">
        <w:rPr>
          <w:noProof/>
        </w:rPr>
        <w:t xml:space="preserve">(6), 97-122. </w:t>
      </w:r>
    </w:p>
    <w:p w14:paraId="3EECFB3F" w14:textId="77777777" w:rsidR="009A2F2B" w:rsidRPr="007E6ADD" w:rsidRDefault="009A2F2B" w:rsidP="007F2448">
      <w:pPr>
        <w:pStyle w:val="EndNoteBibliography"/>
        <w:spacing w:after="360"/>
        <w:jc w:val="both"/>
        <w:rPr>
          <w:noProof/>
        </w:rPr>
      </w:pPr>
      <w:r w:rsidRPr="007E6ADD">
        <w:rPr>
          <w:noProof/>
        </w:rPr>
        <w:t xml:space="preserve">Le Corre, P., &amp; Sepulchre, A. (2016). </w:t>
      </w:r>
      <w:r w:rsidRPr="007E6ADD">
        <w:rPr>
          <w:b/>
          <w:i/>
          <w:noProof/>
        </w:rPr>
        <w:t>China’s offensive in Europe</w:t>
      </w:r>
      <w:r w:rsidRPr="007E6ADD">
        <w:rPr>
          <w:noProof/>
        </w:rPr>
        <w:t>. Washington, DC, U.S.: Brookings Institution Press.</w:t>
      </w:r>
    </w:p>
    <w:p w14:paraId="246F875D" w14:textId="77777777" w:rsidR="009A2F2B" w:rsidRPr="007E6ADD" w:rsidRDefault="009A2F2B" w:rsidP="007F2448">
      <w:pPr>
        <w:pStyle w:val="EndNoteBibliography"/>
        <w:spacing w:after="360"/>
        <w:jc w:val="both"/>
        <w:rPr>
          <w:noProof/>
        </w:rPr>
      </w:pPr>
      <w:r w:rsidRPr="007E6ADD">
        <w:rPr>
          <w:noProof/>
        </w:rPr>
        <w:t xml:space="preserve">Ledeneva, A. (1999). </w:t>
      </w:r>
      <w:r w:rsidRPr="007E6ADD">
        <w:rPr>
          <w:b/>
          <w:i/>
          <w:noProof/>
        </w:rPr>
        <w:t>Russia’s economy of favours</w:t>
      </w:r>
      <w:r w:rsidRPr="007E6ADD">
        <w:rPr>
          <w:noProof/>
        </w:rPr>
        <w:t>. Cambridge: Cambridge University Press.</w:t>
      </w:r>
    </w:p>
    <w:p w14:paraId="65A8CEB4" w14:textId="77777777" w:rsidR="009A2F2B" w:rsidRPr="007E6ADD" w:rsidRDefault="009A2F2B" w:rsidP="007F2448">
      <w:pPr>
        <w:pStyle w:val="EndNoteBibliography"/>
        <w:spacing w:after="360"/>
        <w:jc w:val="both"/>
        <w:rPr>
          <w:noProof/>
        </w:rPr>
      </w:pPr>
      <w:r w:rsidRPr="007E6ADD">
        <w:rPr>
          <w:noProof/>
        </w:rPr>
        <w:t xml:space="preserve">Lee, J., &amp; Mansfield, E. (1996). Intellectual property protection and US foreign direct investment. </w:t>
      </w:r>
      <w:r w:rsidRPr="007E6ADD">
        <w:rPr>
          <w:b/>
          <w:i/>
          <w:noProof/>
        </w:rPr>
        <w:t>The Review of Economics and Statistics</w:t>
      </w:r>
      <w:r w:rsidRPr="007E6ADD">
        <w:rPr>
          <w:i/>
          <w:noProof/>
        </w:rPr>
        <w:t>, 78</w:t>
      </w:r>
      <w:r w:rsidRPr="007E6ADD">
        <w:rPr>
          <w:noProof/>
        </w:rPr>
        <w:t xml:space="preserve">(2), 181-186. </w:t>
      </w:r>
    </w:p>
    <w:p w14:paraId="180EBA04" w14:textId="77777777" w:rsidR="009A2F2B" w:rsidRPr="007E6ADD" w:rsidRDefault="009A2F2B" w:rsidP="007F2448">
      <w:pPr>
        <w:pStyle w:val="EndNoteBibliography"/>
        <w:spacing w:after="360"/>
        <w:jc w:val="both"/>
        <w:rPr>
          <w:noProof/>
        </w:rPr>
      </w:pPr>
      <w:r w:rsidRPr="007E6ADD">
        <w:rPr>
          <w:noProof/>
        </w:rPr>
        <w:t xml:space="preserve">Li, F., Butel, L., &amp; Wang, P. (2017). Innovation policy configuration – A comparative study of Russia and China. </w:t>
      </w:r>
      <w:r w:rsidRPr="007E6ADD">
        <w:rPr>
          <w:b/>
          <w:i/>
          <w:noProof/>
        </w:rPr>
        <w:t>Policy Studies</w:t>
      </w:r>
      <w:r w:rsidRPr="007E6ADD">
        <w:rPr>
          <w:i/>
          <w:noProof/>
        </w:rPr>
        <w:t>, 38</w:t>
      </w:r>
      <w:r w:rsidRPr="007E6ADD">
        <w:rPr>
          <w:noProof/>
        </w:rPr>
        <w:t xml:space="preserve">(4), 311-338. </w:t>
      </w:r>
    </w:p>
    <w:p w14:paraId="0802F124" w14:textId="77777777" w:rsidR="009A2F2B" w:rsidRPr="007E6ADD" w:rsidRDefault="009A2F2B" w:rsidP="007F2448">
      <w:pPr>
        <w:pStyle w:val="EndNoteBibliography"/>
        <w:spacing w:after="360"/>
        <w:jc w:val="both"/>
        <w:rPr>
          <w:noProof/>
        </w:rPr>
      </w:pPr>
      <w:r w:rsidRPr="007E6ADD">
        <w:rPr>
          <w:noProof/>
        </w:rPr>
        <w:t xml:space="preserve">Li, Y. (2002a). Pushing for greater protection: The trend toward greater protection of intellectual property in the Chinese software industry and the implications for rule of law in China. </w:t>
      </w:r>
      <w:r w:rsidRPr="007E6ADD">
        <w:rPr>
          <w:b/>
          <w:i/>
          <w:noProof/>
        </w:rPr>
        <w:t>Journal of International Economic Law</w:t>
      </w:r>
      <w:r w:rsidRPr="007E6ADD">
        <w:rPr>
          <w:i/>
          <w:noProof/>
        </w:rPr>
        <w:t>, 23</w:t>
      </w:r>
      <w:r w:rsidRPr="007E6ADD">
        <w:rPr>
          <w:noProof/>
        </w:rPr>
        <w:t xml:space="preserve">(4), 637-661. </w:t>
      </w:r>
    </w:p>
    <w:p w14:paraId="73E9A2B4" w14:textId="77777777" w:rsidR="009A2F2B" w:rsidRPr="007E6ADD" w:rsidRDefault="009A2F2B" w:rsidP="007F2448">
      <w:pPr>
        <w:pStyle w:val="EndNoteBibliography"/>
        <w:spacing w:after="360"/>
        <w:jc w:val="both"/>
        <w:rPr>
          <w:noProof/>
        </w:rPr>
      </w:pPr>
      <w:r w:rsidRPr="007E6ADD">
        <w:rPr>
          <w:noProof/>
        </w:rPr>
        <w:t xml:space="preserve">Li, Y. (2002b). The wolf has come: Are China's intellectual property industries prepared for the WTO? </w:t>
      </w:r>
      <w:r w:rsidRPr="007E6ADD">
        <w:rPr>
          <w:b/>
          <w:i/>
          <w:noProof/>
        </w:rPr>
        <w:t>UCLA Pacific Basin Law Journal</w:t>
      </w:r>
      <w:r w:rsidRPr="007E6ADD">
        <w:rPr>
          <w:i/>
          <w:noProof/>
        </w:rPr>
        <w:t>, 20</w:t>
      </w:r>
      <w:r w:rsidRPr="007E6ADD">
        <w:rPr>
          <w:noProof/>
        </w:rPr>
        <w:t xml:space="preserve">(1), 77-112. </w:t>
      </w:r>
    </w:p>
    <w:p w14:paraId="6513CF2C" w14:textId="77777777" w:rsidR="009A2F2B" w:rsidRPr="007E6ADD" w:rsidRDefault="009A2F2B" w:rsidP="007F2448">
      <w:pPr>
        <w:pStyle w:val="EndNoteBibliography"/>
        <w:spacing w:after="360"/>
        <w:jc w:val="both"/>
        <w:rPr>
          <w:noProof/>
        </w:rPr>
      </w:pPr>
      <w:r w:rsidRPr="007E6ADD">
        <w:rPr>
          <w:noProof/>
        </w:rPr>
        <w:lastRenderedPageBreak/>
        <w:t xml:space="preserve">Lipsey, R. E. (1999). The location and characteristics of U.S. affiliates in Asia. </w:t>
      </w:r>
      <w:r w:rsidRPr="007E6ADD">
        <w:rPr>
          <w:b/>
          <w:i/>
          <w:noProof/>
        </w:rPr>
        <w:t>NBER Working Paper</w:t>
      </w:r>
      <w:r w:rsidRPr="007E6ADD">
        <w:rPr>
          <w:i/>
          <w:noProof/>
        </w:rPr>
        <w:t>, No. 6876</w:t>
      </w:r>
      <w:r w:rsidRPr="007E6ADD">
        <w:rPr>
          <w:noProof/>
        </w:rPr>
        <w:t xml:space="preserve">, 1-34. </w:t>
      </w:r>
    </w:p>
    <w:p w14:paraId="43FFA785" w14:textId="77777777" w:rsidR="009A2F2B" w:rsidRPr="007E6ADD" w:rsidRDefault="009A2F2B" w:rsidP="007F2448">
      <w:pPr>
        <w:pStyle w:val="EndNoteBibliography"/>
        <w:spacing w:after="360"/>
        <w:jc w:val="both"/>
        <w:rPr>
          <w:noProof/>
        </w:rPr>
      </w:pPr>
      <w:r w:rsidRPr="007E6ADD">
        <w:rPr>
          <w:noProof/>
        </w:rPr>
        <w:t xml:space="preserve">Logue, D. E., &amp; Willet, T. D. (1977). The effects of exchange- rate adjustments on international investment. In P. B. Clark, D. E. Logue, &amp; R. Sweeney (Eds.), </w:t>
      </w:r>
      <w:r w:rsidRPr="007E6ADD">
        <w:rPr>
          <w:b/>
          <w:i/>
          <w:noProof/>
        </w:rPr>
        <w:t>Effects of exchange rate adjustments</w:t>
      </w:r>
      <w:r w:rsidRPr="007E6ADD">
        <w:rPr>
          <w:noProof/>
        </w:rPr>
        <w:t>: 137-150. Washington, DC: US Government Printing Office.</w:t>
      </w:r>
    </w:p>
    <w:p w14:paraId="41CA7FAB" w14:textId="77777777" w:rsidR="009A2F2B" w:rsidRPr="007E6ADD" w:rsidRDefault="009A2F2B" w:rsidP="007F2448">
      <w:pPr>
        <w:pStyle w:val="EndNoteBibliography"/>
        <w:spacing w:after="360"/>
        <w:jc w:val="both"/>
        <w:rPr>
          <w:noProof/>
        </w:rPr>
      </w:pPr>
      <w:r w:rsidRPr="007E6ADD">
        <w:rPr>
          <w:noProof/>
        </w:rPr>
        <w:t xml:space="preserve">Loungani, P., Mody, A., &amp; Razin, A. (2002). The global disconnect: The role of transactional distance and scale economies in gravity equations. </w:t>
      </w:r>
      <w:r w:rsidRPr="007E6ADD">
        <w:rPr>
          <w:b/>
          <w:i/>
          <w:noProof/>
        </w:rPr>
        <w:t>Scottish Journal of Political Economy</w:t>
      </w:r>
      <w:r w:rsidRPr="007E6ADD">
        <w:rPr>
          <w:i/>
          <w:noProof/>
        </w:rPr>
        <w:t>, 49</w:t>
      </w:r>
      <w:r w:rsidRPr="007E6ADD">
        <w:rPr>
          <w:noProof/>
        </w:rPr>
        <w:t xml:space="preserve">(5), 526-543. </w:t>
      </w:r>
    </w:p>
    <w:p w14:paraId="1090A19C" w14:textId="77777777" w:rsidR="009A2F2B" w:rsidRPr="007E6ADD" w:rsidRDefault="009A2F2B" w:rsidP="007F2448">
      <w:pPr>
        <w:pStyle w:val="EndNoteBibliography"/>
        <w:spacing w:after="360"/>
        <w:jc w:val="both"/>
        <w:rPr>
          <w:noProof/>
        </w:rPr>
      </w:pPr>
      <w:r w:rsidRPr="007E6ADD">
        <w:rPr>
          <w:noProof/>
        </w:rPr>
        <w:t xml:space="preserve">Lu, J., Liu, X., Filatotchev, I., &amp; Wright, M. (2014). The impact of domestic diversification and top management teams on the international diversification of Chinese firms. </w:t>
      </w:r>
      <w:r w:rsidRPr="007E6ADD">
        <w:rPr>
          <w:b/>
          <w:i/>
          <w:noProof/>
        </w:rPr>
        <w:t>International Business Review</w:t>
      </w:r>
      <w:r w:rsidRPr="007E6ADD">
        <w:rPr>
          <w:i/>
          <w:noProof/>
        </w:rPr>
        <w:t>, 23</w:t>
      </w:r>
      <w:r w:rsidRPr="007E6ADD">
        <w:rPr>
          <w:noProof/>
        </w:rPr>
        <w:t xml:space="preserve">(2), 455-467. </w:t>
      </w:r>
    </w:p>
    <w:p w14:paraId="17949306" w14:textId="77777777" w:rsidR="009A2F2B" w:rsidRPr="007E6ADD" w:rsidRDefault="009A2F2B" w:rsidP="007F2448">
      <w:pPr>
        <w:pStyle w:val="EndNoteBibliography"/>
        <w:spacing w:after="360"/>
        <w:jc w:val="both"/>
        <w:rPr>
          <w:noProof/>
        </w:rPr>
      </w:pPr>
      <w:r w:rsidRPr="007E6ADD">
        <w:rPr>
          <w:noProof/>
        </w:rPr>
        <w:t xml:space="preserve">Lu, J., Liu, X., &amp; Wang, H. (2011). Motives for outward FDI of Chinese private firms: Firm resources, industry dynamics, and government policies. </w:t>
      </w:r>
      <w:r w:rsidRPr="007E6ADD">
        <w:rPr>
          <w:b/>
          <w:i/>
          <w:noProof/>
        </w:rPr>
        <w:t>Management and Organization Review</w:t>
      </w:r>
      <w:r w:rsidRPr="007E6ADD">
        <w:rPr>
          <w:i/>
          <w:noProof/>
        </w:rPr>
        <w:t>, 7</w:t>
      </w:r>
      <w:r w:rsidRPr="007E6ADD">
        <w:rPr>
          <w:noProof/>
        </w:rPr>
        <w:t xml:space="preserve">(2), 223-248. </w:t>
      </w:r>
    </w:p>
    <w:p w14:paraId="39D90D3E" w14:textId="77777777" w:rsidR="009A2F2B" w:rsidRPr="007E6ADD" w:rsidRDefault="009A2F2B" w:rsidP="007F2448">
      <w:pPr>
        <w:pStyle w:val="EndNoteBibliography"/>
        <w:spacing w:after="360"/>
        <w:jc w:val="both"/>
        <w:rPr>
          <w:noProof/>
        </w:rPr>
      </w:pPr>
      <w:r w:rsidRPr="007E6ADD">
        <w:rPr>
          <w:noProof/>
        </w:rPr>
        <w:t xml:space="preserve">Luo, Y., &amp; Tung, R. L. (2007). International expansion of emerging market enterprises: A springboard perspective. </w:t>
      </w:r>
      <w:r w:rsidRPr="007E6ADD">
        <w:rPr>
          <w:b/>
          <w:i/>
          <w:noProof/>
        </w:rPr>
        <w:t>Journal of International Business Studies</w:t>
      </w:r>
      <w:r w:rsidRPr="007E6ADD">
        <w:rPr>
          <w:i/>
          <w:noProof/>
        </w:rPr>
        <w:t>, 38</w:t>
      </w:r>
      <w:r w:rsidRPr="007E6ADD">
        <w:rPr>
          <w:noProof/>
        </w:rPr>
        <w:t xml:space="preserve">(4), 481-498. </w:t>
      </w:r>
    </w:p>
    <w:p w14:paraId="56DDE8FA" w14:textId="77777777" w:rsidR="009A2F2B" w:rsidRPr="007E6ADD" w:rsidRDefault="009A2F2B" w:rsidP="007F2448">
      <w:pPr>
        <w:pStyle w:val="EndNoteBibliography"/>
        <w:spacing w:after="360"/>
        <w:jc w:val="both"/>
        <w:rPr>
          <w:noProof/>
        </w:rPr>
      </w:pPr>
      <w:r w:rsidRPr="007E6ADD">
        <w:rPr>
          <w:noProof/>
        </w:rPr>
        <w:t xml:space="preserve">Luo, Y., Xue, Q., &amp; Han, B. (2010). How emerging market governments promote outward FDI: Experience from China. </w:t>
      </w:r>
      <w:r w:rsidRPr="007E6ADD">
        <w:rPr>
          <w:b/>
          <w:i/>
          <w:noProof/>
        </w:rPr>
        <w:t>Journal of World Business</w:t>
      </w:r>
      <w:r w:rsidRPr="007E6ADD">
        <w:rPr>
          <w:i/>
          <w:noProof/>
        </w:rPr>
        <w:t>, 45</w:t>
      </w:r>
      <w:r w:rsidRPr="007E6ADD">
        <w:rPr>
          <w:noProof/>
        </w:rPr>
        <w:t xml:space="preserve">(1), 68-79. </w:t>
      </w:r>
    </w:p>
    <w:p w14:paraId="1A3F966A" w14:textId="77777777" w:rsidR="009A2F2B" w:rsidRPr="007E6ADD" w:rsidRDefault="009A2F2B" w:rsidP="007F2448">
      <w:pPr>
        <w:pStyle w:val="EndNoteBibliography"/>
        <w:spacing w:after="360"/>
        <w:jc w:val="both"/>
        <w:rPr>
          <w:noProof/>
        </w:rPr>
      </w:pPr>
      <w:r w:rsidRPr="007E6ADD">
        <w:rPr>
          <w:noProof/>
        </w:rPr>
        <w:t xml:space="preserve">Maskus, K. (2014). The new globalisation of intellectual property rights: What's new this time? </w:t>
      </w:r>
      <w:r w:rsidRPr="007E6ADD">
        <w:rPr>
          <w:b/>
          <w:i/>
          <w:noProof/>
        </w:rPr>
        <w:t>Australian Economic History Review</w:t>
      </w:r>
      <w:r w:rsidRPr="007E6ADD">
        <w:rPr>
          <w:i/>
          <w:noProof/>
        </w:rPr>
        <w:t>, 54</w:t>
      </w:r>
      <w:r w:rsidRPr="007E6ADD">
        <w:rPr>
          <w:noProof/>
        </w:rPr>
        <w:t xml:space="preserve">(3), 262-284. </w:t>
      </w:r>
    </w:p>
    <w:p w14:paraId="147A20F3" w14:textId="77777777" w:rsidR="009A2F2B" w:rsidRPr="007E6ADD" w:rsidRDefault="009A2F2B" w:rsidP="007F2448">
      <w:pPr>
        <w:pStyle w:val="EndNoteBibliography"/>
        <w:spacing w:after="360"/>
        <w:jc w:val="both"/>
        <w:rPr>
          <w:noProof/>
        </w:rPr>
      </w:pPr>
      <w:r w:rsidRPr="007E6ADD">
        <w:rPr>
          <w:noProof/>
        </w:rPr>
        <w:t xml:space="preserve">McCalman, P. (2004). Foreign direct investment and intellectual property rights: Evidence from Hollywood's global distribution of movies and videos. </w:t>
      </w:r>
      <w:r w:rsidRPr="007E6ADD">
        <w:rPr>
          <w:b/>
          <w:i/>
          <w:noProof/>
        </w:rPr>
        <w:t>Journal of International Economics</w:t>
      </w:r>
      <w:r w:rsidRPr="007E6ADD">
        <w:rPr>
          <w:i/>
          <w:noProof/>
        </w:rPr>
        <w:t>, 62</w:t>
      </w:r>
      <w:r w:rsidRPr="007E6ADD">
        <w:rPr>
          <w:noProof/>
        </w:rPr>
        <w:t xml:space="preserve">(1), 107-123. </w:t>
      </w:r>
    </w:p>
    <w:p w14:paraId="2C4EC5D9" w14:textId="77777777" w:rsidR="009A2F2B" w:rsidRPr="007E6ADD" w:rsidRDefault="009A2F2B" w:rsidP="007F2448">
      <w:pPr>
        <w:pStyle w:val="EndNoteBibliography"/>
        <w:spacing w:after="360"/>
        <w:jc w:val="both"/>
        <w:rPr>
          <w:noProof/>
        </w:rPr>
      </w:pPr>
      <w:r w:rsidRPr="007E6ADD">
        <w:rPr>
          <w:noProof/>
        </w:rPr>
        <w:t xml:space="preserve">Meyer, K. E. (2001). Institutions, transaction costs, and entry mode choice in Eastern Europe. </w:t>
      </w:r>
      <w:r w:rsidRPr="007E6ADD">
        <w:rPr>
          <w:b/>
          <w:i/>
          <w:noProof/>
        </w:rPr>
        <w:t>Journal of International Business Studies</w:t>
      </w:r>
      <w:r w:rsidRPr="007E6ADD">
        <w:rPr>
          <w:i/>
          <w:noProof/>
        </w:rPr>
        <w:t>, 32</w:t>
      </w:r>
      <w:r w:rsidRPr="007E6ADD">
        <w:rPr>
          <w:noProof/>
        </w:rPr>
        <w:t xml:space="preserve">(2), 357-367. </w:t>
      </w:r>
    </w:p>
    <w:p w14:paraId="6508D8D1" w14:textId="77777777" w:rsidR="009A2F2B" w:rsidRPr="007E6ADD" w:rsidRDefault="009A2F2B" w:rsidP="007F2448">
      <w:pPr>
        <w:pStyle w:val="EndNoteBibliography"/>
        <w:spacing w:after="360"/>
        <w:jc w:val="both"/>
        <w:rPr>
          <w:noProof/>
        </w:rPr>
      </w:pPr>
      <w:r w:rsidRPr="007E6ADD">
        <w:rPr>
          <w:noProof/>
        </w:rPr>
        <w:t xml:space="preserve">Meyer, K. E., Estrin, S., Bhaumik, S. K., &amp; Peng, M. W. (2009). Institutions, resources, and entry strategies in emerging economies. </w:t>
      </w:r>
      <w:r w:rsidRPr="007E6ADD">
        <w:rPr>
          <w:b/>
          <w:i/>
          <w:noProof/>
        </w:rPr>
        <w:t>Strategic Management Journal</w:t>
      </w:r>
      <w:r w:rsidRPr="007E6ADD">
        <w:rPr>
          <w:i/>
          <w:noProof/>
        </w:rPr>
        <w:t>, 30</w:t>
      </w:r>
      <w:r w:rsidRPr="007E6ADD">
        <w:rPr>
          <w:noProof/>
        </w:rPr>
        <w:t xml:space="preserve">(1), 61-80. </w:t>
      </w:r>
    </w:p>
    <w:p w14:paraId="1F72B29A" w14:textId="77777777" w:rsidR="009A2F2B" w:rsidRPr="007E6ADD" w:rsidRDefault="009A2F2B" w:rsidP="007F2448">
      <w:pPr>
        <w:pStyle w:val="EndNoteBibliography"/>
        <w:spacing w:after="360"/>
        <w:jc w:val="both"/>
        <w:rPr>
          <w:noProof/>
        </w:rPr>
      </w:pPr>
      <w:r w:rsidRPr="007E6ADD">
        <w:rPr>
          <w:noProof/>
        </w:rPr>
        <w:t xml:space="preserve">Meyer, K. E., &amp; Peng, M. W. (2005). Probing theoretically into central and Eastern Europe: Transactions, resources, and institutions. </w:t>
      </w:r>
      <w:r w:rsidRPr="007E6ADD">
        <w:rPr>
          <w:b/>
          <w:i/>
          <w:noProof/>
        </w:rPr>
        <w:t>Journal of International Business Studies</w:t>
      </w:r>
      <w:r w:rsidRPr="007E6ADD">
        <w:rPr>
          <w:i/>
          <w:noProof/>
        </w:rPr>
        <w:t>, 36</w:t>
      </w:r>
      <w:r w:rsidRPr="007E6ADD">
        <w:rPr>
          <w:noProof/>
        </w:rPr>
        <w:t xml:space="preserve">(6), 600-621. </w:t>
      </w:r>
    </w:p>
    <w:p w14:paraId="0E3A8E46" w14:textId="77777777" w:rsidR="009A2F2B" w:rsidRPr="007E6ADD" w:rsidRDefault="009A2F2B" w:rsidP="007F2448">
      <w:pPr>
        <w:pStyle w:val="EndNoteBibliography"/>
        <w:spacing w:after="360"/>
        <w:jc w:val="both"/>
        <w:rPr>
          <w:noProof/>
        </w:rPr>
      </w:pPr>
      <w:r w:rsidRPr="007E6ADD">
        <w:rPr>
          <w:noProof/>
        </w:rPr>
        <w:t xml:space="preserve">MOFCOM. (2009). </w:t>
      </w:r>
      <w:r w:rsidRPr="007E6ADD">
        <w:rPr>
          <w:b/>
          <w:i/>
          <w:noProof/>
        </w:rPr>
        <w:t>Statistical bulletin of China's outward foreign direct investment</w:t>
      </w:r>
      <w:r w:rsidRPr="007E6ADD">
        <w:rPr>
          <w:noProof/>
        </w:rPr>
        <w:t>. Beijing, China: China Statistics Press.</w:t>
      </w:r>
    </w:p>
    <w:p w14:paraId="7770BC1D" w14:textId="77777777" w:rsidR="009A2F2B" w:rsidRPr="007E6ADD" w:rsidRDefault="009A2F2B" w:rsidP="007F2448">
      <w:pPr>
        <w:pStyle w:val="EndNoteBibliography"/>
        <w:spacing w:after="360"/>
        <w:jc w:val="both"/>
        <w:rPr>
          <w:noProof/>
        </w:rPr>
      </w:pPr>
      <w:r w:rsidRPr="007E6ADD">
        <w:rPr>
          <w:noProof/>
        </w:rPr>
        <w:lastRenderedPageBreak/>
        <w:t xml:space="preserve">MOFCOM. (2015). </w:t>
      </w:r>
      <w:r w:rsidRPr="007E6ADD">
        <w:rPr>
          <w:b/>
          <w:i/>
          <w:noProof/>
        </w:rPr>
        <w:t xml:space="preserve">Statistical bulletin of China's outward foreign direct investment </w:t>
      </w:r>
      <w:r w:rsidRPr="007E6ADD">
        <w:rPr>
          <w:noProof/>
        </w:rPr>
        <w:t>Beijing, China: China Statistics Press.</w:t>
      </w:r>
    </w:p>
    <w:p w14:paraId="3AED9694" w14:textId="77777777" w:rsidR="009A2F2B" w:rsidRPr="007E6ADD" w:rsidRDefault="009A2F2B" w:rsidP="007F2448">
      <w:pPr>
        <w:pStyle w:val="EndNoteBibliography"/>
        <w:spacing w:after="360"/>
        <w:jc w:val="both"/>
        <w:rPr>
          <w:noProof/>
        </w:rPr>
      </w:pPr>
      <w:r w:rsidRPr="007E6ADD">
        <w:rPr>
          <w:noProof/>
        </w:rPr>
        <w:t xml:space="preserve">Murray, M. P. (2006). Avoiding invalid instruments and coping with weak instruments. </w:t>
      </w:r>
      <w:r w:rsidRPr="007E6ADD">
        <w:rPr>
          <w:b/>
          <w:i/>
          <w:noProof/>
        </w:rPr>
        <w:t>Journal of Economic Perspectives</w:t>
      </w:r>
      <w:r w:rsidRPr="007E6ADD">
        <w:rPr>
          <w:i/>
          <w:noProof/>
        </w:rPr>
        <w:t>, 20</w:t>
      </w:r>
      <w:r w:rsidRPr="007E6ADD">
        <w:rPr>
          <w:noProof/>
        </w:rPr>
        <w:t xml:space="preserve">(4), 111-132. </w:t>
      </w:r>
    </w:p>
    <w:p w14:paraId="47B670ED" w14:textId="77777777" w:rsidR="009A2F2B" w:rsidRPr="007E6ADD" w:rsidRDefault="009A2F2B" w:rsidP="007F2448">
      <w:pPr>
        <w:pStyle w:val="EndNoteBibliography"/>
        <w:spacing w:after="360"/>
        <w:jc w:val="both"/>
        <w:rPr>
          <w:noProof/>
        </w:rPr>
      </w:pPr>
      <w:r w:rsidRPr="007E6ADD">
        <w:rPr>
          <w:noProof/>
        </w:rPr>
        <w:t xml:space="preserve">Nicholson, M. W. (2007). The impact of industry characteristics and IPR policy on foreign direct investment. </w:t>
      </w:r>
      <w:r w:rsidRPr="007E6ADD">
        <w:rPr>
          <w:b/>
          <w:i/>
          <w:noProof/>
        </w:rPr>
        <w:t>Review of World Economics</w:t>
      </w:r>
      <w:r w:rsidRPr="007E6ADD">
        <w:rPr>
          <w:i/>
          <w:noProof/>
        </w:rPr>
        <w:t>, 143</w:t>
      </w:r>
      <w:r w:rsidRPr="007E6ADD">
        <w:rPr>
          <w:noProof/>
        </w:rPr>
        <w:t xml:space="preserve">(1), 27-54. </w:t>
      </w:r>
    </w:p>
    <w:p w14:paraId="3D1700AD" w14:textId="77777777" w:rsidR="009A2F2B" w:rsidRPr="007E6ADD" w:rsidRDefault="009A2F2B" w:rsidP="007F2448">
      <w:pPr>
        <w:pStyle w:val="EndNoteBibliography"/>
        <w:spacing w:after="360"/>
        <w:jc w:val="both"/>
        <w:rPr>
          <w:noProof/>
        </w:rPr>
      </w:pPr>
      <w:r w:rsidRPr="007E6ADD">
        <w:rPr>
          <w:noProof/>
        </w:rPr>
        <w:t xml:space="preserve">Nolan, P. (2001). </w:t>
      </w:r>
      <w:r w:rsidRPr="007E6ADD">
        <w:rPr>
          <w:b/>
          <w:i/>
          <w:noProof/>
        </w:rPr>
        <w:t>China and the global economy</w:t>
      </w:r>
      <w:r w:rsidRPr="007E6ADD">
        <w:rPr>
          <w:noProof/>
        </w:rPr>
        <w:t>. Basingstoke, UK: Palgrave Macmillan.</w:t>
      </w:r>
    </w:p>
    <w:p w14:paraId="3681B8C0" w14:textId="77777777" w:rsidR="009A2F2B" w:rsidRPr="007E6ADD" w:rsidRDefault="009A2F2B" w:rsidP="007F2448">
      <w:pPr>
        <w:pStyle w:val="EndNoteBibliography"/>
        <w:spacing w:after="360"/>
        <w:jc w:val="both"/>
        <w:rPr>
          <w:noProof/>
        </w:rPr>
      </w:pPr>
      <w:r w:rsidRPr="007E6ADD">
        <w:rPr>
          <w:noProof/>
        </w:rPr>
        <w:t xml:space="preserve">North, D. C. (1990). </w:t>
      </w:r>
      <w:r w:rsidRPr="007E6ADD">
        <w:rPr>
          <w:b/>
          <w:i/>
          <w:noProof/>
        </w:rPr>
        <w:t>Institutions, institutional change and economic performance</w:t>
      </w:r>
      <w:r w:rsidRPr="007E6ADD">
        <w:rPr>
          <w:noProof/>
        </w:rPr>
        <w:t>. Cambridge, UK: Cambridge University Press.</w:t>
      </w:r>
    </w:p>
    <w:p w14:paraId="299977AA" w14:textId="77777777" w:rsidR="009A2F2B" w:rsidRPr="007E6ADD" w:rsidRDefault="009A2F2B" w:rsidP="007F2448">
      <w:pPr>
        <w:pStyle w:val="EndNoteBibliography"/>
        <w:spacing w:after="360"/>
        <w:jc w:val="both"/>
        <w:rPr>
          <w:noProof/>
        </w:rPr>
      </w:pPr>
      <w:r w:rsidRPr="007E6ADD">
        <w:rPr>
          <w:noProof/>
        </w:rPr>
        <w:t xml:space="preserve">OECD. (2016). Inflation (CPI). [Cited 10 July 2017.]. Retrieved from </w:t>
      </w:r>
      <w:r w:rsidRPr="009A2F2B">
        <w:rPr>
          <w:noProof/>
        </w:rPr>
        <w:t>https://data.oecd.org/price/inflation-cpi.htm</w:t>
      </w:r>
      <w:r w:rsidRPr="007E6ADD">
        <w:rPr>
          <w:noProof/>
        </w:rPr>
        <w:t>.</w:t>
      </w:r>
    </w:p>
    <w:p w14:paraId="7F908D65" w14:textId="77777777" w:rsidR="009A2F2B" w:rsidRPr="007E6ADD" w:rsidRDefault="009A2F2B" w:rsidP="007F2448">
      <w:pPr>
        <w:pStyle w:val="EndNoteBibliography"/>
        <w:spacing w:after="360"/>
        <w:jc w:val="both"/>
        <w:rPr>
          <w:noProof/>
        </w:rPr>
      </w:pPr>
      <w:r w:rsidRPr="007E6ADD">
        <w:rPr>
          <w:noProof/>
        </w:rPr>
        <w:t xml:space="preserve">Orr, R. J., &amp; Scott, W. R. (2008). Institutional exceptions on global projects: A process model. </w:t>
      </w:r>
      <w:r w:rsidRPr="007E6ADD">
        <w:rPr>
          <w:b/>
          <w:i/>
          <w:noProof/>
        </w:rPr>
        <w:t>Journal of International Business Studies</w:t>
      </w:r>
      <w:r w:rsidRPr="007E6ADD">
        <w:rPr>
          <w:i/>
          <w:noProof/>
        </w:rPr>
        <w:t>, 39</w:t>
      </w:r>
      <w:r w:rsidRPr="007E6ADD">
        <w:rPr>
          <w:noProof/>
        </w:rPr>
        <w:t xml:space="preserve">(4), 562-588. </w:t>
      </w:r>
    </w:p>
    <w:p w14:paraId="678D5752" w14:textId="77777777" w:rsidR="009A2F2B" w:rsidRPr="007E6ADD" w:rsidRDefault="009A2F2B" w:rsidP="007F2448">
      <w:pPr>
        <w:pStyle w:val="EndNoteBibliography"/>
        <w:spacing w:after="360"/>
        <w:jc w:val="both"/>
        <w:rPr>
          <w:noProof/>
        </w:rPr>
      </w:pPr>
      <w:r w:rsidRPr="007E6ADD">
        <w:rPr>
          <w:noProof/>
        </w:rPr>
        <w:t xml:space="preserve">Ostergard, R. L. (2000). The measurement of intellectual property rights protection. </w:t>
      </w:r>
      <w:r w:rsidRPr="007E6ADD">
        <w:rPr>
          <w:b/>
          <w:i/>
          <w:noProof/>
        </w:rPr>
        <w:t>Journal of International Business Studies</w:t>
      </w:r>
      <w:r w:rsidRPr="007E6ADD">
        <w:rPr>
          <w:i/>
          <w:noProof/>
        </w:rPr>
        <w:t>, 31</w:t>
      </w:r>
      <w:r w:rsidRPr="007E6ADD">
        <w:rPr>
          <w:noProof/>
        </w:rPr>
        <w:t xml:space="preserve">(2), 349-360. </w:t>
      </w:r>
    </w:p>
    <w:p w14:paraId="345BD9E7" w14:textId="77777777" w:rsidR="009A2F2B" w:rsidRPr="007E6ADD" w:rsidRDefault="009A2F2B" w:rsidP="007F2448">
      <w:pPr>
        <w:pStyle w:val="EndNoteBibliography"/>
        <w:spacing w:after="360"/>
        <w:jc w:val="both"/>
        <w:rPr>
          <w:noProof/>
        </w:rPr>
      </w:pPr>
      <w:r w:rsidRPr="007E6ADD">
        <w:rPr>
          <w:noProof/>
        </w:rPr>
        <w:t xml:space="preserve">Oxley, J. E. (1999). Institutional environment and the mechanisms of governance: The impact of intellectual property protection on the structure of inter-firm alliances. </w:t>
      </w:r>
      <w:r w:rsidRPr="007E6ADD">
        <w:rPr>
          <w:b/>
          <w:i/>
          <w:noProof/>
        </w:rPr>
        <w:t>Journal of Economic Behavior &amp; Organization</w:t>
      </w:r>
      <w:r w:rsidRPr="007E6ADD">
        <w:rPr>
          <w:i/>
          <w:noProof/>
        </w:rPr>
        <w:t>, 38</w:t>
      </w:r>
      <w:r w:rsidRPr="007E6ADD">
        <w:rPr>
          <w:noProof/>
        </w:rPr>
        <w:t xml:space="preserve">(3), 283-309. </w:t>
      </w:r>
    </w:p>
    <w:p w14:paraId="42C34916" w14:textId="77777777" w:rsidR="009A2F2B" w:rsidRPr="007E6ADD" w:rsidRDefault="009A2F2B" w:rsidP="007F2448">
      <w:pPr>
        <w:pStyle w:val="EndNoteBibliography"/>
        <w:spacing w:after="360"/>
        <w:jc w:val="both"/>
        <w:rPr>
          <w:noProof/>
        </w:rPr>
      </w:pPr>
      <w:r w:rsidRPr="007E6ADD">
        <w:rPr>
          <w:noProof/>
        </w:rPr>
        <w:t xml:space="preserve">Papageorgiadis, N., Cross, A. R., &amp; Alexiou, C. (2013). The impact of the institution of patent protection and enforcement on entry mode strategy: </w:t>
      </w:r>
      <w:r w:rsidR="00F2023F">
        <w:rPr>
          <w:noProof/>
        </w:rPr>
        <w:t>A</w:t>
      </w:r>
      <w:r w:rsidRPr="007E6ADD">
        <w:rPr>
          <w:noProof/>
        </w:rPr>
        <w:t xml:space="preserve"> panel data investigation of U.S. firms. </w:t>
      </w:r>
      <w:r w:rsidRPr="007E6ADD">
        <w:rPr>
          <w:b/>
          <w:i/>
          <w:noProof/>
        </w:rPr>
        <w:t>International Business Review</w:t>
      </w:r>
      <w:r w:rsidRPr="007E6ADD">
        <w:rPr>
          <w:i/>
          <w:noProof/>
        </w:rPr>
        <w:t>, 22</w:t>
      </w:r>
      <w:r w:rsidRPr="007E6ADD">
        <w:rPr>
          <w:noProof/>
        </w:rPr>
        <w:t xml:space="preserve">(1), 278-292. </w:t>
      </w:r>
    </w:p>
    <w:p w14:paraId="58D7A67C" w14:textId="15AA2C9C" w:rsidR="009A2F2B" w:rsidRPr="007E6ADD" w:rsidRDefault="009A2F2B" w:rsidP="007E343D">
      <w:pPr>
        <w:pStyle w:val="EndNoteBibliography"/>
        <w:spacing w:after="360"/>
        <w:jc w:val="both"/>
        <w:rPr>
          <w:noProof/>
        </w:rPr>
      </w:pPr>
      <w:r w:rsidRPr="007E6ADD">
        <w:rPr>
          <w:noProof/>
        </w:rPr>
        <w:t xml:space="preserve">Papageorgiadis, N., Cross, A. R., &amp; Alexiou, C. (2014). International patent systems strength 1998 - 2011. </w:t>
      </w:r>
      <w:r w:rsidRPr="007E6ADD">
        <w:rPr>
          <w:b/>
          <w:i/>
          <w:noProof/>
        </w:rPr>
        <w:t>Journal of World Business</w:t>
      </w:r>
      <w:r w:rsidRPr="007E6ADD">
        <w:rPr>
          <w:i/>
          <w:noProof/>
        </w:rPr>
        <w:t>, 49</w:t>
      </w:r>
      <w:r w:rsidRPr="007E6ADD">
        <w:rPr>
          <w:noProof/>
        </w:rPr>
        <w:t xml:space="preserve">(4), 586-597. </w:t>
      </w:r>
      <w:r w:rsidR="007E343D">
        <w:rPr>
          <w:noProof/>
        </w:rPr>
        <w:t xml:space="preserve">Data </w:t>
      </w:r>
      <w:r w:rsidR="007E343D" w:rsidRPr="007E6ADD">
        <w:rPr>
          <w:noProof/>
        </w:rPr>
        <w:t>Retrieved from</w:t>
      </w:r>
      <w:r w:rsidR="007E343D">
        <w:rPr>
          <w:noProof/>
        </w:rPr>
        <w:t xml:space="preserve">: </w:t>
      </w:r>
      <w:r w:rsidR="007E343D" w:rsidRPr="007E343D">
        <w:rPr>
          <w:noProof/>
        </w:rPr>
        <w:t>http://www.liverpool.ac.uk/patent-systems</w:t>
      </w:r>
    </w:p>
    <w:p w14:paraId="641AC68D" w14:textId="77777777" w:rsidR="009A2F2B" w:rsidRPr="007E6ADD" w:rsidRDefault="009A2F2B" w:rsidP="007F2448">
      <w:pPr>
        <w:pStyle w:val="EndNoteBibliography"/>
        <w:spacing w:after="360"/>
        <w:jc w:val="both"/>
        <w:rPr>
          <w:noProof/>
        </w:rPr>
      </w:pPr>
      <w:r w:rsidRPr="007E6ADD">
        <w:rPr>
          <w:noProof/>
        </w:rPr>
        <w:t xml:space="preserve">Papageorgiadis, N., &amp; Sharma, A. (2016). Intellectual property rights and innovation: A panel analysis. </w:t>
      </w:r>
      <w:r w:rsidRPr="007E6ADD">
        <w:rPr>
          <w:b/>
          <w:i/>
          <w:noProof/>
        </w:rPr>
        <w:t>Economics Letters</w:t>
      </w:r>
      <w:r w:rsidRPr="007E6ADD">
        <w:rPr>
          <w:i/>
          <w:noProof/>
        </w:rPr>
        <w:t>, 141</w:t>
      </w:r>
      <w:r w:rsidRPr="007E6ADD">
        <w:rPr>
          <w:noProof/>
        </w:rPr>
        <w:t xml:space="preserve">, 70-72. </w:t>
      </w:r>
    </w:p>
    <w:p w14:paraId="723FF173" w14:textId="1FBB2D67" w:rsidR="009A2F2B" w:rsidRPr="002B68CA" w:rsidRDefault="009A2F2B" w:rsidP="002B68CA">
      <w:pPr>
        <w:pStyle w:val="EndNoteBibliography"/>
        <w:spacing w:after="360"/>
        <w:jc w:val="both"/>
        <w:rPr>
          <w:noProof/>
        </w:rPr>
      </w:pPr>
      <w:r w:rsidRPr="007E6ADD">
        <w:rPr>
          <w:noProof/>
        </w:rPr>
        <w:t xml:space="preserve">Park, W. G. (2008). International patent protection: 1960 - 2005. </w:t>
      </w:r>
      <w:r w:rsidRPr="007E6ADD">
        <w:rPr>
          <w:b/>
          <w:i/>
          <w:noProof/>
        </w:rPr>
        <w:t>Research Policy</w:t>
      </w:r>
      <w:r w:rsidRPr="007E6ADD">
        <w:rPr>
          <w:i/>
          <w:noProof/>
        </w:rPr>
        <w:t>, 37</w:t>
      </w:r>
      <w:r w:rsidRPr="007E6ADD">
        <w:rPr>
          <w:noProof/>
        </w:rPr>
        <w:t xml:space="preserve">(4), 761-766. </w:t>
      </w:r>
      <w:r w:rsidR="002B68CA" w:rsidRPr="002B68CA">
        <w:rPr>
          <w:noProof/>
        </w:rPr>
        <w:t>Data Retrieved from:</w:t>
      </w:r>
      <w:r w:rsidR="002B68CA">
        <w:rPr>
          <w:noProof/>
        </w:rPr>
        <w:t xml:space="preserve"> </w:t>
      </w:r>
      <w:r w:rsidR="002B68CA" w:rsidRPr="002B68CA">
        <w:rPr>
          <w:noProof/>
        </w:rPr>
        <w:t>http://fs2.american.edu/wgp/www/?_ga=2.195641513.4027611.1526629987-939259333.1526629987</w:t>
      </w:r>
      <w:r w:rsidR="002B68CA">
        <w:rPr>
          <w:noProof/>
        </w:rPr>
        <w:t xml:space="preserve"> </w:t>
      </w:r>
    </w:p>
    <w:p w14:paraId="1A1ECE01" w14:textId="77777777" w:rsidR="009A2F2B" w:rsidRPr="007E6ADD" w:rsidRDefault="009A2F2B" w:rsidP="007F2448">
      <w:pPr>
        <w:pStyle w:val="EndNoteBibliography"/>
        <w:spacing w:after="360"/>
        <w:jc w:val="both"/>
        <w:rPr>
          <w:noProof/>
        </w:rPr>
      </w:pPr>
      <w:r w:rsidRPr="007E6ADD">
        <w:rPr>
          <w:noProof/>
        </w:rPr>
        <w:t xml:space="preserve">Peng, M. W. (1997). Firm growth in transitional economies: Three longitudinal cases from China, 1989-96. </w:t>
      </w:r>
      <w:r w:rsidRPr="007E6ADD">
        <w:rPr>
          <w:b/>
          <w:i/>
          <w:noProof/>
        </w:rPr>
        <w:t>Organization Studies</w:t>
      </w:r>
      <w:r w:rsidRPr="007E6ADD">
        <w:rPr>
          <w:i/>
          <w:noProof/>
        </w:rPr>
        <w:t>, 18</w:t>
      </w:r>
      <w:r w:rsidRPr="007E6ADD">
        <w:rPr>
          <w:noProof/>
        </w:rPr>
        <w:t xml:space="preserve">(3), 385-413. </w:t>
      </w:r>
    </w:p>
    <w:p w14:paraId="2AD1AE58" w14:textId="77777777" w:rsidR="009A2F2B" w:rsidRPr="007E6ADD" w:rsidRDefault="009A2F2B" w:rsidP="007F2448">
      <w:pPr>
        <w:pStyle w:val="EndNoteBibliography"/>
        <w:spacing w:after="360"/>
        <w:jc w:val="both"/>
        <w:rPr>
          <w:noProof/>
        </w:rPr>
      </w:pPr>
      <w:r w:rsidRPr="007E6ADD">
        <w:rPr>
          <w:noProof/>
        </w:rPr>
        <w:lastRenderedPageBreak/>
        <w:t xml:space="preserve">Peng, M. W., Ahlstrom, D., Carraher, S. M., &amp; Shi, W. (2017). History and the debate over intellectual property. </w:t>
      </w:r>
      <w:r w:rsidRPr="007E6ADD">
        <w:rPr>
          <w:b/>
          <w:i/>
          <w:noProof/>
        </w:rPr>
        <w:t>Management and Organization Review</w:t>
      </w:r>
      <w:r w:rsidRPr="007E6ADD">
        <w:rPr>
          <w:i/>
          <w:noProof/>
        </w:rPr>
        <w:t>, 13</w:t>
      </w:r>
      <w:r w:rsidRPr="007E6ADD">
        <w:rPr>
          <w:noProof/>
        </w:rPr>
        <w:t xml:space="preserve">(1), 15-38. </w:t>
      </w:r>
    </w:p>
    <w:p w14:paraId="491A1F5D" w14:textId="77777777" w:rsidR="009A2F2B" w:rsidRPr="007E6ADD" w:rsidRDefault="009A2F2B" w:rsidP="007F2448">
      <w:pPr>
        <w:pStyle w:val="EndNoteBibliography"/>
        <w:spacing w:after="360"/>
        <w:jc w:val="both"/>
        <w:rPr>
          <w:noProof/>
        </w:rPr>
      </w:pPr>
      <w:r w:rsidRPr="007E6ADD">
        <w:rPr>
          <w:noProof/>
        </w:rPr>
        <w:t xml:space="preserve">Peng, M. W., &amp; Heath, P. S. (1996). The growth of the firm in planned economies in transition: Institutions, organizations, and strategic choice. </w:t>
      </w:r>
      <w:r w:rsidRPr="007E6ADD">
        <w:rPr>
          <w:b/>
          <w:i/>
          <w:noProof/>
        </w:rPr>
        <w:t>The Academy of Management Review</w:t>
      </w:r>
      <w:r w:rsidRPr="007E6ADD">
        <w:rPr>
          <w:i/>
          <w:noProof/>
        </w:rPr>
        <w:t>, 21</w:t>
      </w:r>
      <w:r w:rsidRPr="007E6ADD">
        <w:rPr>
          <w:noProof/>
        </w:rPr>
        <w:t xml:space="preserve">(2), 492-528. </w:t>
      </w:r>
    </w:p>
    <w:p w14:paraId="35D5FEB4" w14:textId="77777777" w:rsidR="00191062" w:rsidRPr="007E6ADD" w:rsidRDefault="00191062" w:rsidP="00191062">
      <w:pPr>
        <w:pStyle w:val="EndNoteBibliography"/>
        <w:spacing w:after="360"/>
        <w:jc w:val="both"/>
        <w:rPr>
          <w:noProof/>
        </w:rPr>
      </w:pPr>
      <w:r w:rsidRPr="00191062">
        <w:rPr>
          <w:noProof/>
        </w:rPr>
        <w:t>Pfister, E., &amp; Deffains, B.</w:t>
      </w:r>
      <w:r>
        <w:rPr>
          <w:noProof/>
        </w:rPr>
        <w:t xml:space="preserve"> </w:t>
      </w:r>
      <w:r w:rsidRPr="007E6ADD">
        <w:rPr>
          <w:noProof/>
        </w:rPr>
        <w:t xml:space="preserve">(2005). Patent protection, strategic FDI and location choices: Empirical evidence from French subsidiaries' location choices in emerging economies. </w:t>
      </w:r>
      <w:r w:rsidRPr="007E6ADD">
        <w:rPr>
          <w:b/>
          <w:i/>
          <w:noProof/>
        </w:rPr>
        <w:t>International Journal of the Economics of Business</w:t>
      </w:r>
      <w:r w:rsidRPr="007E6ADD">
        <w:rPr>
          <w:i/>
          <w:noProof/>
        </w:rPr>
        <w:t>, 12</w:t>
      </w:r>
      <w:r w:rsidRPr="007E6ADD">
        <w:rPr>
          <w:noProof/>
        </w:rPr>
        <w:t xml:space="preserve">(3), 329-346. </w:t>
      </w:r>
    </w:p>
    <w:p w14:paraId="0A3211DF" w14:textId="77777777" w:rsidR="009A2F2B" w:rsidRPr="007E6ADD" w:rsidRDefault="009A2F2B" w:rsidP="007F2448">
      <w:pPr>
        <w:pStyle w:val="EndNoteBibliography"/>
        <w:spacing w:after="360"/>
        <w:jc w:val="both"/>
        <w:rPr>
          <w:noProof/>
        </w:rPr>
      </w:pPr>
      <w:r w:rsidRPr="007E6ADD">
        <w:rPr>
          <w:noProof/>
        </w:rPr>
        <w:t xml:space="preserve">Ramasamy, B., Yeung, M., &amp; Laforet, S. (2012). China's outward foreign direct investment: Location choice and firm ownership. </w:t>
      </w:r>
      <w:r w:rsidRPr="007E6ADD">
        <w:rPr>
          <w:b/>
          <w:i/>
          <w:noProof/>
        </w:rPr>
        <w:t>Journal of World Business</w:t>
      </w:r>
      <w:r w:rsidRPr="007E6ADD">
        <w:rPr>
          <w:i/>
          <w:noProof/>
        </w:rPr>
        <w:t>, 47</w:t>
      </w:r>
      <w:r w:rsidRPr="007E6ADD">
        <w:rPr>
          <w:noProof/>
        </w:rPr>
        <w:t xml:space="preserve">(1), 17-25. </w:t>
      </w:r>
    </w:p>
    <w:p w14:paraId="3DE45EBF" w14:textId="77777777" w:rsidR="009A2F2B" w:rsidRPr="007E6ADD" w:rsidRDefault="009A2F2B" w:rsidP="007F2448">
      <w:pPr>
        <w:pStyle w:val="EndNoteBibliography"/>
        <w:spacing w:after="360"/>
        <w:jc w:val="both"/>
        <w:rPr>
          <w:noProof/>
        </w:rPr>
      </w:pPr>
      <w:r w:rsidRPr="007E6ADD">
        <w:rPr>
          <w:noProof/>
        </w:rPr>
        <w:t xml:space="preserve">Roodman, D. (2009). How to do xtabond2: An introduction to difference and system GMM in Stata. </w:t>
      </w:r>
      <w:r w:rsidRPr="007E6ADD">
        <w:rPr>
          <w:b/>
          <w:i/>
          <w:noProof/>
        </w:rPr>
        <w:t>Stata Journal</w:t>
      </w:r>
      <w:r w:rsidRPr="007E6ADD">
        <w:rPr>
          <w:i/>
          <w:noProof/>
        </w:rPr>
        <w:t>, 9</w:t>
      </w:r>
      <w:r w:rsidRPr="007E6ADD">
        <w:rPr>
          <w:noProof/>
        </w:rPr>
        <w:t xml:space="preserve">(1), 86-136. </w:t>
      </w:r>
    </w:p>
    <w:p w14:paraId="7D138AD8" w14:textId="77777777" w:rsidR="009A2F2B" w:rsidRPr="007E6ADD" w:rsidRDefault="009A2F2B" w:rsidP="007F2448">
      <w:pPr>
        <w:pStyle w:val="EndNoteBibliography"/>
        <w:spacing w:after="360"/>
        <w:jc w:val="both"/>
        <w:rPr>
          <w:noProof/>
        </w:rPr>
      </w:pPr>
      <w:r w:rsidRPr="007E6ADD">
        <w:rPr>
          <w:noProof/>
        </w:rPr>
        <w:t xml:space="preserve">Rugman, A. M., &amp; Li, J. (2007). Will China's multinationals succeed globally or regionally? </w:t>
      </w:r>
      <w:r w:rsidRPr="007E6ADD">
        <w:rPr>
          <w:b/>
          <w:i/>
          <w:noProof/>
        </w:rPr>
        <w:t>European Management Journal</w:t>
      </w:r>
      <w:r w:rsidRPr="007E6ADD">
        <w:rPr>
          <w:i/>
          <w:noProof/>
        </w:rPr>
        <w:t>, 25</w:t>
      </w:r>
      <w:r w:rsidRPr="007E6ADD">
        <w:rPr>
          <w:noProof/>
        </w:rPr>
        <w:t xml:space="preserve">(5), 333-343. </w:t>
      </w:r>
    </w:p>
    <w:p w14:paraId="71C268EB" w14:textId="77777777" w:rsidR="009A2F2B" w:rsidRPr="007E6ADD" w:rsidRDefault="009A2F2B" w:rsidP="007F2448">
      <w:pPr>
        <w:pStyle w:val="EndNoteBibliography"/>
        <w:spacing w:after="360"/>
        <w:jc w:val="both"/>
        <w:rPr>
          <w:noProof/>
        </w:rPr>
      </w:pPr>
      <w:r w:rsidRPr="007E6ADD">
        <w:rPr>
          <w:noProof/>
        </w:rPr>
        <w:t xml:space="preserve">Rui, H., &amp; Yip, G. S. (2008). Foreign acquisitions by Chinese firms: A strategic intent perspective. </w:t>
      </w:r>
      <w:r w:rsidRPr="007E6ADD">
        <w:rPr>
          <w:b/>
          <w:i/>
          <w:noProof/>
        </w:rPr>
        <w:t>Journal of World Business</w:t>
      </w:r>
      <w:r w:rsidRPr="007E6ADD">
        <w:rPr>
          <w:i/>
          <w:noProof/>
        </w:rPr>
        <w:t>, 43</w:t>
      </w:r>
      <w:r w:rsidRPr="007E6ADD">
        <w:rPr>
          <w:noProof/>
        </w:rPr>
        <w:t xml:space="preserve">(2), 213-226. </w:t>
      </w:r>
    </w:p>
    <w:p w14:paraId="4A3FE14D" w14:textId="77777777" w:rsidR="009A2F2B" w:rsidRPr="007E6ADD" w:rsidRDefault="009A2F2B" w:rsidP="007F2448">
      <w:pPr>
        <w:pStyle w:val="EndNoteBibliography"/>
        <w:spacing w:after="360"/>
        <w:jc w:val="both"/>
        <w:rPr>
          <w:noProof/>
        </w:rPr>
      </w:pPr>
      <w:r w:rsidRPr="007E6ADD">
        <w:rPr>
          <w:noProof/>
        </w:rPr>
        <w:t xml:space="preserve">Schliessler, P. M. (2015). Patent litigation and firm performance: The role of the enforcement system. </w:t>
      </w:r>
      <w:r w:rsidRPr="007E6ADD">
        <w:rPr>
          <w:b/>
          <w:i/>
          <w:noProof/>
        </w:rPr>
        <w:t>Industrial and Corporate Change</w:t>
      </w:r>
      <w:r w:rsidRPr="007E6ADD">
        <w:rPr>
          <w:i/>
          <w:noProof/>
        </w:rPr>
        <w:t>, 24</w:t>
      </w:r>
      <w:r w:rsidRPr="007E6ADD">
        <w:rPr>
          <w:noProof/>
        </w:rPr>
        <w:t xml:space="preserve">(2), 307-343. </w:t>
      </w:r>
    </w:p>
    <w:p w14:paraId="0FB33066" w14:textId="77777777" w:rsidR="009A2F2B" w:rsidRPr="007E6ADD" w:rsidRDefault="009A2F2B" w:rsidP="007F2448">
      <w:pPr>
        <w:pStyle w:val="EndNoteBibliography"/>
        <w:spacing w:after="360"/>
        <w:jc w:val="both"/>
        <w:rPr>
          <w:noProof/>
        </w:rPr>
      </w:pPr>
      <w:r w:rsidRPr="007E6ADD">
        <w:rPr>
          <w:noProof/>
        </w:rPr>
        <w:t xml:space="preserve">Scott, W. R. (1995). </w:t>
      </w:r>
      <w:r w:rsidRPr="007E6ADD">
        <w:rPr>
          <w:b/>
          <w:i/>
          <w:noProof/>
        </w:rPr>
        <w:t>Institutions and organizations</w:t>
      </w:r>
      <w:r w:rsidRPr="007E6ADD">
        <w:rPr>
          <w:noProof/>
        </w:rPr>
        <w:t>. London: Sage.</w:t>
      </w:r>
    </w:p>
    <w:p w14:paraId="68548255" w14:textId="77777777" w:rsidR="009A2F2B" w:rsidRPr="007E6ADD" w:rsidRDefault="009A2F2B" w:rsidP="007F2448">
      <w:pPr>
        <w:pStyle w:val="EndNoteBibliography"/>
        <w:spacing w:after="360"/>
        <w:jc w:val="both"/>
        <w:rPr>
          <w:noProof/>
        </w:rPr>
      </w:pPr>
      <w:r w:rsidRPr="007E6ADD">
        <w:rPr>
          <w:noProof/>
        </w:rPr>
        <w:t xml:space="preserve">Seyoum, B. (2006). Patent protection and foreign direct investment. </w:t>
      </w:r>
      <w:r w:rsidRPr="007E6ADD">
        <w:rPr>
          <w:b/>
          <w:i/>
          <w:noProof/>
        </w:rPr>
        <w:t>Thunderbird International Business Review</w:t>
      </w:r>
      <w:r w:rsidRPr="007E6ADD">
        <w:rPr>
          <w:i/>
          <w:noProof/>
        </w:rPr>
        <w:t>, 48</w:t>
      </w:r>
      <w:r w:rsidRPr="007E6ADD">
        <w:rPr>
          <w:noProof/>
        </w:rPr>
        <w:t xml:space="preserve">(3), 389-404. </w:t>
      </w:r>
    </w:p>
    <w:p w14:paraId="0D18E973" w14:textId="77777777" w:rsidR="009A2F2B" w:rsidRPr="007E6ADD" w:rsidRDefault="009A2F2B" w:rsidP="007F2448">
      <w:pPr>
        <w:pStyle w:val="EndNoteBibliography"/>
        <w:spacing w:after="360"/>
        <w:jc w:val="both"/>
        <w:rPr>
          <w:noProof/>
        </w:rPr>
      </w:pPr>
      <w:r w:rsidRPr="007E6ADD">
        <w:rPr>
          <w:noProof/>
        </w:rPr>
        <w:t xml:space="preserve">Smarzynska Javorcik, B. (2004). The composition of foreign direct investment and protection of intellectual property rights: Evidence from transition economies. </w:t>
      </w:r>
      <w:r w:rsidRPr="007E6ADD">
        <w:rPr>
          <w:b/>
          <w:i/>
          <w:noProof/>
        </w:rPr>
        <w:t>European Economic Review</w:t>
      </w:r>
      <w:r w:rsidRPr="007E6ADD">
        <w:rPr>
          <w:i/>
          <w:noProof/>
        </w:rPr>
        <w:t>, 48</w:t>
      </w:r>
      <w:r w:rsidRPr="007E6ADD">
        <w:rPr>
          <w:noProof/>
        </w:rPr>
        <w:t xml:space="preserve">(1), 39-62. </w:t>
      </w:r>
    </w:p>
    <w:p w14:paraId="0FC089D7" w14:textId="77777777" w:rsidR="009A2F2B" w:rsidRPr="007E6ADD" w:rsidRDefault="009A2F2B" w:rsidP="007F2448">
      <w:pPr>
        <w:pStyle w:val="EndNoteBibliography"/>
        <w:spacing w:after="360"/>
        <w:jc w:val="both"/>
        <w:rPr>
          <w:noProof/>
        </w:rPr>
      </w:pPr>
      <w:r w:rsidRPr="007E6ADD">
        <w:rPr>
          <w:noProof/>
        </w:rPr>
        <w:t>Stevens, G. V. G. (1993). Exchange rates and foreign direct investment: A note. [Cited 10 August 2017.].</w:t>
      </w:r>
      <w:r w:rsidRPr="007E6ADD">
        <w:rPr>
          <w:i/>
          <w:noProof/>
        </w:rPr>
        <w:t xml:space="preserve"> </w:t>
      </w:r>
      <w:r w:rsidRPr="007E6ADD">
        <w:rPr>
          <w:b/>
          <w:i/>
          <w:noProof/>
        </w:rPr>
        <w:t>idea.respect.org</w:t>
      </w:r>
      <w:r w:rsidRPr="007E6ADD">
        <w:rPr>
          <w:noProof/>
        </w:rPr>
        <w:t xml:space="preserve">. Retrieved from </w:t>
      </w:r>
      <w:r w:rsidRPr="009A2F2B">
        <w:rPr>
          <w:noProof/>
        </w:rPr>
        <w:t>https://ideas.repec.org/p/fip/fedgif/444.html</w:t>
      </w:r>
      <w:r w:rsidRPr="007E6ADD">
        <w:rPr>
          <w:noProof/>
        </w:rPr>
        <w:t>.</w:t>
      </w:r>
    </w:p>
    <w:p w14:paraId="6874C542" w14:textId="77777777" w:rsidR="009A2F2B" w:rsidRPr="007E6ADD" w:rsidRDefault="009A2F2B" w:rsidP="007F2448">
      <w:pPr>
        <w:pStyle w:val="EndNoteBibliography"/>
        <w:spacing w:after="360"/>
        <w:jc w:val="both"/>
        <w:rPr>
          <w:noProof/>
        </w:rPr>
      </w:pPr>
      <w:r w:rsidRPr="007E6ADD">
        <w:rPr>
          <w:noProof/>
        </w:rPr>
        <w:t xml:space="preserve">Taubman, A., Wager, H., &amp; Watal, J. (2012). </w:t>
      </w:r>
      <w:r w:rsidRPr="007E6ADD">
        <w:rPr>
          <w:b/>
          <w:i/>
          <w:noProof/>
        </w:rPr>
        <w:t>A handbook on the WTO TRIPS agreement</w:t>
      </w:r>
      <w:r w:rsidRPr="007E6ADD">
        <w:rPr>
          <w:noProof/>
        </w:rPr>
        <w:t>. Cambridge, UK: Cambridge University Press.</w:t>
      </w:r>
    </w:p>
    <w:p w14:paraId="62C0721B" w14:textId="77777777" w:rsidR="009A2F2B" w:rsidRPr="007E6ADD" w:rsidRDefault="009A2F2B" w:rsidP="007F2448">
      <w:pPr>
        <w:pStyle w:val="EndNoteBibliography"/>
        <w:spacing w:after="360"/>
        <w:jc w:val="both"/>
        <w:rPr>
          <w:noProof/>
        </w:rPr>
      </w:pPr>
      <w:r w:rsidRPr="007E6ADD">
        <w:rPr>
          <w:noProof/>
        </w:rPr>
        <w:t xml:space="preserve">Teece, D. J. (1986). Profiting from technological innovation: Implications for integration, collaboration, licensing and public policy. </w:t>
      </w:r>
      <w:r w:rsidRPr="007E6ADD">
        <w:rPr>
          <w:b/>
          <w:i/>
          <w:noProof/>
        </w:rPr>
        <w:t>Research Policy</w:t>
      </w:r>
      <w:r w:rsidRPr="007E6ADD">
        <w:rPr>
          <w:i/>
          <w:noProof/>
        </w:rPr>
        <w:t>, 15</w:t>
      </w:r>
      <w:r w:rsidRPr="007E6ADD">
        <w:rPr>
          <w:noProof/>
        </w:rPr>
        <w:t xml:space="preserve">(6), 285-305. </w:t>
      </w:r>
    </w:p>
    <w:p w14:paraId="0BE65CB0" w14:textId="15001ECF" w:rsidR="009A2F2B" w:rsidRPr="007E6ADD" w:rsidRDefault="009A2F2B" w:rsidP="007F2448">
      <w:pPr>
        <w:pStyle w:val="EndNoteBibliography"/>
        <w:spacing w:after="360"/>
        <w:jc w:val="both"/>
        <w:rPr>
          <w:noProof/>
        </w:rPr>
      </w:pPr>
      <w:r w:rsidRPr="007E6ADD">
        <w:rPr>
          <w:noProof/>
        </w:rPr>
        <w:t>The World Bank. (2017). Data. [Cited 10 July 2017.].</w:t>
      </w:r>
      <w:r w:rsidRPr="007E6ADD">
        <w:rPr>
          <w:i/>
          <w:noProof/>
        </w:rPr>
        <w:t xml:space="preserve"> </w:t>
      </w:r>
      <w:r w:rsidRPr="007E6ADD">
        <w:rPr>
          <w:b/>
          <w:i/>
          <w:noProof/>
        </w:rPr>
        <w:t>Indic</w:t>
      </w:r>
      <w:r w:rsidR="00833DB4">
        <w:rPr>
          <w:b/>
          <w:i/>
          <w:noProof/>
        </w:rPr>
        <w:t>a</w:t>
      </w:r>
      <w:r w:rsidRPr="007E6ADD">
        <w:rPr>
          <w:b/>
          <w:i/>
          <w:noProof/>
        </w:rPr>
        <w:t>tors</w:t>
      </w:r>
      <w:r w:rsidRPr="007E6ADD">
        <w:rPr>
          <w:noProof/>
        </w:rPr>
        <w:t xml:space="preserve">. Retrieved from </w:t>
      </w:r>
      <w:r w:rsidRPr="009A2F2B">
        <w:rPr>
          <w:noProof/>
        </w:rPr>
        <w:t>https://data.worldbank.org/indicator</w:t>
      </w:r>
      <w:r w:rsidRPr="007E6ADD">
        <w:rPr>
          <w:noProof/>
        </w:rPr>
        <w:t>.</w:t>
      </w:r>
    </w:p>
    <w:p w14:paraId="1F7E8E7A" w14:textId="77777777" w:rsidR="009A2F2B" w:rsidRPr="007E6ADD" w:rsidRDefault="009A2F2B" w:rsidP="007F2448">
      <w:pPr>
        <w:pStyle w:val="EndNoteBibliography"/>
        <w:spacing w:after="360"/>
        <w:jc w:val="both"/>
        <w:rPr>
          <w:noProof/>
        </w:rPr>
      </w:pPr>
      <w:r w:rsidRPr="007E6ADD">
        <w:rPr>
          <w:noProof/>
        </w:rPr>
        <w:lastRenderedPageBreak/>
        <w:t xml:space="preserve">Thomas, K. (2017). Implementing the TRIPS </w:t>
      </w:r>
      <w:r w:rsidR="003773BD">
        <w:rPr>
          <w:noProof/>
        </w:rPr>
        <w:t>a</w:t>
      </w:r>
      <w:r w:rsidRPr="007E6ADD">
        <w:rPr>
          <w:noProof/>
        </w:rPr>
        <w:t xml:space="preserve">greement in China: The World Trade Organisation TRIPS </w:t>
      </w:r>
      <w:r w:rsidR="003773BD">
        <w:rPr>
          <w:noProof/>
        </w:rPr>
        <w:t>a</w:t>
      </w:r>
      <w:r w:rsidRPr="007E6ADD">
        <w:rPr>
          <w:noProof/>
        </w:rPr>
        <w:t xml:space="preserve">greement. In K. Thomas (Ed.), </w:t>
      </w:r>
      <w:r w:rsidRPr="007E6ADD">
        <w:rPr>
          <w:b/>
          <w:i/>
          <w:noProof/>
        </w:rPr>
        <w:t>Assessing intellectual property compliance in contemporary China</w:t>
      </w:r>
      <w:r w:rsidRPr="007E6ADD">
        <w:rPr>
          <w:noProof/>
        </w:rPr>
        <w:t>: 85-103. Singapore: Springer</w:t>
      </w:r>
      <w:r w:rsidR="00F2023F">
        <w:rPr>
          <w:noProof/>
        </w:rPr>
        <w:t>.</w:t>
      </w:r>
      <w:r w:rsidRPr="007E6ADD">
        <w:rPr>
          <w:noProof/>
        </w:rPr>
        <w:t xml:space="preserve"> </w:t>
      </w:r>
    </w:p>
    <w:p w14:paraId="552C9D2F" w14:textId="77777777" w:rsidR="009A2F2B" w:rsidRPr="007E6ADD" w:rsidRDefault="009A2F2B" w:rsidP="007F2448">
      <w:pPr>
        <w:pStyle w:val="EndNoteBibliography"/>
        <w:spacing w:after="360"/>
        <w:jc w:val="both"/>
        <w:rPr>
          <w:noProof/>
        </w:rPr>
      </w:pPr>
      <w:r w:rsidRPr="007E6ADD">
        <w:rPr>
          <w:noProof/>
        </w:rPr>
        <w:t xml:space="preserve">UNCTAD. (1998). </w:t>
      </w:r>
      <w:r w:rsidRPr="007F2448">
        <w:rPr>
          <w:b/>
          <w:i/>
          <w:noProof/>
        </w:rPr>
        <w:t>World investment report 1998: Trends and determinants</w:t>
      </w:r>
      <w:r w:rsidRPr="007E6ADD">
        <w:rPr>
          <w:noProof/>
        </w:rPr>
        <w:t xml:space="preserve">. 1-432. </w:t>
      </w:r>
    </w:p>
    <w:p w14:paraId="2B96FD20" w14:textId="7AF4A20D" w:rsidR="009A2F2B" w:rsidRPr="007E6ADD" w:rsidRDefault="009A2F2B" w:rsidP="007F2448">
      <w:pPr>
        <w:pStyle w:val="EndNoteBibliography"/>
        <w:spacing w:after="360"/>
        <w:jc w:val="both"/>
        <w:rPr>
          <w:noProof/>
        </w:rPr>
      </w:pPr>
      <w:r w:rsidRPr="007E6ADD">
        <w:rPr>
          <w:noProof/>
        </w:rPr>
        <w:t>Unified Patent Court. (20</w:t>
      </w:r>
      <w:r w:rsidR="00833DB4">
        <w:rPr>
          <w:noProof/>
        </w:rPr>
        <w:t>1</w:t>
      </w:r>
      <w:r w:rsidRPr="007E6ADD">
        <w:rPr>
          <w:noProof/>
        </w:rPr>
        <w:t xml:space="preserve">7). A single patent court covering 25 countries. [Cited 28 September 2017.]. Retrieved from </w:t>
      </w:r>
      <w:r w:rsidRPr="009A2F2B">
        <w:rPr>
          <w:noProof/>
        </w:rPr>
        <w:t>https://www.unified-patent-court.org/</w:t>
      </w:r>
      <w:r w:rsidR="00F2023F">
        <w:rPr>
          <w:noProof/>
        </w:rPr>
        <w:t>.</w:t>
      </w:r>
      <w:r w:rsidRPr="007E6ADD">
        <w:rPr>
          <w:noProof/>
        </w:rPr>
        <w:t xml:space="preserve"> </w:t>
      </w:r>
    </w:p>
    <w:p w14:paraId="5A79816D" w14:textId="77777777" w:rsidR="009A2F2B" w:rsidRPr="007E6ADD" w:rsidRDefault="009A2F2B" w:rsidP="007F2448">
      <w:pPr>
        <w:pStyle w:val="EndNoteBibliography"/>
        <w:spacing w:after="360"/>
        <w:jc w:val="both"/>
        <w:rPr>
          <w:noProof/>
        </w:rPr>
      </w:pPr>
      <w:r w:rsidRPr="007E6ADD">
        <w:rPr>
          <w:noProof/>
        </w:rPr>
        <w:t xml:space="preserve">US Department of Commerce. (2016). USPTO attachés: A valuable resource for U.S. intellectual property interests abroad. [Cited 28 September 2017.]. Retrieved from </w:t>
      </w:r>
      <w:r w:rsidRPr="009A2F2B">
        <w:rPr>
          <w:noProof/>
        </w:rPr>
        <w:t>https://www.commerce.gov/news/blog/2016/11/uspto-attaches-valuable-resource-us-intellectual-property-interests-abroad</w:t>
      </w:r>
      <w:r w:rsidR="00F2023F">
        <w:rPr>
          <w:noProof/>
        </w:rPr>
        <w:t>.</w:t>
      </w:r>
      <w:r w:rsidRPr="007E6ADD">
        <w:rPr>
          <w:noProof/>
        </w:rPr>
        <w:t xml:space="preserve"> </w:t>
      </w:r>
    </w:p>
    <w:p w14:paraId="02671369" w14:textId="77777777" w:rsidR="009A2F2B" w:rsidRPr="007E6ADD" w:rsidRDefault="009A2F2B" w:rsidP="007F2448">
      <w:pPr>
        <w:pStyle w:val="EndNoteBibliography"/>
        <w:spacing w:after="360"/>
        <w:jc w:val="both"/>
        <w:rPr>
          <w:noProof/>
        </w:rPr>
      </w:pPr>
      <w:r w:rsidRPr="007E6ADD">
        <w:rPr>
          <w:noProof/>
        </w:rPr>
        <w:t xml:space="preserve">Ushijima, T. (2013). Patent rights protection and Japanese foreign direct investment. </w:t>
      </w:r>
      <w:r w:rsidRPr="007E6ADD">
        <w:rPr>
          <w:b/>
          <w:i/>
          <w:noProof/>
        </w:rPr>
        <w:t>Research Policy</w:t>
      </w:r>
      <w:r w:rsidRPr="007E6ADD">
        <w:rPr>
          <w:i/>
          <w:noProof/>
        </w:rPr>
        <w:t>, 42</w:t>
      </w:r>
      <w:r w:rsidRPr="007E6ADD">
        <w:rPr>
          <w:noProof/>
        </w:rPr>
        <w:t xml:space="preserve">(3), 738-748. </w:t>
      </w:r>
    </w:p>
    <w:p w14:paraId="47604A55" w14:textId="77777777" w:rsidR="009A2F2B" w:rsidRPr="007E6ADD" w:rsidRDefault="009A2F2B" w:rsidP="007F2448">
      <w:pPr>
        <w:pStyle w:val="EndNoteBibliography"/>
        <w:spacing w:after="360"/>
        <w:jc w:val="both"/>
        <w:rPr>
          <w:noProof/>
        </w:rPr>
      </w:pPr>
      <w:r w:rsidRPr="007E6ADD">
        <w:rPr>
          <w:noProof/>
        </w:rPr>
        <w:t xml:space="preserve">Wageningen University. (2014). Chinese dairy giant Yili opens R&amp;D centre at Wageningen Campus. [Cited 28 September 2017.]. Retrieved from </w:t>
      </w:r>
      <w:r w:rsidRPr="009A2F2B">
        <w:rPr>
          <w:noProof/>
        </w:rPr>
        <w:t>https://www.wur.nl/en/newsarticle/Chinese-dairy-giant-Yili-opens-RD-centre-at-Wageningen-Campus.htm</w:t>
      </w:r>
      <w:r w:rsidR="00F2023F">
        <w:rPr>
          <w:noProof/>
        </w:rPr>
        <w:t>.</w:t>
      </w:r>
      <w:r w:rsidRPr="007E6ADD">
        <w:rPr>
          <w:noProof/>
        </w:rPr>
        <w:t xml:space="preserve"> </w:t>
      </w:r>
    </w:p>
    <w:p w14:paraId="541078A5" w14:textId="77777777" w:rsidR="009A2F2B" w:rsidRPr="007E6ADD" w:rsidRDefault="009A2F2B" w:rsidP="007F2448">
      <w:pPr>
        <w:pStyle w:val="EndNoteBibliography"/>
        <w:spacing w:after="360"/>
        <w:jc w:val="both"/>
        <w:rPr>
          <w:noProof/>
        </w:rPr>
      </w:pPr>
      <w:r w:rsidRPr="007E6ADD">
        <w:rPr>
          <w:noProof/>
        </w:rPr>
        <w:t xml:space="preserve">Walsh, J., &amp; You, J. (2010). Determinants of foreign direct investment: A sectoral and institutional approach. </w:t>
      </w:r>
      <w:r w:rsidRPr="007E6ADD">
        <w:rPr>
          <w:b/>
          <w:i/>
          <w:noProof/>
        </w:rPr>
        <w:t>IMF Working Paper</w:t>
      </w:r>
      <w:r w:rsidRPr="007E6ADD">
        <w:rPr>
          <w:i/>
          <w:noProof/>
        </w:rPr>
        <w:t>, 10</w:t>
      </w:r>
      <w:r w:rsidRPr="007E6ADD">
        <w:rPr>
          <w:noProof/>
        </w:rPr>
        <w:t xml:space="preserve">(187), 1-27. </w:t>
      </w:r>
    </w:p>
    <w:p w14:paraId="16F133A7" w14:textId="77777777" w:rsidR="009A2F2B" w:rsidRPr="007E6ADD" w:rsidRDefault="009A2F2B" w:rsidP="007F2448">
      <w:pPr>
        <w:pStyle w:val="EndNoteBibliography"/>
        <w:spacing w:after="360"/>
        <w:jc w:val="both"/>
        <w:rPr>
          <w:noProof/>
        </w:rPr>
      </w:pPr>
      <w:r w:rsidRPr="007E6ADD">
        <w:rPr>
          <w:noProof/>
        </w:rPr>
        <w:t xml:space="preserve">Wei, Y. Q., Zheng, N., Liu, X. H., &amp; Lu, J. Y. (2014). Expanding to outward foreign direct investment or not?: A multi-dimensional analysis of entry mode transformation of Chinese private exporting firms. </w:t>
      </w:r>
      <w:r w:rsidRPr="007E6ADD">
        <w:rPr>
          <w:b/>
          <w:i/>
          <w:noProof/>
        </w:rPr>
        <w:t>International Business Review</w:t>
      </w:r>
      <w:r w:rsidRPr="007E6ADD">
        <w:rPr>
          <w:i/>
          <w:noProof/>
        </w:rPr>
        <w:t>, 23</w:t>
      </w:r>
      <w:r w:rsidRPr="007E6ADD">
        <w:rPr>
          <w:noProof/>
        </w:rPr>
        <w:t xml:space="preserve">(2), 356-370. </w:t>
      </w:r>
    </w:p>
    <w:p w14:paraId="3E573BC0" w14:textId="77777777" w:rsidR="009A2F2B" w:rsidRPr="007E6ADD" w:rsidRDefault="009A2F2B" w:rsidP="007F2448">
      <w:pPr>
        <w:pStyle w:val="EndNoteBibliography"/>
        <w:spacing w:after="360"/>
        <w:jc w:val="both"/>
        <w:rPr>
          <w:noProof/>
        </w:rPr>
      </w:pPr>
      <w:r w:rsidRPr="007E6ADD">
        <w:rPr>
          <w:noProof/>
        </w:rPr>
        <w:t xml:space="preserve">WHO. (2017). WTO and the TRIPS agreement. [Cited 28 September 2017.]. Retrieved from </w:t>
      </w:r>
      <w:r w:rsidRPr="009A2F2B">
        <w:rPr>
          <w:noProof/>
        </w:rPr>
        <w:t>http://www.who.int/medicines/areas/policy/wto_trips/en/</w:t>
      </w:r>
      <w:r w:rsidR="00F2023F">
        <w:rPr>
          <w:noProof/>
        </w:rPr>
        <w:t>.</w:t>
      </w:r>
      <w:r w:rsidRPr="007E6ADD">
        <w:rPr>
          <w:noProof/>
        </w:rPr>
        <w:t xml:space="preserve"> </w:t>
      </w:r>
    </w:p>
    <w:p w14:paraId="339C036D" w14:textId="77777777" w:rsidR="009A2F2B" w:rsidRPr="007E6ADD" w:rsidRDefault="009A2F2B" w:rsidP="007F2448">
      <w:pPr>
        <w:pStyle w:val="EndNoteBibliography"/>
        <w:spacing w:after="360"/>
        <w:jc w:val="both"/>
        <w:rPr>
          <w:noProof/>
        </w:rPr>
      </w:pPr>
      <w:r w:rsidRPr="007E6ADD">
        <w:rPr>
          <w:noProof/>
        </w:rPr>
        <w:t xml:space="preserve">WIPO. (2016). Global patent applications rose to 2.9 million in 2015 on strong growth from china; Demand also increased for other intellectual property rights. [Cited 28 September 2017.]. Retrieved from </w:t>
      </w:r>
      <w:r w:rsidRPr="009A2F2B">
        <w:rPr>
          <w:noProof/>
        </w:rPr>
        <w:t>http://www.wipo.int/pressroom/en/articles/2016/article_0017.html</w:t>
      </w:r>
      <w:r w:rsidRPr="007E6ADD">
        <w:rPr>
          <w:noProof/>
        </w:rPr>
        <w:t>.</w:t>
      </w:r>
    </w:p>
    <w:p w14:paraId="033C3BCD" w14:textId="77777777" w:rsidR="009A2F2B" w:rsidRPr="007E6ADD" w:rsidRDefault="009A2F2B" w:rsidP="007F2448">
      <w:pPr>
        <w:pStyle w:val="EndNoteBibliography"/>
        <w:spacing w:after="360"/>
        <w:jc w:val="both"/>
        <w:rPr>
          <w:noProof/>
        </w:rPr>
      </w:pPr>
      <w:r w:rsidRPr="007E6ADD">
        <w:rPr>
          <w:noProof/>
        </w:rPr>
        <w:t xml:space="preserve">WIPO. (2017). Statistical country profiles. [Cited 28 September 2017.]. from </w:t>
      </w:r>
      <w:r w:rsidRPr="009A2F2B">
        <w:rPr>
          <w:noProof/>
        </w:rPr>
        <w:t>http://www.wipo.int/ipstats/en/statistics/country_profile/profile.jsp?code=CN</w:t>
      </w:r>
      <w:r w:rsidRPr="007E6ADD">
        <w:rPr>
          <w:noProof/>
        </w:rPr>
        <w:t>.</w:t>
      </w:r>
    </w:p>
    <w:p w14:paraId="38CEDAB9" w14:textId="77777777" w:rsidR="009A2F2B" w:rsidRPr="007E6ADD" w:rsidRDefault="009A2F2B" w:rsidP="007F2448">
      <w:pPr>
        <w:pStyle w:val="EndNoteBibliography"/>
        <w:spacing w:after="360"/>
        <w:jc w:val="both"/>
        <w:rPr>
          <w:noProof/>
        </w:rPr>
      </w:pPr>
      <w:r w:rsidRPr="007E6ADD">
        <w:rPr>
          <w:noProof/>
        </w:rPr>
        <w:t xml:space="preserve">Witt, M. A., &amp; Lewin, A. Y. (2007). Outward foreign direct investment as escape response to home country institutional constraints. </w:t>
      </w:r>
      <w:r w:rsidRPr="007E6ADD">
        <w:rPr>
          <w:b/>
          <w:i/>
          <w:noProof/>
        </w:rPr>
        <w:t>Journal of International Business Studies</w:t>
      </w:r>
      <w:r w:rsidRPr="007E6ADD">
        <w:rPr>
          <w:i/>
          <w:noProof/>
        </w:rPr>
        <w:t>, 38</w:t>
      </w:r>
      <w:r w:rsidRPr="007E6ADD">
        <w:rPr>
          <w:noProof/>
        </w:rPr>
        <w:t xml:space="preserve">(4), 579-594. </w:t>
      </w:r>
    </w:p>
    <w:p w14:paraId="72A9CE56" w14:textId="77777777" w:rsidR="009A2F2B" w:rsidRPr="007E6ADD" w:rsidRDefault="009A2F2B" w:rsidP="007F2448">
      <w:pPr>
        <w:pStyle w:val="EndNoteBibliography"/>
        <w:spacing w:after="360"/>
        <w:jc w:val="both"/>
        <w:rPr>
          <w:noProof/>
        </w:rPr>
      </w:pPr>
      <w:r w:rsidRPr="007E6ADD">
        <w:rPr>
          <w:noProof/>
        </w:rPr>
        <w:t xml:space="preserve">Yamakawa, Y., Peng, M. W., &amp; Deeds, D. L. (2008). What drives new ventures to internationalize from emerging to developed economies? </w:t>
      </w:r>
      <w:r w:rsidRPr="007E6ADD">
        <w:rPr>
          <w:b/>
          <w:i/>
          <w:noProof/>
        </w:rPr>
        <w:t>Entrepreneurship Theory and Practice</w:t>
      </w:r>
      <w:r w:rsidRPr="007E6ADD">
        <w:rPr>
          <w:i/>
          <w:noProof/>
        </w:rPr>
        <w:t>, 32</w:t>
      </w:r>
      <w:r w:rsidRPr="007E6ADD">
        <w:rPr>
          <w:noProof/>
        </w:rPr>
        <w:t xml:space="preserve">(1), 59-82. </w:t>
      </w:r>
    </w:p>
    <w:p w14:paraId="775DB5FF" w14:textId="77777777" w:rsidR="009A2F2B" w:rsidRPr="007E6ADD" w:rsidRDefault="009A2F2B" w:rsidP="007F2448">
      <w:pPr>
        <w:pStyle w:val="EndNoteBibliography"/>
        <w:spacing w:after="360"/>
        <w:jc w:val="both"/>
        <w:rPr>
          <w:noProof/>
        </w:rPr>
      </w:pPr>
      <w:r w:rsidRPr="007E6ADD">
        <w:rPr>
          <w:noProof/>
        </w:rPr>
        <w:lastRenderedPageBreak/>
        <w:t xml:space="preserve">Yang, D., Fryxell, G. E., &amp; Sie, A. K. Y. (2008). Anti-piracy effectiveness and managerial confidence: Insights from multinationals in China. </w:t>
      </w:r>
      <w:r w:rsidRPr="007E6ADD">
        <w:rPr>
          <w:b/>
          <w:i/>
          <w:noProof/>
        </w:rPr>
        <w:t>Journal of World Business</w:t>
      </w:r>
      <w:r w:rsidRPr="007E6ADD">
        <w:rPr>
          <w:i/>
          <w:noProof/>
        </w:rPr>
        <w:t>, 43</w:t>
      </w:r>
      <w:r w:rsidRPr="007E6ADD">
        <w:rPr>
          <w:noProof/>
        </w:rPr>
        <w:t xml:space="preserve">(3), 321-339. </w:t>
      </w:r>
    </w:p>
    <w:p w14:paraId="611BE21C" w14:textId="77777777" w:rsidR="009A2F2B" w:rsidRPr="007E6ADD" w:rsidRDefault="009A2F2B" w:rsidP="007F2448">
      <w:pPr>
        <w:pStyle w:val="EndNoteBibliography"/>
        <w:spacing w:after="360"/>
        <w:jc w:val="both"/>
        <w:rPr>
          <w:noProof/>
        </w:rPr>
      </w:pPr>
      <w:r w:rsidRPr="007E6ADD">
        <w:rPr>
          <w:noProof/>
        </w:rPr>
        <w:t xml:space="preserve">Yiu, D. W., Lau, C., &amp; Bruton, G. D. (2007). International venturing by emerging economy firms: The effects of firm capabilities, home country networks, and corporate entrepreneurship. </w:t>
      </w:r>
      <w:r w:rsidRPr="007E6ADD">
        <w:rPr>
          <w:b/>
          <w:i/>
          <w:noProof/>
        </w:rPr>
        <w:t>Journal of International Business Studies</w:t>
      </w:r>
      <w:r w:rsidRPr="007E6ADD">
        <w:rPr>
          <w:i/>
          <w:noProof/>
        </w:rPr>
        <w:t>, 38</w:t>
      </w:r>
      <w:r w:rsidRPr="007E6ADD">
        <w:rPr>
          <w:noProof/>
        </w:rPr>
        <w:t xml:space="preserve">(4), 519-540. </w:t>
      </w:r>
    </w:p>
    <w:p w14:paraId="05BE2A5C" w14:textId="77777777" w:rsidR="009A2F2B" w:rsidRPr="007E6ADD" w:rsidRDefault="009A2F2B" w:rsidP="007F2448">
      <w:pPr>
        <w:pStyle w:val="EndNoteBibliography"/>
        <w:jc w:val="both"/>
        <w:rPr>
          <w:noProof/>
        </w:rPr>
      </w:pPr>
      <w:r w:rsidRPr="007E6ADD">
        <w:rPr>
          <w:noProof/>
        </w:rPr>
        <w:t>Zhang, X., &amp; Yan, W. (2017). Mobike's secret to leading the bicycle pack-business. [Cited 28 September 2017.].</w:t>
      </w:r>
      <w:r w:rsidRPr="007E6ADD">
        <w:rPr>
          <w:i/>
          <w:noProof/>
        </w:rPr>
        <w:t xml:space="preserve"> </w:t>
      </w:r>
      <w:r w:rsidRPr="007E6ADD">
        <w:rPr>
          <w:b/>
          <w:i/>
          <w:noProof/>
        </w:rPr>
        <w:t>China Daily</w:t>
      </w:r>
      <w:r w:rsidRPr="007E6ADD">
        <w:rPr>
          <w:noProof/>
        </w:rPr>
        <w:t xml:space="preserve">. Retrieved from </w:t>
      </w:r>
      <w:r w:rsidRPr="009A2F2B">
        <w:rPr>
          <w:noProof/>
        </w:rPr>
        <w:t>http://www.chinadaily.com.cn/business/2017-03/27/content_28687163.htm</w:t>
      </w:r>
      <w:r w:rsidRPr="007E6ADD">
        <w:rPr>
          <w:noProof/>
        </w:rPr>
        <w:t>.</w:t>
      </w:r>
    </w:p>
    <w:p w14:paraId="6B6BCB42" w14:textId="77777777" w:rsidR="009A2F2B" w:rsidRPr="002F649B" w:rsidRDefault="009A2F2B" w:rsidP="00514A59">
      <w:pPr>
        <w:pStyle w:val="EndNoteBibliography"/>
        <w:spacing w:after="0"/>
        <w:ind w:left="720" w:hanging="720"/>
        <w:jc w:val="both"/>
      </w:pPr>
    </w:p>
    <w:p w14:paraId="216199E4" w14:textId="77777777" w:rsidR="009A2F2B" w:rsidRPr="002F649B" w:rsidRDefault="009A2F2B">
      <w:pPr>
        <w:pStyle w:val="EndNoteBibliography"/>
        <w:spacing w:after="0"/>
        <w:ind w:left="720" w:hanging="720"/>
      </w:pPr>
    </w:p>
    <w:p w14:paraId="38597D7F" w14:textId="77777777" w:rsidR="009A2F2B" w:rsidRDefault="009A2F2B">
      <w:pPr>
        <w:suppressAutoHyphens w:val="0"/>
        <w:spacing w:after="160" w:line="256" w:lineRule="auto"/>
        <w:rPr>
          <w:rFonts w:ascii="Times New Roman" w:eastAsia="Calibri" w:hAnsi="Times New Roman"/>
          <w:b/>
          <w:sz w:val="24"/>
          <w:szCs w:val="24"/>
          <w:lang w:eastAsia="en-US"/>
        </w:rPr>
      </w:pPr>
      <w:r>
        <w:rPr>
          <w:rFonts w:ascii="Times New Roman" w:eastAsia="Calibri" w:hAnsi="Times New Roman"/>
          <w:b/>
          <w:sz w:val="24"/>
          <w:szCs w:val="24"/>
          <w:lang w:eastAsia="en-US"/>
        </w:rPr>
        <w:br w:type="page"/>
      </w:r>
    </w:p>
    <w:p w14:paraId="5C30376B" w14:textId="448BF82A" w:rsidR="009A2F2B" w:rsidRPr="002F649B" w:rsidRDefault="009A2F2B" w:rsidP="00514A59">
      <w:pPr>
        <w:spacing w:after="160" w:line="254" w:lineRule="auto"/>
      </w:pPr>
      <w:r w:rsidRPr="002F649B">
        <w:rPr>
          <w:rFonts w:ascii="Times New Roman" w:eastAsia="Calibri" w:hAnsi="Times New Roman"/>
          <w:b/>
          <w:sz w:val="24"/>
          <w:szCs w:val="24"/>
          <w:lang w:eastAsia="en-US"/>
        </w:rPr>
        <w:lastRenderedPageBreak/>
        <w:t>Table 1</w:t>
      </w:r>
      <w:r w:rsidRPr="002F649B">
        <w:rPr>
          <w:rFonts w:ascii="Times New Roman" w:eastAsia="Calibri" w:hAnsi="Times New Roman"/>
          <w:sz w:val="24"/>
          <w:szCs w:val="24"/>
          <w:lang w:eastAsia="en-US"/>
        </w:rPr>
        <w:t>. The strength of patent law (on the books) in 23 European countries</w:t>
      </w:r>
    </w:p>
    <w:tbl>
      <w:tblPr>
        <w:tblW w:w="6379" w:type="dxa"/>
        <w:tblLayout w:type="fixed"/>
        <w:tblCellMar>
          <w:left w:w="10" w:type="dxa"/>
          <w:right w:w="10" w:type="dxa"/>
        </w:tblCellMar>
        <w:tblLook w:val="04A0" w:firstRow="1" w:lastRow="0" w:firstColumn="1" w:lastColumn="0" w:noHBand="0" w:noVBand="1"/>
      </w:tblPr>
      <w:tblGrid>
        <w:gridCol w:w="2127"/>
        <w:gridCol w:w="2126"/>
        <w:gridCol w:w="2126"/>
      </w:tblGrid>
      <w:tr w:rsidR="009A2F2B" w:rsidRPr="002F649B" w14:paraId="5C30877D" w14:textId="77777777" w:rsidTr="00514A59">
        <w:tc>
          <w:tcPr>
            <w:tcW w:w="2127" w:type="dxa"/>
            <w:vMerge w:val="restart"/>
            <w:tcBorders>
              <w:top w:val="single" w:sz="4" w:space="0" w:color="auto"/>
              <w:bottom w:val="single" w:sz="4" w:space="0" w:color="auto"/>
            </w:tcBorders>
            <w:shd w:val="clear" w:color="auto" w:fill="auto"/>
            <w:tcMar>
              <w:top w:w="0" w:type="dxa"/>
              <w:left w:w="108" w:type="dxa"/>
              <w:bottom w:w="0" w:type="dxa"/>
              <w:right w:w="108" w:type="dxa"/>
            </w:tcMar>
            <w:vAlign w:val="center"/>
          </w:tcPr>
          <w:p w14:paraId="40CAEC3F" w14:textId="77777777" w:rsidR="009A2F2B" w:rsidRPr="002F649B" w:rsidRDefault="009A2F2B" w:rsidP="00514A59">
            <w:pPr>
              <w:spacing w:after="0" w:line="254" w:lineRule="auto"/>
            </w:pPr>
            <w:r w:rsidRPr="002F649B">
              <w:rPr>
                <w:rFonts w:ascii="Times New Roman" w:eastAsia="Calibri" w:hAnsi="Times New Roman"/>
                <w:bCs/>
                <w:sz w:val="24"/>
                <w:szCs w:val="24"/>
                <w:lang w:eastAsia="en-US"/>
              </w:rPr>
              <w:t>Countries</w:t>
            </w:r>
          </w:p>
        </w:tc>
        <w:tc>
          <w:tcPr>
            <w:tcW w:w="4252" w:type="dxa"/>
            <w:gridSpan w:val="2"/>
            <w:tcBorders>
              <w:top w:val="single" w:sz="4" w:space="0" w:color="auto"/>
              <w:left w:val="nil"/>
              <w:bottom w:val="single" w:sz="4" w:space="0" w:color="auto"/>
            </w:tcBorders>
            <w:shd w:val="clear" w:color="auto" w:fill="auto"/>
            <w:tcMar>
              <w:top w:w="0" w:type="dxa"/>
              <w:left w:w="108" w:type="dxa"/>
              <w:bottom w:w="0" w:type="dxa"/>
              <w:right w:w="108" w:type="dxa"/>
            </w:tcMar>
            <w:vAlign w:val="center"/>
          </w:tcPr>
          <w:p w14:paraId="43D607B3" w14:textId="77777777" w:rsidR="009A2F2B" w:rsidRPr="002F649B" w:rsidRDefault="009A2F2B" w:rsidP="00514A59">
            <w:pPr>
              <w:spacing w:after="0" w:line="254" w:lineRule="auto"/>
              <w:jc w:val="center"/>
              <w:rPr>
                <w:rFonts w:ascii="Times New Roman" w:eastAsia="Calibri" w:hAnsi="Times New Roman"/>
                <w:bCs/>
                <w:sz w:val="24"/>
                <w:szCs w:val="24"/>
                <w:lang w:eastAsia="en-US"/>
              </w:rPr>
            </w:pPr>
            <w:r w:rsidRPr="002F649B">
              <w:rPr>
                <w:rFonts w:ascii="Times New Roman" w:eastAsia="Calibri" w:hAnsi="Times New Roman"/>
                <w:bCs/>
                <w:sz w:val="24"/>
                <w:szCs w:val="24"/>
                <w:lang w:eastAsia="en-US"/>
              </w:rPr>
              <w:t xml:space="preserve">Index of Patent Protection Strength </w:t>
            </w:r>
          </w:p>
          <w:p w14:paraId="04F23D91" w14:textId="77777777" w:rsidR="009A2F2B" w:rsidRPr="002F649B" w:rsidRDefault="009A2F2B" w:rsidP="00514A59">
            <w:pPr>
              <w:spacing w:after="0" w:line="254" w:lineRule="auto"/>
              <w:jc w:val="center"/>
              <w:rPr>
                <w:rFonts w:ascii="Times New Roman" w:eastAsia="Calibri" w:hAnsi="Times New Roman"/>
                <w:bCs/>
                <w:sz w:val="24"/>
                <w:szCs w:val="24"/>
                <w:lang w:eastAsia="en-US"/>
              </w:rPr>
            </w:pPr>
            <w:r w:rsidRPr="002F649B">
              <w:rPr>
                <w:rFonts w:ascii="Times New Roman" w:eastAsia="Calibri" w:hAnsi="Times New Roman"/>
                <w:bCs/>
                <w:sz w:val="24"/>
                <w:szCs w:val="24"/>
                <w:lang w:eastAsia="en-US"/>
              </w:rPr>
              <w:t>(Park, 2008)</w:t>
            </w:r>
          </w:p>
        </w:tc>
      </w:tr>
      <w:tr w:rsidR="009A2F2B" w:rsidRPr="002F649B" w14:paraId="27E0926B" w14:textId="77777777" w:rsidTr="00514A59">
        <w:tc>
          <w:tcPr>
            <w:tcW w:w="2127" w:type="dxa"/>
            <w:vMerge/>
            <w:tcBorders>
              <w:top w:val="single" w:sz="4" w:space="0" w:color="auto"/>
              <w:bottom w:val="single" w:sz="4" w:space="0" w:color="auto"/>
            </w:tcBorders>
            <w:shd w:val="clear" w:color="auto" w:fill="auto"/>
            <w:tcMar>
              <w:top w:w="0" w:type="dxa"/>
              <w:left w:w="108" w:type="dxa"/>
              <w:bottom w:w="0" w:type="dxa"/>
              <w:right w:w="108" w:type="dxa"/>
            </w:tcMar>
            <w:vAlign w:val="center"/>
          </w:tcPr>
          <w:p w14:paraId="4CCABFDE" w14:textId="77777777" w:rsidR="009A2F2B" w:rsidRPr="002F649B" w:rsidRDefault="009A2F2B" w:rsidP="00514A59">
            <w:pPr>
              <w:spacing w:after="0"/>
              <w:jc w:val="center"/>
              <w:rPr>
                <w:rFonts w:ascii="Times New Roman" w:eastAsia="Calibri" w:hAnsi="Times New Roman"/>
                <w:b/>
                <w:bCs/>
                <w:sz w:val="24"/>
                <w:szCs w:val="24"/>
                <w:lang w:eastAsia="en-US"/>
              </w:rPr>
            </w:pPr>
          </w:p>
        </w:tc>
        <w:tc>
          <w:tcPr>
            <w:tcW w:w="2126" w:type="dxa"/>
            <w:tcBorders>
              <w:top w:val="single" w:sz="4" w:space="0" w:color="auto"/>
              <w:left w:val="nil"/>
              <w:bottom w:val="single" w:sz="4" w:space="0" w:color="auto"/>
            </w:tcBorders>
            <w:shd w:val="clear" w:color="auto" w:fill="auto"/>
            <w:tcMar>
              <w:top w:w="0" w:type="dxa"/>
              <w:left w:w="108" w:type="dxa"/>
              <w:bottom w:w="0" w:type="dxa"/>
              <w:right w:w="108" w:type="dxa"/>
            </w:tcMar>
            <w:vAlign w:val="center"/>
          </w:tcPr>
          <w:p w14:paraId="192F9259" w14:textId="77777777" w:rsidR="009A2F2B" w:rsidRPr="002F649B" w:rsidRDefault="009A2F2B" w:rsidP="00514A59">
            <w:pPr>
              <w:spacing w:after="0"/>
              <w:jc w:val="center"/>
              <w:rPr>
                <w:rFonts w:ascii="Times New Roman" w:eastAsia="Calibri" w:hAnsi="Times New Roman"/>
                <w:bCs/>
                <w:sz w:val="24"/>
                <w:szCs w:val="24"/>
                <w:lang w:eastAsia="en-US"/>
              </w:rPr>
            </w:pPr>
            <w:r w:rsidRPr="002F649B">
              <w:rPr>
                <w:rFonts w:ascii="Times New Roman" w:eastAsia="Calibri" w:hAnsi="Times New Roman"/>
                <w:bCs/>
                <w:sz w:val="24"/>
                <w:szCs w:val="24"/>
                <w:lang w:eastAsia="en-US"/>
              </w:rPr>
              <w:t>Year 2005</w:t>
            </w:r>
          </w:p>
        </w:tc>
        <w:tc>
          <w:tcPr>
            <w:tcW w:w="2126" w:type="dxa"/>
            <w:tcBorders>
              <w:top w:val="single" w:sz="4" w:space="0" w:color="auto"/>
              <w:bottom w:val="single" w:sz="4" w:space="0" w:color="000000"/>
            </w:tcBorders>
            <w:shd w:val="clear" w:color="auto" w:fill="auto"/>
            <w:tcMar>
              <w:top w:w="0" w:type="dxa"/>
              <w:left w:w="108" w:type="dxa"/>
              <w:bottom w:w="0" w:type="dxa"/>
              <w:right w:w="108" w:type="dxa"/>
            </w:tcMar>
            <w:vAlign w:val="center"/>
          </w:tcPr>
          <w:p w14:paraId="510E2CFC" w14:textId="77777777" w:rsidR="009A2F2B" w:rsidRPr="002F649B" w:rsidRDefault="009A2F2B" w:rsidP="00514A59">
            <w:pPr>
              <w:spacing w:after="0"/>
              <w:jc w:val="center"/>
              <w:rPr>
                <w:rFonts w:ascii="Times New Roman" w:eastAsia="Calibri" w:hAnsi="Times New Roman"/>
                <w:bCs/>
                <w:sz w:val="24"/>
                <w:szCs w:val="24"/>
                <w:lang w:eastAsia="en-US"/>
              </w:rPr>
            </w:pPr>
            <w:r w:rsidRPr="002F649B">
              <w:rPr>
                <w:rFonts w:ascii="Times New Roman" w:eastAsia="Calibri" w:hAnsi="Times New Roman"/>
                <w:bCs/>
                <w:sz w:val="24"/>
                <w:szCs w:val="24"/>
                <w:lang w:eastAsia="en-US"/>
              </w:rPr>
              <w:t>Year 2010</w:t>
            </w:r>
          </w:p>
        </w:tc>
      </w:tr>
      <w:tr w:rsidR="009A2F2B" w:rsidRPr="002F649B" w14:paraId="49DA2035" w14:textId="77777777" w:rsidTr="00514A59">
        <w:tc>
          <w:tcPr>
            <w:tcW w:w="2127" w:type="dxa"/>
            <w:tcBorders>
              <w:top w:val="single" w:sz="4" w:space="0" w:color="auto"/>
            </w:tcBorders>
            <w:shd w:val="clear" w:color="auto" w:fill="auto"/>
            <w:tcMar>
              <w:top w:w="0" w:type="dxa"/>
              <w:left w:w="108" w:type="dxa"/>
              <w:bottom w:w="0" w:type="dxa"/>
              <w:right w:w="108" w:type="dxa"/>
            </w:tcMar>
          </w:tcPr>
          <w:p w14:paraId="6D5DE8A9" w14:textId="77777777" w:rsidR="009A2F2B" w:rsidRPr="002F649B" w:rsidRDefault="009A2F2B" w:rsidP="00514A59">
            <w:pPr>
              <w:spacing w:after="0" w:line="254" w:lineRule="auto"/>
              <w:rPr>
                <w:rFonts w:ascii="Times New Roman" w:eastAsia="Calibri" w:hAnsi="Times New Roman"/>
                <w:sz w:val="24"/>
                <w:szCs w:val="24"/>
                <w:lang w:eastAsia="en-US"/>
              </w:rPr>
            </w:pPr>
            <w:r w:rsidRPr="002F649B">
              <w:rPr>
                <w:rFonts w:ascii="Times New Roman" w:eastAsia="Calibri" w:hAnsi="Times New Roman"/>
                <w:sz w:val="24"/>
                <w:szCs w:val="24"/>
                <w:lang w:eastAsia="en-US"/>
              </w:rPr>
              <w:t xml:space="preserve">Austria </w:t>
            </w:r>
          </w:p>
        </w:tc>
        <w:tc>
          <w:tcPr>
            <w:tcW w:w="2126" w:type="dxa"/>
            <w:tcBorders>
              <w:top w:val="single" w:sz="4" w:space="0" w:color="auto"/>
              <w:left w:val="nil"/>
            </w:tcBorders>
            <w:shd w:val="clear" w:color="auto" w:fill="auto"/>
            <w:tcMar>
              <w:top w:w="0" w:type="dxa"/>
              <w:left w:w="108" w:type="dxa"/>
              <w:bottom w:w="0" w:type="dxa"/>
              <w:right w:w="108" w:type="dxa"/>
            </w:tcMar>
          </w:tcPr>
          <w:p w14:paraId="46B39AC6" w14:textId="77777777" w:rsidR="009A2F2B" w:rsidRPr="002F649B" w:rsidRDefault="009A2F2B" w:rsidP="00514A59">
            <w:pPr>
              <w:spacing w:after="0" w:line="254" w:lineRule="auto"/>
              <w:jc w:val="center"/>
              <w:rPr>
                <w:rFonts w:ascii="Times New Roman" w:eastAsia="Calibri" w:hAnsi="Times New Roman"/>
                <w:sz w:val="24"/>
                <w:szCs w:val="24"/>
                <w:lang w:eastAsia="en-US"/>
              </w:rPr>
            </w:pPr>
            <w:r w:rsidRPr="002F649B">
              <w:rPr>
                <w:rFonts w:ascii="Times New Roman" w:eastAsia="Calibri" w:hAnsi="Times New Roman"/>
                <w:sz w:val="24"/>
                <w:szCs w:val="24"/>
                <w:lang w:eastAsia="en-US"/>
              </w:rPr>
              <w:t>4.33</w:t>
            </w:r>
          </w:p>
        </w:tc>
        <w:tc>
          <w:tcPr>
            <w:tcW w:w="2126" w:type="dxa"/>
            <w:tcBorders>
              <w:top w:val="single" w:sz="4" w:space="0" w:color="000000"/>
            </w:tcBorders>
            <w:shd w:val="clear" w:color="auto" w:fill="auto"/>
            <w:tcMar>
              <w:top w:w="0" w:type="dxa"/>
              <w:left w:w="108" w:type="dxa"/>
              <w:bottom w:w="0" w:type="dxa"/>
              <w:right w:w="108" w:type="dxa"/>
            </w:tcMar>
          </w:tcPr>
          <w:p w14:paraId="73456FAC" w14:textId="77777777" w:rsidR="009A2F2B" w:rsidRPr="002F649B" w:rsidRDefault="009A2F2B" w:rsidP="00514A59">
            <w:pPr>
              <w:spacing w:after="0" w:line="254" w:lineRule="auto"/>
              <w:jc w:val="center"/>
              <w:rPr>
                <w:rFonts w:ascii="Times New Roman" w:eastAsia="Calibri" w:hAnsi="Times New Roman"/>
                <w:sz w:val="24"/>
                <w:szCs w:val="24"/>
                <w:lang w:eastAsia="en-US"/>
              </w:rPr>
            </w:pPr>
            <w:r w:rsidRPr="002F649B">
              <w:rPr>
                <w:rFonts w:ascii="Times New Roman" w:eastAsia="Calibri" w:hAnsi="Times New Roman"/>
                <w:sz w:val="24"/>
                <w:szCs w:val="24"/>
                <w:lang w:eastAsia="en-US"/>
              </w:rPr>
              <w:t>4.33</w:t>
            </w:r>
          </w:p>
        </w:tc>
      </w:tr>
      <w:tr w:rsidR="009A2F2B" w:rsidRPr="002F649B" w14:paraId="00FAE8F9" w14:textId="77777777" w:rsidTr="00514A59">
        <w:tc>
          <w:tcPr>
            <w:tcW w:w="2127" w:type="dxa"/>
            <w:shd w:val="clear" w:color="auto" w:fill="auto"/>
            <w:tcMar>
              <w:top w:w="0" w:type="dxa"/>
              <w:left w:w="108" w:type="dxa"/>
              <w:bottom w:w="0" w:type="dxa"/>
              <w:right w:w="108" w:type="dxa"/>
            </w:tcMar>
          </w:tcPr>
          <w:p w14:paraId="50125B82" w14:textId="77777777" w:rsidR="009A2F2B" w:rsidRPr="002F649B" w:rsidRDefault="009A2F2B" w:rsidP="00514A59">
            <w:pPr>
              <w:spacing w:after="0" w:line="254" w:lineRule="auto"/>
              <w:rPr>
                <w:rFonts w:ascii="Times New Roman" w:eastAsia="Calibri" w:hAnsi="Times New Roman"/>
                <w:sz w:val="24"/>
                <w:szCs w:val="24"/>
                <w:lang w:eastAsia="en-US"/>
              </w:rPr>
            </w:pPr>
            <w:r w:rsidRPr="002F649B">
              <w:rPr>
                <w:rFonts w:ascii="Times New Roman" w:eastAsia="Calibri" w:hAnsi="Times New Roman"/>
                <w:sz w:val="24"/>
                <w:szCs w:val="24"/>
                <w:lang w:eastAsia="en-US"/>
              </w:rPr>
              <w:t>Belgium</w:t>
            </w:r>
          </w:p>
        </w:tc>
        <w:tc>
          <w:tcPr>
            <w:tcW w:w="2126" w:type="dxa"/>
            <w:tcBorders>
              <w:left w:val="nil"/>
            </w:tcBorders>
            <w:shd w:val="clear" w:color="auto" w:fill="auto"/>
            <w:tcMar>
              <w:top w:w="0" w:type="dxa"/>
              <w:left w:w="108" w:type="dxa"/>
              <w:bottom w:w="0" w:type="dxa"/>
              <w:right w:w="108" w:type="dxa"/>
            </w:tcMar>
          </w:tcPr>
          <w:p w14:paraId="6B4D644A" w14:textId="77777777" w:rsidR="009A2F2B" w:rsidRPr="002F649B" w:rsidRDefault="009A2F2B" w:rsidP="00514A59">
            <w:pPr>
              <w:spacing w:after="0" w:line="254" w:lineRule="auto"/>
              <w:jc w:val="center"/>
              <w:rPr>
                <w:rFonts w:ascii="Times New Roman" w:eastAsia="Calibri" w:hAnsi="Times New Roman"/>
                <w:sz w:val="24"/>
                <w:szCs w:val="24"/>
                <w:lang w:eastAsia="en-US"/>
              </w:rPr>
            </w:pPr>
            <w:r w:rsidRPr="002F649B">
              <w:rPr>
                <w:rFonts w:ascii="Times New Roman" w:eastAsia="Calibri" w:hAnsi="Times New Roman"/>
                <w:sz w:val="24"/>
                <w:szCs w:val="24"/>
                <w:lang w:eastAsia="en-US"/>
              </w:rPr>
              <w:t>4.67</w:t>
            </w:r>
          </w:p>
        </w:tc>
        <w:tc>
          <w:tcPr>
            <w:tcW w:w="2126" w:type="dxa"/>
            <w:shd w:val="clear" w:color="auto" w:fill="auto"/>
            <w:tcMar>
              <w:top w:w="0" w:type="dxa"/>
              <w:left w:w="108" w:type="dxa"/>
              <w:bottom w:w="0" w:type="dxa"/>
              <w:right w:w="108" w:type="dxa"/>
            </w:tcMar>
          </w:tcPr>
          <w:p w14:paraId="130D5176" w14:textId="77777777" w:rsidR="009A2F2B" w:rsidRPr="002F649B" w:rsidRDefault="009A2F2B" w:rsidP="00514A59">
            <w:pPr>
              <w:spacing w:after="0" w:line="254" w:lineRule="auto"/>
              <w:jc w:val="center"/>
              <w:rPr>
                <w:rFonts w:ascii="Times New Roman" w:eastAsia="Calibri" w:hAnsi="Times New Roman"/>
                <w:sz w:val="24"/>
                <w:szCs w:val="24"/>
                <w:lang w:eastAsia="en-US"/>
              </w:rPr>
            </w:pPr>
            <w:r w:rsidRPr="002F649B">
              <w:rPr>
                <w:rFonts w:ascii="Times New Roman" w:eastAsia="Calibri" w:hAnsi="Times New Roman"/>
                <w:sz w:val="24"/>
                <w:szCs w:val="24"/>
                <w:lang w:eastAsia="en-US"/>
              </w:rPr>
              <w:t>4.67</w:t>
            </w:r>
          </w:p>
        </w:tc>
      </w:tr>
      <w:tr w:rsidR="009A2F2B" w:rsidRPr="002F649B" w14:paraId="109B8DEA" w14:textId="77777777" w:rsidTr="00514A59">
        <w:tc>
          <w:tcPr>
            <w:tcW w:w="2127" w:type="dxa"/>
            <w:shd w:val="clear" w:color="auto" w:fill="auto"/>
            <w:tcMar>
              <w:top w:w="0" w:type="dxa"/>
              <w:left w:w="108" w:type="dxa"/>
              <w:bottom w:w="0" w:type="dxa"/>
              <w:right w:w="108" w:type="dxa"/>
            </w:tcMar>
          </w:tcPr>
          <w:p w14:paraId="137880A9" w14:textId="77777777" w:rsidR="009A2F2B" w:rsidRPr="002F649B" w:rsidRDefault="009A2F2B" w:rsidP="00514A59">
            <w:pPr>
              <w:spacing w:after="0" w:line="254" w:lineRule="auto"/>
              <w:rPr>
                <w:rFonts w:ascii="Times New Roman" w:eastAsia="Calibri" w:hAnsi="Times New Roman"/>
                <w:sz w:val="24"/>
                <w:szCs w:val="24"/>
                <w:lang w:eastAsia="en-US"/>
              </w:rPr>
            </w:pPr>
            <w:r w:rsidRPr="002F649B">
              <w:rPr>
                <w:rFonts w:ascii="Times New Roman" w:eastAsia="Calibri" w:hAnsi="Times New Roman"/>
                <w:sz w:val="24"/>
                <w:szCs w:val="24"/>
                <w:lang w:eastAsia="en-US"/>
              </w:rPr>
              <w:t>Czech Republic</w:t>
            </w:r>
          </w:p>
        </w:tc>
        <w:tc>
          <w:tcPr>
            <w:tcW w:w="2126" w:type="dxa"/>
            <w:tcBorders>
              <w:left w:val="nil"/>
            </w:tcBorders>
            <w:shd w:val="clear" w:color="auto" w:fill="auto"/>
            <w:tcMar>
              <w:top w:w="0" w:type="dxa"/>
              <w:left w:w="108" w:type="dxa"/>
              <w:bottom w:w="0" w:type="dxa"/>
              <w:right w:w="108" w:type="dxa"/>
            </w:tcMar>
          </w:tcPr>
          <w:p w14:paraId="10EC9C27" w14:textId="77777777" w:rsidR="009A2F2B" w:rsidRPr="002F649B" w:rsidRDefault="009A2F2B" w:rsidP="00514A59">
            <w:pPr>
              <w:spacing w:after="0" w:line="254" w:lineRule="auto"/>
              <w:jc w:val="center"/>
              <w:rPr>
                <w:rFonts w:ascii="Times New Roman" w:eastAsia="Calibri" w:hAnsi="Times New Roman"/>
                <w:sz w:val="24"/>
                <w:szCs w:val="24"/>
                <w:lang w:eastAsia="en-US"/>
              </w:rPr>
            </w:pPr>
            <w:r w:rsidRPr="002F649B">
              <w:rPr>
                <w:rFonts w:ascii="Times New Roman" w:eastAsia="Calibri" w:hAnsi="Times New Roman"/>
                <w:sz w:val="24"/>
                <w:szCs w:val="24"/>
                <w:lang w:eastAsia="en-US"/>
              </w:rPr>
              <w:t>4.33</w:t>
            </w:r>
          </w:p>
        </w:tc>
        <w:tc>
          <w:tcPr>
            <w:tcW w:w="2126" w:type="dxa"/>
            <w:shd w:val="clear" w:color="auto" w:fill="auto"/>
            <w:tcMar>
              <w:top w:w="0" w:type="dxa"/>
              <w:left w:w="108" w:type="dxa"/>
              <w:bottom w:w="0" w:type="dxa"/>
              <w:right w:w="108" w:type="dxa"/>
            </w:tcMar>
          </w:tcPr>
          <w:p w14:paraId="602F45F4" w14:textId="77777777" w:rsidR="009A2F2B" w:rsidRPr="002F649B" w:rsidRDefault="009A2F2B" w:rsidP="00514A59">
            <w:pPr>
              <w:spacing w:after="0" w:line="254" w:lineRule="auto"/>
              <w:jc w:val="center"/>
              <w:rPr>
                <w:rFonts w:ascii="Times New Roman" w:eastAsia="Calibri" w:hAnsi="Times New Roman"/>
                <w:sz w:val="24"/>
                <w:szCs w:val="24"/>
                <w:lang w:eastAsia="en-US"/>
              </w:rPr>
            </w:pPr>
            <w:r w:rsidRPr="002F649B">
              <w:rPr>
                <w:rFonts w:ascii="Times New Roman" w:eastAsia="Calibri" w:hAnsi="Times New Roman"/>
                <w:sz w:val="24"/>
                <w:szCs w:val="24"/>
                <w:lang w:eastAsia="en-US"/>
              </w:rPr>
              <w:t>4.33</w:t>
            </w:r>
          </w:p>
        </w:tc>
      </w:tr>
      <w:tr w:rsidR="009A2F2B" w:rsidRPr="002F649B" w14:paraId="51618FE3" w14:textId="77777777" w:rsidTr="00514A59">
        <w:tc>
          <w:tcPr>
            <w:tcW w:w="2127" w:type="dxa"/>
            <w:shd w:val="clear" w:color="auto" w:fill="auto"/>
            <w:tcMar>
              <w:top w:w="0" w:type="dxa"/>
              <w:left w:w="108" w:type="dxa"/>
              <w:bottom w:w="0" w:type="dxa"/>
              <w:right w:w="108" w:type="dxa"/>
            </w:tcMar>
          </w:tcPr>
          <w:p w14:paraId="3AA00F8B" w14:textId="77777777" w:rsidR="009A2F2B" w:rsidRPr="002F649B" w:rsidRDefault="009A2F2B" w:rsidP="00514A59">
            <w:pPr>
              <w:spacing w:after="0" w:line="254" w:lineRule="auto"/>
              <w:rPr>
                <w:rFonts w:ascii="Times New Roman" w:eastAsia="Calibri" w:hAnsi="Times New Roman"/>
                <w:sz w:val="24"/>
                <w:szCs w:val="24"/>
                <w:lang w:eastAsia="en-US"/>
              </w:rPr>
            </w:pPr>
            <w:r w:rsidRPr="002F649B">
              <w:rPr>
                <w:rFonts w:ascii="Times New Roman" w:eastAsia="Calibri" w:hAnsi="Times New Roman"/>
                <w:sz w:val="24"/>
                <w:szCs w:val="24"/>
                <w:lang w:eastAsia="en-US"/>
              </w:rPr>
              <w:t>Denmark</w:t>
            </w:r>
          </w:p>
        </w:tc>
        <w:tc>
          <w:tcPr>
            <w:tcW w:w="2126" w:type="dxa"/>
            <w:tcBorders>
              <w:left w:val="nil"/>
            </w:tcBorders>
            <w:shd w:val="clear" w:color="auto" w:fill="auto"/>
            <w:tcMar>
              <w:top w:w="0" w:type="dxa"/>
              <w:left w:w="108" w:type="dxa"/>
              <w:bottom w:w="0" w:type="dxa"/>
              <w:right w:w="108" w:type="dxa"/>
            </w:tcMar>
          </w:tcPr>
          <w:p w14:paraId="2981108E" w14:textId="77777777" w:rsidR="009A2F2B" w:rsidRPr="002F649B" w:rsidRDefault="009A2F2B" w:rsidP="00514A59">
            <w:pPr>
              <w:spacing w:after="0" w:line="254" w:lineRule="auto"/>
              <w:jc w:val="center"/>
              <w:rPr>
                <w:rFonts w:ascii="Times New Roman" w:eastAsia="Calibri" w:hAnsi="Times New Roman"/>
                <w:sz w:val="24"/>
                <w:szCs w:val="24"/>
                <w:lang w:eastAsia="en-US"/>
              </w:rPr>
            </w:pPr>
            <w:r w:rsidRPr="002F649B">
              <w:rPr>
                <w:rFonts w:ascii="Times New Roman" w:eastAsia="Calibri" w:hAnsi="Times New Roman"/>
                <w:sz w:val="24"/>
                <w:szCs w:val="24"/>
                <w:lang w:eastAsia="en-US"/>
              </w:rPr>
              <w:t>4.67</w:t>
            </w:r>
          </w:p>
        </w:tc>
        <w:tc>
          <w:tcPr>
            <w:tcW w:w="2126" w:type="dxa"/>
            <w:shd w:val="clear" w:color="auto" w:fill="auto"/>
            <w:tcMar>
              <w:top w:w="0" w:type="dxa"/>
              <w:left w:w="108" w:type="dxa"/>
              <w:bottom w:w="0" w:type="dxa"/>
              <w:right w:w="108" w:type="dxa"/>
            </w:tcMar>
          </w:tcPr>
          <w:p w14:paraId="5764CEE2" w14:textId="77777777" w:rsidR="009A2F2B" w:rsidRPr="002F649B" w:rsidRDefault="009A2F2B" w:rsidP="00514A59">
            <w:pPr>
              <w:spacing w:after="0" w:line="254" w:lineRule="auto"/>
              <w:jc w:val="center"/>
              <w:rPr>
                <w:rFonts w:ascii="Times New Roman" w:eastAsia="Calibri" w:hAnsi="Times New Roman"/>
                <w:sz w:val="24"/>
                <w:szCs w:val="24"/>
                <w:lang w:eastAsia="en-US"/>
              </w:rPr>
            </w:pPr>
            <w:r w:rsidRPr="002F649B">
              <w:rPr>
                <w:rFonts w:ascii="Times New Roman" w:eastAsia="Calibri" w:hAnsi="Times New Roman"/>
                <w:sz w:val="24"/>
                <w:szCs w:val="24"/>
                <w:lang w:eastAsia="en-US"/>
              </w:rPr>
              <w:t>4.67</w:t>
            </w:r>
          </w:p>
        </w:tc>
      </w:tr>
      <w:tr w:rsidR="009A2F2B" w:rsidRPr="002F649B" w14:paraId="4C0B070C" w14:textId="77777777" w:rsidTr="00514A59">
        <w:tc>
          <w:tcPr>
            <w:tcW w:w="2127" w:type="dxa"/>
            <w:shd w:val="clear" w:color="auto" w:fill="auto"/>
            <w:tcMar>
              <w:top w:w="0" w:type="dxa"/>
              <w:left w:w="108" w:type="dxa"/>
              <w:bottom w:w="0" w:type="dxa"/>
              <w:right w:w="108" w:type="dxa"/>
            </w:tcMar>
          </w:tcPr>
          <w:p w14:paraId="26D9E4DD" w14:textId="77777777" w:rsidR="009A2F2B" w:rsidRPr="002F649B" w:rsidRDefault="009A2F2B" w:rsidP="00514A59">
            <w:pPr>
              <w:spacing w:after="0" w:line="254" w:lineRule="auto"/>
              <w:rPr>
                <w:rFonts w:ascii="Times New Roman" w:eastAsia="Calibri" w:hAnsi="Times New Roman"/>
                <w:sz w:val="24"/>
                <w:szCs w:val="24"/>
                <w:lang w:eastAsia="en-US"/>
              </w:rPr>
            </w:pPr>
            <w:r w:rsidRPr="002F649B">
              <w:rPr>
                <w:rFonts w:ascii="Times New Roman" w:eastAsia="Calibri" w:hAnsi="Times New Roman"/>
                <w:sz w:val="24"/>
                <w:szCs w:val="24"/>
                <w:lang w:eastAsia="en-US"/>
              </w:rPr>
              <w:t>Finland</w:t>
            </w:r>
          </w:p>
        </w:tc>
        <w:tc>
          <w:tcPr>
            <w:tcW w:w="2126" w:type="dxa"/>
            <w:tcBorders>
              <w:left w:val="nil"/>
            </w:tcBorders>
            <w:shd w:val="clear" w:color="auto" w:fill="auto"/>
            <w:tcMar>
              <w:top w:w="0" w:type="dxa"/>
              <w:left w:w="108" w:type="dxa"/>
              <w:bottom w:w="0" w:type="dxa"/>
              <w:right w:w="108" w:type="dxa"/>
            </w:tcMar>
          </w:tcPr>
          <w:p w14:paraId="102DAD42" w14:textId="77777777" w:rsidR="009A2F2B" w:rsidRPr="002F649B" w:rsidRDefault="009A2F2B" w:rsidP="00514A59">
            <w:pPr>
              <w:spacing w:after="0" w:line="254" w:lineRule="auto"/>
              <w:jc w:val="center"/>
              <w:rPr>
                <w:rFonts w:ascii="Times New Roman" w:eastAsia="Calibri" w:hAnsi="Times New Roman"/>
                <w:sz w:val="24"/>
                <w:szCs w:val="24"/>
                <w:lang w:eastAsia="en-US"/>
              </w:rPr>
            </w:pPr>
            <w:r w:rsidRPr="002F649B">
              <w:rPr>
                <w:rFonts w:ascii="Times New Roman" w:eastAsia="Calibri" w:hAnsi="Times New Roman"/>
                <w:sz w:val="24"/>
                <w:szCs w:val="24"/>
                <w:lang w:eastAsia="en-US"/>
              </w:rPr>
              <w:t>4.67</w:t>
            </w:r>
          </w:p>
        </w:tc>
        <w:tc>
          <w:tcPr>
            <w:tcW w:w="2126" w:type="dxa"/>
            <w:shd w:val="clear" w:color="auto" w:fill="auto"/>
            <w:tcMar>
              <w:top w:w="0" w:type="dxa"/>
              <w:left w:w="108" w:type="dxa"/>
              <w:bottom w:w="0" w:type="dxa"/>
              <w:right w:w="108" w:type="dxa"/>
            </w:tcMar>
          </w:tcPr>
          <w:p w14:paraId="435C6E94" w14:textId="77777777" w:rsidR="009A2F2B" w:rsidRPr="002F649B" w:rsidRDefault="009A2F2B" w:rsidP="00514A59">
            <w:pPr>
              <w:spacing w:after="0" w:line="254" w:lineRule="auto"/>
              <w:jc w:val="center"/>
              <w:rPr>
                <w:rFonts w:ascii="Times New Roman" w:eastAsia="Calibri" w:hAnsi="Times New Roman"/>
                <w:sz w:val="24"/>
                <w:szCs w:val="24"/>
                <w:lang w:eastAsia="en-US"/>
              </w:rPr>
            </w:pPr>
            <w:r w:rsidRPr="002F649B">
              <w:rPr>
                <w:rFonts w:ascii="Times New Roman" w:eastAsia="Calibri" w:hAnsi="Times New Roman"/>
                <w:sz w:val="24"/>
                <w:szCs w:val="24"/>
                <w:lang w:eastAsia="en-US"/>
              </w:rPr>
              <w:t>4.67</w:t>
            </w:r>
          </w:p>
        </w:tc>
      </w:tr>
      <w:tr w:rsidR="009A2F2B" w:rsidRPr="002F649B" w14:paraId="6D60B7BB" w14:textId="77777777" w:rsidTr="00514A59">
        <w:tc>
          <w:tcPr>
            <w:tcW w:w="2127" w:type="dxa"/>
            <w:shd w:val="clear" w:color="auto" w:fill="auto"/>
            <w:tcMar>
              <w:top w:w="0" w:type="dxa"/>
              <w:left w:w="108" w:type="dxa"/>
              <w:bottom w:w="0" w:type="dxa"/>
              <w:right w:w="108" w:type="dxa"/>
            </w:tcMar>
          </w:tcPr>
          <w:p w14:paraId="5E1A24AF" w14:textId="77777777" w:rsidR="009A2F2B" w:rsidRPr="002F649B" w:rsidRDefault="009A2F2B" w:rsidP="00514A59">
            <w:pPr>
              <w:spacing w:after="0" w:line="254" w:lineRule="auto"/>
              <w:rPr>
                <w:rFonts w:ascii="Times New Roman" w:eastAsia="Calibri" w:hAnsi="Times New Roman"/>
                <w:sz w:val="24"/>
                <w:szCs w:val="24"/>
                <w:lang w:eastAsia="en-US"/>
              </w:rPr>
            </w:pPr>
            <w:r w:rsidRPr="002F649B">
              <w:rPr>
                <w:rFonts w:ascii="Times New Roman" w:eastAsia="Calibri" w:hAnsi="Times New Roman"/>
                <w:sz w:val="24"/>
                <w:szCs w:val="24"/>
                <w:lang w:eastAsia="en-US"/>
              </w:rPr>
              <w:t>France</w:t>
            </w:r>
          </w:p>
        </w:tc>
        <w:tc>
          <w:tcPr>
            <w:tcW w:w="2126" w:type="dxa"/>
            <w:tcBorders>
              <w:left w:val="nil"/>
            </w:tcBorders>
            <w:shd w:val="clear" w:color="auto" w:fill="auto"/>
            <w:tcMar>
              <w:top w:w="0" w:type="dxa"/>
              <w:left w:w="108" w:type="dxa"/>
              <w:bottom w:w="0" w:type="dxa"/>
              <w:right w:w="108" w:type="dxa"/>
            </w:tcMar>
          </w:tcPr>
          <w:p w14:paraId="2BFE38CC" w14:textId="77777777" w:rsidR="009A2F2B" w:rsidRPr="002F649B" w:rsidRDefault="009A2F2B" w:rsidP="00514A59">
            <w:pPr>
              <w:spacing w:after="0" w:line="254" w:lineRule="auto"/>
              <w:jc w:val="center"/>
              <w:rPr>
                <w:rFonts w:ascii="Times New Roman" w:eastAsia="Calibri" w:hAnsi="Times New Roman"/>
                <w:sz w:val="24"/>
                <w:szCs w:val="24"/>
                <w:lang w:eastAsia="en-US"/>
              </w:rPr>
            </w:pPr>
            <w:r w:rsidRPr="002F649B">
              <w:rPr>
                <w:rFonts w:ascii="Times New Roman" w:eastAsia="Calibri" w:hAnsi="Times New Roman"/>
                <w:sz w:val="24"/>
                <w:szCs w:val="24"/>
                <w:lang w:eastAsia="en-US"/>
              </w:rPr>
              <w:t>4.67</w:t>
            </w:r>
          </w:p>
        </w:tc>
        <w:tc>
          <w:tcPr>
            <w:tcW w:w="2126" w:type="dxa"/>
            <w:shd w:val="clear" w:color="auto" w:fill="auto"/>
            <w:tcMar>
              <w:top w:w="0" w:type="dxa"/>
              <w:left w:w="108" w:type="dxa"/>
              <w:bottom w:w="0" w:type="dxa"/>
              <w:right w:w="108" w:type="dxa"/>
            </w:tcMar>
          </w:tcPr>
          <w:p w14:paraId="52D5C12D" w14:textId="77777777" w:rsidR="009A2F2B" w:rsidRPr="002F649B" w:rsidRDefault="009A2F2B" w:rsidP="00514A59">
            <w:pPr>
              <w:spacing w:after="0" w:line="254" w:lineRule="auto"/>
              <w:jc w:val="center"/>
              <w:rPr>
                <w:rFonts w:ascii="Times New Roman" w:eastAsia="Calibri" w:hAnsi="Times New Roman"/>
                <w:sz w:val="24"/>
                <w:szCs w:val="24"/>
                <w:lang w:eastAsia="en-US"/>
              </w:rPr>
            </w:pPr>
            <w:r w:rsidRPr="002F649B">
              <w:rPr>
                <w:rFonts w:ascii="Times New Roman" w:eastAsia="Calibri" w:hAnsi="Times New Roman"/>
                <w:sz w:val="24"/>
                <w:szCs w:val="24"/>
                <w:lang w:eastAsia="en-US"/>
              </w:rPr>
              <w:t>4.67</w:t>
            </w:r>
          </w:p>
        </w:tc>
      </w:tr>
      <w:tr w:rsidR="009A2F2B" w:rsidRPr="002F649B" w14:paraId="748B256E" w14:textId="77777777" w:rsidTr="00514A59">
        <w:tc>
          <w:tcPr>
            <w:tcW w:w="2127" w:type="dxa"/>
            <w:shd w:val="clear" w:color="auto" w:fill="auto"/>
            <w:tcMar>
              <w:top w:w="0" w:type="dxa"/>
              <w:left w:w="108" w:type="dxa"/>
              <w:bottom w:w="0" w:type="dxa"/>
              <w:right w:w="108" w:type="dxa"/>
            </w:tcMar>
          </w:tcPr>
          <w:p w14:paraId="32757FB7" w14:textId="77777777" w:rsidR="009A2F2B" w:rsidRPr="002F649B" w:rsidRDefault="009A2F2B" w:rsidP="00514A59">
            <w:pPr>
              <w:spacing w:after="0" w:line="254" w:lineRule="auto"/>
              <w:rPr>
                <w:rFonts w:ascii="Times New Roman" w:eastAsia="Calibri" w:hAnsi="Times New Roman"/>
                <w:sz w:val="24"/>
                <w:szCs w:val="24"/>
                <w:lang w:eastAsia="en-US"/>
              </w:rPr>
            </w:pPr>
            <w:r w:rsidRPr="002F649B">
              <w:rPr>
                <w:rFonts w:ascii="Times New Roman" w:eastAsia="Calibri" w:hAnsi="Times New Roman"/>
                <w:sz w:val="24"/>
                <w:szCs w:val="24"/>
                <w:lang w:eastAsia="en-US"/>
              </w:rPr>
              <w:t>Germany</w:t>
            </w:r>
          </w:p>
        </w:tc>
        <w:tc>
          <w:tcPr>
            <w:tcW w:w="2126" w:type="dxa"/>
            <w:tcBorders>
              <w:left w:val="nil"/>
            </w:tcBorders>
            <w:shd w:val="clear" w:color="auto" w:fill="auto"/>
            <w:tcMar>
              <w:top w:w="0" w:type="dxa"/>
              <w:left w:w="108" w:type="dxa"/>
              <w:bottom w:w="0" w:type="dxa"/>
              <w:right w:w="108" w:type="dxa"/>
            </w:tcMar>
          </w:tcPr>
          <w:p w14:paraId="60B14FD8" w14:textId="77777777" w:rsidR="009A2F2B" w:rsidRPr="002F649B" w:rsidRDefault="009A2F2B" w:rsidP="00514A59">
            <w:pPr>
              <w:spacing w:after="0" w:line="254" w:lineRule="auto"/>
              <w:jc w:val="center"/>
              <w:rPr>
                <w:rFonts w:ascii="Times New Roman" w:eastAsia="Calibri" w:hAnsi="Times New Roman"/>
                <w:sz w:val="24"/>
                <w:szCs w:val="24"/>
                <w:lang w:eastAsia="en-US"/>
              </w:rPr>
            </w:pPr>
            <w:r w:rsidRPr="002F649B">
              <w:rPr>
                <w:rFonts w:ascii="Times New Roman" w:eastAsia="Calibri" w:hAnsi="Times New Roman"/>
                <w:sz w:val="24"/>
                <w:szCs w:val="24"/>
                <w:lang w:eastAsia="en-US"/>
              </w:rPr>
              <w:t>4.67</w:t>
            </w:r>
          </w:p>
        </w:tc>
        <w:tc>
          <w:tcPr>
            <w:tcW w:w="2126" w:type="dxa"/>
            <w:shd w:val="clear" w:color="auto" w:fill="auto"/>
            <w:tcMar>
              <w:top w:w="0" w:type="dxa"/>
              <w:left w:w="108" w:type="dxa"/>
              <w:bottom w:w="0" w:type="dxa"/>
              <w:right w:w="108" w:type="dxa"/>
            </w:tcMar>
          </w:tcPr>
          <w:p w14:paraId="0D50EC6F" w14:textId="77777777" w:rsidR="009A2F2B" w:rsidRPr="002F649B" w:rsidRDefault="009A2F2B" w:rsidP="00514A59">
            <w:pPr>
              <w:spacing w:after="0" w:line="254" w:lineRule="auto"/>
              <w:jc w:val="center"/>
              <w:rPr>
                <w:rFonts w:ascii="Times New Roman" w:eastAsia="Calibri" w:hAnsi="Times New Roman"/>
                <w:sz w:val="24"/>
                <w:szCs w:val="24"/>
                <w:lang w:eastAsia="en-US"/>
              </w:rPr>
            </w:pPr>
            <w:r w:rsidRPr="002F649B">
              <w:rPr>
                <w:rFonts w:ascii="Times New Roman" w:eastAsia="Calibri" w:hAnsi="Times New Roman"/>
                <w:sz w:val="24"/>
                <w:szCs w:val="24"/>
                <w:lang w:eastAsia="en-US"/>
              </w:rPr>
              <w:t>4.67</w:t>
            </w:r>
          </w:p>
        </w:tc>
      </w:tr>
      <w:tr w:rsidR="009A2F2B" w:rsidRPr="002F649B" w14:paraId="5AC3BCBD" w14:textId="77777777" w:rsidTr="00514A59">
        <w:tc>
          <w:tcPr>
            <w:tcW w:w="2127" w:type="dxa"/>
            <w:shd w:val="clear" w:color="auto" w:fill="auto"/>
            <w:tcMar>
              <w:top w:w="0" w:type="dxa"/>
              <w:left w:w="108" w:type="dxa"/>
              <w:bottom w:w="0" w:type="dxa"/>
              <w:right w:w="108" w:type="dxa"/>
            </w:tcMar>
          </w:tcPr>
          <w:p w14:paraId="1927D544" w14:textId="77777777" w:rsidR="009A2F2B" w:rsidRPr="002F649B" w:rsidRDefault="009A2F2B" w:rsidP="00514A59">
            <w:pPr>
              <w:spacing w:after="0"/>
              <w:rPr>
                <w:rFonts w:ascii="Times New Roman" w:eastAsia="Calibri" w:hAnsi="Times New Roman"/>
                <w:sz w:val="24"/>
                <w:szCs w:val="24"/>
                <w:lang w:eastAsia="en-US"/>
              </w:rPr>
            </w:pPr>
            <w:r w:rsidRPr="002F649B">
              <w:rPr>
                <w:rFonts w:ascii="Times New Roman" w:eastAsia="Calibri" w:hAnsi="Times New Roman"/>
                <w:sz w:val="24"/>
                <w:szCs w:val="24"/>
                <w:lang w:eastAsia="en-US"/>
              </w:rPr>
              <w:t>Greece</w:t>
            </w:r>
          </w:p>
        </w:tc>
        <w:tc>
          <w:tcPr>
            <w:tcW w:w="2126" w:type="dxa"/>
            <w:tcBorders>
              <w:left w:val="nil"/>
            </w:tcBorders>
            <w:shd w:val="clear" w:color="auto" w:fill="auto"/>
            <w:tcMar>
              <w:top w:w="0" w:type="dxa"/>
              <w:left w:w="108" w:type="dxa"/>
              <w:bottom w:w="0" w:type="dxa"/>
              <w:right w:w="108" w:type="dxa"/>
            </w:tcMar>
          </w:tcPr>
          <w:p w14:paraId="282D3F30" w14:textId="77777777" w:rsidR="009A2F2B" w:rsidRPr="002F649B" w:rsidRDefault="009A2F2B" w:rsidP="00514A59">
            <w:pPr>
              <w:spacing w:after="0"/>
              <w:jc w:val="center"/>
              <w:rPr>
                <w:rFonts w:ascii="Times New Roman" w:eastAsia="Calibri" w:hAnsi="Times New Roman"/>
                <w:sz w:val="24"/>
                <w:szCs w:val="24"/>
                <w:lang w:eastAsia="en-US"/>
              </w:rPr>
            </w:pPr>
            <w:r w:rsidRPr="002F649B">
              <w:rPr>
                <w:rFonts w:ascii="Times New Roman" w:eastAsia="Calibri" w:hAnsi="Times New Roman"/>
                <w:sz w:val="24"/>
                <w:szCs w:val="24"/>
                <w:lang w:eastAsia="en-US"/>
              </w:rPr>
              <w:t>4.47</w:t>
            </w:r>
          </w:p>
        </w:tc>
        <w:tc>
          <w:tcPr>
            <w:tcW w:w="2126" w:type="dxa"/>
            <w:shd w:val="clear" w:color="auto" w:fill="auto"/>
            <w:tcMar>
              <w:top w:w="0" w:type="dxa"/>
              <w:left w:w="108" w:type="dxa"/>
              <w:bottom w:w="0" w:type="dxa"/>
              <w:right w:w="108" w:type="dxa"/>
            </w:tcMar>
          </w:tcPr>
          <w:p w14:paraId="6ADDD1BA" w14:textId="77777777" w:rsidR="009A2F2B" w:rsidRPr="002F649B" w:rsidRDefault="009A2F2B" w:rsidP="00514A59">
            <w:pPr>
              <w:spacing w:after="0"/>
              <w:jc w:val="center"/>
              <w:rPr>
                <w:rFonts w:ascii="Times New Roman" w:eastAsia="Calibri" w:hAnsi="Times New Roman"/>
                <w:sz w:val="24"/>
                <w:szCs w:val="24"/>
                <w:lang w:eastAsia="en-US"/>
              </w:rPr>
            </w:pPr>
            <w:r w:rsidRPr="002F649B">
              <w:rPr>
                <w:rFonts w:ascii="Times New Roman" w:eastAsia="Calibri" w:hAnsi="Times New Roman"/>
                <w:sz w:val="24"/>
                <w:szCs w:val="24"/>
                <w:lang w:eastAsia="en-US"/>
              </w:rPr>
              <w:t>4.47</w:t>
            </w:r>
          </w:p>
        </w:tc>
      </w:tr>
      <w:tr w:rsidR="009A2F2B" w:rsidRPr="002F649B" w14:paraId="062A6D96" w14:textId="77777777" w:rsidTr="00514A59">
        <w:tc>
          <w:tcPr>
            <w:tcW w:w="2127" w:type="dxa"/>
            <w:shd w:val="clear" w:color="auto" w:fill="auto"/>
            <w:tcMar>
              <w:top w:w="0" w:type="dxa"/>
              <w:left w:w="108" w:type="dxa"/>
              <w:bottom w:w="0" w:type="dxa"/>
              <w:right w:w="108" w:type="dxa"/>
            </w:tcMar>
          </w:tcPr>
          <w:p w14:paraId="222C755B" w14:textId="77777777" w:rsidR="009A2F2B" w:rsidRPr="002F649B" w:rsidRDefault="009A2F2B" w:rsidP="00514A59">
            <w:pPr>
              <w:spacing w:after="0" w:line="254" w:lineRule="auto"/>
              <w:rPr>
                <w:rFonts w:ascii="Times New Roman" w:eastAsia="Calibri" w:hAnsi="Times New Roman"/>
                <w:sz w:val="24"/>
                <w:szCs w:val="24"/>
                <w:lang w:eastAsia="en-US"/>
              </w:rPr>
            </w:pPr>
            <w:r w:rsidRPr="002F649B">
              <w:rPr>
                <w:rFonts w:ascii="Times New Roman" w:eastAsia="Calibri" w:hAnsi="Times New Roman"/>
                <w:sz w:val="24"/>
                <w:szCs w:val="24"/>
                <w:lang w:eastAsia="en-US"/>
              </w:rPr>
              <w:t>Hungary</w:t>
            </w:r>
          </w:p>
        </w:tc>
        <w:tc>
          <w:tcPr>
            <w:tcW w:w="2126" w:type="dxa"/>
            <w:tcBorders>
              <w:left w:val="nil"/>
            </w:tcBorders>
            <w:shd w:val="clear" w:color="auto" w:fill="auto"/>
            <w:tcMar>
              <w:top w:w="0" w:type="dxa"/>
              <w:left w:w="108" w:type="dxa"/>
              <w:bottom w:w="0" w:type="dxa"/>
              <w:right w:w="108" w:type="dxa"/>
            </w:tcMar>
          </w:tcPr>
          <w:p w14:paraId="1E9EDD9B" w14:textId="77777777" w:rsidR="009A2F2B" w:rsidRPr="002F649B" w:rsidRDefault="009A2F2B" w:rsidP="00514A59">
            <w:pPr>
              <w:spacing w:after="0" w:line="254" w:lineRule="auto"/>
              <w:jc w:val="center"/>
              <w:rPr>
                <w:rFonts w:ascii="Times New Roman" w:eastAsia="Calibri" w:hAnsi="Times New Roman"/>
                <w:sz w:val="24"/>
                <w:szCs w:val="24"/>
                <w:lang w:eastAsia="en-US"/>
              </w:rPr>
            </w:pPr>
            <w:r w:rsidRPr="002F649B">
              <w:rPr>
                <w:rFonts w:ascii="Times New Roman" w:eastAsia="Calibri" w:hAnsi="Times New Roman"/>
                <w:sz w:val="24"/>
                <w:szCs w:val="24"/>
                <w:lang w:eastAsia="en-US"/>
              </w:rPr>
              <w:t>4.33</w:t>
            </w:r>
          </w:p>
        </w:tc>
        <w:tc>
          <w:tcPr>
            <w:tcW w:w="2126" w:type="dxa"/>
            <w:shd w:val="clear" w:color="auto" w:fill="auto"/>
            <w:tcMar>
              <w:top w:w="0" w:type="dxa"/>
              <w:left w:w="108" w:type="dxa"/>
              <w:bottom w:w="0" w:type="dxa"/>
              <w:right w:w="108" w:type="dxa"/>
            </w:tcMar>
          </w:tcPr>
          <w:p w14:paraId="4FA849F7" w14:textId="77777777" w:rsidR="009A2F2B" w:rsidRPr="002F649B" w:rsidRDefault="009A2F2B" w:rsidP="00514A59">
            <w:pPr>
              <w:spacing w:after="0" w:line="254" w:lineRule="auto"/>
              <w:jc w:val="center"/>
              <w:rPr>
                <w:rFonts w:ascii="Times New Roman" w:eastAsia="Calibri" w:hAnsi="Times New Roman"/>
                <w:sz w:val="24"/>
                <w:szCs w:val="24"/>
                <w:lang w:eastAsia="en-US"/>
              </w:rPr>
            </w:pPr>
            <w:r w:rsidRPr="002F649B">
              <w:rPr>
                <w:rFonts w:ascii="Times New Roman" w:eastAsia="Calibri" w:hAnsi="Times New Roman"/>
                <w:sz w:val="24"/>
                <w:szCs w:val="24"/>
                <w:lang w:eastAsia="en-US"/>
              </w:rPr>
              <w:t>4.33</w:t>
            </w:r>
          </w:p>
        </w:tc>
      </w:tr>
      <w:tr w:rsidR="009A2F2B" w:rsidRPr="002F649B" w14:paraId="50333123" w14:textId="77777777" w:rsidTr="00514A59">
        <w:tc>
          <w:tcPr>
            <w:tcW w:w="2127" w:type="dxa"/>
            <w:shd w:val="clear" w:color="auto" w:fill="auto"/>
            <w:tcMar>
              <w:top w:w="0" w:type="dxa"/>
              <w:left w:w="108" w:type="dxa"/>
              <w:bottom w:w="0" w:type="dxa"/>
              <w:right w:w="108" w:type="dxa"/>
            </w:tcMar>
          </w:tcPr>
          <w:p w14:paraId="24BAD9B4" w14:textId="77777777" w:rsidR="009A2F2B" w:rsidRPr="002F649B" w:rsidRDefault="009A2F2B" w:rsidP="00514A59">
            <w:pPr>
              <w:spacing w:after="0" w:line="254" w:lineRule="auto"/>
              <w:rPr>
                <w:rFonts w:ascii="Times New Roman" w:eastAsia="Calibri" w:hAnsi="Times New Roman"/>
                <w:sz w:val="24"/>
                <w:szCs w:val="24"/>
                <w:lang w:eastAsia="en-US"/>
              </w:rPr>
            </w:pPr>
            <w:r w:rsidRPr="002F649B">
              <w:rPr>
                <w:rFonts w:ascii="Times New Roman" w:eastAsia="Calibri" w:hAnsi="Times New Roman"/>
                <w:sz w:val="24"/>
                <w:szCs w:val="24"/>
                <w:lang w:eastAsia="en-US"/>
              </w:rPr>
              <w:t>Ireland</w:t>
            </w:r>
          </w:p>
        </w:tc>
        <w:tc>
          <w:tcPr>
            <w:tcW w:w="2126" w:type="dxa"/>
            <w:tcBorders>
              <w:left w:val="nil"/>
            </w:tcBorders>
            <w:shd w:val="clear" w:color="auto" w:fill="auto"/>
            <w:tcMar>
              <w:top w:w="0" w:type="dxa"/>
              <w:left w:w="108" w:type="dxa"/>
              <w:bottom w:w="0" w:type="dxa"/>
              <w:right w:w="108" w:type="dxa"/>
            </w:tcMar>
          </w:tcPr>
          <w:p w14:paraId="2F3E896F" w14:textId="77777777" w:rsidR="009A2F2B" w:rsidRPr="002F649B" w:rsidRDefault="009A2F2B" w:rsidP="00514A59">
            <w:pPr>
              <w:spacing w:after="0" w:line="254" w:lineRule="auto"/>
              <w:jc w:val="center"/>
              <w:rPr>
                <w:rFonts w:ascii="Times New Roman" w:eastAsia="Calibri" w:hAnsi="Times New Roman"/>
                <w:sz w:val="24"/>
                <w:szCs w:val="24"/>
                <w:lang w:eastAsia="en-US"/>
              </w:rPr>
            </w:pPr>
            <w:r w:rsidRPr="002F649B">
              <w:rPr>
                <w:rFonts w:ascii="Times New Roman" w:eastAsia="Calibri" w:hAnsi="Times New Roman"/>
                <w:sz w:val="24"/>
                <w:szCs w:val="24"/>
                <w:lang w:eastAsia="en-US"/>
              </w:rPr>
              <w:t>4.67</w:t>
            </w:r>
          </w:p>
        </w:tc>
        <w:tc>
          <w:tcPr>
            <w:tcW w:w="2126" w:type="dxa"/>
            <w:shd w:val="clear" w:color="auto" w:fill="auto"/>
            <w:tcMar>
              <w:top w:w="0" w:type="dxa"/>
              <w:left w:w="108" w:type="dxa"/>
              <w:bottom w:w="0" w:type="dxa"/>
              <w:right w:w="108" w:type="dxa"/>
            </w:tcMar>
          </w:tcPr>
          <w:p w14:paraId="0D2B4643" w14:textId="77777777" w:rsidR="009A2F2B" w:rsidRPr="002F649B" w:rsidRDefault="009A2F2B" w:rsidP="00514A59">
            <w:pPr>
              <w:spacing w:after="0" w:line="254" w:lineRule="auto"/>
              <w:jc w:val="center"/>
              <w:rPr>
                <w:rFonts w:ascii="Times New Roman" w:eastAsia="Calibri" w:hAnsi="Times New Roman"/>
                <w:sz w:val="24"/>
                <w:szCs w:val="24"/>
                <w:lang w:eastAsia="en-US"/>
              </w:rPr>
            </w:pPr>
            <w:r w:rsidRPr="002F649B">
              <w:rPr>
                <w:rFonts w:ascii="Times New Roman" w:eastAsia="Calibri" w:hAnsi="Times New Roman"/>
                <w:sz w:val="24"/>
                <w:szCs w:val="24"/>
                <w:lang w:eastAsia="en-US"/>
              </w:rPr>
              <w:t>4.67</w:t>
            </w:r>
          </w:p>
        </w:tc>
      </w:tr>
      <w:tr w:rsidR="009A2F2B" w:rsidRPr="002F649B" w14:paraId="01F7E69B" w14:textId="77777777" w:rsidTr="00514A59">
        <w:tc>
          <w:tcPr>
            <w:tcW w:w="2127" w:type="dxa"/>
            <w:shd w:val="clear" w:color="auto" w:fill="auto"/>
            <w:tcMar>
              <w:top w:w="0" w:type="dxa"/>
              <w:left w:w="108" w:type="dxa"/>
              <w:bottom w:w="0" w:type="dxa"/>
              <w:right w:w="108" w:type="dxa"/>
            </w:tcMar>
          </w:tcPr>
          <w:p w14:paraId="56F0D96A" w14:textId="77777777" w:rsidR="009A2F2B" w:rsidRPr="002F649B" w:rsidRDefault="009A2F2B" w:rsidP="00514A59">
            <w:pPr>
              <w:spacing w:after="0" w:line="254" w:lineRule="auto"/>
              <w:rPr>
                <w:rFonts w:ascii="Times New Roman" w:eastAsia="Calibri" w:hAnsi="Times New Roman"/>
                <w:sz w:val="24"/>
                <w:szCs w:val="24"/>
                <w:lang w:eastAsia="en-US"/>
              </w:rPr>
            </w:pPr>
            <w:r w:rsidRPr="002F649B">
              <w:rPr>
                <w:rFonts w:ascii="Times New Roman" w:eastAsia="Calibri" w:hAnsi="Times New Roman"/>
                <w:sz w:val="24"/>
                <w:szCs w:val="24"/>
                <w:lang w:eastAsia="en-US"/>
              </w:rPr>
              <w:t>Italy</w:t>
            </w:r>
          </w:p>
        </w:tc>
        <w:tc>
          <w:tcPr>
            <w:tcW w:w="2126" w:type="dxa"/>
            <w:tcBorders>
              <w:left w:val="nil"/>
            </w:tcBorders>
            <w:shd w:val="clear" w:color="auto" w:fill="auto"/>
            <w:tcMar>
              <w:top w:w="0" w:type="dxa"/>
              <w:left w:w="108" w:type="dxa"/>
              <w:bottom w:w="0" w:type="dxa"/>
              <w:right w:w="108" w:type="dxa"/>
            </w:tcMar>
          </w:tcPr>
          <w:p w14:paraId="70D19F35" w14:textId="77777777" w:rsidR="009A2F2B" w:rsidRPr="002F649B" w:rsidRDefault="009A2F2B" w:rsidP="00514A59">
            <w:pPr>
              <w:spacing w:after="0" w:line="254" w:lineRule="auto"/>
              <w:jc w:val="center"/>
              <w:rPr>
                <w:rFonts w:ascii="Times New Roman" w:eastAsia="Calibri" w:hAnsi="Times New Roman"/>
                <w:sz w:val="24"/>
                <w:szCs w:val="24"/>
                <w:lang w:eastAsia="en-US"/>
              </w:rPr>
            </w:pPr>
            <w:r w:rsidRPr="002F649B">
              <w:rPr>
                <w:rFonts w:ascii="Times New Roman" w:eastAsia="Calibri" w:hAnsi="Times New Roman"/>
                <w:sz w:val="24"/>
                <w:szCs w:val="24"/>
                <w:lang w:eastAsia="en-US"/>
              </w:rPr>
              <w:t>4.67</w:t>
            </w:r>
          </w:p>
        </w:tc>
        <w:tc>
          <w:tcPr>
            <w:tcW w:w="2126" w:type="dxa"/>
            <w:shd w:val="clear" w:color="auto" w:fill="auto"/>
            <w:tcMar>
              <w:top w:w="0" w:type="dxa"/>
              <w:left w:w="108" w:type="dxa"/>
              <w:bottom w:w="0" w:type="dxa"/>
              <w:right w:w="108" w:type="dxa"/>
            </w:tcMar>
          </w:tcPr>
          <w:p w14:paraId="34D59D14" w14:textId="77777777" w:rsidR="009A2F2B" w:rsidRPr="002F649B" w:rsidRDefault="009A2F2B" w:rsidP="00514A59">
            <w:pPr>
              <w:spacing w:after="0" w:line="254" w:lineRule="auto"/>
              <w:jc w:val="center"/>
              <w:rPr>
                <w:rFonts w:ascii="Times New Roman" w:eastAsia="Calibri" w:hAnsi="Times New Roman"/>
                <w:sz w:val="24"/>
                <w:szCs w:val="24"/>
                <w:lang w:eastAsia="en-US"/>
              </w:rPr>
            </w:pPr>
            <w:r w:rsidRPr="002F649B">
              <w:rPr>
                <w:rFonts w:ascii="Times New Roman" w:eastAsia="Calibri" w:hAnsi="Times New Roman"/>
                <w:sz w:val="24"/>
                <w:szCs w:val="24"/>
                <w:lang w:eastAsia="en-US"/>
              </w:rPr>
              <w:t>4.67</w:t>
            </w:r>
          </w:p>
        </w:tc>
      </w:tr>
      <w:tr w:rsidR="009A2F2B" w:rsidRPr="002F649B" w14:paraId="61B1B640" w14:textId="77777777" w:rsidTr="00514A59">
        <w:tc>
          <w:tcPr>
            <w:tcW w:w="2127" w:type="dxa"/>
            <w:shd w:val="clear" w:color="auto" w:fill="auto"/>
            <w:tcMar>
              <w:top w:w="0" w:type="dxa"/>
              <w:left w:w="108" w:type="dxa"/>
              <w:bottom w:w="0" w:type="dxa"/>
              <w:right w:w="108" w:type="dxa"/>
            </w:tcMar>
          </w:tcPr>
          <w:p w14:paraId="1E566FB9" w14:textId="77777777" w:rsidR="009A2F2B" w:rsidRPr="002F649B" w:rsidRDefault="009A2F2B" w:rsidP="00514A59">
            <w:pPr>
              <w:spacing w:after="0" w:line="254" w:lineRule="auto"/>
              <w:rPr>
                <w:rFonts w:ascii="Times New Roman" w:eastAsia="Calibri" w:hAnsi="Times New Roman"/>
                <w:sz w:val="24"/>
                <w:szCs w:val="24"/>
                <w:lang w:eastAsia="en-US"/>
              </w:rPr>
            </w:pPr>
            <w:r w:rsidRPr="002F649B">
              <w:rPr>
                <w:rFonts w:ascii="Times New Roman" w:eastAsia="Calibri" w:hAnsi="Times New Roman"/>
                <w:sz w:val="24"/>
                <w:szCs w:val="24"/>
                <w:lang w:eastAsia="en-US"/>
              </w:rPr>
              <w:t>Netherlands</w:t>
            </w:r>
          </w:p>
        </w:tc>
        <w:tc>
          <w:tcPr>
            <w:tcW w:w="2126" w:type="dxa"/>
            <w:tcBorders>
              <w:left w:val="nil"/>
            </w:tcBorders>
            <w:shd w:val="clear" w:color="auto" w:fill="auto"/>
            <w:tcMar>
              <w:top w:w="0" w:type="dxa"/>
              <w:left w:w="108" w:type="dxa"/>
              <w:bottom w:w="0" w:type="dxa"/>
              <w:right w:w="108" w:type="dxa"/>
            </w:tcMar>
          </w:tcPr>
          <w:p w14:paraId="7508D483" w14:textId="77777777" w:rsidR="009A2F2B" w:rsidRPr="002F649B" w:rsidRDefault="009A2F2B" w:rsidP="00514A59">
            <w:pPr>
              <w:spacing w:after="0" w:line="254" w:lineRule="auto"/>
              <w:jc w:val="center"/>
              <w:rPr>
                <w:rFonts w:ascii="Times New Roman" w:eastAsia="Calibri" w:hAnsi="Times New Roman"/>
                <w:sz w:val="24"/>
                <w:szCs w:val="24"/>
                <w:lang w:eastAsia="en-US"/>
              </w:rPr>
            </w:pPr>
            <w:r w:rsidRPr="002F649B">
              <w:rPr>
                <w:rFonts w:ascii="Times New Roman" w:eastAsia="Calibri" w:hAnsi="Times New Roman"/>
                <w:sz w:val="24"/>
                <w:szCs w:val="24"/>
                <w:lang w:eastAsia="en-US"/>
              </w:rPr>
              <w:t>4.67</w:t>
            </w:r>
          </w:p>
        </w:tc>
        <w:tc>
          <w:tcPr>
            <w:tcW w:w="2126" w:type="dxa"/>
            <w:shd w:val="clear" w:color="auto" w:fill="auto"/>
            <w:tcMar>
              <w:top w:w="0" w:type="dxa"/>
              <w:left w:w="108" w:type="dxa"/>
              <w:bottom w:w="0" w:type="dxa"/>
              <w:right w:w="108" w:type="dxa"/>
            </w:tcMar>
          </w:tcPr>
          <w:p w14:paraId="6ECDA14B" w14:textId="77777777" w:rsidR="009A2F2B" w:rsidRPr="002F649B" w:rsidRDefault="009A2F2B" w:rsidP="00514A59">
            <w:pPr>
              <w:spacing w:after="0" w:line="254" w:lineRule="auto"/>
              <w:jc w:val="center"/>
              <w:rPr>
                <w:rFonts w:ascii="Times New Roman" w:eastAsia="Calibri" w:hAnsi="Times New Roman"/>
                <w:sz w:val="24"/>
                <w:szCs w:val="24"/>
                <w:lang w:eastAsia="en-US"/>
              </w:rPr>
            </w:pPr>
            <w:r w:rsidRPr="002F649B">
              <w:rPr>
                <w:rFonts w:ascii="Times New Roman" w:eastAsia="Calibri" w:hAnsi="Times New Roman"/>
                <w:sz w:val="24"/>
                <w:szCs w:val="24"/>
                <w:lang w:eastAsia="en-US"/>
              </w:rPr>
              <w:t>4.67</w:t>
            </w:r>
          </w:p>
        </w:tc>
      </w:tr>
      <w:tr w:rsidR="009A2F2B" w:rsidRPr="002F649B" w14:paraId="4474BEF1" w14:textId="77777777" w:rsidTr="00514A59">
        <w:tc>
          <w:tcPr>
            <w:tcW w:w="2127" w:type="dxa"/>
            <w:shd w:val="clear" w:color="auto" w:fill="auto"/>
            <w:tcMar>
              <w:top w:w="0" w:type="dxa"/>
              <w:left w:w="108" w:type="dxa"/>
              <w:bottom w:w="0" w:type="dxa"/>
              <w:right w:w="108" w:type="dxa"/>
            </w:tcMar>
          </w:tcPr>
          <w:p w14:paraId="79A9A6C3" w14:textId="77777777" w:rsidR="009A2F2B" w:rsidRPr="002F649B" w:rsidRDefault="009A2F2B" w:rsidP="00514A59">
            <w:pPr>
              <w:spacing w:after="0" w:line="254" w:lineRule="auto"/>
              <w:rPr>
                <w:rFonts w:ascii="Times New Roman" w:eastAsia="Calibri" w:hAnsi="Times New Roman"/>
                <w:sz w:val="24"/>
                <w:szCs w:val="24"/>
                <w:lang w:eastAsia="en-US"/>
              </w:rPr>
            </w:pPr>
            <w:r w:rsidRPr="002F649B">
              <w:rPr>
                <w:rFonts w:ascii="Times New Roman" w:eastAsia="Calibri" w:hAnsi="Times New Roman"/>
                <w:sz w:val="24"/>
                <w:szCs w:val="24"/>
                <w:lang w:eastAsia="en-US"/>
              </w:rPr>
              <w:t>Norway</w:t>
            </w:r>
          </w:p>
        </w:tc>
        <w:tc>
          <w:tcPr>
            <w:tcW w:w="2126" w:type="dxa"/>
            <w:tcBorders>
              <w:left w:val="nil"/>
            </w:tcBorders>
            <w:shd w:val="clear" w:color="auto" w:fill="auto"/>
            <w:tcMar>
              <w:top w:w="0" w:type="dxa"/>
              <w:left w:w="108" w:type="dxa"/>
              <w:bottom w:w="0" w:type="dxa"/>
              <w:right w:w="108" w:type="dxa"/>
            </w:tcMar>
          </w:tcPr>
          <w:p w14:paraId="7C6F8E28" w14:textId="77777777" w:rsidR="009A2F2B" w:rsidRPr="002F649B" w:rsidRDefault="009A2F2B" w:rsidP="00514A59">
            <w:pPr>
              <w:spacing w:after="0" w:line="254" w:lineRule="auto"/>
              <w:jc w:val="center"/>
              <w:rPr>
                <w:rFonts w:ascii="Times New Roman" w:eastAsia="Calibri" w:hAnsi="Times New Roman"/>
                <w:sz w:val="24"/>
                <w:szCs w:val="24"/>
                <w:lang w:eastAsia="en-US"/>
              </w:rPr>
            </w:pPr>
            <w:r w:rsidRPr="002F649B">
              <w:rPr>
                <w:rFonts w:ascii="Times New Roman" w:eastAsia="Calibri" w:hAnsi="Times New Roman"/>
                <w:sz w:val="24"/>
                <w:szCs w:val="24"/>
                <w:lang w:eastAsia="en-US"/>
              </w:rPr>
              <w:t>4.29</w:t>
            </w:r>
          </w:p>
        </w:tc>
        <w:tc>
          <w:tcPr>
            <w:tcW w:w="2126" w:type="dxa"/>
            <w:shd w:val="clear" w:color="auto" w:fill="auto"/>
            <w:tcMar>
              <w:top w:w="0" w:type="dxa"/>
              <w:left w:w="108" w:type="dxa"/>
              <w:bottom w:w="0" w:type="dxa"/>
              <w:right w:w="108" w:type="dxa"/>
            </w:tcMar>
          </w:tcPr>
          <w:p w14:paraId="5EAD9688" w14:textId="77777777" w:rsidR="009A2F2B" w:rsidRPr="002F649B" w:rsidRDefault="009A2F2B" w:rsidP="00514A59">
            <w:pPr>
              <w:spacing w:after="0" w:line="254" w:lineRule="auto"/>
              <w:jc w:val="center"/>
              <w:rPr>
                <w:rFonts w:ascii="Times New Roman" w:eastAsia="Calibri" w:hAnsi="Times New Roman"/>
                <w:sz w:val="24"/>
                <w:szCs w:val="24"/>
                <w:lang w:eastAsia="en-US"/>
              </w:rPr>
            </w:pPr>
            <w:r w:rsidRPr="002F649B">
              <w:rPr>
                <w:rFonts w:ascii="Times New Roman" w:eastAsia="Calibri" w:hAnsi="Times New Roman"/>
                <w:sz w:val="24"/>
                <w:szCs w:val="24"/>
                <w:lang w:eastAsia="en-US"/>
              </w:rPr>
              <w:t>4,42</w:t>
            </w:r>
          </w:p>
        </w:tc>
      </w:tr>
      <w:tr w:rsidR="009A2F2B" w:rsidRPr="002F649B" w14:paraId="2147D42D" w14:textId="77777777" w:rsidTr="00514A59">
        <w:tc>
          <w:tcPr>
            <w:tcW w:w="2127" w:type="dxa"/>
            <w:shd w:val="clear" w:color="auto" w:fill="auto"/>
            <w:tcMar>
              <w:top w:w="0" w:type="dxa"/>
              <w:left w:w="108" w:type="dxa"/>
              <w:bottom w:w="0" w:type="dxa"/>
              <w:right w:w="108" w:type="dxa"/>
            </w:tcMar>
          </w:tcPr>
          <w:p w14:paraId="4DCDEDBB" w14:textId="77777777" w:rsidR="009A2F2B" w:rsidRPr="002F649B" w:rsidRDefault="009A2F2B" w:rsidP="00514A59">
            <w:pPr>
              <w:spacing w:after="0" w:line="254" w:lineRule="auto"/>
              <w:rPr>
                <w:rFonts w:ascii="Times New Roman" w:eastAsia="Calibri" w:hAnsi="Times New Roman"/>
                <w:sz w:val="24"/>
                <w:szCs w:val="24"/>
                <w:lang w:eastAsia="en-US"/>
              </w:rPr>
            </w:pPr>
            <w:r w:rsidRPr="002F649B">
              <w:rPr>
                <w:rFonts w:ascii="Times New Roman" w:eastAsia="Calibri" w:hAnsi="Times New Roman"/>
                <w:sz w:val="24"/>
                <w:szCs w:val="24"/>
                <w:lang w:eastAsia="en-US"/>
              </w:rPr>
              <w:t>Poland</w:t>
            </w:r>
          </w:p>
        </w:tc>
        <w:tc>
          <w:tcPr>
            <w:tcW w:w="2126" w:type="dxa"/>
            <w:tcBorders>
              <w:left w:val="nil"/>
            </w:tcBorders>
            <w:shd w:val="clear" w:color="auto" w:fill="auto"/>
            <w:tcMar>
              <w:top w:w="0" w:type="dxa"/>
              <w:left w:w="108" w:type="dxa"/>
              <w:bottom w:w="0" w:type="dxa"/>
              <w:right w:w="108" w:type="dxa"/>
            </w:tcMar>
          </w:tcPr>
          <w:p w14:paraId="7025F207" w14:textId="77777777" w:rsidR="009A2F2B" w:rsidRPr="002F649B" w:rsidRDefault="009A2F2B" w:rsidP="00514A59">
            <w:pPr>
              <w:spacing w:after="0" w:line="254" w:lineRule="auto"/>
              <w:jc w:val="center"/>
              <w:rPr>
                <w:rFonts w:ascii="Times New Roman" w:eastAsia="Calibri" w:hAnsi="Times New Roman"/>
                <w:sz w:val="24"/>
                <w:szCs w:val="24"/>
                <w:lang w:eastAsia="en-US"/>
              </w:rPr>
            </w:pPr>
            <w:r w:rsidRPr="002F649B">
              <w:rPr>
                <w:rFonts w:ascii="Times New Roman" w:eastAsia="Calibri" w:hAnsi="Times New Roman"/>
                <w:sz w:val="24"/>
                <w:szCs w:val="24"/>
                <w:lang w:eastAsia="en-US"/>
              </w:rPr>
              <w:t>3.88</w:t>
            </w:r>
          </w:p>
        </w:tc>
        <w:tc>
          <w:tcPr>
            <w:tcW w:w="2126" w:type="dxa"/>
            <w:shd w:val="clear" w:color="auto" w:fill="auto"/>
            <w:tcMar>
              <w:top w:w="0" w:type="dxa"/>
              <w:left w:w="108" w:type="dxa"/>
              <w:bottom w:w="0" w:type="dxa"/>
              <w:right w:w="108" w:type="dxa"/>
            </w:tcMar>
          </w:tcPr>
          <w:p w14:paraId="7AC2E13D" w14:textId="77777777" w:rsidR="009A2F2B" w:rsidRPr="002F649B" w:rsidRDefault="009A2F2B" w:rsidP="00514A59">
            <w:pPr>
              <w:spacing w:after="0" w:line="254" w:lineRule="auto"/>
              <w:jc w:val="center"/>
              <w:rPr>
                <w:rFonts w:ascii="Times New Roman" w:eastAsia="Calibri" w:hAnsi="Times New Roman"/>
                <w:sz w:val="24"/>
                <w:szCs w:val="24"/>
                <w:lang w:eastAsia="en-US"/>
              </w:rPr>
            </w:pPr>
            <w:r w:rsidRPr="002F649B">
              <w:rPr>
                <w:rFonts w:ascii="Times New Roman" w:eastAsia="Calibri" w:hAnsi="Times New Roman"/>
                <w:sz w:val="24"/>
                <w:szCs w:val="24"/>
                <w:lang w:eastAsia="en-US"/>
              </w:rPr>
              <w:t>4.00</w:t>
            </w:r>
          </w:p>
        </w:tc>
      </w:tr>
      <w:tr w:rsidR="009A2F2B" w:rsidRPr="002F649B" w14:paraId="3E87F5E2" w14:textId="77777777" w:rsidTr="00514A59">
        <w:tc>
          <w:tcPr>
            <w:tcW w:w="2127" w:type="dxa"/>
            <w:shd w:val="clear" w:color="auto" w:fill="auto"/>
            <w:tcMar>
              <w:top w:w="0" w:type="dxa"/>
              <w:left w:w="108" w:type="dxa"/>
              <w:bottom w:w="0" w:type="dxa"/>
              <w:right w:w="108" w:type="dxa"/>
            </w:tcMar>
          </w:tcPr>
          <w:p w14:paraId="5BA3954B" w14:textId="77777777" w:rsidR="009A2F2B" w:rsidRPr="002F649B" w:rsidRDefault="009A2F2B" w:rsidP="00514A59">
            <w:pPr>
              <w:spacing w:after="0" w:line="254" w:lineRule="auto"/>
              <w:rPr>
                <w:rFonts w:ascii="Times New Roman" w:eastAsia="Calibri" w:hAnsi="Times New Roman"/>
                <w:sz w:val="24"/>
                <w:szCs w:val="24"/>
                <w:lang w:eastAsia="en-US"/>
              </w:rPr>
            </w:pPr>
            <w:r w:rsidRPr="002F649B">
              <w:rPr>
                <w:rFonts w:ascii="Times New Roman" w:eastAsia="Calibri" w:hAnsi="Times New Roman"/>
                <w:sz w:val="24"/>
                <w:szCs w:val="24"/>
                <w:lang w:eastAsia="en-US"/>
              </w:rPr>
              <w:t>Portugal</w:t>
            </w:r>
          </w:p>
        </w:tc>
        <w:tc>
          <w:tcPr>
            <w:tcW w:w="2126" w:type="dxa"/>
            <w:tcBorders>
              <w:left w:val="nil"/>
            </w:tcBorders>
            <w:shd w:val="clear" w:color="auto" w:fill="auto"/>
            <w:tcMar>
              <w:top w:w="0" w:type="dxa"/>
              <w:left w:w="108" w:type="dxa"/>
              <w:bottom w:w="0" w:type="dxa"/>
              <w:right w:w="108" w:type="dxa"/>
            </w:tcMar>
          </w:tcPr>
          <w:p w14:paraId="2DA33B02" w14:textId="77777777" w:rsidR="009A2F2B" w:rsidRPr="002F649B" w:rsidRDefault="009A2F2B" w:rsidP="00514A59">
            <w:pPr>
              <w:spacing w:after="0" w:line="254" w:lineRule="auto"/>
              <w:jc w:val="center"/>
              <w:rPr>
                <w:rFonts w:ascii="Times New Roman" w:eastAsia="Calibri" w:hAnsi="Times New Roman"/>
                <w:sz w:val="24"/>
                <w:szCs w:val="24"/>
                <w:lang w:eastAsia="en-US"/>
              </w:rPr>
            </w:pPr>
            <w:r w:rsidRPr="002F649B">
              <w:rPr>
                <w:rFonts w:ascii="Times New Roman" w:eastAsia="Calibri" w:hAnsi="Times New Roman"/>
                <w:sz w:val="24"/>
                <w:szCs w:val="24"/>
                <w:lang w:eastAsia="en-US"/>
              </w:rPr>
              <w:t>4.33</w:t>
            </w:r>
          </w:p>
        </w:tc>
        <w:tc>
          <w:tcPr>
            <w:tcW w:w="2126" w:type="dxa"/>
            <w:shd w:val="clear" w:color="auto" w:fill="auto"/>
            <w:tcMar>
              <w:top w:w="0" w:type="dxa"/>
              <w:left w:w="108" w:type="dxa"/>
              <w:bottom w:w="0" w:type="dxa"/>
              <w:right w:w="108" w:type="dxa"/>
            </w:tcMar>
          </w:tcPr>
          <w:p w14:paraId="6A1B909E" w14:textId="77777777" w:rsidR="009A2F2B" w:rsidRPr="002F649B" w:rsidRDefault="009A2F2B" w:rsidP="00514A59">
            <w:pPr>
              <w:spacing w:after="0" w:line="254" w:lineRule="auto"/>
              <w:jc w:val="center"/>
              <w:rPr>
                <w:rFonts w:ascii="Times New Roman" w:eastAsia="Calibri" w:hAnsi="Times New Roman"/>
                <w:sz w:val="24"/>
                <w:szCs w:val="24"/>
                <w:lang w:eastAsia="en-US"/>
              </w:rPr>
            </w:pPr>
            <w:r w:rsidRPr="002F649B">
              <w:rPr>
                <w:rFonts w:ascii="Times New Roman" w:eastAsia="Calibri" w:hAnsi="Times New Roman"/>
                <w:sz w:val="24"/>
                <w:szCs w:val="24"/>
                <w:lang w:eastAsia="en-US"/>
              </w:rPr>
              <w:t>4.33</w:t>
            </w:r>
          </w:p>
        </w:tc>
      </w:tr>
      <w:tr w:rsidR="009A2F2B" w:rsidRPr="002F649B" w14:paraId="29ECB3EC" w14:textId="77777777" w:rsidTr="00514A59">
        <w:tc>
          <w:tcPr>
            <w:tcW w:w="2127" w:type="dxa"/>
            <w:shd w:val="clear" w:color="auto" w:fill="auto"/>
            <w:tcMar>
              <w:top w:w="0" w:type="dxa"/>
              <w:left w:w="108" w:type="dxa"/>
              <w:bottom w:w="0" w:type="dxa"/>
              <w:right w:w="108" w:type="dxa"/>
            </w:tcMar>
          </w:tcPr>
          <w:p w14:paraId="00F0BBF1" w14:textId="77777777" w:rsidR="009A2F2B" w:rsidRPr="002F649B" w:rsidRDefault="009A2F2B" w:rsidP="00514A59">
            <w:pPr>
              <w:spacing w:after="0" w:line="254" w:lineRule="auto"/>
              <w:rPr>
                <w:rFonts w:ascii="Times New Roman" w:eastAsia="Calibri" w:hAnsi="Times New Roman"/>
                <w:sz w:val="24"/>
                <w:szCs w:val="24"/>
                <w:lang w:eastAsia="en-US"/>
              </w:rPr>
            </w:pPr>
            <w:r w:rsidRPr="002F649B">
              <w:rPr>
                <w:rFonts w:ascii="Times New Roman" w:eastAsia="Calibri" w:hAnsi="Times New Roman"/>
                <w:sz w:val="24"/>
                <w:szCs w:val="24"/>
                <w:lang w:eastAsia="en-US"/>
              </w:rPr>
              <w:t>Russia</w:t>
            </w:r>
          </w:p>
        </w:tc>
        <w:tc>
          <w:tcPr>
            <w:tcW w:w="2126" w:type="dxa"/>
            <w:tcBorders>
              <w:left w:val="nil"/>
            </w:tcBorders>
            <w:shd w:val="clear" w:color="auto" w:fill="auto"/>
            <w:tcMar>
              <w:top w:w="0" w:type="dxa"/>
              <w:left w:w="108" w:type="dxa"/>
              <w:bottom w:w="0" w:type="dxa"/>
              <w:right w:w="108" w:type="dxa"/>
            </w:tcMar>
          </w:tcPr>
          <w:p w14:paraId="2E66C20D" w14:textId="77777777" w:rsidR="009A2F2B" w:rsidRPr="002F649B" w:rsidRDefault="009A2F2B" w:rsidP="00514A59">
            <w:pPr>
              <w:spacing w:after="0" w:line="254" w:lineRule="auto"/>
              <w:jc w:val="center"/>
              <w:rPr>
                <w:rFonts w:ascii="Times New Roman" w:eastAsia="Calibri" w:hAnsi="Times New Roman"/>
                <w:sz w:val="24"/>
                <w:szCs w:val="24"/>
                <w:lang w:eastAsia="en-US"/>
              </w:rPr>
            </w:pPr>
            <w:r w:rsidRPr="002F649B">
              <w:rPr>
                <w:rFonts w:ascii="Times New Roman" w:eastAsia="Calibri" w:hAnsi="Times New Roman"/>
                <w:sz w:val="24"/>
                <w:szCs w:val="24"/>
                <w:lang w:eastAsia="en-US"/>
              </w:rPr>
              <w:t>3.68</w:t>
            </w:r>
          </w:p>
        </w:tc>
        <w:tc>
          <w:tcPr>
            <w:tcW w:w="2126" w:type="dxa"/>
            <w:shd w:val="clear" w:color="auto" w:fill="auto"/>
            <w:tcMar>
              <w:top w:w="0" w:type="dxa"/>
              <w:left w:w="108" w:type="dxa"/>
              <w:bottom w:w="0" w:type="dxa"/>
              <w:right w:w="108" w:type="dxa"/>
            </w:tcMar>
          </w:tcPr>
          <w:p w14:paraId="372F3ABA" w14:textId="77777777" w:rsidR="009A2F2B" w:rsidRPr="002F649B" w:rsidRDefault="009A2F2B" w:rsidP="00514A59">
            <w:pPr>
              <w:spacing w:after="0" w:line="254" w:lineRule="auto"/>
              <w:jc w:val="center"/>
              <w:rPr>
                <w:rFonts w:ascii="Times New Roman" w:eastAsia="Calibri" w:hAnsi="Times New Roman"/>
                <w:sz w:val="24"/>
                <w:szCs w:val="24"/>
                <w:lang w:eastAsia="en-US"/>
              </w:rPr>
            </w:pPr>
            <w:r w:rsidRPr="002F649B">
              <w:rPr>
                <w:rFonts w:ascii="Times New Roman" w:eastAsia="Calibri" w:hAnsi="Times New Roman"/>
                <w:sz w:val="24"/>
                <w:szCs w:val="24"/>
                <w:lang w:eastAsia="en-US"/>
              </w:rPr>
              <w:t>3.68</w:t>
            </w:r>
          </w:p>
        </w:tc>
      </w:tr>
      <w:tr w:rsidR="009A2F2B" w:rsidRPr="002F649B" w14:paraId="3A829803" w14:textId="77777777" w:rsidTr="00514A59">
        <w:tc>
          <w:tcPr>
            <w:tcW w:w="2127" w:type="dxa"/>
            <w:shd w:val="clear" w:color="auto" w:fill="auto"/>
            <w:tcMar>
              <w:top w:w="0" w:type="dxa"/>
              <w:left w:w="108" w:type="dxa"/>
              <w:bottom w:w="0" w:type="dxa"/>
              <w:right w:w="108" w:type="dxa"/>
            </w:tcMar>
          </w:tcPr>
          <w:p w14:paraId="78BF2552" w14:textId="77777777" w:rsidR="009A2F2B" w:rsidRPr="002F649B" w:rsidRDefault="009A2F2B" w:rsidP="00514A59">
            <w:pPr>
              <w:spacing w:after="0" w:line="254" w:lineRule="auto"/>
              <w:rPr>
                <w:rFonts w:ascii="Times New Roman" w:eastAsia="Calibri" w:hAnsi="Times New Roman"/>
                <w:sz w:val="24"/>
                <w:szCs w:val="24"/>
                <w:lang w:eastAsia="en-US"/>
              </w:rPr>
            </w:pPr>
            <w:r w:rsidRPr="002F649B">
              <w:rPr>
                <w:rFonts w:ascii="Times New Roman" w:eastAsia="Calibri" w:hAnsi="Times New Roman"/>
                <w:sz w:val="24"/>
                <w:szCs w:val="24"/>
                <w:lang w:eastAsia="en-US"/>
              </w:rPr>
              <w:t>Slovakia</w:t>
            </w:r>
          </w:p>
        </w:tc>
        <w:tc>
          <w:tcPr>
            <w:tcW w:w="2126" w:type="dxa"/>
            <w:tcBorders>
              <w:left w:val="nil"/>
            </w:tcBorders>
            <w:shd w:val="clear" w:color="auto" w:fill="auto"/>
            <w:tcMar>
              <w:top w:w="0" w:type="dxa"/>
              <w:left w:w="108" w:type="dxa"/>
              <w:bottom w:w="0" w:type="dxa"/>
              <w:right w:w="108" w:type="dxa"/>
            </w:tcMar>
          </w:tcPr>
          <w:p w14:paraId="5807AAA8" w14:textId="77777777" w:rsidR="009A2F2B" w:rsidRPr="002F649B" w:rsidRDefault="009A2F2B" w:rsidP="00514A59">
            <w:pPr>
              <w:spacing w:after="0" w:line="254" w:lineRule="auto"/>
              <w:jc w:val="center"/>
              <w:rPr>
                <w:rFonts w:ascii="Times New Roman" w:eastAsia="Calibri" w:hAnsi="Times New Roman"/>
                <w:sz w:val="24"/>
                <w:szCs w:val="24"/>
                <w:lang w:eastAsia="en-US"/>
              </w:rPr>
            </w:pPr>
            <w:r w:rsidRPr="002F649B">
              <w:rPr>
                <w:rFonts w:ascii="Times New Roman" w:eastAsia="Calibri" w:hAnsi="Times New Roman"/>
                <w:sz w:val="24"/>
                <w:szCs w:val="24"/>
                <w:lang w:eastAsia="en-US"/>
              </w:rPr>
              <w:t>4.21</w:t>
            </w:r>
          </w:p>
        </w:tc>
        <w:tc>
          <w:tcPr>
            <w:tcW w:w="2126" w:type="dxa"/>
            <w:shd w:val="clear" w:color="auto" w:fill="auto"/>
            <w:tcMar>
              <w:top w:w="0" w:type="dxa"/>
              <w:left w:w="108" w:type="dxa"/>
              <w:bottom w:w="0" w:type="dxa"/>
              <w:right w:w="108" w:type="dxa"/>
            </w:tcMar>
          </w:tcPr>
          <w:p w14:paraId="392AD037" w14:textId="77777777" w:rsidR="009A2F2B" w:rsidRPr="002F649B" w:rsidRDefault="009A2F2B" w:rsidP="00514A59">
            <w:pPr>
              <w:spacing w:after="0" w:line="254" w:lineRule="auto"/>
              <w:jc w:val="center"/>
              <w:rPr>
                <w:rFonts w:ascii="Times New Roman" w:eastAsia="Calibri" w:hAnsi="Times New Roman"/>
                <w:sz w:val="24"/>
                <w:szCs w:val="24"/>
                <w:lang w:eastAsia="en-US"/>
              </w:rPr>
            </w:pPr>
            <w:r w:rsidRPr="002F649B">
              <w:rPr>
                <w:rFonts w:ascii="Times New Roman" w:eastAsia="Calibri" w:hAnsi="Times New Roman"/>
                <w:sz w:val="24"/>
                <w:szCs w:val="24"/>
                <w:lang w:eastAsia="en-US"/>
              </w:rPr>
              <w:t>4.33</w:t>
            </w:r>
          </w:p>
        </w:tc>
      </w:tr>
      <w:tr w:rsidR="009A2F2B" w:rsidRPr="002F649B" w14:paraId="13334C4A" w14:textId="77777777" w:rsidTr="00514A59">
        <w:tc>
          <w:tcPr>
            <w:tcW w:w="2127" w:type="dxa"/>
            <w:shd w:val="clear" w:color="auto" w:fill="auto"/>
            <w:tcMar>
              <w:top w:w="0" w:type="dxa"/>
              <w:left w:w="108" w:type="dxa"/>
              <w:bottom w:w="0" w:type="dxa"/>
              <w:right w:w="108" w:type="dxa"/>
            </w:tcMar>
          </w:tcPr>
          <w:p w14:paraId="3F0E7040" w14:textId="77777777" w:rsidR="009A2F2B" w:rsidRPr="002F649B" w:rsidRDefault="009A2F2B" w:rsidP="00514A59">
            <w:pPr>
              <w:spacing w:after="0" w:line="254" w:lineRule="auto"/>
              <w:rPr>
                <w:rFonts w:ascii="Times New Roman" w:eastAsia="Calibri" w:hAnsi="Times New Roman"/>
                <w:sz w:val="24"/>
                <w:szCs w:val="24"/>
                <w:lang w:eastAsia="en-US"/>
              </w:rPr>
            </w:pPr>
            <w:r w:rsidRPr="002F649B">
              <w:rPr>
                <w:rFonts w:ascii="Times New Roman" w:eastAsia="Calibri" w:hAnsi="Times New Roman"/>
                <w:sz w:val="24"/>
                <w:szCs w:val="24"/>
                <w:lang w:eastAsia="en-US"/>
              </w:rPr>
              <w:t>Spain</w:t>
            </w:r>
          </w:p>
        </w:tc>
        <w:tc>
          <w:tcPr>
            <w:tcW w:w="2126" w:type="dxa"/>
            <w:tcBorders>
              <w:left w:val="nil"/>
            </w:tcBorders>
            <w:shd w:val="clear" w:color="auto" w:fill="auto"/>
            <w:tcMar>
              <w:top w:w="0" w:type="dxa"/>
              <w:left w:w="108" w:type="dxa"/>
              <w:bottom w:w="0" w:type="dxa"/>
              <w:right w:w="108" w:type="dxa"/>
            </w:tcMar>
          </w:tcPr>
          <w:p w14:paraId="27F513D4" w14:textId="77777777" w:rsidR="009A2F2B" w:rsidRPr="002F649B" w:rsidRDefault="009A2F2B" w:rsidP="00514A59">
            <w:pPr>
              <w:spacing w:after="0" w:line="254" w:lineRule="auto"/>
              <w:jc w:val="center"/>
              <w:rPr>
                <w:rFonts w:ascii="Times New Roman" w:eastAsia="Calibri" w:hAnsi="Times New Roman"/>
                <w:sz w:val="24"/>
                <w:szCs w:val="24"/>
                <w:lang w:eastAsia="en-US"/>
              </w:rPr>
            </w:pPr>
            <w:r w:rsidRPr="002F649B">
              <w:rPr>
                <w:rFonts w:ascii="Times New Roman" w:eastAsia="Calibri" w:hAnsi="Times New Roman"/>
                <w:sz w:val="24"/>
                <w:szCs w:val="24"/>
                <w:lang w:eastAsia="en-US"/>
              </w:rPr>
              <w:t>4.33</w:t>
            </w:r>
          </w:p>
        </w:tc>
        <w:tc>
          <w:tcPr>
            <w:tcW w:w="2126" w:type="dxa"/>
            <w:shd w:val="clear" w:color="auto" w:fill="auto"/>
            <w:tcMar>
              <w:top w:w="0" w:type="dxa"/>
              <w:left w:w="108" w:type="dxa"/>
              <w:bottom w:w="0" w:type="dxa"/>
              <w:right w:w="108" w:type="dxa"/>
            </w:tcMar>
          </w:tcPr>
          <w:p w14:paraId="000677EC" w14:textId="77777777" w:rsidR="009A2F2B" w:rsidRPr="002F649B" w:rsidRDefault="009A2F2B" w:rsidP="00514A59">
            <w:pPr>
              <w:spacing w:after="0" w:line="254" w:lineRule="auto"/>
              <w:jc w:val="center"/>
              <w:rPr>
                <w:rFonts w:ascii="Times New Roman" w:eastAsia="Calibri" w:hAnsi="Times New Roman"/>
                <w:sz w:val="24"/>
                <w:szCs w:val="24"/>
                <w:lang w:eastAsia="en-US"/>
              </w:rPr>
            </w:pPr>
            <w:r w:rsidRPr="002F649B">
              <w:rPr>
                <w:rFonts w:ascii="Times New Roman" w:eastAsia="Calibri" w:hAnsi="Times New Roman"/>
                <w:sz w:val="24"/>
                <w:szCs w:val="24"/>
                <w:lang w:eastAsia="en-US"/>
              </w:rPr>
              <w:t>4.33</w:t>
            </w:r>
          </w:p>
        </w:tc>
      </w:tr>
      <w:tr w:rsidR="009A2F2B" w:rsidRPr="002F649B" w14:paraId="2AE042C3" w14:textId="77777777" w:rsidTr="00514A59">
        <w:tc>
          <w:tcPr>
            <w:tcW w:w="2127" w:type="dxa"/>
            <w:shd w:val="clear" w:color="auto" w:fill="auto"/>
            <w:tcMar>
              <w:top w:w="0" w:type="dxa"/>
              <w:left w:w="108" w:type="dxa"/>
              <w:bottom w:w="0" w:type="dxa"/>
              <w:right w:w="108" w:type="dxa"/>
            </w:tcMar>
          </w:tcPr>
          <w:p w14:paraId="3202652A" w14:textId="77777777" w:rsidR="009A2F2B" w:rsidRPr="002F649B" w:rsidRDefault="009A2F2B" w:rsidP="00514A59">
            <w:pPr>
              <w:spacing w:after="0" w:line="254" w:lineRule="auto"/>
              <w:rPr>
                <w:rFonts w:ascii="Times New Roman" w:eastAsia="Calibri" w:hAnsi="Times New Roman"/>
                <w:sz w:val="24"/>
                <w:szCs w:val="24"/>
                <w:lang w:eastAsia="en-US"/>
              </w:rPr>
            </w:pPr>
            <w:r w:rsidRPr="002F649B">
              <w:rPr>
                <w:rFonts w:ascii="Times New Roman" w:eastAsia="Calibri" w:hAnsi="Times New Roman"/>
                <w:sz w:val="24"/>
                <w:szCs w:val="24"/>
                <w:lang w:eastAsia="en-US"/>
              </w:rPr>
              <w:t>Sweden</w:t>
            </w:r>
          </w:p>
        </w:tc>
        <w:tc>
          <w:tcPr>
            <w:tcW w:w="2126" w:type="dxa"/>
            <w:tcBorders>
              <w:left w:val="nil"/>
            </w:tcBorders>
            <w:shd w:val="clear" w:color="auto" w:fill="auto"/>
            <w:tcMar>
              <w:top w:w="0" w:type="dxa"/>
              <w:left w:w="108" w:type="dxa"/>
              <w:bottom w:w="0" w:type="dxa"/>
              <w:right w:w="108" w:type="dxa"/>
            </w:tcMar>
          </w:tcPr>
          <w:p w14:paraId="20EFB8D2" w14:textId="77777777" w:rsidR="009A2F2B" w:rsidRPr="002F649B" w:rsidRDefault="009A2F2B" w:rsidP="00514A59">
            <w:pPr>
              <w:spacing w:after="0" w:line="254" w:lineRule="auto"/>
              <w:jc w:val="center"/>
              <w:rPr>
                <w:rFonts w:ascii="Times New Roman" w:eastAsia="Calibri" w:hAnsi="Times New Roman"/>
                <w:sz w:val="24"/>
                <w:szCs w:val="24"/>
                <w:lang w:eastAsia="en-US"/>
              </w:rPr>
            </w:pPr>
            <w:r w:rsidRPr="002F649B">
              <w:rPr>
                <w:rFonts w:ascii="Times New Roman" w:eastAsia="Calibri" w:hAnsi="Times New Roman"/>
                <w:sz w:val="24"/>
                <w:szCs w:val="24"/>
                <w:lang w:eastAsia="en-US"/>
              </w:rPr>
              <w:t>4.54</w:t>
            </w:r>
          </w:p>
        </w:tc>
        <w:tc>
          <w:tcPr>
            <w:tcW w:w="2126" w:type="dxa"/>
            <w:shd w:val="clear" w:color="auto" w:fill="auto"/>
            <w:tcMar>
              <w:top w:w="0" w:type="dxa"/>
              <w:left w:w="108" w:type="dxa"/>
              <w:bottom w:w="0" w:type="dxa"/>
              <w:right w:w="108" w:type="dxa"/>
            </w:tcMar>
          </w:tcPr>
          <w:p w14:paraId="27921945" w14:textId="77777777" w:rsidR="009A2F2B" w:rsidRPr="002F649B" w:rsidRDefault="009A2F2B" w:rsidP="00514A59">
            <w:pPr>
              <w:spacing w:after="0" w:line="254" w:lineRule="auto"/>
              <w:jc w:val="center"/>
              <w:rPr>
                <w:rFonts w:ascii="Times New Roman" w:eastAsia="Calibri" w:hAnsi="Times New Roman"/>
                <w:sz w:val="24"/>
                <w:szCs w:val="24"/>
                <w:lang w:eastAsia="en-US"/>
              </w:rPr>
            </w:pPr>
            <w:r w:rsidRPr="002F649B">
              <w:rPr>
                <w:rFonts w:ascii="Times New Roman" w:eastAsia="Calibri" w:hAnsi="Times New Roman"/>
                <w:sz w:val="24"/>
                <w:szCs w:val="24"/>
                <w:lang w:eastAsia="en-US"/>
              </w:rPr>
              <w:t>4.54</w:t>
            </w:r>
          </w:p>
        </w:tc>
      </w:tr>
      <w:tr w:rsidR="009A2F2B" w:rsidRPr="002F649B" w14:paraId="382D437A" w14:textId="77777777" w:rsidTr="00514A59">
        <w:tc>
          <w:tcPr>
            <w:tcW w:w="2127" w:type="dxa"/>
            <w:shd w:val="clear" w:color="auto" w:fill="auto"/>
            <w:tcMar>
              <w:top w:w="0" w:type="dxa"/>
              <w:left w:w="108" w:type="dxa"/>
              <w:bottom w:w="0" w:type="dxa"/>
              <w:right w:w="108" w:type="dxa"/>
            </w:tcMar>
          </w:tcPr>
          <w:p w14:paraId="786DEC62" w14:textId="77777777" w:rsidR="009A2F2B" w:rsidRPr="002F649B" w:rsidRDefault="009A2F2B" w:rsidP="00514A59">
            <w:pPr>
              <w:spacing w:after="0" w:line="254" w:lineRule="auto"/>
              <w:rPr>
                <w:rFonts w:ascii="Times New Roman" w:eastAsia="Calibri" w:hAnsi="Times New Roman"/>
                <w:sz w:val="24"/>
                <w:szCs w:val="24"/>
                <w:lang w:eastAsia="en-US"/>
              </w:rPr>
            </w:pPr>
            <w:r w:rsidRPr="002F649B">
              <w:rPr>
                <w:rFonts w:ascii="Times New Roman" w:eastAsia="Calibri" w:hAnsi="Times New Roman"/>
                <w:sz w:val="24"/>
                <w:szCs w:val="24"/>
                <w:lang w:eastAsia="en-US"/>
              </w:rPr>
              <w:t>Switzerland</w:t>
            </w:r>
          </w:p>
        </w:tc>
        <w:tc>
          <w:tcPr>
            <w:tcW w:w="2126" w:type="dxa"/>
            <w:tcBorders>
              <w:left w:val="nil"/>
            </w:tcBorders>
            <w:shd w:val="clear" w:color="auto" w:fill="auto"/>
            <w:tcMar>
              <w:top w:w="0" w:type="dxa"/>
              <w:left w:w="108" w:type="dxa"/>
              <w:bottom w:w="0" w:type="dxa"/>
              <w:right w:w="108" w:type="dxa"/>
            </w:tcMar>
          </w:tcPr>
          <w:p w14:paraId="2C1258A0" w14:textId="77777777" w:rsidR="009A2F2B" w:rsidRPr="002F649B" w:rsidRDefault="009A2F2B" w:rsidP="00514A59">
            <w:pPr>
              <w:spacing w:after="0" w:line="254" w:lineRule="auto"/>
              <w:jc w:val="center"/>
              <w:rPr>
                <w:rFonts w:ascii="Times New Roman" w:eastAsia="Calibri" w:hAnsi="Times New Roman"/>
                <w:sz w:val="24"/>
                <w:szCs w:val="24"/>
                <w:lang w:eastAsia="en-US"/>
              </w:rPr>
            </w:pPr>
            <w:r w:rsidRPr="002F649B">
              <w:rPr>
                <w:rFonts w:ascii="Times New Roman" w:eastAsia="Calibri" w:hAnsi="Times New Roman"/>
                <w:sz w:val="24"/>
                <w:szCs w:val="24"/>
                <w:lang w:eastAsia="en-US"/>
              </w:rPr>
              <w:t>4.21</w:t>
            </w:r>
          </w:p>
        </w:tc>
        <w:tc>
          <w:tcPr>
            <w:tcW w:w="2126" w:type="dxa"/>
            <w:shd w:val="clear" w:color="auto" w:fill="auto"/>
            <w:tcMar>
              <w:top w:w="0" w:type="dxa"/>
              <w:left w:w="108" w:type="dxa"/>
              <w:bottom w:w="0" w:type="dxa"/>
              <w:right w:w="108" w:type="dxa"/>
            </w:tcMar>
          </w:tcPr>
          <w:p w14:paraId="56DEB0B0" w14:textId="77777777" w:rsidR="009A2F2B" w:rsidRPr="002F649B" w:rsidRDefault="009A2F2B" w:rsidP="00514A59">
            <w:pPr>
              <w:spacing w:after="0" w:line="254" w:lineRule="auto"/>
              <w:jc w:val="center"/>
              <w:rPr>
                <w:rFonts w:ascii="Times New Roman" w:eastAsia="Calibri" w:hAnsi="Times New Roman"/>
                <w:sz w:val="24"/>
                <w:szCs w:val="24"/>
                <w:lang w:eastAsia="en-US"/>
              </w:rPr>
            </w:pPr>
            <w:r w:rsidRPr="002F649B">
              <w:rPr>
                <w:rFonts w:ascii="Times New Roman" w:eastAsia="Calibri" w:hAnsi="Times New Roman"/>
                <w:sz w:val="24"/>
                <w:szCs w:val="24"/>
                <w:lang w:eastAsia="en-US"/>
              </w:rPr>
              <w:t>4.21</w:t>
            </w:r>
          </w:p>
        </w:tc>
      </w:tr>
      <w:tr w:rsidR="009A2F2B" w:rsidRPr="002F649B" w14:paraId="4EE30ABA" w14:textId="77777777" w:rsidTr="00514A59">
        <w:tc>
          <w:tcPr>
            <w:tcW w:w="2127" w:type="dxa"/>
            <w:shd w:val="clear" w:color="auto" w:fill="auto"/>
            <w:tcMar>
              <w:top w:w="0" w:type="dxa"/>
              <w:left w:w="108" w:type="dxa"/>
              <w:bottom w:w="0" w:type="dxa"/>
              <w:right w:w="108" w:type="dxa"/>
            </w:tcMar>
          </w:tcPr>
          <w:p w14:paraId="3B827C9B" w14:textId="77777777" w:rsidR="009A2F2B" w:rsidRPr="002F649B" w:rsidRDefault="009A2F2B" w:rsidP="00514A59">
            <w:pPr>
              <w:spacing w:after="0" w:line="254" w:lineRule="auto"/>
              <w:rPr>
                <w:rFonts w:ascii="Times New Roman" w:eastAsia="Calibri" w:hAnsi="Times New Roman"/>
                <w:sz w:val="24"/>
                <w:szCs w:val="24"/>
                <w:lang w:eastAsia="en-US"/>
              </w:rPr>
            </w:pPr>
            <w:r w:rsidRPr="002F649B">
              <w:rPr>
                <w:rFonts w:ascii="Times New Roman" w:eastAsia="Calibri" w:hAnsi="Times New Roman"/>
                <w:sz w:val="24"/>
                <w:szCs w:val="24"/>
                <w:lang w:eastAsia="en-US"/>
              </w:rPr>
              <w:t>Turkey</w:t>
            </w:r>
          </w:p>
        </w:tc>
        <w:tc>
          <w:tcPr>
            <w:tcW w:w="2126" w:type="dxa"/>
            <w:tcBorders>
              <w:left w:val="nil"/>
            </w:tcBorders>
            <w:shd w:val="clear" w:color="auto" w:fill="auto"/>
            <w:tcMar>
              <w:top w:w="0" w:type="dxa"/>
              <w:left w:w="108" w:type="dxa"/>
              <w:bottom w:w="0" w:type="dxa"/>
              <w:right w:w="108" w:type="dxa"/>
            </w:tcMar>
          </w:tcPr>
          <w:p w14:paraId="17F3259F" w14:textId="77777777" w:rsidR="009A2F2B" w:rsidRPr="002F649B" w:rsidRDefault="009A2F2B" w:rsidP="00514A59">
            <w:pPr>
              <w:spacing w:after="0" w:line="254" w:lineRule="auto"/>
              <w:jc w:val="center"/>
              <w:rPr>
                <w:rFonts w:ascii="Times New Roman" w:eastAsia="Calibri" w:hAnsi="Times New Roman"/>
                <w:sz w:val="24"/>
                <w:szCs w:val="24"/>
                <w:lang w:eastAsia="en-US"/>
              </w:rPr>
            </w:pPr>
            <w:r w:rsidRPr="002F649B">
              <w:rPr>
                <w:rFonts w:ascii="Times New Roman" w:eastAsia="Calibri" w:hAnsi="Times New Roman"/>
                <w:sz w:val="24"/>
                <w:szCs w:val="24"/>
                <w:lang w:eastAsia="en-US"/>
              </w:rPr>
              <w:t>4.01</w:t>
            </w:r>
          </w:p>
        </w:tc>
        <w:tc>
          <w:tcPr>
            <w:tcW w:w="2126" w:type="dxa"/>
            <w:shd w:val="clear" w:color="auto" w:fill="auto"/>
            <w:tcMar>
              <w:top w:w="0" w:type="dxa"/>
              <w:left w:w="108" w:type="dxa"/>
              <w:bottom w:w="0" w:type="dxa"/>
              <w:right w:w="108" w:type="dxa"/>
            </w:tcMar>
          </w:tcPr>
          <w:p w14:paraId="65F6FA09" w14:textId="77777777" w:rsidR="009A2F2B" w:rsidRPr="002F649B" w:rsidRDefault="009A2F2B" w:rsidP="00514A59">
            <w:pPr>
              <w:spacing w:after="0" w:line="254" w:lineRule="auto"/>
              <w:jc w:val="center"/>
              <w:rPr>
                <w:rFonts w:ascii="Times New Roman" w:eastAsia="Calibri" w:hAnsi="Times New Roman"/>
                <w:sz w:val="24"/>
                <w:szCs w:val="24"/>
                <w:lang w:eastAsia="en-US"/>
              </w:rPr>
            </w:pPr>
            <w:r w:rsidRPr="002F649B">
              <w:rPr>
                <w:rFonts w:ascii="Times New Roman" w:eastAsia="Calibri" w:hAnsi="Times New Roman"/>
                <w:sz w:val="24"/>
                <w:szCs w:val="24"/>
                <w:lang w:eastAsia="en-US"/>
              </w:rPr>
              <w:t>3.88</w:t>
            </w:r>
          </w:p>
        </w:tc>
      </w:tr>
      <w:tr w:rsidR="009A2F2B" w:rsidRPr="002F649B" w14:paraId="2158D73C" w14:textId="77777777" w:rsidTr="00514A59">
        <w:tc>
          <w:tcPr>
            <w:tcW w:w="2127" w:type="dxa"/>
            <w:shd w:val="clear" w:color="auto" w:fill="auto"/>
            <w:tcMar>
              <w:top w:w="0" w:type="dxa"/>
              <w:left w:w="108" w:type="dxa"/>
              <w:bottom w:w="0" w:type="dxa"/>
              <w:right w:w="108" w:type="dxa"/>
            </w:tcMar>
          </w:tcPr>
          <w:p w14:paraId="771F6B24" w14:textId="77777777" w:rsidR="009A2F2B" w:rsidRPr="002F649B" w:rsidRDefault="009A2F2B" w:rsidP="00514A59">
            <w:pPr>
              <w:spacing w:after="0" w:line="254" w:lineRule="auto"/>
              <w:rPr>
                <w:rFonts w:ascii="Times New Roman" w:eastAsia="Calibri" w:hAnsi="Times New Roman"/>
                <w:sz w:val="24"/>
                <w:szCs w:val="24"/>
                <w:lang w:eastAsia="en-US"/>
              </w:rPr>
            </w:pPr>
            <w:r w:rsidRPr="002F649B">
              <w:rPr>
                <w:rFonts w:ascii="Times New Roman" w:eastAsia="Calibri" w:hAnsi="Times New Roman"/>
                <w:sz w:val="24"/>
                <w:szCs w:val="24"/>
                <w:lang w:eastAsia="en-US"/>
              </w:rPr>
              <w:t>United Kingdom</w:t>
            </w:r>
          </w:p>
        </w:tc>
        <w:tc>
          <w:tcPr>
            <w:tcW w:w="2126" w:type="dxa"/>
            <w:tcBorders>
              <w:left w:val="nil"/>
            </w:tcBorders>
            <w:shd w:val="clear" w:color="auto" w:fill="auto"/>
            <w:tcMar>
              <w:top w:w="0" w:type="dxa"/>
              <w:left w:w="108" w:type="dxa"/>
              <w:bottom w:w="0" w:type="dxa"/>
              <w:right w:w="108" w:type="dxa"/>
            </w:tcMar>
          </w:tcPr>
          <w:p w14:paraId="0B5E41A9" w14:textId="77777777" w:rsidR="009A2F2B" w:rsidRPr="002F649B" w:rsidRDefault="009A2F2B" w:rsidP="00514A59">
            <w:pPr>
              <w:spacing w:after="0" w:line="254" w:lineRule="auto"/>
              <w:jc w:val="center"/>
              <w:rPr>
                <w:rFonts w:ascii="Times New Roman" w:eastAsia="Calibri" w:hAnsi="Times New Roman"/>
                <w:sz w:val="24"/>
                <w:szCs w:val="24"/>
                <w:lang w:eastAsia="en-US"/>
              </w:rPr>
            </w:pPr>
            <w:r w:rsidRPr="002F649B">
              <w:rPr>
                <w:rFonts w:ascii="Times New Roman" w:eastAsia="Calibri" w:hAnsi="Times New Roman"/>
                <w:sz w:val="24"/>
                <w:szCs w:val="24"/>
                <w:lang w:eastAsia="en-US"/>
              </w:rPr>
              <w:t>4.54</w:t>
            </w:r>
          </w:p>
        </w:tc>
        <w:tc>
          <w:tcPr>
            <w:tcW w:w="2126" w:type="dxa"/>
            <w:shd w:val="clear" w:color="auto" w:fill="auto"/>
            <w:tcMar>
              <w:top w:w="0" w:type="dxa"/>
              <w:left w:w="108" w:type="dxa"/>
              <w:bottom w:w="0" w:type="dxa"/>
              <w:right w:w="108" w:type="dxa"/>
            </w:tcMar>
          </w:tcPr>
          <w:p w14:paraId="3A09B45B" w14:textId="77777777" w:rsidR="009A2F2B" w:rsidRPr="002F649B" w:rsidRDefault="009A2F2B" w:rsidP="00514A59">
            <w:pPr>
              <w:spacing w:after="0" w:line="254" w:lineRule="auto"/>
              <w:jc w:val="center"/>
              <w:rPr>
                <w:rFonts w:ascii="Times New Roman" w:eastAsia="Calibri" w:hAnsi="Times New Roman"/>
                <w:sz w:val="24"/>
                <w:szCs w:val="24"/>
                <w:lang w:eastAsia="en-US"/>
              </w:rPr>
            </w:pPr>
            <w:r w:rsidRPr="002F649B">
              <w:rPr>
                <w:rFonts w:ascii="Times New Roman" w:eastAsia="Calibri" w:hAnsi="Times New Roman"/>
                <w:sz w:val="24"/>
                <w:szCs w:val="24"/>
                <w:lang w:eastAsia="en-US"/>
              </w:rPr>
              <w:t>4.54</w:t>
            </w:r>
          </w:p>
        </w:tc>
      </w:tr>
      <w:tr w:rsidR="009A2F2B" w:rsidRPr="002F649B" w14:paraId="6513EDDE" w14:textId="77777777" w:rsidTr="00514A59">
        <w:tc>
          <w:tcPr>
            <w:tcW w:w="2127" w:type="dxa"/>
            <w:tcBorders>
              <w:bottom w:val="single" w:sz="4" w:space="0" w:color="auto"/>
            </w:tcBorders>
            <w:shd w:val="clear" w:color="auto" w:fill="auto"/>
            <w:tcMar>
              <w:top w:w="0" w:type="dxa"/>
              <w:left w:w="108" w:type="dxa"/>
              <w:bottom w:w="0" w:type="dxa"/>
              <w:right w:w="108" w:type="dxa"/>
            </w:tcMar>
          </w:tcPr>
          <w:p w14:paraId="6845D9E8" w14:textId="77777777" w:rsidR="009A2F2B" w:rsidRPr="002F649B" w:rsidRDefault="009A2F2B" w:rsidP="00514A59">
            <w:pPr>
              <w:spacing w:after="0" w:line="254" w:lineRule="auto"/>
              <w:rPr>
                <w:rFonts w:ascii="Times New Roman" w:eastAsia="Calibri" w:hAnsi="Times New Roman"/>
                <w:sz w:val="24"/>
                <w:szCs w:val="24"/>
                <w:lang w:eastAsia="en-US"/>
              </w:rPr>
            </w:pPr>
            <w:r w:rsidRPr="002F649B">
              <w:rPr>
                <w:rFonts w:ascii="Times New Roman" w:eastAsia="Calibri" w:hAnsi="Times New Roman"/>
                <w:sz w:val="24"/>
                <w:szCs w:val="24"/>
                <w:lang w:eastAsia="en-US"/>
              </w:rPr>
              <w:t>Ukraine</w:t>
            </w:r>
          </w:p>
        </w:tc>
        <w:tc>
          <w:tcPr>
            <w:tcW w:w="2126" w:type="dxa"/>
            <w:tcBorders>
              <w:left w:val="nil"/>
              <w:bottom w:val="single" w:sz="4" w:space="0" w:color="000000"/>
            </w:tcBorders>
            <w:shd w:val="clear" w:color="auto" w:fill="auto"/>
            <w:tcMar>
              <w:top w:w="0" w:type="dxa"/>
              <w:left w:w="108" w:type="dxa"/>
              <w:bottom w:w="0" w:type="dxa"/>
              <w:right w:w="108" w:type="dxa"/>
            </w:tcMar>
          </w:tcPr>
          <w:p w14:paraId="5AC59390" w14:textId="77777777" w:rsidR="009A2F2B" w:rsidRPr="002F649B" w:rsidRDefault="009A2F2B" w:rsidP="00514A59">
            <w:pPr>
              <w:spacing w:after="0" w:line="254" w:lineRule="auto"/>
              <w:jc w:val="center"/>
              <w:rPr>
                <w:rFonts w:ascii="Times New Roman" w:eastAsia="Calibri" w:hAnsi="Times New Roman"/>
                <w:sz w:val="24"/>
                <w:szCs w:val="24"/>
                <w:lang w:eastAsia="en-US"/>
              </w:rPr>
            </w:pPr>
            <w:r w:rsidRPr="002F649B">
              <w:rPr>
                <w:rFonts w:ascii="Times New Roman" w:eastAsia="Calibri" w:hAnsi="Times New Roman"/>
                <w:sz w:val="24"/>
                <w:szCs w:val="24"/>
                <w:lang w:eastAsia="en-US"/>
              </w:rPr>
              <w:t>3.68</w:t>
            </w:r>
          </w:p>
        </w:tc>
        <w:tc>
          <w:tcPr>
            <w:tcW w:w="2126" w:type="dxa"/>
            <w:tcBorders>
              <w:bottom w:val="single" w:sz="4" w:space="0" w:color="000000"/>
            </w:tcBorders>
            <w:shd w:val="clear" w:color="auto" w:fill="auto"/>
            <w:tcMar>
              <w:top w:w="0" w:type="dxa"/>
              <w:left w:w="108" w:type="dxa"/>
              <w:bottom w:w="0" w:type="dxa"/>
              <w:right w:w="108" w:type="dxa"/>
            </w:tcMar>
          </w:tcPr>
          <w:p w14:paraId="68BAE5EF" w14:textId="77777777" w:rsidR="009A2F2B" w:rsidRPr="002F649B" w:rsidRDefault="009A2F2B" w:rsidP="00514A59">
            <w:pPr>
              <w:spacing w:after="0" w:line="254" w:lineRule="auto"/>
              <w:jc w:val="center"/>
              <w:rPr>
                <w:rFonts w:ascii="Times New Roman" w:eastAsia="Calibri" w:hAnsi="Times New Roman"/>
                <w:sz w:val="24"/>
                <w:szCs w:val="24"/>
                <w:lang w:eastAsia="en-US"/>
              </w:rPr>
            </w:pPr>
            <w:r w:rsidRPr="002F649B">
              <w:rPr>
                <w:rFonts w:ascii="Times New Roman" w:eastAsia="Calibri" w:hAnsi="Times New Roman"/>
                <w:sz w:val="24"/>
                <w:szCs w:val="24"/>
                <w:lang w:eastAsia="en-US"/>
              </w:rPr>
              <w:t>3.88</w:t>
            </w:r>
          </w:p>
        </w:tc>
      </w:tr>
    </w:tbl>
    <w:p w14:paraId="48995B01" w14:textId="77777777" w:rsidR="009A2F2B" w:rsidRPr="002F649B" w:rsidRDefault="009A2F2B" w:rsidP="00514A59">
      <w:pPr>
        <w:spacing w:after="0" w:line="240" w:lineRule="auto"/>
        <w:rPr>
          <w:rFonts w:ascii="Times New Roman" w:hAnsi="Times New Roman"/>
          <w:b/>
          <w:color w:val="000000"/>
          <w:sz w:val="24"/>
          <w:szCs w:val="24"/>
        </w:rPr>
      </w:pPr>
    </w:p>
    <w:p w14:paraId="3E450AC8" w14:textId="77777777" w:rsidR="009A2F2B" w:rsidRPr="002F649B" w:rsidRDefault="009A2F2B">
      <w:pPr>
        <w:suppressAutoHyphens w:val="0"/>
        <w:spacing w:after="160" w:line="256" w:lineRule="auto"/>
        <w:rPr>
          <w:rFonts w:ascii="Times New Roman" w:eastAsia="Calibri" w:hAnsi="Times New Roman"/>
          <w:b/>
          <w:sz w:val="24"/>
          <w:lang w:eastAsia="en-US"/>
        </w:rPr>
      </w:pPr>
      <w:r w:rsidRPr="002F649B">
        <w:rPr>
          <w:rFonts w:ascii="Times New Roman" w:eastAsia="Calibri" w:hAnsi="Times New Roman"/>
          <w:b/>
          <w:sz w:val="24"/>
          <w:lang w:eastAsia="en-US"/>
        </w:rPr>
        <w:br w:type="page"/>
      </w:r>
    </w:p>
    <w:p w14:paraId="79BB7731" w14:textId="061803F9" w:rsidR="009A2F2B" w:rsidRPr="002F649B" w:rsidRDefault="009A2F2B" w:rsidP="00514A59">
      <w:pPr>
        <w:spacing w:after="160" w:line="254" w:lineRule="auto"/>
      </w:pPr>
      <w:r w:rsidRPr="002F649B">
        <w:rPr>
          <w:rFonts w:ascii="Times New Roman" w:eastAsia="Calibri" w:hAnsi="Times New Roman"/>
          <w:b/>
          <w:sz w:val="24"/>
          <w:lang w:eastAsia="en-US"/>
        </w:rPr>
        <w:lastRenderedPageBreak/>
        <w:t>Table 2</w:t>
      </w:r>
      <w:r w:rsidRPr="002F649B">
        <w:rPr>
          <w:rFonts w:ascii="Times New Roman" w:eastAsia="Calibri" w:hAnsi="Times New Roman"/>
          <w:sz w:val="24"/>
          <w:lang w:eastAsia="en-US"/>
        </w:rPr>
        <w:t xml:space="preserve">. The strength of the effectiveness of patent enforcement </w:t>
      </w:r>
      <w:r w:rsidR="001E28D4">
        <w:rPr>
          <w:rFonts w:ascii="Times New Roman" w:eastAsia="Calibri" w:hAnsi="Times New Roman"/>
          <w:sz w:val="24"/>
          <w:lang w:eastAsia="en-US"/>
        </w:rPr>
        <w:t>in</w:t>
      </w:r>
      <w:r w:rsidRPr="002F649B">
        <w:rPr>
          <w:rFonts w:ascii="Times New Roman" w:eastAsia="Calibri" w:hAnsi="Times New Roman"/>
          <w:sz w:val="24"/>
          <w:lang w:eastAsia="en-US"/>
        </w:rPr>
        <w:t xml:space="preserve"> </w:t>
      </w:r>
      <w:r w:rsidR="001E28D4">
        <w:rPr>
          <w:rFonts w:ascii="Times New Roman" w:eastAsia="Calibri" w:hAnsi="Times New Roman"/>
          <w:sz w:val="24"/>
          <w:lang w:eastAsia="en-US"/>
        </w:rPr>
        <w:t>23 European countries for the year</w:t>
      </w:r>
      <w:r w:rsidRPr="002F649B">
        <w:rPr>
          <w:rFonts w:ascii="Times New Roman" w:eastAsia="Calibri" w:hAnsi="Times New Roman"/>
          <w:sz w:val="24"/>
          <w:lang w:eastAsia="en-US"/>
        </w:rPr>
        <w:t xml:space="preserve"> 2013</w:t>
      </w:r>
    </w:p>
    <w:tbl>
      <w:tblPr>
        <w:tblW w:w="5103" w:type="dxa"/>
        <w:tblLayout w:type="fixed"/>
        <w:tblCellMar>
          <w:left w:w="10" w:type="dxa"/>
          <w:right w:w="10" w:type="dxa"/>
        </w:tblCellMar>
        <w:tblLook w:val="04A0" w:firstRow="1" w:lastRow="0" w:firstColumn="1" w:lastColumn="0" w:noHBand="0" w:noVBand="1"/>
      </w:tblPr>
      <w:tblGrid>
        <w:gridCol w:w="1985"/>
        <w:gridCol w:w="3118"/>
      </w:tblGrid>
      <w:tr w:rsidR="009A2F2B" w:rsidRPr="002F649B" w14:paraId="70C8A072" w14:textId="77777777" w:rsidTr="00514A59">
        <w:trPr>
          <w:trHeight w:val="1255"/>
        </w:trPr>
        <w:tc>
          <w:tcPr>
            <w:tcW w:w="1985"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27D87928" w14:textId="77777777" w:rsidR="009A2F2B" w:rsidRPr="002F649B" w:rsidRDefault="009A2F2B" w:rsidP="00AA1CEB">
            <w:pPr>
              <w:spacing w:after="0" w:line="254" w:lineRule="auto"/>
            </w:pPr>
            <w:r w:rsidRPr="002F649B">
              <w:rPr>
                <w:rFonts w:ascii="Times New Roman" w:eastAsia="Calibri" w:hAnsi="Times New Roman"/>
                <w:bCs/>
                <w:sz w:val="24"/>
                <w:szCs w:val="24"/>
                <w:lang w:eastAsia="en-US"/>
              </w:rPr>
              <w:t>Countries</w:t>
            </w:r>
          </w:p>
        </w:tc>
        <w:tc>
          <w:tcPr>
            <w:tcW w:w="3118" w:type="dxa"/>
            <w:tcBorders>
              <w:top w:val="single" w:sz="4" w:space="0" w:color="auto"/>
              <w:left w:val="nil"/>
              <w:bottom w:val="single" w:sz="4" w:space="0" w:color="auto"/>
            </w:tcBorders>
            <w:shd w:val="clear" w:color="auto" w:fill="auto"/>
            <w:tcMar>
              <w:top w:w="0" w:type="dxa"/>
              <w:left w:w="108" w:type="dxa"/>
              <w:bottom w:w="0" w:type="dxa"/>
              <w:right w:w="108" w:type="dxa"/>
            </w:tcMar>
            <w:vAlign w:val="center"/>
          </w:tcPr>
          <w:p w14:paraId="36ACABCE" w14:textId="77777777" w:rsidR="009A2F2B" w:rsidRPr="002F649B" w:rsidRDefault="009A2F2B" w:rsidP="00514A59">
            <w:pPr>
              <w:spacing w:after="0"/>
              <w:jc w:val="center"/>
              <w:rPr>
                <w:rFonts w:ascii="Times New Roman" w:eastAsia="Calibri" w:hAnsi="Times New Roman"/>
                <w:bCs/>
                <w:sz w:val="24"/>
                <w:szCs w:val="24"/>
                <w:lang w:eastAsia="en-US"/>
              </w:rPr>
            </w:pPr>
            <w:r w:rsidRPr="002F649B">
              <w:rPr>
                <w:rFonts w:ascii="Times New Roman" w:eastAsia="Calibri" w:hAnsi="Times New Roman"/>
                <w:bCs/>
                <w:sz w:val="24"/>
                <w:szCs w:val="24"/>
                <w:lang w:eastAsia="en-US"/>
              </w:rPr>
              <w:t xml:space="preserve">Index of Patent Systems Strength </w:t>
            </w:r>
          </w:p>
          <w:p w14:paraId="1947C120" w14:textId="77777777" w:rsidR="009A2F2B" w:rsidRPr="002F649B" w:rsidRDefault="009A2F2B" w:rsidP="00514A59">
            <w:pPr>
              <w:spacing w:after="0"/>
              <w:jc w:val="center"/>
              <w:rPr>
                <w:rFonts w:ascii="Times New Roman" w:eastAsia="Calibri" w:hAnsi="Times New Roman"/>
                <w:bCs/>
                <w:sz w:val="24"/>
                <w:szCs w:val="24"/>
                <w:lang w:eastAsia="en-US"/>
              </w:rPr>
            </w:pPr>
            <w:r w:rsidRPr="002F649B">
              <w:rPr>
                <w:rFonts w:ascii="Times New Roman" w:eastAsia="Calibri" w:hAnsi="Times New Roman"/>
                <w:bCs/>
                <w:sz w:val="24"/>
                <w:szCs w:val="24"/>
                <w:lang w:eastAsia="en-US"/>
              </w:rPr>
              <w:t>(Papageorgiadis et al., 2014)</w:t>
            </w:r>
          </w:p>
        </w:tc>
      </w:tr>
      <w:tr w:rsidR="009A2F2B" w:rsidRPr="002F649B" w14:paraId="64C4C3DE" w14:textId="77777777" w:rsidTr="00514A59">
        <w:tc>
          <w:tcPr>
            <w:tcW w:w="1985" w:type="dxa"/>
            <w:tcBorders>
              <w:top w:val="single" w:sz="4" w:space="0" w:color="auto"/>
            </w:tcBorders>
            <w:shd w:val="clear" w:color="auto" w:fill="auto"/>
            <w:tcMar>
              <w:top w:w="0" w:type="dxa"/>
              <w:left w:w="108" w:type="dxa"/>
              <w:bottom w:w="0" w:type="dxa"/>
              <w:right w:w="108" w:type="dxa"/>
            </w:tcMar>
          </w:tcPr>
          <w:p w14:paraId="5BC01B9D" w14:textId="77777777" w:rsidR="009A2F2B" w:rsidRPr="002F649B" w:rsidRDefault="009A2F2B" w:rsidP="00514A59">
            <w:pPr>
              <w:spacing w:after="0" w:line="254" w:lineRule="auto"/>
              <w:rPr>
                <w:rFonts w:ascii="Times New Roman" w:eastAsia="Calibri" w:hAnsi="Times New Roman"/>
                <w:sz w:val="24"/>
                <w:szCs w:val="24"/>
                <w:lang w:eastAsia="en-US"/>
              </w:rPr>
            </w:pPr>
            <w:r w:rsidRPr="002F649B">
              <w:rPr>
                <w:rFonts w:ascii="Times New Roman" w:eastAsia="Calibri" w:hAnsi="Times New Roman"/>
                <w:sz w:val="24"/>
                <w:szCs w:val="24"/>
                <w:lang w:eastAsia="en-US"/>
              </w:rPr>
              <w:t xml:space="preserve">Austria </w:t>
            </w:r>
          </w:p>
        </w:tc>
        <w:tc>
          <w:tcPr>
            <w:tcW w:w="3118" w:type="dxa"/>
            <w:tcBorders>
              <w:top w:val="single" w:sz="4" w:space="0" w:color="auto"/>
              <w:left w:val="nil"/>
            </w:tcBorders>
            <w:shd w:val="clear" w:color="auto" w:fill="auto"/>
            <w:tcMar>
              <w:top w:w="0" w:type="dxa"/>
              <w:left w:w="108" w:type="dxa"/>
              <w:bottom w:w="0" w:type="dxa"/>
              <w:right w:w="108" w:type="dxa"/>
            </w:tcMar>
          </w:tcPr>
          <w:p w14:paraId="73F04CF2" w14:textId="2FA89EF3" w:rsidR="009A2F2B" w:rsidRPr="002F649B" w:rsidRDefault="001E28D4" w:rsidP="00514A59">
            <w:pPr>
              <w:spacing w:after="0"/>
              <w:jc w:val="center"/>
            </w:pPr>
            <w:r>
              <w:rPr>
                <w:rFonts w:ascii="Times New Roman" w:eastAsia="MS PGothic" w:hAnsi="Times New Roman"/>
                <w:color w:val="000000"/>
                <w:kern w:val="3"/>
                <w:sz w:val="24"/>
                <w:szCs w:val="24"/>
              </w:rPr>
              <w:t>7.1</w:t>
            </w:r>
          </w:p>
        </w:tc>
      </w:tr>
      <w:tr w:rsidR="009A2F2B" w:rsidRPr="002F649B" w14:paraId="3F01C3AD" w14:textId="77777777" w:rsidTr="00514A59">
        <w:tc>
          <w:tcPr>
            <w:tcW w:w="1985" w:type="dxa"/>
            <w:shd w:val="clear" w:color="auto" w:fill="auto"/>
            <w:tcMar>
              <w:top w:w="0" w:type="dxa"/>
              <w:left w:w="108" w:type="dxa"/>
              <w:bottom w:w="0" w:type="dxa"/>
              <w:right w:w="108" w:type="dxa"/>
            </w:tcMar>
          </w:tcPr>
          <w:p w14:paraId="6B9B0179" w14:textId="77777777" w:rsidR="009A2F2B" w:rsidRPr="002F649B" w:rsidRDefault="009A2F2B" w:rsidP="00514A59">
            <w:pPr>
              <w:spacing w:after="0" w:line="254" w:lineRule="auto"/>
              <w:rPr>
                <w:rFonts w:ascii="Times New Roman" w:eastAsia="Calibri" w:hAnsi="Times New Roman"/>
                <w:sz w:val="24"/>
                <w:szCs w:val="24"/>
                <w:lang w:eastAsia="en-US"/>
              </w:rPr>
            </w:pPr>
            <w:r w:rsidRPr="002F649B">
              <w:rPr>
                <w:rFonts w:ascii="Times New Roman" w:eastAsia="Calibri" w:hAnsi="Times New Roman"/>
                <w:sz w:val="24"/>
                <w:szCs w:val="24"/>
                <w:lang w:eastAsia="en-US"/>
              </w:rPr>
              <w:t>Belgium</w:t>
            </w:r>
          </w:p>
        </w:tc>
        <w:tc>
          <w:tcPr>
            <w:tcW w:w="3118" w:type="dxa"/>
            <w:tcBorders>
              <w:left w:val="nil"/>
            </w:tcBorders>
            <w:shd w:val="clear" w:color="auto" w:fill="auto"/>
            <w:tcMar>
              <w:top w:w="0" w:type="dxa"/>
              <w:left w:w="108" w:type="dxa"/>
              <w:bottom w:w="0" w:type="dxa"/>
              <w:right w:w="108" w:type="dxa"/>
            </w:tcMar>
          </w:tcPr>
          <w:p w14:paraId="34947964" w14:textId="0DA2F184" w:rsidR="009A2F2B" w:rsidRPr="002F649B" w:rsidRDefault="001E28D4" w:rsidP="00514A59">
            <w:pPr>
              <w:spacing w:after="0"/>
              <w:jc w:val="center"/>
              <w:rPr>
                <w:rFonts w:ascii="Times New Roman" w:eastAsia="MS PGothic" w:hAnsi="Times New Roman"/>
                <w:color w:val="000000"/>
                <w:kern w:val="3"/>
                <w:sz w:val="24"/>
                <w:szCs w:val="24"/>
              </w:rPr>
            </w:pPr>
            <w:r>
              <w:rPr>
                <w:rFonts w:ascii="Times New Roman" w:eastAsia="MS PGothic" w:hAnsi="Times New Roman"/>
                <w:color w:val="000000"/>
                <w:kern w:val="3"/>
                <w:sz w:val="24"/>
                <w:szCs w:val="24"/>
              </w:rPr>
              <w:t>7.6</w:t>
            </w:r>
          </w:p>
        </w:tc>
      </w:tr>
      <w:tr w:rsidR="009A2F2B" w:rsidRPr="002F649B" w14:paraId="054EC001" w14:textId="77777777" w:rsidTr="00514A59">
        <w:tc>
          <w:tcPr>
            <w:tcW w:w="1985" w:type="dxa"/>
            <w:shd w:val="clear" w:color="auto" w:fill="auto"/>
            <w:tcMar>
              <w:top w:w="0" w:type="dxa"/>
              <w:left w:w="108" w:type="dxa"/>
              <w:bottom w:w="0" w:type="dxa"/>
              <w:right w:w="108" w:type="dxa"/>
            </w:tcMar>
          </w:tcPr>
          <w:p w14:paraId="359558E8" w14:textId="77777777" w:rsidR="009A2F2B" w:rsidRPr="002F649B" w:rsidRDefault="009A2F2B" w:rsidP="00514A59">
            <w:pPr>
              <w:spacing w:after="0" w:line="254" w:lineRule="auto"/>
              <w:rPr>
                <w:rFonts w:ascii="Times New Roman" w:eastAsia="Calibri" w:hAnsi="Times New Roman"/>
                <w:sz w:val="24"/>
                <w:szCs w:val="24"/>
                <w:lang w:eastAsia="en-US"/>
              </w:rPr>
            </w:pPr>
            <w:r w:rsidRPr="002F649B">
              <w:rPr>
                <w:rFonts w:ascii="Times New Roman" w:eastAsia="Calibri" w:hAnsi="Times New Roman"/>
                <w:sz w:val="24"/>
                <w:szCs w:val="24"/>
                <w:lang w:eastAsia="en-US"/>
              </w:rPr>
              <w:t>Czech Republic</w:t>
            </w:r>
          </w:p>
        </w:tc>
        <w:tc>
          <w:tcPr>
            <w:tcW w:w="3118" w:type="dxa"/>
            <w:tcBorders>
              <w:left w:val="nil"/>
            </w:tcBorders>
            <w:shd w:val="clear" w:color="auto" w:fill="auto"/>
            <w:tcMar>
              <w:top w:w="0" w:type="dxa"/>
              <w:left w:w="108" w:type="dxa"/>
              <w:bottom w:w="0" w:type="dxa"/>
              <w:right w:w="108" w:type="dxa"/>
            </w:tcMar>
          </w:tcPr>
          <w:p w14:paraId="3D807D2B" w14:textId="726C2CC0" w:rsidR="009A2F2B" w:rsidRPr="002F649B" w:rsidRDefault="001E28D4" w:rsidP="00514A59">
            <w:pPr>
              <w:spacing w:after="0"/>
              <w:jc w:val="center"/>
            </w:pPr>
            <w:r>
              <w:rPr>
                <w:rFonts w:ascii="Times New Roman" w:eastAsia="MS PGothic" w:hAnsi="Times New Roman"/>
                <w:color w:val="000000"/>
                <w:kern w:val="3"/>
                <w:sz w:val="24"/>
                <w:szCs w:val="24"/>
              </w:rPr>
              <w:t>5.2</w:t>
            </w:r>
          </w:p>
        </w:tc>
      </w:tr>
      <w:tr w:rsidR="009A2F2B" w:rsidRPr="002F649B" w14:paraId="2EDD3122" w14:textId="77777777" w:rsidTr="00514A59">
        <w:tc>
          <w:tcPr>
            <w:tcW w:w="1985" w:type="dxa"/>
            <w:shd w:val="clear" w:color="auto" w:fill="auto"/>
            <w:tcMar>
              <w:top w:w="0" w:type="dxa"/>
              <w:left w:w="108" w:type="dxa"/>
              <w:bottom w:w="0" w:type="dxa"/>
              <w:right w:w="108" w:type="dxa"/>
            </w:tcMar>
          </w:tcPr>
          <w:p w14:paraId="392890A0" w14:textId="77777777" w:rsidR="009A2F2B" w:rsidRPr="002F649B" w:rsidRDefault="009A2F2B" w:rsidP="00514A59">
            <w:pPr>
              <w:spacing w:after="0" w:line="254" w:lineRule="auto"/>
              <w:rPr>
                <w:rFonts w:ascii="Times New Roman" w:eastAsia="Calibri" w:hAnsi="Times New Roman"/>
                <w:sz w:val="24"/>
                <w:szCs w:val="24"/>
                <w:lang w:eastAsia="en-US"/>
              </w:rPr>
            </w:pPr>
            <w:r w:rsidRPr="002F649B">
              <w:rPr>
                <w:rFonts w:ascii="Times New Roman" w:eastAsia="Calibri" w:hAnsi="Times New Roman"/>
                <w:sz w:val="24"/>
                <w:szCs w:val="24"/>
                <w:lang w:eastAsia="en-US"/>
              </w:rPr>
              <w:t>Denmark</w:t>
            </w:r>
          </w:p>
        </w:tc>
        <w:tc>
          <w:tcPr>
            <w:tcW w:w="3118" w:type="dxa"/>
            <w:tcBorders>
              <w:left w:val="nil"/>
            </w:tcBorders>
            <w:shd w:val="clear" w:color="auto" w:fill="auto"/>
            <w:tcMar>
              <w:top w:w="0" w:type="dxa"/>
              <w:left w:w="108" w:type="dxa"/>
              <w:bottom w:w="0" w:type="dxa"/>
              <w:right w:w="108" w:type="dxa"/>
            </w:tcMar>
          </w:tcPr>
          <w:p w14:paraId="64410EAF" w14:textId="2ED88C8F" w:rsidR="009A2F2B" w:rsidRPr="002F649B" w:rsidRDefault="001E28D4" w:rsidP="00514A59">
            <w:pPr>
              <w:spacing w:after="0"/>
              <w:jc w:val="center"/>
            </w:pPr>
            <w:r>
              <w:rPr>
                <w:rFonts w:ascii="Times New Roman" w:eastAsia="MS PGothic" w:hAnsi="Times New Roman"/>
                <w:color w:val="000000"/>
                <w:kern w:val="3"/>
                <w:sz w:val="24"/>
                <w:szCs w:val="24"/>
              </w:rPr>
              <w:t>9.0</w:t>
            </w:r>
          </w:p>
        </w:tc>
      </w:tr>
      <w:tr w:rsidR="009A2F2B" w:rsidRPr="002F649B" w14:paraId="76EC1F8D" w14:textId="77777777" w:rsidTr="00514A59">
        <w:tc>
          <w:tcPr>
            <w:tcW w:w="1985" w:type="dxa"/>
            <w:shd w:val="clear" w:color="auto" w:fill="auto"/>
            <w:tcMar>
              <w:top w:w="0" w:type="dxa"/>
              <w:left w:w="108" w:type="dxa"/>
              <w:bottom w:w="0" w:type="dxa"/>
              <w:right w:w="108" w:type="dxa"/>
            </w:tcMar>
          </w:tcPr>
          <w:p w14:paraId="76B2ABDB" w14:textId="77777777" w:rsidR="009A2F2B" w:rsidRPr="002F649B" w:rsidRDefault="009A2F2B" w:rsidP="00514A59">
            <w:pPr>
              <w:spacing w:after="0" w:line="254" w:lineRule="auto"/>
              <w:rPr>
                <w:rFonts w:ascii="Times New Roman" w:eastAsia="Calibri" w:hAnsi="Times New Roman"/>
                <w:sz w:val="24"/>
                <w:szCs w:val="24"/>
                <w:lang w:eastAsia="en-US"/>
              </w:rPr>
            </w:pPr>
            <w:r w:rsidRPr="002F649B">
              <w:rPr>
                <w:rFonts w:ascii="Times New Roman" w:eastAsia="Calibri" w:hAnsi="Times New Roman"/>
                <w:sz w:val="24"/>
                <w:szCs w:val="24"/>
                <w:lang w:eastAsia="en-US"/>
              </w:rPr>
              <w:t>Finland</w:t>
            </w:r>
          </w:p>
        </w:tc>
        <w:tc>
          <w:tcPr>
            <w:tcW w:w="3118" w:type="dxa"/>
            <w:tcBorders>
              <w:left w:val="nil"/>
            </w:tcBorders>
            <w:shd w:val="clear" w:color="auto" w:fill="auto"/>
            <w:tcMar>
              <w:top w:w="0" w:type="dxa"/>
              <w:left w:w="108" w:type="dxa"/>
              <w:bottom w:w="0" w:type="dxa"/>
              <w:right w:w="108" w:type="dxa"/>
            </w:tcMar>
          </w:tcPr>
          <w:p w14:paraId="3F77EDD7" w14:textId="263EB201" w:rsidR="009A2F2B" w:rsidRPr="002F649B" w:rsidRDefault="001E28D4" w:rsidP="00514A59">
            <w:pPr>
              <w:spacing w:after="0"/>
              <w:jc w:val="center"/>
            </w:pPr>
            <w:r>
              <w:rPr>
                <w:rFonts w:ascii="Times New Roman" w:eastAsia="MS PGothic" w:hAnsi="Times New Roman"/>
                <w:color w:val="000000"/>
                <w:kern w:val="3"/>
                <w:sz w:val="24"/>
                <w:szCs w:val="24"/>
              </w:rPr>
              <w:t>9.0</w:t>
            </w:r>
          </w:p>
        </w:tc>
      </w:tr>
      <w:tr w:rsidR="009A2F2B" w:rsidRPr="002F649B" w14:paraId="7283433F" w14:textId="77777777" w:rsidTr="00514A59">
        <w:tc>
          <w:tcPr>
            <w:tcW w:w="1985" w:type="dxa"/>
            <w:shd w:val="clear" w:color="auto" w:fill="auto"/>
            <w:tcMar>
              <w:top w:w="0" w:type="dxa"/>
              <w:left w:w="108" w:type="dxa"/>
              <w:bottom w:w="0" w:type="dxa"/>
              <w:right w:w="108" w:type="dxa"/>
            </w:tcMar>
          </w:tcPr>
          <w:p w14:paraId="5B836B3E" w14:textId="77777777" w:rsidR="009A2F2B" w:rsidRPr="002F649B" w:rsidRDefault="009A2F2B" w:rsidP="00514A59">
            <w:pPr>
              <w:spacing w:after="0" w:line="254" w:lineRule="auto"/>
              <w:rPr>
                <w:rFonts w:ascii="Times New Roman" w:eastAsia="Calibri" w:hAnsi="Times New Roman"/>
                <w:sz w:val="24"/>
                <w:szCs w:val="24"/>
                <w:lang w:eastAsia="en-US"/>
              </w:rPr>
            </w:pPr>
            <w:r w:rsidRPr="002F649B">
              <w:rPr>
                <w:rFonts w:ascii="Times New Roman" w:eastAsia="Calibri" w:hAnsi="Times New Roman"/>
                <w:sz w:val="24"/>
                <w:szCs w:val="24"/>
                <w:lang w:eastAsia="en-US"/>
              </w:rPr>
              <w:t>France</w:t>
            </w:r>
          </w:p>
        </w:tc>
        <w:tc>
          <w:tcPr>
            <w:tcW w:w="3118" w:type="dxa"/>
            <w:tcBorders>
              <w:left w:val="nil"/>
            </w:tcBorders>
            <w:shd w:val="clear" w:color="auto" w:fill="auto"/>
            <w:tcMar>
              <w:top w:w="0" w:type="dxa"/>
              <w:left w:w="108" w:type="dxa"/>
              <w:bottom w:w="0" w:type="dxa"/>
              <w:right w:w="108" w:type="dxa"/>
            </w:tcMar>
          </w:tcPr>
          <w:p w14:paraId="5BB60FA6" w14:textId="2E6ED749" w:rsidR="009A2F2B" w:rsidRPr="002F649B" w:rsidRDefault="001E28D4" w:rsidP="00514A59">
            <w:pPr>
              <w:spacing w:after="0"/>
              <w:jc w:val="center"/>
            </w:pPr>
            <w:r>
              <w:rPr>
                <w:rFonts w:ascii="Times New Roman" w:eastAsia="MS PGothic" w:hAnsi="Times New Roman"/>
                <w:color w:val="000000"/>
                <w:kern w:val="3"/>
                <w:sz w:val="24"/>
                <w:szCs w:val="24"/>
              </w:rPr>
              <w:t>7.2</w:t>
            </w:r>
          </w:p>
        </w:tc>
      </w:tr>
      <w:tr w:rsidR="009A2F2B" w:rsidRPr="002F649B" w14:paraId="4C745102" w14:textId="77777777" w:rsidTr="00514A59">
        <w:tc>
          <w:tcPr>
            <w:tcW w:w="1985" w:type="dxa"/>
            <w:shd w:val="clear" w:color="auto" w:fill="auto"/>
            <w:tcMar>
              <w:top w:w="0" w:type="dxa"/>
              <w:left w:w="108" w:type="dxa"/>
              <w:bottom w:w="0" w:type="dxa"/>
              <w:right w:w="108" w:type="dxa"/>
            </w:tcMar>
          </w:tcPr>
          <w:p w14:paraId="30B7AFF7" w14:textId="77777777" w:rsidR="009A2F2B" w:rsidRPr="002F649B" w:rsidRDefault="009A2F2B" w:rsidP="00514A59">
            <w:pPr>
              <w:spacing w:after="0" w:line="254" w:lineRule="auto"/>
              <w:rPr>
                <w:rFonts w:ascii="Times New Roman" w:eastAsia="Calibri" w:hAnsi="Times New Roman"/>
                <w:sz w:val="24"/>
                <w:szCs w:val="24"/>
                <w:lang w:eastAsia="en-US"/>
              </w:rPr>
            </w:pPr>
            <w:r w:rsidRPr="002F649B">
              <w:rPr>
                <w:rFonts w:ascii="Times New Roman" w:eastAsia="Calibri" w:hAnsi="Times New Roman"/>
                <w:sz w:val="24"/>
                <w:szCs w:val="24"/>
                <w:lang w:eastAsia="en-US"/>
              </w:rPr>
              <w:t>Germany</w:t>
            </w:r>
          </w:p>
        </w:tc>
        <w:tc>
          <w:tcPr>
            <w:tcW w:w="3118" w:type="dxa"/>
            <w:tcBorders>
              <w:left w:val="nil"/>
            </w:tcBorders>
            <w:shd w:val="clear" w:color="auto" w:fill="auto"/>
            <w:tcMar>
              <w:top w:w="0" w:type="dxa"/>
              <w:left w:w="108" w:type="dxa"/>
              <w:bottom w:w="0" w:type="dxa"/>
              <w:right w:w="108" w:type="dxa"/>
            </w:tcMar>
          </w:tcPr>
          <w:p w14:paraId="11E655C0" w14:textId="330228C4" w:rsidR="009A2F2B" w:rsidRPr="002F649B" w:rsidRDefault="001E28D4" w:rsidP="00514A59">
            <w:pPr>
              <w:spacing w:after="0"/>
              <w:jc w:val="center"/>
            </w:pPr>
            <w:r>
              <w:rPr>
                <w:rFonts w:ascii="Times New Roman" w:eastAsia="MS PGothic" w:hAnsi="Times New Roman"/>
                <w:color w:val="000000"/>
                <w:kern w:val="3"/>
                <w:sz w:val="24"/>
                <w:szCs w:val="24"/>
              </w:rPr>
              <w:t>8.0</w:t>
            </w:r>
          </w:p>
        </w:tc>
      </w:tr>
      <w:tr w:rsidR="009A2F2B" w:rsidRPr="002F649B" w14:paraId="3B13C5CB" w14:textId="77777777" w:rsidTr="00514A59">
        <w:tc>
          <w:tcPr>
            <w:tcW w:w="1985" w:type="dxa"/>
            <w:shd w:val="clear" w:color="auto" w:fill="auto"/>
            <w:tcMar>
              <w:top w:w="0" w:type="dxa"/>
              <w:left w:w="108" w:type="dxa"/>
              <w:bottom w:w="0" w:type="dxa"/>
              <w:right w:w="108" w:type="dxa"/>
            </w:tcMar>
          </w:tcPr>
          <w:p w14:paraId="2554A4A7" w14:textId="77777777" w:rsidR="009A2F2B" w:rsidRPr="002F649B" w:rsidRDefault="009A2F2B" w:rsidP="00514A59">
            <w:pPr>
              <w:spacing w:after="0"/>
              <w:rPr>
                <w:rFonts w:ascii="Times New Roman" w:eastAsia="Calibri" w:hAnsi="Times New Roman"/>
                <w:sz w:val="24"/>
                <w:szCs w:val="24"/>
                <w:lang w:eastAsia="en-US"/>
              </w:rPr>
            </w:pPr>
            <w:r w:rsidRPr="002F649B">
              <w:rPr>
                <w:rFonts w:ascii="Times New Roman" w:eastAsia="Calibri" w:hAnsi="Times New Roman"/>
                <w:sz w:val="24"/>
                <w:szCs w:val="24"/>
                <w:lang w:eastAsia="en-US"/>
              </w:rPr>
              <w:t>Greece</w:t>
            </w:r>
          </w:p>
        </w:tc>
        <w:tc>
          <w:tcPr>
            <w:tcW w:w="3118" w:type="dxa"/>
            <w:tcBorders>
              <w:left w:val="nil"/>
            </w:tcBorders>
            <w:shd w:val="clear" w:color="auto" w:fill="auto"/>
            <w:tcMar>
              <w:top w:w="0" w:type="dxa"/>
              <w:left w:w="108" w:type="dxa"/>
              <w:bottom w:w="0" w:type="dxa"/>
              <w:right w:w="108" w:type="dxa"/>
            </w:tcMar>
          </w:tcPr>
          <w:p w14:paraId="3B3D55DD" w14:textId="355D011B" w:rsidR="009A2F2B" w:rsidRPr="002F649B" w:rsidRDefault="001E28D4" w:rsidP="00514A59">
            <w:pPr>
              <w:spacing w:after="0"/>
              <w:jc w:val="center"/>
              <w:rPr>
                <w:rFonts w:ascii="Times New Roman" w:eastAsia="MS PGothic" w:hAnsi="Times New Roman"/>
                <w:color w:val="000000"/>
                <w:kern w:val="3"/>
                <w:sz w:val="24"/>
                <w:szCs w:val="24"/>
              </w:rPr>
            </w:pPr>
            <w:r>
              <w:rPr>
                <w:rFonts w:ascii="Times New Roman" w:eastAsia="MS PGothic" w:hAnsi="Times New Roman"/>
                <w:color w:val="000000"/>
                <w:kern w:val="3"/>
                <w:sz w:val="24"/>
                <w:szCs w:val="24"/>
              </w:rPr>
              <w:t>4.1</w:t>
            </w:r>
          </w:p>
        </w:tc>
      </w:tr>
      <w:tr w:rsidR="009A2F2B" w:rsidRPr="002F649B" w14:paraId="21A8A4EA" w14:textId="77777777" w:rsidTr="00514A59">
        <w:tc>
          <w:tcPr>
            <w:tcW w:w="1985" w:type="dxa"/>
            <w:shd w:val="clear" w:color="auto" w:fill="auto"/>
            <w:tcMar>
              <w:top w:w="0" w:type="dxa"/>
              <w:left w:w="108" w:type="dxa"/>
              <w:bottom w:w="0" w:type="dxa"/>
              <w:right w:w="108" w:type="dxa"/>
            </w:tcMar>
          </w:tcPr>
          <w:p w14:paraId="0097D3AB" w14:textId="77777777" w:rsidR="009A2F2B" w:rsidRPr="002F649B" w:rsidRDefault="009A2F2B" w:rsidP="00514A59">
            <w:pPr>
              <w:spacing w:after="0" w:line="254" w:lineRule="auto"/>
              <w:rPr>
                <w:rFonts w:ascii="Times New Roman" w:eastAsia="Calibri" w:hAnsi="Times New Roman"/>
                <w:sz w:val="24"/>
                <w:szCs w:val="24"/>
                <w:lang w:eastAsia="en-US"/>
              </w:rPr>
            </w:pPr>
            <w:r w:rsidRPr="002F649B">
              <w:rPr>
                <w:rFonts w:ascii="Times New Roman" w:eastAsia="Calibri" w:hAnsi="Times New Roman"/>
                <w:sz w:val="24"/>
                <w:szCs w:val="24"/>
                <w:lang w:eastAsia="en-US"/>
              </w:rPr>
              <w:t>Hungary</w:t>
            </w:r>
          </w:p>
        </w:tc>
        <w:tc>
          <w:tcPr>
            <w:tcW w:w="3118" w:type="dxa"/>
            <w:tcBorders>
              <w:left w:val="nil"/>
            </w:tcBorders>
            <w:shd w:val="clear" w:color="auto" w:fill="auto"/>
            <w:tcMar>
              <w:top w:w="0" w:type="dxa"/>
              <w:left w:w="108" w:type="dxa"/>
              <w:bottom w:w="0" w:type="dxa"/>
              <w:right w:w="108" w:type="dxa"/>
            </w:tcMar>
          </w:tcPr>
          <w:p w14:paraId="5B9FEF35" w14:textId="134B99A6" w:rsidR="009A2F2B" w:rsidRPr="002F649B" w:rsidRDefault="001E28D4" w:rsidP="00514A59">
            <w:pPr>
              <w:spacing w:after="0"/>
              <w:jc w:val="center"/>
            </w:pPr>
            <w:r>
              <w:rPr>
                <w:rFonts w:ascii="Times New Roman" w:eastAsia="MS PGothic" w:hAnsi="Times New Roman"/>
                <w:color w:val="000000"/>
                <w:kern w:val="3"/>
                <w:sz w:val="24"/>
                <w:szCs w:val="24"/>
              </w:rPr>
              <w:t>5.7</w:t>
            </w:r>
          </w:p>
        </w:tc>
      </w:tr>
      <w:tr w:rsidR="009A2F2B" w:rsidRPr="002F649B" w14:paraId="3BF8DDCB" w14:textId="77777777" w:rsidTr="00514A59">
        <w:tc>
          <w:tcPr>
            <w:tcW w:w="1985" w:type="dxa"/>
            <w:shd w:val="clear" w:color="auto" w:fill="auto"/>
            <w:tcMar>
              <w:top w:w="0" w:type="dxa"/>
              <w:left w:w="108" w:type="dxa"/>
              <w:bottom w:w="0" w:type="dxa"/>
              <w:right w:w="108" w:type="dxa"/>
            </w:tcMar>
          </w:tcPr>
          <w:p w14:paraId="5DCB7016" w14:textId="77777777" w:rsidR="009A2F2B" w:rsidRPr="002F649B" w:rsidRDefault="009A2F2B" w:rsidP="00514A59">
            <w:pPr>
              <w:spacing w:after="0" w:line="254" w:lineRule="auto"/>
              <w:rPr>
                <w:rFonts w:ascii="Times New Roman" w:eastAsia="Calibri" w:hAnsi="Times New Roman"/>
                <w:sz w:val="24"/>
                <w:szCs w:val="24"/>
                <w:lang w:eastAsia="en-US"/>
              </w:rPr>
            </w:pPr>
            <w:r w:rsidRPr="002F649B">
              <w:rPr>
                <w:rFonts w:ascii="Times New Roman" w:eastAsia="Calibri" w:hAnsi="Times New Roman"/>
                <w:sz w:val="24"/>
                <w:szCs w:val="24"/>
                <w:lang w:eastAsia="en-US"/>
              </w:rPr>
              <w:t>Ireland</w:t>
            </w:r>
          </w:p>
        </w:tc>
        <w:tc>
          <w:tcPr>
            <w:tcW w:w="3118" w:type="dxa"/>
            <w:tcBorders>
              <w:left w:val="nil"/>
            </w:tcBorders>
            <w:shd w:val="clear" w:color="auto" w:fill="auto"/>
            <w:tcMar>
              <w:top w:w="0" w:type="dxa"/>
              <w:left w:w="108" w:type="dxa"/>
              <w:bottom w:w="0" w:type="dxa"/>
              <w:right w:w="108" w:type="dxa"/>
            </w:tcMar>
          </w:tcPr>
          <w:p w14:paraId="6097D5FB" w14:textId="577FD1EA" w:rsidR="009A2F2B" w:rsidRPr="002F649B" w:rsidRDefault="001E28D4" w:rsidP="00514A59">
            <w:pPr>
              <w:spacing w:after="0"/>
              <w:jc w:val="center"/>
            </w:pPr>
            <w:r>
              <w:rPr>
                <w:rFonts w:ascii="Times New Roman" w:eastAsia="MS PGothic" w:hAnsi="Times New Roman"/>
                <w:color w:val="000000"/>
                <w:kern w:val="3"/>
                <w:sz w:val="24"/>
                <w:szCs w:val="24"/>
              </w:rPr>
              <w:t>7.3</w:t>
            </w:r>
          </w:p>
        </w:tc>
      </w:tr>
      <w:tr w:rsidR="009A2F2B" w:rsidRPr="002F649B" w14:paraId="3DB44355" w14:textId="77777777" w:rsidTr="00514A59">
        <w:tc>
          <w:tcPr>
            <w:tcW w:w="1985" w:type="dxa"/>
            <w:shd w:val="clear" w:color="auto" w:fill="auto"/>
            <w:tcMar>
              <w:top w:w="0" w:type="dxa"/>
              <w:left w:w="108" w:type="dxa"/>
              <w:bottom w:w="0" w:type="dxa"/>
              <w:right w:w="108" w:type="dxa"/>
            </w:tcMar>
          </w:tcPr>
          <w:p w14:paraId="556185E4" w14:textId="77777777" w:rsidR="009A2F2B" w:rsidRPr="002F649B" w:rsidRDefault="009A2F2B" w:rsidP="00514A59">
            <w:pPr>
              <w:spacing w:after="0" w:line="254" w:lineRule="auto"/>
              <w:rPr>
                <w:rFonts w:ascii="Times New Roman" w:eastAsia="Calibri" w:hAnsi="Times New Roman"/>
                <w:sz w:val="24"/>
                <w:szCs w:val="24"/>
                <w:lang w:eastAsia="en-US"/>
              </w:rPr>
            </w:pPr>
            <w:r w:rsidRPr="002F649B">
              <w:rPr>
                <w:rFonts w:ascii="Times New Roman" w:eastAsia="Calibri" w:hAnsi="Times New Roman"/>
                <w:sz w:val="24"/>
                <w:szCs w:val="24"/>
                <w:lang w:eastAsia="en-US"/>
              </w:rPr>
              <w:t>Italy</w:t>
            </w:r>
          </w:p>
        </w:tc>
        <w:tc>
          <w:tcPr>
            <w:tcW w:w="3118" w:type="dxa"/>
            <w:tcBorders>
              <w:left w:val="nil"/>
            </w:tcBorders>
            <w:shd w:val="clear" w:color="auto" w:fill="auto"/>
            <w:tcMar>
              <w:top w:w="0" w:type="dxa"/>
              <w:left w:w="108" w:type="dxa"/>
              <w:bottom w:w="0" w:type="dxa"/>
              <w:right w:w="108" w:type="dxa"/>
            </w:tcMar>
          </w:tcPr>
          <w:p w14:paraId="195A712B" w14:textId="33A79CDD" w:rsidR="009A2F2B" w:rsidRPr="002F649B" w:rsidRDefault="001E28D4" w:rsidP="00514A59">
            <w:pPr>
              <w:spacing w:after="0"/>
              <w:jc w:val="center"/>
            </w:pPr>
            <w:r>
              <w:rPr>
                <w:rFonts w:ascii="Times New Roman" w:eastAsia="MS PGothic" w:hAnsi="Times New Roman"/>
                <w:color w:val="000000"/>
                <w:kern w:val="3"/>
                <w:sz w:val="24"/>
                <w:szCs w:val="24"/>
              </w:rPr>
              <w:t>4.6</w:t>
            </w:r>
          </w:p>
        </w:tc>
      </w:tr>
      <w:tr w:rsidR="009A2F2B" w:rsidRPr="002F649B" w14:paraId="3F00CCBA" w14:textId="77777777" w:rsidTr="00514A59">
        <w:tc>
          <w:tcPr>
            <w:tcW w:w="1985" w:type="dxa"/>
            <w:shd w:val="clear" w:color="auto" w:fill="auto"/>
            <w:tcMar>
              <w:top w:w="0" w:type="dxa"/>
              <w:left w:w="108" w:type="dxa"/>
              <w:bottom w:w="0" w:type="dxa"/>
              <w:right w:w="108" w:type="dxa"/>
            </w:tcMar>
          </w:tcPr>
          <w:p w14:paraId="4787DD02" w14:textId="77777777" w:rsidR="009A2F2B" w:rsidRPr="002F649B" w:rsidRDefault="009A2F2B" w:rsidP="00514A59">
            <w:pPr>
              <w:spacing w:after="0" w:line="254" w:lineRule="auto"/>
              <w:rPr>
                <w:rFonts w:ascii="Times New Roman" w:eastAsia="Calibri" w:hAnsi="Times New Roman"/>
                <w:sz w:val="24"/>
                <w:szCs w:val="24"/>
                <w:lang w:eastAsia="en-US"/>
              </w:rPr>
            </w:pPr>
            <w:r w:rsidRPr="002F649B">
              <w:rPr>
                <w:rFonts w:ascii="Times New Roman" w:eastAsia="Calibri" w:hAnsi="Times New Roman"/>
                <w:sz w:val="24"/>
                <w:szCs w:val="24"/>
                <w:lang w:eastAsia="en-US"/>
              </w:rPr>
              <w:t>Netherlands</w:t>
            </w:r>
          </w:p>
        </w:tc>
        <w:tc>
          <w:tcPr>
            <w:tcW w:w="3118" w:type="dxa"/>
            <w:tcBorders>
              <w:left w:val="nil"/>
            </w:tcBorders>
            <w:shd w:val="clear" w:color="auto" w:fill="auto"/>
            <w:tcMar>
              <w:top w:w="0" w:type="dxa"/>
              <w:left w:w="108" w:type="dxa"/>
              <w:bottom w:w="0" w:type="dxa"/>
              <w:right w:w="108" w:type="dxa"/>
            </w:tcMar>
          </w:tcPr>
          <w:p w14:paraId="42367A5B" w14:textId="1936BE9C" w:rsidR="009A2F2B" w:rsidRPr="002F649B" w:rsidRDefault="001E28D4" w:rsidP="00514A59">
            <w:pPr>
              <w:spacing w:after="0"/>
              <w:jc w:val="center"/>
            </w:pPr>
            <w:r>
              <w:rPr>
                <w:rFonts w:ascii="Times New Roman" w:eastAsia="MS PGothic" w:hAnsi="Times New Roman"/>
                <w:color w:val="000000"/>
                <w:kern w:val="3"/>
                <w:sz w:val="24"/>
                <w:szCs w:val="24"/>
              </w:rPr>
              <w:t>8.5</w:t>
            </w:r>
          </w:p>
        </w:tc>
      </w:tr>
      <w:tr w:rsidR="009A2F2B" w:rsidRPr="002F649B" w14:paraId="22C1E037" w14:textId="77777777" w:rsidTr="00514A59">
        <w:tc>
          <w:tcPr>
            <w:tcW w:w="1985" w:type="dxa"/>
            <w:shd w:val="clear" w:color="auto" w:fill="auto"/>
            <w:tcMar>
              <w:top w:w="0" w:type="dxa"/>
              <w:left w:w="108" w:type="dxa"/>
              <w:bottom w:w="0" w:type="dxa"/>
              <w:right w:w="108" w:type="dxa"/>
            </w:tcMar>
          </w:tcPr>
          <w:p w14:paraId="1CBAC2FB" w14:textId="77777777" w:rsidR="009A2F2B" w:rsidRPr="002F649B" w:rsidRDefault="009A2F2B" w:rsidP="00514A59">
            <w:pPr>
              <w:spacing w:after="0" w:line="254" w:lineRule="auto"/>
              <w:rPr>
                <w:rFonts w:ascii="Times New Roman" w:eastAsia="Calibri" w:hAnsi="Times New Roman"/>
                <w:sz w:val="24"/>
                <w:szCs w:val="24"/>
                <w:lang w:eastAsia="en-US"/>
              </w:rPr>
            </w:pPr>
            <w:r w:rsidRPr="002F649B">
              <w:rPr>
                <w:rFonts w:ascii="Times New Roman" w:eastAsia="Calibri" w:hAnsi="Times New Roman"/>
                <w:sz w:val="24"/>
                <w:szCs w:val="24"/>
                <w:lang w:eastAsia="en-US"/>
              </w:rPr>
              <w:t>Norway</w:t>
            </w:r>
          </w:p>
        </w:tc>
        <w:tc>
          <w:tcPr>
            <w:tcW w:w="3118" w:type="dxa"/>
            <w:tcBorders>
              <w:left w:val="nil"/>
            </w:tcBorders>
            <w:shd w:val="clear" w:color="auto" w:fill="auto"/>
            <w:tcMar>
              <w:top w:w="0" w:type="dxa"/>
              <w:left w:w="108" w:type="dxa"/>
              <w:bottom w:w="0" w:type="dxa"/>
              <w:right w:w="108" w:type="dxa"/>
            </w:tcMar>
          </w:tcPr>
          <w:p w14:paraId="43D6CEA1" w14:textId="2DFF64D2" w:rsidR="009A2F2B" w:rsidRPr="002F649B" w:rsidRDefault="001E28D4" w:rsidP="00514A59">
            <w:pPr>
              <w:spacing w:after="0"/>
              <w:jc w:val="center"/>
            </w:pPr>
            <w:r>
              <w:rPr>
                <w:rFonts w:ascii="Times New Roman" w:eastAsia="MS PGothic" w:hAnsi="Times New Roman"/>
                <w:color w:val="000000"/>
                <w:kern w:val="3"/>
                <w:sz w:val="24"/>
                <w:szCs w:val="24"/>
              </w:rPr>
              <w:t>8.6</w:t>
            </w:r>
          </w:p>
        </w:tc>
      </w:tr>
      <w:tr w:rsidR="009A2F2B" w:rsidRPr="002F649B" w14:paraId="4F26583B" w14:textId="77777777" w:rsidTr="00514A59">
        <w:tc>
          <w:tcPr>
            <w:tcW w:w="1985" w:type="dxa"/>
            <w:shd w:val="clear" w:color="auto" w:fill="auto"/>
            <w:tcMar>
              <w:top w:w="0" w:type="dxa"/>
              <w:left w:w="108" w:type="dxa"/>
              <w:bottom w:w="0" w:type="dxa"/>
              <w:right w:w="108" w:type="dxa"/>
            </w:tcMar>
          </w:tcPr>
          <w:p w14:paraId="02C35CC6" w14:textId="77777777" w:rsidR="009A2F2B" w:rsidRPr="002F649B" w:rsidRDefault="009A2F2B" w:rsidP="00514A59">
            <w:pPr>
              <w:spacing w:after="0" w:line="254" w:lineRule="auto"/>
              <w:rPr>
                <w:rFonts w:ascii="Times New Roman" w:eastAsia="Calibri" w:hAnsi="Times New Roman"/>
                <w:sz w:val="24"/>
                <w:szCs w:val="24"/>
                <w:lang w:eastAsia="en-US"/>
              </w:rPr>
            </w:pPr>
            <w:r w:rsidRPr="002F649B">
              <w:rPr>
                <w:rFonts w:ascii="Times New Roman" w:eastAsia="Calibri" w:hAnsi="Times New Roman"/>
                <w:sz w:val="24"/>
                <w:szCs w:val="24"/>
                <w:lang w:eastAsia="en-US"/>
              </w:rPr>
              <w:t>Poland</w:t>
            </w:r>
          </w:p>
        </w:tc>
        <w:tc>
          <w:tcPr>
            <w:tcW w:w="3118" w:type="dxa"/>
            <w:tcBorders>
              <w:left w:val="nil"/>
            </w:tcBorders>
            <w:shd w:val="clear" w:color="auto" w:fill="auto"/>
            <w:tcMar>
              <w:top w:w="0" w:type="dxa"/>
              <w:left w:w="108" w:type="dxa"/>
              <w:bottom w:w="0" w:type="dxa"/>
              <w:right w:w="108" w:type="dxa"/>
            </w:tcMar>
          </w:tcPr>
          <w:p w14:paraId="1BCAD3A6" w14:textId="6EB20F45" w:rsidR="009A2F2B" w:rsidRPr="002F649B" w:rsidRDefault="00A97C89" w:rsidP="00514A59">
            <w:pPr>
              <w:spacing w:after="0"/>
              <w:jc w:val="center"/>
            </w:pPr>
            <w:r>
              <w:rPr>
                <w:rFonts w:ascii="Times New Roman" w:eastAsia="MS PGothic" w:hAnsi="Times New Roman"/>
                <w:color w:val="000000"/>
                <w:kern w:val="3"/>
                <w:sz w:val="24"/>
                <w:szCs w:val="24"/>
              </w:rPr>
              <w:t>6.0</w:t>
            </w:r>
          </w:p>
        </w:tc>
      </w:tr>
      <w:tr w:rsidR="009A2F2B" w:rsidRPr="002F649B" w14:paraId="6148BDA0" w14:textId="77777777" w:rsidTr="00514A59">
        <w:tc>
          <w:tcPr>
            <w:tcW w:w="1985" w:type="dxa"/>
            <w:shd w:val="clear" w:color="auto" w:fill="auto"/>
            <w:tcMar>
              <w:top w:w="0" w:type="dxa"/>
              <w:left w:w="108" w:type="dxa"/>
              <w:bottom w:w="0" w:type="dxa"/>
              <w:right w:w="108" w:type="dxa"/>
            </w:tcMar>
          </w:tcPr>
          <w:p w14:paraId="0D13A082" w14:textId="77777777" w:rsidR="009A2F2B" w:rsidRPr="002F649B" w:rsidRDefault="009A2F2B" w:rsidP="00514A59">
            <w:pPr>
              <w:spacing w:after="0" w:line="254" w:lineRule="auto"/>
              <w:rPr>
                <w:rFonts w:ascii="Times New Roman" w:eastAsia="Calibri" w:hAnsi="Times New Roman"/>
                <w:sz w:val="24"/>
                <w:szCs w:val="24"/>
                <w:lang w:eastAsia="en-US"/>
              </w:rPr>
            </w:pPr>
            <w:r w:rsidRPr="002F649B">
              <w:rPr>
                <w:rFonts w:ascii="Times New Roman" w:eastAsia="Calibri" w:hAnsi="Times New Roman"/>
                <w:sz w:val="24"/>
                <w:szCs w:val="24"/>
                <w:lang w:eastAsia="en-US"/>
              </w:rPr>
              <w:t>Portugal</w:t>
            </w:r>
          </w:p>
        </w:tc>
        <w:tc>
          <w:tcPr>
            <w:tcW w:w="3118" w:type="dxa"/>
            <w:tcBorders>
              <w:left w:val="nil"/>
            </w:tcBorders>
            <w:shd w:val="clear" w:color="auto" w:fill="auto"/>
            <w:tcMar>
              <w:top w:w="0" w:type="dxa"/>
              <w:left w:w="108" w:type="dxa"/>
              <w:bottom w:w="0" w:type="dxa"/>
              <w:right w:w="108" w:type="dxa"/>
            </w:tcMar>
          </w:tcPr>
          <w:p w14:paraId="4501633C" w14:textId="5EC8E21B" w:rsidR="009A2F2B" w:rsidRPr="002F649B" w:rsidRDefault="00A97C89" w:rsidP="00514A59">
            <w:pPr>
              <w:spacing w:after="0"/>
              <w:jc w:val="center"/>
            </w:pPr>
            <w:r>
              <w:rPr>
                <w:rFonts w:ascii="Times New Roman" w:eastAsia="MS PGothic" w:hAnsi="Times New Roman"/>
                <w:color w:val="000000"/>
                <w:kern w:val="3"/>
                <w:sz w:val="24"/>
                <w:szCs w:val="24"/>
              </w:rPr>
              <w:t>6.3</w:t>
            </w:r>
          </w:p>
        </w:tc>
      </w:tr>
      <w:tr w:rsidR="009A2F2B" w:rsidRPr="002F649B" w14:paraId="25B67EC2" w14:textId="77777777" w:rsidTr="00514A59">
        <w:tc>
          <w:tcPr>
            <w:tcW w:w="1985" w:type="dxa"/>
            <w:shd w:val="clear" w:color="auto" w:fill="auto"/>
            <w:tcMar>
              <w:top w:w="0" w:type="dxa"/>
              <w:left w:w="108" w:type="dxa"/>
              <w:bottom w:w="0" w:type="dxa"/>
              <w:right w:w="108" w:type="dxa"/>
            </w:tcMar>
          </w:tcPr>
          <w:p w14:paraId="3E9F923E" w14:textId="77777777" w:rsidR="009A2F2B" w:rsidRPr="002F649B" w:rsidRDefault="009A2F2B" w:rsidP="00514A59">
            <w:pPr>
              <w:spacing w:after="0" w:line="254" w:lineRule="auto"/>
              <w:rPr>
                <w:rFonts w:ascii="Times New Roman" w:eastAsia="Calibri" w:hAnsi="Times New Roman"/>
                <w:sz w:val="24"/>
                <w:szCs w:val="24"/>
                <w:lang w:eastAsia="en-US"/>
              </w:rPr>
            </w:pPr>
            <w:r w:rsidRPr="002F649B">
              <w:rPr>
                <w:rFonts w:ascii="Times New Roman" w:eastAsia="Calibri" w:hAnsi="Times New Roman"/>
                <w:sz w:val="24"/>
                <w:szCs w:val="24"/>
                <w:lang w:eastAsia="en-US"/>
              </w:rPr>
              <w:t>Russia</w:t>
            </w:r>
          </w:p>
        </w:tc>
        <w:tc>
          <w:tcPr>
            <w:tcW w:w="3118" w:type="dxa"/>
            <w:tcBorders>
              <w:left w:val="nil"/>
            </w:tcBorders>
            <w:shd w:val="clear" w:color="auto" w:fill="auto"/>
            <w:tcMar>
              <w:top w:w="0" w:type="dxa"/>
              <w:left w:w="108" w:type="dxa"/>
              <w:bottom w:w="0" w:type="dxa"/>
              <w:right w:w="108" w:type="dxa"/>
            </w:tcMar>
          </w:tcPr>
          <w:p w14:paraId="0ABA3CAD" w14:textId="24D01D00" w:rsidR="009A2F2B" w:rsidRPr="002F649B" w:rsidRDefault="00A97C89" w:rsidP="00514A59">
            <w:pPr>
              <w:spacing w:after="0"/>
              <w:jc w:val="center"/>
              <w:rPr>
                <w:rFonts w:ascii="Times New Roman" w:eastAsia="MS PGothic" w:hAnsi="Times New Roman"/>
                <w:color w:val="000000"/>
                <w:kern w:val="3"/>
                <w:sz w:val="24"/>
                <w:szCs w:val="24"/>
              </w:rPr>
            </w:pPr>
            <w:r>
              <w:rPr>
                <w:rFonts w:ascii="Times New Roman" w:eastAsia="MS PGothic" w:hAnsi="Times New Roman"/>
                <w:color w:val="000000"/>
                <w:kern w:val="3"/>
                <w:sz w:val="24"/>
                <w:szCs w:val="24"/>
              </w:rPr>
              <w:t>3.2</w:t>
            </w:r>
          </w:p>
        </w:tc>
      </w:tr>
      <w:tr w:rsidR="009A2F2B" w:rsidRPr="002F649B" w14:paraId="6F1C4319" w14:textId="77777777" w:rsidTr="00514A59">
        <w:tc>
          <w:tcPr>
            <w:tcW w:w="1985" w:type="dxa"/>
            <w:shd w:val="clear" w:color="auto" w:fill="auto"/>
            <w:tcMar>
              <w:top w:w="0" w:type="dxa"/>
              <w:left w:w="108" w:type="dxa"/>
              <w:bottom w:w="0" w:type="dxa"/>
              <w:right w:w="108" w:type="dxa"/>
            </w:tcMar>
          </w:tcPr>
          <w:p w14:paraId="65299E02" w14:textId="77777777" w:rsidR="009A2F2B" w:rsidRPr="002F649B" w:rsidRDefault="009A2F2B" w:rsidP="00514A59">
            <w:pPr>
              <w:spacing w:after="0" w:line="254" w:lineRule="auto"/>
              <w:rPr>
                <w:rFonts w:ascii="Times New Roman" w:eastAsia="Calibri" w:hAnsi="Times New Roman"/>
                <w:sz w:val="24"/>
                <w:szCs w:val="24"/>
                <w:lang w:eastAsia="en-US"/>
              </w:rPr>
            </w:pPr>
            <w:r w:rsidRPr="002F649B">
              <w:rPr>
                <w:rFonts w:ascii="Times New Roman" w:eastAsia="Calibri" w:hAnsi="Times New Roman"/>
                <w:sz w:val="24"/>
                <w:szCs w:val="24"/>
                <w:lang w:eastAsia="en-US"/>
              </w:rPr>
              <w:t>Slovakia</w:t>
            </w:r>
          </w:p>
        </w:tc>
        <w:tc>
          <w:tcPr>
            <w:tcW w:w="3118" w:type="dxa"/>
            <w:tcBorders>
              <w:left w:val="nil"/>
            </w:tcBorders>
            <w:shd w:val="clear" w:color="auto" w:fill="auto"/>
            <w:tcMar>
              <w:top w:w="0" w:type="dxa"/>
              <w:left w:w="108" w:type="dxa"/>
              <w:bottom w:w="0" w:type="dxa"/>
              <w:right w:w="108" w:type="dxa"/>
            </w:tcMar>
          </w:tcPr>
          <w:p w14:paraId="089FA226" w14:textId="1F227A16" w:rsidR="009A2F2B" w:rsidRPr="002F649B" w:rsidRDefault="00A97C89" w:rsidP="00514A59">
            <w:pPr>
              <w:spacing w:after="0"/>
              <w:jc w:val="center"/>
            </w:pPr>
            <w:r>
              <w:rPr>
                <w:rFonts w:ascii="Times New Roman" w:eastAsia="MS PGothic" w:hAnsi="Times New Roman"/>
                <w:color w:val="000000"/>
                <w:kern w:val="3"/>
                <w:sz w:val="24"/>
                <w:szCs w:val="24"/>
              </w:rPr>
              <w:t>4.8</w:t>
            </w:r>
          </w:p>
        </w:tc>
      </w:tr>
      <w:tr w:rsidR="009A2F2B" w:rsidRPr="002F649B" w14:paraId="43B99238" w14:textId="77777777" w:rsidTr="00514A59">
        <w:tc>
          <w:tcPr>
            <w:tcW w:w="1985" w:type="dxa"/>
            <w:shd w:val="clear" w:color="auto" w:fill="auto"/>
            <w:tcMar>
              <w:top w:w="0" w:type="dxa"/>
              <w:left w:w="108" w:type="dxa"/>
              <w:bottom w:w="0" w:type="dxa"/>
              <w:right w:w="108" w:type="dxa"/>
            </w:tcMar>
          </w:tcPr>
          <w:p w14:paraId="2A47183C" w14:textId="77777777" w:rsidR="009A2F2B" w:rsidRPr="002F649B" w:rsidRDefault="009A2F2B" w:rsidP="00514A59">
            <w:pPr>
              <w:spacing w:after="0" w:line="254" w:lineRule="auto"/>
              <w:rPr>
                <w:rFonts w:ascii="Times New Roman" w:eastAsia="Calibri" w:hAnsi="Times New Roman"/>
                <w:sz w:val="24"/>
                <w:szCs w:val="24"/>
                <w:lang w:eastAsia="en-US"/>
              </w:rPr>
            </w:pPr>
            <w:r w:rsidRPr="002F649B">
              <w:rPr>
                <w:rFonts w:ascii="Times New Roman" w:eastAsia="Calibri" w:hAnsi="Times New Roman"/>
                <w:sz w:val="24"/>
                <w:szCs w:val="24"/>
                <w:lang w:eastAsia="en-US"/>
              </w:rPr>
              <w:t>Spain</w:t>
            </w:r>
          </w:p>
        </w:tc>
        <w:tc>
          <w:tcPr>
            <w:tcW w:w="3118" w:type="dxa"/>
            <w:tcBorders>
              <w:left w:val="nil"/>
            </w:tcBorders>
            <w:shd w:val="clear" w:color="auto" w:fill="auto"/>
            <w:tcMar>
              <w:top w:w="0" w:type="dxa"/>
              <w:left w:w="108" w:type="dxa"/>
              <w:bottom w:w="0" w:type="dxa"/>
              <w:right w:w="108" w:type="dxa"/>
            </w:tcMar>
          </w:tcPr>
          <w:p w14:paraId="04797CE8" w14:textId="7EB1A4AE" w:rsidR="009A2F2B" w:rsidRPr="002F649B" w:rsidRDefault="00A97C89" w:rsidP="00514A59">
            <w:pPr>
              <w:spacing w:after="0"/>
              <w:jc w:val="center"/>
            </w:pPr>
            <w:r>
              <w:rPr>
                <w:rFonts w:ascii="Times New Roman" w:eastAsia="MS PGothic" w:hAnsi="Times New Roman"/>
                <w:color w:val="000000"/>
                <w:kern w:val="3"/>
                <w:sz w:val="24"/>
                <w:szCs w:val="24"/>
              </w:rPr>
              <w:t>6.5</w:t>
            </w:r>
          </w:p>
        </w:tc>
      </w:tr>
      <w:tr w:rsidR="009A2F2B" w:rsidRPr="002F649B" w14:paraId="452AD586" w14:textId="77777777" w:rsidTr="00514A59">
        <w:tc>
          <w:tcPr>
            <w:tcW w:w="1985" w:type="dxa"/>
            <w:shd w:val="clear" w:color="auto" w:fill="auto"/>
            <w:tcMar>
              <w:top w:w="0" w:type="dxa"/>
              <w:left w:w="108" w:type="dxa"/>
              <w:bottom w:w="0" w:type="dxa"/>
              <w:right w:w="108" w:type="dxa"/>
            </w:tcMar>
          </w:tcPr>
          <w:p w14:paraId="412B4230" w14:textId="77777777" w:rsidR="009A2F2B" w:rsidRPr="002F649B" w:rsidRDefault="009A2F2B" w:rsidP="00514A59">
            <w:pPr>
              <w:spacing w:after="0" w:line="254" w:lineRule="auto"/>
              <w:rPr>
                <w:rFonts w:ascii="Times New Roman" w:eastAsia="Calibri" w:hAnsi="Times New Roman"/>
                <w:sz w:val="24"/>
                <w:szCs w:val="24"/>
                <w:lang w:eastAsia="en-US"/>
              </w:rPr>
            </w:pPr>
            <w:r w:rsidRPr="002F649B">
              <w:rPr>
                <w:rFonts w:ascii="Times New Roman" w:eastAsia="Calibri" w:hAnsi="Times New Roman"/>
                <w:sz w:val="24"/>
                <w:szCs w:val="24"/>
                <w:lang w:eastAsia="en-US"/>
              </w:rPr>
              <w:t>Sweden</w:t>
            </w:r>
          </w:p>
        </w:tc>
        <w:tc>
          <w:tcPr>
            <w:tcW w:w="3118" w:type="dxa"/>
            <w:tcBorders>
              <w:left w:val="nil"/>
            </w:tcBorders>
            <w:shd w:val="clear" w:color="auto" w:fill="auto"/>
            <w:tcMar>
              <w:top w:w="0" w:type="dxa"/>
              <w:left w:w="108" w:type="dxa"/>
              <w:bottom w:w="0" w:type="dxa"/>
              <w:right w:w="108" w:type="dxa"/>
            </w:tcMar>
          </w:tcPr>
          <w:p w14:paraId="33970F18" w14:textId="1B508AA2" w:rsidR="009A2F2B" w:rsidRPr="002F649B" w:rsidRDefault="00A97C89" w:rsidP="00514A59">
            <w:pPr>
              <w:spacing w:after="0"/>
              <w:jc w:val="center"/>
            </w:pPr>
            <w:r>
              <w:rPr>
                <w:rFonts w:ascii="Times New Roman" w:eastAsia="MS PGothic" w:hAnsi="Times New Roman"/>
                <w:color w:val="000000"/>
                <w:kern w:val="3"/>
                <w:sz w:val="24"/>
                <w:szCs w:val="24"/>
              </w:rPr>
              <w:t>8.8</w:t>
            </w:r>
          </w:p>
        </w:tc>
      </w:tr>
      <w:tr w:rsidR="009A2F2B" w:rsidRPr="002F649B" w14:paraId="5A6D6400" w14:textId="77777777" w:rsidTr="00514A59">
        <w:tc>
          <w:tcPr>
            <w:tcW w:w="1985" w:type="dxa"/>
            <w:shd w:val="clear" w:color="auto" w:fill="auto"/>
            <w:tcMar>
              <w:top w:w="0" w:type="dxa"/>
              <w:left w:w="108" w:type="dxa"/>
              <w:bottom w:w="0" w:type="dxa"/>
              <w:right w:w="108" w:type="dxa"/>
            </w:tcMar>
          </w:tcPr>
          <w:p w14:paraId="174E4C4D" w14:textId="77777777" w:rsidR="009A2F2B" w:rsidRPr="002F649B" w:rsidRDefault="009A2F2B" w:rsidP="00514A59">
            <w:pPr>
              <w:spacing w:after="0" w:line="254" w:lineRule="auto"/>
              <w:rPr>
                <w:rFonts w:ascii="Times New Roman" w:eastAsia="Calibri" w:hAnsi="Times New Roman"/>
                <w:sz w:val="24"/>
                <w:szCs w:val="24"/>
                <w:lang w:eastAsia="en-US"/>
              </w:rPr>
            </w:pPr>
            <w:r w:rsidRPr="002F649B">
              <w:rPr>
                <w:rFonts w:ascii="Times New Roman" w:eastAsia="Calibri" w:hAnsi="Times New Roman"/>
                <w:sz w:val="24"/>
                <w:szCs w:val="24"/>
                <w:lang w:eastAsia="en-US"/>
              </w:rPr>
              <w:t>Switzerland</w:t>
            </w:r>
          </w:p>
        </w:tc>
        <w:tc>
          <w:tcPr>
            <w:tcW w:w="3118" w:type="dxa"/>
            <w:tcBorders>
              <w:left w:val="nil"/>
            </w:tcBorders>
            <w:shd w:val="clear" w:color="auto" w:fill="auto"/>
            <w:tcMar>
              <w:top w:w="0" w:type="dxa"/>
              <w:left w:w="108" w:type="dxa"/>
              <w:bottom w:w="0" w:type="dxa"/>
              <w:right w:w="108" w:type="dxa"/>
            </w:tcMar>
          </w:tcPr>
          <w:p w14:paraId="31D1D88D" w14:textId="4CC9B509" w:rsidR="009A2F2B" w:rsidRPr="002F649B" w:rsidRDefault="00A97C89" w:rsidP="00514A59">
            <w:pPr>
              <w:spacing w:after="0"/>
              <w:jc w:val="center"/>
            </w:pPr>
            <w:r>
              <w:rPr>
                <w:rFonts w:ascii="Times New Roman" w:eastAsia="MS PGothic" w:hAnsi="Times New Roman"/>
                <w:color w:val="000000"/>
                <w:kern w:val="3"/>
                <w:sz w:val="24"/>
                <w:szCs w:val="24"/>
              </w:rPr>
              <w:t>8.7</w:t>
            </w:r>
          </w:p>
        </w:tc>
      </w:tr>
      <w:tr w:rsidR="009A2F2B" w:rsidRPr="002F649B" w14:paraId="1B7A0229" w14:textId="77777777" w:rsidTr="00514A59">
        <w:tc>
          <w:tcPr>
            <w:tcW w:w="1985" w:type="dxa"/>
            <w:shd w:val="clear" w:color="auto" w:fill="auto"/>
            <w:tcMar>
              <w:top w:w="0" w:type="dxa"/>
              <w:left w:w="108" w:type="dxa"/>
              <w:bottom w:w="0" w:type="dxa"/>
              <w:right w:w="108" w:type="dxa"/>
            </w:tcMar>
          </w:tcPr>
          <w:p w14:paraId="31A2387B" w14:textId="77777777" w:rsidR="009A2F2B" w:rsidRPr="002F649B" w:rsidRDefault="009A2F2B" w:rsidP="00514A59">
            <w:pPr>
              <w:spacing w:after="0" w:line="254" w:lineRule="auto"/>
              <w:rPr>
                <w:rFonts w:ascii="Times New Roman" w:eastAsia="Calibri" w:hAnsi="Times New Roman"/>
                <w:sz w:val="24"/>
                <w:szCs w:val="24"/>
                <w:lang w:eastAsia="en-US"/>
              </w:rPr>
            </w:pPr>
            <w:r w:rsidRPr="002F649B">
              <w:rPr>
                <w:rFonts w:ascii="Times New Roman" w:eastAsia="Calibri" w:hAnsi="Times New Roman"/>
                <w:sz w:val="24"/>
                <w:szCs w:val="24"/>
                <w:lang w:eastAsia="en-US"/>
              </w:rPr>
              <w:t>Turkey</w:t>
            </w:r>
          </w:p>
        </w:tc>
        <w:tc>
          <w:tcPr>
            <w:tcW w:w="3118" w:type="dxa"/>
            <w:tcBorders>
              <w:left w:val="nil"/>
            </w:tcBorders>
            <w:shd w:val="clear" w:color="auto" w:fill="auto"/>
            <w:tcMar>
              <w:top w:w="0" w:type="dxa"/>
              <w:left w:w="108" w:type="dxa"/>
              <w:bottom w:w="0" w:type="dxa"/>
              <w:right w:w="108" w:type="dxa"/>
            </w:tcMar>
          </w:tcPr>
          <w:p w14:paraId="375D906A" w14:textId="6DE9F51B" w:rsidR="009A2F2B" w:rsidRPr="002F649B" w:rsidRDefault="00A97C89" w:rsidP="00514A59">
            <w:pPr>
              <w:spacing w:after="0"/>
              <w:jc w:val="center"/>
            </w:pPr>
            <w:r>
              <w:rPr>
                <w:rFonts w:ascii="Times New Roman" w:eastAsia="MS PGothic" w:hAnsi="Times New Roman"/>
                <w:color w:val="000000"/>
                <w:kern w:val="3"/>
                <w:sz w:val="24"/>
                <w:szCs w:val="24"/>
              </w:rPr>
              <w:t>5.1</w:t>
            </w:r>
          </w:p>
        </w:tc>
      </w:tr>
      <w:tr w:rsidR="009A2F2B" w:rsidRPr="002F649B" w14:paraId="520565C3" w14:textId="77777777" w:rsidTr="00514A59">
        <w:tc>
          <w:tcPr>
            <w:tcW w:w="1985" w:type="dxa"/>
            <w:shd w:val="clear" w:color="auto" w:fill="auto"/>
            <w:tcMar>
              <w:top w:w="0" w:type="dxa"/>
              <w:left w:w="108" w:type="dxa"/>
              <w:bottom w:w="0" w:type="dxa"/>
              <w:right w:w="108" w:type="dxa"/>
            </w:tcMar>
          </w:tcPr>
          <w:p w14:paraId="32B19598" w14:textId="77777777" w:rsidR="009A2F2B" w:rsidRPr="002F649B" w:rsidRDefault="009A2F2B" w:rsidP="00514A59">
            <w:pPr>
              <w:spacing w:after="0" w:line="254" w:lineRule="auto"/>
              <w:rPr>
                <w:rFonts w:ascii="Times New Roman" w:eastAsia="Calibri" w:hAnsi="Times New Roman"/>
                <w:sz w:val="24"/>
                <w:szCs w:val="24"/>
                <w:lang w:eastAsia="en-US"/>
              </w:rPr>
            </w:pPr>
            <w:r w:rsidRPr="002F649B">
              <w:rPr>
                <w:rFonts w:ascii="Times New Roman" w:eastAsia="Calibri" w:hAnsi="Times New Roman"/>
                <w:sz w:val="24"/>
                <w:szCs w:val="24"/>
                <w:lang w:eastAsia="en-US"/>
              </w:rPr>
              <w:t>United Kingdom</w:t>
            </w:r>
          </w:p>
        </w:tc>
        <w:tc>
          <w:tcPr>
            <w:tcW w:w="3118" w:type="dxa"/>
            <w:tcBorders>
              <w:left w:val="nil"/>
            </w:tcBorders>
            <w:shd w:val="clear" w:color="auto" w:fill="auto"/>
            <w:tcMar>
              <w:top w:w="0" w:type="dxa"/>
              <w:left w:w="108" w:type="dxa"/>
              <w:bottom w:w="0" w:type="dxa"/>
              <w:right w:w="108" w:type="dxa"/>
            </w:tcMar>
          </w:tcPr>
          <w:p w14:paraId="61C4B29F" w14:textId="16AA14C8" w:rsidR="009A2F2B" w:rsidRPr="002F649B" w:rsidRDefault="00A97C89" w:rsidP="00514A59">
            <w:pPr>
              <w:spacing w:after="0"/>
              <w:jc w:val="center"/>
            </w:pPr>
            <w:r>
              <w:rPr>
                <w:rFonts w:ascii="Times New Roman" w:eastAsia="MS PGothic" w:hAnsi="Times New Roman"/>
                <w:color w:val="000000"/>
                <w:kern w:val="3"/>
                <w:sz w:val="24"/>
                <w:szCs w:val="24"/>
              </w:rPr>
              <w:t>7.6</w:t>
            </w:r>
          </w:p>
        </w:tc>
      </w:tr>
      <w:tr w:rsidR="009A2F2B" w:rsidRPr="002F649B" w14:paraId="77FD77ED" w14:textId="77777777" w:rsidTr="00514A59">
        <w:tc>
          <w:tcPr>
            <w:tcW w:w="1985" w:type="dxa"/>
            <w:tcBorders>
              <w:bottom w:val="single" w:sz="4" w:space="0" w:color="auto"/>
            </w:tcBorders>
            <w:shd w:val="clear" w:color="auto" w:fill="auto"/>
            <w:tcMar>
              <w:top w:w="0" w:type="dxa"/>
              <w:left w:w="108" w:type="dxa"/>
              <w:bottom w:w="0" w:type="dxa"/>
              <w:right w:w="108" w:type="dxa"/>
            </w:tcMar>
          </w:tcPr>
          <w:p w14:paraId="341DC82D" w14:textId="77777777" w:rsidR="009A2F2B" w:rsidRPr="002F649B" w:rsidRDefault="009A2F2B" w:rsidP="00514A59">
            <w:pPr>
              <w:spacing w:after="0" w:line="254" w:lineRule="auto"/>
              <w:rPr>
                <w:rFonts w:ascii="Times New Roman" w:eastAsia="Calibri" w:hAnsi="Times New Roman"/>
                <w:sz w:val="24"/>
                <w:szCs w:val="24"/>
                <w:lang w:eastAsia="en-US"/>
              </w:rPr>
            </w:pPr>
            <w:r w:rsidRPr="002F649B">
              <w:rPr>
                <w:rFonts w:ascii="Times New Roman" w:eastAsia="Calibri" w:hAnsi="Times New Roman"/>
                <w:sz w:val="24"/>
                <w:szCs w:val="24"/>
                <w:lang w:eastAsia="en-US"/>
              </w:rPr>
              <w:t>Ukraine</w:t>
            </w:r>
          </w:p>
        </w:tc>
        <w:tc>
          <w:tcPr>
            <w:tcW w:w="3118" w:type="dxa"/>
            <w:tcBorders>
              <w:left w:val="nil"/>
              <w:bottom w:val="single" w:sz="4" w:space="0" w:color="000000"/>
            </w:tcBorders>
            <w:shd w:val="clear" w:color="auto" w:fill="auto"/>
            <w:tcMar>
              <w:top w:w="0" w:type="dxa"/>
              <w:left w:w="108" w:type="dxa"/>
              <w:bottom w:w="0" w:type="dxa"/>
              <w:right w:w="108" w:type="dxa"/>
            </w:tcMar>
          </w:tcPr>
          <w:p w14:paraId="7595341F" w14:textId="49A34617" w:rsidR="009A2F2B" w:rsidRPr="002F649B" w:rsidRDefault="00A97C89" w:rsidP="00514A59">
            <w:pPr>
              <w:spacing w:after="0"/>
              <w:jc w:val="center"/>
              <w:rPr>
                <w:rFonts w:ascii="Times New Roman" w:eastAsia="MS PGothic" w:hAnsi="Times New Roman"/>
                <w:color w:val="000000"/>
                <w:kern w:val="3"/>
                <w:sz w:val="24"/>
                <w:szCs w:val="24"/>
              </w:rPr>
            </w:pPr>
            <w:r>
              <w:rPr>
                <w:rFonts w:ascii="Times New Roman" w:eastAsia="MS PGothic" w:hAnsi="Times New Roman"/>
                <w:color w:val="000000"/>
                <w:kern w:val="3"/>
                <w:sz w:val="24"/>
                <w:szCs w:val="24"/>
              </w:rPr>
              <w:t>3.1</w:t>
            </w:r>
          </w:p>
        </w:tc>
      </w:tr>
    </w:tbl>
    <w:p w14:paraId="51EECA3D" w14:textId="77777777" w:rsidR="009A2F2B" w:rsidRPr="002F649B" w:rsidRDefault="009A2F2B" w:rsidP="00514A59">
      <w:pPr>
        <w:spacing w:after="160" w:line="254" w:lineRule="auto"/>
        <w:rPr>
          <w:rFonts w:eastAsia="Calibri"/>
          <w:lang w:eastAsia="en-US"/>
        </w:rPr>
      </w:pPr>
    </w:p>
    <w:p w14:paraId="50D16BD6" w14:textId="77777777" w:rsidR="009A2F2B" w:rsidRPr="002F649B" w:rsidRDefault="009A2F2B" w:rsidP="00514A59">
      <w:pPr>
        <w:spacing w:after="0" w:line="240" w:lineRule="auto"/>
        <w:rPr>
          <w:rFonts w:ascii="Times New Roman" w:hAnsi="Times New Roman"/>
          <w:b/>
          <w:color w:val="000000"/>
          <w:sz w:val="24"/>
          <w:szCs w:val="24"/>
        </w:rPr>
      </w:pPr>
    </w:p>
    <w:p w14:paraId="0D22DD3E" w14:textId="77777777" w:rsidR="009A2F2B" w:rsidRPr="002F649B" w:rsidRDefault="009A2F2B">
      <w:pPr>
        <w:suppressAutoHyphens w:val="0"/>
        <w:spacing w:after="160" w:line="256" w:lineRule="auto"/>
        <w:rPr>
          <w:rFonts w:ascii="Times New Roman" w:hAnsi="Times New Roman"/>
          <w:b/>
          <w:color w:val="000000"/>
          <w:sz w:val="24"/>
          <w:szCs w:val="24"/>
        </w:rPr>
      </w:pPr>
      <w:r w:rsidRPr="002F649B">
        <w:rPr>
          <w:rFonts w:ascii="Times New Roman" w:hAnsi="Times New Roman"/>
          <w:b/>
          <w:color w:val="000000"/>
          <w:sz w:val="24"/>
          <w:szCs w:val="24"/>
        </w:rPr>
        <w:br w:type="page"/>
      </w:r>
    </w:p>
    <w:p w14:paraId="0D8E479A" w14:textId="77777777" w:rsidR="009A2F2B" w:rsidRPr="002F649B" w:rsidRDefault="009A2F2B" w:rsidP="00514A59">
      <w:pPr>
        <w:spacing w:after="0" w:line="240" w:lineRule="auto"/>
      </w:pPr>
      <w:r w:rsidRPr="002F649B">
        <w:rPr>
          <w:rFonts w:ascii="Times New Roman" w:hAnsi="Times New Roman"/>
          <w:b/>
          <w:color w:val="000000"/>
          <w:sz w:val="24"/>
          <w:szCs w:val="24"/>
        </w:rPr>
        <w:lastRenderedPageBreak/>
        <w:t xml:space="preserve">Table 3. </w:t>
      </w:r>
      <w:r w:rsidRPr="002F649B">
        <w:rPr>
          <w:rFonts w:ascii="Times New Roman" w:hAnsi="Times New Roman"/>
          <w:color w:val="000000"/>
          <w:sz w:val="24"/>
          <w:szCs w:val="24"/>
        </w:rPr>
        <w:t>List of European</w:t>
      </w:r>
      <w:r w:rsidRPr="002F649B">
        <w:rPr>
          <w:rFonts w:ascii="Times New Roman" w:hAnsi="Times New Roman"/>
          <w:b/>
          <w:color w:val="000000"/>
          <w:sz w:val="24"/>
          <w:szCs w:val="24"/>
        </w:rPr>
        <w:t xml:space="preserve"> </w:t>
      </w:r>
      <w:r w:rsidRPr="002F649B">
        <w:rPr>
          <w:rFonts w:ascii="Times New Roman" w:hAnsi="Times New Roman"/>
          <w:color w:val="000000"/>
          <w:sz w:val="24"/>
          <w:szCs w:val="24"/>
        </w:rPr>
        <w:t>host</w:t>
      </w:r>
      <w:r w:rsidRPr="002F649B">
        <w:rPr>
          <w:rFonts w:ascii="Times New Roman" w:hAnsi="Times New Roman"/>
          <w:b/>
          <w:color w:val="000000"/>
          <w:sz w:val="24"/>
          <w:szCs w:val="24"/>
        </w:rPr>
        <w:t xml:space="preserve"> </w:t>
      </w:r>
      <w:r w:rsidRPr="002F649B">
        <w:rPr>
          <w:rFonts w:ascii="Times New Roman" w:hAnsi="Times New Roman"/>
          <w:color w:val="000000"/>
          <w:sz w:val="24"/>
          <w:szCs w:val="24"/>
        </w:rPr>
        <w:t>countries included in the study</w:t>
      </w:r>
    </w:p>
    <w:p w14:paraId="265D9BA4" w14:textId="77777777" w:rsidR="009A2F2B" w:rsidRPr="002F649B" w:rsidRDefault="009A2F2B" w:rsidP="00514A59">
      <w:pPr>
        <w:spacing w:after="0" w:line="240" w:lineRule="auto"/>
        <w:ind w:firstLine="425"/>
        <w:jc w:val="both"/>
        <w:rPr>
          <w:rFonts w:ascii="Times New Roman" w:hAnsi="Times New Roman"/>
          <w:color w:val="000000"/>
          <w:sz w:val="24"/>
          <w:szCs w:val="24"/>
        </w:rPr>
      </w:pPr>
    </w:p>
    <w:tbl>
      <w:tblPr>
        <w:tblW w:w="4590" w:type="dxa"/>
        <w:tblInd w:w="93" w:type="dxa"/>
        <w:tblLayout w:type="fixed"/>
        <w:tblCellMar>
          <w:left w:w="10" w:type="dxa"/>
          <w:right w:w="10" w:type="dxa"/>
        </w:tblCellMar>
        <w:tblLook w:val="04A0" w:firstRow="1" w:lastRow="0" w:firstColumn="1" w:lastColumn="0" w:noHBand="0" w:noVBand="1"/>
      </w:tblPr>
      <w:tblGrid>
        <w:gridCol w:w="2317"/>
        <w:gridCol w:w="2273"/>
      </w:tblGrid>
      <w:tr w:rsidR="009A2F2B" w:rsidRPr="002F649B" w14:paraId="051400A7" w14:textId="77777777" w:rsidTr="00514A59">
        <w:trPr>
          <w:trHeight w:val="300"/>
        </w:trPr>
        <w:tc>
          <w:tcPr>
            <w:tcW w:w="2317" w:type="dxa"/>
            <w:tcBorders>
              <w:top w:val="single" w:sz="4" w:space="0" w:color="000000"/>
            </w:tcBorders>
            <w:shd w:val="clear" w:color="auto" w:fill="auto"/>
            <w:noWrap/>
            <w:tcMar>
              <w:top w:w="0" w:type="dxa"/>
              <w:left w:w="108" w:type="dxa"/>
              <w:bottom w:w="0" w:type="dxa"/>
              <w:right w:w="108" w:type="dxa"/>
            </w:tcMar>
            <w:vAlign w:val="bottom"/>
          </w:tcPr>
          <w:p w14:paraId="70289AFF" w14:textId="77777777" w:rsidR="009A2F2B" w:rsidRPr="002F649B" w:rsidRDefault="009A2F2B" w:rsidP="00514A59">
            <w:pPr>
              <w:spacing w:after="0" w:line="240" w:lineRule="auto"/>
              <w:ind w:firstLine="49"/>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Austria</w:t>
            </w:r>
          </w:p>
        </w:tc>
        <w:tc>
          <w:tcPr>
            <w:tcW w:w="2273" w:type="dxa"/>
            <w:tcBorders>
              <w:top w:val="single" w:sz="4" w:space="0" w:color="000000"/>
            </w:tcBorders>
            <w:shd w:val="clear" w:color="auto" w:fill="auto"/>
            <w:noWrap/>
            <w:tcMar>
              <w:top w:w="0" w:type="dxa"/>
              <w:left w:w="108" w:type="dxa"/>
              <w:bottom w:w="0" w:type="dxa"/>
              <w:right w:w="108" w:type="dxa"/>
            </w:tcMar>
            <w:vAlign w:val="bottom"/>
          </w:tcPr>
          <w:p w14:paraId="60CF2038" w14:textId="77777777" w:rsidR="009A2F2B" w:rsidRPr="002F649B" w:rsidRDefault="009A2F2B" w:rsidP="00514A59">
            <w:pPr>
              <w:spacing w:after="0" w:line="240" w:lineRule="auto"/>
              <w:ind w:firstLine="75"/>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Norway</w:t>
            </w:r>
          </w:p>
        </w:tc>
      </w:tr>
      <w:tr w:rsidR="009A2F2B" w:rsidRPr="002F649B" w14:paraId="370267DE" w14:textId="77777777" w:rsidTr="00514A59">
        <w:trPr>
          <w:trHeight w:val="300"/>
        </w:trPr>
        <w:tc>
          <w:tcPr>
            <w:tcW w:w="2317" w:type="dxa"/>
            <w:shd w:val="clear" w:color="auto" w:fill="auto"/>
            <w:noWrap/>
            <w:tcMar>
              <w:top w:w="0" w:type="dxa"/>
              <w:left w:w="108" w:type="dxa"/>
              <w:bottom w:w="0" w:type="dxa"/>
              <w:right w:w="108" w:type="dxa"/>
            </w:tcMar>
            <w:vAlign w:val="bottom"/>
          </w:tcPr>
          <w:p w14:paraId="6B69C741" w14:textId="77777777" w:rsidR="009A2F2B" w:rsidRPr="002F649B" w:rsidRDefault="009A2F2B" w:rsidP="00514A59">
            <w:pPr>
              <w:spacing w:after="0" w:line="240" w:lineRule="auto"/>
              <w:ind w:firstLine="49"/>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Belgium</w:t>
            </w:r>
          </w:p>
        </w:tc>
        <w:tc>
          <w:tcPr>
            <w:tcW w:w="2273" w:type="dxa"/>
            <w:shd w:val="clear" w:color="auto" w:fill="auto"/>
            <w:noWrap/>
            <w:tcMar>
              <w:top w:w="0" w:type="dxa"/>
              <w:left w:w="108" w:type="dxa"/>
              <w:bottom w:w="0" w:type="dxa"/>
              <w:right w:w="108" w:type="dxa"/>
            </w:tcMar>
            <w:vAlign w:val="bottom"/>
          </w:tcPr>
          <w:p w14:paraId="540DF87B" w14:textId="77777777" w:rsidR="009A2F2B" w:rsidRPr="002F649B" w:rsidRDefault="009A2F2B" w:rsidP="00514A59">
            <w:pPr>
              <w:spacing w:after="0" w:line="240" w:lineRule="auto"/>
              <w:ind w:firstLine="75"/>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Poland</w:t>
            </w:r>
          </w:p>
        </w:tc>
      </w:tr>
      <w:tr w:rsidR="009A2F2B" w:rsidRPr="002F649B" w14:paraId="5E4A8229" w14:textId="77777777" w:rsidTr="00514A59">
        <w:trPr>
          <w:trHeight w:val="300"/>
        </w:trPr>
        <w:tc>
          <w:tcPr>
            <w:tcW w:w="2317" w:type="dxa"/>
            <w:shd w:val="clear" w:color="auto" w:fill="auto"/>
            <w:noWrap/>
            <w:tcMar>
              <w:top w:w="0" w:type="dxa"/>
              <w:left w:w="108" w:type="dxa"/>
              <w:bottom w:w="0" w:type="dxa"/>
              <w:right w:w="108" w:type="dxa"/>
            </w:tcMar>
            <w:vAlign w:val="bottom"/>
          </w:tcPr>
          <w:p w14:paraId="725779AD" w14:textId="77777777" w:rsidR="009A2F2B" w:rsidRPr="002F649B" w:rsidRDefault="009A2F2B" w:rsidP="00514A59">
            <w:pPr>
              <w:spacing w:after="0" w:line="240" w:lineRule="auto"/>
              <w:ind w:firstLine="49"/>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Czech Rep.</w:t>
            </w:r>
          </w:p>
        </w:tc>
        <w:tc>
          <w:tcPr>
            <w:tcW w:w="2273" w:type="dxa"/>
            <w:shd w:val="clear" w:color="auto" w:fill="auto"/>
            <w:noWrap/>
            <w:tcMar>
              <w:top w:w="0" w:type="dxa"/>
              <w:left w:w="108" w:type="dxa"/>
              <w:bottom w:w="0" w:type="dxa"/>
              <w:right w:w="108" w:type="dxa"/>
            </w:tcMar>
            <w:vAlign w:val="bottom"/>
          </w:tcPr>
          <w:p w14:paraId="20E3CD5F" w14:textId="77777777" w:rsidR="009A2F2B" w:rsidRPr="002F649B" w:rsidRDefault="009A2F2B" w:rsidP="00514A59">
            <w:pPr>
              <w:spacing w:after="0" w:line="240" w:lineRule="auto"/>
              <w:ind w:firstLine="75"/>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Portugal</w:t>
            </w:r>
          </w:p>
        </w:tc>
      </w:tr>
      <w:tr w:rsidR="009A2F2B" w:rsidRPr="002F649B" w14:paraId="085734C0" w14:textId="77777777" w:rsidTr="00514A59">
        <w:trPr>
          <w:trHeight w:val="300"/>
        </w:trPr>
        <w:tc>
          <w:tcPr>
            <w:tcW w:w="2317" w:type="dxa"/>
            <w:shd w:val="clear" w:color="auto" w:fill="auto"/>
            <w:noWrap/>
            <w:tcMar>
              <w:top w:w="0" w:type="dxa"/>
              <w:left w:w="108" w:type="dxa"/>
              <w:bottom w:w="0" w:type="dxa"/>
              <w:right w:w="108" w:type="dxa"/>
            </w:tcMar>
            <w:vAlign w:val="bottom"/>
          </w:tcPr>
          <w:p w14:paraId="6B705820" w14:textId="77777777" w:rsidR="009A2F2B" w:rsidRPr="002F649B" w:rsidRDefault="009A2F2B" w:rsidP="00514A59">
            <w:pPr>
              <w:spacing w:after="0" w:line="240" w:lineRule="auto"/>
              <w:ind w:firstLine="49"/>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Denmark</w:t>
            </w:r>
          </w:p>
        </w:tc>
        <w:tc>
          <w:tcPr>
            <w:tcW w:w="2273" w:type="dxa"/>
            <w:shd w:val="clear" w:color="auto" w:fill="auto"/>
            <w:noWrap/>
            <w:tcMar>
              <w:top w:w="0" w:type="dxa"/>
              <w:left w:w="108" w:type="dxa"/>
              <w:bottom w:w="0" w:type="dxa"/>
              <w:right w:w="108" w:type="dxa"/>
            </w:tcMar>
            <w:vAlign w:val="bottom"/>
          </w:tcPr>
          <w:p w14:paraId="4FF1BFC8" w14:textId="77777777" w:rsidR="009A2F2B" w:rsidRPr="002F649B" w:rsidRDefault="009A2F2B" w:rsidP="00514A59">
            <w:pPr>
              <w:spacing w:after="0" w:line="240" w:lineRule="auto"/>
              <w:ind w:firstLine="75"/>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 xml:space="preserve">Russia </w:t>
            </w:r>
          </w:p>
        </w:tc>
      </w:tr>
      <w:tr w:rsidR="009A2F2B" w:rsidRPr="002F649B" w14:paraId="0C5E5D0E" w14:textId="77777777" w:rsidTr="00514A59">
        <w:trPr>
          <w:trHeight w:val="300"/>
        </w:trPr>
        <w:tc>
          <w:tcPr>
            <w:tcW w:w="2317" w:type="dxa"/>
            <w:shd w:val="clear" w:color="auto" w:fill="auto"/>
            <w:noWrap/>
            <w:tcMar>
              <w:top w:w="0" w:type="dxa"/>
              <w:left w:w="108" w:type="dxa"/>
              <w:bottom w:w="0" w:type="dxa"/>
              <w:right w:w="108" w:type="dxa"/>
            </w:tcMar>
            <w:vAlign w:val="bottom"/>
          </w:tcPr>
          <w:p w14:paraId="148F5C1B" w14:textId="77777777" w:rsidR="009A2F2B" w:rsidRPr="002F649B" w:rsidRDefault="009A2F2B" w:rsidP="00514A59">
            <w:pPr>
              <w:spacing w:after="0" w:line="240" w:lineRule="auto"/>
              <w:ind w:firstLine="49"/>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Finland</w:t>
            </w:r>
          </w:p>
        </w:tc>
        <w:tc>
          <w:tcPr>
            <w:tcW w:w="2273" w:type="dxa"/>
            <w:shd w:val="clear" w:color="auto" w:fill="auto"/>
            <w:noWrap/>
            <w:tcMar>
              <w:top w:w="0" w:type="dxa"/>
              <w:left w:w="108" w:type="dxa"/>
              <w:bottom w:w="0" w:type="dxa"/>
              <w:right w:w="108" w:type="dxa"/>
            </w:tcMar>
            <w:vAlign w:val="bottom"/>
          </w:tcPr>
          <w:p w14:paraId="5ACD2DAE" w14:textId="77777777" w:rsidR="009A2F2B" w:rsidRPr="002F649B" w:rsidRDefault="009A2F2B" w:rsidP="00514A59">
            <w:pPr>
              <w:spacing w:after="0" w:line="240" w:lineRule="auto"/>
              <w:ind w:firstLine="75"/>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 xml:space="preserve">Slovakia </w:t>
            </w:r>
          </w:p>
        </w:tc>
      </w:tr>
      <w:tr w:rsidR="009A2F2B" w:rsidRPr="002F649B" w14:paraId="07F9F01B" w14:textId="77777777" w:rsidTr="00514A59">
        <w:trPr>
          <w:trHeight w:val="300"/>
        </w:trPr>
        <w:tc>
          <w:tcPr>
            <w:tcW w:w="2317" w:type="dxa"/>
            <w:shd w:val="clear" w:color="auto" w:fill="auto"/>
            <w:noWrap/>
            <w:tcMar>
              <w:top w:w="0" w:type="dxa"/>
              <w:left w:w="108" w:type="dxa"/>
              <w:bottom w:w="0" w:type="dxa"/>
              <w:right w:w="108" w:type="dxa"/>
            </w:tcMar>
            <w:vAlign w:val="bottom"/>
          </w:tcPr>
          <w:p w14:paraId="1B24AAB2" w14:textId="77777777" w:rsidR="009A2F2B" w:rsidRPr="002F649B" w:rsidRDefault="009A2F2B" w:rsidP="00514A59">
            <w:pPr>
              <w:spacing w:after="0" w:line="240" w:lineRule="auto"/>
              <w:ind w:firstLine="49"/>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France</w:t>
            </w:r>
          </w:p>
        </w:tc>
        <w:tc>
          <w:tcPr>
            <w:tcW w:w="2273" w:type="dxa"/>
            <w:shd w:val="clear" w:color="auto" w:fill="auto"/>
            <w:noWrap/>
            <w:tcMar>
              <w:top w:w="0" w:type="dxa"/>
              <w:left w:w="108" w:type="dxa"/>
              <w:bottom w:w="0" w:type="dxa"/>
              <w:right w:w="108" w:type="dxa"/>
            </w:tcMar>
            <w:vAlign w:val="bottom"/>
          </w:tcPr>
          <w:p w14:paraId="68B52283" w14:textId="77777777" w:rsidR="009A2F2B" w:rsidRPr="002F649B" w:rsidRDefault="009A2F2B" w:rsidP="00514A59">
            <w:pPr>
              <w:spacing w:after="0" w:line="240" w:lineRule="auto"/>
              <w:ind w:firstLine="75"/>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 xml:space="preserve">Spain </w:t>
            </w:r>
          </w:p>
        </w:tc>
      </w:tr>
      <w:tr w:rsidR="009A2F2B" w:rsidRPr="002F649B" w14:paraId="5495DEEF" w14:textId="77777777" w:rsidTr="00514A59">
        <w:trPr>
          <w:trHeight w:val="300"/>
        </w:trPr>
        <w:tc>
          <w:tcPr>
            <w:tcW w:w="2317" w:type="dxa"/>
            <w:shd w:val="clear" w:color="auto" w:fill="auto"/>
            <w:noWrap/>
            <w:tcMar>
              <w:top w:w="0" w:type="dxa"/>
              <w:left w:w="108" w:type="dxa"/>
              <w:bottom w:w="0" w:type="dxa"/>
              <w:right w:w="108" w:type="dxa"/>
            </w:tcMar>
            <w:vAlign w:val="bottom"/>
          </w:tcPr>
          <w:p w14:paraId="1A7D0098" w14:textId="77777777" w:rsidR="009A2F2B" w:rsidRPr="002F649B" w:rsidRDefault="009A2F2B" w:rsidP="00514A59">
            <w:pPr>
              <w:spacing w:after="0" w:line="240" w:lineRule="auto"/>
              <w:ind w:firstLine="49"/>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Germany</w:t>
            </w:r>
          </w:p>
        </w:tc>
        <w:tc>
          <w:tcPr>
            <w:tcW w:w="2273" w:type="dxa"/>
            <w:shd w:val="clear" w:color="auto" w:fill="auto"/>
            <w:noWrap/>
            <w:tcMar>
              <w:top w:w="0" w:type="dxa"/>
              <w:left w:w="108" w:type="dxa"/>
              <w:bottom w:w="0" w:type="dxa"/>
              <w:right w:w="108" w:type="dxa"/>
            </w:tcMar>
            <w:vAlign w:val="bottom"/>
          </w:tcPr>
          <w:p w14:paraId="488C9751" w14:textId="77777777" w:rsidR="009A2F2B" w:rsidRPr="002F649B" w:rsidRDefault="009A2F2B" w:rsidP="00514A59">
            <w:pPr>
              <w:spacing w:after="0" w:line="240" w:lineRule="auto"/>
              <w:ind w:firstLine="75"/>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 xml:space="preserve">Sweden </w:t>
            </w:r>
          </w:p>
        </w:tc>
      </w:tr>
      <w:tr w:rsidR="009A2F2B" w:rsidRPr="002F649B" w14:paraId="23A376FA" w14:textId="77777777" w:rsidTr="00514A59">
        <w:trPr>
          <w:trHeight w:val="300"/>
        </w:trPr>
        <w:tc>
          <w:tcPr>
            <w:tcW w:w="2317" w:type="dxa"/>
            <w:shd w:val="clear" w:color="auto" w:fill="auto"/>
            <w:noWrap/>
            <w:tcMar>
              <w:top w:w="0" w:type="dxa"/>
              <w:left w:w="108" w:type="dxa"/>
              <w:bottom w:w="0" w:type="dxa"/>
              <w:right w:w="108" w:type="dxa"/>
            </w:tcMar>
            <w:vAlign w:val="bottom"/>
          </w:tcPr>
          <w:p w14:paraId="14964EDE" w14:textId="77777777" w:rsidR="009A2F2B" w:rsidRPr="002F649B" w:rsidRDefault="009A2F2B" w:rsidP="00514A59">
            <w:pPr>
              <w:spacing w:after="0" w:line="240" w:lineRule="auto"/>
              <w:ind w:firstLine="49"/>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Greece</w:t>
            </w:r>
          </w:p>
        </w:tc>
        <w:tc>
          <w:tcPr>
            <w:tcW w:w="2273" w:type="dxa"/>
            <w:shd w:val="clear" w:color="auto" w:fill="auto"/>
            <w:noWrap/>
            <w:tcMar>
              <w:top w:w="0" w:type="dxa"/>
              <w:left w:w="108" w:type="dxa"/>
              <w:bottom w:w="0" w:type="dxa"/>
              <w:right w:w="108" w:type="dxa"/>
            </w:tcMar>
            <w:vAlign w:val="bottom"/>
          </w:tcPr>
          <w:p w14:paraId="655C5E88" w14:textId="77777777" w:rsidR="009A2F2B" w:rsidRPr="002F649B" w:rsidRDefault="009A2F2B" w:rsidP="00514A59">
            <w:pPr>
              <w:spacing w:after="0" w:line="240" w:lineRule="auto"/>
              <w:ind w:firstLine="75"/>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 xml:space="preserve">Switzerland </w:t>
            </w:r>
          </w:p>
        </w:tc>
      </w:tr>
      <w:tr w:rsidR="009A2F2B" w:rsidRPr="002F649B" w14:paraId="03B734A3" w14:textId="77777777" w:rsidTr="00514A59">
        <w:trPr>
          <w:trHeight w:val="300"/>
        </w:trPr>
        <w:tc>
          <w:tcPr>
            <w:tcW w:w="2317" w:type="dxa"/>
            <w:shd w:val="clear" w:color="auto" w:fill="auto"/>
            <w:noWrap/>
            <w:tcMar>
              <w:top w:w="0" w:type="dxa"/>
              <w:left w:w="108" w:type="dxa"/>
              <w:bottom w:w="0" w:type="dxa"/>
              <w:right w:w="108" w:type="dxa"/>
            </w:tcMar>
            <w:vAlign w:val="bottom"/>
          </w:tcPr>
          <w:p w14:paraId="51181A0E" w14:textId="77777777" w:rsidR="009A2F2B" w:rsidRPr="002F649B" w:rsidRDefault="009A2F2B" w:rsidP="00514A59">
            <w:pPr>
              <w:spacing w:after="0" w:line="240" w:lineRule="auto"/>
              <w:ind w:firstLine="49"/>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Hungary</w:t>
            </w:r>
          </w:p>
        </w:tc>
        <w:tc>
          <w:tcPr>
            <w:tcW w:w="2273" w:type="dxa"/>
            <w:shd w:val="clear" w:color="auto" w:fill="auto"/>
            <w:noWrap/>
            <w:tcMar>
              <w:top w:w="0" w:type="dxa"/>
              <w:left w:w="108" w:type="dxa"/>
              <w:bottom w:w="0" w:type="dxa"/>
              <w:right w:w="108" w:type="dxa"/>
            </w:tcMar>
            <w:vAlign w:val="bottom"/>
          </w:tcPr>
          <w:p w14:paraId="24AC5EA2" w14:textId="77777777" w:rsidR="009A2F2B" w:rsidRPr="002F649B" w:rsidRDefault="009A2F2B" w:rsidP="00514A59">
            <w:pPr>
              <w:spacing w:after="0" w:line="240" w:lineRule="auto"/>
              <w:ind w:firstLine="75"/>
            </w:pPr>
            <w:r w:rsidRPr="002F649B">
              <w:rPr>
                <w:rFonts w:ascii="Times New Roman" w:eastAsia="Times New Roman" w:hAnsi="Times New Roman"/>
                <w:color w:val="000000"/>
                <w:sz w:val="24"/>
                <w:szCs w:val="24"/>
              </w:rPr>
              <w:t>Turkey</w:t>
            </w:r>
            <w:r w:rsidRPr="002F649B">
              <w:rPr>
                <w:rFonts w:ascii="Times New Roman" w:eastAsia="Times New Roman" w:hAnsi="Times New Roman"/>
                <w:color w:val="000000"/>
                <w:sz w:val="24"/>
                <w:szCs w:val="24"/>
                <w:vertAlign w:val="superscript"/>
              </w:rPr>
              <w:t>1</w:t>
            </w:r>
          </w:p>
        </w:tc>
      </w:tr>
      <w:tr w:rsidR="009A2F2B" w:rsidRPr="002F649B" w14:paraId="0D076432" w14:textId="77777777" w:rsidTr="00514A59">
        <w:trPr>
          <w:trHeight w:val="300"/>
        </w:trPr>
        <w:tc>
          <w:tcPr>
            <w:tcW w:w="2317" w:type="dxa"/>
            <w:shd w:val="clear" w:color="auto" w:fill="auto"/>
            <w:noWrap/>
            <w:tcMar>
              <w:top w:w="0" w:type="dxa"/>
              <w:left w:w="108" w:type="dxa"/>
              <w:bottom w:w="0" w:type="dxa"/>
              <w:right w:w="108" w:type="dxa"/>
            </w:tcMar>
            <w:vAlign w:val="bottom"/>
          </w:tcPr>
          <w:p w14:paraId="266B0524" w14:textId="77777777" w:rsidR="009A2F2B" w:rsidRPr="002F649B" w:rsidRDefault="009A2F2B" w:rsidP="00514A59">
            <w:pPr>
              <w:spacing w:after="0" w:line="240" w:lineRule="auto"/>
              <w:ind w:firstLine="49"/>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Ireland</w:t>
            </w:r>
          </w:p>
        </w:tc>
        <w:tc>
          <w:tcPr>
            <w:tcW w:w="2273" w:type="dxa"/>
            <w:shd w:val="clear" w:color="auto" w:fill="auto"/>
            <w:noWrap/>
            <w:tcMar>
              <w:top w:w="0" w:type="dxa"/>
              <w:left w:w="108" w:type="dxa"/>
              <w:bottom w:w="0" w:type="dxa"/>
              <w:right w:w="108" w:type="dxa"/>
            </w:tcMar>
            <w:vAlign w:val="bottom"/>
          </w:tcPr>
          <w:p w14:paraId="72B10B32" w14:textId="77777777" w:rsidR="009A2F2B" w:rsidRPr="002F649B" w:rsidRDefault="009A2F2B" w:rsidP="00514A59">
            <w:pPr>
              <w:spacing w:after="0" w:line="240" w:lineRule="auto"/>
              <w:ind w:firstLine="75"/>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 xml:space="preserve">UK </w:t>
            </w:r>
          </w:p>
        </w:tc>
      </w:tr>
      <w:tr w:rsidR="009A2F2B" w:rsidRPr="002F649B" w14:paraId="47DB4459" w14:textId="77777777" w:rsidTr="00514A59">
        <w:trPr>
          <w:trHeight w:val="300"/>
        </w:trPr>
        <w:tc>
          <w:tcPr>
            <w:tcW w:w="2317" w:type="dxa"/>
            <w:shd w:val="clear" w:color="auto" w:fill="auto"/>
            <w:noWrap/>
            <w:tcMar>
              <w:top w:w="0" w:type="dxa"/>
              <w:left w:w="108" w:type="dxa"/>
              <w:bottom w:w="0" w:type="dxa"/>
              <w:right w:w="108" w:type="dxa"/>
            </w:tcMar>
            <w:vAlign w:val="bottom"/>
          </w:tcPr>
          <w:p w14:paraId="6F9B7C59" w14:textId="77777777" w:rsidR="009A2F2B" w:rsidRPr="002F649B" w:rsidRDefault="009A2F2B" w:rsidP="00514A59">
            <w:pPr>
              <w:spacing w:after="0" w:line="240" w:lineRule="auto"/>
              <w:ind w:firstLine="49"/>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Italy</w:t>
            </w:r>
          </w:p>
        </w:tc>
        <w:tc>
          <w:tcPr>
            <w:tcW w:w="2273" w:type="dxa"/>
            <w:shd w:val="clear" w:color="auto" w:fill="auto"/>
            <w:noWrap/>
            <w:tcMar>
              <w:top w:w="0" w:type="dxa"/>
              <w:left w:w="108" w:type="dxa"/>
              <w:bottom w:w="0" w:type="dxa"/>
              <w:right w:w="108" w:type="dxa"/>
            </w:tcMar>
            <w:vAlign w:val="bottom"/>
          </w:tcPr>
          <w:p w14:paraId="3AFE4649" w14:textId="77777777" w:rsidR="009A2F2B" w:rsidRPr="002F649B" w:rsidRDefault="009A2F2B" w:rsidP="00514A59">
            <w:pPr>
              <w:spacing w:after="0" w:line="240" w:lineRule="auto"/>
              <w:ind w:firstLine="75"/>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 xml:space="preserve">Ukraine </w:t>
            </w:r>
          </w:p>
        </w:tc>
      </w:tr>
      <w:tr w:rsidR="009A2F2B" w:rsidRPr="002F649B" w14:paraId="550355D7" w14:textId="77777777" w:rsidTr="00514A59">
        <w:trPr>
          <w:trHeight w:val="300"/>
        </w:trPr>
        <w:tc>
          <w:tcPr>
            <w:tcW w:w="2317" w:type="dxa"/>
            <w:tcBorders>
              <w:bottom w:val="single" w:sz="4" w:space="0" w:color="000000"/>
            </w:tcBorders>
            <w:shd w:val="clear" w:color="auto" w:fill="auto"/>
            <w:noWrap/>
            <w:tcMar>
              <w:top w:w="0" w:type="dxa"/>
              <w:left w:w="108" w:type="dxa"/>
              <w:bottom w:w="0" w:type="dxa"/>
              <w:right w:w="108" w:type="dxa"/>
            </w:tcMar>
            <w:vAlign w:val="bottom"/>
          </w:tcPr>
          <w:p w14:paraId="41D9DE67" w14:textId="77777777" w:rsidR="009A2F2B" w:rsidRPr="002F649B" w:rsidRDefault="009A2F2B" w:rsidP="00514A59">
            <w:pPr>
              <w:spacing w:after="0" w:line="240" w:lineRule="auto"/>
              <w:ind w:firstLine="49"/>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Netherlands</w:t>
            </w:r>
          </w:p>
        </w:tc>
        <w:tc>
          <w:tcPr>
            <w:tcW w:w="2273" w:type="dxa"/>
            <w:tcBorders>
              <w:bottom w:val="single" w:sz="4" w:space="0" w:color="000000"/>
            </w:tcBorders>
            <w:shd w:val="clear" w:color="auto" w:fill="auto"/>
            <w:noWrap/>
            <w:tcMar>
              <w:top w:w="0" w:type="dxa"/>
              <w:left w:w="108" w:type="dxa"/>
              <w:bottom w:w="0" w:type="dxa"/>
              <w:right w:w="108" w:type="dxa"/>
            </w:tcMar>
            <w:vAlign w:val="bottom"/>
          </w:tcPr>
          <w:p w14:paraId="5E35E79D" w14:textId="77777777" w:rsidR="009A2F2B" w:rsidRPr="002F649B" w:rsidRDefault="009A2F2B" w:rsidP="00514A59">
            <w:pPr>
              <w:spacing w:after="0" w:line="240" w:lineRule="auto"/>
              <w:ind w:firstLine="75"/>
              <w:rPr>
                <w:rFonts w:ascii="Times New Roman" w:eastAsia="Times New Roman" w:hAnsi="Times New Roman"/>
                <w:color w:val="000000"/>
                <w:sz w:val="24"/>
                <w:szCs w:val="24"/>
              </w:rPr>
            </w:pPr>
          </w:p>
        </w:tc>
      </w:tr>
      <w:tr w:rsidR="009A2F2B" w:rsidRPr="002F649B" w14:paraId="4B248335" w14:textId="77777777" w:rsidTr="00514A59">
        <w:trPr>
          <w:trHeight w:val="300"/>
        </w:trPr>
        <w:tc>
          <w:tcPr>
            <w:tcW w:w="4590" w:type="dxa"/>
            <w:gridSpan w:val="2"/>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7C00F0D8" w14:textId="77777777" w:rsidR="009A2F2B" w:rsidRPr="002F649B" w:rsidRDefault="009A2F2B" w:rsidP="00514A59">
            <w:pPr>
              <w:spacing w:after="0" w:line="240" w:lineRule="auto"/>
              <w:jc w:val="both"/>
            </w:pPr>
            <w:r w:rsidRPr="002F649B">
              <w:rPr>
                <w:rFonts w:ascii="Times New Roman" w:eastAsia="Times New Roman" w:hAnsi="Times New Roman"/>
                <w:color w:val="000000"/>
                <w:sz w:val="24"/>
                <w:szCs w:val="24"/>
              </w:rPr>
              <w:t xml:space="preserve">Note: </w:t>
            </w:r>
            <w:r w:rsidRPr="002F649B">
              <w:rPr>
                <w:rFonts w:ascii="Times New Roman" w:eastAsia="Times New Roman" w:hAnsi="Times New Roman"/>
                <w:color w:val="000000"/>
                <w:sz w:val="24"/>
                <w:szCs w:val="24"/>
                <w:vertAlign w:val="superscript"/>
              </w:rPr>
              <w:t xml:space="preserve">(1) </w:t>
            </w:r>
            <w:r w:rsidRPr="002F649B">
              <w:rPr>
                <w:rFonts w:ascii="Times New Roman" w:eastAsia="Times New Roman" w:hAnsi="Times New Roman"/>
                <w:color w:val="000000"/>
                <w:sz w:val="24"/>
                <w:szCs w:val="24"/>
              </w:rPr>
              <w:t xml:space="preserve">Turkey is included in the dataset of European countries because: a) it is a candidate country in the process of joining the European Union since 1987, and b) Turkey and </w:t>
            </w:r>
            <w:r w:rsidRPr="002F649B">
              <w:rPr>
                <w:rFonts w:ascii="Times New Roman" w:eastAsia="Times New Roman" w:hAnsi="Times New Roman"/>
                <w:color w:val="000000"/>
                <w:sz w:val="24"/>
                <w:szCs w:val="24"/>
                <w:lang w:val="en-US"/>
              </w:rPr>
              <w:t>the European Union have signed and implemented a Customs Union agreement on the 31</w:t>
            </w:r>
            <w:r w:rsidRPr="002F649B">
              <w:rPr>
                <w:rFonts w:ascii="Times New Roman" w:eastAsia="Times New Roman" w:hAnsi="Times New Roman"/>
                <w:color w:val="000000"/>
                <w:sz w:val="24"/>
                <w:szCs w:val="24"/>
                <w:vertAlign w:val="superscript"/>
                <w:lang w:val="en-US"/>
              </w:rPr>
              <w:t>st</w:t>
            </w:r>
            <w:r w:rsidRPr="002F649B">
              <w:rPr>
                <w:rFonts w:ascii="Times New Roman" w:eastAsia="Times New Roman" w:hAnsi="Times New Roman"/>
                <w:color w:val="000000"/>
                <w:sz w:val="24"/>
                <w:szCs w:val="24"/>
                <w:lang w:val="en-US"/>
              </w:rPr>
              <w:t xml:space="preserve"> of December 1995.</w:t>
            </w:r>
          </w:p>
        </w:tc>
      </w:tr>
    </w:tbl>
    <w:p w14:paraId="52CA6218" w14:textId="77777777" w:rsidR="009A2F2B" w:rsidRPr="002F649B" w:rsidRDefault="009A2F2B" w:rsidP="00514A59">
      <w:pPr>
        <w:spacing w:after="0" w:line="240" w:lineRule="auto"/>
        <w:ind w:firstLine="425"/>
        <w:jc w:val="both"/>
        <w:rPr>
          <w:rFonts w:ascii="Times New Roman" w:hAnsi="Times New Roman"/>
          <w:color w:val="000000"/>
          <w:sz w:val="24"/>
          <w:szCs w:val="24"/>
        </w:rPr>
      </w:pPr>
    </w:p>
    <w:p w14:paraId="39220464" w14:textId="77777777" w:rsidR="009A2F2B" w:rsidRPr="002F649B" w:rsidRDefault="009A2F2B" w:rsidP="00514A59">
      <w:pPr>
        <w:spacing w:after="0" w:line="240" w:lineRule="auto"/>
        <w:rPr>
          <w:rFonts w:ascii="Times New Roman" w:hAnsi="Times New Roman"/>
          <w:b/>
          <w:bCs/>
          <w:sz w:val="24"/>
        </w:rPr>
      </w:pPr>
    </w:p>
    <w:p w14:paraId="690F49B7" w14:textId="77777777" w:rsidR="009A2F2B" w:rsidRPr="002F649B" w:rsidRDefault="009A2F2B">
      <w:pPr>
        <w:suppressAutoHyphens w:val="0"/>
        <w:spacing w:after="160" w:line="256" w:lineRule="auto"/>
        <w:rPr>
          <w:rFonts w:ascii="Times New Roman" w:hAnsi="Times New Roman"/>
          <w:b/>
          <w:bCs/>
          <w:sz w:val="24"/>
        </w:rPr>
      </w:pPr>
      <w:r w:rsidRPr="002F649B">
        <w:rPr>
          <w:rFonts w:ascii="Times New Roman" w:hAnsi="Times New Roman"/>
          <w:b/>
          <w:bCs/>
          <w:sz w:val="24"/>
        </w:rPr>
        <w:br w:type="page"/>
      </w:r>
    </w:p>
    <w:p w14:paraId="0A8BE613" w14:textId="77777777" w:rsidR="009A2F2B" w:rsidRPr="002F649B" w:rsidRDefault="009A2F2B" w:rsidP="00514A59">
      <w:pPr>
        <w:spacing w:after="0" w:line="240" w:lineRule="auto"/>
      </w:pPr>
      <w:r w:rsidRPr="002F649B">
        <w:rPr>
          <w:rFonts w:ascii="Times New Roman" w:hAnsi="Times New Roman"/>
          <w:b/>
          <w:bCs/>
          <w:sz w:val="24"/>
        </w:rPr>
        <w:lastRenderedPageBreak/>
        <w:t xml:space="preserve">Table 4. </w:t>
      </w:r>
      <w:r w:rsidRPr="002F649B">
        <w:rPr>
          <w:rFonts w:ascii="Times New Roman" w:hAnsi="Times New Roman"/>
          <w:bCs/>
          <w:sz w:val="24"/>
        </w:rPr>
        <w:t>Variable description, measurement, and sources</w:t>
      </w:r>
    </w:p>
    <w:p w14:paraId="34060C4B" w14:textId="77777777" w:rsidR="009A2F2B" w:rsidRPr="002F649B" w:rsidRDefault="009A2F2B" w:rsidP="00514A59">
      <w:pPr>
        <w:spacing w:after="0" w:line="240" w:lineRule="auto"/>
        <w:rPr>
          <w:rFonts w:ascii="Times New Roman" w:hAnsi="Times New Roman"/>
          <w:b/>
          <w:bCs/>
          <w:sz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253"/>
        <w:gridCol w:w="2976"/>
      </w:tblGrid>
      <w:tr w:rsidR="009A2F2B" w:rsidRPr="002F649B" w14:paraId="446EB585" w14:textId="77777777" w:rsidTr="00AA1CEB">
        <w:tc>
          <w:tcPr>
            <w:tcW w:w="1276" w:type="dxa"/>
            <w:tcBorders>
              <w:top w:val="single" w:sz="4" w:space="0" w:color="auto"/>
              <w:bottom w:val="single" w:sz="4" w:space="0" w:color="auto"/>
            </w:tcBorders>
          </w:tcPr>
          <w:p w14:paraId="67126539" w14:textId="77777777" w:rsidR="009A2F2B" w:rsidRPr="00EA2905" w:rsidRDefault="009A2F2B" w:rsidP="00514A59">
            <w:pPr>
              <w:suppressAutoHyphens w:val="0"/>
              <w:spacing w:after="0" w:line="240" w:lineRule="auto"/>
              <w:rPr>
                <w:rFonts w:ascii="Times New Roman" w:hAnsi="Times New Roman"/>
                <w:bCs/>
                <w:sz w:val="24"/>
                <w:szCs w:val="24"/>
                <w:lang w:eastAsia="zh-CN"/>
              </w:rPr>
            </w:pPr>
            <w:r w:rsidRPr="00EA2905">
              <w:rPr>
                <w:rFonts w:ascii="Times New Roman" w:hAnsi="Times New Roman"/>
                <w:bCs/>
                <w:sz w:val="24"/>
                <w:szCs w:val="24"/>
                <w:lang w:eastAsia="zh-CN"/>
              </w:rPr>
              <w:t>Variable</w:t>
            </w:r>
          </w:p>
        </w:tc>
        <w:tc>
          <w:tcPr>
            <w:tcW w:w="4253" w:type="dxa"/>
            <w:tcBorders>
              <w:top w:val="single" w:sz="4" w:space="0" w:color="auto"/>
              <w:bottom w:val="single" w:sz="4" w:space="0" w:color="auto"/>
            </w:tcBorders>
          </w:tcPr>
          <w:p w14:paraId="47C21C97" w14:textId="77777777" w:rsidR="009A2F2B" w:rsidRPr="00EA2905" w:rsidRDefault="009A2F2B" w:rsidP="00514A59">
            <w:pPr>
              <w:suppressAutoHyphens w:val="0"/>
              <w:spacing w:after="0" w:line="240" w:lineRule="auto"/>
              <w:rPr>
                <w:rFonts w:ascii="Times New Roman" w:hAnsi="Times New Roman"/>
                <w:bCs/>
                <w:sz w:val="24"/>
                <w:szCs w:val="24"/>
                <w:lang w:eastAsia="zh-CN"/>
              </w:rPr>
            </w:pPr>
            <w:r w:rsidRPr="00EA2905">
              <w:rPr>
                <w:rFonts w:ascii="Times New Roman" w:hAnsi="Times New Roman"/>
                <w:bCs/>
                <w:sz w:val="24"/>
                <w:szCs w:val="24"/>
                <w:lang w:eastAsia="zh-CN"/>
              </w:rPr>
              <w:t>Description/Measurement</w:t>
            </w:r>
          </w:p>
        </w:tc>
        <w:tc>
          <w:tcPr>
            <w:tcW w:w="2976" w:type="dxa"/>
            <w:tcBorders>
              <w:top w:val="single" w:sz="4" w:space="0" w:color="auto"/>
              <w:bottom w:val="single" w:sz="4" w:space="0" w:color="auto"/>
            </w:tcBorders>
          </w:tcPr>
          <w:p w14:paraId="7CCFA15F" w14:textId="77777777" w:rsidR="009A2F2B" w:rsidRPr="00EA2905" w:rsidRDefault="009A2F2B" w:rsidP="00514A59">
            <w:pPr>
              <w:suppressAutoHyphens w:val="0"/>
              <w:spacing w:after="0" w:line="240" w:lineRule="auto"/>
              <w:rPr>
                <w:rFonts w:ascii="Times New Roman" w:hAnsi="Times New Roman"/>
                <w:bCs/>
                <w:sz w:val="24"/>
                <w:szCs w:val="24"/>
                <w:lang w:eastAsia="zh-CN"/>
              </w:rPr>
            </w:pPr>
            <w:r w:rsidRPr="00EA2905">
              <w:rPr>
                <w:rFonts w:ascii="Times New Roman" w:hAnsi="Times New Roman"/>
                <w:bCs/>
                <w:sz w:val="24"/>
                <w:szCs w:val="24"/>
                <w:lang w:eastAsia="zh-CN"/>
              </w:rPr>
              <w:t>Data Source</w:t>
            </w:r>
          </w:p>
        </w:tc>
      </w:tr>
      <w:tr w:rsidR="009A2F2B" w:rsidRPr="002F649B" w14:paraId="69E47C07" w14:textId="77777777" w:rsidTr="00AA1CEB">
        <w:tc>
          <w:tcPr>
            <w:tcW w:w="1276" w:type="dxa"/>
            <w:tcBorders>
              <w:top w:val="single" w:sz="4" w:space="0" w:color="auto"/>
            </w:tcBorders>
          </w:tcPr>
          <w:p w14:paraId="66367A78" w14:textId="77777777" w:rsidR="009A2F2B" w:rsidRPr="00EA2905" w:rsidRDefault="009A2F2B" w:rsidP="00514A59">
            <w:pPr>
              <w:suppressAutoHyphens w:val="0"/>
              <w:spacing w:after="0" w:line="240" w:lineRule="auto"/>
              <w:rPr>
                <w:rFonts w:ascii="Times New Roman" w:hAnsi="Times New Roman"/>
                <w:sz w:val="24"/>
                <w:szCs w:val="24"/>
                <w:lang w:eastAsia="zh-CN"/>
              </w:rPr>
            </w:pPr>
            <w:r w:rsidRPr="00EA2905">
              <w:rPr>
                <w:rFonts w:ascii="Times New Roman" w:hAnsi="Times New Roman"/>
                <w:bCs/>
                <w:sz w:val="24"/>
                <w:szCs w:val="24"/>
                <w:lang w:eastAsia="zh-CN"/>
              </w:rPr>
              <w:t>LOFDI</w:t>
            </w:r>
          </w:p>
        </w:tc>
        <w:tc>
          <w:tcPr>
            <w:tcW w:w="4253" w:type="dxa"/>
            <w:tcBorders>
              <w:top w:val="single" w:sz="4" w:space="0" w:color="auto"/>
            </w:tcBorders>
          </w:tcPr>
          <w:p w14:paraId="08D7B2B7" w14:textId="6BEC910A" w:rsidR="009A2F2B" w:rsidRPr="00EA2905" w:rsidRDefault="009A2F2B" w:rsidP="00AC12B2">
            <w:pPr>
              <w:suppressAutoHyphens w:val="0"/>
              <w:spacing w:after="0" w:line="240" w:lineRule="auto"/>
              <w:rPr>
                <w:rFonts w:ascii="Times New Roman" w:hAnsi="Times New Roman"/>
                <w:sz w:val="24"/>
                <w:szCs w:val="24"/>
                <w:lang w:eastAsia="zh-CN"/>
              </w:rPr>
            </w:pPr>
            <w:r w:rsidRPr="00EA2905">
              <w:rPr>
                <w:rFonts w:ascii="Times New Roman" w:hAnsi="Times New Roman"/>
                <w:bCs/>
                <w:iCs/>
                <w:sz w:val="24"/>
                <w:szCs w:val="24"/>
                <w:lang w:eastAsia="zh-CN"/>
              </w:rPr>
              <w:t xml:space="preserve">Natural log of </w:t>
            </w:r>
            <w:r w:rsidRPr="00EA2905">
              <w:rPr>
                <w:rFonts w:ascii="Times New Roman" w:hAnsi="Times New Roman"/>
                <w:bCs/>
                <w:iCs/>
                <w:sz w:val="24"/>
                <w:szCs w:val="24"/>
                <w:lang w:val="en-US" w:eastAsia="zh-CN"/>
              </w:rPr>
              <w:t>Outward FDI from China to host country</w:t>
            </w:r>
            <w:r w:rsidRPr="00EA2905">
              <w:rPr>
                <w:rFonts w:ascii="Times New Roman" w:hAnsi="Times New Roman"/>
                <w:bCs/>
                <w:iCs/>
                <w:sz w:val="24"/>
                <w:szCs w:val="24"/>
                <w:lang w:eastAsia="zh-CN"/>
              </w:rPr>
              <w:t>; Unit: million-USD</w:t>
            </w:r>
          </w:p>
        </w:tc>
        <w:tc>
          <w:tcPr>
            <w:tcW w:w="2976" w:type="dxa"/>
            <w:tcBorders>
              <w:top w:val="single" w:sz="4" w:space="0" w:color="auto"/>
            </w:tcBorders>
          </w:tcPr>
          <w:p w14:paraId="55EFC1A3" w14:textId="77777777" w:rsidR="009A2F2B" w:rsidRPr="00EA2905" w:rsidRDefault="009A2F2B" w:rsidP="00514A59">
            <w:pPr>
              <w:suppressAutoHyphens w:val="0"/>
              <w:spacing w:after="0" w:line="240" w:lineRule="auto"/>
              <w:rPr>
                <w:rFonts w:ascii="Times New Roman" w:hAnsi="Times New Roman"/>
                <w:sz w:val="24"/>
                <w:szCs w:val="24"/>
                <w:lang w:eastAsia="zh-CN"/>
              </w:rPr>
            </w:pPr>
            <w:r w:rsidRPr="002F649B">
              <w:rPr>
                <w:rFonts w:ascii="Times New Roman" w:hAnsi="Times New Roman"/>
                <w:bCs/>
                <w:sz w:val="24"/>
                <w:szCs w:val="24"/>
                <w:lang w:eastAsia="zh-CN"/>
              </w:rPr>
              <w:t>MOFCOM (</w:t>
            </w:r>
            <w:r w:rsidRPr="00EA2905">
              <w:rPr>
                <w:rFonts w:ascii="Times New Roman" w:hAnsi="Times New Roman"/>
                <w:bCs/>
                <w:sz w:val="24"/>
                <w:szCs w:val="24"/>
                <w:lang w:eastAsia="zh-CN"/>
              </w:rPr>
              <w:t>2009, 2015)</w:t>
            </w:r>
          </w:p>
        </w:tc>
      </w:tr>
      <w:tr w:rsidR="009A2F2B" w:rsidRPr="00EA2905" w14:paraId="19DBB614" w14:textId="77777777" w:rsidTr="00AA1CEB">
        <w:tc>
          <w:tcPr>
            <w:tcW w:w="1276" w:type="dxa"/>
          </w:tcPr>
          <w:p w14:paraId="7D77155F" w14:textId="77777777" w:rsidR="009A2F2B" w:rsidRPr="00EA2905" w:rsidRDefault="009A2F2B" w:rsidP="00514A59">
            <w:pPr>
              <w:suppressAutoHyphens w:val="0"/>
              <w:spacing w:after="0" w:line="240" w:lineRule="auto"/>
              <w:rPr>
                <w:rFonts w:ascii="Times New Roman" w:hAnsi="Times New Roman"/>
                <w:sz w:val="24"/>
                <w:szCs w:val="24"/>
                <w:lang w:eastAsia="zh-CN"/>
              </w:rPr>
            </w:pPr>
            <w:r w:rsidRPr="00EA2905">
              <w:rPr>
                <w:rFonts w:ascii="Times New Roman" w:hAnsi="Times New Roman"/>
                <w:bCs/>
                <w:sz w:val="24"/>
                <w:szCs w:val="24"/>
                <w:lang w:eastAsia="zh-CN"/>
              </w:rPr>
              <w:t>INF</w:t>
            </w:r>
          </w:p>
        </w:tc>
        <w:tc>
          <w:tcPr>
            <w:tcW w:w="4253" w:type="dxa"/>
          </w:tcPr>
          <w:p w14:paraId="5C7BCEE0" w14:textId="77777777" w:rsidR="009A2F2B" w:rsidRPr="00EA2905" w:rsidRDefault="009A2F2B" w:rsidP="00514A59">
            <w:pPr>
              <w:suppressAutoHyphens w:val="0"/>
              <w:spacing w:after="0" w:line="240" w:lineRule="auto"/>
              <w:rPr>
                <w:rFonts w:ascii="Times New Roman" w:hAnsi="Times New Roman"/>
                <w:bCs/>
                <w:sz w:val="24"/>
                <w:szCs w:val="24"/>
                <w:lang w:eastAsia="zh-CN"/>
              </w:rPr>
            </w:pPr>
            <w:r w:rsidRPr="00EA2905">
              <w:rPr>
                <w:rFonts w:ascii="Times New Roman" w:hAnsi="Times New Roman"/>
                <w:bCs/>
                <w:sz w:val="24"/>
                <w:szCs w:val="24"/>
                <w:lang w:eastAsia="zh-CN"/>
              </w:rPr>
              <w:t xml:space="preserve">Inflation – </w:t>
            </w:r>
            <w:r w:rsidR="00566AA5">
              <w:rPr>
                <w:rFonts w:ascii="Times New Roman" w:hAnsi="Times New Roman"/>
                <w:bCs/>
                <w:sz w:val="24"/>
                <w:szCs w:val="24"/>
                <w:lang w:eastAsia="zh-CN"/>
              </w:rPr>
              <w:t>Consumer Price Inflation (</w:t>
            </w:r>
            <w:r w:rsidRPr="00EA2905">
              <w:rPr>
                <w:rFonts w:ascii="Times New Roman" w:hAnsi="Times New Roman"/>
                <w:bCs/>
                <w:sz w:val="24"/>
                <w:szCs w:val="24"/>
                <w:lang w:eastAsia="zh-CN"/>
              </w:rPr>
              <w:t>CPI</w:t>
            </w:r>
            <w:r w:rsidR="00566AA5">
              <w:rPr>
                <w:rFonts w:ascii="Times New Roman" w:hAnsi="Times New Roman"/>
                <w:bCs/>
                <w:sz w:val="24"/>
                <w:szCs w:val="24"/>
                <w:lang w:eastAsia="zh-CN"/>
              </w:rPr>
              <w:t>)</w:t>
            </w:r>
            <w:r w:rsidRPr="00EA2905">
              <w:rPr>
                <w:rFonts w:ascii="Times New Roman" w:hAnsi="Times New Roman"/>
                <w:bCs/>
                <w:sz w:val="24"/>
                <w:szCs w:val="24"/>
                <w:lang w:eastAsia="zh-CN"/>
              </w:rPr>
              <w:t xml:space="preserve"> growth rate of the host country; CPI base year 2010</w:t>
            </w:r>
          </w:p>
        </w:tc>
        <w:tc>
          <w:tcPr>
            <w:tcW w:w="2976" w:type="dxa"/>
          </w:tcPr>
          <w:p w14:paraId="14BC60D6" w14:textId="4D188D29" w:rsidR="009A2F2B" w:rsidRPr="00EA2905" w:rsidRDefault="009A2F2B" w:rsidP="00514A59">
            <w:pPr>
              <w:suppressAutoHyphens w:val="0"/>
              <w:spacing w:after="0" w:line="240" w:lineRule="auto"/>
              <w:rPr>
                <w:rFonts w:ascii="Times New Roman" w:hAnsi="Times New Roman"/>
                <w:sz w:val="24"/>
                <w:szCs w:val="24"/>
                <w:lang w:eastAsia="zh-CN"/>
              </w:rPr>
            </w:pPr>
            <w:r w:rsidRPr="002F649B">
              <w:rPr>
                <w:rFonts w:ascii="Times New Roman" w:hAnsi="Times New Roman"/>
                <w:bCs/>
                <w:sz w:val="24"/>
                <w:szCs w:val="24"/>
                <w:lang w:eastAsia="zh-CN"/>
              </w:rPr>
              <w:t>OECD (2016)</w:t>
            </w:r>
          </w:p>
        </w:tc>
      </w:tr>
      <w:tr w:rsidR="009A2F2B" w:rsidRPr="00EA2905" w14:paraId="40F9D7CC" w14:textId="77777777" w:rsidTr="00AA1CEB">
        <w:tc>
          <w:tcPr>
            <w:tcW w:w="1276" w:type="dxa"/>
          </w:tcPr>
          <w:p w14:paraId="1CE4E9EB" w14:textId="77777777" w:rsidR="009A2F2B" w:rsidRPr="00EA2905" w:rsidRDefault="009A2F2B" w:rsidP="00514A59">
            <w:pPr>
              <w:suppressAutoHyphens w:val="0"/>
              <w:spacing w:after="0" w:line="240" w:lineRule="auto"/>
              <w:rPr>
                <w:rFonts w:ascii="Times New Roman" w:hAnsi="Times New Roman"/>
                <w:sz w:val="24"/>
                <w:szCs w:val="24"/>
                <w:lang w:eastAsia="zh-CN"/>
              </w:rPr>
            </w:pPr>
            <w:r w:rsidRPr="00EA2905">
              <w:rPr>
                <w:rFonts w:ascii="Times New Roman" w:hAnsi="Times New Roman"/>
                <w:bCs/>
                <w:sz w:val="24"/>
                <w:szCs w:val="24"/>
                <w:lang w:eastAsia="zh-CN"/>
              </w:rPr>
              <w:t>GDP</w:t>
            </w:r>
          </w:p>
        </w:tc>
        <w:tc>
          <w:tcPr>
            <w:tcW w:w="4253" w:type="dxa"/>
          </w:tcPr>
          <w:p w14:paraId="14EEAF3F" w14:textId="0D1D641F" w:rsidR="009A2F2B" w:rsidRPr="00EA2905" w:rsidRDefault="009A2F2B" w:rsidP="002B68CA">
            <w:pPr>
              <w:suppressAutoHyphens w:val="0"/>
              <w:spacing w:after="0" w:line="240" w:lineRule="auto"/>
              <w:rPr>
                <w:rFonts w:ascii="Times New Roman" w:hAnsi="Times New Roman"/>
                <w:bCs/>
                <w:sz w:val="24"/>
                <w:szCs w:val="24"/>
                <w:lang w:eastAsia="zh-CN"/>
              </w:rPr>
            </w:pPr>
            <w:r w:rsidRPr="00EA2905">
              <w:rPr>
                <w:rFonts w:ascii="Times New Roman" w:hAnsi="Times New Roman"/>
                <w:bCs/>
                <w:sz w:val="24"/>
                <w:szCs w:val="24"/>
                <w:lang w:eastAsia="zh-CN"/>
              </w:rPr>
              <w:t xml:space="preserve">GDP growth rate of the host </w:t>
            </w:r>
            <w:r>
              <w:rPr>
                <w:rFonts w:ascii="Times New Roman" w:hAnsi="Times New Roman"/>
                <w:bCs/>
                <w:sz w:val="24"/>
                <w:szCs w:val="24"/>
                <w:lang w:eastAsia="zh-CN"/>
              </w:rPr>
              <w:t>country</w:t>
            </w:r>
            <w:r w:rsidR="00AC12B2">
              <w:rPr>
                <w:rFonts w:ascii="Times New Roman" w:hAnsi="Times New Roman"/>
                <w:bCs/>
                <w:sz w:val="24"/>
                <w:szCs w:val="24"/>
                <w:lang w:eastAsia="zh-CN"/>
              </w:rPr>
              <w:t xml:space="preserve"> (based on GDP</w:t>
            </w:r>
            <w:r w:rsidR="002B68CA">
              <w:rPr>
                <w:rFonts w:ascii="Times New Roman" w:hAnsi="Times New Roman"/>
                <w:bCs/>
                <w:sz w:val="24"/>
                <w:szCs w:val="24"/>
                <w:lang w:eastAsia="zh-CN"/>
              </w:rPr>
              <w:t xml:space="preserve"> per capita</w:t>
            </w:r>
            <w:r w:rsidR="00AC12B2">
              <w:rPr>
                <w:rFonts w:ascii="Times New Roman" w:hAnsi="Times New Roman"/>
                <w:bCs/>
                <w:sz w:val="24"/>
                <w:szCs w:val="24"/>
                <w:lang w:eastAsia="zh-CN"/>
              </w:rPr>
              <w:t xml:space="preserve"> in USD)</w:t>
            </w:r>
          </w:p>
        </w:tc>
        <w:tc>
          <w:tcPr>
            <w:tcW w:w="2976" w:type="dxa"/>
          </w:tcPr>
          <w:p w14:paraId="23C5B352" w14:textId="77777777" w:rsidR="009A2F2B" w:rsidRPr="00EA2905" w:rsidRDefault="009A2F2B" w:rsidP="00514A59">
            <w:pPr>
              <w:pBdr>
                <w:top w:val="nil"/>
                <w:left w:val="nil"/>
                <w:bottom w:val="nil"/>
                <w:right w:val="nil"/>
                <w:between w:val="nil"/>
                <w:bar w:val="nil"/>
              </w:pBdr>
              <w:suppressAutoHyphens w:val="0"/>
              <w:spacing w:after="0" w:line="240" w:lineRule="auto"/>
              <w:rPr>
                <w:rFonts w:ascii="Times New Roman" w:eastAsia="Arial Unicode MS" w:hAnsi="Times New Roman"/>
                <w:color w:val="000000"/>
                <w:kern w:val="24"/>
                <w:sz w:val="24"/>
                <w:szCs w:val="24"/>
                <w:bdr w:val="nil"/>
                <w:lang w:val="en-US" w:eastAsia="zh-CN"/>
              </w:rPr>
            </w:pPr>
            <w:r w:rsidRPr="002F649B">
              <w:rPr>
                <w:rFonts w:ascii="Times New Roman" w:eastAsia="Arial Unicode MS" w:hAnsi="Times New Roman"/>
                <w:color w:val="000000"/>
                <w:kern w:val="24"/>
                <w:sz w:val="24"/>
                <w:szCs w:val="24"/>
                <w:bdr w:val="nil"/>
                <w:lang w:val="en-US" w:eastAsia="zh-CN"/>
              </w:rPr>
              <w:t>The World Bank (2017)</w:t>
            </w:r>
          </w:p>
          <w:p w14:paraId="727D0370" w14:textId="77777777" w:rsidR="009A2F2B" w:rsidRPr="00EA2905" w:rsidRDefault="009A2F2B" w:rsidP="00514A59">
            <w:pPr>
              <w:suppressAutoHyphens w:val="0"/>
              <w:spacing w:after="0" w:line="240" w:lineRule="auto"/>
              <w:rPr>
                <w:rFonts w:ascii="Times New Roman" w:hAnsi="Times New Roman"/>
                <w:sz w:val="24"/>
                <w:szCs w:val="24"/>
                <w:lang w:eastAsia="zh-CN"/>
              </w:rPr>
            </w:pPr>
          </w:p>
        </w:tc>
      </w:tr>
      <w:tr w:rsidR="009A2F2B" w:rsidRPr="00EA2905" w14:paraId="1190488F" w14:textId="77777777" w:rsidTr="00AA1CEB">
        <w:tc>
          <w:tcPr>
            <w:tcW w:w="1276" w:type="dxa"/>
          </w:tcPr>
          <w:p w14:paraId="4BD88D8B" w14:textId="77777777" w:rsidR="009A2F2B" w:rsidRPr="00EA2905" w:rsidRDefault="009A2F2B" w:rsidP="00514A59">
            <w:pPr>
              <w:suppressAutoHyphens w:val="0"/>
              <w:spacing w:after="0" w:line="240" w:lineRule="auto"/>
              <w:rPr>
                <w:rFonts w:ascii="Times New Roman" w:hAnsi="Times New Roman"/>
                <w:sz w:val="24"/>
                <w:szCs w:val="24"/>
                <w:lang w:eastAsia="zh-CN"/>
              </w:rPr>
            </w:pPr>
            <w:r w:rsidRPr="00EA2905">
              <w:rPr>
                <w:rFonts w:ascii="Times New Roman" w:hAnsi="Times New Roman"/>
                <w:bCs/>
                <w:sz w:val="24"/>
                <w:szCs w:val="24"/>
                <w:lang w:eastAsia="zh-CN"/>
              </w:rPr>
              <w:t>LPOP</w:t>
            </w:r>
          </w:p>
        </w:tc>
        <w:tc>
          <w:tcPr>
            <w:tcW w:w="4253" w:type="dxa"/>
          </w:tcPr>
          <w:p w14:paraId="4DBADE91" w14:textId="77777777" w:rsidR="009A2F2B" w:rsidRPr="00EA2905" w:rsidRDefault="009A2F2B" w:rsidP="00514A59">
            <w:pPr>
              <w:suppressAutoHyphens w:val="0"/>
              <w:spacing w:after="0" w:line="240" w:lineRule="auto"/>
              <w:rPr>
                <w:rFonts w:ascii="Times New Roman" w:hAnsi="Times New Roman"/>
                <w:sz w:val="24"/>
                <w:szCs w:val="24"/>
                <w:lang w:eastAsia="zh-CN"/>
              </w:rPr>
            </w:pPr>
            <w:r w:rsidRPr="00EA2905">
              <w:rPr>
                <w:rFonts w:ascii="Times New Roman" w:hAnsi="Times New Roman"/>
                <w:bCs/>
                <w:sz w:val="24"/>
                <w:szCs w:val="24"/>
                <w:lang w:eastAsia="zh-CN"/>
              </w:rPr>
              <w:t>Natural log of population of the host country</w:t>
            </w:r>
          </w:p>
        </w:tc>
        <w:tc>
          <w:tcPr>
            <w:tcW w:w="2976" w:type="dxa"/>
          </w:tcPr>
          <w:p w14:paraId="14F94F0C" w14:textId="77777777" w:rsidR="009A2F2B" w:rsidRPr="00EA2905" w:rsidRDefault="009A2F2B" w:rsidP="00514A59">
            <w:pPr>
              <w:pBdr>
                <w:top w:val="nil"/>
                <w:left w:val="nil"/>
                <w:bottom w:val="nil"/>
                <w:right w:val="nil"/>
                <w:between w:val="nil"/>
                <w:bar w:val="nil"/>
              </w:pBdr>
              <w:suppressAutoHyphens w:val="0"/>
              <w:spacing w:after="0" w:line="240" w:lineRule="auto"/>
              <w:rPr>
                <w:rFonts w:ascii="Times New Roman" w:eastAsia="Arial Unicode MS" w:hAnsi="Times New Roman"/>
                <w:color w:val="000000"/>
                <w:kern w:val="24"/>
                <w:sz w:val="24"/>
                <w:szCs w:val="24"/>
                <w:bdr w:val="nil"/>
                <w:lang w:val="en-US" w:eastAsia="zh-CN"/>
              </w:rPr>
            </w:pPr>
            <w:r w:rsidRPr="00EA2905">
              <w:rPr>
                <w:rFonts w:ascii="Times New Roman" w:eastAsia="Arial Unicode MS" w:hAnsi="Times New Roman"/>
                <w:color w:val="000000"/>
                <w:kern w:val="24"/>
                <w:sz w:val="24"/>
                <w:szCs w:val="24"/>
                <w:bdr w:val="nil"/>
                <w:lang w:val="en-US" w:eastAsia="zh-CN"/>
              </w:rPr>
              <w:t xml:space="preserve">The World Bank (2017) </w:t>
            </w:r>
          </w:p>
          <w:p w14:paraId="3B5A4831" w14:textId="77777777" w:rsidR="009A2F2B" w:rsidRPr="00EA2905" w:rsidRDefault="009A2F2B" w:rsidP="00514A59">
            <w:pPr>
              <w:suppressAutoHyphens w:val="0"/>
              <w:spacing w:after="0" w:line="240" w:lineRule="auto"/>
              <w:rPr>
                <w:rFonts w:ascii="Times New Roman" w:hAnsi="Times New Roman"/>
                <w:sz w:val="24"/>
                <w:szCs w:val="24"/>
                <w:lang w:eastAsia="zh-CN"/>
              </w:rPr>
            </w:pPr>
          </w:p>
        </w:tc>
      </w:tr>
      <w:tr w:rsidR="009A2F2B" w:rsidRPr="00EA2905" w14:paraId="3837CB2A" w14:textId="77777777" w:rsidTr="00AA1CEB">
        <w:tc>
          <w:tcPr>
            <w:tcW w:w="1276" w:type="dxa"/>
          </w:tcPr>
          <w:p w14:paraId="673C57BC" w14:textId="77777777" w:rsidR="009A2F2B" w:rsidRPr="00EA2905" w:rsidRDefault="009A2F2B" w:rsidP="00514A59">
            <w:pPr>
              <w:suppressAutoHyphens w:val="0"/>
              <w:spacing w:after="0" w:line="240" w:lineRule="auto"/>
              <w:rPr>
                <w:rFonts w:ascii="Times New Roman" w:hAnsi="Times New Roman"/>
                <w:bCs/>
                <w:sz w:val="24"/>
                <w:szCs w:val="24"/>
                <w:lang w:eastAsia="zh-CN"/>
              </w:rPr>
            </w:pPr>
            <w:r w:rsidRPr="00EA2905">
              <w:rPr>
                <w:rFonts w:ascii="Times New Roman" w:hAnsi="Times New Roman"/>
                <w:bCs/>
                <w:sz w:val="24"/>
                <w:szCs w:val="24"/>
                <w:lang w:eastAsia="zh-CN"/>
              </w:rPr>
              <w:t>LOP</w:t>
            </w:r>
          </w:p>
        </w:tc>
        <w:tc>
          <w:tcPr>
            <w:tcW w:w="4253" w:type="dxa"/>
          </w:tcPr>
          <w:p w14:paraId="10FEB392" w14:textId="77777777" w:rsidR="009A2F2B" w:rsidRPr="00EA2905" w:rsidRDefault="009A2F2B" w:rsidP="00514A59">
            <w:pPr>
              <w:suppressAutoHyphens w:val="0"/>
              <w:spacing w:after="0" w:line="240" w:lineRule="auto"/>
              <w:rPr>
                <w:rFonts w:ascii="Times New Roman" w:hAnsi="Times New Roman"/>
                <w:bCs/>
                <w:sz w:val="24"/>
                <w:szCs w:val="24"/>
                <w:lang w:eastAsia="zh-CN"/>
              </w:rPr>
            </w:pPr>
            <w:r w:rsidRPr="00EA2905">
              <w:rPr>
                <w:rFonts w:ascii="Times New Roman" w:hAnsi="Times New Roman"/>
                <w:bCs/>
                <w:sz w:val="24"/>
                <w:szCs w:val="24"/>
                <w:lang w:eastAsia="zh-CN"/>
              </w:rPr>
              <w:t>Natural log of openness of the host country; Measured by calculating Imports + Exports / GDP</w:t>
            </w:r>
          </w:p>
        </w:tc>
        <w:tc>
          <w:tcPr>
            <w:tcW w:w="2976" w:type="dxa"/>
          </w:tcPr>
          <w:p w14:paraId="163BAD93" w14:textId="77777777" w:rsidR="009A2F2B" w:rsidRPr="00EA2905" w:rsidRDefault="009A2F2B" w:rsidP="00514A59">
            <w:pPr>
              <w:suppressAutoHyphens w:val="0"/>
              <w:spacing w:after="0" w:line="240" w:lineRule="auto"/>
              <w:rPr>
                <w:rFonts w:ascii="Times New Roman" w:hAnsi="Times New Roman"/>
                <w:bCs/>
                <w:sz w:val="24"/>
                <w:szCs w:val="24"/>
                <w:lang w:eastAsia="zh-CN"/>
              </w:rPr>
            </w:pPr>
            <w:r w:rsidRPr="00EA2905">
              <w:rPr>
                <w:rFonts w:ascii="Times New Roman" w:hAnsi="Times New Roman"/>
                <w:bCs/>
                <w:sz w:val="24"/>
                <w:szCs w:val="24"/>
                <w:lang w:eastAsia="zh-CN"/>
              </w:rPr>
              <w:t>The World Bank (2017)</w:t>
            </w:r>
          </w:p>
          <w:p w14:paraId="0A7EA976" w14:textId="77777777" w:rsidR="009A2F2B" w:rsidRPr="00EA2905" w:rsidRDefault="009A2F2B" w:rsidP="00514A59">
            <w:pPr>
              <w:suppressAutoHyphens w:val="0"/>
              <w:spacing w:after="0" w:line="240" w:lineRule="auto"/>
              <w:rPr>
                <w:rFonts w:ascii="Times New Roman" w:hAnsi="Times New Roman"/>
                <w:sz w:val="24"/>
                <w:szCs w:val="24"/>
                <w:lang w:eastAsia="zh-CN"/>
              </w:rPr>
            </w:pPr>
          </w:p>
        </w:tc>
      </w:tr>
      <w:tr w:rsidR="009A2F2B" w:rsidRPr="00EA2905" w14:paraId="201D5D5D" w14:textId="77777777" w:rsidTr="00AA1CEB">
        <w:tc>
          <w:tcPr>
            <w:tcW w:w="1276" w:type="dxa"/>
          </w:tcPr>
          <w:p w14:paraId="4F79E60B" w14:textId="77777777" w:rsidR="009A2F2B" w:rsidRPr="00EA2905" w:rsidRDefault="009A2F2B" w:rsidP="00514A59">
            <w:pPr>
              <w:suppressAutoHyphens w:val="0"/>
              <w:spacing w:after="0" w:line="240" w:lineRule="auto"/>
              <w:rPr>
                <w:rFonts w:ascii="Times New Roman" w:hAnsi="Times New Roman"/>
                <w:sz w:val="24"/>
                <w:szCs w:val="24"/>
                <w:lang w:eastAsia="zh-CN"/>
              </w:rPr>
            </w:pPr>
            <w:r w:rsidRPr="00EA2905">
              <w:rPr>
                <w:rFonts w:ascii="Times New Roman" w:hAnsi="Times New Roman"/>
                <w:bCs/>
                <w:sz w:val="24"/>
                <w:szCs w:val="24"/>
                <w:lang w:eastAsia="zh-CN"/>
              </w:rPr>
              <w:t>LDIST</w:t>
            </w:r>
          </w:p>
        </w:tc>
        <w:tc>
          <w:tcPr>
            <w:tcW w:w="4253" w:type="dxa"/>
          </w:tcPr>
          <w:p w14:paraId="127B2165" w14:textId="77777777" w:rsidR="009A2F2B" w:rsidRPr="00EA2905" w:rsidRDefault="009A2F2B" w:rsidP="00514A59">
            <w:pPr>
              <w:suppressAutoHyphens w:val="0"/>
              <w:spacing w:after="0" w:line="240" w:lineRule="auto"/>
              <w:rPr>
                <w:rFonts w:ascii="Times New Roman" w:hAnsi="Times New Roman"/>
                <w:sz w:val="24"/>
                <w:szCs w:val="24"/>
                <w:lang w:eastAsia="zh-CN"/>
              </w:rPr>
            </w:pPr>
            <w:r w:rsidRPr="00EA2905">
              <w:rPr>
                <w:rFonts w:ascii="Times New Roman" w:eastAsia="Arial Unicode MS" w:hAnsi="Times New Roman"/>
                <w:kern w:val="24"/>
                <w:sz w:val="24"/>
                <w:szCs w:val="24"/>
                <w:bdr w:val="nil"/>
                <w:lang w:val="en-US" w:eastAsia="zh-CN"/>
              </w:rPr>
              <w:t>Natural log of geographical distance between Beijing and the capital city of the host country; Unit: KM</w:t>
            </w:r>
          </w:p>
        </w:tc>
        <w:tc>
          <w:tcPr>
            <w:tcW w:w="2976" w:type="dxa"/>
          </w:tcPr>
          <w:p w14:paraId="18BCDAAA" w14:textId="77777777" w:rsidR="009A2F2B" w:rsidRPr="00EA2905" w:rsidRDefault="009A2F2B" w:rsidP="00514A59">
            <w:pPr>
              <w:suppressAutoHyphens w:val="0"/>
              <w:spacing w:after="0" w:line="240" w:lineRule="auto"/>
              <w:rPr>
                <w:rFonts w:ascii="Times New Roman" w:hAnsi="Times New Roman"/>
                <w:bCs/>
                <w:sz w:val="24"/>
                <w:szCs w:val="24"/>
                <w:lang w:eastAsia="zh-CN"/>
              </w:rPr>
            </w:pPr>
            <w:r w:rsidRPr="00EA2905">
              <w:rPr>
                <w:rFonts w:ascii="Times New Roman" w:hAnsi="Times New Roman"/>
                <w:bCs/>
                <w:sz w:val="24"/>
                <w:szCs w:val="24"/>
                <w:lang w:eastAsia="zh-CN"/>
              </w:rPr>
              <w:t>Geobytes.com</w:t>
            </w:r>
          </w:p>
        </w:tc>
      </w:tr>
      <w:tr w:rsidR="009A2F2B" w:rsidRPr="00EA2905" w14:paraId="0F48A6E5" w14:textId="77777777" w:rsidTr="00AA1CEB">
        <w:tc>
          <w:tcPr>
            <w:tcW w:w="1276" w:type="dxa"/>
          </w:tcPr>
          <w:p w14:paraId="219375B4" w14:textId="77777777" w:rsidR="009A2F2B" w:rsidRPr="00EA2905" w:rsidRDefault="009A2F2B" w:rsidP="00514A59">
            <w:pPr>
              <w:suppressAutoHyphens w:val="0"/>
              <w:spacing w:after="0" w:line="240" w:lineRule="auto"/>
              <w:rPr>
                <w:rFonts w:ascii="Times New Roman" w:hAnsi="Times New Roman"/>
                <w:sz w:val="24"/>
                <w:szCs w:val="24"/>
                <w:lang w:eastAsia="zh-CN"/>
              </w:rPr>
            </w:pPr>
            <w:r w:rsidRPr="00EA2905">
              <w:rPr>
                <w:rFonts w:ascii="Times New Roman" w:hAnsi="Times New Roman"/>
                <w:bCs/>
                <w:sz w:val="24"/>
                <w:szCs w:val="24"/>
                <w:lang w:eastAsia="zh-CN"/>
              </w:rPr>
              <w:t>LREER</w:t>
            </w:r>
          </w:p>
        </w:tc>
        <w:tc>
          <w:tcPr>
            <w:tcW w:w="4253" w:type="dxa"/>
          </w:tcPr>
          <w:p w14:paraId="311747B8" w14:textId="77777777" w:rsidR="009A2F2B" w:rsidRPr="00EA2905" w:rsidRDefault="009A2F2B" w:rsidP="00514A59">
            <w:pPr>
              <w:suppressAutoHyphens w:val="0"/>
              <w:spacing w:after="0" w:line="240" w:lineRule="auto"/>
              <w:rPr>
                <w:rFonts w:ascii="Times New Roman" w:hAnsi="Times New Roman"/>
                <w:bCs/>
                <w:sz w:val="24"/>
                <w:szCs w:val="24"/>
                <w:lang w:eastAsia="zh-CN"/>
              </w:rPr>
            </w:pPr>
            <w:r w:rsidRPr="00EA2905">
              <w:rPr>
                <w:rFonts w:ascii="Times New Roman" w:hAnsi="Times New Roman"/>
                <w:bCs/>
                <w:sz w:val="24"/>
                <w:szCs w:val="24"/>
                <w:lang w:eastAsia="zh-CN"/>
              </w:rPr>
              <w:t>Natural log of real effective exchange rate; Unit: LCU per US$, period average</w:t>
            </w:r>
          </w:p>
        </w:tc>
        <w:tc>
          <w:tcPr>
            <w:tcW w:w="2976" w:type="dxa"/>
          </w:tcPr>
          <w:p w14:paraId="652722B3" w14:textId="77777777" w:rsidR="009A2F2B" w:rsidRPr="00EA2905" w:rsidRDefault="009A2F2B" w:rsidP="00514A59">
            <w:pPr>
              <w:suppressAutoHyphens w:val="0"/>
              <w:spacing w:after="0" w:line="240" w:lineRule="auto"/>
              <w:rPr>
                <w:rFonts w:ascii="Times New Roman" w:hAnsi="Times New Roman"/>
                <w:bCs/>
                <w:sz w:val="24"/>
                <w:szCs w:val="24"/>
                <w:lang w:eastAsia="zh-CN"/>
              </w:rPr>
            </w:pPr>
            <w:r w:rsidRPr="00EA2905">
              <w:rPr>
                <w:rFonts w:ascii="Times New Roman" w:hAnsi="Times New Roman"/>
                <w:bCs/>
                <w:sz w:val="24"/>
                <w:szCs w:val="24"/>
                <w:lang w:eastAsia="zh-CN"/>
              </w:rPr>
              <w:t>The World Bank (2017)</w:t>
            </w:r>
          </w:p>
          <w:p w14:paraId="296B2A76" w14:textId="77777777" w:rsidR="009A2F2B" w:rsidRPr="00EA2905" w:rsidRDefault="009A2F2B" w:rsidP="00514A59">
            <w:pPr>
              <w:suppressAutoHyphens w:val="0"/>
              <w:spacing w:after="0" w:line="240" w:lineRule="auto"/>
              <w:rPr>
                <w:rFonts w:ascii="Times New Roman" w:hAnsi="Times New Roman"/>
                <w:sz w:val="24"/>
                <w:szCs w:val="24"/>
                <w:lang w:eastAsia="zh-CN"/>
              </w:rPr>
            </w:pPr>
          </w:p>
        </w:tc>
      </w:tr>
      <w:tr w:rsidR="009A2F2B" w:rsidRPr="00EA2905" w14:paraId="2D215D09" w14:textId="77777777" w:rsidTr="00AA1CEB">
        <w:tc>
          <w:tcPr>
            <w:tcW w:w="1276" w:type="dxa"/>
          </w:tcPr>
          <w:p w14:paraId="7137513E" w14:textId="77777777" w:rsidR="009A2F2B" w:rsidRPr="00EA2905" w:rsidRDefault="009A2F2B" w:rsidP="00514A59">
            <w:pPr>
              <w:suppressAutoHyphens w:val="0"/>
              <w:spacing w:after="0" w:line="240" w:lineRule="auto"/>
              <w:rPr>
                <w:rFonts w:ascii="Times New Roman" w:hAnsi="Times New Roman"/>
                <w:sz w:val="24"/>
                <w:szCs w:val="24"/>
                <w:lang w:eastAsia="zh-CN"/>
              </w:rPr>
            </w:pPr>
            <w:r w:rsidRPr="00EA2905">
              <w:rPr>
                <w:rFonts w:ascii="Times New Roman" w:hAnsi="Times New Roman"/>
                <w:bCs/>
                <w:sz w:val="24"/>
                <w:szCs w:val="24"/>
                <w:lang w:eastAsia="zh-CN"/>
              </w:rPr>
              <w:t>IPS</w:t>
            </w:r>
          </w:p>
        </w:tc>
        <w:tc>
          <w:tcPr>
            <w:tcW w:w="4253" w:type="dxa"/>
          </w:tcPr>
          <w:p w14:paraId="72349E3F" w14:textId="77777777" w:rsidR="009A2F2B" w:rsidRPr="00EA2905" w:rsidRDefault="009A2F2B" w:rsidP="00514A59">
            <w:pPr>
              <w:suppressAutoHyphens w:val="0"/>
              <w:spacing w:after="0" w:line="240" w:lineRule="auto"/>
              <w:rPr>
                <w:rFonts w:ascii="Times New Roman" w:hAnsi="Times New Roman"/>
                <w:sz w:val="24"/>
                <w:szCs w:val="24"/>
                <w:lang w:eastAsia="zh-CN"/>
              </w:rPr>
            </w:pPr>
            <w:r w:rsidRPr="00EA2905">
              <w:rPr>
                <w:rFonts w:ascii="Times New Roman" w:hAnsi="Times New Roman"/>
                <w:bCs/>
                <w:sz w:val="24"/>
                <w:szCs w:val="24"/>
                <w:lang w:eastAsia="zh-CN"/>
              </w:rPr>
              <w:t>Index of patent systems strength</w:t>
            </w:r>
          </w:p>
        </w:tc>
        <w:tc>
          <w:tcPr>
            <w:tcW w:w="2976" w:type="dxa"/>
          </w:tcPr>
          <w:p w14:paraId="67A7D849" w14:textId="77777777" w:rsidR="009A2F2B" w:rsidRPr="00EA2905" w:rsidRDefault="009A2F2B" w:rsidP="00514A59">
            <w:pPr>
              <w:suppressAutoHyphens w:val="0"/>
              <w:spacing w:after="0" w:line="240" w:lineRule="auto"/>
              <w:rPr>
                <w:rFonts w:ascii="Times New Roman" w:hAnsi="Times New Roman"/>
                <w:sz w:val="24"/>
                <w:szCs w:val="24"/>
                <w:lang w:eastAsia="zh-CN"/>
              </w:rPr>
            </w:pPr>
            <w:r w:rsidRPr="00EA2905">
              <w:rPr>
                <w:rFonts w:ascii="Times New Roman" w:hAnsi="Times New Roman"/>
                <w:bCs/>
                <w:sz w:val="24"/>
                <w:szCs w:val="24"/>
                <w:lang w:eastAsia="zh-CN"/>
              </w:rPr>
              <w:t>Papageorgiadis et al. (2014)</w:t>
            </w:r>
          </w:p>
        </w:tc>
      </w:tr>
      <w:tr w:rsidR="009A2F2B" w:rsidRPr="00EA2905" w14:paraId="2B5CDF1E" w14:textId="77777777" w:rsidTr="00AA1CEB">
        <w:tc>
          <w:tcPr>
            <w:tcW w:w="1276" w:type="dxa"/>
          </w:tcPr>
          <w:p w14:paraId="73FAE70D" w14:textId="77777777" w:rsidR="009A2F2B" w:rsidRPr="00EA2905" w:rsidRDefault="009A2F2B" w:rsidP="00514A59">
            <w:pPr>
              <w:suppressAutoHyphens w:val="0"/>
              <w:spacing w:after="0" w:line="240" w:lineRule="auto"/>
              <w:rPr>
                <w:rFonts w:ascii="Times New Roman" w:hAnsi="Times New Roman"/>
                <w:sz w:val="24"/>
                <w:szCs w:val="24"/>
                <w:lang w:eastAsia="zh-CN"/>
              </w:rPr>
            </w:pPr>
            <w:r w:rsidRPr="00EA2905">
              <w:rPr>
                <w:rFonts w:ascii="Times New Roman" w:hAnsi="Times New Roman"/>
                <w:bCs/>
                <w:sz w:val="24"/>
                <w:szCs w:val="24"/>
                <w:lang w:eastAsia="zh-CN"/>
              </w:rPr>
              <w:t>IPSSQR</w:t>
            </w:r>
          </w:p>
        </w:tc>
        <w:tc>
          <w:tcPr>
            <w:tcW w:w="4253" w:type="dxa"/>
          </w:tcPr>
          <w:p w14:paraId="7B7ED42E" w14:textId="77777777" w:rsidR="009A2F2B" w:rsidRPr="00EA2905" w:rsidRDefault="009A2F2B" w:rsidP="00514A59">
            <w:pPr>
              <w:suppressAutoHyphens w:val="0"/>
              <w:spacing w:after="0" w:line="240" w:lineRule="auto"/>
              <w:rPr>
                <w:rFonts w:ascii="Times New Roman" w:hAnsi="Times New Roman"/>
                <w:sz w:val="24"/>
                <w:szCs w:val="24"/>
                <w:lang w:eastAsia="zh-CN"/>
              </w:rPr>
            </w:pPr>
            <w:r w:rsidRPr="00EA2905">
              <w:rPr>
                <w:rFonts w:ascii="Times New Roman" w:hAnsi="Times New Roman"/>
                <w:bCs/>
                <w:sz w:val="24"/>
                <w:szCs w:val="24"/>
                <w:lang w:eastAsia="zh-CN"/>
              </w:rPr>
              <w:t>Index of patent systems strength squared</w:t>
            </w:r>
          </w:p>
        </w:tc>
        <w:tc>
          <w:tcPr>
            <w:tcW w:w="2976" w:type="dxa"/>
          </w:tcPr>
          <w:p w14:paraId="4B9EEFA8" w14:textId="77777777" w:rsidR="009A2F2B" w:rsidRPr="00EA2905" w:rsidRDefault="009A2F2B" w:rsidP="00514A59">
            <w:pPr>
              <w:suppressAutoHyphens w:val="0"/>
              <w:spacing w:after="0" w:line="240" w:lineRule="auto"/>
              <w:rPr>
                <w:rFonts w:ascii="Times New Roman" w:hAnsi="Times New Roman"/>
                <w:sz w:val="24"/>
                <w:szCs w:val="24"/>
                <w:lang w:eastAsia="zh-CN"/>
              </w:rPr>
            </w:pPr>
            <w:r w:rsidRPr="00EA2905">
              <w:rPr>
                <w:rFonts w:ascii="Times New Roman" w:hAnsi="Times New Roman"/>
                <w:bCs/>
                <w:sz w:val="24"/>
                <w:szCs w:val="24"/>
                <w:lang w:eastAsia="zh-CN"/>
              </w:rPr>
              <w:t>Papageorgiadis et al. (2014)</w:t>
            </w:r>
          </w:p>
        </w:tc>
      </w:tr>
      <w:tr w:rsidR="009A2F2B" w:rsidRPr="00EA2905" w14:paraId="4625CABC" w14:textId="77777777" w:rsidTr="00AA1CEB">
        <w:tc>
          <w:tcPr>
            <w:tcW w:w="1276" w:type="dxa"/>
          </w:tcPr>
          <w:p w14:paraId="24E848A2" w14:textId="77777777" w:rsidR="009A2F2B" w:rsidRPr="00EA2905" w:rsidRDefault="009A2F2B" w:rsidP="00514A59">
            <w:pPr>
              <w:suppressAutoHyphens w:val="0"/>
              <w:spacing w:after="0" w:line="240" w:lineRule="auto"/>
              <w:rPr>
                <w:rFonts w:ascii="Times New Roman" w:hAnsi="Times New Roman"/>
                <w:sz w:val="24"/>
                <w:szCs w:val="24"/>
                <w:lang w:eastAsia="zh-CN"/>
              </w:rPr>
            </w:pPr>
            <w:r w:rsidRPr="00EA2905">
              <w:rPr>
                <w:rFonts w:ascii="Times New Roman" w:hAnsi="Times New Roman"/>
                <w:bCs/>
                <w:sz w:val="24"/>
                <w:szCs w:val="24"/>
                <w:lang w:eastAsia="zh-CN"/>
              </w:rPr>
              <w:t>DUM</w:t>
            </w:r>
          </w:p>
        </w:tc>
        <w:tc>
          <w:tcPr>
            <w:tcW w:w="4253" w:type="dxa"/>
          </w:tcPr>
          <w:p w14:paraId="7E37344E" w14:textId="4F9E1AFA" w:rsidR="009A2F2B" w:rsidRPr="00EA2905" w:rsidRDefault="009A2F2B" w:rsidP="00514A59">
            <w:pPr>
              <w:suppressAutoHyphens w:val="0"/>
              <w:spacing w:after="0" w:line="240" w:lineRule="auto"/>
              <w:rPr>
                <w:rFonts w:ascii="Times New Roman" w:hAnsi="Times New Roman"/>
                <w:sz w:val="24"/>
                <w:szCs w:val="24"/>
                <w:lang w:eastAsia="zh-CN"/>
              </w:rPr>
            </w:pPr>
            <w:r w:rsidRPr="00EA2905">
              <w:rPr>
                <w:rFonts w:ascii="Times New Roman" w:hAnsi="Times New Roman"/>
                <w:bCs/>
                <w:sz w:val="24"/>
                <w:szCs w:val="24"/>
                <w:lang w:eastAsia="zh-CN"/>
              </w:rPr>
              <w:t>Dummy variable assuming the value of 1 for Former Eastern Bloc countries and 0 for the rest of the countries in sample</w:t>
            </w:r>
          </w:p>
        </w:tc>
        <w:tc>
          <w:tcPr>
            <w:tcW w:w="2976" w:type="dxa"/>
          </w:tcPr>
          <w:p w14:paraId="26DEA327" w14:textId="77777777" w:rsidR="009A2F2B" w:rsidRPr="00EA2905" w:rsidRDefault="009A2F2B" w:rsidP="00514A59">
            <w:pPr>
              <w:suppressAutoHyphens w:val="0"/>
              <w:spacing w:after="0" w:line="240" w:lineRule="auto"/>
              <w:rPr>
                <w:rFonts w:ascii="Times New Roman" w:hAnsi="Times New Roman"/>
                <w:bCs/>
                <w:sz w:val="24"/>
                <w:szCs w:val="24"/>
                <w:lang w:eastAsia="zh-CN"/>
              </w:rPr>
            </w:pPr>
          </w:p>
        </w:tc>
      </w:tr>
      <w:tr w:rsidR="009A2F2B" w:rsidRPr="00EA2905" w14:paraId="01737643" w14:textId="77777777" w:rsidTr="00AA1CEB">
        <w:tc>
          <w:tcPr>
            <w:tcW w:w="1276" w:type="dxa"/>
            <w:tcBorders>
              <w:bottom w:val="single" w:sz="4" w:space="0" w:color="auto"/>
            </w:tcBorders>
          </w:tcPr>
          <w:p w14:paraId="32DF77A6" w14:textId="77777777" w:rsidR="009A2F2B" w:rsidRPr="00EA2905" w:rsidRDefault="009A2F2B" w:rsidP="00514A59">
            <w:pPr>
              <w:suppressAutoHyphens w:val="0"/>
              <w:spacing w:after="0" w:line="240" w:lineRule="auto"/>
              <w:rPr>
                <w:rFonts w:ascii="Times New Roman" w:hAnsi="Times New Roman"/>
                <w:sz w:val="24"/>
                <w:szCs w:val="24"/>
                <w:lang w:eastAsia="zh-CN"/>
              </w:rPr>
            </w:pPr>
            <w:r w:rsidRPr="00EA2905">
              <w:rPr>
                <w:rFonts w:ascii="Times New Roman" w:hAnsi="Times New Roman"/>
                <w:bCs/>
                <w:sz w:val="24"/>
                <w:szCs w:val="24"/>
                <w:lang w:eastAsia="zh-CN"/>
              </w:rPr>
              <w:t>DUM*IPS</w:t>
            </w:r>
          </w:p>
        </w:tc>
        <w:tc>
          <w:tcPr>
            <w:tcW w:w="4253" w:type="dxa"/>
            <w:tcBorders>
              <w:bottom w:val="single" w:sz="4" w:space="0" w:color="auto"/>
            </w:tcBorders>
          </w:tcPr>
          <w:p w14:paraId="41FDDD9E" w14:textId="77777777" w:rsidR="009A2F2B" w:rsidRPr="00EA2905" w:rsidRDefault="009A2F2B" w:rsidP="00514A59">
            <w:pPr>
              <w:suppressAutoHyphens w:val="0"/>
              <w:spacing w:after="0" w:line="240" w:lineRule="auto"/>
              <w:rPr>
                <w:rFonts w:ascii="Times New Roman" w:hAnsi="Times New Roman"/>
                <w:sz w:val="24"/>
                <w:szCs w:val="24"/>
                <w:lang w:eastAsia="zh-CN"/>
              </w:rPr>
            </w:pPr>
            <w:r w:rsidRPr="00EA2905">
              <w:rPr>
                <w:rFonts w:ascii="Times New Roman" w:hAnsi="Times New Roman"/>
                <w:bCs/>
                <w:sz w:val="24"/>
                <w:szCs w:val="24"/>
                <w:lang w:eastAsia="zh-CN"/>
              </w:rPr>
              <w:t>Interaction term of index of patent systems strength with dummy variable of Eastern European countries</w:t>
            </w:r>
          </w:p>
        </w:tc>
        <w:tc>
          <w:tcPr>
            <w:tcW w:w="2976" w:type="dxa"/>
            <w:tcBorders>
              <w:bottom w:val="single" w:sz="4" w:space="0" w:color="auto"/>
            </w:tcBorders>
          </w:tcPr>
          <w:p w14:paraId="432BC6B9" w14:textId="77777777" w:rsidR="009A2F2B" w:rsidRPr="00EA2905" w:rsidRDefault="009A2F2B" w:rsidP="00514A59">
            <w:pPr>
              <w:suppressAutoHyphens w:val="0"/>
              <w:spacing w:after="0" w:line="240" w:lineRule="auto"/>
              <w:rPr>
                <w:rFonts w:ascii="Times New Roman" w:hAnsi="Times New Roman"/>
                <w:sz w:val="24"/>
                <w:szCs w:val="24"/>
                <w:lang w:eastAsia="zh-CN"/>
              </w:rPr>
            </w:pPr>
          </w:p>
        </w:tc>
      </w:tr>
    </w:tbl>
    <w:p w14:paraId="236E51BB" w14:textId="77777777" w:rsidR="009A2F2B" w:rsidRPr="002F649B" w:rsidRDefault="009A2F2B" w:rsidP="00514A59">
      <w:pPr>
        <w:spacing w:after="0" w:line="240" w:lineRule="auto"/>
        <w:rPr>
          <w:rFonts w:ascii="Times New Roman" w:hAnsi="Times New Roman"/>
          <w:b/>
          <w:bCs/>
          <w:sz w:val="24"/>
        </w:rPr>
      </w:pPr>
    </w:p>
    <w:p w14:paraId="5A422F79" w14:textId="77777777" w:rsidR="009A2F2B" w:rsidRPr="002F649B" w:rsidRDefault="009A2F2B" w:rsidP="00514A59">
      <w:pPr>
        <w:spacing w:after="0" w:line="240" w:lineRule="auto"/>
        <w:rPr>
          <w:rFonts w:ascii="Times New Roman" w:hAnsi="Times New Roman"/>
          <w:b/>
          <w:sz w:val="24"/>
        </w:rPr>
      </w:pPr>
    </w:p>
    <w:p w14:paraId="38242C2B" w14:textId="77777777" w:rsidR="009A2F2B" w:rsidRPr="002F649B" w:rsidRDefault="009A2F2B">
      <w:pPr>
        <w:suppressAutoHyphens w:val="0"/>
        <w:spacing w:after="160" w:line="256" w:lineRule="auto"/>
        <w:rPr>
          <w:rFonts w:ascii="Times New Roman" w:hAnsi="Times New Roman"/>
          <w:b/>
          <w:sz w:val="24"/>
        </w:rPr>
      </w:pPr>
      <w:r w:rsidRPr="002F649B">
        <w:rPr>
          <w:rFonts w:ascii="Times New Roman" w:hAnsi="Times New Roman"/>
          <w:b/>
          <w:sz w:val="24"/>
        </w:rPr>
        <w:br w:type="page"/>
      </w:r>
    </w:p>
    <w:p w14:paraId="5EBF4715" w14:textId="77777777" w:rsidR="009A2F2B" w:rsidRPr="002F649B" w:rsidRDefault="009A2F2B" w:rsidP="00514A59">
      <w:pPr>
        <w:spacing w:after="0" w:line="240" w:lineRule="auto"/>
      </w:pPr>
      <w:r w:rsidRPr="002F649B">
        <w:rPr>
          <w:rFonts w:ascii="Times New Roman" w:hAnsi="Times New Roman"/>
          <w:b/>
          <w:sz w:val="24"/>
        </w:rPr>
        <w:lastRenderedPageBreak/>
        <w:t>Table 5</w:t>
      </w:r>
      <w:r w:rsidRPr="002F649B">
        <w:rPr>
          <w:rFonts w:ascii="Times New Roman" w:hAnsi="Times New Roman"/>
          <w:sz w:val="24"/>
        </w:rPr>
        <w:t>. Descriptive statistics</w:t>
      </w:r>
    </w:p>
    <w:p w14:paraId="6B16EC2F" w14:textId="77777777" w:rsidR="009A2F2B" w:rsidRPr="002F649B" w:rsidRDefault="009A2F2B" w:rsidP="00514A59">
      <w:pPr>
        <w:spacing w:after="0" w:line="240" w:lineRule="auto"/>
        <w:rPr>
          <w:rFonts w:ascii="Times New Roman" w:hAnsi="Times New Roman"/>
          <w:sz w:val="24"/>
        </w:rPr>
      </w:pPr>
    </w:p>
    <w:tbl>
      <w:tblPr>
        <w:tblW w:w="5980" w:type="dxa"/>
        <w:tblLook w:val="04A0" w:firstRow="1" w:lastRow="0" w:firstColumn="1" w:lastColumn="0" w:noHBand="0" w:noVBand="1"/>
      </w:tblPr>
      <w:tblGrid>
        <w:gridCol w:w="1300"/>
        <w:gridCol w:w="1300"/>
        <w:gridCol w:w="1040"/>
        <w:gridCol w:w="1300"/>
        <w:gridCol w:w="1040"/>
      </w:tblGrid>
      <w:tr w:rsidR="00DB6484" w:rsidRPr="00DB6484" w14:paraId="5FC0BD3A" w14:textId="77777777" w:rsidTr="00B77B2F">
        <w:trPr>
          <w:trHeight w:val="340"/>
        </w:trPr>
        <w:tc>
          <w:tcPr>
            <w:tcW w:w="1300" w:type="dxa"/>
            <w:tcBorders>
              <w:top w:val="single" w:sz="8" w:space="0" w:color="auto"/>
              <w:left w:val="nil"/>
              <w:bottom w:val="single" w:sz="8" w:space="0" w:color="auto"/>
              <w:right w:val="nil"/>
            </w:tcBorders>
            <w:shd w:val="clear" w:color="auto" w:fill="auto"/>
            <w:noWrap/>
            <w:vAlign w:val="center"/>
            <w:hideMark/>
          </w:tcPr>
          <w:p w14:paraId="13C3247D" w14:textId="77777777" w:rsidR="00DB6484" w:rsidRPr="00AA1CEB" w:rsidRDefault="00DB6484" w:rsidP="00AA1CEB">
            <w:pPr>
              <w:rPr>
                <w:rFonts w:ascii="Times New Roman" w:eastAsia="Times New Roman" w:hAnsi="Times New Roman"/>
                <w:color w:val="000000"/>
                <w:sz w:val="24"/>
                <w:szCs w:val="24"/>
              </w:rPr>
            </w:pPr>
            <w:r w:rsidRPr="00AA1CEB">
              <w:rPr>
                <w:rFonts w:ascii="Times New Roman" w:eastAsia="Times New Roman" w:hAnsi="Times New Roman"/>
                <w:color w:val="000000"/>
                <w:sz w:val="24"/>
                <w:szCs w:val="24"/>
              </w:rPr>
              <w:t>Variable</w:t>
            </w:r>
          </w:p>
        </w:tc>
        <w:tc>
          <w:tcPr>
            <w:tcW w:w="1300" w:type="dxa"/>
            <w:tcBorders>
              <w:top w:val="single" w:sz="8" w:space="0" w:color="auto"/>
              <w:left w:val="nil"/>
              <w:bottom w:val="single" w:sz="8" w:space="0" w:color="auto"/>
              <w:right w:val="nil"/>
            </w:tcBorders>
            <w:shd w:val="clear" w:color="auto" w:fill="auto"/>
            <w:noWrap/>
            <w:vAlign w:val="center"/>
            <w:hideMark/>
          </w:tcPr>
          <w:p w14:paraId="405B9804" w14:textId="77777777" w:rsidR="00DB6484" w:rsidRPr="00AA1CEB" w:rsidRDefault="00DB6484" w:rsidP="00FA36C9">
            <w:pPr>
              <w:jc w:val="center"/>
              <w:rPr>
                <w:rFonts w:ascii="Times New Roman" w:eastAsia="Times New Roman" w:hAnsi="Times New Roman"/>
                <w:color w:val="000000"/>
                <w:sz w:val="24"/>
                <w:szCs w:val="24"/>
              </w:rPr>
            </w:pPr>
            <w:r w:rsidRPr="00AA1CEB">
              <w:rPr>
                <w:rFonts w:ascii="Times New Roman" w:eastAsia="Times New Roman" w:hAnsi="Times New Roman"/>
                <w:color w:val="000000"/>
                <w:sz w:val="24"/>
                <w:szCs w:val="24"/>
              </w:rPr>
              <w:t>Mean</w:t>
            </w:r>
          </w:p>
        </w:tc>
        <w:tc>
          <w:tcPr>
            <w:tcW w:w="1040" w:type="dxa"/>
            <w:tcBorders>
              <w:top w:val="single" w:sz="8" w:space="0" w:color="auto"/>
              <w:left w:val="nil"/>
              <w:bottom w:val="single" w:sz="8" w:space="0" w:color="auto"/>
              <w:right w:val="nil"/>
            </w:tcBorders>
            <w:shd w:val="clear" w:color="auto" w:fill="auto"/>
            <w:noWrap/>
            <w:vAlign w:val="center"/>
            <w:hideMark/>
          </w:tcPr>
          <w:p w14:paraId="14E3ABAB" w14:textId="77777777" w:rsidR="00DB6484" w:rsidRPr="00AA1CEB" w:rsidRDefault="00DB6484" w:rsidP="00FA36C9">
            <w:pPr>
              <w:jc w:val="center"/>
              <w:rPr>
                <w:rFonts w:ascii="Times New Roman" w:eastAsia="Times New Roman" w:hAnsi="Times New Roman"/>
                <w:color w:val="000000"/>
                <w:sz w:val="24"/>
                <w:szCs w:val="24"/>
              </w:rPr>
            </w:pPr>
            <w:r w:rsidRPr="00AA1CEB">
              <w:rPr>
                <w:rFonts w:ascii="Times New Roman" w:eastAsia="Times New Roman" w:hAnsi="Times New Roman"/>
                <w:color w:val="000000"/>
                <w:sz w:val="24"/>
                <w:szCs w:val="24"/>
              </w:rPr>
              <w:t>S.D.</w:t>
            </w:r>
          </w:p>
        </w:tc>
        <w:tc>
          <w:tcPr>
            <w:tcW w:w="1300" w:type="dxa"/>
            <w:tcBorders>
              <w:top w:val="single" w:sz="8" w:space="0" w:color="auto"/>
              <w:left w:val="nil"/>
              <w:bottom w:val="single" w:sz="8" w:space="0" w:color="auto"/>
              <w:right w:val="nil"/>
            </w:tcBorders>
            <w:shd w:val="clear" w:color="auto" w:fill="auto"/>
            <w:noWrap/>
            <w:vAlign w:val="center"/>
            <w:hideMark/>
          </w:tcPr>
          <w:p w14:paraId="7D3D8D45" w14:textId="77777777" w:rsidR="00DB6484" w:rsidRPr="00AA1CEB" w:rsidRDefault="00DB6484" w:rsidP="00FA36C9">
            <w:pPr>
              <w:jc w:val="center"/>
              <w:rPr>
                <w:rFonts w:ascii="Times New Roman" w:eastAsia="Times New Roman" w:hAnsi="Times New Roman"/>
                <w:color w:val="000000"/>
                <w:sz w:val="24"/>
                <w:szCs w:val="24"/>
              </w:rPr>
            </w:pPr>
            <w:r w:rsidRPr="00AA1CEB">
              <w:rPr>
                <w:rFonts w:ascii="Times New Roman" w:eastAsia="Times New Roman" w:hAnsi="Times New Roman"/>
                <w:color w:val="000000"/>
                <w:sz w:val="24"/>
                <w:szCs w:val="24"/>
              </w:rPr>
              <w:t>Min</w:t>
            </w:r>
          </w:p>
        </w:tc>
        <w:tc>
          <w:tcPr>
            <w:tcW w:w="1040" w:type="dxa"/>
            <w:tcBorders>
              <w:top w:val="single" w:sz="8" w:space="0" w:color="auto"/>
              <w:left w:val="nil"/>
              <w:bottom w:val="single" w:sz="8" w:space="0" w:color="auto"/>
              <w:right w:val="nil"/>
            </w:tcBorders>
            <w:shd w:val="clear" w:color="auto" w:fill="auto"/>
            <w:noWrap/>
            <w:vAlign w:val="center"/>
            <w:hideMark/>
          </w:tcPr>
          <w:p w14:paraId="3D617B37" w14:textId="77777777" w:rsidR="00DB6484" w:rsidRPr="00AA1CEB" w:rsidRDefault="00DB6484" w:rsidP="00FA36C9">
            <w:pPr>
              <w:jc w:val="center"/>
              <w:rPr>
                <w:rFonts w:ascii="Times New Roman" w:eastAsia="Times New Roman" w:hAnsi="Times New Roman"/>
                <w:color w:val="000000"/>
                <w:sz w:val="24"/>
                <w:szCs w:val="24"/>
              </w:rPr>
            </w:pPr>
            <w:r w:rsidRPr="00AA1CEB">
              <w:rPr>
                <w:rFonts w:ascii="Times New Roman" w:eastAsia="Times New Roman" w:hAnsi="Times New Roman"/>
                <w:color w:val="000000"/>
                <w:sz w:val="24"/>
                <w:szCs w:val="24"/>
              </w:rPr>
              <w:t>Max</w:t>
            </w:r>
          </w:p>
        </w:tc>
      </w:tr>
      <w:tr w:rsidR="00DB6484" w:rsidRPr="00DB6484" w14:paraId="74BA6A23" w14:textId="77777777" w:rsidTr="00B77B2F">
        <w:trPr>
          <w:trHeight w:val="320"/>
        </w:trPr>
        <w:tc>
          <w:tcPr>
            <w:tcW w:w="1300" w:type="dxa"/>
            <w:tcBorders>
              <w:top w:val="nil"/>
              <w:left w:val="nil"/>
              <w:bottom w:val="nil"/>
              <w:right w:val="nil"/>
            </w:tcBorders>
            <w:shd w:val="clear" w:color="auto" w:fill="auto"/>
            <w:noWrap/>
            <w:vAlign w:val="center"/>
            <w:hideMark/>
          </w:tcPr>
          <w:p w14:paraId="00284885" w14:textId="77777777" w:rsidR="00DB6484" w:rsidRPr="00AA1CEB" w:rsidRDefault="00DB6484" w:rsidP="00B77B2F">
            <w:pPr>
              <w:rPr>
                <w:rFonts w:ascii="Times New Roman" w:eastAsia="Times New Roman" w:hAnsi="Times New Roman"/>
                <w:color w:val="000000"/>
                <w:sz w:val="24"/>
                <w:szCs w:val="24"/>
              </w:rPr>
            </w:pPr>
            <w:r w:rsidRPr="00AA1CEB">
              <w:rPr>
                <w:rFonts w:ascii="Times New Roman" w:eastAsia="Times New Roman" w:hAnsi="Times New Roman"/>
                <w:color w:val="000000"/>
                <w:sz w:val="24"/>
                <w:szCs w:val="24"/>
              </w:rPr>
              <w:t>LOFDI</w:t>
            </w:r>
          </w:p>
        </w:tc>
        <w:tc>
          <w:tcPr>
            <w:tcW w:w="1300" w:type="dxa"/>
            <w:tcBorders>
              <w:top w:val="nil"/>
              <w:left w:val="nil"/>
              <w:bottom w:val="nil"/>
              <w:right w:val="nil"/>
            </w:tcBorders>
            <w:shd w:val="clear" w:color="auto" w:fill="auto"/>
            <w:noWrap/>
            <w:vAlign w:val="center"/>
            <w:hideMark/>
          </w:tcPr>
          <w:p w14:paraId="2472BFC1" w14:textId="77777777" w:rsidR="00DB6484" w:rsidRPr="00AA1CEB" w:rsidRDefault="00DB6484" w:rsidP="00B77B2F">
            <w:pPr>
              <w:jc w:val="center"/>
              <w:rPr>
                <w:rFonts w:ascii="Times New Roman" w:eastAsia="Times New Roman" w:hAnsi="Times New Roman"/>
                <w:color w:val="000000"/>
                <w:sz w:val="24"/>
                <w:szCs w:val="24"/>
              </w:rPr>
            </w:pPr>
            <w:r w:rsidRPr="00AA1CEB">
              <w:rPr>
                <w:rFonts w:ascii="Times New Roman" w:eastAsia="Times New Roman" w:hAnsi="Times New Roman"/>
                <w:color w:val="000000"/>
                <w:sz w:val="24"/>
                <w:szCs w:val="24"/>
              </w:rPr>
              <w:t>2.3</w:t>
            </w:r>
          </w:p>
        </w:tc>
        <w:tc>
          <w:tcPr>
            <w:tcW w:w="1040" w:type="dxa"/>
            <w:tcBorders>
              <w:top w:val="nil"/>
              <w:left w:val="nil"/>
              <w:bottom w:val="nil"/>
              <w:right w:val="nil"/>
            </w:tcBorders>
            <w:shd w:val="clear" w:color="auto" w:fill="auto"/>
            <w:noWrap/>
            <w:vAlign w:val="center"/>
            <w:hideMark/>
          </w:tcPr>
          <w:p w14:paraId="613313BF" w14:textId="77777777" w:rsidR="00DB6484" w:rsidRPr="00AA1CEB" w:rsidRDefault="00DB6484" w:rsidP="00B77B2F">
            <w:pPr>
              <w:jc w:val="center"/>
              <w:rPr>
                <w:rFonts w:ascii="Times New Roman" w:eastAsia="Times New Roman" w:hAnsi="Times New Roman"/>
                <w:color w:val="000000"/>
                <w:sz w:val="24"/>
                <w:szCs w:val="24"/>
              </w:rPr>
            </w:pPr>
            <w:r w:rsidRPr="00AA1CEB">
              <w:rPr>
                <w:rFonts w:ascii="Times New Roman" w:eastAsia="Times New Roman" w:hAnsi="Times New Roman"/>
                <w:color w:val="000000"/>
                <w:sz w:val="24"/>
                <w:szCs w:val="24"/>
              </w:rPr>
              <w:t>3.0</w:t>
            </w:r>
          </w:p>
        </w:tc>
        <w:tc>
          <w:tcPr>
            <w:tcW w:w="1300" w:type="dxa"/>
            <w:tcBorders>
              <w:top w:val="nil"/>
              <w:left w:val="nil"/>
              <w:bottom w:val="nil"/>
              <w:right w:val="nil"/>
            </w:tcBorders>
            <w:shd w:val="clear" w:color="auto" w:fill="auto"/>
            <w:noWrap/>
            <w:vAlign w:val="center"/>
            <w:hideMark/>
          </w:tcPr>
          <w:p w14:paraId="7F897D4B" w14:textId="77777777" w:rsidR="00DB6484" w:rsidRPr="00AA1CEB" w:rsidRDefault="00DB6484" w:rsidP="00B77B2F">
            <w:pPr>
              <w:jc w:val="center"/>
              <w:rPr>
                <w:rFonts w:ascii="Times New Roman" w:eastAsia="Times New Roman" w:hAnsi="Times New Roman"/>
                <w:color w:val="000000"/>
                <w:sz w:val="24"/>
                <w:szCs w:val="24"/>
              </w:rPr>
            </w:pPr>
            <w:r w:rsidRPr="00AA1CEB">
              <w:rPr>
                <w:rFonts w:ascii="Times New Roman" w:eastAsia="Times New Roman" w:hAnsi="Times New Roman"/>
                <w:color w:val="000000"/>
                <w:sz w:val="24"/>
                <w:szCs w:val="24"/>
              </w:rPr>
              <w:t>1.1</w:t>
            </w:r>
          </w:p>
        </w:tc>
        <w:tc>
          <w:tcPr>
            <w:tcW w:w="1040" w:type="dxa"/>
            <w:tcBorders>
              <w:top w:val="nil"/>
              <w:left w:val="nil"/>
              <w:bottom w:val="nil"/>
              <w:right w:val="nil"/>
            </w:tcBorders>
            <w:shd w:val="clear" w:color="auto" w:fill="auto"/>
            <w:noWrap/>
            <w:vAlign w:val="center"/>
            <w:hideMark/>
          </w:tcPr>
          <w:p w14:paraId="5898B090" w14:textId="77777777" w:rsidR="00DB6484" w:rsidRPr="00AA1CEB" w:rsidRDefault="00DB6484" w:rsidP="00B77B2F">
            <w:pPr>
              <w:jc w:val="center"/>
              <w:rPr>
                <w:rFonts w:ascii="Times New Roman" w:eastAsia="Times New Roman" w:hAnsi="Times New Roman"/>
                <w:color w:val="000000"/>
                <w:sz w:val="24"/>
                <w:szCs w:val="24"/>
              </w:rPr>
            </w:pPr>
            <w:r w:rsidRPr="00AA1CEB">
              <w:rPr>
                <w:rFonts w:ascii="Times New Roman" w:eastAsia="Times New Roman" w:hAnsi="Times New Roman"/>
                <w:color w:val="000000"/>
                <w:sz w:val="24"/>
                <w:szCs w:val="24"/>
              </w:rPr>
              <w:t>4.2</w:t>
            </w:r>
          </w:p>
        </w:tc>
      </w:tr>
      <w:tr w:rsidR="00DB6484" w:rsidRPr="00DB6484" w14:paraId="7A7529CD" w14:textId="77777777" w:rsidTr="00B77B2F">
        <w:trPr>
          <w:trHeight w:val="320"/>
        </w:trPr>
        <w:tc>
          <w:tcPr>
            <w:tcW w:w="1300" w:type="dxa"/>
            <w:tcBorders>
              <w:top w:val="nil"/>
              <w:left w:val="nil"/>
              <w:bottom w:val="nil"/>
              <w:right w:val="nil"/>
            </w:tcBorders>
            <w:shd w:val="clear" w:color="auto" w:fill="auto"/>
            <w:noWrap/>
            <w:vAlign w:val="center"/>
            <w:hideMark/>
          </w:tcPr>
          <w:p w14:paraId="2E86BB26" w14:textId="77777777" w:rsidR="00DB6484" w:rsidRPr="00AA1CEB" w:rsidRDefault="00DB6484" w:rsidP="00B77B2F">
            <w:pPr>
              <w:rPr>
                <w:rFonts w:ascii="Times New Roman" w:eastAsia="Times New Roman" w:hAnsi="Times New Roman"/>
                <w:color w:val="000000"/>
                <w:sz w:val="24"/>
                <w:szCs w:val="24"/>
              </w:rPr>
            </w:pPr>
            <w:r w:rsidRPr="00AA1CEB">
              <w:rPr>
                <w:rFonts w:ascii="Times New Roman" w:eastAsia="Times New Roman" w:hAnsi="Times New Roman"/>
                <w:color w:val="000000"/>
                <w:sz w:val="24"/>
                <w:szCs w:val="24"/>
              </w:rPr>
              <w:t>INF</w:t>
            </w:r>
          </w:p>
        </w:tc>
        <w:tc>
          <w:tcPr>
            <w:tcW w:w="1300" w:type="dxa"/>
            <w:tcBorders>
              <w:top w:val="nil"/>
              <w:left w:val="nil"/>
              <w:bottom w:val="nil"/>
              <w:right w:val="nil"/>
            </w:tcBorders>
            <w:shd w:val="clear" w:color="auto" w:fill="auto"/>
            <w:noWrap/>
            <w:vAlign w:val="center"/>
            <w:hideMark/>
          </w:tcPr>
          <w:p w14:paraId="01C67328" w14:textId="77777777" w:rsidR="00DB6484" w:rsidRPr="00AA1CEB" w:rsidRDefault="00DB6484" w:rsidP="00B77B2F">
            <w:pPr>
              <w:jc w:val="center"/>
              <w:rPr>
                <w:rFonts w:ascii="Times New Roman" w:eastAsia="Times New Roman" w:hAnsi="Times New Roman"/>
                <w:color w:val="000000"/>
                <w:sz w:val="24"/>
                <w:szCs w:val="24"/>
              </w:rPr>
            </w:pPr>
            <w:r w:rsidRPr="00AA1CEB">
              <w:rPr>
                <w:rFonts w:ascii="Times New Roman" w:eastAsia="Times New Roman" w:hAnsi="Times New Roman"/>
                <w:color w:val="000000"/>
                <w:sz w:val="24"/>
                <w:szCs w:val="24"/>
              </w:rPr>
              <w:t>3.1</w:t>
            </w:r>
          </w:p>
        </w:tc>
        <w:tc>
          <w:tcPr>
            <w:tcW w:w="1040" w:type="dxa"/>
            <w:tcBorders>
              <w:top w:val="nil"/>
              <w:left w:val="nil"/>
              <w:bottom w:val="nil"/>
              <w:right w:val="nil"/>
            </w:tcBorders>
            <w:shd w:val="clear" w:color="auto" w:fill="auto"/>
            <w:noWrap/>
            <w:vAlign w:val="center"/>
            <w:hideMark/>
          </w:tcPr>
          <w:p w14:paraId="353C6A8C" w14:textId="77777777" w:rsidR="00DB6484" w:rsidRPr="00AA1CEB" w:rsidRDefault="00DB6484" w:rsidP="00B77B2F">
            <w:pPr>
              <w:jc w:val="center"/>
              <w:rPr>
                <w:rFonts w:ascii="Times New Roman" w:eastAsia="Times New Roman" w:hAnsi="Times New Roman"/>
                <w:color w:val="000000"/>
                <w:sz w:val="24"/>
                <w:szCs w:val="24"/>
              </w:rPr>
            </w:pPr>
            <w:r w:rsidRPr="00AA1CEB">
              <w:rPr>
                <w:rFonts w:ascii="Times New Roman" w:eastAsia="Times New Roman" w:hAnsi="Times New Roman"/>
                <w:color w:val="000000"/>
                <w:sz w:val="24"/>
                <w:szCs w:val="24"/>
              </w:rPr>
              <w:t>4.3</w:t>
            </w:r>
          </w:p>
        </w:tc>
        <w:tc>
          <w:tcPr>
            <w:tcW w:w="1300" w:type="dxa"/>
            <w:tcBorders>
              <w:top w:val="nil"/>
              <w:left w:val="nil"/>
              <w:bottom w:val="nil"/>
              <w:right w:val="nil"/>
            </w:tcBorders>
            <w:shd w:val="clear" w:color="auto" w:fill="auto"/>
            <w:noWrap/>
            <w:vAlign w:val="center"/>
            <w:hideMark/>
          </w:tcPr>
          <w:p w14:paraId="69D04C5C" w14:textId="77777777" w:rsidR="00DB6484" w:rsidRPr="00AA1CEB" w:rsidRDefault="00DB6484" w:rsidP="00B77B2F">
            <w:pPr>
              <w:jc w:val="center"/>
              <w:rPr>
                <w:rFonts w:ascii="Times New Roman" w:eastAsia="Times New Roman" w:hAnsi="Times New Roman"/>
                <w:color w:val="000000"/>
                <w:sz w:val="24"/>
                <w:szCs w:val="24"/>
              </w:rPr>
            </w:pPr>
            <w:r w:rsidRPr="00AA1CEB">
              <w:rPr>
                <w:rFonts w:ascii="Times New Roman" w:eastAsia="Times New Roman" w:hAnsi="Times New Roman"/>
                <w:color w:val="000000"/>
                <w:sz w:val="24"/>
                <w:szCs w:val="24"/>
              </w:rPr>
              <w:t>-4.5</w:t>
            </w:r>
          </w:p>
        </w:tc>
        <w:tc>
          <w:tcPr>
            <w:tcW w:w="1040" w:type="dxa"/>
            <w:tcBorders>
              <w:top w:val="nil"/>
              <w:left w:val="nil"/>
              <w:bottom w:val="nil"/>
              <w:right w:val="nil"/>
            </w:tcBorders>
            <w:shd w:val="clear" w:color="auto" w:fill="auto"/>
            <w:noWrap/>
            <w:vAlign w:val="center"/>
            <w:hideMark/>
          </w:tcPr>
          <w:p w14:paraId="770E4B8C" w14:textId="77777777" w:rsidR="00DB6484" w:rsidRPr="00AA1CEB" w:rsidRDefault="00DB6484" w:rsidP="00B77B2F">
            <w:pPr>
              <w:jc w:val="center"/>
              <w:rPr>
                <w:rFonts w:ascii="Times New Roman" w:eastAsia="Times New Roman" w:hAnsi="Times New Roman"/>
                <w:color w:val="000000"/>
                <w:sz w:val="24"/>
                <w:szCs w:val="24"/>
              </w:rPr>
            </w:pPr>
            <w:r w:rsidRPr="00AA1CEB">
              <w:rPr>
                <w:rFonts w:ascii="Times New Roman" w:eastAsia="Times New Roman" w:hAnsi="Times New Roman"/>
                <w:color w:val="000000"/>
                <w:sz w:val="24"/>
                <w:szCs w:val="24"/>
              </w:rPr>
              <w:t>48.7</w:t>
            </w:r>
          </w:p>
        </w:tc>
      </w:tr>
      <w:tr w:rsidR="00DB6484" w:rsidRPr="00DB6484" w14:paraId="10EB3F6C" w14:textId="77777777" w:rsidTr="00B77B2F">
        <w:trPr>
          <w:trHeight w:val="320"/>
        </w:trPr>
        <w:tc>
          <w:tcPr>
            <w:tcW w:w="1300" w:type="dxa"/>
            <w:tcBorders>
              <w:top w:val="nil"/>
              <w:left w:val="nil"/>
              <w:bottom w:val="nil"/>
              <w:right w:val="nil"/>
            </w:tcBorders>
            <w:shd w:val="clear" w:color="auto" w:fill="auto"/>
            <w:noWrap/>
            <w:vAlign w:val="center"/>
            <w:hideMark/>
          </w:tcPr>
          <w:p w14:paraId="7BD185B2" w14:textId="77777777" w:rsidR="00DB6484" w:rsidRPr="00AA1CEB" w:rsidRDefault="00DB6484" w:rsidP="00B77B2F">
            <w:pPr>
              <w:rPr>
                <w:rFonts w:ascii="Times New Roman" w:eastAsia="Times New Roman" w:hAnsi="Times New Roman"/>
                <w:color w:val="000000"/>
                <w:sz w:val="24"/>
                <w:szCs w:val="24"/>
              </w:rPr>
            </w:pPr>
            <w:r w:rsidRPr="00AA1CEB">
              <w:rPr>
                <w:rFonts w:ascii="Times New Roman" w:eastAsia="Times New Roman" w:hAnsi="Times New Roman"/>
                <w:color w:val="000000"/>
                <w:sz w:val="24"/>
                <w:szCs w:val="24"/>
              </w:rPr>
              <w:t>GDP</w:t>
            </w:r>
          </w:p>
        </w:tc>
        <w:tc>
          <w:tcPr>
            <w:tcW w:w="1300" w:type="dxa"/>
            <w:tcBorders>
              <w:top w:val="nil"/>
              <w:left w:val="nil"/>
              <w:bottom w:val="nil"/>
              <w:right w:val="nil"/>
            </w:tcBorders>
            <w:shd w:val="clear" w:color="auto" w:fill="auto"/>
            <w:noWrap/>
            <w:vAlign w:val="center"/>
            <w:hideMark/>
          </w:tcPr>
          <w:p w14:paraId="3002F0FB" w14:textId="77777777" w:rsidR="00DB6484" w:rsidRPr="00AA1CEB" w:rsidRDefault="00DB6484" w:rsidP="00B77B2F">
            <w:pPr>
              <w:jc w:val="center"/>
              <w:rPr>
                <w:rFonts w:ascii="Times New Roman" w:eastAsia="Times New Roman" w:hAnsi="Times New Roman"/>
                <w:color w:val="000000"/>
                <w:sz w:val="24"/>
                <w:szCs w:val="24"/>
              </w:rPr>
            </w:pPr>
            <w:r w:rsidRPr="00AA1CEB">
              <w:rPr>
                <w:rFonts w:ascii="Times New Roman" w:eastAsia="Times New Roman" w:hAnsi="Times New Roman"/>
                <w:color w:val="000000"/>
                <w:sz w:val="24"/>
                <w:szCs w:val="24"/>
              </w:rPr>
              <w:t>0.5</w:t>
            </w:r>
          </w:p>
        </w:tc>
        <w:tc>
          <w:tcPr>
            <w:tcW w:w="1040" w:type="dxa"/>
            <w:tcBorders>
              <w:top w:val="nil"/>
              <w:left w:val="nil"/>
              <w:bottom w:val="nil"/>
              <w:right w:val="nil"/>
            </w:tcBorders>
            <w:shd w:val="clear" w:color="auto" w:fill="auto"/>
            <w:noWrap/>
            <w:vAlign w:val="center"/>
            <w:hideMark/>
          </w:tcPr>
          <w:p w14:paraId="7BE395A3" w14:textId="77777777" w:rsidR="00DB6484" w:rsidRPr="00AA1CEB" w:rsidRDefault="00DB6484" w:rsidP="00B77B2F">
            <w:pPr>
              <w:jc w:val="center"/>
              <w:rPr>
                <w:rFonts w:ascii="Times New Roman" w:eastAsia="Times New Roman" w:hAnsi="Times New Roman"/>
                <w:color w:val="000000"/>
                <w:sz w:val="24"/>
                <w:szCs w:val="24"/>
              </w:rPr>
            </w:pPr>
            <w:r w:rsidRPr="00AA1CEB">
              <w:rPr>
                <w:rFonts w:ascii="Times New Roman" w:eastAsia="Times New Roman" w:hAnsi="Times New Roman"/>
                <w:color w:val="000000"/>
                <w:sz w:val="24"/>
                <w:szCs w:val="24"/>
              </w:rPr>
              <w:t>1.1</w:t>
            </w:r>
          </w:p>
        </w:tc>
        <w:tc>
          <w:tcPr>
            <w:tcW w:w="1300" w:type="dxa"/>
            <w:tcBorders>
              <w:top w:val="nil"/>
              <w:left w:val="nil"/>
              <w:bottom w:val="nil"/>
              <w:right w:val="nil"/>
            </w:tcBorders>
            <w:shd w:val="clear" w:color="auto" w:fill="auto"/>
            <w:noWrap/>
            <w:vAlign w:val="center"/>
            <w:hideMark/>
          </w:tcPr>
          <w:p w14:paraId="64F080DA" w14:textId="77777777" w:rsidR="00DB6484" w:rsidRPr="00AA1CEB" w:rsidRDefault="00DB6484" w:rsidP="00B77B2F">
            <w:pPr>
              <w:jc w:val="center"/>
              <w:rPr>
                <w:rFonts w:ascii="Times New Roman" w:eastAsia="Times New Roman" w:hAnsi="Times New Roman"/>
                <w:color w:val="000000"/>
                <w:sz w:val="24"/>
                <w:szCs w:val="24"/>
              </w:rPr>
            </w:pPr>
            <w:r w:rsidRPr="00AA1CEB">
              <w:rPr>
                <w:rFonts w:ascii="Times New Roman" w:eastAsia="Times New Roman" w:hAnsi="Times New Roman"/>
                <w:color w:val="000000"/>
                <w:sz w:val="24"/>
                <w:szCs w:val="24"/>
              </w:rPr>
              <w:t>-0.7</w:t>
            </w:r>
          </w:p>
        </w:tc>
        <w:tc>
          <w:tcPr>
            <w:tcW w:w="1040" w:type="dxa"/>
            <w:tcBorders>
              <w:top w:val="nil"/>
              <w:left w:val="nil"/>
              <w:bottom w:val="nil"/>
              <w:right w:val="nil"/>
            </w:tcBorders>
            <w:shd w:val="clear" w:color="auto" w:fill="auto"/>
            <w:noWrap/>
            <w:vAlign w:val="center"/>
            <w:hideMark/>
          </w:tcPr>
          <w:p w14:paraId="798C2819" w14:textId="77777777" w:rsidR="00DB6484" w:rsidRPr="00AA1CEB" w:rsidRDefault="00DB6484" w:rsidP="00B77B2F">
            <w:pPr>
              <w:jc w:val="center"/>
              <w:rPr>
                <w:rFonts w:ascii="Times New Roman" w:eastAsia="Times New Roman" w:hAnsi="Times New Roman"/>
                <w:color w:val="000000"/>
                <w:sz w:val="24"/>
                <w:szCs w:val="24"/>
              </w:rPr>
            </w:pPr>
            <w:r w:rsidRPr="00AA1CEB">
              <w:rPr>
                <w:rFonts w:ascii="Times New Roman" w:eastAsia="Times New Roman" w:hAnsi="Times New Roman"/>
                <w:color w:val="000000"/>
                <w:sz w:val="24"/>
                <w:szCs w:val="24"/>
              </w:rPr>
              <w:t>7.9</w:t>
            </w:r>
          </w:p>
        </w:tc>
      </w:tr>
      <w:tr w:rsidR="00DB6484" w:rsidRPr="00DB6484" w14:paraId="46EF03F8" w14:textId="77777777" w:rsidTr="00B77B2F">
        <w:trPr>
          <w:trHeight w:val="320"/>
        </w:trPr>
        <w:tc>
          <w:tcPr>
            <w:tcW w:w="1300" w:type="dxa"/>
            <w:tcBorders>
              <w:top w:val="nil"/>
              <w:left w:val="nil"/>
              <w:bottom w:val="nil"/>
              <w:right w:val="nil"/>
            </w:tcBorders>
            <w:shd w:val="clear" w:color="auto" w:fill="auto"/>
            <w:noWrap/>
            <w:vAlign w:val="center"/>
            <w:hideMark/>
          </w:tcPr>
          <w:p w14:paraId="2BECBAEC" w14:textId="77777777" w:rsidR="00DB6484" w:rsidRPr="00AA1CEB" w:rsidRDefault="00DB6484" w:rsidP="00B77B2F">
            <w:pPr>
              <w:rPr>
                <w:rFonts w:ascii="Times New Roman" w:eastAsia="Times New Roman" w:hAnsi="Times New Roman"/>
                <w:color w:val="000000"/>
                <w:sz w:val="24"/>
                <w:szCs w:val="24"/>
              </w:rPr>
            </w:pPr>
            <w:r w:rsidRPr="00AA1CEB">
              <w:rPr>
                <w:rFonts w:ascii="Times New Roman" w:eastAsia="Times New Roman" w:hAnsi="Times New Roman"/>
                <w:color w:val="000000"/>
                <w:sz w:val="24"/>
                <w:szCs w:val="24"/>
              </w:rPr>
              <w:t>LPOP</w:t>
            </w:r>
          </w:p>
        </w:tc>
        <w:tc>
          <w:tcPr>
            <w:tcW w:w="1300" w:type="dxa"/>
            <w:tcBorders>
              <w:top w:val="nil"/>
              <w:left w:val="nil"/>
              <w:bottom w:val="nil"/>
              <w:right w:val="nil"/>
            </w:tcBorders>
            <w:shd w:val="clear" w:color="auto" w:fill="auto"/>
            <w:noWrap/>
            <w:vAlign w:val="center"/>
            <w:hideMark/>
          </w:tcPr>
          <w:p w14:paraId="33CBBB6A" w14:textId="77777777" w:rsidR="00DB6484" w:rsidRPr="00AA1CEB" w:rsidRDefault="00DB6484" w:rsidP="00B77B2F">
            <w:pPr>
              <w:jc w:val="center"/>
              <w:rPr>
                <w:rFonts w:ascii="Times New Roman" w:eastAsia="Times New Roman" w:hAnsi="Times New Roman"/>
                <w:color w:val="000000"/>
                <w:sz w:val="24"/>
                <w:szCs w:val="24"/>
              </w:rPr>
            </w:pPr>
            <w:r w:rsidRPr="00AA1CEB">
              <w:rPr>
                <w:rFonts w:ascii="Times New Roman" w:eastAsia="Times New Roman" w:hAnsi="Times New Roman"/>
                <w:color w:val="000000"/>
                <w:sz w:val="24"/>
                <w:szCs w:val="24"/>
              </w:rPr>
              <w:t>7.5</w:t>
            </w:r>
          </w:p>
        </w:tc>
        <w:tc>
          <w:tcPr>
            <w:tcW w:w="1040" w:type="dxa"/>
            <w:tcBorders>
              <w:top w:val="nil"/>
              <w:left w:val="nil"/>
              <w:bottom w:val="nil"/>
              <w:right w:val="nil"/>
            </w:tcBorders>
            <w:shd w:val="clear" w:color="auto" w:fill="auto"/>
            <w:noWrap/>
            <w:vAlign w:val="center"/>
            <w:hideMark/>
          </w:tcPr>
          <w:p w14:paraId="29E19685" w14:textId="77777777" w:rsidR="00DB6484" w:rsidRPr="00AA1CEB" w:rsidRDefault="00DB6484" w:rsidP="00B77B2F">
            <w:pPr>
              <w:jc w:val="center"/>
              <w:rPr>
                <w:rFonts w:ascii="Times New Roman" w:eastAsia="Times New Roman" w:hAnsi="Times New Roman"/>
                <w:color w:val="000000"/>
                <w:sz w:val="24"/>
                <w:szCs w:val="24"/>
              </w:rPr>
            </w:pPr>
            <w:r w:rsidRPr="00AA1CEB">
              <w:rPr>
                <w:rFonts w:ascii="Times New Roman" w:eastAsia="Times New Roman" w:hAnsi="Times New Roman"/>
                <w:color w:val="000000"/>
                <w:sz w:val="24"/>
                <w:szCs w:val="24"/>
              </w:rPr>
              <w:t>7.5</w:t>
            </w:r>
          </w:p>
        </w:tc>
        <w:tc>
          <w:tcPr>
            <w:tcW w:w="1300" w:type="dxa"/>
            <w:tcBorders>
              <w:top w:val="nil"/>
              <w:left w:val="nil"/>
              <w:bottom w:val="nil"/>
              <w:right w:val="nil"/>
            </w:tcBorders>
            <w:shd w:val="clear" w:color="auto" w:fill="auto"/>
            <w:noWrap/>
            <w:vAlign w:val="center"/>
            <w:hideMark/>
          </w:tcPr>
          <w:p w14:paraId="4E582AF5" w14:textId="77777777" w:rsidR="00DB6484" w:rsidRPr="00AA1CEB" w:rsidRDefault="00DB6484" w:rsidP="00B77B2F">
            <w:pPr>
              <w:jc w:val="center"/>
              <w:rPr>
                <w:rFonts w:ascii="Times New Roman" w:eastAsia="Times New Roman" w:hAnsi="Times New Roman"/>
                <w:color w:val="000000"/>
                <w:sz w:val="24"/>
                <w:szCs w:val="24"/>
              </w:rPr>
            </w:pPr>
            <w:r w:rsidRPr="00AA1CEB">
              <w:rPr>
                <w:rFonts w:ascii="Times New Roman" w:eastAsia="Times New Roman" w:hAnsi="Times New Roman"/>
                <w:color w:val="000000"/>
                <w:sz w:val="24"/>
                <w:szCs w:val="24"/>
              </w:rPr>
              <w:t>6.6</w:t>
            </w:r>
          </w:p>
        </w:tc>
        <w:tc>
          <w:tcPr>
            <w:tcW w:w="1040" w:type="dxa"/>
            <w:tcBorders>
              <w:top w:val="nil"/>
              <w:left w:val="nil"/>
              <w:bottom w:val="nil"/>
              <w:right w:val="nil"/>
            </w:tcBorders>
            <w:shd w:val="clear" w:color="auto" w:fill="auto"/>
            <w:noWrap/>
            <w:vAlign w:val="center"/>
            <w:hideMark/>
          </w:tcPr>
          <w:p w14:paraId="2774CD26" w14:textId="77777777" w:rsidR="00DB6484" w:rsidRPr="00AA1CEB" w:rsidRDefault="00DB6484" w:rsidP="00B77B2F">
            <w:pPr>
              <w:jc w:val="center"/>
              <w:rPr>
                <w:rFonts w:ascii="Times New Roman" w:eastAsia="Times New Roman" w:hAnsi="Times New Roman"/>
                <w:color w:val="000000"/>
                <w:sz w:val="24"/>
                <w:szCs w:val="24"/>
              </w:rPr>
            </w:pPr>
            <w:r w:rsidRPr="00AA1CEB">
              <w:rPr>
                <w:rFonts w:ascii="Times New Roman" w:eastAsia="Times New Roman" w:hAnsi="Times New Roman"/>
                <w:color w:val="000000"/>
                <w:sz w:val="24"/>
                <w:szCs w:val="24"/>
              </w:rPr>
              <w:t>8.2</w:t>
            </w:r>
          </w:p>
        </w:tc>
      </w:tr>
      <w:tr w:rsidR="00DB6484" w:rsidRPr="00DB6484" w14:paraId="5EEECAF8" w14:textId="77777777" w:rsidTr="00B77B2F">
        <w:trPr>
          <w:trHeight w:val="320"/>
        </w:trPr>
        <w:tc>
          <w:tcPr>
            <w:tcW w:w="1300" w:type="dxa"/>
            <w:tcBorders>
              <w:top w:val="nil"/>
              <w:left w:val="nil"/>
              <w:bottom w:val="nil"/>
              <w:right w:val="nil"/>
            </w:tcBorders>
            <w:shd w:val="clear" w:color="auto" w:fill="auto"/>
            <w:noWrap/>
            <w:vAlign w:val="center"/>
            <w:hideMark/>
          </w:tcPr>
          <w:p w14:paraId="5A7820C7" w14:textId="77777777" w:rsidR="00DB6484" w:rsidRPr="00AA1CEB" w:rsidRDefault="00DB6484" w:rsidP="00B77B2F">
            <w:pPr>
              <w:rPr>
                <w:rFonts w:ascii="Times New Roman" w:eastAsia="Times New Roman" w:hAnsi="Times New Roman"/>
                <w:color w:val="000000"/>
                <w:sz w:val="24"/>
                <w:szCs w:val="24"/>
              </w:rPr>
            </w:pPr>
            <w:r w:rsidRPr="00AA1CEB">
              <w:rPr>
                <w:rFonts w:ascii="Times New Roman" w:eastAsia="Times New Roman" w:hAnsi="Times New Roman"/>
                <w:color w:val="000000"/>
                <w:sz w:val="24"/>
                <w:szCs w:val="24"/>
              </w:rPr>
              <w:t>LOP</w:t>
            </w:r>
          </w:p>
        </w:tc>
        <w:tc>
          <w:tcPr>
            <w:tcW w:w="1300" w:type="dxa"/>
            <w:tcBorders>
              <w:top w:val="nil"/>
              <w:left w:val="nil"/>
              <w:bottom w:val="nil"/>
              <w:right w:val="nil"/>
            </w:tcBorders>
            <w:shd w:val="clear" w:color="auto" w:fill="auto"/>
            <w:noWrap/>
            <w:vAlign w:val="center"/>
            <w:hideMark/>
          </w:tcPr>
          <w:p w14:paraId="4D8E4A68" w14:textId="77777777" w:rsidR="00DB6484" w:rsidRPr="00AA1CEB" w:rsidRDefault="00DB6484" w:rsidP="00B77B2F">
            <w:pPr>
              <w:jc w:val="center"/>
              <w:rPr>
                <w:rFonts w:ascii="Times New Roman" w:eastAsia="Times New Roman" w:hAnsi="Times New Roman"/>
                <w:color w:val="000000"/>
                <w:sz w:val="24"/>
                <w:szCs w:val="24"/>
              </w:rPr>
            </w:pPr>
            <w:r w:rsidRPr="00AA1CEB">
              <w:rPr>
                <w:rFonts w:ascii="Times New Roman" w:eastAsia="Times New Roman" w:hAnsi="Times New Roman"/>
                <w:color w:val="000000"/>
                <w:sz w:val="24"/>
                <w:szCs w:val="24"/>
              </w:rPr>
              <w:t>2.0</w:t>
            </w:r>
          </w:p>
        </w:tc>
        <w:tc>
          <w:tcPr>
            <w:tcW w:w="1040" w:type="dxa"/>
            <w:tcBorders>
              <w:top w:val="nil"/>
              <w:left w:val="nil"/>
              <w:bottom w:val="nil"/>
              <w:right w:val="nil"/>
            </w:tcBorders>
            <w:shd w:val="clear" w:color="auto" w:fill="auto"/>
            <w:noWrap/>
            <w:vAlign w:val="center"/>
            <w:hideMark/>
          </w:tcPr>
          <w:p w14:paraId="66C968FF" w14:textId="77777777" w:rsidR="00DB6484" w:rsidRPr="00AA1CEB" w:rsidRDefault="00DB6484" w:rsidP="00B77B2F">
            <w:pPr>
              <w:jc w:val="center"/>
              <w:rPr>
                <w:rFonts w:ascii="Times New Roman" w:eastAsia="Times New Roman" w:hAnsi="Times New Roman"/>
                <w:color w:val="000000"/>
                <w:sz w:val="24"/>
                <w:szCs w:val="24"/>
              </w:rPr>
            </w:pPr>
            <w:r w:rsidRPr="00AA1CEB">
              <w:rPr>
                <w:rFonts w:ascii="Times New Roman" w:eastAsia="Times New Roman" w:hAnsi="Times New Roman"/>
                <w:color w:val="000000"/>
                <w:sz w:val="24"/>
                <w:szCs w:val="24"/>
              </w:rPr>
              <w:t>1.6</w:t>
            </w:r>
          </w:p>
        </w:tc>
        <w:tc>
          <w:tcPr>
            <w:tcW w:w="1300" w:type="dxa"/>
            <w:tcBorders>
              <w:top w:val="nil"/>
              <w:left w:val="nil"/>
              <w:bottom w:val="nil"/>
              <w:right w:val="nil"/>
            </w:tcBorders>
            <w:shd w:val="clear" w:color="auto" w:fill="auto"/>
            <w:noWrap/>
            <w:vAlign w:val="center"/>
            <w:hideMark/>
          </w:tcPr>
          <w:p w14:paraId="57CDEA15" w14:textId="77777777" w:rsidR="00DB6484" w:rsidRPr="00AA1CEB" w:rsidRDefault="00DB6484" w:rsidP="00B77B2F">
            <w:pPr>
              <w:jc w:val="center"/>
              <w:rPr>
                <w:rFonts w:ascii="Times New Roman" w:eastAsia="Times New Roman" w:hAnsi="Times New Roman"/>
                <w:color w:val="000000"/>
                <w:sz w:val="24"/>
                <w:szCs w:val="24"/>
              </w:rPr>
            </w:pPr>
            <w:r w:rsidRPr="00AA1CEB">
              <w:rPr>
                <w:rFonts w:ascii="Times New Roman" w:eastAsia="Times New Roman" w:hAnsi="Times New Roman"/>
                <w:color w:val="000000"/>
                <w:sz w:val="24"/>
                <w:szCs w:val="24"/>
              </w:rPr>
              <w:t>1.7</w:t>
            </w:r>
          </w:p>
        </w:tc>
        <w:tc>
          <w:tcPr>
            <w:tcW w:w="1040" w:type="dxa"/>
            <w:tcBorders>
              <w:top w:val="nil"/>
              <w:left w:val="nil"/>
              <w:bottom w:val="nil"/>
              <w:right w:val="nil"/>
            </w:tcBorders>
            <w:shd w:val="clear" w:color="auto" w:fill="auto"/>
            <w:noWrap/>
            <w:vAlign w:val="center"/>
            <w:hideMark/>
          </w:tcPr>
          <w:p w14:paraId="119A139B" w14:textId="77777777" w:rsidR="00DB6484" w:rsidRPr="00AA1CEB" w:rsidRDefault="00DB6484" w:rsidP="00B77B2F">
            <w:pPr>
              <w:jc w:val="center"/>
              <w:rPr>
                <w:rFonts w:ascii="Times New Roman" w:eastAsia="Times New Roman" w:hAnsi="Times New Roman"/>
                <w:color w:val="000000"/>
                <w:sz w:val="24"/>
                <w:szCs w:val="24"/>
              </w:rPr>
            </w:pPr>
            <w:r w:rsidRPr="00AA1CEB">
              <w:rPr>
                <w:rFonts w:ascii="Times New Roman" w:eastAsia="Times New Roman" w:hAnsi="Times New Roman"/>
                <w:color w:val="000000"/>
                <w:sz w:val="24"/>
                <w:szCs w:val="24"/>
              </w:rPr>
              <w:t>2.3</w:t>
            </w:r>
          </w:p>
        </w:tc>
      </w:tr>
      <w:tr w:rsidR="00DB6484" w:rsidRPr="00DB6484" w14:paraId="291E3588" w14:textId="77777777" w:rsidTr="00B77B2F">
        <w:trPr>
          <w:trHeight w:val="320"/>
        </w:trPr>
        <w:tc>
          <w:tcPr>
            <w:tcW w:w="1300" w:type="dxa"/>
            <w:tcBorders>
              <w:top w:val="nil"/>
              <w:left w:val="nil"/>
              <w:bottom w:val="nil"/>
              <w:right w:val="nil"/>
            </w:tcBorders>
            <w:shd w:val="clear" w:color="auto" w:fill="auto"/>
            <w:noWrap/>
            <w:vAlign w:val="center"/>
            <w:hideMark/>
          </w:tcPr>
          <w:p w14:paraId="09ED65A3" w14:textId="77777777" w:rsidR="00DB6484" w:rsidRPr="00AA1CEB" w:rsidRDefault="00DB6484" w:rsidP="00B77B2F">
            <w:pPr>
              <w:rPr>
                <w:rFonts w:ascii="Times New Roman" w:eastAsia="Times New Roman" w:hAnsi="Times New Roman"/>
                <w:color w:val="000000"/>
                <w:sz w:val="24"/>
                <w:szCs w:val="24"/>
              </w:rPr>
            </w:pPr>
            <w:r w:rsidRPr="00AA1CEB">
              <w:rPr>
                <w:rFonts w:ascii="Times New Roman" w:eastAsia="Times New Roman" w:hAnsi="Times New Roman"/>
                <w:color w:val="000000"/>
                <w:sz w:val="24"/>
                <w:szCs w:val="24"/>
              </w:rPr>
              <w:t>LDIST</w:t>
            </w:r>
          </w:p>
        </w:tc>
        <w:tc>
          <w:tcPr>
            <w:tcW w:w="1300" w:type="dxa"/>
            <w:tcBorders>
              <w:top w:val="nil"/>
              <w:left w:val="nil"/>
              <w:bottom w:val="nil"/>
              <w:right w:val="nil"/>
            </w:tcBorders>
            <w:shd w:val="clear" w:color="auto" w:fill="auto"/>
            <w:noWrap/>
            <w:vAlign w:val="center"/>
            <w:hideMark/>
          </w:tcPr>
          <w:p w14:paraId="7360D403" w14:textId="77777777" w:rsidR="00DB6484" w:rsidRPr="00AA1CEB" w:rsidRDefault="00DB6484" w:rsidP="00B77B2F">
            <w:pPr>
              <w:jc w:val="center"/>
              <w:rPr>
                <w:rFonts w:ascii="Times New Roman" w:eastAsia="Times New Roman" w:hAnsi="Times New Roman"/>
                <w:color w:val="000000"/>
                <w:sz w:val="24"/>
                <w:szCs w:val="24"/>
              </w:rPr>
            </w:pPr>
            <w:r w:rsidRPr="00AA1CEB">
              <w:rPr>
                <w:rFonts w:ascii="Times New Roman" w:eastAsia="Times New Roman" w:hAnsi="Times New Roman"/>
                <w:color w:val="000000"/>
                <w:sz w:val="24"/>
                <w:szCs w:val="24"/>
              </w:rPr>
              <w:t>3.9</w:t>
            </w:r>
          </w:p>
        </w:tc>
        <w:tc>
          <w:tcPr>
            <w:tcW w:w="1040" w:type="dxa"/>
            <w:tcBorders>
              <w:top w:val="nil"/>
              <w:left w:val="nil"/>
              <w:bottom w:val="nil"/>
              <w:right w:val="nil"/>
            </w:tcBorders>
            <w:shd w:val="clear" w:color="auto" w:fill="auto"/>
            <w:noWrap/>
            <w:vAlign w:val="center"/>
            <w:hideMark/>
          </w:tcPr>
          <w:p w14:paraId="64B260F6" w14:textId="77777777" w:rsidR="00DB6484" w:rsidRPr="00AA1CEB" w:rsidRDefault="00DB6484" w:rsidP="00B77B2F">
            <w:pPr>
              <w:jc w:val="center"/>
              <w:rPr>
                <w:rFonts w:ascii="Times New Roman" w:eastAsia="Times New Roman" w:hAnsi="Times New Roman"/>
                <w:color w:val="000000"/>
                <w:sz w:val="24"/>
                <w:szCs w:val="24"/>
              </w:rPr>
            </w:pPr>
            <w:r w:rsidRPr="00AA1CEB">
              <w:rPr>
                <w:rFonts w:ascii="Times New Roman" w:eastAsia="Times New Roman" w:hAnsi="Times New Roman"/>
                <w:color w:val="000000"/>
                <w:sz w:val="24"/>
                <w:szCs w:val="24"/>
              </w:rPr>
              <w:t>2.9</w:t>
            </w:r>
          </w:p>
        </w:tc>
        <w:tc>
          <w:tcPr>
            <w:tcW w:w="1300" w:type="dxa"/>
            <w:tcBorders>
              <w:top w:val="nil"/>
              <w:left w:val="nil"/>
              <w:bottom w:val="nil"/>
              <w:right w:val="nil"/>
            </w:tcBorders>
            <w:shd w:val="clear" w:color="auto" w:fill="auto"/>
            <w:noWrap/>
            <w:vAlign w:val="center"/>
            <w:hideMark/>
          </w:tcPr>
          <w:p w14:paraId="2A3EB089" w14:textId="77777777" w:rsidR="00DB6484" w:rsidRPr="00AA1CEB" w:rsidRDefault="00DB6484" w:rsidP="00B77B2F">
            <w:pPr>
              <w:jc w:val="center"/>
              <w:rPr>
                <w:rFonts w:ascii="Times New Roman" w:eastAsia="Times New Roman" w:hAnsi="Times New Roman"/>
                <w:color w:val="000000"/>
                <w:sz w:val="24"/>
                <w:szCs w:val="24"/>
              </w:rPr>
            </w:pPr>
            <w:r w:rsidRPr="00AA1CEB">
              <w:rPr>
                <w:rFonts w:ascii="Times New Roman" w:eastAsia="Times New Roman" w:hAnsi="Times New Roman"/>
                <w:color w:val="000000"/>
                <w:sz w:val="24"/>
                <w:szCs w:val="24"/>
              </w:rPr>
              <w:t>3.8</w:t>
            </w:r>
          </w:p>
        </w:tc>
        <w:tc>
          <w:tcPr>
            <w:tcW w:w="1040" w:type="dxa"/>
            <w:tcBorders>
              <w:top w:val="nil"/>
              <w:left w:val="nil"/>
              <w:bottom w:val="nil"/>
              <w:right w:val="nil"/>
            </w:tcBorders>
            <w:shd w:val="clear" w:color="auto" w:fill="auto"/>
            <w:noWrap/>
            <w:vAlign w:val="center"/>
            <w:hideMark/>
          </w:tcPr>
          <w:p w14:paraId="42073237" w14:textId="77777777" w:rsidR="00DB6484" w:rsidRPr="00AA1CEB" w:rsidRDefault="00DB6484" w:rsidP="00B77B2F">
            <w:pPr>
              <w:jc w:val="center"/>
              <w:rPr>
                <w:rFonts w:ascii="Times New Roman" w:eastAsia="Times New Roman" w:hAnsi="Times New Roman"/>
                <w:color w:val="000000"/>
                <w:sz w:val="24"/>
                <w:szCs w:val="24"/>
              </w:rPr>
            </w:pPr>
            <w:r w:rsidRPr="00AA1CEB">
              <w:rPr>
                <w:rFonts w:ascii="Times New Roman" w:eastAsia="Times New Roman" w:hAnsi="Times New Roman"/>
                <w:color w:val="000000"/>
                <w:sz w:val="24"/>
                <w:szCs w:val="24"/>
              </w:rPr>
              <w:t>4.0</w:t>
            </w:r>
          </w:p>
        </w:tc>
      </w:tr>
      <w:tr w:rsidR="00DB6484" w:rsidRPr="00DB6484" w14:paraId="7610FC92" w14:textId="77777777" w:rsidTr="00B77B2F">
        <w:trPr>
          <w:trHeight w:val="320"/>
        </w:trPr>
        <w:tc>
          <w:tcPr>
            <w:tcW w:w="1300" w:type="dxa"/>
            <w:tcBorders>
              <w:top w:val="nil"/>
              <w:left w:val="nil"/>
              <w:right w:val="nil"/>
            </w:tcBorders>
            <w:shd w:val="clear" w:color="auto" w:fill="auto"/>
            <w:noWrap/>
            <w:vAlign w:val="center"/>
            <w:hideMark/>
          </w:tcPr>
          <w:p w14:paraId="06F87C2D" w14:textId="77777777" w:rsidR="00DB6484" w:rsidRPr="00AA1CEB" w:rsidRDefault="00DB6484" w:rsidP="00B77B2F">
            <w:pPr>
              <w:rPr>
                <w:rFonts w:ascii="Times New Roman" w:eastAsia="Times New Roman" w:hAnsi="Times New Roman"/>
                <w:color w:val="000000"/>
                <w:sz w:val="24"/>
                <w:szCs w:val="24"/>
              </w:rPr>
            </w:pPr>
            <w:r w:rsidRPr="00AA1CEB">
              <w:rPr>
                <w:rFonts w:ascii="Times New Roman" w:eastAsia="Times New Roman" w:hAnsi="Times New Roman"/>
                <w:color w:val="000000"/>
                <w:sz w:val="24"/>
                <w:szCs w:val="24"/>
              </w:rPr>
              <w:t>LREER</w:t>
            </w:r>
          </w:p>
        </w:tc>
        <w:tc>
          <w:tcPr>
            <w:tcW w:w="1300" w:type="dxa"/>
            <w:tcBorders>
              <w:top w:val="nil"/>
              <w:left w:val="nil"/>
              <w:right w:val="nil"/>
            </w:tcBorders>
            <w:shd w:val="clear" w:color="auto" w:fill="auto"/>
            <w:noWrap/>
            <w:vAlign w:val="center"/>
            <w:hideMark/>
          </w:tcPr>
          <w:p w14:paraId="05C06EB1" w14:textId="77777777" w:rsidR="00DB6484" w:rsidRPr="00AA1CEB" w:rsidRDefault="00DB6484" w:rsidP="00B77B2F">
            <w:pPr>
              <w:jc w:val="center"/>
              <w:rPr>
                <w:rFonts w:ascii="Times New Roman" w:eastAsia="Times New Roman" w:hAnsi="Times New Roman"/>
                <w:color w:val="000000"/>
                <w:sz w:val="24"/>
                <w:szCs w:val="24"/>
              </w:rPr>
            </w:pPr>
            <w:r w:rsidRPr="00AA1CEB">
              <w:rPr>
                <w:rFonts w:ascii="Times New Roman" w:eastAsia="Times New Roman" w:hAnsi="Times New Roman"/>
                <w:color w:val="000000"/>
                <w:sz w:val="24"/>
                <w:szCs w:val="24"/>
              </w:rPr>
              <w:t>2.0</w:t>
            </w:r>
          </w:p>
        </w:tc>
        <w:tc>
          <w:tcPr>
            <w:tcW w:w="1040" w:type="dxa"/>
            <w:tcBorders>
              <w:top w:val="nil"/>
              <w:left w:val="nil"/>
              <w:right w:val="nil"/>
            </w:tcBorders>
            <w:shd w:val="clear" w:color="auto" w:fill="auto"/>
            <w:noWrap/>
            <w:vAlign w:val="center"/>
            <w:hideMark/>
          </w:tcPr>
          <w:p w14:paraId="42633373" w14:textId="77777777" w:rsidR="00DB6484" w:rsidRPr="00AA1CEB" w:rsidRDefault="00DB6484" w:rsidP="00B77B2F">
            <w:pPr>
              <w:jc w:val="center"/>
              <w:rPr>
                <w:rFonts w:ascii="Times New Roman" w:eastAsia="Times New Roman" w:hAnsi="Times New Roman"/>
                <w:color w:val="000000"/>
                <w:sz w:val="24"/>
                <w:szCs w:val="24"/>
              </w:rPr>
            </w:pPr>
            <w:r w:rsidRPr="00AA1CEB">
              <w:rPr>
                <w:rFonts w:ascii="Times New Roman" w:eastAsia="Times New Roman" w:hAnsi="Times New Roman"/>
                <w:color w:val="000000"/>
                <w:sz w:val="24"/>
                <w:szCs w:val="24"/>
              </w:rPr>
              <w:t>0.9</w:t>
            </w:r>
          </w:p>
        </w:tc>
        <w:tc>
          <w:tcPr>
            <w:tcW w:w="1300" w:type="dxa"/>
            <w:tcBorders>
              <w:top w:val="nil"/>
              <w:left w:val="nil"/>
              <w:right w:val="nil"/>
            </w:tcBorders>
            <w:shd w:val="clear" w:color="auto" w:fill="auto"/>
            <w:noWrap/>
            <w:vAlign w:val="center"/>
            <w:hideMark/>
          </w:tcPr>
          <w:p w14:paraId="72B990A0" w14:textId="77777777" w:rsidR="00DB6484" w:rsidRPr="00AA1CEB" w:rsidRDefault="00DB6484" w:rsidP="00B77B2F">
            <w:pPr>
              <w:jc w:val="center"/>
              <w:rPr>
                <w:rFonts w:ascii="Times New Roman" w:eastAsia="Times New Roman" w:hAnsi="Times New Roman"/>
                <w:color w:val="000000"/>
                <w:sz w:val="24"/>
                <w:szCs w:val="24"/>
              </w:rPr>
            </w:pPr>
            <w:r w:rsidRPr="00AA1CEB">
              <w:rPr>
                <w:rFonts w:ascii="Times New Roman" w:eastAsia="Times New Roman" w:hAnsi="Times New Roman"/>
                <w:color w:val="000000"/>
                <w:sz w:val="24"/>
                <w:szCs w:val="24"/>
              </w:rPr>
              <w:t>1.8</w:t>
            </w:r>
          </w:p>
        </w:tc>
        <w:tc>
          <w:tcPr>
            <w:tcW w:w="1040" w:type="dxa"/>
            <w:tcBorders>
              <w:top w:val="nil"/>
              <w:left w:val="nil"/>
              <w:right w:val="nil"/>
            </w:tcBorders>
            <w:shd w:val="clear" w:color="auto" w:fill="auto"/>
            <w:noWrap/>
            <w:vAlign w:val="center"/>
            <w:hideMark/>
          </w:tcPr>
          <w:p w14:paraId="53EE3FC3" w14:textId="77777777" w:rsidR="00DB6484" w:rsidRPr="00AA1CEB" w:rsidRDefault="00DB6484" w:rsidP="00B77B2F">
            <w:pPr>
              <w:jc w:val="center"/>
              <w:rPr>
                <w:rFonts w:ascii="Times New Roman" w:eastAsia="Times New Roman" w:hAnsi="Times New Roman"/>
                <w:color w:val="000000"/>
                <w:sz w:val="24"/>
                <w:szCs w:val="24"/>
              </w:rPr>
            </w:pPr>
            <w:r w:rsidRPr="00AA1CEB">
              <w:rPr>
                <w:rFonts w:ascii="Times New Roman" w:eastAsia="Times New Roman" w:hAnsi="Times New Roman"/>
                <w:color w:val="000000"/>
                <w:sz w:val="24"/>
                <w:szCs w:val="24"/>
              </w:rPr>
              <w:t>2.1</w:t>
            </w:r>
          </w:p>
        </w:tc>
      </w:tr>
      <w:tr w:rsidR="00DB6484" w:rsidRPr="00DB6484" w14:paraId="0F352330" w14:textId="77777777" w:rsidTr="00B77B2F">
        <w:trPr>
          <w:trHeight w:val="363"/>
        </w:trPr>
        <w:tc>
          <w:tcPr>
            <w:tcW w:w="1300" w:type="dxa"/>
            <w:tcBorders>
              <w:top w:val="nil"/>
              <w:left w:val="nil"/>
              <w:bottom w:val="single" w:sz="4" w:space="0" w:color="auto"/>
              <w:right w:val="nil"/>
            </w:tcBorders>
            <w:shd w:val="clear" w:color="auto" w:fill="auto"/>
            <w:noWrap/>
            <w:vAlign w:val="center"/>
            <w:hideMark/>
          </w:tcPr>
          <w:p w14:paraId="04B659FD" w14:textId="77777777" w:rsidR="00DB6484" w:rsidRPr="00AA1CEB" w:rsidRDefault="00DB6484" w:rsidP="00B77B2F">
            <w:pPr>
              <w:rPr>
                <w:rFonts w:ascii="Times New Roman" w:eastAsia="Times New Roman" w:hAnsi="Times New Roman"/>
                <w:color w:val="000000"/>
                <w:sz w:val="24"/>
                <w:szCs w:val="24"/>
              </w:rPr>
            </w:pPr>
            <w:r w:rsidRPr="00AA1CEB">
              <w:rPr>
                <w:rFonts w:ascii="Times New Roman" w:eastAsia="Times New Roman" w:hAnsi="Times New Roman"/>
                <w:color w:val="000000"/>
                <w:sz w:val="24"/>
                <w:szCs w:val="24"/>
              </w:rPr>
              <w:t>IPS</w:t>
            </w:r>
          </w:p>
        </w:tc>
        <w:tc>
          <w:tcPr>
            <w:tcW w:w="1300" w:type="dxa"/>
            <w:tcBorders>
              <w:top w:val="nil"/>
              <w:left w:val="nil"/>
              <w:bottom w:val="single" w:sz="4" w:space="0" w:color="auto"/>
              <w:right w:val="nil"/>
            </w:tcBorders>
            <w:shd w:val="clear" w:color="auto" w:fill="auto"/>
            <w:noWrap/>
            <w:vAlign w:val="center"/>
            <w:hideMark/>
          </w:tcPr>
          <w:p w14:paraId="62A6F695" w14:textId="77777777" w:rsidR="00DB6484" w:rsidRPr="00AA1CEB" w:rsidRDefault="00DB6484" w:rsidP="00B77B2F">
            <w:pPr>
              <w:jc w:val="center"/>
              <w:rPr>
                <w:rFonts w:ascii="Times New Roman" w:eastAsia="Times New Roman" w:hAnsi="Times New Roman"/>
                <w:color w:val="000000"/>
                <w:sz w:val="24"/>
                <w:szCs w:val="24"/>
              </w:rPr>
            </w:pPr>
            <w:r w:rsidRPr="00AA1CEB">
              <w:rPr>
                <w:rFonts w:ascii="Times New Roman" w:eastAsia="Times New Roman" w:hAnsi="Times New Roman"/>
                <w:color w:val="000000"/>
                <w:sz w:val="24"/>
                <w:szCs w:val="24"/>
              </w:rPr>
              <w:t>6.8</w:t>
            </w:r>
          </w:p>
        </w:tc>
        <w:tc>
          <w:tcPr>
            <w:tcW w:w="1040" w:type="dxa"/>
            <w:tcBorders>
              <w:top w:val="nil"/>
              <w:left w:val="nil"/>
              <w:bottom w:val="single" w:sz="4" w:space="0" w:color="auto"/>
              <w:right w:val="nil"/>
            </w:tcBorders>
            <w:shd w:val="clear" w:color="auto" w:fill="auto"/>
            <w:noWrap/>
            <w:vAlign w:val="center"/>
            <w:hideMark/>
          </w:tcPr>
          <w:p w14:paraId="3A4E8A65" w14:textId="77777777" w:rsidR="00DB6484" w:rsidRPr="00AA1CEB" w:rsidRDefault="00DB6484" w:rsidP="00B77B2F">
            <w:pPr>
              <w:jc w:val="center"/>
              <w:rPr>
                <w:rFonts w:ascii="Times New Roman" w:eastAsia="Times New Roman" w:hAnsi="Times New Roman"/>
                <w:color w:val="000000"/>
                <w:sz w:val="24"/>
                <w:szCs w:val="24"/>
              </w:rPr>
            </w:pPr>
            <w:r w:rsidRPr="00AA1CEB">
              <w:rPr>
                <w:rFonts w:ascii="Times New Roman" w:eastAsia="Times New Roman" w:hAnsi="Times New Roman"/>
                <w:color w:val="000000"/>
                <w:sz w:val="24"/>
                <w:szCs w:val="24"/>
              </w:rPr>
              <w:t>1.9</w:t>
            </w:r>
          </w:p>
        </w:tc>
        <w:tc>
          <w:tcPr>
            <w:tcW w:w="1300" w:type="dxa"/>
            <w:tcBorders>
              <w:top w:val="nil"/>
              <w:left w:val="nil"/>
              <w:bottom w:val="single" w:sz="4" w:space="0" w:color="auto"/>
              <w:right w:val="nil"/>
            </w:tcBorders>
            <w:shd w:val="clear" w:color="auto" w:fill="auto"/>
            <w:noWrap/>
            <w:vAlign w:val="center"/>
            <w:hideMark/>
          </w:tcPr>
          <w:p w14:paraId="72201D7B" w14:textId="77777777" w:rsidR="00DB6484" w:rsidRPr="00AA1CEB" w:rsidRDefault="00DB6484" w:rsidP="00B77B2F">
            <w:pPr>
              <w:jc w:val="center"/>
              <w:rPr>
                <w:rFonts w:ascii="Times New Roman" w:eastAsia="Times New Roman" w:hAnsi="Times New Roman"/>
                <w:color w:val="000000"/>
                <w:sz w:val="24"/>
                <w:szCs w:val="24"/>
              </w:rPr>
            </w:pPr>
            <w:r w:rsidRPr="00AA1CEB">
              <w:rPr>
                <w:rFonts w:ascii="Times New Roman" w:eastAsia="Times New Roman" w:hAnsi="Times New Roman"/>
                <w:color w:val="000000"/>
                <w:sz w:val="24"/>
                <w:szCs w:val="24"/>
              </w:rPr>
              <w:t>2.9</w:t>
            </w:r>
          </w:p>
        </w:tc>
        <w:tc>
          <w:tcPr>
            <w:tcW w:w="1040" w:type="dxa"/>
            <w:tcBorders>
              <w:top w:val="nil"/>
              <w:left w:val="nil"/>
              <w:bottom w:val="single" w:sz="4" w:space="0" w:color="auto"/>
              <w:right w:val="nil"/>
            </w:tcBorders>
            <w:shd w:val="clear" w:color="auto" w:fill="auto"/>
            <w:noWrap/>
            <w:vAlign w:val="center"/>
            <w:hideMark/>
          </w:tcPr>
          <w:p w14:paraId="5517DAE3" w14:textId="77777777" w:rsidR="00DB6484" w:rsidRPr="00AA1CEB" w:rsidRDefault="00DB6484" w:rsidP="00B77B2F">
            <w:pPr>
              <w:jc w:val="center"/>
              <w:rPr>
                <w:rFonts w:ascii="Times New Roman" w:eastAsia="Times New Roman" w:hAnsi="Times New Roman"/>
                <w:color w:val="000000"/>
                <w:sz w:val="24"/>
                <w:szCs w:val="24"/>
              </w:rPr>
            </w:pPr>
            <w:r w:rsidRPr="00AA1CEB">
              <w:rPr>
                <w:rFonts w:ascii="Times New Roman" w:eastAsia="Times New Roman" w:hAnsi="Times New Roman"/>
                <w:color w:val="000000"/>
                <w:sz w:val="24"/>
                <w:szCs w:val="24"/>
              </w:rPr>
              <w:t>9.7</w:t>
            </w:r>
          </w:p>
        </w:tc>
      </w:tr>
    </w:tbl>
    <w:p w14:paraId="0493B16C" w14:textId="77777777" w:rsidR="009A2F2B" w:rsidRDefault="009A2F2B">
      <w:pPr>
        <w:suppressAutoHyphens w:val="0"/>
        <w:spacing w:after="160" w:line="256" w:lineRule="auto"/>
        <w:rPr>
          <w:rFonts w:ascii="Times New Roman" w:hAnsi="Times New Roman"/>
          <w:b/>
          <w:color w:val="000000"/>
          <w:sz w:val="24"/>
          <w:szCs w:val="24"/>
        </w:rPr>
      </w:pPr>
      <w:r>
        <w:rPr>
          <w:rFonts w:ascii="Times New Roman" w:hAnsi="Times New Roman"/>
          <w:b/>
          <w:color w:val="000000"/>
          <w:sz w:val="24"/>
          <w:szCs w:val="24"/>
        </w:rPr>
        <w:br w:type="page"/>
      </w:r>
    </w:p>
    <w:p w14:paraId="310A2C90" w14:textId="77777777" w:rsidR="009A2F2B" w:rsidRPr="002F649B" w:rsidRDefault="009A2F2B" w:rsidP="00514A59">
      <w:pPr>
        <w:spacing w:after="0" w:line="240" w:lineRule="auto"/>
        <w:jc w:val="both"/>
      </w:pPr>
      <w:r w:rsidRPr="002F649B">
        <w:rPr>
          <w:rFonts w:ascii="Times New Roman" w:hAnsi="Times New Roman"/>
          <w:b/>
          <w:color w:val="000000"/>
          <w:sz w:val="24"/>
          <w:szCs w:val="24"/>
        </w:rPr>
        <w:lastRenderedPageBreak/>
        <w:t xml:space="preserve">Table 6. </w:t>
      </w:r>
      <w:r w:rsidRPr="002F649B">
        <w:rPr>
          <w:rFonts w:ascii="Times New Roman" w:hAnsi="Times New Roman"/>
          <w:color w:val="000000"/>
          <w:sz w:val="24"/>
          <w:szCs w:val="24"/>
        </w:rPr>
        <w:t>Correlation coefficient matrix</w:t>
      </w:r>
    </w:p>
    <w:p w14:paraId="6E5C7038" w14:textId="77777777" w:rsidR="009A2F2B" w:rsidRPr="002F649B" w:rsidRDefault="009A2F2B" w:rsidP="00514A59">
      <w:pPr>
        <w:spacing w:after="0" w:line="240" w:lineRule="auto"/>
        <w:jc w:val="both"/>
        <w:rPr>
          <w:rFonts w:ascii="Times New Roman" w:hAnsi="Times New Roman"/>
          <w:color w:val="000000"/>
          <w:sz w:val="24"/>
          <w:szCs w:val="24"/>
        </w:rPr>
      </w:pPr>
    </w:p>
    <w:tbl>
      <w:tblPr>
        <w:tblW w:w="8080" w:type="dxa"/>
        <w:tblLayout w:type="fixed"/>
        <w:tblCellMar>
          <w:left w:w="10" w:type="dxa"/>
          <w:right w:w="10" w:type="dxa"/>
        </w:tblCellMar>
        <w:tblLook w:val="04A0" w:firstRow="1" w:lastRow="0" w:firstColumn="1" w:lastColumn="0" w:noHBand="0" w:noVBand="1"/>
      </w:tblPr>
      <w:tblGrid>
        <w:gridCol w:w="1203"/>
        <w:gridCol w:w="1043"/>
        <w:gridCol w:w="836"/>
        <w:gridCol w:w="817"/>
        <w:gridCol w:w="803"/>
        <w:gridCol w:w="827"/>
        <w:gridCol w:w="992"/>
        <w:gridCol w:w="992"/>
        <w:gridCol w:w="567"/>
      </w:tblGrid>
      <w:tr w:rsidR="009A2F2B" w:rsidRPr="002F649B" w14:paraId="12C26D6C" w14:textId="77777777" w:rsidTr="00AA1CEB">
        <w:trPr>
          <w:trHeight w:val="340"/>
        </w:trPr>
        <w:tc>
          <w:tcPr>
            <w:tcW w:w="1203" w:type="dxa"/>
            <w:tcBorders>
              <w:top w:val="single" w:sz="4" w:space="0" w:color="000000"/>
            </w:tcBorders>
            <w:shd w:val="clear" w:color="auto" w:fill="auto"/>
            <w:noWrap/>
            <w:tcMar>
              <w:top w:w="0" w:type="dxa"/>
              <w:left w:w="108" w:type="dxa"/>
              <w:bottom w:w="0" w:type="dxa"/>
              <w:right w:w="108" w:type="dxa"/>
            </w:tcMar>
            <w:vAlign w:val="center"/>
          </w:tcPr>
          <w:p w14:paraId="6B4A015D" w14:textId="77777777" w:rsidR="009A2F2B" w:rsidRPr="002F649B" w:rsidRDefault="009A2F2B" w:rsidP="00514A59">
            <w:pPr>
              <w:spacing w:after="0" w:line="240" w:lineRule="auto"/>
              <w:rPr>
                <w:rFonts w:ascii="Times New Roman" w:eastAsia="Times New Roman" w:hAnsi="Times New Roman"/>
                <w:b/>
                <w:color w:val="000000"/>
                <w:sz w:val="24"/>
                <w:szCs w:val="24"/>
              </w:rPr>
            </w:pPr>
            <w:r w:rsidRPr="002F649B">
              <w:rPr>
                <w:rFonts w:ascii="Times New Roman" w:eastAsia="Times New Roman" w:hAnsi="Times New Roman"/>
                <w:b/>
                <w:color w:val="000000"/>
                <w:sz w:val="24"/>
                <w:szCs w:val="24"/>
              </w:rPr>
              <w:t>Variables</w:t>
            </w:r>
          </w:p>
        </w:tc>
        <w:tc>
          <w:tcPr>
            <w:tcW w:w="1043" w:type="dxa"/>
            <w:tcBorders>
              <w:top w:val="single" w:sz="4" w:space="0" w:color="000000"/>
            </w:tcBorders>
            <w:shd w:val="clear" w:color="auto" w:fill="auto"/>
            <w:noWrap/>
            <w:tcMar>
              <w:top w:w="0" w:type="dxa"/>
              <w:left w:w="108" w:type="dxa"/>
              <w:bottom w:w="0" w:type="dxa"/>
              <w:right w:w="108" w:type="dxa"/>
            </w:tcMar>
            <w:vAlign w:val="center"/>
          </w:tcPr>
          <w:p w14:paraId="112331B7"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LOFDI</w:t>
            </w:r>
          </w:p>
        </w:tc>
        <w:tc>
          <w:tcPr>
            <w:tcW w:w="836" w:type="dxa"/>
            <w:tcBorders>
              <w:top w:val="single" w:sz="4" w:space="0" w:color="000000"/>
            </w:tcBorders>
            <w:shd w:val="clear" w:color="auto" w:fill="auto"/>
            <w:noWrap/>
            <w:tcMar>
              <w:top w:w="0" w:type="dxa"/>
              <w:left w:w="108" w:type="dxa"/>
              <w:bottom w:w="0" w:type="dxa"/>
              <w:right w:w="108" w:type="dxa"/>
            </w:tcMar>
            <w:vAlign w:val="center"/>
          </w:tcPr>
          <w:p w14:paraId="0E3706BC"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INF</w:t>
            </w:r>
          </w:p>
        </w:tc>
        <w:tc>
          <w:tcPr>
            <w:tcW w:w="817" w:type="dxa"/>
            <w:tcBorders>
              <w:top w:val="single" w:sz="4" w:space="0" w:color="000000"/>
            </w:tcBorders>
            <w:shd w:val="clear" w:color="auto" w:fill="auto"/>
            <w:noWrap/>
            <w:tcMar>
              <w:top w:w="0" w:type="dxa"/>
              <w:left w:w="108" w:type="dxa"/>
              <w:bottom w:w="0" w:type="dxa"/>
              <w:right w:w="108" w:type="dxa"/>
            </w:tcMar>
            <w:vAlign w:val="center"/>
          </w:tcPr>
          <w:p w14:paraId="700A182F"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GDP</w:t>
            </w:r>
          </w:p>
        </w:tc>
        <w:tc>
          <w:tcPr>
            <w:tcW w:w="803" w:type="dxa"/>
            <w:tcBorders>
              <w:top w:val="single" w:sz="4" w:space="0" w:color="000000"/>
            </w:tcBorders>
            <w:shd w:val="clear" w:color="auto" w:fill="auto"/>
            <w:noWrap/>
            <w:tcMar>
              <w:top w:w="0" w:type="dxa"/>
              <w:left w:w="108" w:type="dxa"/>
              <w:bottom w:w="0" w:type="dxa"/>
              <w:right w:w="108" w:type="dxa"/>
            </w:tcMar>
            <w:vAlign w:val="center"/>
          </w:tcPr>
          <w:p w14:paraId="4E4EC4A0"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LPOP</w:t>
            </w:r>
          </w:p>
        </w:tc>
        <w:tc>
          <w:tcPr>
            <w:tcW w:w="827" w:type="dxa"/>
            <w:tcBorders>
              <w:top w:val="single" w:sz="4" w:space="0" w:color="000000"/>
            </w:tcBorders>
            <w:shd w:val="clear" w:color="auto" w:fill="auto"/>
            <w:tcMar>
              <w:top w:w="0" w:type="dxa"/>
              <w:left w:w="108" w:type="dxa"/>
              <w:bottom w:w="0" w:type="dxa"/>
              <w:right w:w="108" w:type="dxa"/>
            </w:tcMar>
            <w:vAlign w:val="center"/>
          </w:tcPr>
          <w:p w14:paraId="3EDA0A36"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LOP</w:t>
            </w:r>
          </w:p>
        </w:tc>
        <w:tc>
          <w:tcPr>
            <w:tcW w:w="992" w:type="dxa"/>
            <w:tcBorders>
              <w:top w:val="single" w:sz="4" w:space="0" w:color="000000"/>
            </w:tcBorders>
            <w:shd w:val="clear" w:color="auto" w:fill="auto"/>
            <w:tcMar>
              <w:top w:w="0" w:type="dxa"/>
              <w:left w:w="108" w:type="dxa"/>
              <w:bottom w:w="0" w:type="dxa"/>
              <w:right w:w="108" w:type="dxa"/>
            </w:tcMar>
            <w:vAlign w:val="center"/>
          </w:tcPr>
          <w:p w14:paraId="4DC69C86"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LDIST</w:t>
            </w:r>
          </w:p>
        </w:tc>
        <w:tc>
          <w:tcPr>
            <w:tcW w:w="992" w:type="dxa"/>
            <w:tcBorders>
              <w:top w:val="single" w:sz="4" w:space="0" w:color="000000"/>
            </w:tcBorders>
            <w:shd w:val="clear" w:color="auto" w:fill="auto"/>
            <w:tcMar>
              <w:top w:w="0" w:type="dxa"/>
              <w:left w:w="108" w:type="dxa"/>
              <w:bottom w:w="0" w:type="dxa"/>
              <w:right w:w="108" w:type="dxa"/>
            </w:tcMar>
            <w:vAlign w:val="center"/>
          </w:tcPr>
          <w:p w14:paraId="576F9187"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LREER</w:t>
            </w:r>
          </w:p>
        </w:tc>
        <w:tc>
          <w:tcPr>
            <w:tcW w:w="567" w:type="dxa"/>
            <w:tcBorders>
              <w:top w:val="single" w:sz="4" w:space="0" w:color="000000"/>
            </w:tcBorders>
            <w:shd w:val="clear" w:color="auto" w:fill="auto"/>
            <w:tcMar>
              <w:top w:w="0" w:type="dxa"/>
              <w:left w:w="108" w:type="dxa"/>
              <w:bottom w:w="0" w:type="dxa"/>
              <w:right w:w="108" w:type="dxa"/>
            </w:tcMar>
            <w:vAlign w:val="center"/>
          </w:tcPr>
          <w:p w14:paraId="6E2EC181"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IPS</w:t>
            </w:r>
          </w:p>
        </w:tc>
      </w:tr>
      <w:tr w:rsidR="009A2F2B" w:rsidRPr="002F649B" w14:paraId="2DD22C25" w14:textId="77777777" w:rsidTr="00AA1CEB">
        <w:trPr>
          <w:trHeight w:val="320"/>
        </w:trPr>
        <w:tc>
          <w:tcPr>
            <w:tcW w:w="1203" w:type="dxa"/>
            <w:shd w:val="clear" w:color="auto" w:fill="auto"/>
            <w:noWrap/>
            <w:tcMar>
              <w:top w:w="0" w:type="dxa"/>
              <w:left w:w="108" w:type="dxa"/>
              <w:bottom w:w="0" w:type="dxa"/>
              <w:right w:w="108" w:type="dxa"/>
            </w:tcMar>
            <w:vAlign w:val="center"/>
          </w:tcPr>
          <w:p w14:paraId="47EC8FF1" w14:textId="77777777" w:rsidR="009A2F2B" w:rsidRPr="002F649B" w:rsidRDefault="009A2F2B" w:rsidP="00514A59">
            <w:pPr>
              <w:spacing w:after="0" w:line="240" w:lineRule="auto"/>
            </w:pPr>
            <w:r w:rsidRPr="002F649B">
              <w:rPr>
                <w:rFonts w:ascii="Times New Roman" w:eastAsia="Times New Roman" w:hAnsi="Times New Roman"/>
                <w:iCs/>
                <w:color w:val="000000"/>
                <w:sz w:val="24"/>
                <w:szCs w:val="24"/>
              </w:rPr>
              <w:t>LOFDI</w:t>
            </w:r>
          </w:p>
        </w:tc>
        <w:tc>
          <w:tcPr>
            <w:tcW w:w="1043" w:type="dxa"/>
            <w:shd w:val="clear" w:color="auto" w:fill="auto"/>
            <w:noWrap/>
            <w:tcMar>
              <w:top w:w="0" w:type="dxa"/>
              <w:left w:w="108" w:type="dxa"/>
              <w:bottom w:w="0" w:type="dxa"/>
              <w:right w:w="108" w:type="dxa"/>
            </w:tcMar>
            <w:vAlign w:val="center"/>
          </w:tcPr>
          <w:p w14:paraId="595AE3DF" w14:textId="77777777" w:rsidR="009A2F2B" w:rsidRPr="002F649B" w:rsidRDefault="009A2F2B" w:rsidP="00566AA5">
            <w:pPr>
              <w:spacing w:after="0" w:line="240" w:lineRule="auto"/>
              <w:jc w:val="center"/>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1</w:t>
            </w:r>
          </w:p>
        </w:tc>
        <w:tc>
          <w:tcPr>
            <w:tcW w:w="836" w:type="dxa"/>
            <w:shd w:val="clear" w:color="auto" w:fill="auto"/>
            <w:noWrap/>
            <w:tcMar>
              <w:top w:w="0" w:type="dxa"/>
              <w:left w:w="108" w:type="dxa"/>
              <w:bottom w:w="0" w:type="dxa"/>
              <w:right w:w="108" w:type="dxa"/>
            </w:tcMar>
            <w:vAlign w:val="center"/>
          </w:tcPr>
          <w:p w14:paraId="0EE4BB41" w14:textId="77777777" w:rsidR="009A2F2B" w:rsidRPr="002F649B" w:rsidRDefault="009A2F2B">
            <w:pPr>
              <w:spacing w:after="0" w:line="240" w:lineRule="auto"/>
              <w:jc w:val="center"/>
              <w:rPr>
                <w:rFonts w:ascii="Times New Roman" w:eastAsia="Times New Roman" w:hAnsi="Times New Roman"/>
                <w:color w:val="000000"/>
                <w:sz w:val="24"/>
                <w:szCs w:val="24"/>
              </w:rPr>
            </w:pPr>
          </w:p>
        </w:tc>
        <w:tc>
          <w:tcPr>
            <w:tcW w:w="817" w:type="dxa"/>
            <w:shd w:val="clear" w:color="auto" w:fill="auto"/>
            <w:noWrap/>
            <w:tcMar>
              <w:top w:w="0" w:type="dxa"/>
              <w:left w:w="108" w:type="dxa"/>
              <w:bottom w:w="0" w:type="dxa"/>
              <w:right w:w="108" w:type="dxa"/>
            </w:tcMar>
            <w:vAlign w:val="center"/>
          </w:tcPr>
          <w:p w14:paraId="77F06CE6" w14:textId="77777777" w:rsidR="009A2F2B" w:rsidRPr="002F649B" w:rsidRDefault="009A2F2B">
            <w:pPr>
              <w:spacing w:after="0" w:line="240" w:lineRule="auto"/>
              <w:jc w:val="center"/>
              <w:rPr>
                <w:rFonts w:ascii="Times New Roman" w:eastAsia="Times New Roman" w:hAnsi="Times New Roman"/>
                <w:color w:val="000000"/>
                <w:sz w:val="24"/>
                <w:szCs w:val="24"/>
              </w:rPr>
            </w:pPr>
          </w:p>
        </w:tc>
        <w:tc>
          <w:tcPr>
            <w:tcW w:w="803" w:type="dxa"/>
            <w:shd w:val="clear" w:color="auto" w:fill="auto"/>
            <w:noWrap/>
            <w:tcMar>
              <w:top w:w="0" w:type="dxa"/>
              <w:left w:w="108" w:type="dxa"/>
              <w:bottom w:w="0" w:type="dxa"/>
              <w:right w:w="108" w:type="dxa"/>
            </w:tcMar>
            <w:vAlign w:val="center"/>
          </w:tcPr>
          <w:p w14:paraId="5D8EADE9" w14:textId="77777777" w:rsidR="009A2F2B" w:rsidRPr="002F649B" w:rsidRDefault="009A2F2B">
            <w:pPr>
              <w:spacing w:after="0" w:line="240" w:lineRule="auto"/>
              <w:jc w:val="center"/>
              <w:rPr>
                <w:rFonts w:ascii="Times New Roman" w:eastAsia="Times New Roman" w:hAnsi="Times New Roman"/>
                <w:color w:val="000000"/>
                <w:sz w:val="24"/>
                <w:szCs w:val="24"/>
              </w:rPr>
            </w:pPr>
          </w:p>
        </w:tc>
        <w:tc>
          <w:tcPr>
            <w:tcW w:w="827" w:type="dxa"/>
            <w:shd w:val="clear" w:color="auto" w:fill="auto"/>
            <w:tcMar>
              <w:top w:w="0" w:type="dxa"/>
              <w:left w:w="108" w:type="dxa"/>
              <w:bottom w:w="0" w:type="dxa"/>
              <w:right w:w="108" w:type="dxa"/>
            </w:tcMar>
            <w:vAlign w:val="center"/>
          </w:tcPr>
          <w:p w14:paraId="45B2B550" w14:textId="77777777" w:rsidR="009A2F2B" w:rsidRPr="002F649B" w:rsidRDefault="009A2F2B">
            <w:pPr>
              <w:spacing w:after="0" w:line="240" w:lineRule="auto"/>
              <w:jc w:val="center"/>
              <w:rPr>
                <w:rFonts w:ascii="Times New Roman" w:eastAsia="Times New Roman" w:hAnsi="Times New Roman"/>
                <w:color w:val="000000"/>
                <w:sz w:val="24"/>
                <w:szCs w:val="24"/>
              </w:rPr>
            </w:pPr>
          </w:p>
        </w:tc>
        <w:tc>
          <w:tcPr>
            <w:tcW w:w="992" w:type="dxa"/>
            <w:shd w:val="clear" w:color="auto" w:fill="auto"/>
            <w:tcMar>
              <w:top w:w="0" w:type="dxa"/>
              <w:left w:w="108" w:type="dxa"/>
              <w:bottom w:w="0" w:type="dxa"/>
              <w:right w:w="108" w:type="dxa"/>
            </w:tcMar>
            <w:vAlign w:val="center"/>
          </w:tcPr>
          <w:p w14:paraId="73E28697" w14:textId="77777777" w:rsidR="009A2F2B" w:rsidRPr="002F649B" w:rsidRDefault="009A2F2B">
            <w:pPr>
              <w:spacing w:after="0" w:line="240" w:lineRule="auto"/>
              <w:jc w:val="center"/>
              <w:rPr>
                <w:rFonts w:ascii="Times New Roman" w:eastAsia="Times New Roman" w:hAnsi="Times New Roman"/>
                <w:color w:val="000000"/>
                <w:sz w:val="24"/>
                <w:szCs w:val="24"/>
              </w:rPr>
            </w:pPr>
          </w:p>
        </w:tc>
        <w:tc>
          <w:tcPr>
            <w:tcW w:w="992" w:type="dxa"/>
            <w:shd w:val="clear" w:color="auto" w:fill="auto"/>
            <w:tcMar>
              <w:top w:w="0" w:type="dxa"/>
              <w:left w:w="108" w:type="dxa"/>
              <w:bottom w:w="0" w:type="dxa"/>
              <w:right w:w="108" w:type="dxa"/>
            </w:tcMar>
            <w:vAlign w:val="center"/>
          </w:tcPr>
          <w:p w14:paraId="54524877" w14:textId="77777777" w:rsidR="009A2F2B" w:rsidRPr="002F649B" w:rsidRDefault="009A2F2B">
            <w:pPr>
              <w:spacing w:after="0" w:line="240" w:lineRule="auto"/>
              <w:jc w:val="center"/>
              <w:rPr>
                <w:rFonts w:ascii="Times New Roman" w:eastAsia="Times New Roman" w:hAnsi="Times New Roman"/>
                <w:color w:val="000000"/>
                <w:sz w:val="24"/>
                <w:szCs w:val="24"/>
              </w:rPr>
            </w:pPr>
          </w:p>
        </w:tc>
        <w:tc>
          <w:tcPr>
            <w:tcW w:w="567" w:type="dxa"/>
            <w:shd w:val="clear" w:color="auto" w:fill="auto"/>
            <w:tcMar>
              <w:top w:w="0" w:type="dxa"/>
              <w:left w:w="108" w:type="dxa"/>
              <w:bottom w:w="0" w:type="dxa"/>
              <w:right w:w="108" w:type="dxa"/>
            </w:tcMar>
            <w:vAlign w:val="center"/>
          </w:tcPr>
          <w:p w14:paraId="73B2CF93" w14:textId="77777777" w:rsidR="009A2F2B" w:rsidRPr="002F649B" w:rsidRDefault="009A2F2B">
            <w:pPr>
              <w:spacing w:after="0" w:line="240" w:lineRule="auto"/>
              <w:jc w:val="center"/>
              <w:rPr>
                <w:rFonts w:ascii="Times New Roman" w:eastAsia="Times New Roman" w:hAnsi="Times New Roman"/>
                <w:color w:val="000000"/>
                <w:sz w:val="24"/>
                <w:szCs w:val="24"/>
              </w:rPr>
            </w:pPr>
          </w:p>
        </w:tc>
      </w:tr>
      <w:tr w:rsidR="009A2F2B" w:rsidRPr="002F649B" w14:paraId="2F73D3D6" w14:textId="77777777" w:rsidTr="00AA1CEB">
        <w:trPr>
          <w:trHeight w:val="320"/>
        </w:trPr>
        <w:tc>
          <w:tcPr>
            <w:tcW w:w="1203" w:type="dxa"/>
            <w:shd w:val="clear" w:color="auto" w:fill="auto"/>
            <w:noWrap/>
            <w:tcMar>
              <w:top w:w="0" w:type="dxa"/>
              <w:left w:w="108" w:type="dxa"/>
              <w:bottom w:w="0" w:type="dxa"/>
              <w:right w:w="108" w:type="dxa"/>
            </w:tcMar>
            <w:vAlign w:val="center"/>
          </w:tcPr>
          <w:p w14:paraId="72F45716" w14:textId="77777777" w:rsidR="009A2F2B" w:rsidRPr="002F649B" w:rsidRDefault="009A2F2B" w:rsidP="00514A59">
            <w:pPr>
              <w:spacing w:after="0" w:line="240" w:lineRule="auto"/>
              <w:rPr>
                <w:rFonts w:ascii="Times New Roman" w:eastAsia="Times New Roman" w:hAnsi="Times New Roman"/>
                <w:iCs/>
                <w:color w:val="000000"/>
                <w:sz w:val="24"/>
                <w:szCs w:val="24"/>
              </w:rPr>
            </w:pPr>
            <w:r w:rsidRPr="002F649B">
              <w:rPr>
                <w:rFonts w:ascii="Times New Roman" w:eastAsia="Times New Roman" w:hAnsi="Times New Roman"/>
                <w:iCs/>
                <w:color w:val="000000"/>
                <w:sz w:val="24"/>
                <w:szCs w:val="24"/>
              </w:rPr>
              <w:t>INF</w:t>
            </w:r>
          </w:p>
        </w:tc>
        <w:tc>
          <w:tcPr>
            <w:tcW w:w="1043" w:type="dxa"/>
            <w:shd w:val="clear" w:color="auto" w:fill="auto"/>
            <w:noWrap/>
            <w:tcMar>
              <w:top w:w="0" w:type="dxa"/>
              <w:left w:w="108" w:type="dxa"/>
              <w:bottom w:w="0" w:type="dxa"/>
              <w:right w:w="108" w:type="dxa"/>
            </w:tcMar>
            <w:vAlign w:val="center"/>
          </w:tcPr>
          <w:p w14:paraId="22BDEA6B" w14:textId="77777777" w:rsidR="009A2F2B" w:rsidRPr="002F649B" w:rsidRDefault="009A2F2B" w:rsidP="00566AA5">
            <w:pPr>
              <w:spacing w:after="0" w:line="240" w:lineRule="auto"/>
              <w:jc w:val="center"/>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0.005</w:t>
            </w:r>
          </w:p>
        </w:tc>
        <w:tc>
          <w:tcPr>
            <w:tcW w:w="836" w:type="dxa"/>
            <w:shd w:val="clear" w:color="auto" w:fill="auto"/>
            <w:noWrap/>
            <w:tcMar>
              <w:top w:w="0" w:type="dxa"/>
              <w:left w:w="108" w:type="dxa"/>
              <w:bottom w:w="0" w:type="dxa"/>
              <w:right w:w="108" w:type="dxa"/>
            </w:tcMar>
            <w:vAlign w:val="center"/>
          </w:tcPr>
          <w:p w14:paraId="6AD6D56C" w14:textId="77777777" w:rsidR="009A2F2B" w:rsidRPr="002F649B" w:rsidRDefault="009A2F2B">
            <w:pPr>
              <w:spacing w:after="0" w:line="240" w:lineRule="auto"/>
              <w:jc w:val="center"/>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1</w:t>
            </w:r>
          </w:p>
        </w:tc>
        <w:tc>
          <w:tcPr>
            <w:tcW w:w="817" w:type="dxa"/>
            <w:shd w:val="clear" w:color="auto" w:fill="auto"/>
            <w:noWrap/>
            <w:tcMar>
              <w:top w:w="0" w:type="dxa"/>
              <w:left w:w="108" w:type="dxa"/>
              <w:bottom w:w="0" w:type="dxa"/>
              <w:right w:w="108" w:type="dxa"/>
            </w:tcMar>
            <w:vAlign w:val="center"/>
          </w:tcPr>
          <w:p w14:paraId="4EC6862C" w14:textId="77777777" w:rsidR="009A2F2B" w:rsidRPr="002F649B" w:rsidRDefault="009A2F2B">
            <w:pPr>
              <w:spacing w:after="0" w:line="240" w:lineRule="auto"/>
              <w:jc w:val="center"/>
              <w:rPr>
                <w:rFonts w:ascii="Times New Roman" w:eastAsia="Times New Roman" w:hAnsi="Times New Roman"/>
                <w:color w:val="000000"/>
                <w:sz w:val="24"/>
                <w:szCs w:val="24"/>
              </w:rPr>
            </w:pPr>
          </w:p>
        </w:tc>
        <w:tc>
          <w:tcPr>
            <w:tcW w:w="803" w:type="dxa"/>
            <w:shd w:val="clear" w:color="auto" w:fill="auto"/>
            <w:noWrap/>
            <w:tcMar>
              <w:top w:w="0" w:type="dxa"/>
              <w:left w:w="108" w:type="dxa"/>
              <w:bottom w:w="0" w:type="dxa"/>
              <w:right w:w="108" w:type="dxa"/>
            </w:tcMar>
            <w:vAlign w:val="center"/>
          </w:tcPr>
          <w:p w14:paraId="31161C3A" w14:textId="77777777" w:rsidR="009A2F2B" w:rsidRPr="002F649B" w:rsidRDefault="009A2F2B">
            <w:pPr>
              <w:spacing w:after="0" w:line="240" w:lineRule="auto"/>
              <w:jc w:val="center"/>
              <w:rPr>
                <w:rFonts w:ascii="Times New Roman" w:eastAsia="Times New Roman" w:hAnsi="Times New Roman"/>
                <w:color w:val="000000"/>
                <w:sz w:val="24"/>
                <w:szCs w:val="24"/>
              </w:rPr>
            </w:pPr>
          </w:p>
        </w:tc>
        <w:tc>
          <w:tcPr>
            <w:tcW w:w="827" w:type="dxa"/>
            <w:shd w:val="clear" w:color="auto" w:fill="auto"/>
            <w:tcMar>
              <w:top w:w="0" w:type="dxa"/>
              <w:left w:w="108" w:type="dxa"/>
              <w:bottom w:w="0" w:type="dxa"/>
              <w:right w:w="108" w:type="dxa"/>
            </w:tcMar>
            <w:vAlign w:val="center"/>
          </w:tcPr>
          <w:p w14:paraId="3845B988" w14:textId="77777777" w:rsidR="009A2F2B" w:rsidRPr="002F649B" w:rsidRDefault="009A2F2B">
            <w:pPr>
              <w:spacing w:after="0" w:line="240" w:lineRule="auto"/>
              <w:jc w:val="center"/>
              <w:rPr>
                <w:rFonts w:ascii="Times New Roman" w:eastAsia="Times New Roman" w:hAnsi="Times New Roman"/>
                <w:color w:val="000000"/>
                <w:sz w:val="24"/>
                <w:szCs w:val="24"/>
              </w:rPr>
            </w:pPr>
          </w:p>
        </w:tc>
        <w:tc>
          <w:tcPr>
            <w:tcW w:w="992" w:type="dxa"/>
            <w:shd w:val="clear" w:color="auto" w:fill="auto"/>
            <w:tcMar>
              <w:top w:w="0" w:type="dxa"/>
              <w:left w:w="108" w:type="dxa"/>
              <w:bottom w:w="0" w:type="dxa"/>
              <w:right w:w="108" w:type="dxa"/>
            </w:tcMar>
            <w:vAlign w:val="center"/>
          </w:tcPr>
          <w:p w14:paraId="65EB75CA" w14:textId="77777777" w:rsidR="009A2F2B" w:rsidRPr="002F649B" w:rsidRDefault="009A2F2B">
            <w:pPr>
              <w:spacing w:after="0" w:line="240" w:lineRule="auto"/>
              <w:jc w:val="center"/>
              <w:rPr>
                <w:rFonts w:ascii="Times New Roman" w:eastAsia="Times New Roman" w:hAnsi="Times New Roman"/>
                <w:color w:val="000000"/>
                <w:sz w:val="24"/>
                <w:szCs w:val="24"/>
              </w:rPr>
            </w:pPr>
          </w:p>
        </w:tc>
        <w:tc>
          <w:tcPr>
            <w:tcW w:w="992" w:type="dxa"/>
            <w:shd w:val="clear" w:color="auto" w:fill="auto"/>
            <w:tcMar>
              <w:top w:w="0" w:type="dxa"/>
              <w:left w:w="108" w:type="dxa"/>
              <w:bottom w:w="0" w:type="dxa"/>
              <w:right w:w="108" w:type="dxa"/>
            </w:tcMar>
            <w:vAlign w:val="center"/>
          </w:tcPr>
          <w:p w14:paraId="1512A8FE" w14:textId="77777777" w:rsidR="009A2F2B" w:rsidRPr="002F649B" w:rsidRDefault="009A2F2B">
            <w:pPr>
              <w:spacing w:after="0" w:line="240" w:lineRule="auto"/>
              <w:jc w:val="center"/>
              <w:rPr>
                <w:rFonts w:ascii="Times New Roman" w:eastAsia="Times New Roman" w:hAnsi="Times New Roman"/>
                <w:color w:val="000000"/>
                <w:sz w:val="24"/>
                <w:szCs w:val="24"/>
              </w:rPr>
            </w:pPr>
          </w:p>
        </w:tc>
        <w:tc>
          <w:tcPr>
            <w:tcW w:w="567" w:type="dxa"/>
            <w:shd w:val="clear" w:color="auto" w:fill="auto"/>
            <w:tcMar>
              <w:top w:w="0" w:type="dxa"/>
              <w:left w:w="108" w:type="dxa"/>
              <w:bottom w:w="0" w:type="dxa"/>
              <w:right w:w="108" w:type="dxa"/>
            </w:tcMar>
            <w:vAlign w:val="center"/>
          </w:tcPr>
          <w:p w14:paraId="07E9CD40" w14:textId="77777777" w:rsidR="009A2F2B" w:rsidRPr="002F649B" w:rsidRDefault="009A2F2B">
            <w:pPr>
              <w:spacing w:after="0" w:line="240" w:lineRule="auto"/>
              <w:jc w:val="center"/>
              <w:rPr>
                <w:rFonts w:ascii="Times New Roman" w:eastAsia="Times New Roman" w:hAnsi="Times New Roman"/>
                <w:color w:val="000000"/>
                <w:sz w:val="24"/>
                <w:szCs w:val="24"/>
              </w:rPr>
            </w:pPr>
          </w:p>
        </w:tc>
      </w:tr>
      <w:tr w:rsidR="009A2F2B" w:rsidRPr="002F649B" w14:paraId="4E77E085" w14:textId="77777777" w:rsidTr="00AA1CEB">
        <w:trPr>
          <w:trHeight w:val="320"/>
        </w:trPr>
        <w:tc>
          <w:tcPr>
            <w:tcW w:w="1203" w:type="dxa"/>
            <w:shd w:val="clear" w:color="auto" w:fill="auto"/>
            <w:noWrap/>
            <w:tcMar>
              <w:top w:w="0" w:type="dxa"/>
              <w:left w:w="108" w:type="dxa"/>
              <w:bottom w:w="0" w:type="dxa"/>
              <w:right w:w="108" w:type="dxa"/>
            </w:tcMar>
            <w:vAlign w:val="center"/>
          </w:tcPr>
          <w:p w14:paraId="09928C71" w14:textId="77777777" w:rsidR="009A2F2B" w:rsidRPr="002F649B" w:rsidRDefault="009A2F2B" w:rsidP="00514A59">
            <w:pPr>
              <w:spacing w:after="0" w:line="240" w:lineRule="auto"/>
              <w:rPr>
                <w:rFonts w:ascii="Times New Roman" w:eastAsia="Times New Roman" w:hAnsi="Times New Roman"/>
                <w:iCs/>
                <w:color w:val="000000"/>
                <w:sz w:val="24"/>
                <w:szCs w:val="24"/>
              </w:rPr>
            </w:pPr>
            <w:r w:rsidRPr="002F649B">
              <w:rPr>
                <w:rFonts w:ascii="Times New Roman" w:eastAsia="Times New Roman" w:hAnsi="Times New Roman"/>
                <w:iCs/>
                <w:color w:val="000000"/>
                <w:sz w:val="24"/>
                <w:szCs w:val="24"/>
              </w:rPr>
              <w:t>GDP</w:t>
            </w:r>
          </w:p>
        </w:tc>
        <w:tc>
          <w:tcPr>
            <w:tcW w:w="1043" w:type="dxa"/>
            <w:shd w:val="clear" w:color="auto" w:fill="auto"/>
            <w:noWrap/>
            <w:tcMar>
              <w:top w:w="0" w:type="dxa"/>
              <w:left w:w="108" w:type="dxa"/>
              <w:bottom w:w="0" w:type="dxa"/>
              <w:right w:w="108" w:type="dxa"/>
            </w:tcMar>
            <w:vAlign w:val="center"/>
          </w:tcPr>
          <w:p w14:paraId="56227A68" w14:textId="77777777" w:rsidR="009A2F2B" w:rsidRPr="002F649B" w:rsidRDefault="009A2F2B" w:rsidP="00566AA5">
            <w:pPr>
              <w:spacing w:after="0" w:line="240" w:lineRule="auto"/>
              <w:jc w:val="center"/>
            </w:pPr>
            <w:r w:rsidRPr="002F649B">
              <w:rPr>
                <w:rFonts w:ascii="Times New Roman" w:hAnsi="Times New Roman"/>
                <w:color w:val="000000"/>
                <w:sz w:val="24"/>
                <w:szCs w:val="24"/>
              </w:rPr>
              <w:t>0.53</w:t>
            </w:r>
          </w:p>
        </w:tc>
        <w:tc>
          <w:tcPr>
            <w:tcW w:w="836" w:type="dxa"/>
            <w:shd w:val="clear" w:color="auto" w:fill="auto"/>
            <w:noWrap/>
            <w:tcMar>
              <w:top w:w="0" w:type="dxa"/>
              <w:left w:w="108" w:type="dxa"/>
              <w:bottom w:w="0" w:type="dxa"/>
              <w:right w:w="108" w:type="dxa"/>
            </w:tcMar>
            <w:vAlign w:val="center"/>
          </w:tcPr>
          <w:p w14:paraId="03BEB9D5" w14:textId="77777777" w:rsidR="009A2F2B" w:rsidRPr="002F649B" w:rsidRDefault="009A2F2B">
            <w:pPr>
              <w:spacing w:after="0" w:line="240" w:lineRule="auto"/>
              <w:jc w:val="center"/>
            </w:pPr>
            <w:r w:rsidRPr="002F649B">
              <w:rPr>
                <w:rFonts w:ascii="Times New Roman" w:hAnsi="Times New Roman"/>
                <w:color w:val="000000"/>
                <w:sz w:val="24"/>
                <w:szCs w:val="24"/>
              </w:rPr>
              <w:t>0.04</w:t>
            </w:r>
          </w:p>
        </w:tc>
        <w:tc>
          <w:tcPr>
            <w:tcW w:w="817" w:type="dxa"/>
            <w:shd w:val="clear" w:color="auto" w:fill="auto"/>
            <w:noWrap/>
            <w:tcMar>
              <w:top w:w="0" w:type="dxa"/>
              <w:left w:w="108" w:type="dxa"/>
              <w:bottom w:w="0" w:type="dxa"/>
              <w:right w:w="108" w:type="dxa"/>
            </w:tcMar>
            <w:vAlign w:val="center"/>
          </w:tcPr>
          <w:p w14:paraId="46EBCFE2" w14:textId="77777777" w:rsidR="009A2F2B" w:rsidRPr="002F649B" w:rsidRDefault="009A2F2B">
            <w:pPr>
              <w:spacing w:after="0" w:line="240" w:lineRule="auto"/>
              <w:jc w:val="center"/>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1</w:t>
            </w:r>
          </w:p>
        </w:tc>
        <w:tc>
          <w:tcPr>
            <w:tcW w:w="803" w:type="dxa"/>
            <w:shd w:val="clear" w:color="auto" w:fill="auto"/>
            <w:noWrap/>
            <w:tcMar>
              <w:top w:w="0" w:type="dxa"/>
              <w:left w:w="108" w:type="dxa"/>
              <w:bottom w:w="0" w:type="dxa"/>
              <w:right w:w="108" w:type="dxa"/>
            </w:tcMar>
            <w:vAlign w:val="center"/>
          </w:tcPr>
          <w:p w14:paraId="5F92F115" w14:textId="77777777" w:rsidR="009A2F2B" w:rsidRPr="002F649B" w:rsidRDefault="009A2F2B">
            <w:pPr>
              <w:spacing w:after="0" w:line="240" w:lineRule="auto"/>
              <w:jc w:val="center"/>
              <w:rPr>
                <w:rFonts w:ascii="Times New Roman" w:eastAsia="Times New Roman" w:hAnsi="Times New Roman"/>
                <w:color w:val="000000"/>
                <w:sz w:val="24"/>
                <w:szCs w:val="24"/>
              </w:rPr>
            </w:pPr>
          </w:p>
        </w:tc>
        <w:tc>
          <w:tcPr>
            <w:tcW w:w="827" w:type="dxa"/>
            <w:shd w:val="clear" w:color="auto" w:fill="auto"/>
            <w:tcMar>
              <w:top w:w="0" w:type="dxa"/>
              <w:left w:w="108" w:type="dxa"/>
              <w:bottom w:w="0" w:type="dxa"/>
              <w:right w:w="108" w:type="dxa"/>
            </w:tcMar>
            <w:vAlign w:val="center"/>
          </w:tcPr>
          <w:p w14:paraId="2337A69F" w14:textId="77777777" w:rsidR="009A2F2B" w:rsidRPr="002F649B" w:rsidRDefault="009A2F2B">
            <w:pPr>
              <w:spacing w:after="0" w:line="240" w:lineRule="auto"/>
              <w:jc w:val="center"/>
              <w:rPr>
                <w:rFonts w:ascii="Times New Roman" w:eastAsia="Times New Roman" w:hAnsi="Times New Roman"/>
                <w:color w:val="000000"/>
                <w:sz w:val="24"/>
                <w:szCs w:val="24"/>
              </w:rPr>
            </w:pPr>
          </w:p>
        </w:tc>
        <w:tc>
          <w:tcPr>
            <w:tcW w:w="992" w:type="dxa"/>
            <w:shd w:val="clear" w:color="auto" w:fill="auto"/>
            <w:tcMar>
              <w:top w:w="0" w:type="dxa"/>
              <w:left w:w="108" w:type="dxa"/>
              <w:bottom w:w="0" w:type="dxa"/>
              <w:right w:w="108" w:type="dxa"/>
            </w:tcMar>
            <w:vAlign w:val="center"/>
          </w:tcPr>
          <w:p w14:paraId="28FFDC22" w14:textId="77777777" w:rsidR="009A2F2B" w:rsidRPr="002F649B" w:rsidRDefault="009A2F2B">
            <w:pPr>
              <w:spacing w:after="0" w:line="240" w:lineRule="auto"/>
              <w:jc w:val="center"/>
              <w:rPr>
                <w:rFonts w:ascii="Times New Roman" w:eastAsia="Times New Roman" w:hAnsi="Times New Roman"/>
                <w:color w:val="000000"/>
                <w:sz w:val="24"/>
                <w:szCs w:val="24"/>
              </w:rPr>
            </w:pPr>
          </w:p>
        </w:tc>
        <w:tc>
          <w:tcPr>
            <w:tcW w:w="992" w:type="dxa"/>
            <w:shd w:val="clear" w:color="auto" w:fill="auto"/>
            <w:tcMar>
              <w:top w:w="0" w:type="dxa"/>
              <w:left w:w="108" w:type="dxa"/>
              <w:bottom w:w="0" w:type="dxa"/>
              <w:right w:w="108" w:type="dxa"/>
            </w:tcMar>
            <w:vAlign w:val="center"/>
          </w:tcPr>
          <w:p w14:paraId="7AACCAEE" w14:textId="77777777" w:rsidR="009A2F2B" w:rsidRPr="002F649B" w:rsidRDefault="009A2F2B">
            <w:pPr>
              <w:spacing w:after="0" w:line="240" w:lineRule="auto"/>
              <w:jc w:val="center"/>
              <w:rPr>
                <w:rFonts w:ascii="Times New Roman" w:eastAsia="Times New Roman" w:hAnsi="Times New Roman"/>
                <w:color w:val="000000"/>
                <w:sz w:val="24"/>
                <w:szCs w:val="24"/>
              </w:rPr>
            </w:pPr>
          </w:p>
        </w:tc>
        <w:tc>
          <w:tcPr>
            <w:tcW w:w="567" w:type="dxa"/>
            <w:shd w:val="clear" w:color="auto" w:fill="auto"/>
            <w:tcMar>
              <w:top w:w="0" w:type="dxa"/>
              <w:left w:w="108" w:type="dxa"/>
              <w:bottom w:w="0" w:type="dxa"/>
              <w:right w:w="108" w:type="dxa"/>
            </w:tcMar>
            <w:vAlign w:val="center"/>
          </w:tcPr>
          <w:p w14:paraId="51F210B5" w14:textId="77777777" w:rsidR="009A2F2B" w:rsidRPr="002F649B" w:rsidRDefault="009A2F2B">
            <w:pPr>
              <w:spacing w:after="0" w:line="240" w:lineRule="auto"/>
              <w:jc w:val="center"/>
              <w:rPr>
                <w:rFonts w:ascii="Times New Roman" w:eastAsia="Times New Roman" w:hAnsi="Times New Roman"/>
                <w:color w:val="000000"/>
                <w:sz w:val="24"/>
                <w:szCs w:val="24"/>
              </w:rPr>
            </w:pPr>
          </w:p>
        </w:tc>
      </w:tr>
      <w:tr w:rsidR="009A2F2B" w:rsidRPr="002F649B" w14:paraId="75C0A60F" w14:textId="77777777" w:rsidTr="00AA1CEB">
        <w:trPr>
          <w:trHeight w:val="320"/>
        </w:trPr>
        <w:tc>
          <w:tcPr>
            <w:tcW w:w="1203" w:type="dxa"/>
            <w:shd w:val="clear" w:color="auto" w:fill="auto"/>
            <w:noWrap/>
            <w:tcMar>
              <w:top w:w="0" w:type="dxa"/>
              <w:left w:w="108" w:type="dxa"/>
              <w:bottom w:w="0" w:type="dxa"/>
              <w:right w:w="108" w:type="dxa"/>
            </w:tcMar>
            <w:vAlign w:val="center"/>
          </w:tcPr>
          <w:p w14:paraId="67ED3651" w14:textId="77777777" w:rsidR="009A2F2B" w:rsidRPr="002F649B" w:rsidRDefault="009A2F2B" w:rsidP="00514A59">
            <w:pPr>
              <w:spacing w:after="0" w:line="240" w:lineRule="auto"/>
            </w:pPr>
            <w:r w:rsidRPr="002F649B">
              <w:rPr>
                <w:rFonts w:ascii="Times New Roman" w:eastAsia="Times New Roman" w:hAnsi="Times New Roman"/>
                <w:iCs/>
                <w:color w:val="000000"/>
                <w:sz w:val="24"/>
                <w:szCs w:val="24"/>
              </w:rPr>
              <w:t>LPOP</w:t>
            </w:r>
          </w:p>
        </w:tc>
        <w:tc>
          <w:tcPr>
            <w:tcW w:w="1043" w:type="dxa"/>
            <w:shd w:val="clear" w:color="auto" w:fill="auto"/>
            <w:noWrap/>
            <w:tcMar>
              <w:top w:w="0" w:type="dxa"/>
              <w:left w:w="108" w:type="dxa"/>
              <w:bottom w:w="0" w:type="dxa"/>
              <w:right w:w="108" w:type="dxa"/>
            </w:tcMar>
            <w:vAlign w:val="center"/>
          </w:tcPr>
          <w:p w14:paraId="12499FC3" w14:textId="77777777" w:rsidR="009A2F2B" w:rsidRPr="002F649B" w:rsidRDefault="009A2F2B" w:rsidP="00566AA5">
            <w:pPr>
              <w:spacing w:after="0" w:line="240" w:lineRule="auto"/>
              <w:jc w:val="center"/>
            </w:pPr>
            <w:r w:rsidRPr="002F649B">
              <w:rPr>
                <w:rFonts w:ascii="Times New Roman" w:hAnsi="Times New Roman"/>
                <w:color w:val="000000"/>
                <w:sz w:val="24"/>
                <w:szCs w:val="24"/>
              </w:rPr>
              <w:t>0.38</w:t>
            </w:r>
          </w:p>
        </w:tc>
        <w:tc>
          <w:tcPr>
            <w:tcW w:w="836" w:type="dxa"/>
            <w:shd w:val="clear" w:color="auto" w:fill="auto"/>
            <w:noWrap/>
            <w:tcMar>
              <w:top w:w="0" w:type="dxa"/>
              <w:left w:w="108" w:type="dxa"/>
              <w:bottom w:w="0" w:type="dxa"/>
              <w:right w:w="108" w:type="dxa"/>
            </w:tcMar>
            <w:vAlign w:val="center"/>
          </w:tcPr>
          <w:p w14:paraId="2D82C99E" w14:textId="77777777" w:rsidR="009A2F2B" w:rsidRPr="002F649B" w:rsidRDefault="009A2F2B">
            <w:pPr>
              <w:spacing w:after="0" w:line="240" w:lineRule="auto"/>
              <w:jc w:val="center"/>
            </w:pPr>
            <w:r w:rsidRPr="002F649B">
              <w:rPr>
                <w:rFonts w:ascii="Times New Roman" w:hAnsi="Times New Roman"/>
                <w:color w:val="000000"/>
                <w:sz w:val="24"/>
                <w:szCs w:val="24"/>
              </w:rPr>
              <w:t>0.386</w:t>
            </w:r>
          </w:p>
        </w:tc>
        <w:tc>
          <w:tcPr>
            <w:tcW w:w="817" w:type="dxa"/>
            <w:shd w:val="clear" w:color="auto" w:fill="auto"/>
            <w:noWrap/>
            <w:tcMar>
              <w:top w:w="0" w:type="dxa"/>
              <w:left w:w="108" w:type="dxa"/>
              <w:bottom w:w="0" w:type="dxa"/>
              <w:right w:w="108" w:type="dxa"/>
            </w:tcMar>
            <w:vAlign w:val="center"/>
          </w:tcPr>
          <w:p w14:paraId="0D7D7AB5" w14:textId="77777777" w:rsidR="009A2F2B" w:rsidRPr="002F649B" w:rsidRDefault="009A2F2B">
            <w:pPr>
              <w:spacing w:after="0" w:line="240" w:lineRule="auto"/>
              <w:jc w:val="center"/>
            </w:pPr>
            <w:r w:rsidRPr="002F649B">
              <w:rPr>
                <w:rFonts w:ascii="Times New Roman" w:hAnsi="Times New Roman"/>
                <w:color w:val="000000"/>
                <w:sz w:val="24"/>
                <w:szCs w:val="24"/>
              </w:rPr>
              <w:t>0.85</w:t>
            </w:r>
          </w:p>
        </w:tc>
        <w:tc>
          <w:tcPr>
            <w:tcW w:w="803" w:type="dxa"/>
            <w:shd w:val="clear" w:color="auto" w:fill="auto"/>
            <w:noWrap/>
            <w:tcMar>
              <w:top w:w="0" w:type="dxa"/>
              <w:left w:w="108" w:type="dxa"/>
              <w:bottom w:w="0" w:type="dxa"/>
              <w:right w:w="108" w:type="dxa"/>
            </w:tcMar>
            <w:vAlign w:val="center"/>
          </w:tcPr>
          <w:p w14:paraId="21D93019" w14:textId="77777777" w:rsidR="009A2F2B" w:rsidRPr="002F649B" w:rsidRDefault="009A2F2B">
            <w:pPr>
              <w:spacing w:after="0" w:line="240" w:lineRule="auto"/>
              <w:jc w:val="center"/>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1</w:t>
            </w:r>
          </w:p>
        </w:tc>
        <w:tc>
          <w:tcPr>
            <w:tcW w:w="827" w:type="dxa"/>
            <w:shd w:val="clear" w:color="auto" w:fill="auto"/>
            <w:tcMar>
              <w:top w:w="0" w:type="dxa"/>
              <w:left w:w="108" w:type="dxa"/>
              <w:bottom w:w="0" w:type="dxa"/>
              <w:right w:w="108" w:type="dxa"/>
            </w:tcMar>
            <w:vAlign w:val="center"/>
          </w:tcPr>
          <w:p w14:paraId="2416E75B" w14:textId="77777777" w:rsidR="009A2F2B" w:rsidRPr="002F649B" w:rsidRDefault="009A2F2B">
            <w:pPr>
              <w:spacing w:after="0" w:line="240" w:lineRule="auto"/>
              <w:jc w:val="center"/>
              <w:rPr>
                <w:rFonts w:ascii="Times New Roman" w:eastAsia="Times New Roman" w:hAnsi="Times New Roman"/>
                <w:color w:val="000000"/>
                <w:sz w:val="24"/>
                <w:szCs w:val="24"/>
              </w:rPr>
            </w:pPr>
          </w:p>
        </w:tc>
        <w:tc>
          <w:tcPr>
            <w:tcW w:w="992" w:type="dxa"/>
            <w:shd w:val="clear" w:color="auto" w:fill="auto"/>
            <w:tcMar>
              <w:top w:w="0" w:type="dxa"/>
              <w:left w:w="108" w:type="dxa"/>
              <w:bottom w:w="0" w:type="dxa"/>
              <w:right w:w="108" w:type="dxa"/>
            </w:tcMar>
            <w:vAlign w:val="center"/>
          </w:tcPr>
          <w:p w14:paraId="1DB65159" w14:textId="77777777" w:rsidR="009A2F2B" w:rsidRPr="002F649B" w:rsidRDefault="009A2F2B">
            <w:pPr>
              <w:spacing w:after="0" w:line="240" w:lineRule="auto"/>
              <w:jc w:val="center"/>
              <w:rPr>
                <w:rFonts w:ascii="Times New Roman" w:eastAsia="Times New Roman" w:hAnsi="Times New Roman"/>
                <w:color w:val="000000"/>
                <w:sz w:val="24"/>
                <w:szCs w:val="24"/>
              </w:rPr>
            </w:pPr>
          </w:p>
        </w:tc>
        <w:tc>
          <w:tcPr>
            <w:tcW w:w="992" w:type="dxa"/>
            <w:shd w:val="clear" w:color="auto" w:fill="auto"/>
            <w:tcMar>
              <w:top w:w="0" w:type="dxa"/>
              <w:left w:w="108" w:type="dxa"/>
              <w:bottom w:w="0" w:type="dxa"/>
              <w:right w:w="108" w:type="dxa"/>
            </w:tcMar>
            <w:vAlign w:val="center"/>
          </w:tcPr>
          <w:p w14:paraId="765B7B27" w14:textId="77777777" w:rsidR="009A2F2B" w:rsidRPr="002F649B" w:rsidRDefault="009A2F2B">
            <w:pPr>
              <w:spacing w:after="0" w:line="240" w:lineRule="auto"/>
              <w:jc w:val="center"/>
              <w:rPr>
                <w:rFonts w:ascii="Times New Roman" w:eastAsia="Times New Roman" w:hAnsi="Times New Roman"/>
                <w:color w:val="000000"/>
                <w:sz w:val="24"/>
                <w:szCs w:val="24"/>
              </w:rPr>
            </w:pPr>
          </w:p>
        </w:tc>
        <w:tc>
          <w:tcPr>
            <w:tcW w:w="567" w:type="dxa"/>
            <w:shd w:val="clear" w:color="auto" w:fill="auto"/>
            <w:tcMar>
              <w:top w:w="0" w:type="dxa"/>
              <w:left w:w="108" w:type="dxa"/>
              <w:bottom w:w="0" w:type="dxa"/>
              <w:right w:w="108" w:type="dxa"/>
            </w:tcMar>
            <w:vAlign w:val="center"/>
          </w:tcPr>
          <w:p w14:paraId="2E906D5F" w14:textId="77777777" w:rsidR="009A2F2B" w:rsidRPr="002F649B" w:rsidRDefault="009A2F2B">
            <w:pPr>
              <w:spacing w:after="0" w:line="240" w:lineRule="auto"/>
              <w:jc w:val="center"/>
              <w:rPr>
                <w:rFonts w:ascii="Times New Roman" w:eastAsia="Times New Roman" w:hAnsi="Times New Roman"/>
                <w:color w:val="000000"/>
                <w:sz w:val="24"/>
                <w:szCs w:val="24"/>
              </w:rPr>
            </w:pPr>
          </w:p>
        </w:tc>
      </w:tr>
      <w:tr w:rsidR="009A2F2B" w:rsidRPr="002F649B" w14:paraId="0818D7E1" w14:textId="77777777" w:rsidTr="00AA1CEB">
        <w:trPr>
          <w:trHeight w:val="339"/>
        </w:trPr>
        <w:tc>
          <w:tcPr>
            <w:tcW w:w="1203" w:type="dxa"/>
            <w:shd w:val="clear" w:color="auto" w:fill="auto"/>
            <w:noWrap/>
            <w:tcMar>
              <w:top w:w="0" w:type="dxa"/>
              <w:left w:w="108" w:type="dxa"/>
              <w:bottom w:w="0" w:type="dxa"/>
              <w:right w:w="108" w:type="dxa"/>
            </w:tcMar>
            <w:vAlign w:val="center"/>
          </w:tcPr>
          <w:p w14:paraId="7AAF7166" w14:textId="77777777" w:rsidR="009A2F2B" w:rsidRPr="002F649B" w:rsidRDefault="009A2F2B" w:rsidP="00514A59">
            <w:pPr>
              <w:spacing w:after="0" w:line="240" w:lineRule="auto"/>
              <w:rPr>
                <w:rFonts w:ascii="Times New Roman" w:eastAsia="Times New Roman" w:hAnsi="Times New Roman"/>
                <w:iCs/>
                <w:color w:val="000000"/>
                <w:sz w:val="24"/>
                <w:szCs w:val="24"/>
              </w:rPr>
            </w:pPr>
            <w:r w:rsidRPr="002F649B">
              <w:rPr>
                <w:rFonts w:ascii="Times New Roman" w:eastAsia="Times New Roman" w:hAnsi="Times New Roman"/>
                <w:iCs/>
                <w:color w:val="000000"/>
                <w:sz w:val="24"/>
                <w:szCs w:val="24"/>
              </w:rPr>
              <w:t>LOP</w:t>
            </w:r>
          </w:p>
        </w:tc>
        <w:tc>
          <w:tcPr>
            <w:tcW w:w="1043" w:type="dxa"/>
            <w:shd w:val="clear" w:color="auto" w:fill="auto"/>
            <w:noWrap/>
            <w:tcMar>
              <w:top w:w="0" w:type="dxa"/>
              <w:left w:w="108" w:type="dxa"/>
              <w:bottom w:w="0" w:type="dxa"/>
              <w:right w:w="108" w:type="dxa"/>
            </w:tcMar>
            <w:vAlign w:val="center"/>
          </w:tcPr>
          <w:p w14:paraId="379E623F" w14:textId="77777777" w:rsidR="009A2F2B" w:rsidRPr="002F649B" w:rsidRDefault="009A2F2B" w:rsidP="00566AA5">
            <w:pPr>
              <w:spacing w:after="0" w:line="240" w:lineRule="auto"/>
              <w:jc w:val="center"/>
            </w:pPr>
            <w:r w:rsidRPr="002F649B">
              <w:rPr>
                <w:rFonts w:ascii="Times New Roman" w:hAnsi="Times New Roman"/>
                <w:color w:val="000000"/>
                <w:sz w:val="24"/>
                <w:szCs w:val="24"/>
              </w:rPr>
              <w:t>-0.21</w:t>
            </w:r>
          </w:p>
        </w:tc>
        <w:tc>
          <w:tcPr>
            <w:tcW w:w="836" w:type="dxa"/>
            <w:shd w:val="clear" w:color="auto" w:fill="auto"/>
            <w:noWrap/>
            <w:tcMar>
              <w:top w:w="0" w:type="dxa"/>
              <w:left w:w="108" w:type="dxa"/>
              <w:bottom w:w="0" w:type="dxa"/>
              <w:right w:w="108" w:type="dxa"/>
            </w:tcMar>
            <w:vAlign w:val="center"/>
          </w:tcPr>
          <w:p w14:paraId="522BDF08" w14:textId="77777777" w:rsidR="009A2F2B" w:rsidRPr="002F649B" w:rsidRDefault="009A2F2B">
            <w:pPr>
              <w:spacing w:after="0" w:line="240" w:lineRule="auto"/>
              <w:jc w:val="center"/>
            </w:pPr>
            <w:r w:rsidRPr="002F649B">
              <w:rPr>
                <w:rFonts w:ascii="Times New Roman" w:hAnsi="Times New Roman"/>
                <w:color w:val="000000"/>
                <w:sz w:val="24"/>
                <w:szCs w:val="24"/>
              </w:rPr>
              <w:t>-0.12</w:t>
            </w:r>
          </w:p>
        </w:tc>
        <w:tc>
          <w:tcPr>
            <w:tcW w:w="817" w:type="dxa"/>
            <w:shd w:val="clear" w:color="auto" w:fill="auto"/>
            <w:noWrap/>
            <w:tcMar>
              <w:top w:w="0" w:type="dxa"/>
              <w:left w:w="108" w:type="dxa"/>
              <w:bottom w:w="0" w:type="dxa"/>
              <w:right w:w="108" w:type="dxa"/>
            </w:tcMar>
            <w:vAlign w:val="center"/>
          </w:tcPr>
          <w:p w14:paraId="78180F11" w14:textId="77777777" w:rsidR="009A2F2B" w:rsidRPr="002F649B" w:rsidRDefault="009A2F2B">
            <w:pPr>
              <w:spacing w:after="0" w:line="240" w:lineRule="auto"/>
              <w:jc w:val="center"/>
            </w:pPr>
            <w:r w:rsidRPr="002F649B">
              <w:rPr>
                <w:rFonts w:ascii="Times New Roman" w:hAnsi="Times New Roman"/>
                <w:color w:val="000000"/>
                <w:sz w:val="24"/>
                <w:szCs w:val="24"/>
              </w:rPr>
              <w:t>-0.5</w:t>
            </w:r>
          </w:p>
        </w:tc>
        <w:tc>
          <w:tcPr>
            <w:tcW w:w="803" w:type="dxa"/>
            <w:shd w:val="clear" w:color="auto" w:fill="auto"/>
            <w:noWrap/>
            <w:tcMar>
              <w:top w:w="0" w:type="dxa"/>
              <w:left w:w="108" w:type="dxa"/>
              <w:bottom w:w="0" w:type="dxa"/>
              <w:right w:w="108" w:type="dxa"/>
            </w:tcMar>
            <w:vAlign w:val="center"/>
          </w:tcPr>
          <w:p w14:paraId="4E070539" w14:textId="77777777" w:rsidR="009A2F2B" w:rsidRPr="002F649B" w:rsidRDefault="009A2F2B">
            <w:pPr>
              <w:spacing w:after="0" w:line="240" w:lineRule="auto"/>
              <w:jc w:val="center"/>
            </w:pPr>
            <w:r w:rsidRPr="002F649B">
              <w:rPr>
                <w:rFonts w:ascii="Times New Roman" w:hAnsi="Times New Roman"/>
                <w:color w:val="000000"/>
                <w:sz w:val="24"/>
                <w:szCs w:val="24"/>
              </w:rPr>
              <w:t>-0.53</w:t>
            </w:r>
          </w:p>
        </w:tc>
        <w:tc>
          <w:tcPr>
            <w:tcW w:w="827" w:type="dxa"/>
            <w:shd w:val="clear" w:color="auto" w:fill="auto"/>
            <w:tcMar>
              <w:top w:w="0" w:type="dxa"/>
              <w:left w:w="108" w:type="dxa"/>
              <w:bottom w:w="0" w:type="dxa"/>
              <w:right w:w="108" w:type="dxa"/>
            </w:tcMar>
            <w:vAlign w:val="center"/>
          </w:tcPr>
          <w:p w14:paraId="7E6033E5" w14:textId="77777777" w:rsidR="009A2F2B" w:rsidRPr="002F649B" w:rsidRDefault="009A2F2B">
            <w:pPr>
              <w:spacing w:after="0" w:line="240" w:lineRule="auto"/>
              <w:jc w:val="center"/>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1</w:t>
            </w:r>
          </w:p>
        </w:tc>
        <w:tc>
          <w:tcPr>
            <w:tcW w:w="992" w:type="dxa"/>
            <w:shd w:val="clear" w:color="auto" w:fill="auto"/>
            <w:tcMar>
              <w:top w:w="0" w:type="dxa"/>
              <w:left w:w="108" w:type="dxa"/>
              <w:bottom w:w="0" w:type="dxa"/>
              <w:right w:w="108" w:type="dxa"/>
            </w:tcMar>
            <w:vAlign w:val="center"/>
          </w:tcPr>
          <w:p w14:paraId="4BB3D060" w14:textId="77777777" w:rsidR="009A2F2B" w:rsidRPr="002F649B" w:rsidRDefault="009A2F2B">
            <w:pPr>
              <w:spacing w:after="0" w:line="240" w:lineRule="auto"/>
              <w:jc w:val="center"/>
              <w:rPr>
                <w:rFonts w:ascii="Times New Roman" w:eastAsia="Times New Roman" w:hAnsi="Times New Roman"/>
                <w:color w:val="000000"/>
                <w:sz w:val="24"/>
                <w:szCs w:val="24"/>
              </w:rPr>
            </w:pPr>
          </w:p>
        </w:tc>
        <w:tc>
          <w:tcPr>
            <w:tcW w:w="992" w:type="dxa"/>
            <w:shd w:val="clear" w:color="auto" w:fill="auto"/>
            <w:tcMar>
              <w:top w:w="0" w:type="dxa"/>
              <w:left w:w="108" w:type="dxa"/>
              <w:bottom w:w="0" w:type="dxa"/>
              <w:right w:w="108" w:type="dxa"/>
            </w:tcMar>
            <w:vAlign w:val="center"/>
          </w:tcPr>
          <w:p w14:paraId="4C4DDA33" w14:textId="77777777" w:rsidR="009A2F2B" w:rsidRPr="002F649B" w:rsidRDefault="009A2F2B">
            <w:pPr>
              <w:spacing w:after="0" w:line="240" w:lineRule="auto"/>
              <w:jc w:val="center"/>
              <w:rPr>
                <w:rFonts w:ascii="Times New Roman" w:eastAsia="Times New Roman" w:hAnsi="Times New Roman"/>
                <w:color w:val="000000"/>
                <w:sz w:val="24"/>
                <w:szCs w:val="24"/>
              </w:rPr>
            </w:pPr>
          </w:p>
        </w:tc>
        <w:tc>
          <w:tcPr>
            <w:tcW w:w="567" w:type="dxa"/>
            <w:shd w:val="clear" w:color="auto" w:fill="auto"/>
            <w:tcMar>
              <w:top w:w="0" w:type="dxa"/>
              <w:left w:w="108" w:type="dxa"/>
              <w:bottom w:w="0" w:type="dxa"/>
              <w:right w:w="108" w:type="dxa"/>
            </w:tcMar>
            <w:vAlign w:val="center"/>
          </w:tcPr>
          <w:p w14:paraId="61B8C2DF" w14:textId="77777777" w:rsidR="009A2F2B" w:rsidRPr="002F649B" w:rsidRDefault="009A2F2B">
            <w:pPr>
              <w:spacing w:after="0" w:line="240" w:lineRule="auto"/>
              <w:jc w:val="center"/>
              <w:rPr>
                <w:rFonts w:ascii="Times New Roman" w:eastAsia="Times New Roman" w:hAnsi="Times New Roman"/>
                <w:color w:val="000000"/>
                <w:sz w:val="24"/>
                <w:szCs w:val="24"/>
              </w:rPr>
            </w:pPr>
          </w:p>
        </w:tc>
      </w:tr>
      <w:tr w:rsidR="009A2F2B" w:rsidRPr="002F649B" w14:paraId="6E8D008E" w14:textId="77777777" w:rsidTr="00AA1CEB">
        <w:trPr>
          <w:trHeight w:val="339"/>
        </w:trPr>
        <w:tc>
          <w:tcPr>
            <w:tcW w:w="1203" w:type="dxa"/>
            <w:shd w:val="clear" w:color="auto" w:fill="auto"/>
            <w:noWrap/>
            <w:tcMar>
              <w:top w:w="0" w:type="dxa"/>
              <w:left w:w="108" w:type="dxa"/>
              <w:bottom w:w="0" w:type="dxa"/>
              <w:right w:w="108" w:type="dxa"/>
            </w:tcMar>
            <w:vAlign w:val="center"/>
          </w:tcPr>
          <w:p w14:paraId="3C1E97AC" w14:textId="77777777" w:rsidR="009A2F2B" w:rsidRPr="002F649B" w:rsidRDefault="009A2F2B" w:rsidP="00514A59">
            <w:pPr>
              <w:spacing w:after="0" w:line="240" w:lineRule="auto"/>
            </w:pPr>
            <w:r w:rsidRPr="002F649B">
              <w:rPr>
                <w:rFonts w:ascii="Times New Roman" w:eastAsia="Times New Roman" w:hAnsi="Times New Roman"/>
                <w:iCs/>
                <w:color w:val="000000"/>
                <w:sz w:val="24"/>
                <w:szCs w:val="24"/>
              </w:rPr>
              <w:t>LDIST</w:t>
            </w:r>
          </w:p>
        </w:tc>
        <w:tc>
          <w:tcPr>
            <w:tcW w:w="1043" w:type="dxa"/>
            <w:shd w:val="clear" w:color="auto" w:fill="auto"/>
            <w:noWrap/>
            <w:tcMar>
              <w:top w:w="0" w:type="dxa"/>
              <w:left w:w="108" w:type="dxa"/>
              <w:bottom w:w="0" w:type="dxa"/>
              <w:right w:w="108" w:type="dxa"/>
            </w:tcMar>
            <w:vAlign w:val="center"/>
          </w:tcPr>
          <w:p w14:paraId="7CAD7F84" w14:textId="77777777" w:rsidR="009A2F2B" w:rsidRPr="002F649B" w:rsidRDefault="009A2F2B" w:rsidP="00566AA5">
            <w:pPr>
              <w:spacing w:after="0" w:line="240" w:lineRule="auto"/>
              <w:jc w:val="center"/>
            </w:pPr>
            <w:r w:rsidRPr="002F649B">
              <w:rPr>
                <w:rFonts w:ascii="Times New Roman" w:hAnsi="Times New Roman"/>
                <w:color w:val="000000"/>
                <w:sz w:val="24"/>
                <w:szCs w:val="24"/>
              </w:rPr>
              <w:t>-0.02</w:t>
            </w:r>
          </w:p>
        </w:tc>
        <w:tc>
          <w:tcPr>
            <w:tcW w:w="836" w:type="dxa"/>
            <w:shd w:val="clear" w:color="auto" w:fill="auto"/>
            <w:noWrap/>
            <w:tcMar>
              <w:top w:w="0" w:type="dxa"/>
              <w:left w:w="108" w:type="dxa"/>
              <w:bottom w:w="0" w:type="dxa"/>
              <w:right w:w="108" w:type="dxa"/>
            </w:tcMar>
            <w:vAlign w:val="center"/>
          </w:tcPr>
          <w:p w14:paraId="2701E995" w14:textId="77777777" w:rsidR="009A2F2B" w:rsidRPr="002F649B" w:rsidRDefault="009A2F2B">
            <w:pPr>
              <w:spacing w:after="0" w:line="240" w:lineRule="auto"/>
              <w:jc w:val="center"/>
            </w:pPr>
            <w:r w:rsidRPr="002F649B">
              <w:rPr>
                <w:rFonts w:ascii="Times New Roman" w:hAnsi="Times New Roman"/>
                <w:color w:val="000000"/>
                <w:sz w:val="24"/>
                <w:szCs w:val="24"/>
              </w:rPr>
              <w:t>-0.3</w:t>
            </w:r>
          </w:p>
        </w:tc>
        <w:tc>
          <w:tcPr>
            <w:tcW w:w="817" w:type="dxa"/>
            <w:shd w:val="clear" w:color="auto" w:fill="auto"/>
            <w:noWrap/>
            <w:tcMar>
              <w:top w:w="0" w:type="dxa"/>
              <w:left w:w="108" w:type="dxa"/>
              <w:bottom w:w="0" w:type="dxa"/>
              <w:right w:w="108" w:type="dxa"/>
            </w:tcMar>
            <w:vAlign w:val="center"/>
          </w:tcPr>
          <w:p w14:paraId="0F6AD212" w14:textId="77777777" w:rsidR="009A2F2B" w:rsidRPr="002F649B" w:rsidRDefault="009A2F2B">
            <w:pPr>
              <w:spacing w:after="0" w:line="240" w:lineRule="auto"/>
              <w:jc w:val="center"/>
            </w:pPr>
            <w:r w:rsidRPr="002F649B">
              <w:rPr>
                <w:rFonts w:ascii="Times New Roman" w:hAnsi="Times New Roman"/>
                <w:color w:val="000000"/>
                <w:sz w:val="24"/>
                <w:szCs w:val="24"/>
              </w:rPr>
              <w:t>0.003</w:t>
            </w:r>
          </w:p>
        </w:tc>
        <w:tc>
          <w:tcPr>
            <w:tcW w:w="803" w:type="dxa"/>
            <w:shd w:val="clear" w:color="auto" w:fill="auto"/>
            <w:noWrap/>
            <w:tcMar>
              <w:top w:w="0" w:type="dxa"/>
              <w:left w:w="108" w:type="dxa"/>
              <w:bottom w:w="0" w:type="dxa"/>
              <w:right w:w="108" w:type="dxa"/>
            </w:tcMar>
            <w:vAlign w:val="center"/>
          </w:tcPr>
          <w:p w14:paraId="1009C752" w14:textId="77777777" w:rsidR="009A2F2B" w:rsidRPr="002F649B" w:rsidRDefault="009A2F2B">
            <w:pPr>
              <w:spacing w:after="0" w:line="240" w:lineRule="auto"/>
              <w:jc w:val="center"/>
            </w:pPr>
            <w:r w:rsidRPr="002F649B">
              <w:rPr>
                <w:rFonts w:ascii="Times New Roman" w:hAnsi="Times New Roman"/>
                <w:color w:val="000000"/>
                <w:sz w:val="24"/>
                <w:szCs w:val="24"/>
              </w:rPr>
              <w:t>-0.26</w:t>
            </w:r>
          </w:p>
        </w:tc>
        <w:tc>
          <w:tcPr>
            <w:tcW w:w="827" w:type="dxa"/>
            <w:shd w:val="clear" w:color="auto" w:fill="auto"/>
            <w:tcMar>
              <w:top w:w="0" w:type="dxa"/>
              <w:left w:w="108" w:type="dxa"/>
              <w:bottom w:w="0" w:type="dxa"/>
              <w:right w:w="108" w:type="dxa"/>
            </w:tcMar>
            <w:vAlign w:val="center"/>
          </w:tcPr>
          <w:p w14:paraId="623052E7" w14:textId="77777777" w:rsidR="009A2F2B" w:rsidRPr="002F649B" w:rsidRDefault="009A2F2B">
            <w:pPr>
              <w:spacing w:after="0" w:line="240" w:lineRule="auto"/>
              <w:jc w:val="center"/>
            </w:pPr>
            <w:r w:rsidRPr="002F649B">
              <w:rPr>
                <w:rFonts w:ascii="Times New Roman" w:hAnsi="Times New Roman"/>
                <w:color w:val="000000"/>
                <w:sz w:val="24"/>
                <w:szCs w:val="24"/>
              </w:rPr>
              <w:t>0.04</w:t>
            </w:r>
          </w:p>
        </w:tc>
        <w:tc>
          <w:tcPr>
            <w:tcW w:w="992" w:type="dxa"/>
            <w:shd w:val="clear" w:color="auto" w:fill="auto"/>
            <w:tcMar>
              <w:top w:w="0" w:type="dxa"/>
              <w:left w:w="108" w:type="dxa"/>
              <w:bottom w:w="0" w:type="dxa"/>
              <w:right w:w="108" w:type="dxa"/>
            </w:tcMar>
            <w:vAlign w:val="center"/>
          </w:tcPr>
          <w:p w14:paraId="72E95802" w14:textId="77777777" w:rsidR="009A2F2B" w:rsidRPr="002F649B" w:rsidRDefault="009A2F2B">
            <w:pPr>
              <w:spacing w:after="0" w:line="240" w:lineRule="auto"/>
              <w:jc w:val="center"/>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1</w:t>
            </w:r>
          </w:p>
        </w:tc>
        <w:tc>
          <w:tcPr>
            <w:tcW w:w="992" w:type="dxa"/>
            <w:shd w:val="clear" w:color="auto" w:fill="auto"/>
            <w:tcMar>
              <w:top w:w="0" w:type="dxa"/>
              <w:left w:w="108" w:type="dxa"/>
              <w:bottom w:w="0" w:type="dxa"/>
              <w:right w:w="108" w:type="dxa"/>
            </w:tcMar>
            <w:vAlign w:val="center"/>
          </w:tcPr>
          <w:p w14:paraId="7CE23ABC" w14:textId="77777777" w:rsidR="009A2F2B" w:rsidRPr="002F649B" w:rsidRDefault="009A2F2B">
            <w:pPr>
              <w:spacing w:after="0" w:line="240" w:lineRule="auto"/>
              <w:jc w:val="center"/>
              <w:rPr>
                <w:rFonts w:ascii="Times New Roman" w:eastAsia="Times New Roman" w:hAnsi="Times New Roman"/>
                <w:color w:val="000000"/>
                <w:sz w:val="24"/>
                <w:szCs w:val="24"/>
              </w:rPr>
            </w:pPr>
          </w:p>
        </w:tc>
        <w:tc>
          <w:tcPr>
            <w:tcW w:w="567" w:type="dxa"/>
            <w:shd w:val="clear" w:color="auto" w:fill="auto"/>
            <w:tcMar>
              <w:top w:w="0" w:type="dxa"/>
              <w:left w:w="108" w:type="dxa"/>
              <w:bottom w:w="0" w:type="dxa"/>
              <w:right w:w="108" w:type="dxa"/>
            </w:tcMar>
            <w:vAlign w:val="center"/>
          </w:tcPr>
          <w:p w14:paraId="0DF441CD" w14:textId="77777777" w:rsidR="009A2F2B" w:rsidRPr="002F649B" w:rsidRDefault="009A2F2B">
            <w:pPr>
              <w:spacing w:after="0" w:line="240" w:lineRule="auto"/>
              <w:jc w:val="center"/>
              <w:rPr>
                <w:rFonts w:ascii="Times New Roman" w:eastAsia="Times New Roman" w:hAnsi="Times New Roman"/>
                <w:color w:val="000000"/>
                <w:sz w:val="24"/>
                <w:szCs w:val="24"/>
              </w:rPr>
            </w:pPr>
          </w:p>
        </w:tc>
      </w:tr>
      <w:tr w:rsidR="009A2F2B" w:rsidRPr="002F649B" w14:paraId="1670898D" w14:textId="77777777" w:rsidTr="00AA1CEB">
        <w:trPr>
          <w:trHeight w:val="320"/>
        </w:trPr>
        <w:tc>
          <w:tcPr>
            <w:tcW w:w="1203" w:type="dxa"/>
            <w:shd w:val="clear" w:color="auto" w:fill="auto"/>
            <w:noWrap/>
            <w:tcMar>
              <w:top w:w="0" w:type="dxa"/>
              <w:left w:w="108" w:type="dxa"/>
              <w:bottom w:w="0" w:type="dxa"/>
              <w:right w:w="108" w:type="dxa"/>
            </w:tcMar>
            <w:vAlign w:val="center"/>
          </w:tcPr>
          <w:p w14:paraId="325B326F" w14:textId="77777777" w:rsidR="009A2F2B" w:rsidRPr="002F649B" w:rsidRDefault="009A2F2B" w:rsidP="00514A59">
            <w:pPr>
              <w:spacing w:after="0" w:line="240" w:lineRule="auto"/>
            </w:pPr>
            <w:r w:rsidRPr="002F649B">
              <w:rPr>
                <w:rFonts w:ascii="Times New Roman" w:eastAsia="Times New Roman" w:hAnsi="Times New Roman"/>
                <w:iCs/>
                <w:color w:val="000000"/>
                <w:sz w:val="24"/>
                <w:szCs w:val="24"/>
              </w:rPr>
              <w:t>LREER</w:t>
            </w:r>
          </w:p>
        </w:tc>
        <w:tc>
          <w:tcPr>
            <w:tcW w:w="1043" w:type="dxa"/>
            <w:shd w:val="clear" w:color="auto" w:fill="auto"/>
            <w:noWrap/>
            <w:tcMar>
              <w:top w:w="0" w:type="dxa"/>
              <w:left w:w="108" w:type="dxa"/>
              <w:bottom w:w="0" w:type="dxa"/>
              <w:right w:w="108" w:type="dxa"/>
            </w:tcMar>
            <w:vAlign w:val="center"/>
          </w:tcPr>
          <w:p w14:paraId="6FAAA70F" w14:textId="77777777" w:rsidR="009A2F2B" w:rsidRPr="002F649B" w:rsidRDefault="009A2F2B" w:rsidP="00566AA5">
            <w:pPr>
              <w:spacing w:after="0" w:line="240" w:lineRule="auto"/>
              <w:jc w:val="center"/>
            </w:pPr>
            <w:r w:rsidRPr="002F649B">
              <w:rPr>
                <w:rFonts w:ascii="Times New Roman" w:hAnsi="Times New Roman"/>
                <w:color w:val="000000"/>
                <w:sz w:val="24"/>
                <w:szCs w:val="24"/>
              </w:rPr>
              <w:t>0.21</w:t>
            </w:r>
          </w:p>
        </w:tc>
        <w:tc>
          <w:tcPr>
            <w:tcW w:w="836" w:type="dxa"/>
            <w:shd w:val="clear" w:color="auto" w:fill="auto"/>
            <w:noWrap/>
            <w:tcMar>
              <w:top w:w="0" w:type="dxa"/>
              <w:left w:w="108" w:type="dxa"/>
              <w:bottom w:w="0" w:type="dxa"/>
              <w:right w:w="108" w:type="dxa"/>
            </w:tcMar>
            <w:vAlign w:val="center"/>
          </w:tcPr>
          <w:p w14:paraId="00D7E962" w14:textId="77777777" w:rsidR="009A2F2B" w:rsidRPr="002F649B" w:rsidRDefault="009A2F2B">
            <w:pPr>
              <w:spacing w:after="0" w:line="240" w:lineRule="auto"/>
              <w:jc w:val="center"/>
            </w:pPr>
            <w:r w:rsidRPr="002F649B">
              <w:rPr>
                <w:rFonts w:ascii="Times New Roman" w:hAnsi="Times New Roman"/>
                <w:color w:val="000000"/>
                <w:sz w:val="24"/>
                <w:szCs w:val="24"/>
              </w:rPr>
              <w:t>-0.32</w:t>
            </w:r>
          </w:p>
        </w:tc>
        <w:tc>
          <w:tcPr>
            <w:tcW w:w="817" w:type="dxa"/>
            <w:shd w:val="clear" w:color="auto" w:fill="auto"/>
            <w:noWrap/>
            <w:tcMar>
              <w:top w:w="0" w:type="dxa"/>
              <w:left w:w="108" w:type="dxa"/>
              <w:bottom w:w="0" w:type="dxa"/>
              <w:right w:w="108" w:type="dxa"/>
            </w:tcMar>
            <w:vAlign w:val="center"/>
          </w:tcPr>
          <w:p w14:paraId="7620FCAF" w14:textId="77777777" w:rsidR="009A2F2B" w:rsidRPr="002F649B" w:rsidRDefault="009A2F2B">
            <w:pPr>
              <w:spacing w:after="0" w:line="240" w:lineRule="auto"/>
              <w:jc w:val="center"/>
            </w:pPr>
            <w:r w:rsidRPr="002F649B">
              <w:rPr>
                <w:rFonts w:ascii="Times New Roman" w:hAnsi="Times New Roman"/>
                <w:color w:val="000000"/>
                <w:sz w:val="24"/>
                <w:szCs w:val="24"/>
              </w:rPr>
              <w:t>0.14</w:t>
            </w:r>
          </w:p>
        </w:tc>
        <w:tc>
          <w:tcPr>
            <w:tcW w:w="803" w:type="dxa"/>
            <w:shd w:val="clear" w:color="auto" w:fill="auto"/>
            <w:noWrap/>
            <w:tcMar>
              <w:top w:w="0" w:type="dxa"/>
              <w:left w:w="108" w:type="dxa"/>
              <w:bottom w:w="0" w:type="dxa"/>
              <w:right w:w="108" w:type="dxa"/>
            </w:tcMar>
            <w:vAlign w:val="center"/>
          </w:tcPr>
          <w:p w14:paraId="6A8ACC98" w14:textId="77777777" w:rsidR="009A2F2B" w:rsidRPr="002F649B" w:rsidRDefault="009A2F2B">
            <w:pPr>
              <w:spacing w:after="0" w:line="240" w:lineRule="auto"/>
              <w:jc w:val="center"/>
            </w:pPr>
            <w:r w:rsidRPr="002F649B">
              <w:rPr>
                <w:rFonts w:ascii="Times New Roman" w:hAnsi="Times New Roman"/>
                <w:color w:val="000000"/>
                <w:sz w:val="24"/>
                <w:szCs w:val="24"/>
              </w:rPr>
              <w:t>-0.07</w:t>
            </w:r>
          </w:p>
        </w:tc>
        <w:tc>
          <w:tcPr>
            <w:tcW w:w="827" w:type="dxa"/>
            <w:shd w:val="clear" w:color="auto" w:fill="auto"/>
            <w:tcMar>
              <w:top w:w="0" w:type="dxa"/>
              <w:left w:w="108" w:type="dxa"/>
              <w:bottom w:w="0" w:type="dxa"/>
              <w:right w:w="108" w:type="dxa"/>
            </w:tcMar>
            <w:vAlign w:val="center"/>
          </w:tcPr>
          <w:p w14:paraId="69D7D4BC" w14:textId="77777777" w:rsidR="009A2F2B" w:rsidRPr="002F649B" w:rsidRDefault="009A2F2B">
            <w:pPr>
              <w:spacing w:after="0" w:line="240" w:lineRule="auto"/>
              <w:jc w:val="center"/>
            </w:pPr>
            <w:r w:rsidRPr="002F649B">
              <w:rPr>
                <w:rFonts w:ascii="Times New Roman" w:hAnsi="Times New Roman"/>
                <w:color w:val="000000"/>
                <w:sz w:val="24"/>
                <w:szCs w:val="24"/>
              </w:rPr>
              <w:t>-0.07</w:t>
            </w:r>
          </w:p>
        </w:tc>
        <w:tc>
          <w:tcPr>
            <w:tcW w:w="992" w:type="dxa"/>
            <w:shd w:val="clear" w:color="auto" w:fill="auto"/>
            <w:tcMar>
              <w:top w:w="0" w:type="dxa"/>
              <w:left w:w="108" w:type="dxa"/>
              <w:bottom w:w="0" w:type="dxa"/>
              <w:right w:w="108" w:type="dxa"/>
            </w:tcMar>
            <w:vAlign w:val="center"/>
          </w:tcPr>
          <w:p w14:paraId="18091142" w14:textId="77777777" w:rsidR="009A2F2B" w:rsidRPr="002F649B" w:rsidRDefault="009A2F2B">
            <w:pPr>
              <w:spacing w:after="0" w:line="240" w:lineRule="auto"/>
              <w:jc w:val="center"/>
            </w:pPr>
            <w:r w:rsidRPr="002F649B">
              <w:rPr>
                <w:rFonts w:ascii="Times New Roman" w:hAnsi="Times New Roman"/>
                <w:color w:val="000000"/>
                <w:sz w:val="24"/>
                <w:szCs w:val="24"/>
              </w:rPr>
              <w:t>0.2</w:t>
            </w:r>
          </w:p>
        </w:tc>
        <w:tc>
          <w:tcPr>
            <w:tcW w:w="992" w:type="dxa"/>
            <w:shd w:val="clear" w:color="auto" w:fill="auto"/>
            <w:tcMar>
              <w:top w:w="0" w:type="dxa"/>
              <w:left w:w="108" w:type="dxa"/>
              <w:bottom w:w="0" w:type="dxa"/>
              <w:right w:w="108" w:type="dxa"/>
            </w:tcMar>
            <w:vAlign w:val="center"/>
          </w:tcPr>
          <w:p w14:paraId="2EE7C61A" w14:textId="77777777" w:rsidR="009A2F2B" w:rsidRPr="002F649B" w:rsidRDefault="009A2F2B">
            <w:pPr>
              <w:spacing w:after="0" w:line="240" w:lineRule="auto"/>
              <w:jc w:val="center"/>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1</w:t>
            </w:r>
          </w:p>
        </w:tc>
        <w:tc>
          <w:tcPr>
            <w:tcW w:w="567" w:type="dxa"/>
            <w:shd w:val="clear" w:color="auto" w:fill="auto"/>
            <w:tcMar>
              <w:top w:w="0" w:type="dxa"/>
              <w:left w:w="108" w:type="dxa"/>
              <w:bottom w:w="0" w:type="dxa"/>
              <w:right w:w="108" w:type="dxa"/>
            </w:tcMar>
            <w:vAlign w:val="center"/>
          </w:tcPr>
          <w:p w14:paraId="0CA7A4F9" w14:textId="77777777" w:rsidR="009A2F2B" w:rsidRPr="002F649B" w:rsidRDefault="009A2F2B">
            <w:pPr>
              <w:spacing w:after="0" w:line="240" w:lineRule="auto"/>
              <w:jc w:val="center"/>
              <w:rPr>
                <w:rFonts w:ascii="Times New Roman" w:eastAsia="Times New Roman" w:hAnsi="Times New Roman"/>
                <w:color w:val="000000"/>
                <w:sz w:val="24"/>
                <w:szCs w:val="24"/>
              </w:rPr>
            </w:pPr>
          </w:p>
        </w:tc>
      </w:tr>
      <w:tr w:rsidR="009A2F2B" w:rsidRPr="002F649B" w14:paraId="52C4CE7F" w14:textId="77777777" w:rsidTr="00AA1CEB">
        <w:trPr>
          <w:trHeight w:val="338"/>
        </w:trPr>
        <w:tc>
          <w:tcPr>
            <w:tcW w:w="1203" w:type="dxa"/>
            <w:tcBorders>
              <w:bottom w:val="single" w:sz="4" w:space="0" w:color="000000"/>
            </w:tcBorders>
            <w:shd w:val="clear" w:color="auto" w:fill="auto"/>
            <w:noWrap/>
            <w:tcMar>
              <w:top w:w="0" w:type="dxa"/>
              <w:left w:w="108" w:type="dxa"/>
              <w:bottom w:w="0" w:type="dxa"/>
              <w:right w:w="108" w:type="dxa"/>
            </w:tcMar>
            <w:vAlign w:val="center"/>
          </w:tcPr>
          <w:p w14:paraId="76599653" w14:textId="77777777" w:rsidR="009A2F2B" w:rsidRPr="002F649B" w:rsidRDefault="009A2F2B" w:rsidP="00514A59">
            <w:pPr>
              <w:spacing w:after="0" w:line="240" w:lineRule="auto"/>
            </w:pPr>
            <w:r w:rsidRPr="002F649B">
              <w:rPr>
                <w:rFonts w:ascii="Times New Roman" w:eastAsia="Times New Roman" w:hAnsi="Times New Roman"/>
                <w:iCs/>
                <w:color w:val="000000"/>
                <w:sz w:val="24"/>
                <w:szCs w:val="24"/>
              </w:rPr>
              <w:t>IPS</w:t>
            </w:r>
          </w:p>
        </w:tc>
        <w:tc>
          <w:tcPr>
            <w:tcW w:w="1043" w:type="dxa"/>
            <w:tcBorders>
              <w:bottom w:val="single" w:sz="4" w:space="0" w:color="000000"/>
            </w:tcBorders>
            <w:shd w:val="clear" w:color="auto" w:fill="auto"/>
            <w:noWrap/>
            <w:tcMar>
              <w:top w:w="0" w:type="dxa"/>
              <w:left w:w="108" w:type="dxa"/>
              <w:bottom w:w="0" w:type="dxa"/>
              <w:right w:w="108" w:type="dxa"/>
            </w:tcMar>
            <w:vAlign w:val="center"/>
          </w:tcPr>
          <w:p w14:paraId="65E8DF84" w14:textId="77777777" w:rsidR="009A2F2B" w:rsidRPr="002F649B" w:rsidRDefault="009A2F2B" w:rsidP="00566AA5">
            <w:pPr>
              <w:spacing w:after="0" w:line="240" w:lineRule="auto"/>
              <w:jc w:val="center"/>
            </w:pPr>
            <w:r w:rsidRPr="002F649B">
              <w:rPr>
                <w:rFonts w:ascii="Times New Roman" w:hAnsi="Times New Roman"/>
                <w:color w:val="000000"/>
                <w:sz w:val="24"/>
                <w:szCs w:val="24"/>
              </w:rPr>
              <w:t>0.05</w:t>
            </w:r>
          </w:p>
        </w:tc>
        <w:tc>
          <w:tcPr>
            <w:tcW w:w="836" w:type="dxa"/>
            <w:tcBorders>
              <w:bottom w:val="single" w:sz="4" w:space="0" w:color="000000"/>
            </w:tcBorders>
            <w:shd w:val="clear" w:color="auto" w:fill="auto"/>
            <w:noWrap/>
            <w:tcMar>
              <w:top w:w="0" w:type="dxa"/>
              <w:left w:w="108" w:type="dxa"/>
              <w:bottom w:w="0" w:type="dxa"/>
              <w:right w:w="108" w:type="dxa"/>
            </w:tcMar>
            <w:vAlign w:val="center"/>
          </w:tcPr>
          <w:p w14:paraId="31D3C46A" w14:textId="77777777" w:rsidR="009A2F2B" w:rsidRPr="002F649B" w:rsidRDefault="009A2F2B">
            <w:pPr>
              <w:spacing w:after="0" w:line="240" w:lineRule="auto"/>
              <w:jc w:val="center"/>
            </w:pPr>
            <w:r w:rsidRPr="002F649B">
              <w:rPr>
                <w:rFonts w:ascii="Times New Roman" w:hAnsi="Times New Roman"/>
                <w:color w:val="000000"/>
                <w:sz w:val="24"/>
                <w:szCs w:val="24"/>
              </w:rPr>
              <w:t>-0.45</w:t>
            </w:r>
          </w:p>
        </w:tc>
        <w:tc>
          <w:tcPr>
            <w:tcW w:w="817" w:type="dxa"/>
            <w:tcBorders>
              <w:bottom w:val="single" w:sz="4" w:space="0" w:color="000000"/>
            </w:tcBorders>
            <w:shd w:val="clear" w:color="auto" w:fill="auto"/>
            <w:noWrap/>
            <w:tcMar>
              <w:top w:w="0" w:type="dxa"/>
              <w:left w:w="108" w:type="dxa"/>
              <w:bottom w:w="0" w:type="dxa"/>
              <w:right w:w="108" w:type="dxa"/>
            </w:tcMar>
            <w:vAlign w:val="center"/>
          </w:tcPr>
          <w:p w14:paraId="2422DAD8" w14:textId="77777777" w:rsidR="009A2F2B" w:rsidRPr="002F649B" w:rsidRDefault="009A2F2B">
            <w:pPr>
              <w:spacing w:after="0" w:line="240" w:lineRule="auto"/>
              <w:jc w:val="center"/>
            </w:pPr>
            <w:r w:rsidRPr="002F649B">
              <w:rPr>
                <w:rFonts w:ascii="Times New Roman" w:hAnsi="Times New Roman"/>
                <w:color w:val="000000"/>
                <w:sz w:val="24"/>
                <w:szCs w:val="24"/>
              </w:rPr>
              <w:t>-0.08</w:t>
            </w:r>
          </w:p>
        </w:tc>
        <w:tc>
          <w:tcPr>
            <w:tcW w:w="803" w:type="dxa"/>
            <w:tcBorders>
              <w:bottom w:val="single" w:sz="4" w:space="0" w:color="000000"/>
            </w:tcBorders>
            <w:shd w:val="clear" w:color="auto" w:fill="auto"/>
            <w:noWrap/>
            <w:tcMar>
              <w:top w:w="0" w:type="dxa"/>
              <w:left w:w="108" w:type="dxa"/>
              <w:bottom w:w="0" w:type="dxa"/>
              <w:right w:w="108" w:type="dxa"/>
            </w:tcMar>
            <w:vAlign w:val="center"/>
          </w:tcPr>
          <w:p w14:paraId="68325D1E" w14:textId="77777777" w:rsidR="009A2F2B" w:rsidRPr="002F649B" w:rsidRDefault="009A2F2B">
            <w:pPr>
              <w:spacing w:after="0" w:line="240" w:lineRule="auto"/>
              <w:jc w:val="center"/>
            </w:pPr>
            <w:r w:rsidRPr="002F649B">
              <w:rPr>
                <w:rFonts w:ascii="Times New Roman" w:hAnsi="Times New Roman"/>
                <w:color w:val="000000"/>
                <w:sz w:val="24"/>
                <w:szCs w:val="24"/>
              </w:rPr>
              <w:t>-0.37</w:t>
            </w:r>
          </w:p>
        </w:tc>
        <w:tc>
          <w:tcPr>
            <w:tcW w:w="827" w:type="dxa"/>
            <w:tcBorders>
              <w:bottom w:val="single" w:sz="4" w:space="0" w:color="000000"/>
            </w:tcBorders>
            <w:shd w:val="clear" w:color="auto" w:fill="auto"/>
            <w:tcMar>
              <w:top w:w="0" w:type="dxa"/>
              <w:left w:w="108" w:type="dxa"/>
              <w:bottom w:w="0" w:type="dxa"/>
              <w:right w:w="108" w:type="dxa"/>
            </w:tcMar>
            <w:vAlign w:val="center"/>
          </w:tcPr>
          <w:p w14:paraId="6F2B4121" w14:textId="77777777" w:rsidR="009A2F2B" w:rsidRPr="002F649B" w:rsidRDefault="009A2F2B">
            <w:pPr>
              <w:spacing w:after="0" w:line="240" w:lineRule="auto"/>
              <w:jc w:val="center"/>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0.05</w:t>
            </w:r>
          </w:p>
        </w:tc>
        <w:tc>
          <w:tcPr>
            <w:tcW w:w="992" w:type="dxa"/>
            <w:tcBorders>
              <w:bottom w:val="single" w:sz="4" w:space="0" w:color="000000"/>
            </w:tcBorders>
            <w:shd w:val="clear" w:color="auto" w:fill="auto"/>
            <w:tcMar>
              <w:top w:w="0" w:type="dxa"/>
              <w:left w:w="108" w:type="dxa"/>
              <w:bottom w:w="0" w:type="dxa"/>
              <w:right w:w="108" w:type="dxa"/>
            </w:tcMar>
            <w:vAlign w:val="center"/>
          </w:tcPr>
          <w:p w14:paraId="696E8B24" w14:textId="77777777" w:rsidR="009A2F2B" w:rsidRPr="002F649B" w:rsidRDefault="009A2F2B">
            <w:pPr>
              <w:spacing w:after="0" w:line="240" w:lineRule="auto"/>
              <w:jc w:val="center"/>
            </w:pPr>
            <w:r w:rsidRPr="002F649B">
              <w:rPr>
                <w:rFonts w:ascii="Times New Roman" w:hAnsi="Times New Roman"/>
                <w:color w:val="000000"/>
                <w:sz w:val="24"/>
                <w:szCs w:val="24"/>
              </w:rPr>
              <w:t>0.12</w:t>
            </w:r>
          </w:p>
        </w:tc>
        <w:tc>
          <w:tcPr>
            <w:tcW w:w="992" w:type="dxa"/>
            <w:tcBorders>
              <w:bottom w:val="single" w:sz="4" w:space="0" w:color="000000"/>
            </w:tcBorders>
            <w:shd w:val="clear" w:color="auto" w:fill="auto"/>
            <w:tcMar>
              <w:top w:w="0" w:type="dxa"/>
              <w:left w:w="108" w:type="dxa"/>
              <w:bottom w:w="0" w:type="dxa"/>
              <w:right w:w="108" w:type="dxa"/>
            </w:tcMar>
            <w:vAlign w:val="center"/>
          </w:tcPr>
          <w:p w14:paraId="50DCE388" w14:textId="77777777" w:rsidR="009A2F2B" w:rsidRPr="002F649B" w:rsidRDefault="009A2F2B">
            <w:pPr>
              <w:spacing w:after="0" w:line="240" w:lineRule="auto"/>
              <w:jc w:val="center"/>
            </w:pPr>
            <w:r w:rsidRPr="002F649B">
              <w:rPr>
                <w:rFonts w:ascii="Times New Roman" w:hAnsi="Times New Roman"/>
                <w:color w:val="000000"/>
                <w:sz w:val="24"/>
                <w:szCs w:val="24"/>
              </w:rPr>
              <w:t>0.41</w:t>
            </w:r>
          </w:p>
        </w:tc>
        <w:tc>
          <w:tcPr>
            <w:tcW w:w="567" w:type="dxa"/>
            <w:tcBorders>
              <w:bottom w:val="single" w:sz="4" w:space="0" w:color="000000"/>
            </w:tcBorders>
            <w:shd w:val="clear" w:color="auto" w:fill="auto"/>
            <w:tcMar>
              <w:top w:w="0" w:type="dxa"/>
              <w:left w:w="108" w:type="dxa"/>
              <w:bottom w:w="0" w:type="dxa"/>
              <w:right w:w="108" w:type="dxa"/>
            </w:tcMar>
            <w:vAlign w:val="center"/>
          </w:tcPr>
          <w:p w14:paraId="4511B11F" w14:textId="77777777" w:rsidR="009A2F2B" w:rsidRPr="002F649B" w:rsidRDefault="009A2F2B">
            <w:pPr>
              <w:spacing w:after="0" w:line="240" w:lineRule="auto"/>
              <w:jc w:val="center"/>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1</w:t>
            </w:r>
          </w:p>
        </w:tc>
      </w:tr>
    </w:tbl>
    <w:p w14:paraId="6332CEFA" w14:textId="77777777" w:rsidR="009A2F2B" w:rsidRPr="002F649B" w:rsidRDefault="009A2F2B" w:rsidP="00514A59">
      <w:pPr>
        <w:spacing w:after="0" w:line="240" w:lineRule="auto"/>
        <w:ind w:firstLine="425"/>
        <w:jc w:val="both"/>
        <w:rPr>
          <w:rFonts w:ascii="Times New Roman" w:hAnsi="Times New Roman"/>
          <w:b/>
          <w:color w:val="000000"/>
          <w:sz w:val="24"/>
          <w:szCs w:val="24"/>
        </w:rPr>
      </w:pPr>
    </w:p>
    <w:p w14:paraId="2F3B3BCA" w14:textId="77777777" w:rsidR="009A2F2B" w:rsidRPr="002F649B" w:rsidRDefault="009A2F2B">
      <w:pPr>
        <w:suppressAutoHyphens w:val="0"/>
        <w:spacing w:after="160" w:line="256" w:lineRule="auto"/>
        <w:rPr>
          <w:rFonts w:ascii="Times New Roman" w:hAnsi="Times New Roman"/>
          <w:b/>
          <w:color w:val="000000"/>
          <w:sz w:val="24"/>
          <w:szCs w:val="24"/>
        </w:rPr>
      </w:pPr>
      <w:r w:rsidRPr="002F649B">
        <w:rPr>
          <w:rFonts w:ascii="Times New Roman" w:hAnsi="Times New Roman"/>
          <w:b/>
          <w:color w:val="000000"/>
          <w:sz w:val="24"/>
          <w:szCs w:val="24"/>
        </w:rPr>
        <w:br w:type="page"/>
      </w:r>
    </w:p>
    <w:p w14:paraId="0E718E9A" w14:textId="77777777" w:rsidR="009A2F2B" w:rsidRPr="002F649B" w:rsidRDefault="009A2F2B" w:rsidP="00514A59">
      <w:r w:rsidRPr="002F649B">
        <w:rPr>
          <w:rFonts w:ascii="Times New Roman" w:hAnsi="Times New Roman"/>
          <w:b/>
          <w:color w:val="000000"/>
          <w:sz w:val="24"/>
          <w:szCs w:val="24"/>
        </w:rPr>
        <w:lastRenderedPageBreak/>
        <w:t>Table 7</w:t>
      </w:r>
      <w:r w:rsidRPr="002F649B">
        <w:rPr>
          <w:rFonts w:ascii="Times New Roman" w:hAnsi="Times New Roman"/>
          <w:b/>
          <w:sz w:val="24"/>
          <w:szCs w:val="24"/>
        </w:rPr>
        <w:t xml:space="preserve">. </w:t>
      </w:r>
      <w:r w:rsidRPr="002F649B">
        <w:rPr>
          <w:rFonts w:ascii="Times New Roman" w:hAnsi="Times New Roman"/>
          <w:sz w:val="24"/>
          <w:szCs w:val="24"/>
        </w:rPr>
        <w:t>Effects of the strength of European IP institutions on Chinese OFDI</w:t>
      </w:r>
    </w:p>
    <w:tbl>
      <w:tblPr>
        <w:tblW w:w="7938" w:type="dxa"/>
        <w:tblLayout w:type="fixed"/>
        <w:tblCellMar>
          <w:left w:w="10" w:type="dxa"/>
          <w:right w:w="10" w:type="dxa"/>
        </w:tblCellMar>
        <w:tblLook w:val="04A0" w:firstRow="1" w:lastRow="0" w:firstColumn="1" w:lastColumn="0" w:noHBand="0" w:noVBand="1"/>
      </w:tblPr>
      <w:tblGrid>
        <w:gridCol w:w="2410"/>
        <w:gridCol w:w="1843"/>
        <w:gridCol w:w="1843"/>
        <w:gridCol w:w="1842"/>
      </w:tblGrid>
      <w:tr w:rsidR="009A2F2B" w:rsidRPr="002F649B" w14:paraId="2EABCA4F" w14:textId="77777777" w:rsidTr="00514A59">
        <w:trPr>
          <w:trHeight w:val="320"/>
        </w:trPr>
        <w:tc>
          <w:tcPr>
            <w:tcW w:w="2410" w:type="dxa"/>
            <w:tcBorders>
              <w:top w:val="single" w:sz="4" w:space="0" w:color="000000"/>
            </w:tcBorders>
            <w:shd w:val="clear" w:color="auto" w:fill="auto"/>
            <w:noWrap/>
            <w:tcMar>
              <w:top w:w="0" w:type="dxa"/>
              <w:left w:w="108" w:type="dxa"/>
              <w:bottom w:w="0" w:type="dxa"/>
              <w:right w:w="108" w:type="dxa"/>
            </w:tcMar>
            <w:vAlign w:val="center"/>
          </w:tcPr>
          <w:p w14:paraId="357851BC" w14:textId="77777777" w:rsidR="009A2F2B" w:rsidRPr="002F649B" w:rsidRDefault="009A2F2B" w:rsidP="00514A59">
            <w:pPr>
              <w:spacing w:after="0" w:line="240" w:lineRule="auto"/>
              <w:rPr>
                <w:rFonts w:ascii="Times New Roman" w:eastAsia="Times New Roman" w:hAnsi="Times New Roman"/>
                <w:color w:val="000000"/>
                <w:sz w:val="24"/>
                <w:szCs w:val="24"/>
              </w:rPr>
            </w:pPr>
          </w:p>
        </w:tc>
        <w:tc>
          <w:tcPr>
            <w:tcW w:w="1843" w:type="dxa"/>
            <w:tcBorders>
              <w:top w:val="single" w:sz="4" w:space="0" w:color="000000"/>
              <w:left w:val="nil"/>
            </w:tcBorders>
            <w:shd w:val="clear" w:color="auto" w:fill="auto"/>
            <w:noWrap/>
            <w:tcMar>
              <w:top w:w="0" w:type="dxa"/>
              <w:left w:w="108" w:type="dxa"/>
              <w:bottom w:w="0" w:type="dxa"/>
              <w:right w:w="108" w:type="dxa"/>
            </w:tcMar>
            <w:vAlign w:val="center"/>
          </w:tcPr>
          <w:p w14:paraId="63E45E14"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Model 1</w:t>
            </w:r>
          </w:p>
        </w:tc>
        <w:tc>
          <w:tcPr>
            <w:tcW w:w="1843" w:type="dxa"/>
            <w:tcBorders>
              <w:top w:val="single" w:sz="4" w:space="0" w:color="000000"/>
            </w:tcBorders>
            <w:shd w:val="clear" w:color="auto" w:fill="auto"/>
            <w:tcMar>
              <w:top w:w="0" w:type="dxa"/>
              <w:left w:w="108" w:type="dxa"/>
              <w:bottom w:w="0" w:type="dxa"/>
              <w:right w:w="108" w:type="dxa"/>
            </w:tcMar>
            <w:vAlign w:val="center"/>
          </w:tcPr>
          <w:p w14:paraId="4AFA1BBA"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Model 2</w:t>
            </w:r>
          </w:p>
        </w:tc>
        <w:tc>
          <w:tcPr>
            <w:tcW w:w="1842" w:type="dxa"/>
            <w:tcBorders>
              <w:top w:val="single" w:sz="4" w:space="0" w:color="000000"/>
            </w:tcBorders>
            <w:shd w:val="clear" w:color="auto" w:fill="auto"/>
            <w:noWrap/>
            <w:tcMar>
              <w:top w:w="0" w:type="dxa"/>
              <w:left w:w="108" w:type="dxa"/>
              <w:bottom w:w="0" w:type="dxa"/>
              <w:right w:w="108" w:type="dxa"/>
            </w:tcMar>
            <w:vAlign w:val="center"/>
          </w:tcPr>
          <w:p w14:paraId="78068F13"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Model 3</w:t>
            </w:r>
          </w:p>
        </w:tc>
      </w:tr>
      <w:tr w:rsidR="009A2F2B" w:rsidRPr="002F649B" w14:paraId="0EB04F9E" w14:textId="77777777" w:rsidTr="00514A59">
        <w:trPr>
          <w:trHeight w:val="320"/>
        </w:trPr>
        <w:tc>
          <w:tcPr>
            <w:tcW w:w="2410" w:type="dxa"/>
            <w:tcBorders>
              <w:top w:val="single" w:sz="4" w:space="0" w:color="000000"/>
            </w:tcBorders>
            <w:shd w:val="clear" w:color="auto" w:fill="auto"/>
            <w:noWrap/>
            <w:tcMar>
              <w:top w:w="0" w:type="dxa"/>
              <w:left w:w="108" w:type="dxa"/>
              <w:bottom w:w="0" w:type="dxa"/>
              <w:right w:w="108" w:type="dxa"/>
            </w:tcMar>
            <w:vAlign w:val="center"/>
          </w:tcPr>
          <w:p w14:paraId="0F7CFCAA"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LOFDI(-1)</w:t>
            </w:r>
          </w:p>
        </w:tc>
        <w:tc>
          <w:tcPr>
            <w:tcW w:w="1843" w:type="dxa"/>
            <w:tcBorders>
              <w:top w:val="single" w:sz="4" w:space="0" w:color="000000"/>
              <w:left w:val="nil"/>
            </w:tcBorders>
            <w:shd w:val="clear" w:color="auto" w:fill="auto"/>
            <w:noWrap/>
            <w:tcMar>
              <w:top w:w="0" w:type="dxa"/>
              <w:left w:w="108" w:type="dxa"/>
              <w:bottom w:w="0" w:type="dxa"/>
              <w:right w:w="108" w:type="dxa"/>
            </w:tcMar>
            <w:vAlign w:val="center"/>
          </w:tcPr>
          <w:p w14:paraId="48F5AF91"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0.736***</w:t>
            </w:r>
          </w:p>
        </w:tc>
        <w:tc>
          <w:tcPr>
            <w:tcW w:w="1843" w:type="dxa"/>
            <w:tcBorders>
              <w:top w:val="single" w:sz="4" w:space="0" w:color="000000"/>
            </w:tcBorders>
            <w:shd w:val="clear" w:color="auto" w:fill="auto"/>
            <w:tcMar>
              <w:top w:w="0" w:type="dxa"/>
              <w:left w:w="108" w:type="dxa"/>
              <w:bottom w:w="0" w:type="dxa"/>
              <w:right w:w="108" w:type="dxa"/>
            </w:tcMar>
            <w:vAlign w:val="center"/>
          </w:tcPr>
          <w:p w14:paraId="145D3528"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0.748***</w:t>
            </w:r>
          </w:p>
        </w:tc>
        <w:tc>
          <w:tcPr>
            <w:tcW w:w="1842" w:type="dxa"/>
            <w:tcBorders>
              <w:top w:val="single" w:sz="4" w:space="0" w:color="000000"/>
            </w:tcBorders>
            <w:shd w:val="clear" w:color="auto" w:fill="auto"/>
            <w:noWrap/>
            <w:tcMar>
              <w:top w:w="0" w:type="dxa"/>
              <w:left w:w="108" w:type="dxa"/>
              <w:bottom w:w="0" w:type="dxa"/>
              <w:right w:w="108" w:type="dxa"/>
            </w:tcMar>
            <w:vAlign w:val="center"/>
          </w:tcPr>
          <w:p w14:paraId="56CCED16"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0.739***</w:t>
            </w:r>
          </w:p>
        </w:tc>
      </w:tr>
      <w:tr w:rsidR="009A2F2B" w:rsidRPr="002F649B" w14:paraId="07EB1751" w14:textId="77777777" w:rsidTr="00514A59">
        <w:trPr>
          <w:trHeight w:val="320"/>
        </w:trPr>
        <w:tc>
          <w:tcPr>
            <w:tcW w:w="2410" w:type="dxa"/>
            <w:shd w:val="clear" w:color="auto" w:fill="auto"/>
            <w:noWrap/>
            <w:tcMar>
              <w:top w:w="0" w:type="dxa"/>
              <w:left w:w="108" w:type="dxa"/>
              <w:bottom w:w="0" w:type="dxa"/>
              <w:right w:w="108" w:type="dxa"/>
            </w:tcMar>
            <w:vAlign w:val="center"/>
          </w:tcPr>
          <w:p w14:paraId="1CEB2616" w14:textId="77777777" w:rsidR="009A2F2B" w:rsidRPr="002F649B" w:rsidRDefault="009A2F2B" w:rsidP="00514A59">
            <w:pPr>
              <w:spacing w:after="0" w:line="240" w:lineRule="auto"/>
              <w:rPr>
                <w:rFonts w:ascii="Times New Roman" w:eastAsia="Times New Roman" w:hAnsi="Times New Roman"/>
                <w:color w:val="000000"/>
                <w:sz w:val="24"/>
                <w:szCs w:val="24"/>
              </w:rPr>
            </w:pPr>
          </w:p>
        </w:tc>
        <w:tc>
          <w:tcPr>
            <w:tcW w:w="1843" w:type="dxa"/>
            <w:tcBorders>
              <w:left w:val="nil"/>
            </w:tcBorders>
            <w:shd w:val="clear" w:color="auto" w:fill="auto"/>
            <w:noWrap/>
            <w:tcMar>
              <w:top w:w="0" w:type="dxa"/>
              <w:left w:w="108" w:type="dxa"/>
              <w:bottom w:w="0" w:type="dxa"/>
              <w:right w:w="108" w:type="dxa"/>
            </w:tcMar>
            <w:vAlign w:val="center"/>
          </w:tcPr>
          <w:p w14:paraId="0420CAA0"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(15.99)</w:t>
            </w:r>
          </w:p>
        </w:tc>
        <w:tc>
          <w:tcPr>
            <w:tcW w:w="1843" w:type="dxa"/>
            <w:shd w:val="clear" w:color="auto" w:fill="auto"/>
            <w:tcMar>
              <w:top w:w="0" w:type="dxa"/>
              <w:left w:w="108" w:type="dxa"/>
              <w:bottom w:w="0" w:type="dxa"/>
              <w:right w:w="108" w:type="dxa"/>
            </w:tcMar>
            <w:vAlign w:val="center"/>
          </w:tcPr>
          <w:p w14:paraId="790A0B2D"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(16.62)</w:t>
            </w:r>
          </w:p>
        </w:tc>
        <w:tc>
          <w:tcPr>
            <w:tcW w:w="1842" w:type="dxa"/>
            <w:shd w:val="clear" w:color="auto" w:fill="auto"/>
            <w:noWrap/>
            <w:tcMar>
              <w:top w:w="0" w:type="dxa"/>
              <w:left w:w="108" w:type="dxa"/>
              <w:bottom w:w="0" w:type="dxa"/>
              <w:right w:w="108" w:type="dxa"/>
            </w:tcMar>
            <w:vAlign w:val="center"/>
          </w:tcPr>
          <w:p w14:paraId="115BC040"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(16.03)</w:t>
            </w:r>
          </w:p>
        </w:tc>
      </w:tr>
      <w:tr w:rsidR="009A2F2B" w:rsidRPr="002F649B" w14:paraId="555D637B" w14:textId="77777777" w:rsidTr="00514A59">
        <w:trPr>
          <w:trHeight w:val="320"/>
        </w:trPr>
        <w:tc>
          <w:tcPr>
            <w:tcW w:w="2410" w:type="dxa"/>
            <w:shd w:val="clear" w:color="auto" w:fill="auto"/>
            <w:noWrap/>
            <w:tcMar>
              <w:top w:w="0" w:type="dxa"/>
              <w:left w:w="108" w:type="dxa"/>
              <w:bottom w:w="0" w:type="dxa"/>
              <w:right w:w="108" w:type="dxa"/>
            </w:tcMar>
            <w:vAlign w:val="center"/>
          </w:tcPr>
          <w:p w14:paraId="60EA3D84"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INF</w:t>
            </w:r>
          </w:p>
        </w:tc>
        <w:tc>
          <w:tcPr>
            <w:tcW w:w="1843" w:type="dxa"/>
            <w:tcBorders>
              <w:left w:val="nil"/>
            </w:tcBorders>
            <w:shd w:val="clear" w:color="auto" w:fill="auto"/>
            <w:noWrap/>
            <w:tcMar>
              <w:top w:w="0" w:type="dxa"/>
              <w:left w:w="108" w:type="dxa"/>
              <w:bottom w:w="0" w:type="dxa"/>
              <w:right w:w="108" w:type="dxa"/>
            </w:tcMar>
            <w:vAlign w:val="center"/>
          </w:tcPr>
          <w:p w14:paraId="1546C88C"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0.004</w:t>
            </w:r>
          </w:p>
        </w:tc>
        <w:tc>
          <w:tcPr>
            <w:tcW w:w="1843" w:type="dxa"/>
            <w:shd w:val="clear" w:color="auto" w:fill="auto"/>
            <w:tcMar>
              <w:top w:w="0" w:type="dxa"/>
              <w:left w:w="108" w:type="dxa"/>
              <w:bottom w:w="0" w:type="dxa"/>
              <w:right w:w="108" w:type="dxa"/>
            </w:tcMar>
            <w:vAlign w:val="center"/>
          </w:tcPr>
          <w:p w14:paraId="5788634C"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0.004</w:t>
            </w:r>
          </w:p>
        </w:tc>
        <w:tc>
          <w:tcPr>
            <w:tcW w:w="1842" w:type="dxa"/>
            <w:shd w:val="clear" w:color="auto" w:fill="auto"/>
            <w:noWrap/>
            <w:tcMar>
              <w:top w:w="0" w:type="dxa"/>
              <w:left w:w="108" w:type="dxa"/>
              <w:bottom w:w="0" w:type="dxa"/>
              <w:right w:w="108" w:type="dxa"/>
            </w:tcMar>
            <w:vAlign w:val="center"/>
          </w:tcPr>
          <w:p w14:paraId="26563C8B"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0.004</w:t>
            </w:r>
          </w:p>
        </w:tc>
      </w:tr>
      <w:tr w:rsidR="009A2F2B" w:rsidRPr="002F649B" w14:paraId="455E881A" w14:textId="77777777" w:rsidTr="00514A59">
        <w:trPr>
          <w:trHeight w:val="320"/>
        </w:trPr>
        <w:tc>
          <w:tcPr>
            <w:tcW w:w="2410" w:type="dxa"/>
            <w:shd w:val="clear" w:color="auto" w:fill="auto"/>
            <w:noWrap/>
            <w:tcMar>
              <w:top w:w="0" w:type="dxa"/>
              <w:left w:w="108" w:type="dxa"/>
              <w:bottom w:w="0" w:type="dxa"/>
              <w:right w:w="108" w:type="dxa"/>
            </w:tcMar>
            <w:vAlign w:val="center"/>
          </w:tcPr>
          <w:p w14:paraId="7ABE4E5B" w14:textId="77777777" w:rsidR="009A2F2B" w:rsidRPr="002F649B" w:rsidRDefault="009A2F2B" w:rsidP="00514A59">
            <w:pPr>
              <w:spacing w:after="0" w:line="240" w:lineRule="auto"/>
              <w:rPr>
                <w:rFonts w:ascii="Times New Roman" w:eastAsia="Times New Roman" w:hAnsi="Times New Roman"/>
                <w:color w:val="000000"/>
                <w:sz w:val="24"/>
                <w:szCs w:val="24"/>
              </w:rPr>
            </w:pPr>
          </w:p>
        </w:tc>
        <w:tc>
          <w:tcPr>
            <w:tcW w:w="1843" w:type="dxa"/>
            <w:tcBorders>
              <w:left w:val="nil"/>
            </w:tcBorders>
            <w:shd w:val="clear" w:color="auto" w:fill="auto"/>
            <w:noWrap/>
            <w:tcMar>
              <w:top w:w="0" w:type="dxa"/>
              <w:left w:w="108" w:type="dxa"/>
              <w:bottom w:w="0" w:type="dxa"/>
              <w:right w:w="108" w:type="dxa"/>
            </w:tcMar>
            <w:vAlign w:val="center"/>
          </w:tcPr>
          <w:p w14:paraId="71D0EFBE"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(1.202)</w:t>
            </w:r>
          </w:p>
        </w:tc>
        <w:tc>
          <w:tcPr>
            <w:tcW w:w="1843" w:type="dxa"/>
            <w:shd w:val="clear" w:color="auto" w:fill="auto"/>
            <w:tcMar>
              <w:top w:w="0" w:type="dxa"/>
              <w:left w:w="108" w:type="dxa"/>
              <w:bottom w:w="0" w:type="dxa"/>
              <w:right w:w="108" w:type="dxa"/>
            </w:tcMar>
            <w:vAlign w:val="center"/>
          </w:tcPr>
          <w:p w14:paraId="778A416F"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(1.149)</w:t>
            </w:r>
          </w:p>
        </w:tc>
        <w:tc>
          <w:tcPr>
            <w:tcW w:w="1842" w:type="dxa"/>
            <w:shd w:val="clear" w:color="auto" w:fill="auto"/>
            <w:noWrap/>
            <w:tcMar>
              <w:top w:w="0" w:type="dxa"/>
              <w:left w:w="108" w:type="dxa"/>
              <w:bottom w:w="0" w:type="dxa"/>
              <w:right w:w="108" w:type="dxa"/>
            </w:tcMar>
            <w:vAlign w:val="center"/>
          </w:tcPr>
          <w:p w14:paraId="0DFD3172"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(1.042)</w:t>
            </w:r>
          </w:p>
        </w:tc>
      </w:tr>
      <w:tr w:rsidR="009A2F2B" w:rsidRPr="002F649B" w14:paraId="4778125F" w14:textId="77777777" w:rsidTr="00514A59">
        <w:trPr>
          <w:trHeight w:val="320"/>
        </w:trPr>
        <w:tc>
          <w:tcPr>
            <w:tcW w:w="2410" w:type="dxa"/>
            <w:shd w:val="clear" w:color="auto" w:fill="auto"/>
            <w:noWrap/>
            <w:tcMar>
              <w:top w:w="0" w:type="dxa"/>
              <w:left w:w="108" w:type="dxa"/>
              <w:bottom w:w="0" w:type="dxa"/>
              <w:right w:w="108" w:type="dxa"/>
            </w:tcMar>
            <w:vAlign w:val="center"/>
          </w:tcPr>
          <w:p w14:paraId="5698354B"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GDP</w:t>
            </w:r>
          </w:p>
        </w:tc>
        <w:tc>
          <w:tcPr>
            <w:tcW w:w="1843" w:type="dxa"/>
            <w:tcBorders>
              <w:left w:val="nil"/>
            </w:tcBorders>
            <w:shd w:val="clear" w:color="auto" w:fill="auto"/>
            <w:noWrap/>
            <w:tcMar>
              <w:top w:w="0" w:type="dxa"/>
              <w:left w:w="108" w:type="dxa"/>
              <w:bottom w:w="0" w:type="dxa"/>
              <w:right w:w="108" w:type="dxa"/>
            </w:tcMar>
            <w:vAlign w:val="center"/>
          </w:tcPr>
          <w:p w14:paraId="28417502"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0.099***</w:t>
            </w:r>
          </w:p>
        </w:tc>
        <w:tc>
          <w:tcPr>
            <w:tcW w:w="1843" w:type="dxa"/>
            <w:shd w:val="clear" w:color="auto" w:fill="auto"/>
            <w:tcMar>
              <w:top w:w="0" w:type="dxa"/>
              <w:left w:w="108" w:type="dxa"/>
              <w:bottom w:w="0" w:type="dxa"/>
              <w:right w:w="108" w:type="dxa"/>
            </w:tcMar>
            <w:vAlign w:val="center"/>
          </w:tcPr>
          <w:p w14:paraId="7232A3BE"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0.114***</w:t>
            </w:r>
          </w:p>
        </w:tc>
        <w:tc>
          <w:tcPr>
            <w:tcW w:w="1842" w:type="dxa"/>
            <w:shd w:val="clear" w:color="auto" w:fill="auto"/>
            <w:noWrap/>
            <w:tcMar>
              <w:top w:w="0" w:type="dxa"/>
              <w:left w:w="108" w:type="dxa"/>
              <w:bottom w:w="0" w:type="dxa"/>
              <w:right w:w="108" w:type="dxa"/>
            </w:tcMar>
            <w:vAlign w:val="center"/>
          </w:tcPr>
          <w:p w14:paraId="1BC09DF2"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0.12***</w:t>
            </w:r>
          </w:p>
        </w:tc>
      </w:tr>
      <w:tr w:rsidR="009A2F2B" w:rsidRPr="002F649B" w14:paraId="2F947B21" w14:textId="77777777" w:rsidTr="00514A59">
        <w:trPr>
          <w:trHeight w:val="320"/>
        </w:trPr>
        <w:tc>
          <w:tcPr>
            <w:tcW w:w="2410" w:type="dxa"/>
            <w:shd w:val="clear" w:color="auto" w:fill="auto"/>
            <w:noWrap/>
            <w:tcMar>
              <w:top w:w="0" w:type="dxa"/>
              <w:left w:w="108" w:type="dxa"/>
              <w:bottom w:w="0" w:type="dxa"/>
              <w:right w:w="108" w:type="dxa"/>
            </w:tcMar>
            <w:vAlign w:val="center"/>
          </w:tcPr>
          <w:p w14:paraId="6465AEF6" w14:textId="77777777" w:rsidR="009A2F2B" w:rsidRPr="002F649B" w:rsidRDefault="009A2F2B" w:rsidP="00514A59">
            <w:pPr>
              <w:spacing w:after="0" w:line="240" w:lineRule="auto"/>
              <w:rPr>
                <w:rFonts w:ascii="Times New Roman" w:eastAsia="Times New Roman" w:hAnsi="Times New Roman"/>
                <w:color w:val="000000"/>
                <w:sz w:val="24"/>
                <w:szCs w:val="24"/>
              </w:rPr>
            </w:pPr>
          </w:p>
        </w:tc>
        <w:tc>
          <w:tcPr>
            <w:tcW w:w="1843" w:type="dxa"/>
            <w:tcBorders>
              <w:left w:val="nil"/>
            </w:tcBorders>
            <w:shd w:val="clear" w:color="auto" w:fill="auto"/>
            <w:noWrap/>
            <w:tcMar>
              <w:top w:w="0" w:type="dxa"/>
              <w:left w:w="108" w:type="dxa"/>
              <w:bottom w:w="0" w:type="dxa"/>
              <w:right w:w="108" w:type="dxa"/>
            </w:tcMar>
            <w:vAlign w:val="center"/>
          </w:tcPr>
          <w:p w14:paraId="2BF5F526"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(4.068)</w:t>
            </w:r>
          </w:p>
        </w:tc>
        <w:tc>
          <w:tcPr>
            <w:tcW w:w="1843" w:type="dxa"/>
            <w:shd w:val="clear" w:color="auto" w:fill="auto"/>
            <w:tcMar>
              <w:top w:w="0" w:type="dxa"/>
              <w:left w:w="108" w:type="dxa"/>
              <w:bottom w:w="0" w:type="dxa"/>
              <w:right w:w="108" w:type="dxa"/>
            </w:tcMar>
            <w:vAlign w:val="center"/>
          </w:tcPr>
          <w:p w14:paraId="15CA8E38"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(3.89)</w:t>
            </w:r>
          </w:p>
        </w:tc>
        <w:tc>
          <w:tcPr>
            <w:tcW w:w="1842" w:type="dxa"/>
            <w:shd w:val="clear" w:color="auto" w:fill="auto"/>
            <w:noWrap/>
            <w:tcMar>
              <w:top w:w="0" w:type="dxa"/>
              <w:left w:w="108" w:type="dxa"/>
              <w:bottom w:w="0" w:type="dxa"/>
              <w:right w:w="108" w:type="dxa"/>
            </w:tcMar>
            <w:vAlign w:val="center"/>
          </w:tcPr>
          <w:p w14:paraId="16BEC4E6"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(4.344)</w:t>
            </w:r>
          </w:p>
        </w:tc>
      </w:tr>
      <w:tr w:rsidR="009A2F2B" w:rsidRPr="002F649B" w14:paraId="0CBDD154" w14:textId="77777777" w:rsidTr="00514A59">
        <w:trPr>
          <w:trHeight w:val="320"/>
        </w:trPr>
        <w:tc>
          <w:tcPr>
            <w:tcW w:w="2410" w:type="dxa"/>
            <w:shd w:val="clear" w:color="auto" w:fill="auto"/>
            <w:noWrap/>
            <w:tcMar>
              <w:top w:w="0" w:type="dxa"/>
              <w:left w:w="108" w:type="dxa"/>
              <w:bottom w:w="0" w:type="dxa"/>
              <w:right w:w="108" w:type="dxa"/>
            </w:tcMar>
            <w:vAlign w:val="center"/>
          </w:tcPr>
          <w:p w14:paraId="6E447714"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LPOP</w:t>
            </w:r>
          </w:p>
        </w:tc>
        <w:tc>
          <w:tcPr>
            <w:tcW w:w="1843" w:type="dxa"/>
            <w:tcBorders>
              <w:left w:val="nil"/>
            </w:tcBorders>
            <w:shd w:val="clear" w:color="auto" w:fill="auto"/>
            <w:noWrap/>
            <w:tcMar>
              <w:top w:w="0" w:type="dxa"/>
              <w:left w:w="108" w:type="dxa"/>
              <w:bottom w:w="0" w:type="dxa"/>
              <w:right w:w="108" w:type="dxa"/>
            </w:tcMar>
            <w:vAlign w:val="center"/>
          </w:tcPr>
          <w:p w14:paraId="53992F27"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0.334***</w:t>
            </w:r>
          </w:p>
        </w:tc>
        <w:tc>
          <w:tcPr>
            <w:tcW w:w="1843" w:type="dxa"/>
            <w:shd w:val="clear" w:color="auto" w:fill="auto"/>
            <w:tcMar>
              <w:top w:w="0" w:type="dxa"/>
              <w:left w:w="108" w:type="dxa"/>
              <w:bottom w:w="0" w:type="dxa"/>
              <w:right w:w="108" w:type="dxa"/>
            </w:tcMar>
            <w:vAlign w:val="center"/>
          </w:tcPr>
          <w:p w14:paraId="36B2D2CB"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0.307***</w:t>
            </w:r>
          </w:p>
        </w:tc>
        <w:tc>
          <w:tcPr>
            <w:tcW w:w="1842" w:type="dxa"/>
            <w:shd w:val="clear" w:color="auto" w:fill="auto"/>
            <w:noWrap/>
            <w:tcMar>
              <w:top w:w="0" w:type="dxa"/>
              <w:left w:w="108" w:type="dxa"/>
              <w:bottom w:w="0" w:type="dxa"/>
              <w:right w:w="108" w:type="dxa"/>
            </w:tcMar>
            <w:vAlign w:val="center"/>
          </w:tcPr>
          <w:p w14:paraId="054D979B"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0.293***</w:t>
            </w:r>
          </w:p>
        </w:tc>
      </w:tr>
      <w:tr w:rsidR="009A2F2B" w:rsidRPr="002F649B" w14:paraId="47AA3E6C" w14:textId="77777777" w:rsidTr="00514A59">
        <w:trPr>
          <w:trHeight w:val="320"/>
        </w:trPr>
        <w:tc>
          <w:tcPr>
            <w:tcW w:w="2410" w:type="dxa"/>
            <w:shd w:val="clear" w:color="auto" w:fill="auto"/>
            <w:noWrap/>
            <w:tcMar>
              <w:top w:w="0" w:type="dxa"/>
              <w:left w:w="108" w:type="dxa"/>
              <w:bottom w:w="0" w:type="dxa"/>
              <w:right w:w="108" w:type="dxa"/>
            </w:tcMar>
            <w:vAlign w:val="center"/>
          </w:tcPr>
          <w:p w14:paraId="691449F2" w14:textId="77777777" w:rsidR="009A2F2B" w:rsidRPr="002F649B" w:rsidRDefault="009A2F2B" w:rsidP="00514A59">
            <w:pPr>
              <w:spacing w:after="0" w:line="240" w:lineRule="auto"/>
              <w:rPr>
                <w:rFonts w:ascii="Times New Roman" w:eastAsia="Times New Roman" w:hAnsi="Times New Roman"/>
                <w:color w:val="000000"/>
                <w:sz w:val="24"/>
                <w:szCs w:val="24"/>
              </w:rPr>
            </w:pPr>
          </w:p>
        </w:tc>
        <w:tc>
          <w:tcPr>
            <w:tcW w:w="1843" w:type="dxa"/>
            <w:tcBorders>
              <w:left w:val="nil"/>
            </w:tcBorders>
            <w:shd w:val="clear" w:color="auto" w:fill="auto"/>
            <w:noWrap/>
            <w:tcMar>
              <w:top w:w="0" w:type="dxa"/>
              <w:left w:w="108" w:type="dxa"/>
              <w:bottom w:w="0" w:type="dxa"/>
              <w:right w:w="108" w:type="dxa"/>
            </w:tcMar>
            <w:vAlign w:val="center"/>
          </w:tcPr>
          <w:p w14:paraId="4A65BF3A"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(3.883)</w:t>
            </w:r>
          </w:p>
        </w:tc>
        <w:tc>
          <w:tcPr>
            <w:tcW w:w="1843" w:type="dxa"/>
            <w:shd w:val="clear" w:color="auto" w:fill="auto"/>
            <w:tcMar>
              <w:top w:w="0" w:type="dxa"/>
              <w:left w:w="108" w:type="dxa"/>
              <w:bottom w:w="0" w:type="dxa"/>
              <w:right w:w="108" w:type="dxa"/>
            </w:tcMar>
            <w:vAlign w:val="center"/>
          </w:tcPr>
          <w:p w14:paraId="3C65E6A4"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(3.675)</w:t>
            </w:r>
          </w:p>
        </w:tc>
        <w:tc>
          <w:tcPr>
            <w:tcW w:w="1842" w:type="dxa"/>
            <w:shd w:val="clear" w:color="auto" w:fill="auto"/>
            <w:noWrap/>
            <w:tcMar>
              <w:top w:w="0" w:type="dxa"/>
              <w:left w:w="108" w:type="dxa"/>
              <w:bottom w:w="0" w:type="dxa"/>
              <w:right w:w="108" w:type="dxa"/>
            </w:tcMar>
            <w:vAlign w:val="center"/>
          </w:tcPr>
          <w:p w14:paraId="2C4E01DD"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(3.485)</w:t>
            </w:r>
          </w:p>
        </w:tc>
      </w:tr>
      <w:tr w:rsidR="009A2F2B" w:rsidRPr="002F649B" w14:paraId="1749F2DA" w14:textId="77777777" w:rsidTr="00514A59">
        <w:trPr>
          <w:trHeight w:val="320"/>
        </w:trPr>
        <w:tc>
          <w:tcPr>
            <w:tcW w:w="2410" w:type="dxa"/>
            <w:shd w:val="clear" w:color="auto" w:fill="auto"/>
            <w:noWrap/>
            <w:tcMar>
              <w:top w:w="0" w:type="dxa"/>
              <w:left w:w="108" w:type="dxa"/>
              <w:bottom w:w="0" w:type="dxa"/>
              <w:right w:w="108" w:type="dxa"/>
            </w:tcMar>
            <w:vAlign w:val="center"/>
          </w:tcPr>
          <w:p w14:paraId="6929857B"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LOP</w:t>
            </w:r>
          </w:p>
        </w:tc>
        <w:tc>
          <w:tcPr>
            <w:tcW w:w="1843" w:type="dxa"/>
            <w:tcBorders>
              <w:left w:val="nil"/>
            </w:tcBorders>
            <w:shd w:val="clear" w:color="auto" w:fill="auto"/>
            <w:noWrap/>
            <w:tcMar>
              <w:top w:w="0" w:type="dxa"/>
              <w:left w:w="108" w:type="dxa"/>
              <w:bottom w:w="0" w:type="dxa"/>
              <w:right w:w="108" w:type="dxa"/>
            </w:tcMar>
            <w:vAlign w:val="center"/>
          </w:tcPr>
          <w:p w14:paraId="78F2AE20"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0.407***</w:t>
            </w:r>
          </w:p>
        </w:tc>
        <w:tc>
          <w:tcPr>
            <w:tcW w:w="1843" w:type="dxa"/>
            <w:shd w:val="clear" w:color="auto" w:fill="auto"/>
            <w:tcMar>
              <w:top w:w="0" w:type="dxa"/>
              <w:left w:w="108" w:type="dxa"/>
              <w:bottom w:w="0" w:type="dxa"/>
              <w:right w:w="108" w:type="dxa"/>
            </w:tcMar>
            <w:vAlign w:val="center"/>
          </w:tcPr>
          <w:p w14:paraId="110EF7CA"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0.406***</w:t>
            </w:r>
          </w:p>
        </w:tc>
        <w:tc>
          <w:tcPr>
            <w:tcW w:w="1842" w:type="dxa"/>
            <w:shd w:val="clear" w:color="auto" w:fill="auto"/>
            <w:noWrap/>
            <w:tcMar>
              <w:top w:w="0" w:type="dxa"/>
              <w:left w:w="108" w:type="dxa"/>
              <w:bottom w:w="0" w:type="dxa"/>
              <w:right w:w="108" w:type="dxa"/>
            </w:tcMar>
            <w:vAlign w:val="center"/>
          </w:tcPr>
          <w:p w14:paraId="0644C519"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0.414***</w:t>
            </w:r>
          </w:p>
        </w:tc>
      </w:tr>
      <w:tr w:rsidR="009A2F2B" w:rsidRPr="002F649B" w14:paraId="709BFC41" w14:textId="77777777" w:rsidTr="00514A59">
        <w:trPr>
          <w:trHeight w:val="320"/>
        </w:trPr>
        <w:tc>
          <w:tcPr>
            <w:tcW w:w="2410" w:type="dxa"/>
            <w:shd w:val="clear" w:color="auto" w:fill="auto"/>
            <w:noWrap/>
            <w:tcMar>
              <w:top w:w="0" w:type="dxa"/>
              <w:left w:w="108" w:type="dxa"/>
              <w:bottom w:w="0" w:type="dxa"/>
              <w:right w:w="108" w:type="dxa"/>
            </w:tcMar>
            <w:vAlign w:val="center"/>
          </w:tcPr>
          <w:p w14:paraId="0AF65377" w14:textId="77777777" w:rsidR="009A2F2B" w:rsidRPr="002F649B" w:rsidRDefault="009A2F2B" w:rsidP="00514A59">
            <w:pPr>
              <w:spacing w:after="0" w:line="240" w:lineRule="auto"/>
              <w:rPr>
                <w:rFonts w:ascii="Times New Roman" w:eastAsia="Times New Roman" w:hAnsi="Times New Roman"/>
                <w:color w:val="000000"/>
                <w:sz w:val="24"/>
                <w:szCs w:val="24"/>
              </w:rPr>
            </w:pPr>
          </w:p>
        </w:tc>
        <w:tc>
          <w:tcPr>
            <w:tcW w:w="1843" w:type="dxa"/>
            <w:tcBorders>
              <w:left w:val="nil"/>
            </w:tcBorders>
            <w:shd w:val="clear" w:color="auto" w:fill="auto"/>
            <w:noWrap/>
            <w:tcMar>
              <w:top w:w="0" w:type="dxa"/>
              <w:left w:w="108" w:type="dxa"/>
              <w:bottom w:w="0" w:type="dxa"/>
              <w:right w:w="108" w:type="dxa"/>
            </w:tcMar>
            <w:vAlign w:val="center"/>
          </w:tcPr>
          <w:p w14:paraId="26ECAD89"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(2.818)</w:t>
            </w:r>
          </w:p>
        </w:tc>
        <w:tc>
          <w:tcPr>
            <w:tcW w:w="1843" w:type="dxa"/>
            <w:shd w:val="clear" w:color="auto" w:fill="auto"/>
            <w:tcMar>
              <w:top w:w="0" w:type="dxa"/>
              <w:left w:w="108" w:type="dxa"/>
              <w:bottom w:w="0" w:type="dxa"/>
              <w:right w:w="108" w:type="dxa"/>
            </w:tcMar>
            <w:vAlign w:val="center"/>
          </w:tcPr>
          <w:p w14:paraId="60CA282D"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(2.802)</w:t>
            </w:r>
          </w:p>
        </w:tc>
        <w:tc>
          <w:tcPr>
            <w:tcW w:w="1842" w:type="dxa"/>
            <w:shd w:val="clear" w:color="auto" w:fill="auto"/>
            <w:noWrap/>
            <w:tcMar>
              <w:top w:w="0" w:type="dxa"/>
              <w:left w:w="108" w:type="dxa"/>
              <w:bottom w:w="0" w:type="dxa"/>
              <w:right w:w="108" w:type="dxa"/>
            </w:tcMar>
            <w:vAlign w:val="center"/>
          </w:tcPr>
          <w:p w14:paraId="46742428"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(2.856)</w:t>
            </w:r>
          </w:p>
        </w:tc>
      </w:tr>
      <w:tr w:rsidR="009A2F2B" w:rsidRPr="002F649B" w14:paraId="62259586" w14:textId="77777777" w:rsidTr="00514A59">
        <w:trPr>
          <w:trHeight w:val="320"/>
        </w:trPr>
        <w:tc>
          <w:tcPr>
            <w:tcW w:w="2410" w:type="dxa"/>
            <w:shd w:val="clear" w:color="auto" w:fill="auto"/>
            <w:noWrap/>
            <w:tcMar>
              <w:top w:w="0" w:type="dxa"/>
              <w:left w:w="108" w:type="dxa"/>
              <w:bottom w:w="0" w:type="dxa"/>
              <w:right w:w="108" w:type="dxa"/>
            </w:tcMar>
            <w:vAlign w:val="center"/>
          </w:tcPr>
          <w:p w14:paraId="2B292EC5"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LDIST</w:t>
            </w:r>
          </w:p>
        </w:tc>
        <w:tc>
          <w:tcPr>
            <w:tcW w:w="1843" w:type="dxa"/>
            <w:tcBorders>
              <w:left w:val="nil"/>
            </w:tcBorders>
            <w:shd w:val="clear" w:color="auto" w:fill="auto"/>
            <w:noWrap/>
            <w:tcMar>
              <w:top w:w="0" w:type="dxa"/>
              <w:left w:w="108" w:type="dxa"/>
              <w:bottom w:w="0" w:type="dxa"/>
              <w:right w:w="108" w:type="dxa"/>
            </w:tcMar>
            <w:vAlign w:val="center"/>
          </w:tcPr>
          <w:p w14:paraId="65F3F76F"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−0.810**</w:t>
            </w:r>
          </w:p>
        </w:tc>
        <w:tc>
          <w:tcPr>
            <w:tcW w:w="1843" w:type="dxa"/>
            <w:shd w:val="clear" w:color="auto" w:fill="auto"/>
            <w:tcMar>
              <w:top w:w="0" w:type="dxa"/>
              <w:left w:w="108" w:type="dxa"/>
              <w:bottom w:w="0" w:type="dxa"/>
              <w:right w:w="108" w:type="dxa"/>
            </w:tcMar>
            <w:vAlign w:val="center"/>
          </w:tcPr>
          <w:p w14:paraId="5B683C2F"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-0.068</w:t>
            </w:r>
          </w:p>
        </w:tc>
        <w:tc>
          <w:tcPr>
            <w:tcW w:w="1842" w:type="dxa"/>
            <w:shd w:val="clear" w:color="auto" w:fill="auto"/>
            <w:noWrap/>
            <w:tcMar>
              <w:top w:w="0" w:type="dxa"/>
              <w:left w:w="108" w:type="dxa"/>
              <w:bottom w:w="0" w:type="dxa"/>
              <w:right w:w="108" w:type="dxa"/>
            </w:tcMar>
            <w:vAlign w:val="center"/>
          </w:tcPr>
          <w:p w14:paraId="48D9AF44"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−0.476</w:t>
            </w:r>
          </w:p>
        </w:tc>
      </w:tr>
      <w:tr w:rsidR="009A2F2B" w:rsidRPr="002F649B" w14:paraId="769CEBB2" w14:textId="77777777" w:rsidTr="00514A59">
        <w:trPr>
          <w:trHeight w:val="320"/>
        </w:trPr>
        <w:tc>
          <w:tcPr>
            <w:tcW w:w="2410" w:type="dxa"/>
            <w:shd w:val="clear" w:color="auto" w:fill="auto"/>
            <w:noWrap/>
            <w:tcMar>
              <w:top w:w="0" w:type="dxa"/>
              <w:left w:w="108" w:type="dxa"/>
              <w:bottom w:w="0" w:type="dxa"/>
              <w:right w:w="108" w:type="dxa"/>
            </w:tcMar>
            <w:vAlign w:val="center"/>
          </w:tcPr>
          <w:p w14:paraId="56E61D01" w14:textId="77777777" w:rsidR="009A2F2B" w:rsidRPr="002F649B" w:rsidRDefault="009A2F2B" w:rsidP="00514A59">
            <w:pPr>
              <w:spacing w:after="0" w:line="240" w:lineRule="auto"/>
              <w:rPr>
                <w:rFonts w:ascii="Times New Roman" w:eastAsia="Times New Roman" w:hAnsi="Times New Roman"/>
                <w:color w:val="000000"/>
                <w:sz w:val="24"/>
                <w:szCs w:val="24"/>
              </w:rPr>
            </w:pPr>
          </w:p>
        </w:tc>
        <w:tc>
          <w:tcPr>
            <w:tcW w:w="1843" w:type="dxa"/>
            <w:tcBorders>
              <w:left w:val="nil"/>
            </w:tcBorders>
            <w:shd w:val="clear" w:color="auto" w:fill="auto"/>
            <w:noWrap/>
            <w:tcMar>
              <w:top w:w="0" w:type="dxa"/>
              <w:left w:w="108" w:type="dxa"/>
              <w:bottom w:w="0" w:type="dxa"/>
              <w:right w:w="108" w:type="dxa"/>
            </w:tcMar>
            <w:vAlign w:val="center"/>
          </w:tcPr>
          <w:p w14:paraId="54F39BB5"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(−2.097)</w:t>
            </w:r>
          </w:p>
        </w:tc>
        <w:tc>
          <w:tcPr>
            <w:tcW w:w="1843" w:type="dxa"/>
            <w:shd w:val="clear" w:color="auto" w:fill="auto"/>
            <w:tcMar>
              <w:top w:w="0" w:type="dxa"/>
              <w:left w:w="108" w:type="dxa"/>
              <w:bottom w:w="0" w:type="dxa"/>
              <w:right w:w="108" w:type="dxa"/>
            </w:tcMar>
            <w:vAlign w:val="center"/>
          </w:tcPr>
          <w:p w14:paraId="20A9619F"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(-0.132)</w:t>
            </w:r>
          </w:p>
        </w:tc>
        <w:tc>
          <w:tcPr>
            <w:tcW w:w="1842" w:type="dxa"/>
            <w:shd w:val="clear" w:color="auto" w:fill="auto"/>
            <w:noWrap/>
            <w:tcMar>
              <w:top w:w="0" w:type="dxa"/>
              <w:left w:w="108" w:type="dxa"/>
              <w:bottom w:w="0" w:type="dxa"/>
              <w:right w:w="108" w:type="dxa"/>
            </w:tcMar>
            <w:vAlign w:val="center"/>
          </w:tcPr>
          <w:p w14:paraId="1D12D5B3"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(−1.172)</w:t>
            </w:r>
          </w:p>
        </w:tc>
      </w:tr>
      <w:tr w:rsidR="009A2F2B" w:rsidRPr="002F649B" w14:paraId="4C8CB07D" w14:textId="77777777" w:rsidTr="00514A59">
        <w:trPr>
          <w:trHeight w:val="320"/>
        </w:trPr>
        <w:tc>
          <w:tcPr>
            <w:tcW w:w="2410" w:type="dxa"/>
            <w:shd w:val="clear" w:color="auto" w:fill="auto"/>
            <w:noWrap/>
            <w:tcMar>
              <w:top w:w="0" w:type="dxa"/>
              <w:left w:w="108" w:type="dxa"/>
              <w:bottom w:w="0" w:type="dxa"/>
              <w:right w:w="108" w:type="dxa"/>
            </w:tcMar>
            <w:vAlign w:val="center"/>
          </w:tcPr>
          <w:p w14:paraId="7D0B0A4A"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LREER</w:t>
            </w:r>
          </w:p>
        </w:tc>
        <w:tc>
          <w:tcPr>
            <w:tcW w:w="1843" w:type="dxa"/>
            <w:tcBorders>
              <w:left w:val="nil"/>
            </w:tcBorders>
            <w:shd w:val="clear" w:color="auto" w:fill="auto"/>
            <w:noWrap/>
            <w:tcMar>
              <w:top w:w="0" w:type="dxa"/>
              <w:left w:w="108" w:type="dxa"/>
              <w:bottom w:w="0" w:type="dxa"/>
              <w:right w:w="108" w:type="dxa"/>
            </w:tcMar>
            <w:vAlign w:val="center"/>
          </w:tcPr>
          <w:p w14:paraId="2B96B830"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1.006*</w:t>
            </w:r>
          </w:p>
        </w:tc>
        <w:tc>
          <w:tcPr>
            <w:tcW w:w="1843" w:type="dxa"/>
            <w:shd w:val="clear" w:color="auto" w:fill="auto"/>
            <w:tcMar>
              <w:top w:w="0" w:type="dxa"/>
              <w:left w:w="108" w:type="dxa"/>
              <w:bottom w:w="0" w:type="dxa"/>
              <w:right w:w="108" w:type="dxa"/>
            </w:tcMar>
            <w:vAlign w:val="center"/>
          </w:tcPr>
          <w:p w14:paraId="5024D44A"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0.907*</w:t>
            </w:r>
          </w:p>
        </w:tc>
        <w:tc>
          <w:tcPr>
            <w:tcW w:w="1842" w:type="dxa"/>
            <w:shd w:val="clear" w:color="auto" w:fill="auto"/>
            <w:noWrap/>
            <w:tcMar>
              <w:top w:w="0" w:type="dxa"/>
              <w:left w:w="108" w:type="dxa"/>
              <w:bottom w:w="0" w:type="dxa"/>
              <w:right w:w="108" w:type="dxa"/>
            </w:tcMar>
            <w:vAlign w:val="center"/>
          </w:tcPr>
          <w:p w14:paraId="2FF10655"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0.999*</w:t>
            </w:r>
          </w:p>
        </w:tc>
      </w:tr>
      <w:tr w:rsidR="009A2F2B" w:rsidRPr="002F649B" w14:paraId="2D60625A" w14:textId="77777777" w:rsidTr="00514A59">
        <w:trPr>
          <w:trHeight w:val="320"/>
        </w:trPr>
        <w:tc>
          <w:tcPr>
            <w:tcW w:w="2410" w:type="dxa"/>
            <w:shd w:val="clear" w:color="auto" w:fill="auto"/>
            <w:noWrap/>
            <w:tcMar>
              <w:top w:w="0" w:type="dxa"/>
              <w:left w:w="108" w:type="dxa"/>
              <w:bottom w:w="0" w:type="dxa"/>
              <w:right w:w="108" w:type="dxa"/>
            </w:tcMar>
            <w:vAlign w:val="center"/>
          </w:tcPr>
          <w:p w14:paraId="4C5B7B6F" w14:textId="77777777" w:rsidR="009A2F2B" w:rsidRPr="002F649B" w:rsidRDefault="009A2F2B" w:rsidP="00514A59">
            <w:pPr>
              <w:spacing w:after="0" w:line="240" w:lineRule="auto"/>
              <w:rPr>
                <w:rFonts w:ascii="Times New Roman" w:eastAsia="Times New Roman" w:hAnsi="Times New Roman"/>
                <w:color w:val="000000"/>
                <w:sz w:val="24"/>
                <w:szCs w:val="24"/>
              </w:rPr>
            </w:pPr>
          </w:p>
        </w:tc>
        <w:tc>
          <w:tcPr>
            <w:tcW w:w="1843" w:type="dxa"/>
            <w:tcBorders>
              <w:left w:val="nil"/>
            </w:tcBorders>
            <w:shd w:val="clear" w:color="auto" w:fill="auto"/>
            <w:noWrap/>
            <w:tcMar>
              <w:top w:w="0" w:type="dxa"/>
              <w:left w:w="108" w:type="dxa"/>
              <w:bottom w:w="0" w:type="dxa"/>
              <w:right w:w="108" w:type="dxa"/>
            </w:tcMar>
            <w:vAlign w:val="center"/>
          </w:tcPr>
          <w:p w14:paraId="6C9B2ADC"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(1.822)</w:t>
            </w:r>
          </w:p>
        </w:tc>
        <w:tc>
          <w:tcPr>
            <w:tcW w:w="1843" w:type="dxa"/>
            <w:shd w:val="clear" w:color="auto" w:fill="auto"/>
            <w:tcMar>
              <w:top w:w="0" w:type="dxa"/>
              <w:left w:w="108" w:type="dxa"/>
              <w:bottom w:w="0" w:type="dxa"/>
              <w:right w:w="108" w:type="dxa"/>
            </w:tcMar>
            <w:vAlign w:val="center"/>
          </w:tcPr>
          <w:p w14:paraId="17C83C73"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(1.660)</w:t>
            </w:r>
          </w:p>
        </w:tc>
        <w:tc>
          <w:tcPr>
            <w:tcW w:w="1842" w:type="dxa"/>
            <w:shd w:val="clear" w:color="auto" w:fill="auto"/>
            <w:noWrap/>
            <w:tcMar>
              <w:top w:w="0" w:type="dxa"/>
              <w:left w:w="108" w:type="dxa"/>
              <w:bottom w:w="0" w:type="dxa"/>
              <w:right w:w="108" w:type="dxa"/>
            </w:tcMar>
            <w:vAlign w:val="center"/>
          </w:tcPr>
          <w:p w14:paraId="77C3CB6F"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(1.812)</w:t>
            </w:r>
          </w:p>
        </w:tc>
      </w:tr>
      <w:tr w:rsidR="009A2F2B" w:rsidRPr="002F649B" w14:paraId="619DF1B1" w14:textId="77777777" w:rsidTr="00514A59">
        <w:trPr>
          <w:trHeight w:val="320"/>
        </w:trPr>
        <w:tc>
          <w:tcPr>
            <w:tcW w:w="2410" w:type="dxa"/>
            <w:shd w:val="clear" w:color="auto" w:fill="auto"/>
            <w:noWrap/>
            <w:tcMar>
              <w:top w:w="0" w:type="dxa"/>
              <w:left w:w="108" w:type="dxa"/>
              <w:bottom w:w="0" w:type="dxa"/>
              <w:right w:w="108" w:type="dxa"/>
            </w:tcMar>
            <w:vAlign w:val="center"/>
          </w:tcPr>
          <w:p w14:paraId="65A9E871"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IPS</w:t>
            </w:r>
          </w:p>
        </w:tc>
        <w:tc>
          <w:tcPr>
            <w:tcW w:w="1843" w:type="dxa"/>
            <w:tcBorders>
              <w:left w:val="nil"/>
            </w:tcBorders>
            <w:shd w:val="clear" w:color="auto" w:fill="auto"/>
            <w:noWrap/>
            <w:tcMar>
              <w:top w:w="0" w:type="dxa"/>
              <w:left w:w="108" w:type="dxa"/>
              <w:bottom w:w="0" w:type="dxa"/>
              <w:right w:w="108" w:type="dxa"/>
            </w:tcMar>
            <w:vAlign w:val="center"/>
          </w:tcPr>
          <w:p w14:paraId="42471769"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0.029**</w:t>
            </w:r>
          </w:p>
        </w:tc>
        <w:tc>
          <w:tcPr>
            <w:tcW w:w="1843" w:type="dxa"/>
            <w:shd w:val="clear" w:color="auto" w:fill="auto"/>
            <w:tcMar>
              <w:top w:w="0" w:type="dxa"/>
              <w:left w:w="108" w:type="dxa"/>
              <w:bottom w:w="0" w:type="dxa"/>
              <w:right w:w="108" w:type="dxa"/>
            </w:tcMar>
            <w:vAlign w:val="center"/>
          </w:tcPr>
          <w:p w14:paraId="3C59E140" w14:textId="77777777" w:rsidR="009A2F2B" w:rsidRPr="002F649B" w:rsidRDefault="009A2F2B" w:rsidP="00514A59">
            <w:pPr>
              <w:spacing w:after="0" w:line="240" w:lineRule="auto"/>
            </w:pPr>
            <w:r w:rsidRPr="002F649B">
              <w:rPr>
                <w:rFonts w:ascii="Times New Roman" w:eastAsia="Times New Roman" w:hAnsi="Times New Roman"/>
                <w:color w:val="000000"/>
                <w:sz w:val="24"/>
                <w:szCs w:val="24"/>
              </w:rPr>
              <w:t>-0.176*</w:t>
            </w:r>
          </w:p>
        </w:tc>
        <w:tc>
          <w:tcPr>
            <w:tcW w:w="1842" w:type="dxa"/>
            <w:shd w:val="clear" w:color="auto" w:fill="auto"/>
            <w:noWrap/>
            <w:tcMar>
              <w:top w:w="0" w:type="dxa"/>
              <w:left w:w="108" w:type="dxa"/>
              <w:bottom w:w="0" w:type="dxa"/>
              <w:right w:w="108" w:type="dxa"/>
            </w:tcMar>
            <w:vAlign w:val="center"/>
          </w:tcPr>
          <w:p w14:paraId="5F232060" w14:textId="77777777" w:rsidR="009A2F2B" w:rsidRPr="002F649B" w:rsidRDefault="009A2F2B" w:rsidP="00514A59">
            <w:pPr>
              <w:spacing w:after="0" w:line="240" w:lineRule="auto"/>
            </w:pPr>
            <w:r w:rsidRPr="002F649B">
              <w:rPr>
                <w:rFonts w:ascii="Times New Roman" w:eastAsia="Times New Roman" w:hAnsi="Times New Roman"/>
                <w:color w:val="000000"/>
                <w:sz w:val="24"/>
                <w:szCs w:val="24"/>
              </w:rPr>
              <w:t>0.035**</w:t>
            </w:r>
          </w:p>
        </w:tc>
      </w:tr>
      <w:tr w:rsidR="009A2F2B" w:rsidRPr="002F649B" w14:paraId="59455486" w14:textId="77777777" w:rsidTr="00514A59">
        <w:trPr>
          <w:trHeight w:val="320"/>
        </w:trPr>
        <w:tc>
          <w:tcPr>
            <w:tcW w:w="2410" w:type="dxa"/>
            <w:shd w:val="clear" w:color="auto" w:fill="auto"/>
            <w:noWrap/>
            <w:tcMar>
              <w:top w:w="0" w:type="dxa"/>
              <w:left w:w="108" w:type="dxa"/>
              <w:bottom w:w="0" w:type="dxa"/>
              <w:right w:w="108" w:type="dxa"/>
            </w:tcMar>
            <w:vAlign w:val="center"/>
          </w:tcPr>
          <w:p w14:paraId="034E05F2" w14:textId="77777777" w:rsidR="009A2F2B" w:rsidRPr="002F649B" w:rsidRDefault="009A2F2B" w:rsidP="00514A59">
            <w:pPr>
              <w:spacing w:after="0" w:line="240" w:lineRule="auto"/>
              <w:rPr>
                <w:rFonts w:ascii="Times New Roman" w:eastAsia="Times New Roman" w:hAnsi="Times New Roman"/>
                <w:color w:val="000000"/>
                <w:sz w:val="24"/>
                <w:szCs w:val="24"/>
              </w:rPr>
            </w:pPr>
          </w:p>
        </w:tc>
        <w:tc>
          <w:tcPr>
            <w:tcW w:w="1843" w:type="dxa"/>
            <w:tcBorders>
              <w:left w:val="nil"/>
            </w:tcBorders>
            <w:shd w:val="clear" w:color="auto" w:fill="auto"/>
            <w:noWrap/>
            <w:tcMar>
              <w:top w:w="0" w:type="dxa"/>
              <w:left w:w="108" w:type="dxa"/>
              <w:bottom w:w="0" w:type="dxa"/>
              <w:right w:w="108" w:type="dxa"/>
            </w:tcMar>
            <w:vAlign w:val="center"/>
          </w:tcPr>
          <w:p w14:paraId="6346C4F1"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(2.106)</w:t>
            </w:r>
          </w:p>
        </w:tc>
        <w:tc>
          <w:tcPr>
            <w:tcW w:w="1843" w:type="dxa"/>
            <w:shd w:val="clear" w:color="auto" w:fill="auto"/>
            <w:tcMar>
              <w:top w:w="0" w:type="dxa"/>
              <w:left w:w="108" w:type="dxa"/>
              <w:bottom w:w="0" w:type="dxa"/>
              <w:right w:w="108" w:type="dxa"/>
            </w:tcMar>
            <w:vAlign w:val="center"/>
          </w:tcPr>
          <w:p w14:paraId="2CFE3BF4"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(-1.628)</w:t>
            </w:r>
          </w:p>
        </w:tc>
        <w:tc>
          <w:tcPr>
            <w:tcW w:w="1842" w:type="dxa"/>
            <w:shd w:val="clear" w:color="auto" w:fill="auto"/>
            <w:noWrap/>
            <w:tcMar>
              <w:top w:w="0" w:type="dxa"/>
              <w:left w:w="108" w:type="dxa"/>
              <w:bottom w:w="0" w:type="dxa"/>
              <w:right w:w="108" w:type="dxa"/>
            </w:tcMar>
            <w:vAlign w:val="center"/>
          </w:tcPr>
          <w:p w14:paraId="304EC76C"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(2.397)</w:t>
            </w:r>
          </w:p>
        </w:tc>
      </w:tr>
      <w:tr w:rsidR="009A2F2B" w:rsidRPr="002F649B" w14:paraId="1698500A" w14:textId="77777777" w:rsidTr="00514A59">
        <w:trPr>
          <w:trHeight w:val="320"/>
        </w:trPr>
        <w:tc>
          <w:tcPr>
            <w:tcW w:w="2410" w:type="dxa"/>
            <w:shd w:val="clear" w:color="auto" w:fill="auto"/>
            <w:noWrap/>
            <w:tcMar>
              <w:top w:w="0" w:type="dxa"/>
              <w:left w:w="108" w:type="dxa"/>
              <w:bottom w:w="0" w:type="dxa"/>
              <w:right w:w="108" w:type="dxa"/>
            </w:tcMar>
            <w:vAlign w:val="center"/>
          </w:tcPr>
          <w:p w14:paraId="53C86DCC"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IPSSQR</w:t>
            </w:r>
          </w:p>
        </w:tc>
        <w:tc>
          <w:tcPr>
            <w:tcW w:w="1843" w:type="dxa"/>
            <w:tcBorders>
              <w:left w:val="nil"/>
            </w:tcBorders>
            <w:shd w:val="clear" w:color="auto" w:fill="auto"/>
            <w:noWrap/>
            <w:tcMar>
              <w:top w:w="0" w:type="dxa"/>
              <w:left w:w="108" w:type="dxa"/>
              <w:bottom w:w="0" w:type="dxa"/>
              <w:right w:w="108" w:type="dxa"/>
            </w:tcMar>
            <w:vAlign w:val="center"/>
          </w:tcPr>
          <w:p w14:paraId="4B291223" w14:textId="77777777" w:rsidR="009A2F2B" w:rsidRPr="002F649B" w:rsidRDefault="009A2F2B" w:rsidP="00514A59">
            <w:pPr>
              <w:spacing w:after="0" w:line="240" w:lineRule="auto"/>
              <w:rPr>
                <w:rFonts w:ascii="Times New Roman" w:eastAsia="Times New Roman" w:hAnsi="Times New Roman"/>
                <w:color w:val="000000"/>
                <w:sz w:val="24"/>
                <w:szCs w:val="24"/>
              </w:rPr>
            </w:pPr>
          </w:p>
        </w:tc>
        <w:tc>
          <w:tcPr>
            <w:tcW w:w="1843" w:type="dxa"/>
            <w:shd w:val="clear" w:color="auto" w:fill="auto"/>
            <w:tcMar>
              <w:top w:w="0" w:type="dxa"/>
              <w:left w:w="108" w:type="dxa"/>
              <w:bottom w:w="0" w:type="dxa"/>
              <w:right w:w="108" w:type="dxa"/>
            </w:tcMar>
            <w:vAlign w:val="center"/>
          </w:tcPr>
          <w:p w14:paraId="01A99931" w14:textId="77777777" w:rsidR="009A2F2B" w:rsidRPr="002F649B" w:rsidRDefault="009A2F2B" w:rsidP="00514A59">
            <w:pPr>
              <w:spacing w:after="0" w:line="240" w:lineRule="auto"/>
            </w:pPr>
            <w:r w:rsidRPr="002F649B">
              <w:rPr>
                <w:rFonts w:ascii="Times New Roman" w:eastAsia="Times New Roman" w:hAnsi="Times New Roman"/>
                <w:color w:val="000000"/>
                <w:sz w:val="24"/>
                <w:szCs w:val="24"/>
              </w:rPr>
              <w:t>0.015*</w:t>
            </w:r>
          </w:p>
        </w:tc>
        <w:tc>
          <w:tcPr>
            <w:tcW w:w="1842" w:type="dxa"/>
            <w:shd w:val="clear" w:color="auto" w:fill="auto"/>
            <w:noWrap/>
            <w:tcMar>
              <w:top w:w="0" w:type="dxa"/>
              <w:left w:w="108" w:type="dxa"/>
              <w:bottom w:w="0" w:type="dxa"/>
              <w:right w:w="108" w:type="dxa"/>
            </w:tcMar>
            <w:vAlign w:val="center"/>
          </w:tcPr>
          <w:p w14:paraId="6266A36C" w14:textId="77777777" w:rsidR="009A2F2B" w:rsidRPr="002F649B" w:rsidRDefault="009A2F2B" w:rsidP="00514A59">
            <w:pPr>
              <w:spacing w:after="0" w:line="240" w:lineRule="auto"/>
              <w:rPr>
                <w:rFonts w:ascii="Times New Roman" w:eastAsia="Times New Roman" w:hAnsi="Times New Roman"/>
                <w:sz w:val="24"/>
                <w:szCs w:val="24"/>
              </w:rPr>
            </w:pPr>
          </w:p>
        </w:tc>
      </w:tr>
      <w:tr w:rsidR="009A2F2B" w:rsidRPr="002F649B" w14:paraId="18C40704" w14:textId="77777777" w:rsidTr="00514A59">
        <w:trPr>
          <w:trHeight w:val="320"/>
        </w:trPr>
        <w:tc>
          <w:tcPr>
            <w:tcW w:w="2410" w:type="dxa"/>
            <w:shd w:val="clear" w:color="auto" w:fill="auto"/>
            <w:noWrap/>
            <w:tcMar>
              <w:top w:w="0" w:type="dxa"/>
              <w:left w:w="108" w:type="dxa"/>
              <w:bottom w:w="0" w:type="dxa"/>
              <w:right w:w="108" w:type="dxa"/>
            </w:tcMar>
            <w:vAlign w:val="center"/>
          </w:tcPr>
          <w:p w14:paraId="6C433A7D" w14:textId="77777777" w:rsidR="009A2F2B" w:rsidRPr="002F649B" w:rsidRDefault="009A2F2B" w:rsidP="00514A59">
            <w:pPr>
              <w:spacing w:after="0" w:line="240" w:lineRule="auto"/>
              <w:rPr>
                <w:rFonts w:ascii="Times New Roman" w:eastAsia="Times New Roman" w:hAnsi="Times New Roman"/>
                <w:color w:val="000000"/>
                <w:sz w:val="24"/>
                <w:szCs w:val="24"/>
              </w:rPr>
            </w:pPr>
          </w:p>
        </w:tc>
        <w:tc>
          <w:tcPr>
            <w:tcW w:w="1843" w:type="dxa"/>
            <w:tcBorders>
              <w:left w:val="nil"/>
            </w:tcBorders>
            <w:shd w:val="clear" w:color="auto" w:fill="auto"/>
            <w:noWrap/>
            <w:tcMar>
              <w:top w:w="0" w:type="dxa"/>
              <w:left w:w="108" w:type="dxa"/>
              <w:bottom w:w="0" w:type="dxa"/>
              <w:right w:w="108" w:type="dxa"/>
            </w:tcMar>
            <w:vAlign w:val="center"/>
          </w:tcPr>
          <w:p w14:paraId="6A27C9B7" w14:textId="77777777" w:rsidR="009A2F2B" w:rsidRPr="002F649B" w:rsidRDefault="009A2F2B" w:rsidP="00514A59">
            <w:pPr>
              <w:spacing w:after="0" w:line="240" w:lineRule="auto"/>
              <w:rPr>
                <w:rFonts w:ascii="Times New Roman" w:eastAsia="Times New Roman" w:hAnsi="Times New Roman"/>
                <w:color w:val="000000"/>
                <w:sz w:val="24"/>
                <w:szCs w:val="24"/>
              </w:rPr>
            </w:pPr>
          </w:p>
        </w:tc>
        <w:tc>
          <w:tcPr>
            <w:tcW w:w="1843" w:type="dxa"/>
            <w:shd w:val="clear" w:color="auto" w:fill="auto"/>
            <w:tcMar>
              <w:top w:w="0" w:type="dxa"/>
              <w:left w:w="108" w:type="dxa"/>
              <w:bottom w:w="0" w:type="dxa"/>
              <w:right w:w="108" w:type="dxa"/>
            </w:tcMar>
            <w:vAlign w:val="center"/>
          </w:tcPr>
          <w:p w14:paraId="13725883"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(1.854)</w:t>
            </w:r>
          </w:p>
        </w:tc>
        <w:tc>
          <w:tcPr>
            <w:tcW w:w="1842" w:type="dxa"/>
            <w:shd w:val="clear" w:color="auto" w:fill="auto"/>
            <w:noWrap/>
            <w:tcMar>
              <w:top w:w="0" w:type="dxa"/>
              <w:left w:w="108" w:type="dxa"/>
              <w:bottom w:w="0" w:type="dxa"/>
              <w:right w:w="108" w:type="dxa"/>
            </w:tcMar>
            <w:vAlign w:val="center"/>
          </w:tcPr>
          <w:p w14:paraId="24BA43B4" w14:textId="77777777" w:rsidR="009A2F2B" w:rsidRPr="002F649B" w:rsidRDefault="009A2F2B" w:rsidP="00514A59">
            <w:pPr>
              <w:spacing w:after="0" w:line="240" w:lineRule="auto"/>
              <w:rPr>
                <w:rFonts w:ascii="Times New Roman" w:eastAsia="Times New Roman" w:hAnsi="Times New Roman"/>
                <w:sz w:val="24"/>
                <w:szCs w:val="24"/>
              </w:rPr>
            </w:pPr>
          </w:p>
        </w:tc>
      </w:tr>
      <w:tr w:rsidR="009A2F2B" w:rsidRPr="002F649B" w14:paraId="1D558B9A" w14:textId="77777777" w:rsidTr="00514A59">
        <w:trPr>
          <w:trHeight w:val="320"/>
        </w:trPr>
        <w:tc>
          <w:tcPr>
            <w:tcW w:w="2410" w:type="dxa"/>
            <w:shd w:val="clear" w:color="auto" w:fill="auto"/>
            <w:noWrap/>
            <w:tcMar>
              <w:top w:w="0" w:type="dxa"/>
              <w:left w:w="108" w:type="dxa"/>
              <w:bottom w:w="0" w:type="dxa"/>
              <w:right w:w="108" w:type="dxa"/>
            </w:tcMar>
            <w:vAlign w:val="center"/>
          </w:tcPr>
          <w:p w14:paraId="334DE7E4"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DUM</w:t>
            </w:r>
          </w:p>
        </w:tc>
        <w:tc>
          <w:tcPr>
            <w:tcW w:w="1843" w:type="dxa"/>
            <w:tcBorders>
              <w:left w:val="nil"/>
            </w:tcBorders>
            <w:shd w:val="clear" w:color="auto" w:fill="auto"/>
            <w:noWrap/>
            <w:tcMar>
              <w:top w:w="0" w:type="dxa"/>
              <w:left w:w="108" w:type="dxa"/>
              <w:bottom w:w="0" w:type="dxa"/>
              <w:right w:w="108" w:type="dxa"/>
            </w:tcMar>
            <w:vAlign w:val="center"/>
          </w:tcPr>
          <w:p w14:paraId="4EC5DB96"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0.004</w:t>
            </w:r>
          </w:p>
        </w:tc>
        <w:tc>
          <w:tcPr>
            <w:tcW w:w="1843" w:type="dxa"/>
            <w:shd w:val="clear" w:color="auto" w:fill="auto"/>
            <w:tcMar>
              <w:top w:w="0" w:type="dxa"/>
              <w:left w:w="108" w:type="dxa"/>
              <w:bottom w:w="0" w:type="dxa"/>
              <w:right w:w="108" w:type="dxa"/>
            </w:tcMar>
            <w:vAlign w:val="center"/>
          </w:tcPr>
          <w:p w14:paraId="1785E774" w14:textId="77777777" w:rsidR="009A2F2B" w:rsidRPr="002F649B" w:rsidRDefault="009A2F2B" w:rsidP="00514A59">
            <w:pPr>
              <w:spacing w:after="0" w:line="240" w:lineRule="auto"/>
            </w:pPr>
            <w:r w:rsidRPr="002F649B">
              <w:rPr>
                <w:rFonts w:ascii="Times New Roman" w:eastAsia="Times New Roman" w:hAnsi="Times New Roman"/>
                <w:sz w:val="24"/>
                <w:szCs w:val="24"/>
              </w:rPr>
              <w:t>0.035</w:t>
            </w:r>
          </w:p>
        </w:tc>
        <w:tc>
          <w:tcPr>
            <w:tcW w:w="1842" w:type="dxa"/>
            <w:shd w:val="clear" w:color="auto" w:fill="auto"/>
            <w:noWrap/>
            <w:tcMar>
              <w:top w:w="0" w:type="dxa"/>
              <w:left w:w="108" w:type="dxa"/>
              <w:bottom w:w="0" w:type="dxa"/>
              <w:right w:w="108" w:type="dxa"/>
            </w:tcMar>
            <w:vAlign w:val="center"/>
          </w:tcPr>
          <w:p w14:paraId="070D1E71"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0.47**</w:t>
            </w:r>
          </w:p>
        </w:tc>
      </w:tr>
      <w:tr w:rsidR="009A2F2B" w:rsidRPr="002F649B" w14:paraId="5D7E08EE" w14:textId="77777777" w:rsidTr="00514A59">
        <w:trPr>
          <w:trHeight w:val="320"/>
        </w:trPr>
        <w:tc>
          <w:tcPr>
            <w:tcW w:w="2410" w:type="dxa"/>
            <w:shd w:val="clear" w:color="auto" w:fill="auto"/>
            <w:noWrap/>
            <w:tcMar>
              <w:top w:w="0" w:type="dxa"/>
              <w:left w:w="108" w:type="dxa"/>
              <w:bottom w:w="0" w:type="dxa"/>
              <w:right w:w="108" w:type="dxa"/>
            </w:tcMar>
            <w:vAlign w:val="center"/>
          </w:tcPr>
          <w:p w14:paraId="75D94F69" w14:textId="77777777" w:rsidR="009A2F2B" w:rsidRPr="002F649B" w:rsidRDefault="009A2F2B" w:rsidP="00514A59">
            <w:pPr>
              <w:spacing w:after="0" w:line="240" w:lineRule="auto"/>
              <w:rPr>
                <w:rFonts w:ascii="Times New Roman" w:eastAsia="Times New Roman" w:hAnsi="Times New Roman"/>
                <w:color w:val="000000"/>
                <w:sz w:val="24"/>
                <w:szCs w:val="24"/>
              </w:rPr>
            </w:pPr>
          </w:p>
        </w:tc>
        <w:tc>
          <w:tcPr>
            <w:tcW w:w="1843" w:type="dxa"/>
            <w:tcBorders>
              <w:left w:val="nil"/>
            </w:tcBorders>
            <w:shd w:val="clear" w:color="auto" w:fill="auto"/>
            <w:noWrap/>
            <w:tcMar>
              <w:top w:w="0" w:type="dxa"/>
              <w:left w:w="108" w:type="dxa"/>
              <w:bottom w:w="0" w:type="dxa"/>
              <w:right w:w="108" w:type="dxa"/>
            </w:tcMar>
            <w:vAlign w:val="center"/>
          </w:tcPr>
          <w:p w14:paraId="2CC85F63"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(0.93)</w:t>
            </w:r>
          </w:p>
        </w:tc>
        <w:tc>
          <w:tcPr>
            <w:tcW w:w="1843" w:type="dxa"/>
            <w:shd w:val="clear" w:color="auto" w:fill="auto"/>
            <w:tcMar>
              <w:top w:w="0" w:type="dxa"/>
              <w:left w:w="108" w:type="dxa"/>
              <w:bottom w:w="0" w:type="dxa"/>
              <w:right w:w="108" w:type="dxa"/>
            </w:tcMar>
            <w:vAlign w:val="center"/>
          </w:tcPr>
          <w:p w14:paraId="1E0036B4" w14:textId="77777777" w:rsidR="009A2F2B" w:rsidRPr="002F649B" w:rsidRDefault="009A2F2B" w:rsidP="00514A59">
            <w:pPr>
              <w:spacing w:after="0" w:line="240" w:lineRule="auto"/>
              <w:rPr>
                <w:rFonts w:ascii="Times New Roman" w:eastAsia="Times New Roman" w:hAnsi="Times New Roman"/>
                <w:sz w:val="24"/>
                <w:szCs w:val="24"/>
              </w:rPr>
            </w:pPr>
            <w:r w:rsidRPr="002F649B">
              <w:rPr>
                <w:rFonts w:ascii="Times New Roman" w:eastAsia="Times New Roman" w:hAnsi="Times New Roman"/>
                <w:sz w:val="24"/>
                <w:szCs w:val="24"/>
              </w:rPr>
              <w:t>(0.583)</w:t>
            </w:r>
          </w:p>
        </w:tc>
        <w:tc>
          <w:tcPr>
            <w:tcW w:w="1842" w:type="dxa"/>
            <w:shd w:val="clear" w:color="auto" w:fill="auto"/>
            <w:noWrap/>
            <w:tcMar>
              <w:top w:w="0" w:type="dxa"/>
              <w:left w:w="108" w:type="dxa"/>
              <w:bottom w:w="0" w:type="dxa"/>
              <w:right w:w="108" w:type="dxa"/>
            </w:tcMar>
            <w:vAlign w:val="center"/>
          </w:tcPr>
          <w:p w14:paraId="093F53C9"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(2.024)</w:t>
            </w:r>
          </w:p>
        </w:tc>
      </w:tr>
      <w:tr w:rsidR="009A2F2B" w:rsidRPr="002F649B" w14:paraId="03D10A4F" w14:textId="77777777" w:rsidTr="00514A59">
        <w:trPr>
          <w:trHeight w:val="320"/>
        </w:trPr>
        <w:tc>
          <w:tcPr>
            <w:tcW w:w="2410" w:type="dxa"/>
            <w:shd w:val="clear" w:color="auto" w:fill="auto"/>
            <w:noWrap/>
            <w:tcMar>
              <w:top w:w="0" w:type="dxa"/>
              <w:left w:w="108" w:type="dxa"/>
              <w:bottom w:w="0" w:type="dxa"/>
              <w:right w:w="108" w:type="dxa"/>
            </w:tcMar>
            <w:vAlign w:val="center"/>
          </w:tcPr>
          <w:p w14:paraId="4729742B"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DUM*IPS</w:t>
            </w:r>
          </w:p>
        </w:tc>
        <w:tc>
          <w:tcPr>
            <w:tcW w:w="1843" w:type="dxa"/>
            <w:tcBorders>
              <w:left w:val="nil"/>
            </w:tcBorders>
            <w:shd w:val="clear" w:color="auto" w:fill="auto"/>
            <w:noWrap/>
            <w:tcMar>
              <w:top w:w="0" w:type="dxa"/>
              <w:left w:w="108" w:type="dxa"/>
              <w:bottom w:w="0" w:type="dxa"/>
              <w:right w:w="108" w:type="dxa"/>
            </w:tcMar>
            <w:vAlign w:val="center"/>
          </w:tcPr>
          <w:p w14:paraId="1C5A6A11" w14:textId="77777777" w:rsidR="009A2F2B" w:rsidRPr="002F649B" w:rsidRDefault="009A2F2B" w:rsidP="00514A59">
            <w:pPr>
              <w:spacing w:after="0" w:line="240" w:lineRule="auto"/>
              <w:rPr>
                <w:rFonts w:ascii="Times New Roman" w:eastAsia="Times New Roman" w:hAnsi="Times New Roman"/>
                <w:sz w:val="24"/>
                <w:szCs w:val="24"/>
              </w:rPr>
            </w:pPr>
          </w:p>
        </w:tc>
        <w:tc>
          <w:tcPr>
            <w:tcW w:w="1843" w:type="dxa"/>
            <w:shd w:val="clear" w:color="auto" w:fill="auto"/>
            <w:tcMar>
              <w:top w:w="0" w:type="dxa"/>
              <w:left w:w="108" w:type="dxa"/>
              <w:bottom w:w="0" w:type="dxa"/>
              <w:right w:w="108" w:type="dxa"/>
            </w:tcMar>
            <w:vAlign w:val="center"/>
          </w:tcPr>
          <w:p w14:paraId="53A3DCDA" w14:textId="77777777" w:rsidR="009A2F2B" w:rsidRPr="002F649B" w:rsidRDefault="009A2F2B" w:rsidP="00514A59">
            <w:pPr>
              <w:spacing w:after="0" w:line="240" w:lineRule="auto"/>
              <w:rPr>
                <w:rFonts w:ascii="Times New Roman" w:eastAsia="Times New Roman" w:hAnsi="Times New Roman"/>
                <w:color w:val="000000"/>
                <w:sz w:val="24"/>
                <w:szCs w:val="24"/>
              </w:rPr>
            </w:pPr>
          </w:p>
        </w:tc>
        <w:tc>
          <w:tcPr>
            <w:tcW w:w="1842" w:type="dxa"/>
            <w:shd w:val="clear" w:color="auto" w:fill="auto"/>
            <w:noWrap/>
            <w:tcMar>
              <w:top w:w="0" w:type="dxa"/>
              <w:left w:w="108" w:type="dxa"/>
              <w:bottom w:w="0" w:type="dxa"/>
              <w:right w:w="108" w:type="dxa"/>
            </w:tcMar>
            <w:vAlign w:val="center"/>
          </w:tcPr>
          <w:p w14:paraId="505C6665"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-0.085**</w:t>
            </w:r>
          </w:p>
        </w:tc>
      </w:tr>
      <w:tr w:rsidR="009A2F2B" w:rsidRPr="002F649B" w14:paraId="40DBCC31" w14:textId="77777777" w:rsidTr="00514A59">
        <w:trPr>
          <w:trHeight w:val="320"/>
        </w:trPr>
        <w:tc>
          <w:tcPr>
            <w:tcW w:w="2410" w:type="dxa"/>
            <w:shd w:val="clear" w:color="auto" w:fill="auto"/>
            <w:noWrap/>
            <w:tcMar>
              <w:top w:w="0" w:type="dxa"/>
              <w:left w:w="108" w:type="dxa"/>
              <w:bottom w:w="0" w:type="dxa"/>
              <w:right w:w="108" w:type="dxa"/>
            </w:tcMar>
            <w:vAlign w:val="center"/>
          </w:tcPr>
          <w:p w14:paraId="05853578" w14:textId="77777777" w:rsidR="009A2F2B" w:rsidRPr="002F649B" w:rsidRDefault="009A2F2B" w:rsidP="00514A59">
            <w:pPr>
              <w:spacing w:after="0" w:line="240" w:lineRule="auto"/>
              <w:rPr>
                <w:rFonts w:ascii="Times New Roman" w:eastAsia="Times New Roman" w:hAnsi="Times New Roman"/>
                <w:color w:val="000000"/>
                <w:sz w:val="24"/>
                <w:szCs w:val="24"/>
              </w:rPr>
            </w:pPr>
          </w:p>
        </w:tc>
        <w:tc>
          <w:tcPr>
            <w:tcW w:w="1843" w:type="dxa"/>
            <w:tcBorders>
              <w:left w:val="nil"/>
            </w:tcBorders>
            <w:shd w:val="clear" w:color="auto" w:fill="auto"/>
            <w:noWrap/>
            <w:tcMar>
              <w:top w:w="0" w:type="dxa"/>
              <w:left w:w="108" w:type="dxa"/>
              <w:bottom w:w="0" w:type="dxa"/>
              <w:right w:w="108" w:type="dxa"/>
            </w:tcMar>
            <w:vAlign w:val="center"/>
          </w:tcPr>
          <w:p w14:paraId="6260FBFB" w14:textId="77777777" w:rsidR="009A2F2B" w:rsidRPr="002F649B" w:rsidRDefault="009A2F2B" w:rsidP="00514A59">
            <w:pPr>
              <w:spacing w:after="0" w:line="240" w:lineRule="auto"/>
              <w:rPr>
                <w:rFonts w:ascii="Times New Roman" w:eastAsia="Times New Roman" w:hAnsi="Times New Roman"/>
                <w:sz w:val="24"/>
                <w:szCs w:val="24"/>
              </w:rPr>
            </w:pPr>
          </w:p>
        </w:tc>
        <w:tc>
          <w:tcPr>
            <w:tcW w:w="1843" w:type="dxa"/>
            <w:shd w:val="clear" w:color="auto" w:fill="auto"/>
            <w:tcMar>
              <w:top w:w="0" w:type="dxa"/>
              <w:left w:w="108" w:type="dxa"/>
              <w:bottom w:w="0" w:type="dxa"/>
              <w:right w:w="108" w:type="dxa"/>
            </w:tcMar>
            <w:vAlign w:val="center"/>
          </w:tcPr>
          <w:p w14:paraId="3DAFBFA6" w14:textId="77777777" w:rsidR="009A2F2B" w:rsidRPr="002F649B" w:rsidRDefault="009A2F2B" w:rsidP="00514A59">
            <w:pPr>
              <w:spacing w:after="0" w:line="240" w:lineRule="auto"/>
              <w:rPr>
                <w:rFonts w:ascii="Times New Roman" w:eastAsia="Times New Roman" w:hAnsi="Times New Roman"/>
                <w:color w:val="000000"/>
                <w:sz w:val="24"/>
                <w:szCs w:val="24"/>
              </w:rPr>
            </w:pPr>
          </w:p>
        </w:tc>
        <w:tc>
          <w:tcPr>
            <w:tcW w:w="1842" w:type="dxa"/>
            <w:shd w:val="clear" w:color="auto" w:fill="auto"/>
            <w:noWrap/>
            <w:tcMar>
              <w:top w:w="0" w:type="dxa"/>
              <w:left w:w="108" w:type="dxa"/>
              <w:bottom w:w="0" w:type="dxa"/>
              <w:right w:w="108" w:type="dxa"/>
            </w:tcMar>
            <w:vAlign w:val="center"/>
          </w:tcPr>
          <w:p w14:paraId="1A5819A0"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(−2.090)</w:t>
            </w:r>
          </w:p>
        </w:tc>
      </w:tr>
      <w:tr w:rsidR="009A2F2B" w:rsidRPr="002F649B" w14:paraId="5D85A999" w14:textId="77777777" w:rsidTr="00514A59">
        <w:trPr>
          <w:trHeight w:val="320"/>
        </w:trPr>
        <w:tc>
          <w:tcPr>
            <w:tcW w:w="2410" w:type="dxa"/>
            <w:shd w:val="clear" w:color="auto" w:fill="auto"/>
            <w:noWrap/>
            <w:tcMar>
              <w:top w:w="0" w:type="dxa"/>
              <w:left w:w="108" w:type="dxa"/>
              <w:bottom w:w="0" w:type="dxa"/>
              <w:right w:w="108" w:type="dxa"/>
            </w:tcMar>
            <w:vAlign w:val="center"/>
          </w:tcPr>
          <w:p w14:paraId="4B354F10"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Constant</w:t>
            </w:r>
          </w:p>
        </w:tc>
        <w:tc>
          <w:tcPr>
            <w:tcW w:w="1843" w:type="dxa"/>
            <w:tcBorders>
              <w:left w:val="nil"/>
            </w:tcBorders>
            <w:shd w:val="clear" w:color="auto" w:fill="auto"/>
            <w:noWrap/>
            <w:tcMar>
              <w:top w:w="0" w:type="dxa"/>
              <w:left w:w="108" w:type="dxa"/>
              <w:bottom w:w="0" w:type="dxa"/>
              <w:right w:w="108" w:type="dxa"/>
            </w:tcMar>
            <w:vAlign w:val="center"/>
          </w:tcPr>
          <w:p w14:paraId="5726FBCB"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−2.521</w:t>
            </w:r>
          </w:p>
        </w:tc>
        <w:tc>
          <w:tcPr>
            <w:tcW w:w="1843" w:type="dxa"/>
            <w:shd w:val="clear" w:color="auto" w:fill="auto"/>
            <w:tcMar>
              <w:top w:w="0" w:type="dxa"/>
              <w:left w:w="108" w:type="dxa"/>
              <w:bottom w:w="0" w:type="dxa"/>
              <w:right w:w="108" w:type="dxa"/>
            </w:tcMar>
            <w:vAlign w:val="center"/>
          </w:tcPr>
          <w:p w14:paraId="0D967291"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-4.474*</w:t>
            </w:r>
          </w:p>
        </w:tc>
        <w:tc>
          <w:tcPr>
            <w:tcW w:w="1842" w:type="dxa"/>
            <w:shd w:val="clear" w:color="auto" w:fill="auto"/>
            <w:noWrap/>
            <w:tcMar>
              <w:top w:w="0" w:type="dxa"/>
              <w:left w:w="108" w:type="dxa"/>
              <w:bottom w:w="0" w:type="dxa"/>
              <w:right w:w="108" w:type="dxa"/>
            </w:tcMar>
            <w:vAlign w:val="center"/>
          </w:tcPr>
          <w:p w14:paraId="5FB5D3A7"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-3.688*</w:t>
            </w:r>
          </w:p>
        </w:tc>
      </w:tr>
      <w:tr w:rsidR="009A2F2B" w:rsidRPr="002F649B" w14:paraId="4B9DAAA8" w14:textId="77777777" w:rsidTr="00514A59">
        <w:trPr>
          <w:trHeight w:val="320"/>
        </w:trPr>
        <w:tc>
          <w:tcPr>
            <w:tcW w:w="2410" w:type="dxa"/>
            <w:tcBorders>
              <w:bottom w:val="single" w:sz="4" w:space="0" w:color="000000"/>
            </w:tcBorders>
            <w:shd w:val="clear" w:color="auto" w:fill="auto"/>
            <w:noWrap/>
            <w:tcMar>
              <w:top w:w="0" w:type="dxa"/>
              <w:left w:w="108" w:type="dxa"/>
              <w:bottom w:w="0" w:type="dxa"/>
              <w:right w:w="108" w:type="dxa"/>
            </w:tcMar>
            <w:vAlign w:val="center"/>
          </w:tcPr>
          <w:p w14:paraId="6BC83D0E" w14:textId="77777777" w:rsidR="009A2F2B" w:rsidRPr="002F649B" w:rsidRDefault="009A2F2B" w:rsidP="00514A59">
            <w:pPr>
              <w:spacing w:after="0" w:line="240" w:lineRule="auto"/>
              <w:rPr>
                <w:rFonts w:ascii="Times New Roman" w:eastAsia="Times New Roman" w:hAnsi="Times New Roman"/>
                <w:color w:val="000000"/>
                <w:sz w:val="24"/>
                <w:szCs w:val="24"/>
              </w:rPr>
            </w:pPr>
          </w:p>
        </w:tc>
        <w:tc>
          <w:tcPr>
            <w:tcW w:w="1843" w:type="dxa"/>
            <w:tcBorders>
              <w:left w:val="nil"/>
              <w:bottom w:val="single" w:sz="4" w:space="0" w:color="000000"/>
            </w:tcBorders>
            <w:shd w:val="clear" w:color="auto" w:fill="auto"/>
            <w:noWrap/>
            <w:tcMar>
              <w:top w:w="0" w:type="dxa"/>
              <w:left w:w="108" w:type="dxa"/>
              <w:bottom w:w="0" w:type="dxa"/>
              <w:right w:w="108" w:type="dxa"/>
            </w:tcMar>
            <w:vAlign w:val="center"/>
          </w:tcPr>
          <w:p w14:paraId="7BDB2031"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(−1.383)</w:t>
            </w:r>
          </w:p>
        </w:tc>
        <w:tc>
          <w:tcPr>
            <w:tcW w:w="1843" w:type="dxa"/>
            <w:tcBorders>
              <w:bottom w:val="single" w:sz="4" w:space="0" w:color="000000"/>
            </w:tcBorders>
            <w:shd w:val="clear" w:color="auto" w:fill="auto"/>
            <w:tcMar>
              <w:top w:w="0" w:type="dxa"/>
              <w:left w:w="108" w:type="dxa"/>
              <w:bottom w:w="0" w:type="dxa"/>
              <w:right w:w="108" w:type="dxa"/>
            </w:tcMar>
            <w:vAlign w:val="center"/>
          </w:tcPr>
          <w:p w14:paraId="206EFD66"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(-1.959)</w:t>
            </w:r>
          </w:p>
        </w:tc>
        <w:tc>
          <w:tcPr>
            <w:tcW w:w="1842" w:type="dxa"/>
            <w:tcBorders>
              <w:bottom w:val="single" w:sz="4" w:space="0" w:color="000000"/>
            </w:tcBorders>
            <w:shd w:val="clear" w:color="auto" w:fill="auto"/>
            <w:noWrap/>
            <w:tcMar>
              <w:top w:w="0" w:type="dxa"/>
              <w:left w:w="108" w:type="dxa"/>
              <w:bottom w:w="0" w:type="dxa"/>
              <w:right w:w="108" w:type="dxa"/>
            </w:tcMar>
            <w:vAlign w:val="center"/>
          </w:tcPr>
          <w:p w14:paraId="5CFC06CC"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(−1.882)</w:t>
            </w:r>
          </w:p>
        </w:tc>
      </w:tr>
      <w:tr w:rsidR="009A2F2B" w:rsidRPr="002F649B" w14:paraId="0290371C" w14:textId="77777777" w:rsidTr="00514A59">
        <w:trPr>
          <w:trHeight w:val="320"/>
        </w:trPr>
        <w:tc>
          <w:tcPr>
            <w:tcW w:w="2410" w:type="dxa"/>
            <w:tcBorders>
              <w:top w:val="single" w:sz="4" w:space="0" w:color="000000"/>
            </w:tcBorders>
            <w:shd w:val="clear" w:color="auto" w:fill="auto"/>
            <w:noWrap/>
            <w:tcMar>
              <w:top w:w="0" w:type="dxa"/>
              <w:left w:w="108" w:type="dxa"/>
              <w:bottom w:w="0" w:type="dxa"/>
              <w:right w:w="108" w:type="dxa"/>
            </w:tcMar>
            <w:vAlign w:val="center"/>
          </w:tcPr>
          <w:p w14:paraId="7AA8D41B" w14:textId="77777777" w:rsidR="009A2F2B" w:rsidRPr="002F649B" w:rsidRDefault="009A2F2B" w:rsidP="00514A59">
            <w:pPr>
              <w:spacing w:after="0" w:line="240" w:lineRule="auto"/>
            </w:pPr>
            <w:r w:rsidRPr="002F649B">
              <w:rPr>
                <w:rFonts w:ascii="Times New Roman" w:eastAsia="Times New Roman" w:hAnsi="Times New Roman"/>
                <w:color w:val="000000"/>
                <w:sz w:val="24"/>
                <w:szCs w:val="24"/>
              </w:rPr>
              <w:t>AR(1)</w:t>
            </w:r>
            <w:r w:rsidRPr="002F649B">
              <w:rPr>
                <w:rFonts w:ascii="Times New Roman" w:eastAsia="Times New Roman" w:hAnsi="Times New Roman"/>
                <w:color w:val="000000"/>
                <w:sz w:val="24"/>
                <w:szCs w:val="24"/>
                <w:vertAlign w:val="superscript"/>
              </w:rPr>
              <w:t>a</w:t>
            </w:r>
          </w:p>
        </w:tc>
        <w:tc>
          <w:tcPr>
            <w:tcW w:w="1843" w:type="dxa"/>
            <w:tcBorders>
              <w:top w:val="single" w:sz="4" w:space="0" w:color="000000"/>
              <w:left w:val="nil"/>
            </w:tcBorders>
            <w:shd w:val="clear" w:color="auto" w:fill="auto"/>
            <w:noWrap/>
            <w:tcMar>
              <w:top w:w="0" w:type="dxa"/>
              <w:left w:w="108" w:type="dxa"/>
              <w:bottom w:w="0" w:type="dxa"/>
              <w:right w:w="108" w:type="dxa"/>
            </w:tcMar>
            <w:vAlign w:val="center"/>
          </w:tcPr>
          <w:p w14:paraId="39DE1149"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0.027</w:t>
            </w:r>
          </w:p>
        </w:tc>
        <w:tc>
          <w:tcPr>
            <w:tcW w:w="1843" w:type="dxa"/>
            <w:tcBorders>
              <w:top w:val="single" w:sz="4" w:space="0" w:color="000000"/>
            </w:tcBorders>
            <w:shd w:val="clear" w:color="auto" w:fill="auto"/>
            <w:tcMar>
              <w:top w:w="0" w:type="dxa"/>
              <w:left w:w="108" w:type="dxa"/>
              <w:bottom w:w="0" w:type="dxa"/>
              <w:right w:w="108" w:type="dxa"/>
            </w:tcMar>
            <w:vAlign w:val="center"/>
          </w:tcPr>
          <w:p w14:paraId="1749F291"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0.021</w:t>
            </w:r>
          </w:p>
        </w:tc>
        <w:tc>
          <w:tcPr>
            <w:tcW w:w="1842" w:type="dxa"/>
            <w:tcBorders>
              <w:top w:val="single" w:sz="4" w:space="0" w:color="000000"/>
            </w:tcBorders>
            <w:shd w:val="clear" w:color="auto" w:fill="auto"/>
            <w:noWrap/>
            <w:tcMar>
              <w:top w:w="0" w:type="dxa"/>
              <w:left w:w="108" w:type="dxa"/>
              <w:bottom w:w="0" w:type="dxa"/>
              <w:right w:w="108" w:type="dxa"/>
            </w:tcMar>
            <w:vAlign w:val="center"/>
          </w:tcPr>
          <w:p w14:paraId="0AEB5E60"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0.061</w:t>
            </w:r>
          </w:p>
        </w:tc>
      </w:tr>
      <w:tr w:rsidR="009A2F2B" w:rsidRPr="002F649B" w14:paraId="7ADF7D2D" w14:textId="77777777" w:rsidTr="00514A59">
        <w:trPr>
          <w:trHeight w:val="320"/>
        </w:trPr>
        <w:tc>
          <w:tcPr>
            <w:tcW w:w="2410" w:type="dxa"/>
            <w:shd w:val="clear" w:color="auto" w:fill="auto"/>
            <w:noWrap/>
            <w:tcMar>
              <w:top w:w="0" w:type="dxa"/>
              <w:left w:w="108" w:type="dxa"/>
              <w:bottom w:w="0" w:type="dxa"/>
              <w:right w:w="108" w:type="dxa"/>
            </w:tcMar>
            <w:vAlign w:val="center"/>
          </w:tcPr>
          <w:p w14:paraId="719EE36B" w14:textId="77777777" w:rsidR="009A2F2B" w:rsidRPr="002F649B" w:rsidRDefault="009A2F2B" w:rsidP="00514A59">
            <w:pPr>
              <w:spacing w:after="0" w:line="240" w:lineRule="auto"/>
            </w:pPr>
            <w:r w:rsidRPr="002F649B">
              <w:rPr>
                <w:rFonts w:ascii="Times New Roman" w:eastAsia="Times New Roman" w:hAnsi="Times New Roman"/>
                <w:color w:val="000000"/>
                <w:sz w:val="24"/>
                <w:szCs w:val="24"/>
              </w:rPr>
              <w:t>AR(2)</w:t>
            </w:r>
            <w:r w:rsidRPr="002F649B">
              <w:rPr>
                <w:rFonts w:ascii="Times New Roman" w:eastAsia="Times New Roman" w:hAnsi="Times New Roman"/>
                <w:color w:val="000000"/>
                <w:sz w:val="24"/>
                <w:szCs w:val="24"/>
                <w:vertAlign w:val="superscript"/>
              </w:rPr>
              <w:t>b</w:t>
            </w:r>
          </w:p>
        </w:tc>
        <w:tc>
          <w:tcPr>
            <w:tcW w:w="1843" w:type="dxa"/>
            <w:tcBorders>
              <w:left w:val="nil"/>
            </w:tcBorders>
            <w:shd w:val="clear" w:color="auto" w:fill="auto"/>
            <w:noWrap/>
            <w:tcMar>
              <w:top w:w="0" w:type="dxa"/>
              <w:left w:w="108" w:type="dxa"/>
              <w:bottom w:w="0" w:type="dxa"/>
              <w:right w:w="108" w:type="dxa"/>
            </w:tcMar>
            <w:vAlign w:val="center"/>
          </w:tcPr>
          <w:p w14:paraId="77876D31"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0.873</w:t>
            </w:r>
          </w:p>
        </w:tc>
        <w:tc>
          <w:tcPr>
            <w:tcW w:w="1843" w:type="dxa"/>
            <w:shd w:val="clear" w:color="auto" w:fill="auto"/>
            <w:tcMar>
              <w:top w:w="0" w:type="dxa"/>
              <w:left w:w="108" w:type="dxa"/>
              <w:bottom w:w="0" w:type="dxa"/>
              <w:right w:w="108" w:type="dxa"/>
            </w:tcMar>
            <w:vAlign w:val="center"/>
          </w:tcPr>
          <w:p w14:paraId="2174E22B"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0.128</w:t>
            </w:r>
          </w:p>
        </w:tc>
        <w:tc>
          <w:tcPr>
            <w:tcW w:w="1842" w:type="dxa"/>
            <w:shd w:val="clear" w:color="auto" w:fill="auto"/>
            <w:noWrap/>
            <w:tcMar>
              <w:top w:w="0" w:type="dxa"/>
              <w:left w:w="108" w:type="dxa"/>
              <w:bottom w:w="0" w:type="dxa"/>
              <w:right w:w="108" w:type="dxa"/>
            </w:tcMar>
            <w:vAlign w:val="center"/>
          </w:tcPr>
          <w:p w14:paraId="1C155EB8"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0.092</w:t>
            </w:r>
          </w:p>
        </w:tc>
      </w:tr>
      <w:tr w:rsidR="009A2F2B" w:rsidRPr="002F649B" w14:paraId="36EEFCF6" w14:textId="77777777" w:rsidTr="00514A59">
        <w:trPr>
          <w:trHeight w:val="320"/>
        </w:trPr>
        <w:tc>
          <w:tcPr>
            <w:tcW w:w="2410" w:type="dxa"/>
            <w:shd w:val="clear" w:color="auto" w:fill="auto"/>
            <w:noWrap/>
            <w:tcMar>
              <w:top w:w="0" w:type="dxa"/>
              <w:left w:w="108" w:type="dxa"/>
              <w:bottom w:w="0" w:type="dxa"/>
              <w:right w:w="108" w:type="dxa"/>
            </w:tcMar>
            <w:vAlign w:val="center"/>
          </w:tcPr>
          <w:p w14:paraId="6AD21A5C" w14:textId="77777777" w:rsidR="009A2F2B" w:rsidRPr="002F649B" w:rsidRDefault="009A2F2B" w:rsidP="00514A59">
            <w:pPr>
              <w:spacing w:after="0" w:line="240" w:lineRule="auto"/>
            </w:pPr>
            <w:r w:rsidRPr="002F649B">
              <w:rPr>
                <w:rFonts w:ascii="Times New Roman" w:eastAsia="Times New Roman" w:hAnsi="Times New Roman"/>
                <w:color w:val="000000"/>
                <w:sz w:val="24"/>
                <w:szCs w:val="24"/>
              </w:rPr>
              <w:t>Hansen test</w:t>
            </w:r>
            <w:r w:rsidRPr="002F649B">
              <w:rPr>
                <w:rFonts w:ascii="Times New Roman" w:eastAsia="Times New Roman" w:hAnsi="Times New Roman"/>
                <w:color w:val="000000"/>
                <w:sz w:val="24"/>
                <w:szCs w:val="24"/>
                <w:vertAlign w:val="superscript"/>
              </w:rPr>
              <w:t>c</w:t>
            </w:r>
          </w:p>
        </w:tc>
        <w:tc>
          <w:tcPr>
            <w:tcW w:w="1843" w:type="dxa"/>
            <w:tcBorders>
              <w:left w:val="nil"/>
            </w:tcBorders>
            <w:shd w:val="clear" w:color="auto" w:fill="auto"/>
            <w:noWrap/>
            <w:tcMar>
              <w:top w:w="0" w:type="dxa"/>
              <w:left w:w="108" w:type="dxa"/>
              <w:bottom w:w="0" w:type="dxa"/>
              <w:right w:w="108" w:type="dxa"/>
            </w:tcMar>
            <w:vAlign w:val="center"/>
          </w:tcPr>
          <w:p w14:paraId="194A34BC"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0.992</w:t>
            </w:r>
          </w:p>
        </w:tc>
        <w:tc>
          <w:tcPr>
            <w:tcW w:w="1843" w:type="dxa"/>
            <w:shd w:val="clear" w:color="auto" w:fill="auto"/>
            <w:tcMar>
              <w:top w:w="0" w:type="dxa"/>
              <w:left w:w="108" w:type="dxa"/>
              <w:bottom w:w="0" w:type="dxa"/>
              <w:right w:w="108" w:type="dxa"/>
            </w:tcMar>
            <w:vAlign w:val="center"/>
          </w:tcPr>
          <w:p w14:paraId="4ED5C6C5"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0.892</w:t>
            </w:r>
          </w:p>
        </w:tc>
        <w:tc>
          <w:tcPr>
            <w:tcW w:w="1842" w:type="dxa"/>
            <w:shd w:val="clear" w:color="auto" w:fill="auto"/>
            <w:noWrap/>
            <w:tcMar>
              <w:top w:w="0" w:type="dxa"/>
              <w:left w:w="108" w:type="dxa"/>
              <w:bottom w:w="0" w:type="dxa"/>
              <w:right w:w="108" w:type="dxa"/>
            </w:tcMar>
            <w:vAlign w:val="center"/>
          </w:tcPr>
          <w:p w14:paraId="7A374F6D"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0.671</w:t>
            </w:r>
          </w:p>
        </w:tc>
      </w:tr>
      <w:tr w:rsidR="009A2F2B" w:rsidRPr="002F649B" w14:paraId="22FA12D0" w14:textId="77777777" w:rsidTr="00514A59">
        <w:trPr>
          <w:trHeight w:val="320"/>
        </w:trPr>
        <w:tc>
          <w:tcPr>
            <w:tcW w:w="2410" w:type="dxa"/>
            <w:shd w:val="clear" w:color="auto" w:fill="auto"/>
            <w:noWrap/>
            <w:tcMar>
              <w:top w:w="0" w:type="dxa"/>
              <w:left w:w="108" w:type="dxa"/>
              <w:bottom w:w="0" w:type="dxa"/>
              <w:right w:w="108" w:type="dxa"/>
            </w:tcMar>
            <w:vAlign w:val="center"/>
          </w:tcPr>
          <w:p w14:paraId="096B46A8" w14:textId="77777777" w:rsidR="009A2F2B" w:rsidRPr="002F649B" w:rsidRDefault="009A2F2B" w:rsidP="00514A59">
            <w:pPr>
              <w:spacing w:after="0" w:line="240" w:lineRule="auto"/>
            </w:pPr>
            <w:r w:rsidRPr="002F649B">
              <w:rPr>
                <w:rFonts w:ascii="Times New Roman" w:eastAsia="Times New Roman" w:hAnsi="Times New Roman"/>
                <w:color w:val="000000"/>
                <w:sz w:val="24"/>
                <w:szCs w:val="24"/>
              </w:rPr>
              <w:t>K–P rank Wald test</w:t>
            </w:r>
            <w:r w:rsidRPr="002F649B">
              <w:rPr>
                <w:rFonts w:ascii="Times New Roman" w:eastAsia="Times New Roman" w:hAnsi="Times New Roman"/>
                <w:color w:val="000000"/>
                <w:sz w:val="24"/>
                <w:szCs w:val="24"/>
                <w:vertAlign w:val="superscript"/>
              </w:rPr>
              <w:t>d</w:t>
            </w:r>
          </w:p>
        </w:tc>
        <w:tc>
          <w:tcPr>
            <w:tcW w:w="1843" w:type="dxa"/>
            <w:tcBorders>
              <w:left w:val="nil"/>
            </w:tcBorders>
            <w:shd w:val="clear" w:color="auto" w:fill="auto"/>
            <w:noWrap/>
            <w:tcMar>
              <w:top w:w="0" w:type="dxa"/>
              <w:left w:w="108" w:type="dxa"/>
              <w:bottom w:w="0" w:type="dxa"/>
              <w:right w:w="108" w:type="dxa"/>
            </w:tcMar>
            <w:vAlign w:val="center"/>
          </w:tcPr>
          <w:p w14:paraId="738253F9"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0.00</w:t>
            </w:r>
          </w:p>
        </w:tc>
        <w:tc>
          <w:tcPr>
            <w:tcW w:w="1843" w:type="dxa"/>
            <w:shd w:val="clear" w:color="auto" w:fill="auto"/>
            <w:tcMar>
              <w:top w:w="0" w:type="dxa"/>
              <w:left w:w="108" w:type="dxa"/>
              <w:bottom w:w="0" w:type="dxa"/>
              <w:right w:w="108" w:type="dxa"/>
            </w:tcMar>
            <w:vAlign w:val="center"/>
          </w:tcPr>
          <w:p w14:paraId="69DC7975"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0.00</w:t>
            </w:r>
          </w:p>
        </w:tc>
        <w:tc>
          <w:tcPr>
            <w:tcW w:w="1842" w:type="dxa"/>
            <w:shd w:val="clear" w:color="auto" w:fill="auto"/>
            <w:noWrap/>
            <w:tcMar>
              <w:top w:w="0" w:type="dxa"/>
              <w:left w:w="108" w:type="dxa"/>
              <w:bottom w:w="0" w:type="dxa"/>
              <w:right w:w="108" w:type="dxa"/>
            </w:tcMar>
            <w:vAlign w:val="center"/>
          </w:tcPr>
          <w:p w14:paraId="4A2C5D0A"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0.00</w:t>
            </w:r>
          </w:p>
        </w:tc>
      </w:tr>
      <w:tr w:rsidR="009A2F2B" w:rsidRPr="002F649B" w14:paraId="7C001B93" w14:textId="77777777" w:rsidTr="00514A59">
        <w:trPr>
          <w:trHeight w:val="320"/>
        </w:trPr>
        <w:tc>
          <w:tcPr>
            <w:tcW w:w="2410" w:type="dxa"/>
            <w:tcBorders>
              <w:bottom w:val="single" w:sz="4" w:space="0" w:color="000000"/>
            </w:tcBorders>
            <w:shd w:val="clear" w:color="auto" w:fill="auto"/>
            <w:noWrap/>
            <w:tcMar>
              <w:top w:w="0" w:type="dxa"/>
              <w:left w:w="108" w:type="dxa"/>
              <w:bottom w:w="0" w:type="dxa"/>
              <w:right w:w="108" w:type="dxa"/>
            </w:tcMar>
            <w:vAlign w:val="center"/>
          </w:tcPr>
          <w:p w14:paraId="6EB088A8"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Number of instruments</w:t>
            </w:r>
          </w:p>
        </w:tc>
        <w:tc>
          <w:tcPr>
            <w:tcW w:w="1843" w:type="dxa"/>
            <w:tcBorders>
              <w:left w:val="nil"/>
              <w:bottom w:val="single" w:sz="4" w:space="0" w:color="000000"/>
            </w:tcBorders>
            <w:shd w:val="clear" w:color="auto" w:fill="auto"/>
            <w:noWrap/>
            <w:tcMar>
              <w:top w:w="0" w:type="dxa"/>
              <w:left w:w="108" w:type="dxa"/>
              <w:bottom w:w="0" w:type="dxa"/>
              <w:right w:w="108" w:type="dxa"/>
            </w:tcMar>
            <w:vAlign w:val="center"/>
          </w:tcPr>
          <w:p w14:paraId="05777FBC"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34</w:t>
            </w:r>
          </w:p>
        </w:tc>
        <w:tc>
          <w:tcPr>
            <w:tcW w:w="1843" w:type="dxa"/>
            <w:tcBorders>
              <w:bottom w:val="single" w:sz="4" w:space="0" w:color="000000"/>
            </w:tcBorders>
            <w:shd w:val="clear" w:color="auto" w:fill="auto"/>
            <w:tcMar>
              <w:top w:w="0" w:type="dxa"/>
              <w:left w:w="108" w:type="dxa"/>
              <w:bottom w:w="0" w:type="dxa"/>
              <w:right w:w="108" w:type="dxa"/>
            </w:tcMar>
            <w:vAlign w:val="center"/>
          </w:tcPr>
          <w:p w14:paraId="546BF596"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28</w:t>
            </w:r>
          </w:p>
        </w:tc>
        <w:tc>
          <w:tcPr>
            <w:tcW w:w="1842" w:type="dxa"/>
            <w:tcBorders>
              <w:bottom w:val="single" w:sz="4" w:space="0" w:color="000000"/>
            </w:tcBorders>
            <w:shd w:val="clear" w:color="auto" w:fill="auto"/>
            <w:noWrap/>
            <w:tcMar>
              <w:top w:w="0" w:type="dxa"/>
              <w:left w:w="108" w:type="dxa"/>
              <w:bottom w:w="0" w:type="dxa"/>
              <w:right w:w="108" w:type="dxa"/>
            </w:tcMar>
            <w:vAlign w:val="center"/>
          </w:tcPr>
          <w:p w14:paraId="4CB94E5D" w14:textId="77777777" w:rsidR="009A2F2B" w:rsidRPr="002F649B" w:rsidRDefault="009A2F2B" w:rsidP="00514A59">
            <w:pPr>
              <w:spacing w:after="0" w:line="240" w:lineRule="auto"/>
              <w:rPr>
                <w:rFonts w:ascii="Times New Roman" w:eastAsia="Times New Roman" w:hAnsi="Times New Roman"/>
                <w:color w:val="000000"/>
                <w:sz w:val="24"/>
                <w:szCs w:val="24"/>
              </w:rPr>
            </w:pPr>
            <w:r w:rsidRPr="002F649B">
              <w:rPr>
                <w:rFonts w:ascii="Times New Roman" w:eastAsia="Times New Roman" w:hAnsi="Times New Roman"/>
                <w:color w:val="000000"/>
                <w:sz w:val="24"/>
                <w:szCs w:val="24"/>
              </w:rPr>
              <w:t>32</w:t>
            </w:r>
          </w:p>
        </w:tc>
      </w:tr>
      <w:tr w:rsidR="009A2F2B" w14:paraId="3ECC2B67" w14:textId="77777777" w:rsidTr="00514A59">
        <w:trPr>
          <w:trHeight w:val="320"/>
        </w:trPr>
        <w:tc>
          <w:tcPr>
            <w:tcW w:w="7938" w:type="dxa"/>
            <w:gridSpan w:val="4"/>
            <w:tcBorders>
              <w:top w:val="single" w:sz="4" w:space="0" w:color="000000"/>
              <w:bottom w:val="single" w:sz="4" w:space="0" w:color="000000"/>
            </w:tcBorders>
            <w:shd w:val="clear" w:color="auto" w:fill="auto"/>
            <w:noWrap/>
            <w:tcMar>
              <w:top w:w="0" w:type="dxa"/>
              <w:left w:w="108" w:type="dxa"/>
              <w:bottom w:w="0" w:type="dxa"/>
              <w:right w:w="108" w:type="dxa"/>
            </w:tcMar>
            <w:vAlign w:val="center"/>
          </w:tcPr>
          <w:p w14:paraId="2B2ED5C8" w14:textId="77777777" w:rsidR="009A2F2B" w:rsidRPr="00E0760E" w:rsidRDefault="009A2F2B" w:rsidP="00514A59">
            <w:pPr>
              <w:spacing w:after="0" w:line="240" w:lineRule="auto"/>
              <w:rPr>
                <w:sz w:val="24"/>
                <w:szCs w:val="24"/>
              </w:rPr>
            </w:pPr>
            <w:r w:rsidRPr="00E0760E">
              <w:rPr>
                <w:rFonts w:ascii="Times New Roman" w:eastAsia="Calibri" w:hAnsi="Times New Roman"/>
                <w:sz w:val="24"/>
                <w:szCs w:val="24"/>
                <w:vertAlign w:val="superscript"/>
                <w:lang w:eastAsia="en-US"/>
              </w:rPr>
              <w:t xml:space="preserve">a </w:t>
            </w:r>
            <w:r w:rsidRPr="00E0760E">
              <w:rPr>
                <w:rFonts w:ascii="Times New Roman" w:eastAsia="Calibri" w:hAnsi="Times New Roman"/>
                <w:sz w:val="24"/>
                <w:szCs w:val="24"/>
                <w:lang w:eastAsia="en-US"/>
              </w:rPr>
              <w:t xml:space="preserve">Test for first-order serial correlation (p-values); </w:t>
            </w:r>
            <w:r w:rsidRPr="00E0760E">
              <w:rPr>
                <w:rFonts w:ascii="Times New Roman" w:eastAsia="Calibri" w:hAnsi="Times New Roman"/>
                <w:sz w:val="24"/>
                <w:szCs w:val="24"/>
                <w:vertAlign w:val="superscript"/>
                <w:lang w:eastAsia="en-US"/>
              </w:rPr>
              <w:t xml:space="preserve">b </w:t>
            </w:r>
            <w:r w:rsidRPr="00E0760E">
              <w:rPr>
                <w:rFonts w:ascii="Times New Roman" w:eastAsia="Calibri" w:hAnsi="Times New Roman"/>
                <w:sz w:val="24"/>
                <w:szCs w:val="24"/>
                <w:lang w:eastAsia="en-US"/>
              </w:rPr>
              <w:t xml:space="preserve">test for second-order serial correlation (p-values); </w:t>
            </w:r>
            <w:r w:rsidRPr="00E0760E">
              <w:rPr>
                <w:rFonts w:ascii="Times New Roman" w:eastAsia="Calibri" w:hAnsi="Times New Roman"/>
                <w:sz w:val="24"/>
                <w:szCs w:val="24"/>
                <w:vertAlign w:val="superscript"/>
                <w:lang w:eastAsia="en-US"/>
              </w:rPr>
              <w:t>c</w:t>
            </w:r>
            <w:r w:rsidRPr="00E0760E">
              <w:rPr>
                <w:rFonts w:ascii="Times New Roman" w:eastAsia="Calibri" w:hAnsi="Times New Roman"/>
                <w:sz w:val="24"/>
                <w:szCs w:val="24"/>
                <w:lang w:eastAsia="en-US"/>
              </w:rPr>
              <w:t xml:space="preserve"> tests for validity of instruments; </w:t>
            </w:r>
            <w:r w:rsidRPr="00E0760E">
              <w:rPr>
                <w:rFonts w:ascii="Times New Roman" w:eastAsia="Calibri" w:hAnsi="Times New Roman"/>
                <w:sz w:val="24"/>
                <w:szCs w:val="24"/>
                <w:vertAlign w:val="superscript"/>
                <w:lang w:eastAsia="en-US"/>
              </w:rPr>
              <w:t>d</w:t>
            </w:r>
            <w:r w:rsidRPr="00E0760E">
              <w:rPr>
                <w:rFonts w:ascii="Times New Roman" w:eastAsia="Calibri" w:hAnsi="Times New Roman"/>
                <w:sz w:val="24"/>
                <w:szCs w:val="24"/>
                <w:lang w:eastAsia="en-US"/>
              </w:rPr>
              <w:t xml:space="preserve"> Kleibergen–Paap rk Wald F – the results indicate that there is no under-identification problem for the difference model; Robust heteroskedastic-consistent standard errors are computed and robust z statistics are reported in parentheses; time dummies have been used in the estimation; * , **and *** denote significance at 10%, 5% and 1% levels, respectively.</w:t>
            </w:r>
          </w:p>
        </w:tc>
      </w:tr>
    </w:tbl>
    <w:p w14:paraId="39A9EEC7" w14:textId="77777777" w:rsidR="009A2F2B" w:rsidRDefault="009A2F2B" w:rsidP="00514A59"/>
    <w:p w14:paraId="473A1266" w14:textId="77777777" w:rsidR="009A2F2B" w:rsidRDefault="009A2F2B" w:rsidP="00514A59"/>
    <w:p w14:paraId="19E09F2F" w14:textId="77777777" w:rsidR="009A2F2B" w:rsidRPr="00BC5830" w:rsidRDefault="009A2F2B">
      <w:pPr>
        <w:pStyle w:val="EndNoteBibliography"/>
        <w:spacing w:after="0"/>
        <w:ind w:left="720" w:hanging="720"/>
        <w:rPr>
          <w:lang w:val="en-GB"/>
        </w:rPr>
      </w:pPr>
    </w:p>
    <w:p w14:paraId="59479687" w14:textId="77777777" w:rsidR="00514A59" w:rsidRDefault="00514A59"/>
    <w:sectPr w:rsidR="00514A59" w:rsidSect="001C377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B26EE" w14:textId="77777777" w:rsidR="00F35F1B" w:rsidRDefault="00F35F1B" w:rsidP="009A2F2B">
      <w:pPr>
        <w:spacing w:after="0" w:line="240" w:lineRule="auto"/>
      </w:pPr>
      <w:r>
        <w:separator/>
      </w:r>
    </w:p>
  </w:endnote>
  <w:endnote w:type="continuationSeparator" w:id="0">
    <w:p w14:paraId="030C24AC" w14:textId="77777777" w:rsidR="00F35F1B" w:rsidRDefault="00F35F1B" w:rsidP="009A2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D5A7A" w14:textId="77777777" w:rsidR="002D1FE8" w:rsidRDefault="002D1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2AED1" w14:textId="77777777" w:rsidR="002D1FE8" w:rsidRDefault="002D1F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EE4C2" w14:textId="77777777" w:rsidR="002D1FE8" w:rsidRDefault="002D1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DA64C" w14:textId="77777777" w:rsidR="00F35F1B" w:rsidRDefault="00F35F1B" w:rsidP="009A2F2B">
      <w:pPr>
        <w:spacing w:after="0" w:line="240" w:lineRule="auto"/>
      </w:pPr>
      <w:r>
        <w:separator/>
      </w:r>
    </w:p>
  </w:footnote>
  <w:footnote w:type="continuationSeparator" w:id="0">
    <w:p w14:paraId="706C661C" w14:textId="77777777" w:rsidR="00F35F1B" w:rsidRDefault="00F35F1B" w:rsidP="009A2F2B">
      <w:pPr>
        <w:spacing w:after="0" w:line="240" w:lineRule="auto"/>
      </w:pPr>
      <w:r>
        <w:continuationSeparator/>
      </w:r>
    </w:p>
  </w:footnote>
  <w:footnote w:id="1">
    <w:p w14:paraId="6206F16B" w14:textId="77777777" w:rsidR="00AE4D3D" w:rsidRPr="000866EC" w:rsidRDefault="00AE4D3D" w:rsidP="00514A59">
      <w:pPr>
        <w:pStyle w:val="FootnoteText"/>
        <w:spacing w:line="480" w:lineRule="auto"/>
        <w:jc w:val="both"/>
        <w:rPr>
          <w:rFonts w:ascii="Times New Roman" w:hAnsi="Times New Roman"/>
          <w:sz w:val="24"/>
          <w:szCs w:val="24"/>
        </w:rPr>
      </w:pPr>
      <w:r w:rsidRPr="000866EC">
        <w:rPr>
          <w:rStyle w:val="FootnoteReference"/>
          <w:rFonts w:ascii="Times New Roman" w:hAnsi="Times New Roman"/>
          <w:sz w:val="24"/>
          <w:szCs w:val="24"/>
        </w:rPr>
        <w:footnoteRef/>
      </w:r>
      <w:r w:rsidRPr="000866EC">
        <w:rPr>
          <w:rFonts w:ascii="Times New Roman" w:hAnsi="Times New Roman"/>
          <w:sz w:val="24"/>
          <w:szCs w:val="24"/>
        </w:rPr>
        <w:t xml:space="preserve"> The latest scores of the index of patent protection for the year 2010 are made available in Professor Park’s (2017) personal website. </w:t>
      </w:r>
    </w:p>
  </w:footnote>
  <w:footnote w:id="2">
    <w:p w14:paraId="3F688A3C" w14:textId="4675A5C1" w:rsidR="00AE4D3D" w:rsidRPr="00EF358A" w:rsidRDefault="00AE4D3D" w:rsidP="00514A59">
      <w:pPr>
        <w:pStyle w:val="FootnoteText"/>
        <w:spacing w:line="480" w:lineRule="auto"/>
        <w:jc w:val="both"/>
        <w:rPr>
          <w:rFonts w:ascii="Times New Roman" w:hAnsi="Times New Roman"/>
          <w:sz w:val="24"/>
          <w:szCs w:val="24"/>
        </w:rPr>
      </w:pPr>
      <w:r w:rsidRPr="00EF358A">
        <w:rPr>
          <w:rStyle w:val="FootnoteReference"/>
          <w:rFonts w:ascii="Times New Roman" w:hAnsi="Times New Roman"/>
          <w:sz w:val="24"/>
          <w:szCs w:val="24"/>
        </w:rPr>
        <w:footnoteRef/>
      </w:r>
      <w:r w:rsidRPr="00EF358A">
        <w:rPr>
          <w:rFonts w:ascii="Times New Roman" w:hAnsi="Times New Roman"/>
          <w:sz w:val="24"/>
          <w:szCs w:val="24"/>
        </w:rPr>
        <w:t xml:space="preserve"> It should be noted that we have run additional estimations for the same and different time periods, using alternative proxies for the size of the market such as income per capita (PPP), and the results are consistent with the reported estimations.  </w:t>
      </w:r>
    </w:p>
  </w:footnote>
  <w:footnote w:id="3">
    <w:p w14:paraId="50825265" w14:textId="2270238F" w:rsidR="00AE4D3D" w:rsidRPr="00FA36C9" w:rsidRDefault="00AE4D3D" w:rsidP="00067120">
      <w:pPr>
        <w:spacing w:before="240" w:after="0" w:line="480" w:lineRule="auto"/>
        <w:jc w:val="both"/>
        <w:rPr>
          <w:rFonts w:ascii="Times New Roman" w:hAnsi="Times New Roman"/>
          <w:sz w:val="24"/>
          <w:szCs w:val="24"/>
        </w:rPr>
      </w:pPr>
      <w:r w:rsidRPr="00FA36C9">
        <w:rPr>
          <w:rStyle w:val="FootnoteReference"/>
          <w:sz w:val="24"/>
          <w:szCs w:val="24"/>
        </w:rPr>
        <w:footnoteRef/>
      </w:r>
      <w:r w:rsidRPr="00FA36C9">
        <w:rPr>
          <w:sz w:val="24"/>
          <w:szCs w:val="24"/>
        </w:rPr>
        <w:t xml:space="preserve"> </w:t>
      </w:r>
      <w:r w:rsidRPr="00FA36C9">
        <w:rPr>
          <w:rFonts w:ascii="Times New Roman" w:hAnsi="Times New Roman"/>
          <w:sz w:val="24"/>
          <w:szCs w:val="24"/>
        </w:rPr>
        <w:t>It is important to mention that one of the concerns in the use of Chinese OFDI data is that Chinese investments abroad may be driven by policy (political) instead of business reasons. For example, the “</w:t>
      </w:r>
      <w:r w:rsidR="00A80FF7" w:rsidRPr="00A80FF7">
        <w:rPr>
          <w:rFonts w:ascii="Times New Roman" w:hAnsi="Times New Roman"/>
          <w:sz w:val="24"/>
          <w:szCs w:val="24"/>
        </w:rPr>
        <w:t>Opinions on Deepening the Reform of the Science and Technology System and Speeding up the Building of the National Innovation System</w:t>
      </w:r>
      <w:r w:rsidRPr="00FA36C9">
        <w:rPr>
          <w:rFonts w:ascii="Times New Roman" w:hAnsi="Times New Roman"/>
          <w:sz w:val="24"/>
          <w:szCs w:val="24"/>
        </w:rPr>
        <w:t>” by the State Council of China in 2012 was a major initiative aimed at boosting the technological upgrading of Chinese firms. Such initiatives could dilute the results of studies since more Chinese firms may have embarked on OFDI from e.g. 2012 onwards, just to satisfy this national initiative, while the consideration of IP institutions may have been of secondary importance. We would like to highlight that during the review process, we have run the estimations using Chinese OFDI data for the years 1998-2011 and the results were fully consistent with the results reported here in terms of both direction of the effect and significance. Due to space considerations, the additional results are available upon request. We would like to thank the two anonymous reviewers and the Editor for this comment.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28DCA" w14:textId="77777777" w:rsidR="002D1FE8" w:rsidRDefault="002D1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24461"/>
      <w:docPartObj>
        <w:docPartGallery w:val="Page Numbers (Top of Page)"/>
        <w:docPartUnique/>
      </w:docPartObj>
    </w:sdtPr>
    <w:sdtEndPr>
      <w:rPr>
        <w:noProof/>
      </w:rPr>
    </w:sdtEndPr>
    <w:sdtContent>
      <w:p w14:paraId="3EE5D988" w14:textId="667922D5" w:rsidR="00AE4D3D" w:rsidRDefault="00AE4D3D">
        <w:pPr>
          <w:pStyle w:val="Header"/>
          <w:jc w:val="right"/>
        </w:pPr>
        <w:r w:rsidRPr="00367D00">
          <w:rPr>
            <w:rFonts w:ascii="Times New Roman" w:hAnsi="Times New Roman"/>
            <w:sz w:val="24"/>
            <w:szCs w:val="24"/>
          </w:rPr>
          <w:fldChar w:fldCharType="begin"/>
        </w:r>
        <w:r w:rsidRPr="00367D00">
          <w:rPr>
            <w:rFonts w:ascii="Times New Roman" w:hAnsi="Times New Roman"/>
            <w:sz w:val="24"/>
            <w:szCs w:val="24"/>
          </w:rPr>
          <w:instrText xml:space="preserve"> PAGE   \* MERGEFORMAT </w:instrText>
        </w:r>
        <w:r w:rsidRPr="00367D00">
          <w:rPr>
            <w:rFonts w:ascii="Times New Roman" w:hAnsi="Times New Roman"/>
            <w:sz w:val="24"/>
            <w:szCs w:val="24"/>
          </w:rPr>
          <w:fldChar w:fldCharType="separate"/>
        </w:r>
        <w:r w:rsidR="008417E8">
          <w:rPr>
            <w:rFonts w:ascii="Times New Roman" w:hAnsi="Times New Roman"/>
            <w:noProof/>
            <w:sz w:val="24"/>
            <w:szCs w:val="24"/>
          </w:rPr>
          <w:t>2</w:t>
        </w:r>
        <w:r w:rsidRPr="00367D00">
          <w:rPr>
            <w:rFonts w:ascii="Times New Roman" w:hAnsi="Times New Roman"/>
            <w:noProof/>
            <w:sz w:val="24"/>
            <w:szCs w:val="24"/>
          </w:rPr>
          <w:fldChar w:fldCharType="end"/>
        </w:r>
      </w:p>
    </w:sdtContent>
  </w:sdt>
  <w:p w14:paraId="12D71AD0" w14:textId="77777777" w:rsidR="00AE4D3D" w:rsidRDefault="00AE4D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1D67C" w14:textId="77777777" w:rsidR="002D1FE8" w:rsidRDefault="002D1F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A2F2B"/>
    <w:rsid w:val="00012507"/>
    <w:rsid w:val="0001328C"/>
    <w:rsid w:val="00021C17"/>
    <w:rsid w:val="00044D2A"/>
    <w:rsid w:val="00062D52"/>
    <w:rsid w:val="00063355"/>
    <w:rsid w:val="00067120"/>
    <w:rsid w:val="00084FBD"/>
    <w:rsid w:val="00086810"/>
    <w:rsid w:val="00090301"/>
    <w:rsid w:val="000917D5"/>
    <w:rsid w:val="000C066A"/>
    <w:rsid w:val="000C7E94"/>
    <w:rsid w:val="000F0778"/>
    <w:rsid w:val="000F327C"/>
    <w:rsid w:val="000F5207"/>
    <w:rsid w:val="00101232"/>
    <w:rsid w:val="001028F6"/>
    <w:rsid w:val="00116EEC"/>
    <w:rsid w:val="00155DCF"/>
    <w:rsid w:val="0016081F"/>
    <w:rsid w:val="0018088E"/>
    <w:rsid w:val="00191062"/>
    <w:rsid w:val="0019709E"/>
    <w:rsid w:val="001C3778"/>
    <w:rsid w:val="001D2829"/>
    <w:rsid w:val="001E28D4"/>
    <w:rsid w:val="001E4A19"/>
    <w:rsid w:val="001F0971"/>
    <w:rsid w:val="0020046F"/>
    <w:rsid w:val="002017B4"/>
    <w:rsid w:val="002118D2"/>
    <w:rsid w:val="002216BA"/>
    <w:rsid w:val="00243F3A"/>
    <w:rsid w:val="002553A1"/>
    <w:rsid w:val="00270DA1"/>
    <w:rsid w:val="00285B22"/>
    <w:rsid w:val="0028618C"/>
    <w:rsid w:val="00291781"/>
    <w:rsid w:val="002A5D5E"/>
    <w:rsid w:val="002A6877"/>
    <w:rsid w:val="002B68CA"/>
    <w:rsid w:val="002D1FE8"/>
    <w:rsid w:val="00304BA9"/>
    <w:rsid w:val="003222FA"/>
    <w:rsid w:val="00333BCE"/>
    <w:rsid w:val="00334142"/>
    <w:rsid w:val="0035276F"/>
    <w:rsid w:val="00370D39"/>
    <w:rsid w:val="003773BD"/>
    <w:rsid w:val="00380712"/>
    <w:rsid w:val="00381061"/>
    <w:rsid w:val="00396CA5"/>
    <w:rsid w:val="00397E52"/>
    <w:rsid w:val="003A10A6"/>
    <w:rsid w:val="003A1E8B"/>
    <w:rsid w:val="003B504A"/>
    <w:rsid w:val="003B666E"/>
    <w:rsid w:val="003B6F41"/>
    <w:rsid w:val="003B7214"/>
    <w:rsid w:val="003C37EC"/>
    <w:rsid w:val="003E664A"/>
    <w:rsid w:val="003F082D"/>
    <w:rsid w:val="004261C1"/>
    <w:rsid w:val="00426C38"/>
    <w:rsid w:val="004355E3"/>
    <w:rsid w:val="00445B2C"/>
    <w:rsid w:val="00452B5A"/>
    <w:rsid w:val="00455686"/>
    <w:rsid w:val="004600F9"/>
    <w:rsid w:val="0046415C"/>
    <w:rsid w:val="00493461"/>
    <w:rsid w:val="0049496C"/>
    <w:rsid w:val="004A49BD"/>
    <w:rsid w:val="004B1AAF"/>
    <w:rsid w:val="004D1DD1"/>
    <w:rsid w:val="004D1F75"/>
    <w:rsid w:val="004D7A80"/>
    <w:rsid w:val="004E5EED"/>
    <w:rsid w:val="00504D89"/>
    <w:rsid w:val="00514A59"/>
    <w:rsid w:val="00527923"/>
    <w:rsid w:val="0055322B"/>
    <w:rsid w:val="00566AA5"/>
    <w:rsid w:val="00570F0C"/>
    <w:rsid w:val="00585297"/>
    <w:rsid w:val="005B19B4"/>
    <w:rsid w:val="005B7938"/>
    <w:rsid w:val="005C03A1"/>
    <w:rsid w:val="005C0758"/>
    <w:rsid w:val="005C525B"/>
    <w:rsid w:val="005D097F"/>
    <w:rsid w:val="00605426"/>
    <w:rsid w:val="006259F1"/>
    <w:rsid w:val="00632D70"/>
    <w:rsid w:val="006573A0"/>
    <w:rsid w:val="0066204C"/>
    <w:rsid w:val="0067371C"/>
    <w:rsid w:val="00683A51"/>
    <w:rsid w:val="00693104"/>
    <w:rsid w:val="006A2123"/>
    <w:rsid w:val="006B1722"/>
    <w:rsid w:val="006C24C3"/>
    <w:rsid w:val="006D4B3E"/>
    <w:rsid w:val="00706F9C"/>
    <w:rsid w:val="0072074F"/>
    <w:rsid w:val="007260D4"/>
    <w:rsid w:val="00732BFB"/>
    <w:rsid w:val="00733879"/>
    <w:rsid w:val="00740A14"/>
    <w:rsid w:val="00762290"/>
    <w:rsid w:val="00782A01"/>
    <w:rsid w:val="00795E9F"/>
    <w:rsid w:val="007A29EC"/>
    <w:rsid w:val="007A4A2A"/>
    <w:rsid w:val="007B1664"/>
    <w:rsid w:val="007B413C"/>
    <w:rsid w:val="007D4FB3"/>
    <w:rsid w:val="007D59DC"/>
    <w:rsid w:val="007E1043"/>
    <w:rsid w:val="007E343D"/>
    <w:rsid w:val="007E3CCB"/>
    <w:rsid w:val="007E77B1"/>
    <w:rsid w:val="007E7AEF"/>
    <w:rsid w:val="007F2448"/>
    <w:rsid w:val="007F2BBC"/>
    <w:rsid w:val="00802FBA"/>
    <w:rsid w:val="00816883"/>
    <w:rsid w:val="00821E9E"/>
    <w:rsid w:val="00822125"/>
    <w:rsid w:val="00832EFE"/>
    <w:rsid w:val="00833DB4"/>
    <w:rsid w:val="00834FA4"/>
    <w:rsid w:val="008417E8"/>
    <w:rsid w:val="0088662D"/>
    <w:rsid w:val="008A0AD3"/>
    <w:rsid w:val="008A2B4E"/>
    <w:rsid w:val="008C4949"/>
    <w:rsid w:val="008C7DE0"/>
    <w:rsid w:val="008D0E17"/>
    <w:rsid w:val="008D5F98"/>
    <w:rsid w:val="008E6530"/>
    <w:rsid w:val="008F08A6"/>
    <w:rsid w:val="00902403"/>
    <w:rsid w:val="00907DBC"/>
    <w:rsid w:val="0091548D"/>
    <w:rsid w:val="00920093"/>
    <w:rsid w:val="009346E3"/>
    <w:rsid w:val="0095535B"/>
    <w:rsid w:val="00963FD0"/>
    <w:rsid w:val="00967298"/>
    <w:rsid w:val="00975728"/>
    <w:rsid w:val="009832CF"/>
    <w:rsid w:val="009A2F2B"/>
    <w:rsid w:val="009B5303"/>
    <w:rsid w:val="009C5725"/>
    <w:rsid w:val="009C7A63"/>
    <w:rsid w:val="009E7D4B"/>
    <w:rsid w:val="009F33A7"/>
    <w:rsid w:val="009F637F"/>
    <w:rsid w:val="00A22CFD"/>
    <w:rsid w:val="00A569D7"/>
    <w:rsid w:val="00A645A2"/>
    <w:rsid w:val="00A67FA5"/>
    <w:rsid w:val="00A718D6"/>
    <w:rsid w:val="00A80FF7"/>
    <w:rsid w:val="00A83D62"/>
    <w:rsid w:val="00A97C89"/>
    <w:rsid w:val="00AA0206"/>
    <w:rsid w:val="00AA1CEB"/>
    <w:rsid w:val="00AA2CB9"/>
    <w:rsid w:val="00AB0F3F"/>
    <w:rsid w:val="00AB5A92"/>
    <w:rsid w:val="00AC12B2"/>
    <w:rsid w:val="00AC63ED"/>
    <w:rsid w:val="00AC7B27"/>
    <w:rsid w:val="00AD1DE4"/>
    <w:rsid w:val="00AE4D3D"/>
    <w:rsid w:val="00AF3153"/>
    <w:rsid w:val="00B02FEF"/>
    <w:rsid w:val="00B04062"/>
    <w:rsid w:val="00B11EEF"/>
    <w:rsid w:val="00B32273"/>
    <w:rsid w:val="00B5001A"/>
    <w:rsid w:val="00B5614A"/>
    <w:rsid w:val="00B6746A"/>
    <w:rsid w:val="00B77B2F"/>
    <w:rsid w:val="00B77FD2"/>
    <w:rsid w:val="00B9019F"/>
    <w:rsid w:val="00BB4C80"/>
    <w:rsid w:val="00BC4A10"/>
    <w:rsid w:val="00BD12A2"/>
    <w:rsid w:val="00BE269B"/>
    <w:rsid w:val="00BF7D39"/>
    <w:rsid w:val="00C05A4F"/>
    <w:rsid w:val="00C24D6F"/>
    <w:rsid w:val="00C34D8F"/>
    <w:rsid w:val="00C501BF"/>
    <w:rsid w:val="00C81162"/>
    <w:rsid w:val="00C96D25"/>
    <w:rsid w:val="00CA35C0"/>
    <w:rsid w:val="00CD3330"/>
    <w:rsid w:val="00CD35FB"/>
    <w:rsid w:val="00CD363B"/>
    <w:rsid w:val="00D0792F"/>
    <w:rsid w:val="00D079ED"/>
    <w:rsid w:val="00D32F57"/>
    <w:rsid w:val="00D41C99"/>
    <w:rsid w:val="00D44AB2"/>
    <w:rsid w:val="00D6152D"/>
    <w:rsid w:val="00D6785D"/>
    <w:rsid w:val="00D70FE9"/>
    <w:rsid w:val="00D75E83"/>
    <w:rsid w:val="00DB5D24"/>
    <w:rsid w:val="00DB6484"/>
    <w:rsid w:val="00DD480D"/>
    <w:rsid w:val="00DD747D"/>
    <w:rsid w:val="00DE6E83"/>
    <w:rsid w:val="00DF21B5"/>
    <w:rsid w:val="00DF3850"/>
    <w:rsid w:val="00DF72B8"/>
    <w:rsid w:val="00E104DA"/>
    <w:rsid w:val="00E56680"/>
    <w:rsid w:val="00E64A81"/>
    <w:rsid w:val="00E736CC"/>
    <w:rsid w:val="00E94D63"/>
    <w:rsid w:val="00ED002C"/>
    <w:rsid w:val="00F2023F"/>
    <w:rsid w:val="00F35F1B"/>
    <w:rsid w:val="00F44A3C"/>
    <w:rsid w:val="00F557A6"/>
    <w:rsid w:val="00F72274"/>
    <w:rsid w:val="00F812DE"/>
    <w:rsid w:val="00F8227E"/>
    <w:rsid w:val="00F83008"/>
    <w:rsid w:val="00F863C5"/>
    <w:rsid w:val="00F94B43"/>
    <w:rsid w:val="00F97702"/>
    <w:rsid w:val="00FA36C9"/>
    <w:rsid w:val="00FD4A94"/>
    <w:rsid w:val="00FF62D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18D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2F2B"/>
    <w:pPr>
      <w:suppressAutoHyphens/>
      <w:autoSpaceDN w:val="0"/>
      <w:spacing w:after="200" w:line="276" w:lineRule="auto"/>
      <w:textAlignment w:val="baseline"/>
    </w:pPr>
    <w:rPr>
      <w:rFonts w:ascii="Calibri" w:eastAsia="DengXi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2F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F2B"/>
    <w:rPr>
      <w:rFonts w:ascii="Calibri" w:eastAsia="DengXian" w:hAnsi="Calibri" w:cs="Times New Roman"/>
      <w:lang w:eastAsia="en-GB"/>
    </w:rPr>
  </w:style>
  <w:style w:type="paragraph" w:styleId="Footer">
    <w:name w:val="footer"/>
    <w:basedOn w:val="Normal"/>
    <w:link w:val="FooterChar"/>
    <w:rsid w:val="009A2F2B"/>
    <w:pPr>
      <w:tabs>
        <w:tab w:val="center" w:pos="4513"/>
        <w:tab w:val="right" w:pos="9026"/>
      </w:tabs>
      <w:spacing w:after="0" w:line="240" w:lineRule="auto"/>
    </w:pPr>
  </w:style>
  <w:style w:type="character" w:customStyle="1" w:styleId="FooterChar">
    <w:name w:val="Footer Char"/>
    <w:basedOn w:val="DefaultParagraphFont"/>
    <w:link w:val="Footer"/>
    <w:rsid w:val="009A2F2B"/>
    <w:rPr>
      <w:rFonts w:ascii="Calibri" w:eastAsia="DengXian" w:hAnsi="Calibri" w:cs="Times New Roman"/>
      <w:lang w:eastAsia="en-GB"/>
    </w:rPr>
  </w:style>
  <w:style w:type="character" w:styleId="Hyperlink">
    <w:name w:val="Hyperlink"/>
    <w:basedOn w:val="DefaultParagraphFont"/>
    <w:rsid w:val="009A2F2B"/>
    <w:rPr>
      <w:color w:val="0563C1"/>
      <w:u w:val="single"/>
    </w:rPr>
  </w:style>
  <w:style w:type="paragraph" w:styleId="ListParagraph">
    <w:name w:val="List Paragraph"/>
    <w:basedOn w:val="Normal"/>
    <w:rsid w:val="009A2F2B"/>
    <w:pPr>
      <w:ind w:left="720"/>
    </w:pPr>
  </w:style>
  <w:style w:type="paragraph" w:styleId="BalloonText">
    <w:name w:val="Balloon Text"/>
    <w:basedOn w:val="Normal"/>
    <w:link w:val="BalloonTextChar"/>
    <w:rsid w:val="009A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A2F2B"/>
    <w:rPr>
      <w:rFonts w:ascii="Tahoma" w:eastAsia="DengXian" w:hAnsi="Tahoma" w:cs="Tahoma"/>
      <w:sz w:val="16"/>
      <w:szCs w:val="16"/>
      <w:lang w:eastAsia="en-GB"/>
    </w:rPr>
  </w:style>
  <w:style w:type="paragraph" w:styleId="EndnoteText">
    <w:name w:val="endnote text"/>
    <w:basedOn w:val="Normal"/>
    <w:link w:val="EndnoteTextChar"/>
    <w:rsid w:val="009A2F2B"/>
    <w:pPr>
      <w:spacing w:after="0" w:line="240" w:lineRule="auto"/>
    </w:pPr>
    <w:rPr>
      <w:sz w:val="20"/>
      <w:szCs w:val="20"/>
      <w:lang w:eastAsia="ja-JP"/>
    </w:rPr>
  </w:style>
  <w:style w:type="character" w:customStyle="1" w:styleId="EndnoteTextChar">
    <w:name w:val="Endnote Text Char"/>
    <w:basedOn w:val="DefaultParagraphFont"/>
    <w:link w:val="EndnoteText"/>
    <w:rsid w:val="009A2F2B"/>
    <w:rPr>
      <w:rFonts w:ascii="Calibri" w:eastAsia="DengXian" w:hAnsi="Calibri" w:cs="Times New Roman"/>
      <w:sz w:val="20"/>
      <w:szCs w:val="20"/>
      <w:lang w:eastAsia="ja-JP"/>
    </w:rPr>
  </w:style>
  <w:style w:type="character" w:styleId="EndnoteReference">
    <w:name w:val="endnote reference"/>
    <w:basedOn w:val="DefaultParagraphFont"/>
    <w:rsid w:val="009A2F2B"/>
    <w:rPr>
      <w:position w:val="0"/>
      <w:vertAlign w:val="superscript"/>
    </w:rPr>
  </w:style>
  <w:style w:type="paragraph" w:styleId="FootnoteText">
    <w:name w:val="footnote text"/>
    <w:basedOn w:val="Normal"/>
    <w:link w:val="FootnoteTextChar"/>
    <w:rsid w:val="009A2F2B"/>
    <w:pPr>
      <w:spacing w:after="0" w:line="240" w:lineRule="auto"/>
    </w:pPr>
    <w:rPr>
      <w:sz w:val="20"/>
      <w:szCs w:val="20"/>
      <w:lang w:eastAsia="ja-JP"/>
    </w:rPr>
  </w:style>
  <w:style w:type="character" w:customStyle="1" w:styleId="FootnoteTextChar">
    <w:name w:val="Footnote Text Char"/>
    <w:basedOn w:val="DefaultParagraphFont"/>
    <w:link w:val="FootnoteText"/>
    <w:rsid w:val="009A2F2B"/>
    <w:rPr>
      <w:rFonts w:ascii="Calibri" w:eastAsia="DengXian" w:hAnsi="Calibri" w:cs="Times New Roman"/>
      <w:sz w:val="20"/>
      <w:szCs w:val="20"/>
      <w:lang w:eastAsia="ja-JP"/>
    </w:rPr>
  </w:style>
  <w:style w:type="character" w:styleId="FootnoteReference">
    <w:name w:val="footnote reference"/>
    <w:basedOn w:val="DefaultParagraphFont"/>
    <w:rsid w:val="009A2F2B"/>
    <w:rPr>
      <w:position w:val="0"/>
      <w:vertAlign w:val="superscript"/>
    </w:rPr>
  </w:style>
  <w:style w:type="character" w:styleId="FollowedHyperlink">
    <w:name w:val="FollowedHyperlink"/>
    <w:basedOn w:val="DefaultParagraphFont"/>
    <w:rsid w:val="009A2F2B"/>
    <w:rPr>
      <w:color w:val="954F72"/>
      <w:u w:val="single"/>
    </w:rPr>
  </w:style>
  <w:style w:type="paragraph" w:customStyle="1" w:styleId="EndNoteBibliographyTitle">
    <w:name w:val="EndNote Bibliography Title"/>
    <w:basedOn w:val="Normal"/>
    <w:rsid w:val="009A2F2B"/>
    <w:pPr>
      <w:spacing w:after="0"/>
      <w:jc w:val="center"/>
    </w:pPr>
    <w:rPr>
      <w:rFonts w:ascii="Times New Roman" w:hAnsi="Times New Roman"/>
      <w:sz w:val="24"/>
      <w:lang w:val="en-US"/>
    </w:rPr>
  </w:style>
  <w:style w:type="character" w:customStyle="1" w:styleId="EndNoteBibliographyTitleChar">
    <w:name w:val="EndNote Bibliography Title Char"/>
    <w:basedOn w:val="DefaultParagraphFont"/>
    <w:rsid w:val="009A2F2B"/>
    <w:rPr>
      <w:rFonts w:ascii="Calibri" w:hAnsi="Calibri" w:cs="Calibri"/>
      <w:lang w:val="en-US" w:eastAsia="en-GB"/>
    </w:rPr>
  </w:style>
  <w:style w:type="paragraph" w:customStyle="1" w:styleId="EndNoteBibliography">
    <w:name w:val="EndNote Bibliography"/>
    <w:basedOn w:val="Normal"/>
    <w:rsid w:val="009A2F2B"/>
    <w:pPr>
      <w:spacing w:line="240" w:lineRule="auto"/>
    </w:pPr>
    <w:rPr>
      <w:rFonts w:ascii="Times New Roman" w:hAnsi="Times New Roman"/>
      <w:sz w:val="24"/>
      <w:lang w:val="en-US"/>
    </w:rPr>
  </w:style>
  <w:style w:type="character" w:customStyle="1" w:styleId="EndNoteBibliographyChar">
    <w:name w:val="EndNote Bibliography Char"/>
    <w:basedOn w:val="DefaultParagraphFont"/>
    <w:rsid w:val="009A2F2B"/>
    <w:rPr>
      <w:rFonts w:ascii="Calibri" w:hAnsi="Calibri" w:cs="Calibri"/>
      <w:lang w:val="en-US" w:eastAsia="en-GB"/>
    </w:rPr>
  </w:style>
  <w:style w:type="character" w:styleId="CommentReference">
    <w:name w:val="annotation reference"/>
    <w:basedOn w:val="DefaultParagraphFont"/>
    <w:rsid w:val="009A2F2B"/>
    <w:rPr>
      <w:sz w:val="16"/>
      <w:szCs w:val="16"/>
    </w:rPr>
  </w:style>
  <w:style w:type="paragraph" w:styleId="CommentText">
    <w:name w:val="annotation text"/>
    <w:basedOn w:val="Normal"/>
    <w:link w:val="CommentTextChar"/>
    <w:rsid w:val="009A2F2B"/>
    <w:pPr>
      <w:spacing w:line="240" w:lineRule="auto"/>
    </w:pPr>
    <w:rPr>
      <w:sz w:val="20"/>
      <w:szCs w:val="20"/>
    </w:rPr>
  </w:style>
  <w:style w:type="character" w:customStyle="1" w:styleId="CommentTextChar">
    <w:name w:val="Comment Text Char"/>
    <w:basedOn w:val="DefaultParagraphFont"/>
    <w:link w:val="CommentText"/>
    <w:rsid w:val="009A2F2B"/>
    <w:rPr>
      <w:rFonts w:ascii="Calibri" w:eastAsia="DengXian" w:hAnsi="Calibri" w:cs="Times New Roman"/>
      <w:sz w:val="20"/>
      <w:szCs w:val="20"/>
      <w:lang w:eastAsia="en-GB"/>
    </w:rPr>
  </w:style>
  <w:style w:type="paragraph" w:styleId="CommentSubject">
    <w:name w:val="annotation subject"/>
    <w:basedOn w:val="CommentText"/>
    <w:next w:val="CommentText"/>
    <w:link w:val="CommentSubjectChar"/>
    <w:rsid w:val="009A2F2B"/>
    <w:rPr>
      <w:b/>
      <w:bCs/>
    </w:rPr>
  </w:style>
  <w:style w:type="character" w:customStyle="1" w:styleId="CommentSubjectChar">
    <w:name w:val="Comment Subject Char"/>
    <w:basedOn w:val="CommentTextChar"/>
    <w:link w:val="CommentSubject"/>
    <w:rsid w:val="009A2F2B"/>
    <w:rPr>
      <w:rFonts w:ascii="Calibri" w:eastAsia="DengXian" w:hAnsi="Calibri" w:cs="Times New Roman"/>
      <w:b/>
      <w:bCs/>
      <w:sz w:val="20"/>
      <w:szCs w:val="20"/>
      <w:lang w:eastAsia="en-GB"/>
    </w:rPr>
  </w:style>
  <w:style w:type="paragraph" w:styleId="Revision">
    <w:name w:val="Revision"/>
    <w:rsid w:val="009A2F2B"/>
    <w:pPr>
      <w:suppressAutoHyphens/>
      <w:autoSpaceDN w:val="0"/>
      <w:spacing w:after="0" w:line="240" w:lineRule="auto"/>
      <w:textAlignment w:val="baseline"/>
    </w:pPr>
    <w:rPr>
      <w:rFonts w:ascii="Calibri" w:eastAsia="DengXian" w:hAnsi="Calibri" w:cs="Times New Roman"/>
      <w:lang w:eastAsia="en-GB"/>
    </w:rPr>
  </w:style>
  <w:style w:type="paragraph" w:styleId="PlainText">
    <w:name w:val="Plain Text"/>
    <w:basedOn w:val="Normal"/>
    <w:link w:val="PlainTextChar"/>
    <w:rsid w:val="009A2F2B"/>
    <w:pPr>
      <w:spacing w:after="0" w:line="240" w:lineRule="auto"/>
    </w:pPr>
    <w:rPr>
      <w:rFonts w:ascii="Consolas" w:hAnsi="Consolas"/>
      <w:sz w:val="21"/>
      <w:szCs w:val="21"/>
      <w:lang w:eastAsia="zh-CN"/>
    </w:rPr>
  </w:style>
  <w:style w:type="character" w:customStyle="1" w:styleId="PlainTextChar">
    <w:name w:val="Plain Text Char"/>
    <w:basedOn w:val="DefaultParagraphFont"/>
    <w:link w:val="PlainText"/>
    <w:rsid w:val="009A2F2B"/>
    <w:rPr>
      <w:rFonts w:ascii="Consolas" w:eastAsia="DengXian" w:hAnsi="Consolas" w:cs="Times New Roman"/>
      <w:sz w:val="21"/>
      <w:szCs w:val="21"/>
    </w:rPr>
  </w:style>
  <w:style w:type="character" w:customStyle="1" w:styleId="UnresolvedMention1">
    <w:name w:val="Unresolved Mention1"/>
    <w:basedOn w:val="DefaultParagraphFont"/>
    <w:rsid w:val="009A2F2B"/>
    <w:rPr>
      <w:color w:val="808080"/>
      <w:shd w:val="clear" w:color="auto" w:fill="E6E6E6"/>
    </w:rPr>
  </w:style>
  <w:style w:type="table" w:styleId="TableGrid">
    <w:name w:val="Table Grid"/>
    <w:basedOn w:val="TableNormal"/>
    <w:rsid w:val="009A2F2B"/>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A2F2B"/>
    <w:rPr>
      <w:color w:val="808080"/>
      <w:shd w:val="clear" w:color="auto" w:fill="E6E6E6"/>
    </w:rPr>
  </w:style>
  <w:style w:type="table" w:customStyle="1" w:styleId="TableGrid1">
    <w:name w:val="Table Grid1"/>
    <w:basedOn w:val="TableNormal"/>
    <w:next w:val="TableGrid"/>
    <w:uiPriority w:val="39"/>
    <w:rsid w:val="009A2F2B"/>
    <w:pPr>
      <w:spacing w:after="0" w:line="240" w:lineRule="auto"/>
    </w:pPr>
    <w:rPr>
      <w:rFonts w:ascii="Calibri" w:eastAsia="DengXi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F202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08D69-770F-49AA-A859-358C44B28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13584</Words>
  <Characters>77432</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2018-06-11T12:41:00Z</dcterms:created>
  <dcterms:modified xsi:type="dcterms:W3CDTF">2018-06-11T12:41:00Z</dcterms:modified>
</cp:coreProperties>
</file>