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C0EE" w14:textId="5AA9E064" w:rsidR="00614810" w:rsidRDefault="003B1177" w:rsidP="006148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b/>
          <w:sz w:val="24"/>
          <w:szCs w:val="24"/>
        </w:rPr>
        <w:t>T</w:t>
      </w:r>
      <w:r w:rsidR="00DB3223" w:rsidRPr="00614810">
        <w:rPr>
          <w:rFonts w:ascii="Times New Roman" w:hAnsi="Times New Roman" w:cs="Times New Roman"/>
          <w:b/>
          <w:sz w:val="24"/>
          <w:szCs w:val="24"/>
        </w:rPr>
        <w:t>able 3</w:t>
      </w:r>
      <w:r w:rsidR="00A55389" w:rsidRPr="00FF195F">
        <w:rPr>
          <w:rFonts w:ascii="Times New Roman" w:hAnsi="Times New Roman" w:cs="Times New Roman"/>
          <w:sz w:val="24"/>
          <w:szCs w:val="24"/>
        </w:rPr>
        <w:t xml:space="preserve"> F</w:t>
      </w:r>
      <w:r w:rsidR="00490BB7">
        <w:rPr>
          <w:rFonts w:ascii="Times New Roman" w:hAnsi="Times New Roman" w:cs="Times New Roman"/>
          <w:sz w:val="24"/>
          <w:szCs w:val="24"/>
        </w:rPr>
        <w:t xml:space="preserve">aecal </w:t>
      </w:r>
      <w:r w:rsidR="00FE0709">
        <w:rPr>
          <w:rFonts w:ascii="Times New Roman" w:hAnsi="Times New Roman" w:cs="Times New Roman"/>
          <w:sz w:val="24"/>
          <w:szCs w:val="24"/>
        </w:rPr>
        <w:t>e</w:t>
      </w:r>
      <w:r w:rsidR="00490BB7">
        <w:rPr>
          <w:rFonts w:ascii="Times New Roman" w:hAnsi="Times New Roman" w:cs="Times New Roman"/>
          <w:sz w:val="24"/>
          <w:szCs w:val="24"/>
        </w:rPr>
        <w:t xml:space="preserve">gg </w:t>
      </w:r>
      <w:r w:rsidR="00FE0709">
        <w:rPr>
          <w:rFonts w:ascii="Times New Roman" w:hAnsi="Times New Roman" w:cs="Times New Roman"/>
          <w:sz w:val="24"/>
          <w:szCs w:val="24"/>
        </w:rPr>
        <w:t>c</w:t>
      </w:r>
      <w:r w:rsidR="00490BB7">
        <w:rPr>
          <w:rFonts w:ascii="Times New Roman" w:hAnsi="Times New Roman" w:cs="Times New Roman"/>
          <w:sz w:val="24"/>
          <w:szCs w:val="24"/>
        </w:rPr>
        <w:t>ount</w:t>
      </w:r>
      <w:r w:rsidR="00A55389" w:rsidRPr="00FF195F">
        <w:rPr>
          <w:rFonts w:ascii="Times New Roman" w:hAnsi="Times New Roman" w:cs="Times New Roman"/>
          <w:sz w:val="24"/>
          <w:szCs w:val="24"/>
        </w:rPr>
        <w:t xml:space="preserve"> and adult parasite burden at post mortem for six</w:t>
      </w:r>
      <w:r w:rsidRPr="00FF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FD8" w:rsidRPr="00FF195F">
        <w:rPr>
          <w:rFonts w:ascii="Times New Roman" w:hAnsi="Times New Roman" w:cs="Times New Roman"/>
          <w:i/>
          <w:sz w:val="24"/>
          <w:szCs w:val="24"/>
        </w:rPr>
        <w:t>Fasciola</w:t>
      </w:r>
      <w:proofErr w:type="spellEnd"/>
      <w:r w:rsidR="00A66FD8" w:rsidRPr="00FF195F">
        <w:rPr>
          <w:rFonts w:ascii="Times New Roman" w:hAnsi="Times New Roman" w:cs="Times New Roman"/>
          <w:i/>
          <w:sz w:val="24"/>
          <w:szCs w:val="24"/>
        </w:rPr>
        <w:t xml:space="preserve"> hepatica</w:t>
      </w:r>
      <w:r w:rsidR="00A66FD8" w:rsidRPr="00FF195F">
        <w:rPr>
          <w:rFonts w:ascii="Times New Roman" w:hAnsi="Times New Roman" w:cs="Times New Roman"/>
          <w:sz w:val="24"/>
          <w:szCs w:val="24"/>
        </w:rPr>
        <w:t xml:space="preserve"> </w:t>
      </w:r>
      <w:r w:rsidR="00870154" w:rsidRPr="00FF195F">
        <w:rPr>
          <w:rFonts w:ascii="Times New Roman" w:hAnsi="Times New Roman" w:cs="Times New Roman"/>
          <w:sz w:val="24"/>
          <w:szCs w:val="24"/>
        </w:rPr>
        <w:t xml:space="preserve">clonal </w:t>
      </w:r>
      <w:r w:rsidR="00A66FD8" w:rsidRPr="00FF195F">
        <w:rPr>
          <w:rFonts w:ascii="Times New Roman" w:hAnsi="Times New Roman" w:cs="Times New Roman"/>
          <w:sz w:val="24"/>
          <w:szCs w:val="24"/>
        </w:rPr>
        <w:t>isolates.</w:t>
      </w:r>
      <w:r w:rsidR="00614810" w:rsidRPr="00614810">
        <w:rPr>
          <w:rFonts w:ascii="Times New Roman" w:hAnsi="Times New Roman" w:cs="Times New Roman"/>
          <w:sz w:val="24"/>
          <w:szCs w:val="24"/>
        </w:rPr>
        <w:t xml:space="preserve"> </w:t>
      </w:r>
      <w:r w:rsidR="00614810" w:rsidRPr="00B23A4B">
        <w:rPr>
          <w:rFonts w:ascii="Times New Roman" w:hAnsi="Times New Roman" w:cs="Times New Roman"/>
          <w:sz w:val="24"/>
          <w:szCs w:val="24"/>
        </w:rPr>
        <w:t>Two sheep were infected for each clonal isolate, patency of infection was confirmed by faecal egg count (FEC)</w:t>
      </w:r>
      <w:r w:rsidR="00614810">
        <w:rPr>
          <w:rFonts w:ascii="Times New Roman" w:hAnsi="Times New Roman" w:cs="Times New Roman"/>
          <w:sz w:val="24"/>
          <w:szCs w:val="24"/>
        </w:rPr>
        <w:t>, expressed as eggs per gram (</w:t>
      </w:r>
      <w:proofErr w:type="spellStart"/>
      <w:r w:rsidR="00614810">
        <w:rPr>
          <w:rFonts w:ascii="Times New Roman" w:hAnsi="Times New Roman" w:cs="Times New Roman"/>
          <w:sz w:val="24"/>
          <w:szCs w:val="24"/>
        </w:rPr>
        <w:t>epg</w:t>
      </w:r>
      <w:proofErr w:type="spellEnd"/>
      <w:r w:rsidR="00614810">
        <w:rPr>
          <w:rFonts w:ascii="Times New Roman" w:hAnsi="Times New Roman" w:cs="Times New Roman"/>
          <w:sz w:val="24"/>
          <w:szCs w:val="24"/>
        </w:rPr>
        <w:t>)</w:t>
      </w:r>
      <w:r w:rsidR="00614810" w:rsidRPr="00B23A4B">
        <w:rPr>
          <w:rFonts w:ascii="Times New Roman" w:hAnsi="Times New Roman" w:cs="Times New Roman"/>
          <w:sz w:val="24"/>
          <w:szCs w:val="24"/>
        </w:rPr>
        <w:t xml:space="preserve">. One sheep from each pair was treated </w:t>
      </w:r>
      <w:r w:rsidR="00614810">
        <w:rPr>
          <w:rFonts w:ascii="Times New Roman" w:hAnsi="Times New Roman" w:cs="Times New Roman"/>
          <w:sz w:val="24"/>
          <w:szCs w:val="24"/>
        </w:rPr>
        <w:t>with 10mg/k</w:t>
      </w:r>
      <w:r w:rsidR="00614810" w:rsidRPr="00B23A4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614810" w:rsidRPr="00B23A4B">
        <w:rPr>
          <w:rFonts w:ascii="Times New Roman" w:hAnsi="Times New Roman" w:cs="Times New Roman"/>
          <w:sz w:val="24"/>
          <w:szCs w:val="24"/>
        </w:rPr>
        <w:t>triclabendazole</w:t>
      </w:r>
      <w:proofErr w:type="spellEnd"/>
      <w:r w:rsidR="00614810" w:rsidRPr="00B23A4B">
        <w:rPr>
          <w:rFonts w:ascii="Times New Roman" w:hAnsi="Times New Roman" w:cs="Times New Roman"/>
          <w:sz w:val="24"/>
          <w:szCs w:val="24"/>
        </w:rPr>
        <w:t xml:space="preserve">, </w:t>
      </w:r>
      <w:r w:rsidR="00614810">
        <w:rPr>
          <w:rFonts w:ascii="Times New Roman" w:hAnsi="Times New Roman" w:cs="Times New Roman"/>
          <w:sz w:val="24"/>
          <w:szCs w:val="24"/>
        </w:rPr>
        <w:t xml:space="preserve">the </w:t>
      </w:r>
      <w:r w:rsidR="00614810" w:rsidRPr="00B23A4B">
        <w:rPr>
          <w:rFonts w:ascii="Times New Roman" w:hAnsi="Times New Roman" w:cs="Times New Roman"/>
          <w:sz w:val="24"/>
          <w:szCs w:val="24"/>
        </w:rPr>
        <w:t xml:space="preserve">other sheep was left untreated. After 10 days all sheep were </w:t>
      </w:r>
      <w:proofErr w:type="spellStart"/>
      <w:r w:rsidR="00614810" w:rsidRPr="00B23A4B">
        <w:rPr>
          <w:rFonts w:ascii="Times New Roman" w:hAnsi="Times New Roman" w:cs="Times New Roman"/>
          <w:sz w:val="24"/>
          <w:szCs w:val="24"/>
        </w:rPr>
        <w:t>euthanised</w:t>
      </w:r>
      <w:proofErr w:type="spellEnd"/>
      <w:r w:rsidR="00614810" w:rsidRPr="00B23A4B">
        <w:rPr>
          <w:rFonts w:ascii="Times New Roman" w:hAnsi="Times New Roman" w:cs="Times New Roman"/>
          <w:sz w:val="24"/>
          <w:szCs w:val="24"/>
        </w:rPr>
        <w:t xml:space="preserve"> and adult liver fluke were enumerated </w:t>
      </w:r>
      <w:r w:rsidR="00614810" w:rsidRPr="00286B75">
        <w:rPr>
          <w:rFonts w:ascii="Times New Roman" w:hAnsi="Times New Roman" w:cs="Times New Roman"/>
          <w:i/>
          <w:sz w:val="24"/>
          <w:szCs w:val="24"/>
        </w:rPr>
        <w:t>post</w:t>
      </w:r>
      <w:r w:rsidR="00FE0709" w:rsidRPr="00286B75">
        <w:rPr>
          <w:rFonts w:ascii="Times New Roman" w:hAnsi="Times New Roman" w:cs="Times New Roman"/>
          <w:i/>
          <w:sz w:val="24"/>
          <w:szCs w:val="24"/>
        </w:rPr>
        <w:t>-</w:t>
      </w:r>
      <w:r w:rsidR="00614810" w:rsidRPr="00286B75">
        <w:rPr>
          <w:rFonts w:ascii="Times New Roman" w:hAnsi="Times New Roman" w:cs="Times New Roman"/>
          <w:i/>
          <w:sz w:val="24"/>
          <w:szCs w:val="24"/>
        </w:rPr>
        <w:t>mortem</w:t>
      </w:r>
    </w:p>
    <w:p w14:paraId="14ED45B2" w14:textId="41BFF823" w:rsidR="00A242BA" w:rsidRPr="00FF195F" w:rsidRDefault="00A242BA" w:rsidP="00FF19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55" w:type="dxa"/>
        <w:tblInd w:w="-5" w:type="dxa"/>
        <w:tblLook w:val="04A0" w:firstRow="1" w:lastRow="0" w:firstColumn="1" w:lastColumn="0" w:noHBand="0" w:noVBand="1"/>
      </w:tblPr>
      <w:tblGrid>
        <w:gridCol w:w="1941"/>
        <w:gridCol w:w="2703"/>
        <w:gridCol w:w="3299"/>
        <w:gridCol w:w="3544"/>
        <w:gridCol w:w="2268"/>
      </w:tblGrid>
      <w:tr w:rsidR="007C681E" w:rsidRPr="00614810" w14:paraId="3F7B72B6" w14:textId="77777777" w:rsidTr="00614810"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50546" w14:textId="42123A10" w:rsidR="007C681E" w:rsidRPr="00286B75" w:rsidRDefault="00C66D6A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Clonal </w:t>
            </w:r>
            <w:r w:rsidR="00FE0709"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solate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4C668" w14:textId="719BE3FC" w:rsidR="007C681E" w:rsidRPr="00286B75" w:rsidRDefault="00A87A15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FEC (</w:t>
            </w:r>
            <w:proofErr w:type="spellStart"/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epg</w:t>
            </w:r>
            <w:proofErr w:type="spellEnd"/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) on</w:t>
            </w:r>
            <w:r w:rsidR="007C681E"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 of treatment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4E8CC" w14:textId="1E3220C5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  <w:r w:rsidR="00A87A15"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of adult liver fluke</w:t>
            </w:r>
            <w:r w:rsidR="00FE0709"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87A15"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</w:t>
            </w: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post mortem</w:t>
            </w:r>
          </w:p>
        </w:tc>
      </w:tr>
      <w:tr w:rsidR="007C681E" w:rsidRPr="00614810" w14:paraId="277F20BF" w14:textId="3E290A18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  <w:tcBorders>
              <w:bottom w:val="single" w:sz="4" w:space="0" w:color="auto"/>
            </w:tcBorders>
          </w:tcPr>
          <w:p w14:paraId="6D977389" w14:textId="77777777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6383F9C" w14:textId="504A5A91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TCBZ+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16ED32CB" w14:textId="4F8155F3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TCBZ-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C25789" w14:textId="2FCB2CFC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TCBZ+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4E8AD" w14:textId="208993FE" w:rsidR="007C681E" w:rsidRPr="00286B75" w:rsidRDefault="007C681E" w:rsidP="0061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75">
              <w:rPr>
                <w:rFonts w:ascii="Times New Roman" w:hAnsi="Times New Roman" w:cs="Times New Roman"/>
                <w:b/>
                <w:sz w:val="20"/>
                <w:szCs w:val="20"/>
              </w:rPr>
              <w:t>TCBZ-</w:t>
            </w:r>
          </w:p>
        </w:tc>
      </w:tr>
      <w:tr w:rsidR="007C681E" w:rsidRPr="00614810" w14:paraId="53FBD664" w14:textId="7032942C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  <w:tcBorders>
              <w:top w:val="single" w:sz="4" w:space="0" w:color="auto"/>
            </w:tcBorders>
          </w:tcPr>
          <w:p w14:paraId="53180871" w14:textId="166ACC1F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LivR1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5C08B4B6" w14:textId="688DD497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6962DC50" w14:textId="080DD224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0AACA66" w14:textId="154351D9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A67C4F" w14:textId="322FE864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681E" w:rsidRPr="00614810" w14:paraId="1D450998" w14:textId="333B4084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</w:tcPr>
          <w:p w14:paraId="7F5C9643" w14:textId="2A13474D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LivR2</w:t>
            </w:r>
          </w:p>
        </w:tc>
        <w:tc>
          <w:tcPr>
            <w:tcW w:w="2703" w:type="dxa"/>
          </w:tcPr>
          <w:p w14:paraId="1DFD83AD" w14:textId="242DA5AC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299" w:type="dxa"/>
          </w:tcPr>
          <w:p w14:paraId="268D3DDC" w14:textId="365E7F59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14:paraId="138AF4EB" w14:textId="62483BA4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161E2383" w14:textId="72F31B9E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681E" w:rsidRPr="00614810" w14:paraId="148740D0" w14:textId="032FF743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</w:tcPr>
          <w:p w14:paraId="7C8DDE1D" w14:textId="58FF45F2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LivR3</w:t>
            </w:r>
            <w:r w:rsidR="00614810" w:rsidRPr="00286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03" w:type="dxa"/>
          </w:tcPr>
          <w:p w14:paraId="698EECD4" w14:textId="0317A8BE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299" w:type="dxa"/>
          </w:tcPr>
          <w:p w14:paraId="2B20693E" w14:textId="542B4A7A" w:rsidR="007C681E" w:rsidRPr="00614810" w:rsidRDefault="00614810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544" w:type="dxa"/>
          </w:tcPr>
          <w:p w14:paraId="15723C67" w14:textId="0A078752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5A83FCD4" w14:textId="1BD503F0" w:rsidR="007C681E" w:rsidRPr="00614810" w:rsidRDefault="00614810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C681E" w:rsidRPr="00614810" w14:paraId="265F14E4" w14:textId="052D765A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</w:tcPr>
          <w:p w14:paraId="23CE1F57" w14:textId="2C6BEB3B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LivS1</w:t>
            </w:r>
          </w:p>
        </w:tc>
        <w:tc>
          <w:tcPr>
            <w:tcW w:w="2703" w:type="dxa"/>
          </w:tcPr>
          <w:p w14:paraId="359513CA" w14:textId="28574343" w:rsidR="007C681E" w:rsidRPr="00614810" w:rsidRDefault="007443AC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</w:tcPr>
          <w:p w14:paraId="3324F54A" w14:textId="12973B13" w:rsidR="007C681E" w:rsidRPr="00614810" w:rsidRDefault="007443AC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BE2E79C" w14:textId="58A69BFF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ADC0957" w14:textId="77777777" w:rsidR="007C681E" w:rsidRPr="00614810" w:rsidRDefault="007C681E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6D6A" w:rsidRPr="00614810" w14:paraId="1B0CB325" w14:textId="7F9DD5A3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</w:tcPr>
          <w:p w14:paraId="28B130D7" w14:textId="755B358B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LivS2</w:t>
            </w:r>
          </w:p>
        </w:tc>
        <w:tc>
          <w:tcPr>
            <w:tcW w:w="2703" w:type="dxa"/>
          </w:tcPr>
          <w:p w14:paraId="30AB82EB" w14:textId="472214E0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299" w:type="dxa"/>
          </w:tcPr>
          <w:p w14:paraId="3ECA50E8" w14:textId="0187A720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14:paraId="728E9E75" w14:textId="4C23309E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461E7F6" w14:textId="7D0D0DDD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66D6A" w:rsidRPr="00614810" w14:paraId="3DB49254" w14:textId="2B80A011" w:rsidTr="00614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1" w:type="dxa"/>
            <w:tcBorders>
              <w:bottom w:val="single" w:sz="4" w:space="0" w:color="auto"/>
            </w:tcBorders>
          </w:tcPr>
          <w:p w14:paraId="51413FB3" w14:textId="42FCA9E5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LivS3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4F3584C7" w14:textId="720E86E3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53339C76" w14:textId="06C0BCC7" w:rsidR="00C66D6A" w:rsidRPr="00614810" w:rsidRDefault="007443AC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06305B" w14:textId="3403147F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7A1CED" w14:textId="75361304" w:rsidR="00C66D6A" w:rsidRPr="00614810" w:rsidRDefault="00C66D6A" w:rsidP="006148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481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</w:tbl>
    <w:p w14:paraId="246D4A6C" w14:textId="744A223D" w:rsidR="00A242BA" w:rsidRPr="00B23A4B" w:rsidRDefault="00614810" w:rsidP="00B23A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C4CA3" w:rsidRPr="00F10725">
        <w:rPr>
          <w:rFonts w:ascii="Times New Roman" w:hAnsi="Times New Roman" w:cs="Times New Roman"/>
          <w:i/>
          <w:sz w:val="24"/>
          <w:szCs w:val="24"/>
        </w:rPr>
        <w:t>Fh</w:t>
      </w:r>
      <w:r w:rsidR="00872239" w:rsidRPr="00B23A4B">
        <w:rPr>
          <w:rFonts w:ascii="Times New Roman" w:hAnsi="Times New Roman" w:cs="Times New Roman"/>
          <w:sz w:val="24"/>
          <w:szCs w:val="24"/>
        </w:rPr>
        <w:t>LivR3</w:t>
      </w:r>
      <w:r w:rsidR="001C4CA3" w:rsidRPr="00B23A4B">
        <w:rPr>
          <w:rFonts w:ascii="Times New Roman" w:hAnsi="Times New Roman" w:cs="Times New Roman"/>
          <w:sz w:val="24"/>
          <w:szCs w:val="24"/>
        </w:rPr>
        <w:t>,</w:t>
      </w:r>
      <w:r w:rsidR="008108FB" w:rsidRPr="00B23A4B">
        <w:rPr>
          <w:rFonts w:ascii="Times New Roman" w:hAnsi="Times New Roman" w:cs="Times New Roman"/>
          <w:sz w:val="24"/>
          <w:szCs w:val="24"/>
        </w:rPr>
        <w:t xml:space="preserve"> </w:t>
      </w:r>
      <w:r w:rsidR="00872239" w:rsidRPr="00B23A4B">
        <w:rPr>
          <w:rFonts w:ascii="Times New Roman" w:hAnsi="Times New Roman" w:cs="Times New Roman"/>
          <w:sz w:val="24"/>
          <w:szCs w:val="24"/>
        </w:rPr>
        <w:t xml:space="preserve">one sheep </w:t>
      </w:r>
      <w:r w:rsidR="008108FB" w:rsidRPr="00B23A4B">
        <w:rPr>
          <w:rFonts w:ascii="Times New Roman" w:hAnsi="Times New Roman" w:cs="Times New Roman"/>
          <w:sz w:val="24"/>
          <w:szCs w:val="24"/>
        </w:rPr>
        <w:t xml:space="preserve">(TCBZ-) </w:t>
      </w:r>
      <w:r w:rsidR="00872239" w:rsidRPr="00B23A4B">
        <w:rPr>
          <w:rFonts w:ascii="Times New Roman" w:hAnsi="Times New Roman" w:cs="Times New Roman"/>
          <w:sz w:val="24"/>
          <w:szCs w:val="24"/>
        </w:rPr>
        <w:t xml:space="preserve">had to be euthanized </w:t>
      </w:r>
      <w:r w:rsidR="00F10725">
        <w:rPr>
          <w:rFonts w:ascii="Times New Roman" w:hAnsi="Times New Roman" w:cs="Times New Roman"/>
          <w:sz w:val="24"/>
          <w:szCs w:val="24"/>
        </w:rPr>
        <w:t xml:space="preserve">for non-fluke related illness </w:t>
      </w:r>
      <w:r w:rsidR="00872239" w:rsidRPr="00B23A4B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4B4F71" w:rsidRPr="00B23A4B">
        <w:rPr>
          <w:rFonts w:ascii="Times New Roman" w:hAnsi="Times New Roman" w:cs="Times New Roman"/>
          <w:sz w:val="24"/>
          <w:szCs w:val="24"/>
        </w:rPr>
        <w:t xml:space="preserve">course of the </w:t>
      </w:r>
      <w:r w:rsidR="00872239" w:rsidRPr="00B23A4B">
        <w:rPr>
          <w:rFonts w:ascii="Times New Roman" w:hAnsi="Times New Roman" w:cs="Times New Roman"/>
          <w:sz w:val="24"/>
          <w:szCs w:val="24"/>
        </w:rPr>
        <w:t>experiment</w:t>
      </w:r>
    </w:p>
    <w:p w14:paraId="0FCCDBCB" w14:textId="5B107FDC" w:rsidR="0064482B" w:rsidRDefault="00462F82" w:rsidP="00A242BA">
      <w:pPr>
        <w:ind w:right="1484"/>
        <w:rPr>
          <w:rFonts w:ascii="Times New Roman" w:hAnsi="Times New Roman" w:cs="Times New Roman"/>
        </w:rPr>
      </w:pPr>
      <w:r w:rsidRPr="00286B75">
        <w:rPr>
          <w:rFonts w:ascii="Times New Roman" w:hAnsi="Times New Roman" w:cs="Times New Roman"/>
          <w:i/>
        </w:rPr>
        <w:t>Abbreviations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FE0709">
        <w:rPr>
          <w:rFonts w:ascii="Times New Roman" w:hAnsi="Times New Roman" w:cs="Times New Roman"/>
        </w:rPr>
        <w:t>epg</w:t>
      </w:r>
      <w:proofErr w:type="spellEnd"/>
      <w:r w:rsidR="00FE0709">
        <w:rPr>
          <w:rFonts w:ascii="Times New Roman" w:hAnsi="Times New Roman" w:cs="Times New Roman"/>
        </w:rPr>
        <w:t xml:space="preserve">, eggs per gram; </w:t>
      </w:r>
      <w:r w:rsidRPr="00B23A4B">
        <w:rPr>
          <w:rFonts w:ascii="Times New Roman" w:hAnsi="Times New Roman" w:cs="Times New Roman"/>
          <w:sz w:val="24"/>
          <w:szCs w:val="24"/>
        </w:rPr>
        <w:t>FEC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faecal egg count; </w:t>
      </w:r>
      <w:r w:rsidRPr="000C55C2">
        <w:rPr>
          <w:rFonts w:ascii="Times New Roman" w:hAnsi="Times New Roman" w:cs="Times New Roman"/>
          <w:sz w:val="24"/>
          <w:szCs w:val="24"/>
        </w:rPr>
        <w:t>TCBZ+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5C2">
        <w:rPr>
          <w:rFonts w:ascii="Times New Roman" w:hAnsi="Times New Roman" w:cs="Times New Roman"/>
          <w:sz w:val="24"/>
          <w:szCs w:val="24"/>
        </w:rPr>
        <w:t xml:space="preserve"> treatment with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C2">
        <w:rPr>
          <w:rFonts w:ascii="Times New Roman" w:hAnsi="Times New Roman" w:cs="Times New Roman"/>
          <w:sz w:val="24"/>
          <w:szCs w:val="24"/>
        </w:rPr>
        <w:t xml:space="preserve">mg/kg </w:t>
      </w:r>
      <w:proofErr w:type="spellStart"/>
      <w:r w:rsidRPr="000C55C2">
        <w:rPr>
          <w:rFonts w:ascii="Times New Roman" w:hAnsi="Times New Roman" w:cs="Times New Roman"/>
          <w:sz w:val="24"/>
          <w:szCs w:val="24"/>
        </w:rPr>
        <w:t>triclabendazole</w:t>
      </w:r>
      <w:proofErr w:type="spellEnd"/>
      <w:r w:rsidRPr="000C55C2">
        <w:rPr>
          <w:rFonts w:ascii="Times New Roman" w:hAnsi="Times New Roman" w:cs="Times New Roman"/>
          <w:sz w:val="24"/>
          <w:szCs w:val="24"/>
        </w:rPr>
        <w:t>; TCBZ-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5C2">
        <w:rPr>
          <w:rFonts w:ascii="Times New Roman" w:hAnsi="Times New Roman" w:cs="Times New Roman"/>
          <w:sz w:val="24"/>
          <w:szCs w:val="24"/>
        </w:rPr>
        <w:t xml:space="preserve"> no treatment with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C2">
        <w:rPr>
          <w:rFonts w:ascii="Times New Roman" w:hAnsi="Times New Roman" w:cs="Times New Roman"/>
          <w:sz w:val="24"/>
          <w:szCs w:val="24"/>
        </w:rPr>
        <w:t xml:space="preserve">mg/kg </w:t>
      </w:r>
      <w:proofErr w:type="spellStart"/>
      <w:r w:rsidRPr="000C55C2">
        <w:rPr>
          <w:rFonts w:ascii="Times New Roman" w:hAnsi="Times New Roman" w:cs="Times New Roman"/>
          <w:sz w:val="24"/>
          <w:szCs w:val="24"/>
        </w:rPr>
        <w:t>triclabendazole</w:t>
      </w:r>
      <w:proofErr w:type="spellEnd"/>
    </w:p>
    <w:p w14:paraId="4118A3F5" w14:textId="77777777" w:rsidR="0064482B" w:rsidRPr="00A242BA" w:rsidRDefault="0064482B" w:rsidP="00A242BA">
      <w:pPr>
        <w:ind w:right="1484"/>
        <w:rPr>
          <w:rFonts w:ascii="Times New Roman" w:hAnsi="Times New Roman" w:cs="Times New Roman"/>
        </w:rPr>
      </w:pPr>
      <w:bookmarkStart w:id="0" w:name="_GoBack"/>
      <w:bookmarkEnd w:id="0"/>
    </w:p>
    <w:sectPr w:rsidR="0064482B" w:rsidRPr="00A242BA" w:rsidSect="009B0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7DC2"/>
    <w:multiLevelType w:val="hybridMultilevel"/>
    <w:tmpl w:val="D9567A88"/>
    <w:lvl w:ilvl="0" w:tplc="8F5E71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017E3E"/>
    <w:rsid w:val="00093E60"/>
    <w:rsid w:val="00117AC3"/>
    <w:rsid w:val="001531A6"/>
    <w:rsid w:val="001C4CA3"/>
    <w:rsid w:val="00203FD1"/>
    <w:rsid w:val="002463B2"/>
    <w:rsid w:val="00286B75"/>
    <w:rsid w:val="002A3C5A"/>
    <w:rsid w:val="002D1F47"/>
    <w:rsid w:val="002E219A"/>
    <w:rsid w:val="003171AF"/>
    <w:rsid w:val="0034305F"/>
    <w:rsid w:val="003B1177"/>
    <w:rsid w:val="003C1E9D"/>
    <w:rsid w:val="003F099B"/>
    <w:rsid w:val="0041302C"/>
    <w:rsid w:val="00462F82"/>
    <w:rsid w:val="00465855"/>
    <w:rsid w:val="00490BB7"/>
    <w:rsid w:val="004B4F71"/>
    <w:rsid w:val="004F7EF9"/>
    <w:rsid w:val="005A5353"/>
    <w:rsid w:val="00614810"/>
    <w:rsid w:val="0064482B"/>
    <w:rsid w:val="00722BE7"/>
    <w:rsid w:val="007443AC"/>
    <w:rsid w:val="007872AF"/>
    <w:rsid w:val="007C681E"/>
    <w:rsid w:val="007F343D"/>
    <w:rsid w:val="00807CAB"/>
    <w:rsid w:val="008108FB"/>
    <w:rsid w:val="00870154"/>
    <w:rsid w:val="008712AC"/>
    <w:rsid w:val="00872239"/>
    <w:rsid w:val="008F1956"/>
    <w:rsid w:val="00904638"/>
    <w:rsid w:val="009170FB"/>
    <w:rsid w:val="00955DCD"/>
    <w:rsid w:val="00973E85"/>
    <w:rsid w:val="009B028D"/>
    <w:rsid w:val="009B7338"/>
    <w:rsid w:val="009F7E76"/>
    <w:rsid w:val="00A242BA"/>
    <w:rsid w:val="00A55389"/>
    <w:rsid w:val="00A66FD8"/>
    <w:rsid w:val="00A87A15"/>
    <w:rsid w:val="00AD3D7E"/>
    <w:rsid w:val="00AE33BF"/>
    <w:rsid w:val="00AF14B6"/>
    <w:rsid w:val="00B0334F"/>
    <w:rsid w:val="00B23A4B"/>
    <w:rsid w:val="00B83CED"/>
    <w:rsid w:val="00BB36F9"/>
    <w:rsid w:val="00BE79DC"/>
    <w:rsid w:val="00C05BCB"/>
    <w:rsid w:val="00C238F1"/>
    <w:rsid w:val="00C37606"/>
    <w:rsid w:val="00C66D6A"/>
    <w:rsid w:val="00CB3A89"/>
    <w:rsid w:val="00CD4AFE"/>
    <w:rsid w:val="00D675C8"/>
    <w:rsid w:val="00DB3223"/>
    <w:rsid w:val="00DB3FB5"/>
    <w:rsid w:val="00E14B3D"/>
    <w:rsid w:val="00EC39A2"/>
    <w:rsid w:val="00F10725"/>
    <w:rsid w:val="00FE070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D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76"/>
    <w:pPr>
      <w:ind w:left="720"/>
      <w:contextualSpacing/>
    </w:pPr>
  </w:style>
  <w:style w:type="table" w:styleId="LightShading">
    <w:name w:val="Light Shading"/>
    <w:basedOn w:val="TableNormal"/>
    <w:uiPriority w:val="60"/>
    <w:rsid w:val="009F7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EEB63-8871-40E5-8D21-01C038C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2018-06-11T10:56:00Z</dcterms:created>
  <dcterms:modified xsi:type="dcterms:W3CDTF">2018-06-11T10:56:00Z</dcterms:modified>
</cp:coreProperties>
</file>