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CD0D2" w14:textId="77777777" w:rsidR="000B69B8" w:rsidRDefault="00EF5DA9" w:rsidP="000B69B8">
      <w:pPr>
        <w:pStyle w:val="Default"/>
        <w:jc w:val="center"/>
        <w:rPr>
          <w:b/>
          <w:bCs/>
          <w:iCs/>
          <w:sz w:val="32"/>
          <w:szCs w:val="32"/>
        </w:rPr>
      </w:pPr>
      <w:r w:rsidRPr="00EF5DA9">
        <w:rPr>
          <w:b/>
          <w:bCs/>
          <w:iCs/>
          <w:sz w:val="32"/>
          <w:szCs w:val="32"/>
        </w:rPr>
        <w:t>OARSI Abstract</w:t>
      </w:r>
    </w:p>
    <w:p w14:paraId="1873D88A" w14:textId="77777777" w:rsidR="000B69B8" w:rsidRPr="000B69B8" w:rsidRDefault="000B69B8" w:rsidP="000B69B8">
      <w:pPr>
        <w:pStyle w:val="Default"/>
        <w:jc w:val="center"/>
      </w:pPr>
    </w:p>
    <w:p w14:paraId="2F46EE37" w14:textId="77777777" w:rsidR="00EF5DA9" w:rsidRDefault="000B69B8" w:rsidP="000B69B8">
      <w:pPr>
        <w:pStyle w:val="Default"/>
        <w:jc w:val="center"/>
        <w:rPr>
          <w:b/>
          <w:bCs/>
          <w:iCs/>
          <w:sz w:val="32"/>
          <w:szCs w:val="32"/>
        </w:rPr>
      </w:pPr>
      <w:r w:rsidRPr="000B69B8">
        <w:rPr>
          <w:sz w:val="32"/>
          <w:szCs w:val="32"/>
        </w:rPr>
        <w:t>Submission Deadline November 28, 2017 at 11:59 PM EST.</w:t>
      </w:r>
    </w:p>
    <w:p w14:paraId="76318CFA" w14:textId="77777777" w:rsidR="002861A9" w:rsidRDefault="002861A9" w:rsidP="002861A9">
      <w:pPr>
        <w:pStyle w:val="Default"/>
        <w:rPr>
          <w:b/>
          <w:bCs/>
          <w:i/>
          <w:iCs/>
          <w:sz w:val="22"/>
          <w:szCs w:val="22"/>
        </w:rPr>
      </w:pPr>
    </w:p>
    <w:p w14:paraId="531F8368" w14:textId="6F04118A" w:rsidR="00EF5DA9" w:rsidRDefault="009D3AE1" w:rsidP="00EF5D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ROLE OF MICRORNAS IN TENDON DYSFUNCTION</w:t>
      </w:r>
    </w:p>
    <w:p w14:paraId="63AB83FD" w14:textId="77777777" w:rsidR="00CB578B" w:rsidRDefault="00CB578B" w:rsidP="00EF5DA9">
      <w:pPr>
        <w:pStyle w:val="Default"/>
        <w:rPr>
          <w:sz w:val="22"/>
          <w:szCs w:val="22"/>
        </w:rPr>
      </w:pPr>
    </w:p>
    <w:p w14:paraId="45F36E15" w14:textId="1A32F45B" w:rsidR="00CB578B" w:rsidRDefault="00B2158A" w:rsidP="00EF5D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 </w:t>
      </w:r>
      <w:r w:rsidR="00CB578B">
        <w:rPr>
          <w:sz w:val="22"/>
          <w:szCs w:val="22"/>
        </w:rPr>
        <w:t>Bardell</w:t>
      </w:r>
      <w:r w:rsidR="00B33A9F" w:rsidRPr="005B0DC4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*</w:t>
      </w:r>
      <w:r w:rsidR="00CB578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MJ </w:t>
      </w:r>
      <w:r w:rsidR="00CB578B">
        <w:rPr>
          <w:sz w:val="22"/>
          <w:szCs w:val="22"/>
        </w:rPr>
        <w:t>Peffers</w:t>
      </w:r>
      <w:r w:rsidR="00B33A9F" w:rsidRPr="005B0DC4">
        <w:rPr>
          <w:sz w:val="22"/>
          <w:szCs w:val="22"/>
          <w:vertAlign w:val="superscript"/>
        </w:rPr>
        <w:t>1</w:t>
      </w:r>
      <w:r w:rsidR="00CB578B">
        <w:rPr>
          <w:sz w:val="22"/>
          <w:szCs w:val="22"/>
        </w:rPr>
        <w:t xml:space="preserve">, </w:t>
      </w:r>
      <w:r>
        <w:rPr>
          <w:sz w:val="22"/>
          <w:szCs w:val="22"/>
        </w:rPr>
        <w:t>PD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CB578B">
        <w:rPr>
          <w:sz w:val="22"/>
          <w:szCs w:val="22"/>
        </w:rPr>
        <w:t>Clegg</w:t>
      </w:r>
      <w:r w:rsidR="00B33A9F" w:rsidRPr="005B0DC4">
        <w:rPr>
          <w:sz w:val="22"/>
          <w:szCs w:val="22"/>
          <w:vertAlign w:val="superscript"/>
        </w:rPr>
        <w:t>1</w:t>
      </w:r>
      <w:r w:rsidR="00CB578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</w:t>
      </w:r>
      <w:r w:rsidR="00CB578B">
        <w:rPr>
          <w:sz w:val="22"/>
          <w:szCs w:val="22"/>
        </w:rPr>
        <w:t>Molloy</w:t>
      </w:r>
      <w:r w:rsidR="00B33A9F" w:rsidRPr="005B0DC4">
        <w:rPr>
          <w:sz w:val="22"/>
          <w:szCs w:val="22"/>
          <w:vertAlign w:val="superscript"/>
        </w:rPr>
        <w:t>2</w:t>
      </w:r>
      <w:r w:rsidR="00CB578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 </w:t>
      </w:r>
      <w:r w:rsidR="00CB578B">
        <w:rPr>
          <w:sz w:val="22"/>
          <w:szCs w:val="22"/>
        </w:rPr>
        <w:t>Whysall</w:t>
      </w:r>
      <w:r w:rsidR="00B33A9F" w:rsidRPr="005B0DC4">
        <w:rPr>
          <w:sz w:val="22"/>
          <w:szCs w:val="22"/>
          <w:vertAlign w:val="superscript"/>
        </w:rPr>
        <w:t>1</w:t>
      </w:r>
    </w:p>
    <w:p w14:paraId="11C30491" w14:textId="77777777" w:rsidR="00B2158A" w:rsidRDefault="00B2158A" w:rsidP="00EF5DA9">
      <w:pPr>
        <w:pStyle w:val="Default"/>
        <w:rPr>
          <w:sz w:val="22"/>
          <w:szCs w:val="22"/>
        </w:rPr>
      </w:pPr>
    </w:p>
    <w:p w14:paraId="26D2E80F" w14:textId="7BE6793B" w:rsidR="00CB578B" w:rsidRDefault="00B33A9F" w:rsidP="00EF5DA9">
      <w:pPr>
        <w:pStyle w:val="Default"/>
        <w:rPr>
          <w:sz w:val="22"/>
          <w:szCs w:val="22"/>
        </w:rPr>
      </w:pPr>
      <w:r w:rsidRPr="005B0DC4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Department of Musculoskeletal Biology, </w:t>
      </w:r>
      <w:r w:rsidR="00CB578B">
        <w:rPr>
          <w:sz w:val="22"/>
          <w:szCs w:val="22"/>
        </w:rPr>
        <w:t xml:space="preserve">Institute of Ageing and Chronic Disease, University of Liverpool, </w:t>
      </w:r>
      <w:r>
        <w:rPr>
          <w:sz w:val="22"/>
          <w:szCs w:val="22"/>
        </w:rPr>
        <w:t>Liverpool, UK</w:t>
      </w:r>
    </w:p>
    <w:p w14:paraId="1D49F850" w14:textId="53C5D388" w:rsidR="00B33A9F" w:rsidRDefault="00B33A9F" w:rsidP="00EF5DA9">
      <w:pPr>
        <w:pStyle w:val="Default"/>
        <w:rPr>
          <w:sz w:val="22"/>
          <w:szCs w:val="22"/>
        </w:rPr>
      </w:pPr>
      <w:r w:rsidRPr="005B0DC4">
        <w:rPr>
          <w:sz w:val="22"/>
          <w:szCs w:val="22"/>
          <w:vertAlign w:val="superscript"/>
        </w:rPr>
        <w:t>2</w:t>
      </w:r>
      <w:r w:rsidR="00B2158A">
        <w:rPr>
          <w:sz w:val="22"/>
          <w:szCs w:val="22"/>
        </w:rPr>
        <w:t>Trauma and Orthopaedic Department, University Hospital Aintree, Liverpool, UK</w:t>
      </w:r>
    </w:p>
    <w:p w14:paraId="4351827E" w14:textId="77777777" w:rsidR="00B2158A" w:rsidRDefault="00B2158A" w:rsidP="00A358A5">
      <w:pPr>
        <w:rPr>
          <w:b/>
        </w:rPr>
      </w:pPr>
    </w:p>
    <w:p w14:paraId="6FE37307" w14:textId="45E62CB7" w:rsidR="00EF5DA9" w:rsidRDefault="00EF5DA9" w:rsidP="00A358A5">
      <w:r w:rsidRPr="007E32BF">
        <w:rPr>
          <w:b/>
        </w:rPr>
        <w:t>Purpose</w:t>
      </w:r>
      <w:r w:rsidR="00B2158A">
        <w:rPr>
          <w:b/>
        </w:rPr>
        <w:t>:</w:t>
      </w:r>
      <w:r>
        <w:t xml:space="preserve"> </w:t>
      </w:r>
      <w:r w:rsidR="00FA162A">
        <w:t xml:space="preserve">Tendinopathies </w:t>
      </w:r>
      <w:r w:rsidR="00F64E5C">
        <w:t>are a significant cause of morbidit</w:t>
      </w:r>
      <w:r w:rsidR="00B144D3">
        <w:t>y</w:t>
      </w:r>
      <w:r w:rsidR="00F64E5C">
        <w:t xml:space="preserve"> in both human and equine species, </w:t>
      </w:r>
      <w:r w:rsidR="00B144D3">
        <w:t>accounting for</w:t>
      </w:r>
      <w:r w:rsidR="00F64E5C">
        <w:t xml:space="preserve"> up to </w:t>
      </w:r>
      <w:r w:rsidR="00FA162A">
        <w:t xml:space="preserve">50% of musculoskeletal </w:t>
      </w:r>
      <w:r w:rsidR="00F64E5C">
        <w:t>injuries</w:t>
      </w:r>
      <w:r w:rsidR="00B144D3">
        <w:t xml:space="preserve"> presented for medical </w:t>
      </w:r>
      <w:r w:rsidR="00BC036C">
        <w:t xml:space="preserve">(Littlewood et al 2013) </w:t>
      </w:r>
      <w:r w:rsidR="00B144D3">
        <w:t>or veterinary attention</w:t>
      </w:r>
      <w:r w:rsidR="00BC036C">
        <w:t xml:space="preserve"> (Williams et al 2001)</w:t>
      </w:r>
      <w:r w:rsidR="00B144D3">
        <w:t>.</w:t>
      </w:r>
      <w:r w:rsidR="00FA162A">
        <w:t xml:space="preserve"> </w:t>
      </w:r>
      <w:r w:rsidR="00F64E5C">
        <w:t>T</w:t>
      </w:r>
      <w:r w:rsidR="00431F02">
        <w:t>endinopathies</w:t>
      </w:r>
      <w:r w:rsidR="00F64E5C">
        <w:t xml:space="preserve"> are painful, mobility limiting, </w:t>
      </w:r>
      <w:r w:rsidR="00B144D3">
        <w:t xml:space="preserve">affect quality of life and carry a substantial financial cost associated with treatment, rehabilitation and lost productivity. </w:t>
      </w:r>
      <w:r w:rsidR="00F64E5C">
        <w:t xml:space="preserve">A range of tendons are commonly affected in humans, </w:t>
      </w:r>
      <w:r w:rsidR="004A0E22">
        <w:t xml:space="preserve">such </w:t>
      </w:r>
      <w:r w:rsidR="004A0E22" w:rsidRPr="00A358A5">
        <w:rPr>
          <w:bCs/>
          <w:sz w:val="23"/>
          <w:szCs w:val="23"/>
        </w:rPr>
        <w:t>as Achilles, posterior tibial and rotator cuff tendons</w:t>
      </w:r>
      <w:r w:rsidR="004A0E22" w:rsidRPr="00A358A5">
        <w:t xml:space="preserve">, </w:t>
      </w:r>
      <w:r w:rsidR="00F64E5C">
        <w:t>w</w:t>
      </w:r>
      <w:r w:rsidR="00B144D3">
        <w:t xml:space="preserve">hilst in horses, the </w:t>
      </w:r>
      <w:r w:rsidR="00F64E5C">
        <w:t xml:space="preserve">superficial digital flexor tendon (SDFT) </w:t>
      </w:r>
      <w:r w:rsidR="00B144D3">
        <w:t xml:space="preserve">is over represented. </w:t>
      </w:r>
      <w:r w:rsidR="007E3C12">
        <w:t>I</w:t>
      </w:r>
      <w:r w:rsidR="00B144D3">
        <w:t>t is increasingly recognised that tendon failure is the end result of a chronic, asymptomatic process of deterioration at the cellular and molecular level</w:t>
      </w:r>
      <w:r w:rsidR="00D86DB8">
        <w:t xml:space="preserve"> and once this occurs, mechanical integrity is never fully restored</w:t>
      </w:r>
      <w:r w:rsidR="00B144D3">
        <w:t xml:space="preserve">. </w:t>
      </w:r>
      <w:r w:rsidR="0015154E">
        <w:t>M</w:t>
      </w:r>
      <w:r w:rsidR="004D4D7C">
        <w:t xml:space="preserve">icroRNAs (miRs) are </w:t>
      </w:r>
      <w:r w:rsidR="00801396">
        <w:t>robust</w:t>
      </w:r>
      <w:r w:rsidR="004D4D7C">
        <w:t xml:space="preserve"> regulators of cellular pathways </w:t>
      </w:r>
      <w:r w:rsidR="00801396">
        <w:t>and physiological processes</w:t>
      </w:r>
      <w:r w:rsidR="0015154E">
        <w:t>, modulating</w:t>
      </w:r>
      <w:r w:rsidR="004D4D7C">
        <w:t xml:space="preserve"> </w:t>
      </w:r>
      <w:r w:rsidR="00801396">
        <w:t xml:space="preserve">multiple </w:t>
      </w:r>
      <w:r w:rsidR="004D4D7C">
        <w:t>gene expression</w:t>
      </w:r>
      <w:r w:rsidR="00D86DB8">
        <w:t>. A</w:t>
      </w:r>
      <w:r w:rsidR="00F55D9D">
        <w:t xml:space="preserve">ltered </w:t>
      </w:r>
      <w:r w:rsidR="004D4D7C">
        <w:t>mi</w:t>
      </w:r>
      <w:r w:rsidR="00F55D9D">
        <w:t>R</w:t>
      </w:r>
      <w:r w:rsidR="004D4D7C">
        <w:t xml:space="preserve"> expression has been </w:t>
      </w:r>
      <w:r w:rsidR="00F55D9D">
        <w:t>demonstrated</w:t>
      </w:r>
      <w:r w:rsidR="004D4D7C">
        <w:t xml:space="preserve"> during ageing</w:t>
      </w:r>
      <w:r w:rsidR="00442557">
        <w:t xml:space="preserve"> (Peffers et al 2015) </w:t>
      </w:r>
      <w:r w:rsidR="00F55D9D">
        <w:t xml:space="preserve">and </w:t>
      </w:r>
      <w:r w:rsidR="004D4D7C">
        <w:t xml:space="preserve">mechanical loading </w:t>
      </w:r>
      <w:r w:rsidR="00BC036C">
        <w:t xml:space="preserve">(Mendias et al 2012) </w:t>
      </w:r>
      <w:r w:rsidR="00F55D9D">
        <w:t>of tendon</w:t>
      </w:r>
      <w:r w:rsidR="00BC3FE3">
        <w:t xml:space="preserve">. </w:t>
      </w:r>
      <w:r w:rsidR="004D4D7C">
        <w:t xml:space="preserve">Identification of miRs </w:t>
      </w:r>
      <w:r w:rsidR="00801396">
        <w:t>dysregulated</w:t>
      </w:r>
      <w:r w:rsidR="004D4D7C">
        <w:t xml:space="preserve"> </w:t>
      </w:r>
      <w:r w:rsidR="006404DB">
        <w:t>during</w:t>
      </w:r>
      <w:r w:rsidR="004D4D7C">
        <w:t xml:space="preserve"> ageing and </w:t>
      </w:r>
      <w:r w:rsidR="006404DB">
        <w:t>d</w:t>
      </w:r>
      <w:r w:rsidR="004D4D7C">
        <w:t xml:space="preserve">isease </w:t>
      </w:r>
      <w:r w:rsidR="006404DB">
        <w:t xml:space="preserve">offers the potential to </w:t>
      </w:r>
      <w:r w:rsidR="00F55D9D">
        <w:t xml:space="preserve">more fully understand the disease process </w:t>
      </w:r>
      <w:r w:rsidR="00801396">
        <w:t xml:space="preserve">through </w:t>
      </w:r>
      <w:r w:rsidR="00F55D9D">
        <w:t>identify</w:t>
      </w:r>
      <w:r w:rsidR="00801396">
        <w:t>ing</w:t>
      </w:r>
      <w:r w:rsidR="00F55D9D">
        <w:t xml:space="preserve"> </w:t>
      </w:r>
      <w:r w:rsidR="00801396">
        <w:t xml:space="preserve">miR-regulated </w:t>
      </w:r>
      <w:r w:rsidR="006404DB">
        <w:t xml:space="preserve">pathways </w:t>
      </w:r>
      <w:r w:rsidR="00F55D9D">
        <w:t xml:space="preserve">which may be targeted to develop </w:t>
      </w:r>
      <w:r w:rsidR="006404DB">
        <w:t>effective</w:t>
      </w:r>
      <w:r w:rsidR="00801396">
        <w:t xml:space="preserve"> miR-based</w:t>
      </w:r>
      <w:r w:rsidR="006404DB">
        <w:t xml:space="preserve"> </w:t>
      </w:r>
      <w:r w:rsidR="00F55D9D">
        <w:t>t</w:t>
      </w:r>
      <w:r w:rsidR="006404DB">
        <w:t>herapeutic</w:t>
      </w:r>
      <w:r w:rsidR="00F55D9D">
        <w:t>s.</w:t>
      </w:r>
      <w:r w:rsidR="006404DB">
        <w:t xml:space="preserve"> </w:t>
      </w:r>
      <w:r w:rsidR="00A358A5" w:rsidRPr="00A358A5">
        <w:rPr>
          <w:bCs/>
          <w:sz w:val="23"/>
          <w:szCs w:val="23"/>
        </w:rPr>
        <w:t xml:space="preserve">Equine SDFT </w:t>
      </w:r>
      <w:r w:rsidR="00D86DB8">
        <w:rPr>
          <w:bCs/>
          <w:sz w:val="23"/>
          <w:szCs w:val="23"/>
        </w:rPr>
        <w:t>is</w:t>
      </w:r>
      <w:r w:rsidR="00D86DB8" w:rsidRPr="00A358A5">
        <w:rPr>
          <w:bCs/>
          <w:sz w:val="23"/>
          <w:szCs w:val="23"/>
        </w:rPr>
        <w:t xml:space="preserve"> </w:t>
      </w:r>
      <w:r w:rsidR="00A358A5" w:rsidRPr="00A358A5">
        <w:rPr>
          <w:bCs/>
          <w:sz w:val="23"/>
          <w:szCs w:val="23"/>
        </w:rPr>
        <w:t xml:space="preserve">an ideal model to study human tendinopathy, being an elastic energy storing tendon sharing functional similarity with commonly injured human tendons. The longevity </w:t>
      </w:r>
      <w:r w:rsidR="00952134">
        <w:rPr>
          <w:bCs/>
          <w:sz w:val="23"/>
          <w:szCs w:val="23"/>
        </w:rPr>
        <w:t xml:space="preserve">and use </w:t>
      </w:r>
      <w:r w:rsidR="00A358A5" w:rsidRPr="00A358A5">
        <w:rPr>
          <w:bCs/>
          <w:sz w:val="23"/>
          <w:szCs w:val="23"/>
        </w:rPr>
        <w:t xml:space="preserve">of horses makes them ideal for studying age and exercise related impacts on tendon integrity. </w:t>
      </w:r>
      <w:r w:rsidR="004D4D7C" w:rsidRPr="00A358A5">
        <w:t>This</w:t>
      </w:r>
      <w:r w:rsidR="004D4D7C">
        <w:t xml:space="preserve"> study aimed to identify miRs differentially expressed in equine SDFT </w:t>
      </w:r>
      <w:r w:rsidR="00801396">
        <w:t>during ageing</w:t>
      </w:r>
      <w:r w:rsidR="004D4D7C">
        <w:t xml:space="preserve"> and with naturally occurring tendinopathy. </w:t>
      </w:r>
    </w:p>
    <w:p w14:paraId="79F4D05C" w14:textId="77777777" w:rsidR="00F55D9D" w:rsidRDefault="00F55D9D" w:rsidP="00EF5DA9">
      <w:pPr>
        <w:pStyle w:val="Default"/>
        <w:rPr>
          <w:sz w:val="22"/>
          <w:szCs w:val="22"/>
        </w:rPr>
      </w:pPr>
    </w:p>
    <w:p w14:paraId="03C0CD01" w14:textId="7DFFD288" w:rsidR="00BE4208" w:rsidRPr="002600D5" w:rsidRDefault="00EF5DA9" w:rsidP="00BE4208">
      <w:r w:rsidRPr="007E32BF">
        <w:rPr>
          <w:b/>
        </w:rPr>
        <w:t>Methods</w:t>
      </w:r>
      <w:r w:rsidR="00B2158A">
        <w:rPr>
          <w:b/>
        </w:rPr>
        <w:t>:</w:t>
      </w:r>
      <w:r>
        <w:t xml:space="preserve"> </w:t>
      </w:r>
      <w:r w:rsidR="00225321">
        <w:t xml:space="preserve">Total RNA was extracted from equine </w:t>
      </w:r>
      <w:r w:rsidR="005776F9">
        <w:t>SDFT</w:t>
      </w:r>
      <w:r w:rsidR="00225321">
        <w:t xml:space="preserve"> collected from a commercial abattoir. </w:t>
      </w:r>
      <w:r w:rsidR="0033330D">
        <w:t xml:space="preserve">Thirteen </w:t>
      </w:r>
      <w:r w:rsidR="008B1BB1" w:rsidRPr="002600D5">
        <w:t>horses aged 3-25 years</w:t>
      </w:r>
      <w:r w:rsidR="0033330D" w:rsidRPr="002600D5">
        <w:t xml:space="preserve"> were included, </w:t>
      </w:r>
      <w:r w:rsidR="00A3163F">
        <w:t>eight</w:t>
      </w:r>
      <w:r w:rsidR="00A3163F" w:rsidRPr="002600D5">
        <w:t xml:space="preserve"> </w:t>
      </w:r>
      <w:r w:rsidR="008B1BB1" w:rsidRPr="002600D5">
        <w:t xml:space="preserve">samples were classified as healthy with no gross evidence of tendinopathy and </w:t>
      </w:r>
      <w:r w:rsidR="00BA6288">
        <w:t>five</w:t>
      </w:r>
      <w:r w:rsidR="00BA6288" w:rsidRPr="002600D5">
        <w:t xml:space="preserve"> </w:t>
      </w:r>
      <w:r w:rsidR="008B1BB1" w:rsidRPr="002600D5">
        <w:t xml:space="preserve">as diseased. </w:t>
      </w:r>
      <w:r w:rsidR="0033330D" w:rsidRPr="002600D5">
        <w:t>S</w:t>
      </w:r>
      <w:r w:rsidR="008B1BB1" w:rsidRPr="002600D5">
        <w:t>amples of both healthy and diseased tendon tissue</w:t>
      </w:r>
      <w:r w:rsidR="0033330D" w:rsidRPr="002600D5">
        <w:t xml:space="preserve"> were collected from 2 horses</w:t>
      </w:r>
      <w:r w:rsidR="008B1BB1" w:rsidRPr="002600D5">
        <w:t xml:space="preserve">. </w:t>
      </w:r>
      <w:r w:rsidR="005776F9" w:rsidRPr="002600D5">
        <w:t>Following s</w:t>
      </w:r>
      <w:r w:rsidR="00BE4208" w:rsidRPr="002600D5">
        <w:t>pectrophotometric determination of nucleic acid concentration and purity</w:t>
      </w:r>
      <w:r w:rsidR="00585230" w:rsidRPr="002600D5">
        <w:t xml:space="preserve">, </w:t>
      </w:r>
      <w:r w:rsidR="005776F9" w:rsidRPr="002600D5">
        <w:t>100ng</w:t>
      </w:r>
      <w:r w:rsidR="00BE4208" w:rsidRPr="002600D5">
        <w:t xml:space="preserve"> RNA template was converted into cDNA. </w:t>
      </w:r>
      <w:r w:rsidR="00585230" w:rsidRPr="002600D5">
        <w:t>Expression of m</w:t>
      </w:r>
      <w:r w:rsidR="00F55D9D" w:rsidRPr="002600D5">
        <w:t>i</w:t>
      </w:r>
      <w:r w:rsidR="00585230" w:rsidRPr="002600D5">
        <w:t>R</w:t>
      </w:r>
      <w:r w:rsidR="005B4BCF">
        <w:t xml:space="preserve">-: </w:t>
      </w:r>
      <w:r w:rsidR="00585230" w:rsidRPr="002600D5">
        <w:t xml:space="preserve">29a, 34a, 34b, 34c, 181a, 181b, 181c, 181d, 199a, 199b, let-7b and let-7f </w:t>
      </w:r>
      <w:r w:rsidR="005B4BCF">
        <w:t>, selected by us based on</w:t>
      </w:r>
      <w:r w:rsidR="00E607E8">
        <w:t xml:space="preserve"> </w:t>
      </w:r>
      <w:r w:rsidR="005B4BCF">
        <w:t>predicted and validated target genes known</w:t>
      </w:r>
      <w:r w:rsidR="004A66BD">
        <w:t xml:space="preserve">, </w:t>
      </w:r>
      <w:r w:rsidR="005B4BCF">
        <w:t>or predicted</w:t>
      </w:r>
      <w:r w:rsidR="004A66BD">
        <w:t xml:space="preserve">, </w:t>
      </w:r>
      <w:r w:rsidR="005B4BCF">
        <w:t xml:space="preserve">to be associated with tendinopathy, </w:t>
      </w:r>
      <w:r w:rsidR="00585230" w:rsidRPr="002600D5">
        <w:t>was</w:t>
      </w:r>
      <w:r w:rsidR="008B1BB1" w:rsidRPr="002600D5">
        <w:t xml:space="preserve"> </w:t>
      </w:r>
      <w:r w:rsidR="0015154E">
        <w:t>measured</w:t>
      </w:r>
      <w:r w:rsidR="00A3163F">
        <w:t xml:space="preserve"> </w:t>
      </w:r>
      <w:r w:rsidR="0015154E">
        <w:t>by</w:t>
      </w:r>
      <w:r w:rsidR="00BE4208" w:rsidRPr="002600D5">
        <w:t xml:space="preserve"> </w:t>
      </w:r>
      <w:r w:rsidR="008B1BB1" w:rsidRPr="002600D5">
        <w:t xml:space="preserve">quantitative </w:t>
      </w:r>
      <w:r w:rsidR="00BE4208" w:rsidRPr="002600D5">
        <w:t>real time PCR</w:t>
      </w:r>
      <w:r w:rsidR="008B1BB1" w:rsidRPr="002600D5">
        <w:t>,</w:t>
      </w:r>
      <w:r w:rsidR="00BE4208" w:rsidRPr="002600D5">
        <w:t xml:space="preserve"> using </w:t>
      </w:r>
      <w:r w:rsidR="00585230" w:rsidRPr="002600D5">
        <w:t>2.5ng</w:t>
      </w:r>
      <w:r w:rsidR="00BE4208" w:rsidRPr="002600D5">
        <w:t xml:space="preserve"> cDNA template</w:t>
      </w:r>
      <w:r w:rsidR="002011FE">
        <w:t xml:space="preserve">. </w:t>
      </w:r>
      <w:r w:rsidR="008B1BB1" w:rsidRPr="002600D5">
        <w:t xml:space="preserve">Relative expression </w:t>
      </w:r>
      <w:r w:rsidR="0004700D" w:rsidRPr="002600D5">
        <w:t>w</w:t>
      </w:r>
      <w:r w:rsidR="008B1BB1" w:rsidRPr="002600D5">
        <w:t xml:space="preserve">as calculated </w:t>
      </w:r>
      <w:r w:rsidR="0015154E">
        <w:t>relative</w:t>
      </w:r>
      <w:r w:rsidR="008B1BB1" w:rsidRPr="002600D5">
        <w:t xml:space="preserve"> to Snord61. </w:t>
      </w:r>
      <w:r w:rsidR="0033330D" w:rsidRPr="002600D5">
        <w:t>For analysis purposes, individuals were classed as young (3-9 years, n=9) or old (19-25 years, n=</w:t>
      </w:r>
      <w:r w:rsidR="00F55D9D" w:rsidRPr="002600D5">
        <w:t>4</w:t>
      </w:r>
      <w:r w:rsidR="0033330D" w:rsidRPr="002600D5">
        <w:t xml:space="preserve">). </w:t>
      </w:r>
      <w:r w:rsidR="008B1BB1" w:rsidRPr="002600D5">
        <w:t>Statistical analysis was performed using GraphPad Prism 6.</w:t>
      </w:r>
    </w:p>
    <w:p w14:paraId="168563C7" w14:textId="77777777" w:rsidR="00EF5DA9" w:rsidRPr="002600D5" w:rsidRDefault="00EF5DA9" w:rsidP="00EF5DA9">
      <w:pPr>
        <w:pStyle w:val="Default"/>
        <w:rPr>
          <w:sz w:val="22"/>
          <w:szCs w:val="22"/>
        </w:rPr>
      </w:pPr>
    </w:p>
    <w:p w14:paraId="6F089AE7" w14:textId="19FD2C72" w:rsidR="0033330D" w:rsidRPr="002600D5" w:rsidRDefault="00EF5DA9" w:rsidP="006C309B">
      <w:pPr>
        <w:pStyle w:val="Default"/>
        <w:rPr>
          <w:sz w:val="22"/>
          <w:szCs w:val="22"/>
        </w:rPr>
      </w:pPr>
      <w:r w:rsidRPr="002600D5">
        <w:rPr>
          <w:b/>
          <w:sz w:val="22"/>
          <w:szCs w:val="22"/>
        </w:rPr>
        <w:t>Results</w:t>
      </w:r>
      <w:r w:rsidR="00B2158A">
        <w:rPr>
          <w:b/>
          <w:sz w:val="22"/>
          <w:szCs w:val="22"/>
        </w:rPr>
        <w:t>:</w:t>
      </w:r>
      <w:r w:rsidRPr="002600D5">
        <w:rPr>
          <w:sz w:val="22"/>
          <w:szCs w:val="22"/>
        </w:rPr>
        <w:t xml:space="preserve"> </w:t>
      </w:r>
      <w:r w:rsidR="00A3163F">
        <w:rPr>
          <w:sz w:val="22"/>
          <w:szCs w:val="22"/>
        </w:rPr>
        <w:t>Expression of m</w:t>
      </w:r>
      <w:r w:rsidR="0033330D" w:rsidRPr="002600D5">
        <w:rPr>
          <w:sz w:val="22"/>
          <w:szCs w:val="22"/>
        </w:rPr>
        <w:t>iR-29a</w:t>
      </w:r>
      <w:r w:rsidR="002011FE">
        <w:rPr>
          <w:sz w:val="22"/>
          <w:szCs w:val="22"/>
        </w:rPr>
        <w:t>, previously shown to be associated with tendinopathy</w:t>
      </w:r>
      <w:r w:rsidR="004A66BD">
        <w:rPr>
          <w:sz w:val="22"/>
          <w:szCs w:val="22"/>
        </w:rPr>
        <w:t xml:space="preserve"> (Millar et al 2015)</w:t>
      </w:r>
      <w:r w:rsidR="002011FE">
        <w:rPr>
          <w:sz w:val="22"/>
          <w:szCs w:val="22"/>
        </w:rPr>
        <w:t>,</w:t>
      </w:r>
      <w:r w:rsidR="0033330D" w:rsidRPr="002600D5">
        <w:rPr>
          <w:sz w:val="22"/>
          <w:szCs w:val="22"/>
        </w:rPr>
        <w:t xml:space="preserve"> </w:t>
      </w:r>
      <w:r w:rsidR="009E25BD" w:rsidRPr="002600D5">
        <w:rPr>
          <w:sz w:val="22"/>
          <w:szCs w:val="22"/>
        </w:rPr>
        <w:t xml:space="preserve">was </w:t>
      </w:r>
      <w:r w:rsidR="005B4BCF">
        <w:rPr>
          <w:sz w:val="22"/>
          <w:szCs w:val="22"/>
        </w:rPr>
        <w:t xml:space="preserve">significantly </w:t>
      </w:r>
      <w:r w:rsidR="009E25BD" w:rsidRPr="002600D5">
        <w:rPr>
          <w:sz w:val="22"/>
          <w:szCs w:val="22"/>
        </w:rPr>
        <w:t>decreased in</w:t>
      </w:r>
      <w:r w:rsidR="006C309B" w:rsidRPr="002600D5">
        <w:rPr>
          <w:sz w:val="22"/>
          <w:szCs w:val="22"/>
        </w:rPr>
        <w:t xml:space="preserve"> </w:t>
      </w:r>
      <w:r w:rsidR="0033330D" w:rsidRPr="002600D5">
        <w:rPr>
          <w:sz w:val="22"/>
          <w:szCs w:val="22"/>
        </w:rPr>
        <w:t xml:space="preserve">old </w:t>
      </w:r>
      <w:r w:rsidR="00F55D9D" w:rsidRPr="002600D5">
        <w:rPr>
          <w:sz w:val="22"/>
          <w:szCs w:val="22"/>
        </w:rPr>
        <w:t>versus</w:t>
      </w:r>
      <w:r w:rsidR="0033330D" w:rsidRPr="002600D5">
        <w:rPr>
          <w:sz w:val="22"/>
          <w:szCs w:val="22"/>
        </w:rPr>
        <w:t xml:space="preserve"> young </w:t>
      </w:r>
      <w:r w:rsidR="006C309B" w:rsidRPr="002600D5">
        <w:rPr>
          <w:sz w:val="22"/>
          <w:szCs w:val="22"/>
        </w:rPr>
        <w:t xml:space="preserve">and </w:t>
      </w:r>
      <w:r w:rsidR="0033330D" w:rsidRPr="002600D5">
        <w:rPr>
          <w:sz w:val="22"/>
          <w:szCs w:val="22"/>
        </w:rPr>
        <w:t xml:space="preserve">diseased versus normal </w:t>
      </w:r>
      <w:r w:rsidR="005B4BCF">
        <w:rPr>
          <w:sz w:val="22"/>
          <w:szCs w:val="22"/>
        </w:rPr>
        <w:t>equine tendon</w:t>
      </w:r>
      <w:r w:rsidR="0033330D" w:rsidRPr="002600D5">
        <w:rPr>
          <w:sz w:val="22"/>
          <w:szCs w:val="22"/>
        </w:rPr>
        <w:t>.</w:t>
      </w:r>
      <w:r w:rsidR="005B4BCF">
        <w:rPr>
          <w:sz w:val="22"/>
          <w:szCs w:val="22"/>
        </w:rPr>
        <w:t xml:space="preserve"> The expression of</w:t>
      </w:r>
      <w:r w:rsidR="0033330D" w:rsidRPr="002600D5">
        <w:rPr>
          <w:sz w:val="22"/>
          <w:szCs w:val="22"/>
        </w:rPr>
        <w:t xml:space="preserve"> miR-34a was </w:t>
      </w:r>
      <w:r w:rsidR="007E3C12" w:rsidRPr="002600D5">
        <w:rPr>
          <w:sz w:val="22"/>
          <w:szCs w:val="22"/>
        </w:rPr>
        <w:t>reduced</w:t>
      </w:r>
      <w:r w:rsidR="0033330D" w:rsidRPr="002600D5">
        <w:rPr>
          <w:sz w:val="22"/>
          <w:szCs w:val="22"/>
        </w:rPr>
        <w:t xml:space="preserve"> in old horses, whilst 34b </w:t>
      </w:r>
      <w:r w:rsidR="006C309B" w:rsidRPr="002600D5">
        <w:rPr>
          <w:sz w:val="22"/>
          <w:szCs w:val="22"/>
        </w:rPr>
        <w:t>was</w:t>
      </w:r>
      <w:r w:rsidR="0033330D" w:rsidRPr="002600D5">
        <w:rPr>
          <w:sz w:val="22"/>
          <w:szCs w:val="22"/>
        </w:rPr>
        <w:t xml:space="preserve"> </w:t>
      </w:r>
      <w:r w:rsidR="006C309B" w:rsidRPr="002600D5">
        <w:rPr>
          <w:sz w:val="22"/>
          <w:szCs w:val="22"/>
        </w:rPr>
        <w:t xml:space="preserve">upregulated. </w:t>
      </w:r>
      <w:r w:rsidR="0015154E">
        <w:rPr>
          <w:sz w:val="22"/>
          <w:szCs w:val="22"/>
        </w:rPr>
        <w:t>M</w:t>
      </w:r>
      <w:r w:rsidR="006C309B" w:rsidRPr="002600D5">
        <w:rPr>
          <w:sz w:val="22"/>
          <w:szCs w:val="22"/>
        </w:rPr>
        <w:t>iR-34</w:t>
      </w:r>
      <w:r w:rsidR="0033330D" w:rsidRPr="002600D5">
        <w:rPr>
          <w:sz w:val="22"/>
          <w:szCs w:val="22"/>
        </w:rPr>
        <w:t xml:space="preserve">a and </w:t>
      </w:r>
      <w:r w:rsidR="006C309B" w:rsidRPr="002600D5">
        <w:rPr>
          <w:sz w:val="22"/>
          <w:szCs w:val="22"/>
        </w:rPr>
        <w:t>34</w:t>
      </w:r>
      <w:r w:rsidR="0033330D" w:rsidRPr="002600D5">
        <w:rPr>
          <w:sz w:val="22"/>
          <w:szCs w:val="22"/>
        </w:rPr>
        <w:t xml:space="preserve">b </w:t>
      </w:r>
      <w:r w:rsidR="0015154E">
        <w:rPr>
          <w:sz w:val="22"/>
          <w:szCs w:val="22"/>
        </w:rPr>
        <w:t>demonstrated</w:t>
      </w:r>
      <w:r w:rsidR="0015154E" w:rsidRPr="002600D5">
        <w:rPr>
          <w:sz w:val="22"/>
          <w:szCs w:val="22"/>
        </w:rPr>
        <w:t xml:space="preserve"> </w:t>
      </w:r>
      <w:r w:rsidR="0033330D" w:rsidRPr="002600D5">
        <w:rPr>
          <w:sz w:val="22"/>
          <w:szCs w:val="22"/>
        </w:rPr>
        <w:t xml:space="preserve">higher expression in diseased than healthy </w:t>
      </w:r>
      <w:r w:rsidR="009E5386">
        <w:rPr>
          <w:sz w:val="22"/>
          <w:szCs w:val="22"/>
        </w:rPr>
        <w:t>tendons</w:t>
      </w:r>
      <w:r w:rsidR="009E5386" w:rsidRPr="002600D5">
        <w:rPr>
          <w:sz w:val="22"/>
          <w:szCs w:val="22"/>
        </w:rPr>
        <w:t xml:space="preserve"> </w:t>
      </w:r>
      <w:r w:rsidR="0033330D" w:rsidRPr="002600D5">
        <w:rPr>
          <w:sz w:val="22"/>
          <w:szCs w:val="22"/>
        </w:rPr>
        <w:t>at the population level</w:t>
      </w:r>
      <w:r w:rsidR="00065B30" w:rsidRPr="002600D5">
        <w:rPr>
          <w:sz w:val="22"/>
          <w:szCs w:val="22"/>
        </w:rPr>
        <w:t>.</w:t>
      </w:r>
      <w:r w:rsidR="006C309B" w:rsidRPr="002600D5">
        <w:rPr>
          <w:sz w:val="22"/>
          <w:szCs w:val="22"/>
        </w:rPr>
        <w:t xml:space="preserve"> </w:t>
      </w:r>
      <w:r w:rsidR="00CA2AF8">
        <w:rPr>
          <w:sz w:val="22"/>
          <w:szCs w:val="22"/>
        </w:rPr>
        <w:t xml:space="preserve">The </w:t>
      </w:r>
      <w:r w:rsidR="00CA2AF8">
        <w:rPr>
          <w:sz w:val="22"/>
          <w:szCs w:val="22"/>
        </w:rPr>
        <w:lastRenderedPageBreak/>
        <w:t xml:space="preserve">expression of </w:t>
      </w:r>
      <w:r w:rsidR="0033330D" w:rsidRPr="002600D5">
        <w:rPr>
          <w:sz w:val="22"/>
          <w:szCs w:val="22"/>
        </w:rPr>
        <w:t xml:space="preserve">miR-181b </w:t>
      </w:r>
      <w:r w:rsidR="0004700D" w:rsidRPr="002600D5">
        <w:rPr>
          <w:sz w:val="22"/>
          <w:szCs w:val="22"/>
        </w:rPr>
        <w:t xml:space="preserve">was </w:t>
      </w:r>
      <w:r w:rsidR="00065B30" w:rsidRPr="002600D5">
        <w:rPr>
          <w:sz w:val="22"/>
          <w:szCs w:val="22"/>
        </w:rPr>
        <w:t>significant</w:t>
      </w:r>
      <w:r w:rsidR="0004700D" w:rsidRPr="002600D5">
        <w:rPr>
          <w:sz w:val="22"/>
          <w:szCs w:val="22"/>
        </w:rPr>
        <w:t>ly</w:t>
      </w:r>
      <w:r w:rsidR="0033330D" w:rsidRPr="002600D5">
        <w:rPr>
          <w:sz w:val="22"/>
          <w:szCs w:val="22"/>
        </w:rPr>
        <w:t xml:space="preserve"> increase</w:t>
      </w:r>
      <w:r w:rsidR="0004700D" w:rsidRPr="002600D5">
        <w:rPr>
          <w:sz w:val="22"/>
          <w:szCs w:val="22"/>
        </w:rPr>
        <w:t>d</w:t>
      </w:r>
      <w:r w:rsidR="0033330D" w:rsidRPr="002600D5">
        <w:rPr>
          <w:sz w:val="22"/>
          <w:szCs w:val="22"/>
        </w:rPr>
        <w:t xml:space="preserve"> in older animals, </w:t>
      </w:r>
      <w:r w:rsidR="0004700D" w:rsidRPr="002600D5">
        <w:rPr>
          <w:sz w:val="22"/>
          <w:szCs w:val="22"/>
        </w:rPr>
        <w:t>and reduced</w:t>
      </w:r>
      <w:r w:rsidR="009E25BD" w:rsidRPr="002600D5">
        <w:rPr>
          <w:sz w:val="22"/>
          <w:szCs w:val="22"/>
        </w:rPr>
        <w:t xml:space="preserve"> </w:t>
      </w:r>
      <w:r w:rsidR="0004700D" w:rsidRPr="002600D5">
        <w:rPr>
          <w:sz w:val="22"/>
          <w:szCs w:val="22"/>
        </w:rPr>
        <w:t xml:space="preserve">in diseased tissue. </w:t>
      </w:r>
      <w:r w:rsidR="00817677">
        <w:rPr>
          <w:sz w:val="22"/>
          <w:szCs w:val="22"/>
        </w:rPr>
        <w:t xml:space="preserve">The expression of </w:t>
      </w:r>
      <w:r w:rsidR="0033330D" w:rsidRPr="002600D5">
        <w:rPr>
          <w:sz w:val="22"/>
          <w:szCs w:val="22"/>
        </w:rPr>
        <w:t>miR</w:t>
      </w:r>
      <w:r w:rsidR="0004700D" w:rsidRPr="002600D5">
        <w:rPr>
          <w:sz w:val="22"/>
          <w:szCs w:val="22"/>
        </w:rPr>
        <w:t>s</w:t>
      </w:r>
      <w:r w:rsidR="00817677">
        <w:rPr>
          <w:sz w:val="22"/>
          <w:szCs w:val="22"/>
        </w:rPr>
        <w:t>: miR-</w:t>
      </w:r>
      <w:r w:rsidR="0004700D" w:rsidRPr="002600D5">
        <w:rPr>
          <w:sz w:val="22"/>
          <w:szCs w:val="22"/>
        </w:rPr>
        <w:t xml:space="preserve"> </w:t>
      </w:r>
      <w:r w:rsidR="0033330D" w:rsidRPr="002600D5">
        <w:rPr>
          <w:sz w:val="22"/>
          <w:szCs w:val="22"/>
        </w:rPr>
        <w:t xml:space="preserve">181a, </w:t>
      </w:r>
      <w:r w:rsidR="00817677">
        <w:rPr>
          <w:sz w:val="22"/>
          <w:szCs w:val="22"/>
        </w:rPr>
        <w:t>-</w:t>
      </w:r>
      <w:r w:rsidR="0004700D" w:rsidRPr="002600D5">
        <w:rPr>
          <w:sz w:val="22"/>
          <w:szCs w:val="22"/>
        </w:rPr>
        <w:t>181</w:t>
      </w:r>
      <w:r w:rsidR="0033330D" w:rsidRPr="002600D5">
        <w:rPr>
          <w:sz w:val="22"/>
          <w:szCs w:val="22"/>
        </w:rPr>
        <w:t xml:space="preserve">c and </w:t>
      </w:r>
      <w:r w:rsidR="00817677">
        <w:rPr>
          <w:sz w:val="22"/>
          <w:szCs w:val="22"/>
        </w:rPr>
        <w:t>-</w:t>
      </w:r>
      <w:r w:rsidR="00A5023E" w:rsidRPr="002600D5">
        <w:rPr>
          <w:sz w:val="22"/>
          <w:szCs w:val="22"/>
        </w:rPr>
        <w:t>181</w:t>
      </w:r>
      <w:r w:rsidR="0033330D" w:rsidRPr="002600D5">
        <w:rPr>
          <w:sz w:val="22"/>
          <w:szCs w:val="22"/>
        </w:rPr>
        <w:t xml:space="preserve">d </w:t>
      </w:r>
      <w:r w:rsidR="0015154E">
        <w:rPr>
          <w:sz w:val="22"/>
          <w:szCs w:val="22"/>
        </w:rPr>
        <w:t>w</w:t>
      </w:r>
      <w:r w:rsidR="00A3163F">
        <w:rPr>
          <w:sz w:val="22"/>
          <w:szCs w:val="22"/>
        </w:rPr>
        <w:t>as</w:t>
      </w:r>
      <w:r w:rsidR="0015154E">
        <w:rPr>
          <w:sz w:val="22"/>
          <w:szCs w:val="22"/>
        </w:rPr>
        <w:t xml:space="preserve"> unchange</w:t>
      </w:r>
      <w:r w:rsidR="00A3163F">
        <w:rPr>
          <w:sz w:val="22"/>
          <w:szCs w:val="22"/>
        </w:rPr>
        <w:t>d with</w:t>
      </w:r>
      <w:r w:rsidR="00A3163F" w:rsidRPr="002600D5">
        <w:rPr>
          <w:sz w:val="22"/>
          <w:szCs w:val="22"/>
        </w:rPr>
        <w:t xml:space="preserve"> </w:t>
      </w:r>
      <w:r w:rsidR="0033330D" w:rsidRPr="002600D5">
        <w:rPr>
          <w:sz w:val="22"/>
          <w:szCs w:val="22"/>
        </w:rPr>
        <w:t xml:space="preserve">age </w:t>
      </w:r>
      <w:r w:rsidR="00A5023E" w:rsidRPr="002600D5">
        <w:rPr>
          <w:sz w:val="22"/>
          <w:szCs w:val="22"/>
        </w:rPr>
        <w:t>or disease</w:t>
      </w:r>
      <w:r w:rsidR="0033330D" w:rsidRPr="002600D5">
        <w:rPr>
          <w:sz w:val="22"/>
          <w:szCs w:val="22"/>
        </w:rPr>
        <w:t xml:space="preserve">. </w:t>
      </w:r>
      <w:r w:rsidR="00A3163F">
        <w:rPr>
          <w:sz w:val="22"/>
          <w:szCs w:val="22"/>
        </w:rPr>
        <w:t>E</w:t>
      </w:r>
      <w:r w:rsidR="00817677">
        <w:rPr>
          <w:sz w:val="22"/>
          <w:szCs w:val="22"/>
        </w:rPr>
        <w:t xml:space="preserve">xpression of </w:t>
      </w:r>
      <w:r w:rsidR="0033330D" w:rsidRPr="002600D5">
        <w:rPr>
          <w:sz w:val="22"/>
          <w:szCs w:val="22"/>
        </w:rPr>
        <w:t xml:space="preserve">miR-199a </w:t>
      </w:r>
      <w:r w:rsidR="009B1E98" w:rsidRPr="002600D5">
        <w:rPr>
          <w:sz w:val="22"/>
          <w:szCs w:val="22"/>
        </w:rPr>
        <w:t>and</w:t>
      </w:r>
      <w:r w:rsidR="0033330D" w:rsidRPr="002600D5">
        <w:rPr>
          <w:sz w:val="22"/>
          <w:szCs w:val="22"/>
        </w:rPr>
        <w:t xml:space="preserve"> 199b </w:t>
      </w:r>
      <w:r w:rsidR="0015154E">
        <w:rPr>
          <w:sz w:val="22"/>
          <w:szCs w:val="22"/>
        </w:rPr>
        <w:t>w</w:t>
      </w:r>
      <w:r w:rsidR="00A3163F">
        <w:rPr>
          <w:sz w:val="22"/>
          <w:szCs w:val="22"/>
        </w:rPr>
        <w:t>as</w:t>
      </w:r>
      <w:r w:rsidR="0033330D" w:rsidRPr="002600D5">
        <w:rPr>
          <w:sz w:val="22"/>
          <w:szCs w:val="22"/>
        </w:rPr>
        <w:t xml:space="preserve"> reduced </w:t>
      </w:r>
      <w:r w:rsidR="006C309B" w:rsidRPr="002600D5">
        <w:rPr>
          <w:sz w:val="22"/>
          <w:szCs w:val="22"/>
        </w:rPr>
        <w:t xml:space="preserve">with age </w:t>
      </w:r>
      <w:r w:rsidR="00A5023E" w:rsidRPr="002600D5">
        <w:rPr>
          <w:sz w:val="22"/>
          <w:szCs w:val="22"/>
        </w:rPr>
        <w:t>and disease</w:t>
      </w:r>
      <w:r w:rsidR="0033330D" w:rsidRPr="002600D5">
        <w:rPr>
          <w:sz w:val="22"/>
          <w:szCs w:val="22"/>
        </w:rPr>
        <w:t>. Let-7f was expressed at much lower levels than Let-7b</w:t>
      </w:r>
      <w:r w:rsidR="006C309B" w:rsidRPr="002600D5">
        <w:rPr>
          <w:sz w:val="22"/>
          <w:szCs w:val="22"/>
        </w:rPr>
        <w:t xml:space="preserve">; neither </w:t>
      </w:r>
      <w:r w:rsidR="00B5478F" w:rsidRPr="002600D5">
        <w:rPr>
          <w:sz w:val="22"/>
          <w:szCs w:val="22"/>
        </w:rPr>
        <w:t>showed altered expression</w:t>
      </w:r>
      <w:r w:rsidR="009E25BD" w:rsidRPr="002600D5">
        <w:rPr>
          <w:sz w:val="22"/>
          <w:szCs w:val="22"/>
        </w:rPr>
        <w:t xml:space="preserve"> with age or disease.</w:t>
      </w:r>
      <w:r w:rsidR="00817677">
        <w:rPr>
          <w:sz w:val="22"/>
          <w:szCs w:val="22"/>
        </w:rPr>
        <w:t xml:space="preserve"> </w:t>
      </w:r>
    </w:p>
    <w:p w14:paraId="382B7226" w14:textId="77777777" w:rsidR="008B1BB1" w:rsidRPr="002600D5" w:rsidRDefault="008B1BB1" w:rsidP="00EF5DA9">
      <w:pPr>
        <w:pStyle w:val="Default"/>
        <w:rPr>
          <w:sz w:val="22"/>
          <w:szCs w:val="22"/>
        </w:rPr>
      </w:pPr>
    </w:p>
    <w:p w14:paraId="61295E03" w14:textId="75116278" w:rsidR="00431F02" w:rsidRPr="002600D5" w:rsidRDefault="00EF5DA9" w:rsidP="00065B30">
      <w:r w:rsidRPr="002600D5">
        <w:rPr>
          <w:b/>
        </w:rPr>
        <w:t>Conclusions</w:t>
      </w:r>
      <w:r w:rsidR="00B2158A">
        <w:rPr>
          <w:b/>
        </w:rPr>
        <w:t>:</w:t>
      </w:r>
      <w:r w:rsidR="005B0DC4">
        <w:rPr>
          <w:b/>
        </w:rPr>
        <w:t xml:space="preserve"> </w:t>
      </w:r>
      <w:r w:rsidR="00B5478F" w:rsidRPr="002600D5">
        <w:t>In equine SDFT w</w:t>
      </w:r>
      <w:r w:rsidR="0010210E" w:rsidRPr="002600D5">
        <w:t xml:space="preserve">e have identified </w:t>
      </w:r>
      <w:r w:rsidR="00431F02" w:rsidRPr="002600D5">
        <w:t xml:space="preserve">significantly altered expression </w:t>
      </w:r>
      <w:r w:rsidR="0010210E" w:rsidRPr="002600D5">
        <w:t>w</w:t>
      </w:r>
      <w:r w:rsidR="00B5478F" w:rsidRPr="002600D5">
        <w:t>ith</w:t>
      </w:r>
      <w:r w:rsidR="0010210E" w:rsidRPr="002600D5">
        <w:t xml:space="preserve"> age and disease</w:t>
      </w:r>
      <w:r w:rsidR="00431F02" w:rsidRPr="002600D5">
        <w:t xml:space="preserve"> of</w:t>
      </w:r>
      <w:r w:rsidR="00A3163F">
        <w:t xml:space="preserve"> </w:t>
      </w:r>
      <w:r w:rsidR="0015154E">
        <w:t>miRs</w:t>
      </w:r>
      <w:r w:rsidR="00431F02" w:rsidRPr="002600D5">
        <w:t xml:space="preserve"> associated with collagen synthesis, inflammation, apoptosis and cell cycle regulation</w:t>
      </w:r>
      <w:r w:rsidR="0010210E" w:rsidRPr="002600D5">
        <w:t>.</w:t>
      </w:r>
      <w:r w:rsidR="008726DC" w:rsidRPr="002600D5">
        <w:t xml:space="preserve"> </w:t>
      </w:r>
      <w:r w:rsidR="00434693" w:rsidRPr="002600D5">
        <w:t xml:space="preserve">Expansion of the data set will address confounding effects of wide inter-individual </w:t>
      </w:r>
      <w:r w:rsidR="00403FA7" w:rsidRPr="002600D5">
        <w:t>varia</w:t>
      </w:r>
      <w:r w:rsidR="00E95A7B" w:rsidRPr="002600D5">
        <w:t>tion. G</w:t>
      </w:r>
      <w:r w:rsidR="00434693" w:rsidRPr="002600D5">
        <w:t>ain</w:t>
      </w:r>
      <w:r w:rsidR="00817677">
        <w:t>-</w:t>
      </w:r>
      <w:r w:rsidR="00434693" w:rsidRPr="002600D5">
        <w:t xml:space="preserve"> and loss</w:t>
      </w:r>
      <w:r w:rsidR="00817677">
        <w:t>-</w:t>
      </w:r>
      <w:r w:rsidR="00434693" w:rsidRPr="002600D5">
        <w:t>of</w:t>
      </w:r>
      <w:r w:rsidR="00817677">
        <w:t>-</w:t>
      </w:r>
      <w:r w:rsidR="00434693" w:rsidRPr="002600D5">
        <w:t xml:space="preserve">function </w:t>
      </w:r>
      <w:r w:rsidR="00817677">
        <w:t>experiments in equine and human primary tenocytes</w:t>
      </w:r>
      <w:r w:rsidR="00817677" w:rsidRPr="002600D5">
        <w:t xml:space="preserve"> </w:t>
      </w:r>
      <w:r w:rsidR="00434693" w:rsidRPr="002600D5">
        <w:t xml:space="preserve">will </w:t>
      </w:r>
      <w:r w:rsidR="00431F02" w:rsidRPr="002600D5">
        <w:t xml:space="preserve">further investigate the effects of these changes </w:t>
      </w:r>
      <w:r w:rsidR="00817677">
        <w:t>and the potential of miRNA-based therapies to ameliorate tendinopathy</w:t>
      </w:r>
      <w:r w:rsidR="00431F02" w:rsidRPr="002600D5">
        <w:t xml:space="preserve">. </w:t>
      </w:r>
    </w:p>
    <w:p w14:paraId="64D670AF" w14:textId="77777777" w:rsidR="009B1E98" w:rsidRDefault="009B1E98" w:rsidP="00EF5DA9">
      <w:pPr>
        <w:rPr>
          <w:b/>
          <w:bCs/>
          <w:sz w:val="23"/>
          <w:szCs w:val="23"/>
        </w:rPr>
      </w:pPr>
    </w:p>
    <w:p w14:paraId="60390E98" w14:textId="77777777" w:rsidR="00431F02" w:rsidRDefault="00431F02" w:rsidP="00EF5DA9">
      <w:pPr>
        <w:rPr>
          <w:b/>
          <w:bCs/>
          <w:sz w:val="23"/>
          <w:szCs w:val="23"/>
        </w:rPr>
      </w:pPr>
    </w:p>
    <w:p w14:paraId="07F1C7D8" w14:textId="77777777" w:rsidR="00431F02" w:rsidRDefault="00431F02" w:rsidP="00EF5DA9">
      <w:pPr>
        <w:rPr>
          <w:b/>
          <w:bCs/>
          <w:sz w:val="23"/>
          <w:szCs w:val="23"/>
        </w:rPr>
      </w:pPr>
    </w:p>
    <w:p w14:paraId="618C6F26" w14:textId="77777777" w:rsidR="00431F02" w:rsidRDefault="00431F02" w:rsidP="00EF5DA9">
      <w:pPr>
        <w:rPr>
          <w:b/>
          <w:bCs/>
          <w:sz w:val="23"/>
          <w:szCs w:val="23"/>
        </w:rPr>
      </w:pPr>
    </w:p>
    <w:p w14:paraId="63910228" w14:textId="77777777" w:rsidR="00431F02" w:rsidRDefault="00431F02" w:rsidP="00EF5DA9">
      <w:pPr>
        <w:rPr>
          <w:b/>
          <w:bCs/>
          <w:sz w:val="23"/>
          <w:szCs w:val="23"/>
        </w:rPr>
      </w:pPr>
    </w:p>
    <w:p w14:paraId="4D0CB450" w14:textId="77777777" w:rsidR="00431F02" w:rsidRDefault="00431F02" w:rsidP="00EF5DA9">
      <w:pPr>
        <w:rPr>
          <w:b/>
          <w:bCs/>
          <w:sz w:val="23"/>
          <w:szCs w:val="23"/>
        </w:rPr>
      </w:pPr>
    </w:p>
    <w:p w14:paraId="6F8571C9" w14:textId="77777777" w:rsidR="007E3C12" w:rsidRDefault="007E3C12" w:rsidP="00EF5DA9">
      <w:pPr>
        <w:rPr>
          <w:b/>
          <w:bCs/>
          <w:sz w:val="23"/>
          <w:szCs w:val="23"/>
        </w:rPr>
      </w:pPr>
    </w:p>
    <w:p w14:paraId="7B6E3D98" w14:textId="77777777" w:rsidR="00431F02" w:rsidRDefault="00431F02" w:rsidP="00EF5DA9">
      <w:pPr>
        <w:rPr>
          <w:b/>
          <w:bCs/>
          <w:sz w:val="23"/>
          <w:szCs w:val="23"/>
        </w:rPr>
      </w:pPr>
    </w:p>
    <w:p w14:paraId="4F3DFCEF" w14:textId="77777777" w:rsidR="00431F02" w:rsidRDefault="00431F02" w:rsidP="00EF5DA9">
      <w:pPr>
        <w:rPr>
          <w:b/>
          <w:bCs/>
          <w:sz w:val="23"/>
          <w:szCs w:val="23"/>
        </w:rPr>
      </w:pPr>
    </w:p>
    <w:p w14:paraId="181D3B76" w14:textId="77777777" w:rsidR="00431F02" w:rsidRDefault="00431F02" w:rsidP="00EF5DA9">
      <w:pPr>
        <w:rPr>
          <w:b/>
          <w:bCs/>
          <w:sz w:val="23"/>
          <w:szCs w:val="23"/>
        </w:rPr>
      </w:pPr>
    </w:p>
    <w:p w14:paraId="57036265" w14:textId="77777777" w:rsidR="009E25BD" w:rsidRDefault="009E25BD" w:rsidP="00EF5DA9">
      <w:pPr>
        <w:rPr>
          <w:b/>
          <w:bCs/>
          <w:sz w:val="23"/>
          <w:szCs w:val="23"/>
        </w:rPr>
      </w:pPr>
    </w:p>
    <w:p w14:paraId="37E2A152" w14:textId="77777777" w:rsidR="009E25BD" w:rsidRDefault="009E25BD" w:rsidP="00EF5DA9">
      <w:pPr>
        <w:rPr>
          <w:b/>
          <w:bCs/>
          <w:sz w:val="23"/>
          <w:szCs w:val="23"/>
        </w:rPr>
      </w:pPr>
    </w:p>
    <w:p w14:paraId="0D1F46A2" w14:textId="77777777" w:rsidR="002600D5" w:rsidRDefault="002600D5" w:rsidP="00EF5DA9">
      <w:pPr>
        <w:rPr>
          <w:b/>
          <w:bCs/>
          <w:sz w:val="23"/>
          <w:szCs w:val="23"/>
        </w:rPr>
      </w:pPr>
    </w:p>
    <w:p w14:paraId="3D5BB5E5" w14:textId="77777777" w:rsidR="00813E2F" w:rsidRDefault="00813E2F" w:rsidP="00EF5DA9">
      <w:pPr>
        <w:rPr>
          <w:b/>
          <w:bCs/>
          <w:sz w:val="23"/>
          <w:szCs w:val="23"/>
        </w:rPr>
      </w:pPr>
    </w:p>
    <w:p w14:paraId="025DEB96" w14:textId="77777777" w:rsidR="00813E2F" w:rsidRDefault="00813E2F" w:rsidP="00EF5DA9">
      <w:pPr>
        <w:rPr>
          <w:b/>
          <w:bCs/>
          <w:sz w:val="23"/>
          <w:szCs w:val="23"/>
        </w:rPr>
      </w:pPr>
    </w:p>
    <w:p w14:paraId="090EFCE3" w14:textId="50A4D8FE" w:rsidR="00A5023E" w:rsidRPr="00A214D3" w:rsidRDefault="00A5023E" w:rsidP="009B1E98"/>
    <w:sectPr w:rsidR="00A5023E" w:rsidRPr="00A21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483E0" w14:textId="77777777" w:rsidR="00B35384" w:rsidRDefault="00B35384" w:rsidP="00175678">
      <w:pPr>
        <w:spacing w:after="0" w:line="240" w:lineRule="auto"/>
      </w:pPr>
      <w:r>
        <w:separator/>
      </w:r>
    </w:p>
  </w:endnote>
  <w:endnote w:type="continuationSeparator" w:id="0">
    <w:p w14:paraId="62FDD814" w14:textId="77777777" w:rsidR="00B35384" w:rsidRDefault="00B35384" w:rsidP="0017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C4A05" w14:textId="77777777" w:rsidR="00B35384" w:rsidRDefault="00B35384" w:rsidP="00175678">
      <w:pPr>
        <w:spacing w:after="0" w:line="240" w:lineRule="auto"/>
      </w:pPr>
      <w:r>
        <w:separator/>
      </w:r>
    </w:p>
  </w:footnote>
  <w:footnote w:type="continuationSeparator" w:id="0">
    <w:p w14:paraId="3EFB04C8" w14:textId="77777777" w:rsidR="00B35384" w:rsidRDefault="00B35384" w:rsidP="0017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06BF"/>
    <w:multiLevelType w:val="hybridMultilevel"/>
    <w:tmpl w:val="C91A9D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A9"/>
    <w:rsid w:val="00024A5B"/>
    <w:rsid w:val="0004700D"/>
    <w:rsid w:val="00065B30"/>
    <w:rsid w:val="00091AB3"/>
    <w:rsid w:val="000A6AC7"/>
    <w:rsid w:val="000B69B8"/>
    <w:rsid w:val="0010210E"/>
    <w:rsid w:val="0015154E"/>
    <w:rsid w:val="001517FC"/>
    <w:rsid w:val="00175678"/>
    <w:rsid w:val="00181E5F"/>
    <w:rsid w:val="001B2B92"/>
    <w:rsid w:val="002011FE"/>
    <w:rsid w:val="00225321"/>
    <w:rsid w:val="002600D5"/>
    <w:rsid w:val="002861A9"/>
    <w:rsid w:val="002D353A"/>
    <w:rsid w:val="002F293D"/>
    <w:rsid w:val="00313138"/>
    <w:rsid w:val="0033330D"/>
    <w:rsid w:val="00342A99"/>
    <w:rsid w:val="00391973"/>
    <w:rsid w:val="00403FA7"/>
    <w:rsid w:val="00431F02"/>
    <w:rsid w:val="00434693"/>
    <w:rsid w:val="00442557"/>
    <w:rsid w:val="004A0E22"/>
    <w:rsid w:val="004A66BD"/>
    <w:rsid w:val="004D4D7C"/>
    <w:rsid w:val="00526D0D"/>
    <w:rsid w:val="005776F9"/>
    <w:rsid w:val="00585230"/>
    <w:rsid w:val="005B0DC4"/>
    <w:rsid w:val="005B4BCF"/>
    <w:rsid w:val="006404DB"/>
    <w:rsid w:val="006C309B"/>
    <w:rsid w:val="006E1BBC"/>
    <w:rsid w:val="007128A8"/>
    <w:rsid w:val="00774546"/>
    <w:rsid w:val="007E32BF"/>
    <w:rsid w:val="007E3C12"/>
    <w:rsid w:val="00801396"/>
    <w:rsid w:val="00813E2F"/>
    <w:rsid w:val="00817677"/>
    <w:rsid w:val="008726DC"/>
    <w:rsid w:val="008B1BB1"/>
    <w:rsid w:val="00952134"/>
    <w:rsid w:val="009620D1"/>
    <w:rsid w:val="009B1E98"/>
    <w:rsid w:val="009C1565"/>
    <w:rsid w:val="009D3AE1"/>
    <w:rsid w:val="009E25BD"/>
    <w:rsid w:val="009E5386"/>
    <w:rsid w:val="00A214D3"/>
    <w:rsid w:val="00A3163F"/>
    <w:rsid w:val="00A358A5"/>
    <w:rsid w:val="00A5023E"/>
    <w:rsid w:val="00B144D3"/>
    <w:rsid w:val="00B2158A"/>
    <w:rsid w:val="00B33A9F"/>
    <w:rsid w:val="00B35384"/>
    <w:rsid w:val="00B5478F"/>
    <w:rsid w:val="00B568E6"/>
    <w:rsid w:val="00BA6288"/>
    <w:rsid w:val="00BC036C"/>
    <w:rsid w:val="00BC3FE3"/>
    <w:rsid w:val="00BC4927"/>
    <w:rsid w:val="00BE4208"/>
    <w:rsid w:val="00C06318"/>
    <w:rsid w:val="00CA2AF8"/>
    <w:rsid w:val="00CB578B"/>
    <w:rsid w:val="00D35F92"/>
    <w:rsid w:val="00D86DB8"/>
    <w:rsid w:val="00DA41A4"/>
    <w:rsid w:val="00E607E8"/>
    <w:rsid w:val="00E831BD"/>
    <w:rsid w:val="00E83DFE"/>
    <w:rsid w:val="00E95A7B"/>
    <w:rsid w:val="00EF5DA9"/>
    <w:rsid w:val="00EF7544"/>
    <w:rsid w:val="00F55D9D"/>
    <w:rsid w:val="00F64E5C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D632"/>
  <w15:docId w15:val="{1B9EEB3C-172A-480F-9889-0F6DC6E7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5D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0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2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6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78"/>
  </w:style>
  <w:style w:type="paragraph" w:styleId="Footer">
    <w:name w:val="footer"/>
    <w:basedOn w:val="Normal"/>
    <w:link w:val="FooterChar"/>
    <w:uiPriority w:val="99"/>
    <w:unhideWhenUsed/>
    <w:rsid w:val="0017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78"/>
  </w:style>
  <w:style w:type="paragraph" w:styleId="Revision">
    <w:name w:val="Revision"/>
    <w:hidden/>
    <w:uiPriority w:val="99"/>
    <w:semiHidden/>
    <w:rsid w:val="00151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Bardell, David</dc:creator>
  <cp:lastModifiedBy>Bardell, David</cp:lastModifiedBy>
  <cp:revision>5</cp:revision>
  <dcterms:created xsi:type="dcterms:W3CDTF">2017-11-27T10:38:00Z</dcterms:created>
  <dcterms:modified xsi:type="dcterms:W3CDTF">2017-11-27T13:41:00Z</dcterms:modified>
</cp:coreProperties>
</file>