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967A" w14:textId="77777777" w:rsidR="00AC6CC8" w:rsidRPr="00AC6CC8" w:rsidRDefault="00AC6CC8" w:rsidP="00AC6CC8">
      <w:pPr>
        <w:spacing w:line="240" w:lineRule="auto"/>
        <w:rPr>
          <w:rFonts w:cs="Times New Roman"/>
        </w:rPr>
      </w:pPr>
    </w:p>
    <w:p w14:paraId="15D990BA" w14:textId="77777777" w:rsidR="00AC6CC8" w:rsidRPr="00AC6CC8" w:rsidRDefault="00AC6CC8" w:rsidP="00AC6CC8">
      <w:pPr>
        <w:spacing w:line="240" w:lineRule="auto"/>
        <w:rPr>
          <w:rFonts w:cs="Times New Roman"/>
        </w:rPr>
      </w:pPr>
    </w:p>
    <w:p w14:paraId="5691F135" w14:textId="77777777" w:rsidR="00AC6CC8" w:rsidRPr="00AC6CC8" w:rsidRDefault="00AC6CC8" w:rsidP="00AC6CC8">
      <w:pPr>
        <w:spacing w:line="240" w:lineRule="auto"/>
        <w:rPr>
          <w:rFonts w:cs="Times New Roman"/>
        </w:rPr>
      </w:pPr>
    </w:p>
    <w:p w14:paraId="37DF5C97" w14:textId="77777777" w:rsidR="00AC6CC8" w:rsidRPr="00AC6CC8" w:rsidRDefault="00AC6CC8" w:rsidP="00AC6CC8">
      <w:pPr>
        <w:spacing w:line="240" w:lineRule="auto"/>
        <w:rPr>
          <w:rFonts w:cs="Times New Roman"/>
        </w:rPr>
      </w:pPr>
    </w:p>
    <w:p w14:paraId="0EEFDAA2" w14:textId="77777777" w:rsidR="00AC6CC8" w:rsidRPr="00AC6CC8" w:rsidRDefault="00AC6CC8" w:rsidP="00AC6CC8">
      <w:pPr>
        <w:spacing w:line="240" w:lineRule="auto"/>
        <w:rPr>
          <w:rFonts w:cs="Times New Roman"/>
        </w:rPr>
      </w:pPr>
    </w:p>
    <w:p w14:paraId="22A34129" w14:textId="77777777" w:rsidR="00AC6CC8" w:rsidRPr="00AC6CC8" w:rsidRDefault="00AC6CC8" w:rsidP="00AC6CC8">
      <w:pPr>
        <w:spacing w:line="240" w:lineRule="auto"/>
        <w:rPr>
          <w:rFonts w:cs="Times New Roman"/>
        </w:rPr>
      </w:pPr>
    </w:p>
    <w:p w14:paraId="6C07803C" w14:textId="77777777" w:rsidR="00AC6CC8" w:rsidRPr="00AC6CC8" w:rsidRDefault="00AC6CC8" w:rsidP="00AC6CC8">
      <w:pPr>
        <w:spacing w:line="240" w:lineRule="auto"/>
        <w:rPr>
          <w:rFonts w:cs="Times New Roman"/>
        </w:rPr>
      </w:pPr>
    </w:p>
    <w:p w14:paraId="76CF5C6E" w14:textId="77777777" w:rsidR="00AC6CC8" w:rsidRPr="00AC6CC8" w:rsidRDefault="00AC6CC8" w:rsidP="00AC6CC8">
      <w:pPr>
        <w:spacing w:line="240" w:lineRule="auto"/>
        <w:jc w:val="center"/>
        <w:rPr>
          <w:rFonts w:cs="Times New Roman"/>
          <w:b/>
          <w:sz w:val="52"/>
          <w:szCs w:val="52"/>
        </w:rPr>
      </w:pPr>
      <w:r w:rsidRPr="00AC6CC8">
        <w:rPr>
          <w:rFonts w:cs="Times New Roman"/>
          <w:b/>
          <w:sz w:val="52"/>
          <w:szCs w:val="52"/>
        </w:rPr>
        <w:t>Attendance Demand in a Developing Football Market: The Case of the Peruvian First Division</w:t>
      </w:r>
    </w:p>
    <w:p w14:paraId="0C19D1B0" w14:textId="77777777" w:rsidR="00AC6CC8" w:rsidRPr="00AC6CC8" w:rsidRDefault="00AC6CC8" w:rsidP="00AC6CC8">
      <w:pPr>
        <w:spacing w:line="240" w:lineRule="auto"/>
        <w:jc w:val="center"/>
        <w:rPr>
          <w:rFonts w:cs="Times New Roman"/>
        </w:rPr>
      </w:pPr>
    </w:p>
    <w:p w14:paraId="558E0BCD" w14:textId="77777777" w:rsidR="00AC6CC8" w:rsidRPr="00AC6CC8" w:rsidRDefault="00AC6CC8" w:rsidP="00AC6CC8">
      <w:pPr>
        <w:spacing w:line="240" w:lineRule="auto"/>
        <w:jc w:val="center"/>
        <w:rPr>
          <w:rFonts w:cs="Times New Roman"/>
        </w:rPr>
      </w:pPr>
    </w:p>
    <w:p w14:paraId="4567A086" w14:textId="77777777" w:rsidR="00AC6CC8" w:rsidRPr="00AC6CC8" w:rsidRDefault="00AC6CC8" w:rsidP="00AC6CC8">
      <w:pPr>
        <w:spacing w:line="240" w:lineRule="auto"/>
        <w:jc w:val="center"/>
        <w:rPr>
          <w:rFonts w:cs="Times New Roman"/>
        </w:rPr>
      </w:pPr>
    </w:p>
    <w:p w14:paraId="3386017B" w14:textId="77777777" w:rsidR="00AC6CC8" w:rsidRPr="00AC6CC8" w:rsidRDefault="00AC6CC8" w:rsidP="00AC6CC8">
      <w:pPr>
        <w:spacing w:line="240" w:lineRule="auto"/>
        <w:jc w:val="center"/>
        <w:rPr>
          <w:rFonts w:cs="Times New Roman"/>
          <w:lang w:val="it-IT"/>
        </w:rPr>
      </w:pPr>
      <w:r w:rsidRPr="00AC6CC8">
        <w:rPr>
          <w:rFonts w:cs="Times New Roman"/>
          <w:lang w:val="it-IT"/>
        </w:rPr>
        <w:t>Babatunde Buraimo</w:t>
      </w:r>
      <w:bookmarkStart w:id="0" w:name="_Hlk488218109"/>
      <w:r w:rsidRPr="00AC6CC8">
        <w:rPr>
          <w:rStyle w:val="FootnoteReference"/>
          <w:rFonts w:cs="Times New Roman"/>
          <w:lang w:val="it-IT"/>
        </w:rPr>
        <w:footnoteReference w:id="2"/>
      </w:r>
      <w:bookmarkEnd w:id="0"/>
    </w:p>
    <w:p w14:paraId="36F3AC7E" w14:textId="77777777" w:rsidR="00AC6CC8" w:rsidRPr="00AC6CC8" w:rsidRDefault="00AC6CC8" w:rsidP="00AC6CC8">
      <w:pPr>
        <w:spacing w:line="240" w:lineRule="auto"/>
        <w:jc w:val="center"/>
        <w:rPr>
          <w:rFonts w:cs="Times New Roman"/>
        </w:rPr>
      </w:pPr>
      <w:r w:rsidRPr="00AC6CC8">
        <w:rPr>
          <w:rFonts w:cs="Times New Roman"/>
          <w:lang w:val="it-IT"/>
        </w:rPr>
        <w:t xml:space="preserve">J. D. </w:t>
      </w:r>
      <w:proofErr w:type="spellStart"/>
      <w:r w:rsidRPr="00AC6CC8">
        <w:rPr>
          <w:rFonts w:cs="Times New Roman"/>
          <w:lang w:val="it-IT"/>
        </w:rPr>
        <w:t>Tena</w:t>
      </w:r>
      <w:proofErr w:type="spellEnd"/>
      <w:r w:rsidRPr="00AC6CC8">
        <w:rPr>
          <w:rStyle w:val="FootnoteReference"/>
          <w:rFonts w:cs="Times New Roman"/>
          <w:lang w:val="it-IT"/>
        </w:rPr>
        <w:footnoteReference w:id="3"/>
      </w:r>
    </w:p>
    <w:p w14:paraId="3D2D2B53" w14:textId="77777777" w:rsidR="00AC6CC8" w:rsidRPr="00AC6CC8" w:rsidRDefault="00AC6CC8" w:rsidP="00AC6CC8">
      <w:pPr>
        <w:spacing w:line="240" w:lineRule="auto"/>
        <w:jc w:val="center"/>
        <w:rPr>
          <w:rFonts w:cs="Times New Roman"/>
        </w:rPr>
      </w:pPr>
      <w:r w:rsidRPr="00AC6CC8">
        <w:rPr>
          <w:rFonts w:cs="Times New Roman"/>
        </w:rPr>
        <w:t>and</w:t>
      </w:r>
    </w:p>
    <w:p w14:paraId="08E3E8EC" w14:textId="77777777" w:rsidR="00AC6CC8" w:rsidRPr="00AC6CC8" w:rsidRDefault="00AC6CC8" w:rsidP="00AC6CC8">
      <w:pPr>
        <w:spacing w:line="240" w:lineRule="auto"/>
        <w:jc w:val="center"/>
        <w:rPr>
          <w:rFonts w:cs="Times New Roman"/>
        </w:rPr>
      </w:pPr>
      <w:r w:rsidRPr="00AC6CC8">
        <w:rPr>
          <w:rFonts w:cs="Times New Roman"/>
        </w:rPr>
        <w:t>Juan Diego de la Piedra</w:t>
      </w:r>
      <w:r w:rsidRPr="00AC6CC8">
        <w:rPr>
          <w:rStyle w:val="FootnoteReference"/>
          <w:rFonts w:cs="Times New Roman"/>
        </w:rPr>
        <w:footnoteReference w:id="4"/>
      </w:r>
    </w:p>
    <w:p w14:paraId="2A6B4A14" w14:textId="77777777" w:rsidR="00AC6CC8" w:rsidRPr="00AC6CC8" w:rsidRDefault="00AC6CC8" w:rsidP="00AC6CC8">
      <w:pPr>
        <w:spacing w:line="240" w:lineRule="auto"/>
        <w:jc w:val="center"/>
        <w:rPr>
          <w:rFonts w:cs="Times New Roman"/>
        </w:rPr>
      </w:pPr>
    </w:p>
    <w:p w14:paraId="3ABAF472" w14:textId="77777777" w:rsidR="00AC6CC8" w:rsidRPr="00AC6CC8" w:rsidRDefault="00AC6CC8">
      <w:pPr>
        <w:spacing w:after="200" w:line="276" w:lineRule="auto"/>
        <w:rPr>
          <w:rFonts w:cs="Times New Roman"/>
          <w:b/>
        </w:rPr>
      </w:pPr>
    </w:p>
    <w:p w14:paraId="7834F574" w14:textId="22B9533C" w:rsidR="00AC6CC8" w:rsidRPr="00AC6CC8" w:rsidRDefault="00AC6CC8">
      <w:pPr>
        <w:spacing w:after="200" w:line="276" w:lineRule="auto"/>
        <w:rPr>
          <w:rFonts w:cs="Times New Roman"/>
          <w:b/>
        </w:rPr>
      </w:pPr>
      <w:r w:rsidRPr="00AC6CC8">
        <w:rPr>
          <w:rFonts w:cs="Times New Roman"/>
          <w:b/>
        </w:rPr>
        <w:br w:type="page"/>
      </w:r>
    </w:p>
    <w:p w14:paraId="275B2C46" w14:textId="37BA1142" w:rsidR="007733F0" w:rsidRPr="00AC6CC8" w:rsidRDefault="007733F0" w:rsidP="00575AC7">
      <w:pPr>
        <w:rPr>
          <w:rFonts w:cs="Times New Roman"/>
          <w:b/>
        </w:rPr>
      </w:pPr>
      <w:r w:rsidRPr="00AC6CC8">
        <w:rPr>
          <w:rFonts w:cs="Times New Roman"/>
          <w:b/>
        </w:rPr>
        <w:lastRenderedPageBreak/>
        <w:t>Abstract</w:t>
      </w:r>
    </w:p>
    <w:p w14:paraId="6FBE4CF9" w14:textId="6BEE332C" w:rsidR="007733F0" w:rsidRPr="00AC6CC8" w:rsidRDefault="007733F0" w:rsidP="00575AC7">
      <w:pPr>
        <w:tabs>
          <w:tab w:val="left" w:pos="142"/>
        </w:tabs>
        <w:rPr>
          <w:rFonts w:cs="Times New Roman"/>
        </w:rPr>
      </w:pPr>
      <w:r w:rsidRPr="00AC6CC8">
        <w:rPr>
          <w:rFonts w:cs="Times New Roman"/>
          <w:b/>
        </w:rPr>
        <w:t>Research question</w:t>
      </w:r>
      <w:r w:rsidRPr="00AC6CC8">
        <w:rPr>
          <w:rFonts w:cs="Times New Roman"/>
        </w:rPr>
        <w:t xml:space="preserve">: Most of the empirical research on football demand has focused on leagues in developed </w:t>
      </w:r>
      <w:r w:rsidR="00DD122F" w:rsidRPr="00AC6CC8">
        <w:rPr>
          <w:rFonts w:cs="Times New Roman"/>
        </w:rPr>
        <w:t>countries</w:t>
      </w:r>
      <w:r w:rsidRPr="00AC6CC8">
        <w:rPr>
          <w:rFonts w:cs="Times New Roman"/>
        </w:rPr>
        <w:t xml:space="preserve"> while those in developing </w:t>
      </w:r>
      <w:r w:rsidR="00DD122F" w:rsidRPr="00AC6CC8">
        <w:rPr>
          <w:rFonts w:cs="Times New Roman"/>
        </w:rPr>
        <w:t>countries</w:t>
      </w:r>
      <w:r w:rsidRPr="00AC6CC8">
        <w:rPr>
          <w:rFonts w:cs="Times New Roman"/>
        </w:rPr>
        <w:t xml:space="preserve"> have received comparatively limited attention. In the absence of more specific analyses of leagues in developing countries, an implicit assumption is that demand for football across </w:t>
      </w:r>
      <w:r w:rsidR="000A68DB" w:rsidRPr="00AC6CC8">
        <w:rPr>
          <w:rFonts w:cs="Times New Roman"/>
        </w:rPr>
        <w:t>different economies</w:t>
      </w:r>
      <w:r w:rsidRPr="00AC6CC8">
        <w:rPr>
          <w:rFonts w:cs="Times New Roman"/>
        </w:rPr>
        <w:t xml:space="preserve"> is homogenous</w:t>
      </w:r>
      <w:r w:rsidR="00DD122F" w:rsidRPr="00AC6CC8">
        <w:rPr>
          <w:rFonts w:cs="Times New Roman"/>
        </w:rPr>
        <w:t>.</w:t>
      </w:r>
      <w:r w:rsidRPr="00AC6CC8">
        <w:rPr>
          <w:rFonts w:cs="Times New Roman"/>
        </w:rPr>
        <w:t xml:space="preserve"> </w:t>
      </w:r>
      <w:r w:rsidR="00DD122F" w:rsidRPr="00AC6CC8">
        <w:rPr>
          <w:rFonts w:cs="Times New Roman"/>
        </w:rPr>
        <w:t>H</w:t>
      </w:r>
      <w:r w:rsidRPr="00AC6CC8">
        <w:rPr>
          <w:rFonts w:cs="Times New Roman"/>
        </w:rPr>
        <w:t xml:space="preserve">owever, such an assumption may lead to inappropriate policies. Therefore, decision-making and policies </w:t>
      </w:r>
      <w:r w:rsidR="000A68DB" w:rsidRPr="00AC6CC8">
        <w:rPr>
          <w:rFonts w:cs="Times New Roman"/>
        </w:rPr>
        <w:t>aimed at attendance and pricing</w:t>
      </w:r>
      <w:r w:rsidRPr="00AC6CC8">
        <w:rPr>
          <w:rFonts w:cs="Times New Roman"/>
        </w:rPr>
        <w:t xml:space="preserve"> in developing countries should be substantiated with empirical evidence reflecting </w:t>
      </w:r>
      <w:r w:rsidR="00F45560" w:rsidRPr="00AC6CC8">
        <w:rPr>
          <w:rFonts w:cs="Times New Roman"/>
        </w:rPr>
        <w:t>their settings</w:t>
      </w:r>
      <w:r w:rsidRPr="00AC6CC8">
        <w:rPr>
          <w:rFonts w:cs="Times New Roman"/>
        </w:rPr>
        <w:t>.</w:t>
      </w:r>
    </w:p>
    <w:p w14:paraId="729BDA99" w14:textId="2C2E0F4E" w:rsidR="007733F0" w:rsidRPr="00AC6CC8" w:rsidRDefault="007733F0" w:rsidP="00575AC7">
      <w:pPr>
        <w:tabs>
          <w:tab w:val="left" w:pos="142"/>
        </w:tabs>
        <w:rPr>
          <w:rFonts w:cs="Times New Roman"/>
        </w:rPr>
      </w:pPr>
      <w:r w:rsidRPr="00AC6CC8">
        <w:rPr>
          <w:rFonts w:cs="Times New Roman"/>
          <w:b/>
        </w:rPr>
        <w:t>Research methods</w:t>
      </w:r>
      <w:r w:rsidRPr="00AC6CC8">
        <w:rPr>
          <w:rFonts w:cs="Times New Roman"/>
        </w:rPr>
        <w:t xml:space="preserve">: This paper models match level attendance demand and price in the first tier of the Peruvian football league from 2012 to 2016 inclusive. Using a sample of 1,719 matches, two-stage least squares </w:t>
      </w:r>
      <w:r w:rsidR="00DD122F" w:rsidRPr="00AC6CC8">
        <w:rPr>
          <w:rFonts w:cs="Times New Roman"/>
        </w:rPr>
        <w:t>estimation</w:t>
      </w:r>
      <w:r w:rsidRPr="00AC6CC8">
        <w:rPr>
          <w:rFonts w:cs="Times New Roman"/>
        </w:rPr>
        <w:t xml:space="preserve"> with instrumental variables </w:t>
      </w:r>
      <w:r w:rsidR="00DD122F" w:rsidRPr="00AC6CC8">
        <w:rPr>
          <w:rFonts w:cs="Times New Roman"/>
        </w:rPr>
        <w:t>is</w:t>
      </w:r>
      <w:r w:rsidRPr="00AC6CC8">
        <w:rPr>
          <w:rFonts w:cs="Times New Roman"/>
        </w:rPr>
        <w:t xml:space="preserve"> used. </w:t>
      </w:r>
    </w:p>
    <w:p w14:paraId="601E2062" w14:textId="6A7DCD61" w:rsidR="007733F0" w:rsidRPr="00AC6CC8" w:rsidRDefault="007733F0" w:rsidP="00575AC7">
      <w:pPr>
        <w:tabs>
          <w:tab w:val="left" w:pos="142"/>
        </w:tabs>
        <w:rPr>
          <w:rFonts w:cs="Times New Roman"/>
        </w:rPr>
      </w:pPr>
      <w:r w:rsidRPr="00AC6CC8">
        <w:rPr>
          <w:rFonts w:cs="Times New Roman"/>
          <w:b/>
        </w:rPr>
        <w:t>Results and Findings</w:t>
      </w:r>
      <w:r w:rsidRPr="00AC6CC8">
        <w:rPr>
          <w:rFonts w:cs="Times New Roman"/>
        </w:rPr>
        <w:t>: We find that attendance in the Peruvian football league is driven by market size, distance between teams and recent performance while local rivalry and price do not exert significant impacts. More importantly, attendance exhibits properties of an inferior good given its relationship with levels of poverty</w:t>
      </w:r>
      <w:r w:rsidR="00DD122F" w:rsidRPr="00AC6CC8">
        <w:rPr>
          <w:rFonts w:cs="Times New Roman"/>
        </w:rPr>
        <w:t xml:space="preserve"> and associated correlation with income</w:t>
      </w:r>
      <w:r w:rsidRPr="00AC6CC8">
        <w:rPr>
          <w:rFonts w:cs="Times New Roman"/>
        </w:rPr>
        <w:t>.</w:t>
      </w:r>
    </w:p>
    <w:p w14:paraId="7ECD32BA" w14:textId="77777777" w:rsidR="007733F0" w:rsidRPr="00AC6CC8" w:rsidRDefault="007733F0" w:rsidP="00575AC7">
      <w:pPr>
        <w:tabs>
          <w:tab w:val="left" w:pos="142"/>
        </w:tabs>
        <w:rPr>
          <w:rFonts w:cs="Times New Roman"/>
        </w:rPr>
      </w:pPr>
      <w:r w:rsidRPr="00AC6CC8">
        <w:rPr>
          <w:rFonts w:cs="Times New Roman"/>
          <w:b/>
        </w:rPr>
        <w:t>Implications</w:t>
      </w:r>
      <w:r w:rsidRPr="00AC6CC8">
        <w:rPr>
          <w:rFonts w:cs="Times New Roman"/>
        </w:rPr>
        <w:t xml:space="preserve">: The implications are that demand models for football in developing </w:t>
      </w:r>
      <w:r w:rsidR="000A68DB" w:rsidRPr="00AC6CC8">
        <w:rPr>
          <w:rFonts w:cs="Times New Roman"/>
        </w:rPr>
        <w:t>and developed economies</w:t>
      </w:r>
      <w:r w:rsidRPr="00AC6CC8">
        <w:rPr>
          <w:rFonts w:cs="Times New Roman"/>
        </w:rPr>
        <w:t xml:space="preserve"> </w:t>
      </w:r>
      <w:r w:rsidR="006A0A6A" w:rsidRPr="00AC6CC8">
        <w:rPr>
          <w:rFonts w:cs="Times New Roman"/>
        </w:rPr>
        <w:t>generate</w:t>
      </w:r>
      <w:r w:rsidRPr="00AC6CC8">
        <w:rPr>
          <w:rFonts w:cs="Times New Roman"/>
        </w:rPr>
        <w:t xml:space="preserve"> different</w:t>
      </w:r>
      <w:r w:rsidR="000A68DB" w:rsidRPr="00AC6CC8">
        <w:rPr>
          <w:rFonts w:cs="Times New Roman"/>
        </w:rPr>
        <w:t xml:space="preserve"> </w:t>
      </w:r>
      <w:r w:rsidR="006A0A6A" w:rsidRPr="00AC6CC8">
        <w:rPr>
          <w:rFonts w:cs="Times New Roman"/>
        </w:rPr>
        <w:t xml:space="preserve">results </w:t>
      </w:r>
      <w:r w:rsidR="000A68DB" w:rsidRPr="00AC6CC8">
        <w:rPr>
          <w:rFonts w:cs="Times New Roman"/>
        </w:rPr>
        <w:t>a</w:t>
      </w:r>
      <w:r w:rsidRPr="00AC6CC8">
        <w:rPr>
          <w:rFonts w:cs="Times New Roman"/>
        </w:rPr>
        <w:t xml:space="preserve">s the impacts of some exogenous variables on attendance </w:t>
      </w:r>
      <w:r w:rsidR="006A0A6A" w:rsidRPr="00AC6CC8">
        <w:rPr>
          <w:rFonts w:cs="Times New Roman"/>
        </w:rPr>
        <w:t>offer different outcomes</w:t>
      </w:r>
      <w:r w:rsidRPr="00AC6CC8">
        <w:rPr>
          <w:rFonts w:cs="Times New Roman"/>
        </w:rPr>
        <w:t>. For example, the impact of price and income differ from prior expectations indicating that different approaches are necessary to managing football in</w:t>
      </w:r>
      <w:r w:rsidR="006A0A6A" w:rsidRPr="00AC6CC8">
        <w:rPr>
          <w:rFonts w:cs="Times New Roman"/>
        </w:rPr>
        <w:t xml:space="preserve"> developing countries including</w:t>
      </w:r>
      <w:r w:rsidRPr="00AC6CC8">
        <w:rPr>
          <w:rFonts w:cs="Times New Roman"/>
        </w:rPr>
        <w:t xml:space="preserve"> distinct policies </w:t>
      </w:r>
      <w:r w:rsidR="00F534B6" w:rsidRPr="00AC6CC8">
        <w:rPr>
          <w:rFonts w:cs="Times New Roman"/>
        </w:rPr>
        <w:t>on</w:t>
      </w:r>
      <w:r w:rsidRPr="00AC6CC8">
        <w:rPr>
          <w:rFonts w:cs="Times New Roman"/>
        </w:rPr>
        <w:t xml:space="preserve"> stadium accommodation. </w:t>
      </w:r>
    </w:p>
    <w:p w14:paraId="212015B0" w14:textId="77777777" w:rsidR="00F94CA9" w:rsidRPr="00AC6CC8" w:rsidRDefault="001561A3" w:rsidP="00575AC7">
      <w:pPr>
        <w:tabs>
          <w:tab w:val="left" w:pos="142"/>
        </w:tabs>
        <w:rPr>
          <w:rFonts w:cs="Times New Roman"/>
        </w:rPr>
      </w:pPr>
      <w:r w:rsidRPr="00AC6CC8">
        <w:rPr>
          <w:rFonts w:cs="Times New Roman"/>
          <w:b/>
        </w:rPr>
        <w:t>Keywords</w:t>
      </w:r>
      <w:r w:rsidR="00B55C2E" w:rsidRPr="00AC6CC8">
        <w:rPr>
          <w:rFonts w:cs="Times New Roman"/>
          <w:b/>
        </w:rPr>
        <w:t xml:space="preserve">: </w:t>
      </w:r>
      <w:r w:rsidRPr="00AC6CC8">
        <w:rPr>
          <w:rFonts w:cs="Times New Roman"/>
        </w:rPr>
        <w:t xml:space="preserve">Attendance, demand, </w:t>
      </w:r>
      <w:r w:rsidR="00196EFF" w:rsidRPr="00AC6CC8">
        <w:rPr>
          <w:rFonts w:cs="Times New Roman"/>
        </w:rPr>
        <w:t xml:space="preserve">price, </w:t>
      </w:r>
      <w:r w:rsidRPr="00AC6CC8">
        <w:rPr>
          <w:rFonts w:cs="Times New Roman"/>
        </w:rPr>
        <w:t>football, Peru.</w:t>
      </w:r>
      <w:r w:rsidR="00F94CA9" w:rsidRPr="00AC6CC8">
        <w:rPr>
          <w:rFonts w:cs="Times New Roman"/>
          <w:b/>
        </w:rPr>
        <w:br w:type="page"/>
      </w:r>
    </w:p>
    <w:p w14:paraId="66ECCE30" w14:textId="77777777" w:rsidR="0078520A" w:rsidRPr="00AC6CC8" w:rsidRDefault="0078520A" w:rsidP="00575AC7">
      <w:pPr>
        <w:outlineLvl w:val="0"/>
        <w:rPr>
          <w:rFonts w:cs="Times New Roman"/>
          <w:b/>
        </w:rPr>
      </w:pPr>
      <w:r w:rsidRPr="00AC6CC8">
        <w:rPr>
          <w:rFonts w:cs="Times New Roman"/>
          <w:b/>
        </w:rPr>
        <w:lastRenderedPageBreak/>
        <w:t>Introduction</w:t>
      </w:r>
    </w:p>
    <w:p w14:paraId="25AEEBB2" w14:textId="44A7CAAD" w:rsidR="00FF2293" w:rsidRPr="00AC6CC8" w:rsidRDefault="008F272D" w:rsidP="00575AC7">
      <w:pPr>
        <w:rPr>
          <w:rFonts w:cs="Times New Roman"/>
        </w:rPr>
      </w:pPr>
      <w:r w:rsidRPr="00AC6CC8">
        <w:rPr>
          <w:rFonts w:cs="Times New Roman"/>
        </w:rPr>
        <w:t xml:space="preserve">The sports literature is </w:t>
      </w:r>
      <w:r w:rsidR="00487A67" w:rsidRPr="00AC6CC8">
        <w:rPr>
          <w:rFonts w:cs="Times New Roman"/>
        </w:rPr>
        <w:t>abundant</w:t>
      </w:r>
      <w:r w:rsidRPr="00AC6CC8">
        <w:rPr>
          <w:rFonts w:cs="Times New Roman"/>
        </w:rPr>
        <w:t xml:space="preserve"> with articles on attendance demand </w:t>
      </w:r>
      <w:r w:rsidR="0061776C" w:rsidRPr="00AC6CC8">
        <w:rPr>
          <w:rFonts w:cs="Times New Roman"/>
        </w:rPr>
        <w:t xml:space="preserve">for </w:t>
      </w:r>
      <w:r w:rsidRPr="00AC6CC8">
        <w:rPr>
          <w:rFonts w:cs="Times New Roman"/>
        </w:rPr>
        <w:t>football. One of the earlie</w:t>
      </w:r>
      <w:r w:rsidR="00331875" w:rsidRPr="00AC6CC8">
        <w:rPr>
          <w:rFonts w:cs="Times New Roman"/>
        </w:rPr>
        <w:t>st</w:t>
      </w:r>
      <w:r w:rsidRPr="00AC6CC8">
        <w:rPr>
          <w:rFonts w:cs="Times New Roman"/>
        </w:rPr>
        <w:t xml:space="preserve"> articles on the subject was </w:t>
      </w:r>
      <w:r w:rsidR="0061776C" w:rsidRPr="00AC6CC8">
        <w:rPr>
          <w:rFonts w:cs="Times New Roman"/>
        </w:rPr>
        <w:t>by</w:t>
      </w:r>
      <w:r w:rsidRPr="00AC6CC8">
        <w:rPr>
          <w:rFonts w:cs="Times New Roman"/>
        </w:rPr>
        <w:t xml:space="preserve"> Bird (1982) who adopted a long-run analysis of attendance demand for English</w:t>
      </w:r>
      <w:r w:rsidR="00FF2293" w:rsidRPr="00AC6CC8">
        <w:rPr>
          <w:rFonts w:cs="Times New Roman"/>
        </w:rPr>
        <w:t xml:space="preserve"> football and did so using</w:t>
      </w:r>
      <w:r w:rsidR="0061776C" w:rsidRPr="00AC6CC8">
        <w:rPr>
          <w:rFonts w:cs="Times New Roman"/>
        </w:rPr>
        <w:t>,</w:t>
      </w:r>
      <w:r w:rsidR="00FF2293" w:rsidRPr="00AC6CC8">
        <w:rPr>
          <w:rFonts w:cs="Times New Roman"/>
        </w:rPr>
        <w:t xml:space="preserve"> </w:t>
      </w:r>
      <w:r w:rsidR="0061776C" w:rsidRPr="00AC6CC8">
        <w:rPr>
          <w:rFonts w:cs="Times New Roman"/>
        </w:rPr>
        <w:t xml:space="preserve">amongst others, </w:t>
      </w:r>
      <w:r w:rsidRPr="00AC6CC8">
        <w:rPr>
          <w:rFonts w:cs="Times New Roman"/>
        </w:rPr>
        <w:t>data</w:t>
      </w:r>
      <w:r w:rsidR="001C4230" w:rsidRPr="00AC6CC8">
        <w:rPr>
          <w:rFonts w:cs="Times New Roman"/>
        </w:rPr>
        <w:t xml:space="preserve"> </w:t>
      </w:r>
      <w:r w:rsidRPr="00AC6CC8">
        <w:rPr>
          <w:rFonts w:cs="Times New Roman"/>
        </w:rPr>
        <w:t xml:space="preserve">on minimum admission price and income. Since then, the </w:t>
      </w:r>
      <w:r w:rsidR="00DC2F6C" w:rsidRPr="00AC6CC8">
        <w:rPr>
          <w:rFonts w:cs="Times New Roman"/>
        </w:rPr>
        <w:t xml:space="preserve">number of demand studies </w:t>
      </w:r>
      <w:r w:rsidR="00DC2F6C" w:rsidRPr="00AC6CC8">
        <w:rPr>
          <w:rFonts w:cs="Times New Roman"/>
          <w:noProof/>
        </w:rPr>
        <w:t>ha</w:t>
      </w:r>
      <w:r w:rsidR="0065354E" w:rsidRPr="00AC6CC8">
        <w:rPr>
          <w:rFonts w:cs="Times New Roman"/>
          <w:noProof/>
        </w:rPr>
        <w:t>s</w:t>
      </w:r>
      <w:r w:rsidR="00DC2F6C" w:rsidRPr="00AC6CC8">
        <w:rPr>
          <w:rFonts w:cs="Times New Roman"/>
        </w:rPr>
        <w:t xml:space="preserve"> </w:t>
      </w:r>
      <w:r w:rsidR="00DC2F6C" w:rsidRPr="00AC6CC8">
        <w:rPr>
          <w:rFonts w:cs="Times New Roman"/>
          <w:noProof/>
        </w:rPr>
        <w:t>increase</w:t>
      </w:r>
      <w:r w:rsidR="0065354E" w:rsidRPr="00AC6CC8">
        <w:rPr>
          <w:rFonts w:cs="Times New Roman"/>
          <w:noProof/>
        </w:rPr>
        <w:t>d</w:t>
      </w:r>
      <w:r w:rsidR="00FF2293" w:rsidRPr="00AC6CC8">
        <w:rPr>
          <w:rFonts w:cs="Times New Roman"/>
        </w:rPr>
        <w:t xml:space="preserve"> substantially</w:t>
      </w:r>
      <w:r w:rsidR="009A720B" w:rsidRPr="00AC6CC8">
        <w:rPr>
          <w:rFonts w:cs="Times New Roman"/>
        </w:rPr>
        <w:t>; see</w:t>
      </w:r>
      <w:r w:rsidR="00C55D2C" w:rsidRPr="00AC6CC8">
        <w:rPr>
          <w:rFonts w:cs="Times New Roman"/>
        </w:rPr>
        <w:t xml:space="preserve"> Dobson &amp; Goddard (2011), Chapter 11, for a discussion of this literature</w:t>
      </w:r>
      <w:r w:rsidR="00FF2293" w:rsidRPr="00AC6CC8">
        <w:rPr>
          <w:rFonts w:cs="Times New Roman"/>
        </w:rPr>
        <w:t>. Accompanying this</w:t>
      </w:r>
      <w:r w:rsidR="00DC2F6C" w:rsidRPr="00AC6CC8">
        <w:rPr>
          <w:rFonts w:cs="Times New Roman"/>
        </w:rPr>
        <w:t xml:space="preserve"> plethora of </w:t>
      </w:r>
      <w:r w:rsidR="0061776C" w:rsidRPr="00AC6CC8">
        <w:rPr>
          <w:rFonts w:cs="Times New Roman"/>
        </w:rPr>
        <w:t>studies</w:t>
      </w:r>
      <w:r w:rsidR="00DC2F6C" w:rsidRPr="00AC6CC8">
        <w:rPr>
          <w:rFonts w:cs="Times New Roman"/>
        </w:rPr>
        <w:t xml:space="preserve"> </w:t>
      </w:r>
      <w:r w:rsidR="0061776C" w:rsidRPr="00AC6CC8">
        <w:rPr>
          <w:rFonts w:cs="Times New Roman"/>
        </w:rPr>
        <w:t xml:space="preserve">have </w:t>
      </w:r>
      <w:r w:rsidR="00DC2F6C" w:rsidRPr="00AC6CC8">
        <w:rPr>
          <w:rFonts w:cs="Times New Roman"/>
        </w:rPr>
        <w:t xml:space="preserve">been the broader </w:t>
      </w:r>
      <w:r w:rsidR="0061776C" w:rsidRPr="00AC6CC8">
        <w:rPr>
          <w:rFonts w:cs="Times New Roman"/>
        </w:rPr>
        <w:t xml:space="preserve">range of </w:t>
      </w:r>
      <w:r w:rsidR="00DC2F6C" w:rsidRPr="00AC6CC8">
        <w:rPr>
          <w:rFonts w:cs="Times New Roman"/>
        </w:rPr>
        <w:t>context</w:t>
      </w:r>
      <w:r w:rsidR="0061776C" w:rsidRPr="00AC6CC8">
        <w:rPr>
          <w:rFonts w:cs="Times New Roman"/>
        </w:rPr>
        <w:t>s</w:t>
      </w:r>
      <w:r w:rsidR="00DC2F6C" w:rsidRPr="00AC6CC8">
        <w:rPr>
          <w:rFonts w:cs="Times New Roman"/>
        </w:rPr>
        <w:t xml:space="preserve"> and </w:t>
      </w:r>
      <w:r w:rsidR="006A0A6A" w:rsidRPr="00AC6CC8">
        <w:rPr>
          <w:rFonts w:cs="Times New Roman"/>
        </w:rPr>
        <w:t xml:space="preserve">motives for </w:t>
      </w:r>
      <w:r w:rsidR="00D334B1" w:rsidRPr="00AC6CC8">
        <w:rPr>
          <w:rFonts w:cs="Times New Roman"/>
        </w:rPr>
        <w:t>studying</w:t>
      </w:r>
      <w:r w:rsidR="006A0A6A" w:rsidRPr="00AC6CC8">
        <w:rPr>
          <w:rFonts w:cs="Times New Roman"/>
        </w:rPr>
        <w:t xml:space="preserve"> football demand</w:t>
      </w:r>
      <w:r w:rsidR="00DC2F6C" w:rsidRPr="00AC6CC8">
        <w:rPr>
          <w:rFonts w:cs="Times New Roman"/>
        </w:rPr>
        <w:t xml:space="preserve">. </w:t>
      </w:r>
      <w:r w:rsidR="00DD122F" w:rsidRPr="00AC6CC8">
        <w:rPr>
          <w:rFonts w:cs="Times New Roman"/>
        </w:rPr>
        <w:t>T</w:t>
      </w:r>
      <w:r w:rsidR="00DC2F6C" w:rsidRPr="00AC6CC8">
        <w:rPr>
          <w:rFonts w:cs="Times New Roman"/>
        </w:rPr>
        <w:t xml:space="preserve">he </w:t>
      </w:r>
      <w:r w:rsidR="00E1117C" w:rsidRPr="00AC6CC8">
        <w:rPr>
          <w:rFonts w:cs="Times New Roman"/>
        </w:rPr>
        <w:t>ever-increasing</w:t>
      </w:r>
      <w:r w:rsidR="00DC2F6C" w:rsidRPr="00AC6CC8">
        <w:rPr>
          <w:rFonts w:cs="Times New Roman"/>
        </w:rPr>
        <w:t xml:space="preserve"> access to data and information across many football leagues have meant that </w:t>
      </w:r>
      <w:r w:rsidR="0061776C" w:rsidRPr="00AC6CC8">
        <w:rPr>
          <w:rFonts w:cs="Times New Roman"/>
        </w:rPr>
        <w:t>a varie</w:t>
      </w:r>
      <w:r w:rsidR="001C4230" w:rsidRPr="00AC6CC8">
        <w:rPr>
          <w:rFonts w:cs="Times New Roman"/>
        </w:rPr>
        <w:t xml:space="preserve">ty of issues have been explored </w:t>
      </w:r>
      <w:r w:rsidR="008D0050" w:rsidRPr="00AC6CC8">
        <w:rPr>
          <w:rFonts w:cs="Times New Roman"/>
        </w:rPr>
        <w:t xml:space="preserve">including the </w:t>
      </w:r>
      <w:r w:rsidR="00896D2E" w:rsidRPr="00AC6CC8">
        <w:rPr>
          <w:rFonts w:cs="Times New Roman"/>
        </w:rPr>
        <w:t>impact</w:t>
      </w:r>
      <w:r w:rsidR="008D0050" w:rsidRPr="00AC6CC8">
        <w:rPr>
          <w:rFonts w:cs="Times New Roman"/>
        </w:rPr>
        <w:t xml:space="preserve"> of broadcasting</w:t>
      </w:r>
      <w:r w:rsidR="00896D2E" w:rsidRPr="00AC6CC8">
        <w:rPr>
          <w:rFonts w:cs="Times New Roman"/>
        </w:rPr>
        <w:t xml:space="preserve"> and the effects of market size to name but </w:t>
      </w:r>
      <w:r w:rsidR="00DD122F" w:rsidRPr="00AC6CC8">
        <w:rPr>
          <w:rFonts w:cs="Times New Roman"/>
        </w:rPr>
        <w:t>two</w:t>
      </w:r>
      <w:r w:rsidR="00896D2E" w:rsidRPr="00AC6CC8">
        <w:rPr>
          <w:rFonts w:cs="Times New Roman"/>
        </w:rPr>
        <w:t xml:space="preserve"> </w:t>
      </w:r>
      <w:r w:rsidR="00DC2F6C" w:rsidRPr="00AC6CC8">
        <w:rPr>
          <w:rFonts w:cs="Times New Roman"/>
        </w:rPr>
        <w:t>(</w:t>
      </w:r>
      <w:r w:rsidR="001D489D" w:rsidRPr="00AC6CC8">
        <w:rPr>
          <w:rFonts w:cs="Times New Roman"/>
        </w:rPr>
        <w:t>Buraimo, Forrest</w:t>
      </w:r>
      <w:r w:rsidR="00D45367" w:rsidRPr="00AC6CC8">
        <w:rPr>
          <w:rFonts w:cs="Times New Roman"/>
        </w:rPr>
        <w:t xml:space="preserve"> &amp; </w:t>
      </w:r>
      <w:r w:rsidR="001D489D" w:rsidRPr="00AC6CC8">
        <w:rPr>
          <w:rFonts w:cs="Times New Roman"/>
        </w:rPr>
        <w:t xml:space="preserve">Simmons, </w:t>
      </w:r>
      <w:r w:rsidR="00896D2E" w:rsidRPr="00AC6CC8">
        <w:rPr>
          <w:rFonts w:cs="Times New Roman"/>
        </w:rPr>
        <w:t>2009</w:t>
      </w:r>
      <w:r w:rsidR="001D489D" w:rsidRPr="00AC6CC8">
        <w:rPr>
          <w:rFonts w:cs="Times New Roman"/>
        </w:rPr>
        <w:t xml:space="preserve">; </w:t>
      </w:r>
      <w:r w:rsidR="00DC2F6C" w:rsidRPr="00AC6CC8">
        <w:rPr>
          <w:rFonts w:cs="Times New Roman"/>
        </w:rPr>
        <w:t>Forrest</w:t>
      </w:r>
      <w:r w:rsidR="00D45367" w:rsidRPr="00AC6CC8">
        <w:rPr>
          <w:rFonts w:cs="Times New Roman"/>
        </w:rPr>
        <w:t xml:space="preserve"> &amp; </w:t>
      </w:r>
      <w:r w:rsidR="00B07FBF" w:rsidRPr="00AC6CC8">
        <w:rPr>
          <w:rFonts w:cs="Times New Roman"/>
        </w:rPr>
        <w:t>Simmons</w:t>
      </w:r>
      <w:r w:rsidR="002F5BC9" w:rsidRPr="00AC6CC8">
        <w:rPr>
          <w:rFonts w:cs="Times New Roman"/>
        </w:rPr>
        <w:t>,</w:t>
      </w:r>
      <w:r w:rsidR="00B07FBF" w:rsidRPr="00AC6CC8">
        <w:rPr>
          <w:rFonts w:cs="Times New Roman"/>
        </w:rPr>
        <w:t xml:space="preserve"> </w:t>
      </w:r>
      <w:r w:rsidR="00B138D2" w:rsidRPr="00AC6CC8">
        <w:rPr>
          <w:rFonts w:cs="Times New Roman"/>
        </w:rPr>
        <w:t>2006</w:t>
      </w:r>
      <w:r w:rsidR="00896D2E" w:rsidRPr="00AC6CC8">
        <w:rPr>
          <w:rFonts w:cs="Times New Roman"/>
        </w:rPr>
        <w:t>)</w:t>
      </w:r>
      <w:r w:rsidR="004F7898" w:rsidRPr="00AC6CC8">
        <w:rPr>
          <w:rFonts w:cs="Times New Roman"/>
        </w:rPr>
        <w:t>.</w:t>
      </w:r>
    </w:p>
    <w:p w14:paraId="4294C07D" w14:textId="7417374B" w:rsidR="00012ED7" w:rsidRPr="00AC6CC8" w:rsidRDefault="0061776C" w:rsidP="00575AC7">
      <w:pPr>
        <w:ind w:firstLine="720"/>
        <w:rPr>
          <w:rFonts w:cs="Times New Roman"/>
        </w:rPr>
      </w:pPr>
      <w:r w:rsidRPr="00AC6CC8">
        <w:rPr>
          <w:rFonts w:cs="Times New Roman"/>
        </w:rPr>
        <w:t xml:space="preserve">A </w:t>
      </w:r>
      <w:r w:rsidR="006D6B83" w:rsidRPr="00AC6CC8">
        <w:rPr>
          <w:rFonts w:cs="Times New Roman"/>
        </w:rPr>
        <w:t xml:space="preserve">common feature of many of studies is </w:t>
      </w:r>
      <w:r w:rsidR="002F5BC9" w:rsidRPr="00AC6CC8">
        <w:rPr>
          <w:rFonts w:cs="Times New Roman"/>
        </w:rPr>
        <w:t xml:space="preserve">that </w:t>
      </w:r>
      <w:r w:rsidR="006D6B83" w:rsidRPr="00AC6CC8">
        <w:rPr>
          <w:rFonts w:cs="Times New Roman"/>
        </w:rPr>
        <w:t xml:space="preserve">they tend to focus on established football leagues </w:t>
      </w:r>
      <w:r w:rsidR="009E6E6A" w:rsidRPr="00AC6CC8">
        <w:rPr>
          <w:rFonts w:cs="Times New Roman"/>
        </w:rPr>
        <w:t>in developed</w:t>
      </w:r>
      <w:r w:rsidR="006D6B83" w:rsidRPr="00AC6CC8">
        <w:rPr>
          <w:rFonts w:cs="Times New Roman"/>
        </w:rPr>
        <w:t xml:space="preserve"> </w:t>
      </w:r>
      <w:r w:rsidR="008E4769" w:rsidRPr="00AC6CC8">
        <w:rPr>
          <w:rFonts w:cs="Times New Roman"/>
        </w:rPr>
        <w:t>economies</w:t>
      </w:r>
      <w:r w:rsidR="00FA04A6" w:rsidRPr="00AC6CC8">
        <w:rPr>
          <w:rFonts w:cs="Times New Roman"/>
        </w:rPr>
        <w:t xml:space="preserve"> (Serrano, García-Bernal, Fernández-Olmos, &amp; </w:t>
      </w:r>
      <w:proofErr w:type="spellStart"/>
      <w:r w:rsidR="00FA04A6" w:rsidRPr="00AC6CC8">
        <w:rPr>
          <w:rFonts w:cs="Times New Roman"/>
        </w:rPr>
        <w:t>Espitia-Escuer</w:t>
      </w:r>
      <w:proofErr w:type="spellEnd"/>
      <w:r w:rsidR="00FA04A6" w:rsidRPr="00AC6CC8">
        <w:rPr>
          <w:rFonts w:cs="Times New Roman"/>
        </w:rPr>
        <w:t xml:space="preserve">, </w:t>
      </w:r>
      <w:r w:rsidR="00670659" w:rsidRPr="00AC6CC8">
        <w:rPr>
          <w:rFonts w:cs="Times New Roman"/>
        </w:rPr>
        <w:t>2015; Buraimo &amp; Simmons, 2009</w:t>
      </w:r>
      <w:r w:rsidR="00FA04A6" w:rsidRPr="00AC6CC8">
        <w:rPr>
          <w:rFonts w:cs="Times New Roman"/>
        </w:rPr>
        <w:t>)</w:t>
      </w:r>
      <w:r w:rsidR="006D6B83" w:rsidRPr="00AC6CC8">
        <w:rPr>
          <w:rFonts w:cs="Times New Roman"/>
        </w:rPr>
        <w:t xml:space="preserve">. </w:t>
      </w:r>
      <w:r w:rsidR="009E6E6A" w:rsidRPr="00AC6CC8">
        <w:rPr>
          <w:rFonts w:cs="Times New Roman"/>
        </w:rPr>
        <w:t>Leagues</w:t>
      </w:r>
      <w:r w:rsidR="006D6B83" w:rsidRPr="00AC6CC8">
        <w:rPr>
          <w:rFonts w:cs="Times New Roman"/>
        </w:rPr>
        <w:t xml:space="preserve"> in developing </w:t>
      </w:r>
      <w:r w:rsidR="009E6E6A" w:rsidRPr="00AC6CC8">
        <w:rPr>
          <w:rFonts w:cs="Times New Roman"/>
        </w:rPr>
        <w:t>countries</w:t>
      </w:r>
      <w:r w:rsidR="006D6B83" w:rsidRPr="00AC6CC8">
        <w:rPr>
          <w:rFonts w:cs="Times New Roman"/>
        </w:rPr>
        <w:t xml:space="preserve"> have not had th</w:t>
      </w:r>
      <w:r w:rsidR="002F5BC9" w:rsidRPr="00AC6CC8">
        <w:rPr>
          <w:rFonts w:cs="Times New Roman"/>
        </w:rPr>
        <w:t xml:space="preserve">e same </w:t>
      </w:r>
      <w:r w:rsidRPr="00AC6CC8">
        <w:rPr>
          <w:rFonts w:cs="Times New Roman"/>
        </w:rPr>
        <w:t xml:space="preserve">level of </w:t>
      </w:r>
      <w:r w:rsidR="002F5BC9" w:rsidRPr="00AC6CC8">
        <w:rPr>
          <w:rFonts w:cs="Times New Roman"/>
        </w:rPr>
        <w:t xml:space="preserve">attention and whilst stadium demand for football </w:t>
      </w:r>
      <w:r w:rsidR="006D6B83" w:rsidRPr="00AC6CC8">
        <w:rPr>
          <w:rFonts w:cs="Times New Roman"/>
        </w:rPr>
        <w:t xml:space="preserve">may have </w:t>
      </w:r>
      <w:r w:rsidR="001C4230" w:rsidRPr="00AC6CC8">
        <w:rPr>
          <w:rFonts w:cs="Times New Roman"/>
          <w:noProof/>
        </w:rPr>
        <w:t>common</w:t>
      </w:r>
      <w:r w:rsidR="001C4230" w:rsidRPr="00AC6CC8">
        <w:rPr>
          <w:rFonts w:cs="Times New Roman"/>
        </w:rPr>
        <w:t xml:space="preserve"> </w:t>
      </w:r>
      <w:r w:rsidR="006D6B83" w:rsidRPr="00AC6CC8">
        <w:rPr>
          <w:rFonts w:cs="Times New Roman"/>
        </w:rPr>
        <w:t xml:space="preserve">features, there are likely to be substantial differences </w:t>
      </w:r>
      <w:r w:rsidR="008E4769" w:rsidRPr="00AC6CC8">
        <w:rPr>
          <w:rFonts w:cs="Times New Roman"/>
        </w:rPr>
        <w:t xml:space="preserve">if, for example, </w:t>
      </w:r>
      <w:r w:rsidR="001C4230" w:rsidRPr="00AC6CC8">
        <w:rPr>
          <w:rFonts w:cs="Times New Roman"/>
        </w:rPr>
        <w:t>demand for</w:t>
      </w:r>
      <w:r w:rsidR="006D6B83" w:rsidRPr="00AC6CC8">
        <w:rPr>
          <w:rFonts w:cs="Times New Roman"/>
        </w:rPr>
        <w:t xml:space="preserve"> </w:t>
      </w:r>
      <w:r w:rsidRPr="00AC6CC8">
        <w:rPr>
          <w:rFonts w:cs="Times New Roman"/>
        </w:rPr>
        <w:t xml:space="preserve">football in </w:t>
      </w:r>
      <w:r w:rsidR="006D6B83" w:rsidRPr="00AC6CC8">
        <w:rPr>
          <w:rFonts w:cs="Times New Roman"/>
        </w:rPr>
        <w:t xml:space="preserve">a developed </w:t>
      </w:r>
      <w:r w:rsidR="0017567E" w:rsidRPr="00AC6CC8">
        <w:rPr>
          <w:rFonts w:cs="Times New Roman"/>
        </w:rPr>
        <w:t>country</w:t>
      </w:r>
      <w:r w:rsidR="006D6B83" w:rsidRPr="00AC6CC8">
        <w:rPr>
          <w:rFonts w:cs="Times New Roman"/>
        </w:rPr>
        <w:t xml:space="preserve"> like </w:t>
      </w:r>
      <w:r w:rsidR="00B92C2D" w:rsidRPr="00AC6CC8">
        <w:rPr>
          <w:rFonts w:cs="Times New Roman"/>
        </w:rPr>
        <w:t>Spain</w:t>
      </w:r>
      <w:r w:rsidR="006D6B83" w:rsidRPr="00AC6CC8">
        <w:rPr>
          <w:rFonts w:cs="Times New Roman"/>
        </w:rPr>
        <w:t xml:space="preserve"> </w:t>
      </w:r>
      <w:r w:rsidR="001C4230" w:rsidRPr="00AC6CC8">
        <w:rPr>
          <w:rFonts w:cs="Times New Roman"/>
        </w:rPr>
        <w:t xml:space="preserve">is </w:t>
      </w:r>
      <w:r w:rsidR="002F5BC9" w:rsidRPr="00AC6CC8">
        <w:rPr>
          <w:rFonts w:cs="Times New Roman"/>
        </w:rPr>
        <w:t>compared with</w:t>
      </w:r>
      <w:r w:rsidR="006D6B83" w:rsidRPr="00AC6CC8">
        <w:rPr>
          <w:rFonts w:cs="Times New Roman"/>
        </w:rPr>
        <w:t xml:space="preserve"> a developing one like Peru. Therefore, </w:t>
      </w:r>
      <w:r w:rsidR="001C4230" w:rsidRPr="00AC6CC8">
        <w:rPr>
          <w:rFonts w:cs="Times New Roman"/>
        </w:rPr>
        <w:t>management</w:t>
      </w:r>
      <w:r w:rsidR="006D6B83" w:rsidRPr="00AC6CC8">
        <w:rPr>
          <w:rFonts w:cs="Times New Roman"/>
        </w:rPr>
        <w:t xml:space="preserve"> </w:t>
      </w:r>
      <w:r w:rsidR="00EE256E" w:rsidRPr="00AC6CC8">
        <w:rPr>
          <w:rFonts w:cs="Times New Roman"/>
        </w:rPr>
        <w:t>decision</w:t>
      </w:r>
      <w:r w:rsidR="001C4230" w:rsidRPr="00AC6CC8">
        <w:rPr>
          <w:rFonts w:cs="Times New Roman"/>
        </w:rPr>
        <w:t>-making</w:t>
      </w:r>
      <w:r w:rsidR="006D6B83" w:rsidRPr="00AC6CC8">
        <w:rPr>
          <w:rFonts w:cs="Times New Roman"/>
        </w:rPr>
        <w:t xml:space="preserve"> and policy initiatives that </w:t>
      </w:r>
      <w:r w:rsidRPr="00AC6CC8">
        <w:rPr>
          <w:rFonts w:cs="Times New Roman"/>
        </w:rPr>
        <w:t xml:space="preserve">may </w:t>
      </w:r>
      <w:r w:rsidR="006D6B83" w:rsidRPr="00AC6CC8">
        <w:rPr>
          <w:rFonts w:cs="Times New Roman"/>
        </w:rPr>
        <w:t xml:space="preserve">be appropriate </w:t>
      </w:r>
      <w:r w:rsidR="008E4769" w:rsidRPr="00AC6CC8">
        <w:rPr>
          <w:rFonts w:cs="Times New Roman"/>
        </w:rPr>
        <w:t>in</w:t>
      </w:r>
      <w:r w:rsidR="006D6B83" w:rsidRPr="00AC6CC8">
        <w:rPr>
          <w:rFonts w:cs="Times New Roman"/>
        </w:rPr>
        <w:t xml:space="preserve"> </w:t>
      </w:r>
      <w:r w:rsidRPr="00AC6CC8">
        <w:rPr>
          <w:rFonts w:cs="Times New Roman"/>
        </w:rPr>
        <w:t xml:space="preserve">a </w:t>
      </w:r>
      <w:r w:rsidR="006D6B83" w:rsidRPr="00AC6CC8">
        <w:rPr>
          <w:rFonts w:cs="Times New Roman"/>
        </w:rPr>
        <w:t xml:space="preserve">developed </w:t>
      </w:r>
      <w:r w:rsidR="008E4769" w:rsidRPr="00AC6CC8">
        <w:rPr>
          <w:rFonts w:cs="Times New Roman"/>
        </w:rPr>
        <w:t>economy</w:t>
      </w:r>
      <w:r w:rsidR="006D6B83" w:rsidRPr="00AC6CC8">
        <w:rPr>
          <w:rFonts w:cs="Times New Roman"/>
        </w:rPr>
        <w:t xml:space="preserve"> may not necessarily be </w:t>
      </w:r>
      <w:r w:rsidR="00255A56" w:rsidRPr="00AC6CC8">
        <w:rPr>
          <w:rFonts w:cs="Times New Roman"/>
        </w:rPr>
        <w:t>apt</w:t>
      </w:r>
      <w:r w:rsidR="006D6B83" w:rsidRPr="00AC6CC8">
        <w:rPr>
          <w:rFonts w:cs="Times New Roman"/>
        </w:rPr>
        <w:t xml:space="preserve"> for a developing one.</w:t>
      </w:r>
      <w:r w:rsidR="00487A67" w:rsidRPr="00AC6CC8">
        <w:rPr>
          <w:rFonts w:cs="Times New Roman"/>
        </w:rPr>
        <w:t xml:space="preserve"> </w:t>
      </w:r>
      <w:r w:rsidR="00EE256E" w:rsidRPr="00AC6CC8">
        <w:rPr>
          <w:rFonts w:cs="Times New Roman"/>
        </w:rPr>
        <w:t xml:space="preserve">In developing </w:t>
      </w:r>
      <w:r w:rsidR="00C80F57" w:rsidRPr="00AC6CC8">
        <w:rPr>
          <w:rFonts w:cs="Times New Roman"/>
        </w:rPr>
        <w:t>economies</w:t>
      </w:r>
      <w:r w:rsidR="00EE256E" w:rsidRPr="00AC6CC8">
        <w:rPr>
          <w:rFonts w:cs="Times New Roman"/>
        </w:rPr>
        <w:t xml:space="preserve">, </w:t>
      </w:r>
      <w:r w:rsidR="00EE256E" w:rsidRPr="00AC6CC8">
        <w:rPr>
          <w:rFonts w:cs="Times New Roman"/>
          <w:noProof/>
        </w:rPr>
        <w:t>stadium</w:t>
      </w:r>
      <w:r w:rsidR="00EE256E" w:rsidRPr="00AC6CC8">
        <w:rPr>
          <w:rFonts w:cs="Times New Roman"/>
        </w:rPr>
        <w:t xml:space="preserve"> accommodation is likely to be rudimentary with poor facilities. Safety and security </w:t>
      </w:r>
      <w:r w:rsidR="00B92C2D" w:rsidRPr="00AC6CC8">
        <w:rPr>
          <w:rFonts w:cs="Times New Roman"/>
        </w:rPr>
        <w:t>are</w:t>
      </w:r>
      <w:r w:rsidRPr="00AC6CC8">
        <w:rPr>
          <w:rFonts w:cs="Times New Roman"/>
        </w:rPr>
        <w:t xml:space="preserve"> </w:t>
      </w:r>
      <w:r w:rsidR="00C80F57" w:rsidRPr="00AC6CC8">
        <w:rPr>
          <w:rFonts w:cs="Times New Roman"/>
        </w:rPr>
        <w:t>un</w:t>
      </w:r>
      <w:r w:rsidR="00EE256E" w:rsidRPr="00AC6CC8">
        <w:rPr>
          <w:rFonts w:cs="Times New Roman"/>
        </w:rPr>
        <w:t>likely to be as sophisticated</w:t>
      </w:r>
      <w:r w:rsidR="00442F7E" w:rsidRPr="00AC6CC8">
        <w:rPr>
          <w:rFonts w:cs="Times New Roman"/>
        </w:rPr>
        <w:t xml:space="preserve"> as those in developed </w:t>
      </w:r>
      <w:r w:rsidR="00C80F57" w:rsidRPr="00AC6CC8">
        <w:rPr>
          <w:rFonts w:cs="Times New Roman"/>
        </w:rPr>
        <w:t>economies</w:t>
      </w:r>
      <w:r w:rsidR="00E65DAD" w:rsidRPr="00AC6CC8">
        <w:rPr>
          <w:rFonts w:cs="Times New Roman"/>
        </w:rPr>
        <w:t>,</w:t>
      </w:r>
      <w:r w:rsidR="00C80F57" w:rsidRPr="00AC6CC8">
        <w:rPr>
          <w:rFonts w:cs="Times New Roman"/>
        </w:rPr>
        <w:t xml:space="preserve"> and football is </w:t>
      </w:r>
      <w:r w:rsidR="00EE256E" w:rsidRPr="00AC6CC8">
        <w:rPr>
          <w:rFonts w:cs="Times New Roman"/>
        </w:rPr>
        <w:t xml:space="preserve">unlikely to reflect and exude the affluence of a </w:t>
      </w:r>
      <w:r w:rsidR="00EE256E" w:rsidRPr="00AC6CC8">
        <w:rPr>
          <w:rFonts w:cs="Times New Roman"/>
          <w:noProof/>
        </w:rPr>
        <w:t>leisured</w:t>
      </w:r>
      <w:r w:rsidR="00EE256E" w:rsidRPr="00AC6CC8">
        <w:rPr>
          <w:rFonts w:cs="Times New Roman"/>
        </w:rPr>
        <w:t xml:space="preserve"> society</w:t>
      </w:r>
      <w:r w:rsidR="00223528" w:rsidRPr="00AC6CC8">
        <w:rPr>
          <w:rFonts w:cs="Times New Roman"/>
        </w:rPr>
        <w:t xml:space="preserve">. </w:t>
      </w:r>
      <w:r w:rsidR="00442F7E" w:rsidRPr="00AC6CC8">
        <w:rPr>
          <w:rFonts w:cs="Times New Roman"/>
        </w:rPr>
        <w:t xml:space="preserve">Football demand </w:t>
      </w:r>
      <w:r w:rsidR="00223528" w:rsidRPr="00AC6CC8">
        <w:rPr>
          <w:rFonts w:cs="Times New Roman"/>
        </w:rPr>
        <w:t xml:space="preserve">may be an </w:t>
      </w:r>
      <w:r w:rsidR="00EE256E" w:rsidRPr="00AC6CC8">
        <w:rPr>
          <w:rFonts w:cs="Times New Roman"/>
        </w:rPr>
        <w:t>inferior good</w:t>
      </w:r>
      <w:r w:rsidR="00442F7E" w:rsidRPr="00AC6CC8">
        <w:rPr>
          <w:rFonts w:cs="Times New Roman"/>
        </w:rPr>
        <w:t xml:space="preserve"> in contrast to its counterpart in developed </w:t>
      </w:r>
      <w:r w:rsidR="00E65DAD" w:rsidRPr="00AC6CC8">
        <w:rPr>
          <w:rFonts w:cs="Times New Roman"/>
        </w:rPr>
        <w:t>economies</w:t>
      </w:r>
      <w:r w:rsidR="00442F7E" w:rsidRPr="00AC6CC8">
        <w:rPr>
          <w:rFonts w:cs="Times New Roman"/>
        </w:rPr>
        <w:t xml:space="preserve"> which is generally reported to be a normal good</w:t>
      </w:r>
      <w:r w:rsidR="00EE256E" w:rsidRPr="00AC6CC8">
        <w:rPr>
          <w:rFonts w:cs="Times New Roman"/>
        </w:rPr>
        <w:t xml:space="preserve">. </w:t>
      </w:r>
    </w:p>
    <w:p w14:paraId="5FA9576C" w14:textId="2B75A404" w:rsidR="006D1304" w:rsidRPr="00AC6CC8" w:rsidRDefault="006D1304" w:rsidP="00575AC7">
      <w:pPr>
        <w:ind w:firstLine="720"/>
      </w:pPr>
      <w:r w:rsidRPr="00AC6CC8">
        <w:t xml:space="preserve">The </w:t>
      </w:r>
      <w:r w:rsidR="00041B2B" w:rsidRPr="00AC6CC8">
        <w:t>purpose</w:t>
      </w:r>
      <w:r w:rsidRPr="00AC6CC8">
        <w:t xml:space="preserve"> of this study is to examine the demand for </w:t>
      </w:r>
      <w:r w:rsidR="00A2226D" w:rsidRPr="00AC6CC8">
        <w:t xml:space="preserve">football in a developing </w:t>
      </w:r>
      <w:r w:rsidR="00DD122F" w:rsidRPr="00AC6CC8">
        <w:rPr>
          <w:rFonts w:cs="Times New Roman"/>
        </w:rPr>
        <w:t>country</w:t>
      </w:r>
      <w:r w:rsidR="00A2226D" w:rsidRPr="00AC6CC8">
        <w:t>:</w:t>
      </w:r>
      <w:r w:rsidRPr="00AC6CC8">
        <w:t xml:space="preserve"> the Peruvian first division</w:t>
      </w:r>
      <w:r w:rsidR="00A2226D" w:rsidRPr="00AC6CC8">
        <w:t xml:space="preserve"> (</w:t>
      </w:r>
      <w:proofErr w:type="spellStart"/>
      <w:r w:rsidR="00041B2B" w:rsidRPr="00AC6CC8">
        <w:t>Torneo</w:t>
      </w:r>
      <w:proofErr w:type="spellEnd"/>
      <w:r w:rsidR="00041B2B" w:rsidRPr="00AC6CC8">
        <w:t xml:space="preserve"> </w:t>
      </w:r>
      <w:proofErr w:type="spellStart"/>
      <w:r w:rsidR="00041B2B" w:rsidRPr="00AC6CC8">
        <w:t>Descent</w:t>
      </w:r>
      <w:r w:rsidR="00A2226D" w:rsidRPr="00AC6CC8">
        <w:t>ralizado</w:t>
      </w:r>
      <w:proofErr w:type="spellEnd"/>
      <w:r w:rsidR="00A2226D" w:rsidRPr="00AC6CC8">
        <w:t xml:space="preserve"> de </w:t>
      </w:r>
      <w:proofErr w:type="spellStart"/>
      <w:r w:rsidR="00A2226D" w:rsidRPr="00AC6CC8">
        <w:t>Futbol</w:t>
      </w:r>
      <w:proofErr w:type="spellEnd"/>
      <w:r w:rsidR="00A2226D" w:rsidRPr="00AC6CC8">
        <w:t xml:space="preserve"> </w:t>
      </w:r>
      <w:proofErr w:type="spellStart"/>
      <w:r w:rsidR="00A2226D" w:rsidRPr="00AC6CC8">
        <w:t>Profesional</w:t>
      </w:r>
      <w:proofErr w:type="spellEnd"/>
      <w:r w:rsidR="00A2226D" w:rsidRPr="00AC6CC8">
        <w:t xml:space="preserve"> or </w:t>
      </w:r>
      <w:r w:rsidR="00041B2B" w:rsidRPr="00AC6CC8">
        <w:t>TDFP)</w:t>
      </w:r>
      <w:r w:rsidRPr="00AC6CC8">
        <w:t xml:space="preserve">. </w:t>
      </w:r>
      <w:r w:rsidR="00256157" w:rsidRPr="00AC6CC8">
        <w:t xml:space="preserve">The rest of this </w:t>
      </w:r>
      <w:r w:rsidR="00256157" w:rsidRPr="00AC6CC8">
        <w:lastRenderedPageBreak/>
        <w:t>study is organised as follows</w:t>
      </w:r>
      <w:r w:rsidRPr="00AC6CC8">
        <w:t>. The next</w:t>
      </w:r>
      <w:r w:rsidR="00795C72" w:rsidRPr="00AC6CC8">
        <w:t xml:space="preserve"> section</w:t>
      </w:r>
      <w:r w:rsidRPr="00AC6CC8">
        <w:t xml:space="preserve"> </w:t>
      </w:r>
      <w:r w:rsidR="007D0388" w:rsidRPr="00AC6CC8">
        <w:t>examines the notion of established and emerging football markets in developed and developing countries.</w:t>
      </w:r>
      <w:r w:rsidR="000E6CC7" w:rsidRPr="00AC6CC8">
        <w:t xml:space="preserve"> </w:t>
      </w:r>
      <w:r w:rsidR="00795C72" w:rsidRPr="00AC6CC8">
        <w:t>T</w:t>
      </w:r>
      <w:r w:rsidR="000E6CC7" w:rsidRPr="00AC6CC8">
        <w:t xml:space="preserve">his is followed by an examination of the </w:t>
      </w:r>
      <w:r w:rsidRPr="00AC6CC8">
        <w:t xml:space="preserve">case of Peruvian football </w:t>
      </w:r>
      <w:r w:rsidR="000E6CC7" w:rsidRPr="00AC6CC8">
        <w:t xml:space="preserve">in which </w:t>
      </w:r>
      <w:r w:rsidR="00795C72" w:rsidRPr="00AC6CC8">
        <w:t xml:space="preserve">its </w:t>
      </w:r>
      <w:r w:rsidRPr="00AC6CC8">
        <w:t xml:space="preserve">nuances and peculiarities </w:t>
      </w:r>
      <w:r w:rsidR="000E6CC7" w:rsidRPr="00AC6CC8">
        <w:t>are highlighted</w:t>
      </w:r>
      <w:r w:rsidRPr="00AC6CC8">
        <w:t>.</w:t>
      </w:r>
      <w:r w:rsidR="00004774" w:rsidRPr="00AC6CC8">
        <w:t xml:space="preserve"> </w:t>
      </w:r>
      <w:r w:rsidR="000E6CC7" w:rsidRPr="00AC6CC8">
        <w:t xml:space="preserve">This is followed by </w:t>
      </w:r>
      <w:r w:rsidRPr="00AC6CC8">
        <w:t xml:space="preserve">commentary on the data </w:t>
      </w:r>
      <w:r w:rsidR="00C80755" w:rsidRPr="00AC6CC8">
        <w:t xml:space="preserve">and variables </w:t>
      </w:r>
      <w:r w:rsidRPr="00AC6CC8">
        <w:t xml:space="preserve">used </w:t>
      </w:r>
      <w:r w:rsidR="00E65DAD" w:rsidRPr="00AC6CC8">
        <w:t>in the analyse</w:t>
      </w:r>
      <w:r w:rsidR="00C80755" w:rsidRPr="00AC6CC8">
        <w:t>s. Thereafter, a description of the modelling process is presented</w:t>
      </w:r>
      <w:r w:rsidRPr="00AC6CC8">
        <w:t xml:space="preserve">. </w:t>
      </w:r>
      <w:r w:rsidR="00C80755" w:rsidRPr="00AC6CC8">
        <w:t xml:space="preserve">This is followed by </w:t>
      </w:r>
      <w:r w:rsidR="00E65DAD" w:rsidRPr="00AC6CC8">
        <w:t>a</w:t>
      </w:r>
      <w:r w:rsidR="00C80755" w:rsidRPr="00AC6CC8">
        <w:t xml:space="preserve"> discussion of the results. </w:t>
      </w:r>
      <w:r w:rsidR="000E6CC7" w:rsidRPr="00AC6CC8">
        <w:t>The penultimate section d</w:t>
      </w:r>
      <w:r w:rsidRPr="00AC6CC8">
        <w:t xml:space="preserve">iscusses the </w:t>
      </w:r>
      <w:r w:rsidR="00C80755" w:rsidRPr="00AC6CC8">
        <w:t>policy implications of the results</w:t>
      </w:r>
      <w:r w:rsidR="00840D69" w:rsidRPr="00AC6CC8">
        <w:t>,</w:t>
      </w:r>
      <w:r w:rsidR="00C80755" w:rsidRPr="00AC6CC8">
        <w:t xml:space="preserve"> </w:t>
      </w:r>
      <w:r w:rsidRPr="00AC6CC8">
        <w:t xml:space="preserve">and the final section offers concluding remarks </w:t>
      </w:r>
      <w:r w:rsidR="00795C72" w:rsidRPr="00AC6CC8">
        <w:t xml:space="preserve">on the </w:t>
      </w:r>
      <w:r w:rsidRPr="00AC6CC8">
        <w:t xml:space="preserve">management decision-making and policy initiatives </w:t>
      </w:r>
      <w:r w:rsidR="000E6CC7" w:rsidRPr="00AC6CC8">
        <w:t>required for</w:t>
      </w:r>
      <w:r w:rsidRPr="00AC6CC8">
        <w:t xml:space="preserve"> a developing football </w:t>
      </w:r>
      <w:r w:rsidR="00840D69" w:rsidRPr="00AC6CC8">
        <w:t>economy</w:t>
      </w:r>
      <w:r w:rsidRPr="00AC6CC8">
        <w:t>.</w:t>
      </w:r>
    </w:p>
    <w:p w14:paraId="7E8BA62B" w14:textId="77777777" w:rsidR="00256157" w:rsidRPr="00AC6CC8" w:rsidRDefault="00256157" w:rsidP="00575AC7">
      <w:pPr>
        <w:ind w:firstLine="720"/>
        <w:rPr>
          <w:rFonts w:cs="Times New Roman"/>
        </w:rPr>
      </w:pPr>
    </w:p>
    <w:p w14:paraId="4E72BAF4" w14:textId="77777777" w:rsidR="003315F6" w:rsidRPr="00AC6CC8" w:rsidRDefault="003315F6" w:rsidP="00575AC7">
      <w:pPr>
        <w:keepNext/>
        <w:outlineLvl w:val="0"/>
        <w:rPr>
          <w:rFonts w:cs="Times New Roman"/>
          <w:b/>
        </w:rPr>
      </w:pPr>
      <w:r w:rsidRPr="00AC6CC8">
        <w:rPr>
          <w:rFonts w:cs="Times New Roman"/>
          <w:b/>
        </w:rPr>
        <w:t>Football Markets and Economic De</w:t>
      </w:r>
      <w:r w:rsidR="00C248DE" w:rsidRPr="00AC6CC8">
        <w:rPr>
          <w:rFonts w:cs="Times New Roman"/>
          <w:b/>
        </w:rPr>
        <w:t xml:space="preserve">velopment </w:t>
      </w:r>
    </w:p>
    <w:p w14:paraId="227AFBE2" w14:textId="77777777" w:rsidR="005A7D6D" w:rsidRPr="00AC6CC8" w:rsidRDefault="003315F6" w:rsidP="00575AC7">
      <w:r w:rsidRPr="00AC6CC8">
        <w:t xml:space="preserve">An effective approach </w:t>
      </w:r>
      <w:r w:rsidR="00384162" w:rsidRPr="00AC6CC8">
        <w:t xml:space="preserve">to understanding football markets across different parts of the globe including the subject country, Peru, is to consider </w:t>
      </w:r>
      <w:r w:rsidR="000C2F0C" w:rsidRPr="00AC6CC8">
        <w:t xml:space="preserve">whether the market for football is one that has a strong heritage </w:t>
      </w:r>
      <w:r w:rsidR="002D3FEC" w:rsidRPr="00AC6CC8">
        <w:t>and</w:t>
      </w:r>
      <w:r w:rsidR="00C11653" w:rsidRPr="00AC6CC8">
        <w:t xml:space="preserve"> whether it</w:t>
      </w:r>
      <w:r w:rsidR="002D3FEC" w:rsidRPr="00AC6CC8">
        <w:t xml:space="preserve"> is very well-established </w:t>
      </w:r>
      <w:r w:rsidR="000C2F0C" w:rsidRPr="00AC6CC8">
        <w:t xml:space="preserve">or </w:t>
      </w:r>
      <w:r w:rsidR="002D3FEC" w:rsidRPr="00AC6CC8">
        <w:t>by contrast</w:t>
      </w:r>
      <w:r w:rsidR="001B391D" w:rsidRPr="00AC6CC8">
        <w:t>,</w:t>
      </w:r>
      <w:r w:rsidR="000C2F0C" w:rsidRPr="00AC6CC8">
        <w:t xml:space="preserve"> is emerging. A further consideration is whether the </w:t>
      </w:r>
      <w:r w:rsidR="00840D69" w:rsidRPr="00AC6CC8">
        <w:t xml:space="preserve">market for </w:t>
      </w:r>
      <w:r w:rsidR="000C2F0C" w:rsidRPr="00AC6CC8">
        <w:t xml:space="preserve">football is in a developed or developing country. </w:t>
      </w:r>
    </w:p>
    <w:p w14:paraId="631DCD63" w14:textId="77777777" w:rsidR="005A7D6D" w:rsidRPr="00AC6CC8" w:rsidRDefault="005A7D6D" w:rsidP="00575AC7">
      <w:pPr>
        <w:ind w:firstLine="720"/>
      </w:pPr>
      <w:r w:rsidRPr="00AC6CC8">
        <w:t xml:space="preserve">The framework that follows shows that it might be necessary to assign football markets to different categories prior to making </w:t>
      </w:r>
      <w:r w:rsidR="00840D69" w:rsidRPr="00AC6CC8">
        <w:t>judgements about how attendances</w:t>
      </w:r>
      <w:r w:rsidRPr="00AC6CC8">
        <w:t xml:space="preserve"> and price</w:t>
      </w:r>
      <w:r w:rsidR="00840D69" w:rsidRPr="00AC6CC8">
        <w:t>s</w:t>
      </w:r>
      <w:r w:rsidRPr="00AC6CC8">
        <w:t xml:space="preserve"> are likely to be affected by a range of economic and market conditions. The context for assigning countries to categories relating to </w:t>
      </w:r>
      <w:r w:rsidRPr="00AC6CC8">
        <w:rPr>
          <w:i/>
        </w:rPr>
        <w:t>developing</w:t>
      </w:r>
      <w:r w:rsidRPr="00AC6CC8">
        <w:t xml:space="preserve"> and </w:t>
      </w:r>
      <w:r w:rsidRPr="00AC6CC8">
        <w:rPr>
          <w:i/>
        </w:rPr>
        <w:t>developed</w:t>
      </w:r>
      <w:r w:rsidRPr="00AC6CC8">
        <w:t xml:space="preserve"> are very well established. Agencies such as the Organisation for Economic Co-operation and Development (OECD) and the United Nations routinely classify economies into various categories depending on the analysis and subject of inquiry (risk clas</w:t>
      </w:r>
      <w:r w:rsidR="00840D69" w:rsidRPr="00AC6CC8">
        <w:t>sification, aid, repayment, etc.</w:t>
      </w:r>
      <w:r w:rsidRPr="00AC6CC8">
        <w:t xml:space="preserve">). Whilst the range of categories may vary, for the purpose of our analysis, the categories of developed and developing </w:t>
      </w:r>
      <w:r w:rsidR="00782E4B" w:rsidRPr="00AC6CC8">
        <w:t>are in line with the OECD’s classifications of countries into category I and II</w:t>
      </w:r>
      <w:r w:rsidRPr="00AC6CC8">
        <w:t xml:space="preserve">. </w:t>
      </w:r>
    </w:p>
    <w:p w14:paraId="095D4954" w14:textId="77777777" w:rsidR="00004774" w:rsidRPr="00AC6CC8" w:rsidRDefault="005F71B4" w:rsidP="00575AC7">
      <w:r w:rsidRPr="00AC6CC8">
        <w:rPr>
          <w:b/>
          <w:i/>
        </w:rPr>
        <w:t xml:space="preserve">Developed </w:t>
      </w:r>
      <w:r w:rsidR="00A41762" w:rsidRPr="00AC6CC8">
        <w:rPr>
          <w:b/>
          <w:i/>
        </w:rPr>
        <w:t xml:space="preserve">Football Markets </w:t>
      </w:r>
      <w:r w:rsidRPr="00AC6CC8">
        <w:rPr>
          <w:b/>
          <w:i/>
        </w:rPr>
        <w:t>in Developed Economies</w:t>
      </w:r>
    </w:p>
    <w:p w14:paraId="5AD2C061" w14:textId="77777777" w:rsidR="003315F6" w:rsidRPr="00AC6CC8" w:rsidRDefault="002D3FEC" w:rsidP="00575AC7">
      <w:r w:rsidRPr="00AC6CC8">
        <w:lastRenderedPageBreak/>
        <w:t>Starting with</w:t>
      </w:r>
      <w:r w:rsidR="00B620F5" w:rsidRPr="00AC6CC8">
        <w:t xml:space="preserve"> a</w:t>
      </w:r>
      <w:r w:rsidRPr="00AC6CC8">
        <w:t xml:space="preserve"> well-established football market in </w:t>
      </w:r>
      <w:r w:rsidR="00B620F5" w:rsidRPr="00AC6CC8">
        <w:t xml:space="preserve">a </w:t>
      </w:r>
      <w:r w:rsidRPr="00AC6CC8">
        <w:t>developed countr</w:t>
      </w:r>
      <w:r w:rsidR="00B620F5" w:rsidRPr="00AC6CC8">
        <w:t>y</w:t>
      </w:r>
      <w:r w:rsidRPr="00AC6CC8">
        <w:t xml:space="preserve">, football in England and other western European countries typify this group. </w:t>
      </w:r>
      <w:r w:rsidR="00E9683D" w:rsidRPr="00AC6CC8">
        <w:t>For example, the professional f</w:t>
      </w:r>
      <w:r w:rsidRPr="00AC6CC8">
        <w:t xml:space="preserve">ootball </w:t>
      </w:r>
      <w:r w:rsidR="00E9683D" w:rsidRPr="00AC6CC8">
        <w:t xml:space="preserve">league </w:t>
      </w:r>
      <w:r w:rsidRPr="00AC6CC8">
        <w:t xml:space="preserve">in England was established </w:t>
      </w:r>
      <w:r w:rsidR="00E9683D" w:rsidRPr="00AC6CC8">
        <w:t xml:space="preserve">1888 with 12 clubs. This </w:t>
      </w:r>
      <w:r w:rsidR="00FB44FD" w:rsidRPr="00AC6CC8">
        <w:t xml:space="preserve">was </w:t>
      </w:r>
      <w:r w:rsidR="00E9683D" w:rsidRPr="00AC6CC8">
        <w:t xml:space="preserve">followed </w:t>
      </w:r>
      <w:r w:rsidR="00FB44FD" w:rsidRPr="00AC6CC8">
        <w:t xml:space="preserve">by many </w:t>
      </w:r>
      <w:r w:rsidR="00E9683D" w:rsidRPr="00AC6CC8">
        <w:t>developments which included the formation of the</w:t>
      </w:r>
      <w:r w:rsidR="00B620F5" w:rsidRPr="00AC6CC8">
        <w:t xml:space="preserve"> governing body, the</w:t>
      </w:r>
      <w:r w:rsidR="00E9683D" w:rsidRPr="00AC6CC8">
        <w:t xml:space="preserve"> Football Association (The FA)</w:t>
      </w:r>
      <w:r w:rsidR="00711316" w:rsidRPr="00AC6CC8">
        <w:t xml:space="preserve">, </w:t>
      </w:r>
      <w:r w:rsidR="00E9683D" w:rsidRPr="00AC6CC8">
        <w:t xml:space="preserve">in 1863 and the emergence of </w:t>
      </w:r>
      <w:r w:rsidR="00711316" w:rsidRPr="00AC6CC8">
        <w:t>more</w:t>
      </w:r>
      <w:r w:rsidR="00E9683D" w:rsidRPr="00AC6CC8">
        <w:t xml:space="preserve"> football clubs </w:t>
      </w:r>
      <w:r w:rsidR="00B620F5" w:rsidRPr="00AC6CC8">
        <w:t xml:space="preserve">in the years that followed </w:t>
      </w:r>
      <w:r w:rsidR="00E9683D" w:rsidRPr="00AC6CC8">
        <w:t>(</w:t>
      </w:r>
      <w:r w:rsidR="001B391D" w:rsidRPr="00AC6CC8">
        <w:t>Russell, 1997</w:t>
      </w:r>
      <w:r w:rsidR="00E9683D" w:rsidRPr="00AC6CC8">
        <w:t xml:space="preserve">). </w:t>
      </w:r>
      <w:r w:rsidR="00692958" w:rsidRPr="00AC6CC8">
        <w:t>Decades of</w:t>
      </w:r>
      <w:r w:rsidR="001B391D" w:rsidRPr="00AC6CC8">
        <w:t xml:space="preserve"> further</w:t>
      </w:r>
      <w:r w:rsidR="00692958" w:rsidRPr="00AC6CC8">
        <w:t xml:space="preserve"> development</w:t>
      </w:r>
      <w:r w:rsidR="00FB44FD" w:rsidRPr="00AC6CC8">
        <w:t>s including league expansion</w:t>
      </w:r>
      <w:r w:rsidR="00692958" w:rsidRPr="00AC6CC8">
        <w:t xml:space="preserve"> have resulted in </w:t>
      </w:r>
      <w:r w:rsidR="00E9683D" w:rsidRPr="00AC6CC8">
        <w:t xml:space="preserve">92 professional football clubs </w:t>
      </w:r>
      <w:r w:rsidR="00FB44FD" w:rsidRPr="00AC6CC8">
        <w:t>across</w:t>
      </w:r>
      <w:r w:rsidR="00711316" w:rsidRPr="00AC6CC8">
        <w:t xml:space="preserve"> </w:t>
      </w:r>
      <w:r w:rsidR="00E9683D" w:rsidRPr="00AC6CC8">
        <w:t>fo</w:t>
      </w:r>
      <w:r w:rsidR="00893300" w:rsidRPr="00AC6CC8">
        <w:t>u</w:t>
      </w:r>
      <w:r w:rsidR="00E9683D" w:rsidRPr="00AC6CC8">
        <w:t xml:space="preserve">r tiers </w:t>
      </w:r>
      <w:r w:rsidR="001B391D" w:rsidRPr="00AC6CC8">
        <w:t>integrated</w:t>
      </w:r>
      <w:r w:rsidR="00E9683D" w:rsidRPr="00AC6CC8">
        <w:t xml:space="preserve"> by promotion and relegation</w:t>
      </w:r>
      <w:r w:rsidR="00711316" w:rsidRPr="00AC6CC8">
        <w:t>.</w:t>
      </w:r>
      <w:r w:rsidR="00E9683D" w:rsidRPr="00AC6CC8">
        <w:t xml:space="preserve"> </w:t>
      </w:r>
      <w:r w:rsidR="00A66C76" w:rsidRPr="00AC6CC8">
        <w:t>A</w:t>
      </w:r>
      <w:r w:rsidR="000C0CC2" w:rsidRPr="00AC6CC8">
        <w:t>nother</w:t>
      </w:r>
      <w:r w:rsidR="00A66C76" w:rsidRPr="00AC6CC8">
        <w:t xml:space="preserve"> significant feature is </w:t>
      </w:r>
      <w:r w:rsidR="00FB44FD" w:rsidRPr="00AC6CC8">
        <w:t xml:space="preserve">the </w:t>
      </w:r>
      <w:r w:rsidR="00A66C76" w:rsidRPr="00AC6CC8">
        <w:t xml:space="preserve">ability to penetrate other countries and generate substantive </w:t>
      </w:r>
      <w:r w:rsidR="009F27B8" w:rsidRPr="00AC6CC8">
        <w:t xml:space="preserve">non-domestic </w:t>
      </w:r>
      <w:r w:rsidR="001B391D" w:rsidRPr="00AC6CC8">
        <w:t>revenues</w:t>
      </w:r>
      <w:r w:rsidR="00A66C76" w:rsidRPr="00AC6CC8">
        <w:t xml:space="preserve"> which </w:t>
      </w:r>
      <w:r w:rsidR="00A66C76" w:rsidRPr="00AC6CC8">
        <w:rPr>
          <w:noProof/>
        </w:rPr>
        <w:t>are</w:t>
      </w:r>
      <w:r w:rsidR="009F27B8" w:rsidRPr="00AC6CC8">
        <w:rPr>
          <w:noProof/>
        </w:rPr>
        <w:t xml:space="preserve"> </w:t>
      </w:r>
      <w:r w:rsidR="00711316" w:rsidRPr="00AC6CC8">
        <w:t xml:space="preserve">often </w:t>
      </w:r>
      <w:r w:rsidR="00A66C76" w:rsidRPr="00AC6CC8">
        <w:t>used to attract the</w:t>
      </w:r>
      <w:r w:rsidR="00E46898" w:rsidRPr="00AC6CC8">
        <w:t xml:space="preserve"> world’s</w:t>
      </w:r>
      <w:r w:rsidR="00A66C76" w:rsidRPr="00AC6CC8">
        <w:t xml:space="preserve"> best players. The above description </w:t>
      </w:r>
      <w:r w:rsidR="00FB44FD" w:rsidRPr="00AC6CC8">
        <w:t xml:space="preserve">not only </w:t>
      </w:r>
      <w:r w:rsidR="00A66C76" w:rsidRPr="00AC6CC8">
        <w:t xml:space="preserve">characterises </w:t>
      </w:r>
      <w:r w:rsidR="00FB44FD" w:rsidRPr="00AC6CC8">
        <w:t xml:space="preserve">the biggest five </w:t>
      </w:r>
      <w:r w:rsidR="000C0CC2" w:rsidRPr="00AC6CC8">
        <w:t xml:space="preserve">football markets in </w:t>
      </w:r>
      <w:r w:rsidR="00FB44FD" w:rsidRPr="00AC6CC8">
        <w:t>Europe</w:t>
      </w:r>
      <w:r w:rsidR="000C0CC2" w:rsidRPr="00AC6CC8">
        <w:t xml:space="preserve"> </w:t>
      </w:r>
      <w:r w:rsidR="00FB44FD" w:rsidRPr="00AC6CC8">
        <w:t>(</w:t>
      </w:r>
      <w:r w:rsidR="000C0CC2" w:rsidRPr="00AC6CC8">
        <w:t xml:space="preserve">England, </w:t>
      </w:r>
      <w:r w:rsidR="00A66C76" w:rsidRPr="00AC6CC8">
        <w:t>Spain, Germany, Italy and France</w:t>
      </w:r>
      <w:r w:rsidR="00B57C59" w:rsidRPr="00AC6CC8">
        <w:t>)</w:t>
      </w:r>
      <w:r w:rsidR="00FB44FD" w:rsidRPr="00AC6CC8">
        <w:t xml:space="preserve"> but also smaller football markets such as those in the Netherlands and Portugal</w:t>
      </w:r>
      <w:r w:rsidR="00A66C76" w:rsidRPr="00AC6CC8">
        <w:t xml:space="preserve">. </w:t>
      </w:r>
      <w:r w:rsidR="00976816" w:rsidRPr="00AC6CC8">
        <w:t>In these countries</w:t>
      </w:r>
      <w:r w:rsidR="000C0CC2" w:rsidRPr="00AC6CC8">
        <w:t xml:space="preserve">, the market for stadium attendance has </w:t>
      </w:r>
      <w:r w:rsidR="00FB44FD" w:rsidRPr="00AC6CC8">
        <w:t>matured</w:t>
      </w:r>
      <w:r w:rsidR="000C0CC2" w:rsidRPr="00AC6CC8">
        <w:t xml:space="preserve"> and</w:t>
      </w:r>
      <w:r w:rsidR="00976816" w:rsidRPr="00AC6CC8">
        <w:t xml:space="preserve"> there is </w:t>
      </w:r>
      <w:r w:rsidR="00F6206A" w:rsidRPr="00AC6CC8">
        <w:t xml:space="preserve">typically </w:t>
      </w:r>
      <w:r w:rsidR="000C0CC2" w:rsidRPr="00AC6CC8">
        <w:t xml:space="preserve">limited </w:t>
      </w:r>
      <w:r w:rsidR="00976816" w:rsidRPr="00AC6CC8">
        <w:t xml:space="preserve">scope </w:t>
      </w:r>
      <w:r w:rsidR="000C0CC2" w:rsidRPr="00AC6CC8">
        <w:t xml:space="preserve">to substantially maximise </w:t>
      </w:r>
      <w:r w:rsidR="00BA626D" w:rsidRPr="00AC6CC8">
        <w:t>attendance</w:t>
      </w:r>
      <w:r w:rsidR="00FB44FD" w:rsidRPr="00AC6CC8">
        <w:t>. M</w:t>
      </w:r>
      <w:r w:rsidR="00976816" w:rsidRPr="00AC6CC8">
        <w:t>anage</w:t>
      </w:r>
      <w:r w:rsidR="00FB44FD" w:rsidRPr="00AC6CC8">
        <w:t xml:space="preserve">ment </w:t>
      </w:r>
      <w:r w:rsidR="00E46898" w:rsidRPr="00AC6CC8">
        <w:t>practices and policies</w:t>
      </w:r>
      <w:r w:rsidR="00976816" w:rsidRPr="00AC6CC8">
        <w:t xml:space="preserve"> </w:t>
      </w:r>
      <w:r w:rsidR="00BA626D" w:rsidRPr="00AC6CC8">
        <w:t>are typically directed towards delivering higher quality product</w:t>
      </w:r>
      <w:r w:rsidR="00FB44FD" w:rsidRPr="00AC6CC8">
        <w:t>s</w:t>
      </w:r>
      <w:r w:rsidR="00BA626D" w:rsidRPr="00AC6CC8">
        <w:t xml:space="preserve"> with the view of extracting higher revenues per unit consumer, i.e., the upgrade of stadi</w:t>
      </w:r>
      <w:r w:rsidR="00FB44FD" w:rsidRPr="00AC6CC8">
        <w:t xml:space="preserve">um </w:t>
      </w:r>
      <w:r w:rsidR="00BA626D" w:rsidRPr="00AC6CC8">
        <w:t xml:space="preserve">facilities aimed at corporate consumers who are less sensitive to </w:t>
      </w:r>
      <w:r w:rsidR="00D008C2" w:rsidRPr="00AC6CC8">
        <w:t>higher prices</w:t>
      </w:r>
      <w:r w:rsidR="00976816" w:rsidRPr="00AC6CC8">
        <w:t xml:space="preserve">. </w:t>
      </w:r>
      <w:r w:rsidR="009F27B8" w:rsidRPr="00AC6CC8">
        <w:t xml:space="preserve">Policies are also aimed at competing against other leagues and other clubs in the global market. </w:t>
      </w:r>
    </w:p>
    <w:p w14:paraId="622B3129" w14:textId="77777777" w:rsidR="005F71B4" w:rsidRPr="00AC6CC8" w:rsidRDefault="00A41762" w:rsidP="00575AC7">
      <w:pPr>
        <w:keepNext/>
        <w:rPr>
          <w:b/>
          <w:i/>
        </w:rPr>
      </w:pPr>
      <w:r w:rsidRPr="00AC6CC8">
        <w:rPr>
          <w:b/>
          <w:i/>
        </w:rPr>
        <w:t>Developing</w:t>
      </w:r>
      <w:r w:rsidR="005F71B4" w:rsidRPr="00AC6CC8">
        <w:rPr>
          <w:b/>
          <w:i/>
        </w:rPr>
        <w:t xml:space="preserve"> </w:t>
      </w:r>
      <w:r w:rsidRPr="00AC6CC8">
        <w:rPr>
          <w:b/>
          <w:i/>
        </w:rPr>
        <w:t xml:space="preserve">Football Markets </w:t>
      </w:r>
      <w:r w:rsidR="005F71B4" w:rsidRPr="00AC6CC8">
        <w:rPr>
          <w:b/>
          <w:i/>
        </w:rPr>
        <w:t>in Developed Economies</w:t>
      </w:r>
    </w:p>
    <w:p w14:paraId="2E09EFA0" w14:textId="659B47DE" w:rsidR="00A66C76" w:rsidRPr="00AC6CC8" w:rsidRDefault="00A66C76" w:rsidP="00575AC7">
      <w:r w:rsidRPr="00AC6CC8">
        <w:t>Not all developed countries have a legacy and heritage of (association) football. Australia, Canada, Japan</w:t>
      </w:r>
      <w:r w:rsidR="0069337F" w:rsidRPr="00AC6CC8">
        <w:t>,</w:t>
      </w:r>
      <w:r w:rsidRPr="00AC6CC8">
        <w:t xml:space="preserve"> New Zealand and </w:t>
      </w:r>
      <w:r w:rsidR="0084066F" w:rsidRPr="00AC6CC8">
        <w:t xml:space="preserve">the </w:t>
      </w:r>
      <w:r w:rsidRPr="00AC6CC8">
        <w:rPr>
          <w:noProof/>
        </w:rPr>
        <w:t>United States</w:t>
      </w:r>
      <w:r w:rsidRPr="00AC6CC8">
        <w:t xml:space="preserve"> are examples of developed countries with emerging</w:t>
      </w:r>
      <w:r w:rsidR="009F27B8" w:rsidRPr="00AC6CC8">
        <w:t>, rather than developed,</w:t>
      </w:r>
      <w:r w:rsidRPr="00AC6CC8">
        <w:t xml:space="preserve"> football markets. Football in these countries </w:t>
      </w:r>
      <w:r w:rsidR="0084066F" w:rsidRPr="00AC6CC8">
        <w:rPr>
          <w:noProof/>
        </w:rPr>
        <w:t>is</w:t>
      </w:r>
      <w:r w:rsidRPr="00AC6CC8">
        <w:t xml:space="preserve"> effectively </w:t>
      </w:r>
      <w:r w:rsidR="00E46898" w:rsidRPr="00AC6CC8">
        <w:t xml:space="preserve">a </w:t>
      </w:r>
      <w:r w:rsidRPr="00AC6CC8">
        <w:t xml:space="preserve">minor sport even </w:t>
      </w:r>
      <w:r w:rsidR="009F27B8" w:rsidRPr="00AC6CC8">
        <w:t>if</w:t>
      </w:r>
      <w:r w:rsidR="00B620F5" w:rsidRPr="00AC6CC8">
        <w:t xml:space="preserve"> </w:t>
      </w:r>
      <w:r w:rsidRPr="00AC6CC8">
        <w:t>professional league</w:t>
      </w:r>
      <w:r w:rsidR="00E46898" w:rsidRPr="00AC6CC8">
        <w:t>s</w:t>
      </w:r>
      <w:r w:rsidR="009F27B8" w:rsidRPr="00AC6CC8">
        <w:t xml:space="preserve"> are present</w:t>
      </w:r>
      <w:r w:rsidRPr="00AC6CC8">
        <w:t xml:space="preserve">. Other sports are </w:t>
      </w:r>
      <w:r w:rsidR="009F27B8" w:rsidRPr="00AC6CC8">
        <w:t>more</w:t>
      </w:r>
      <w:r w:rsidRPr="00AC6CC8">
        <w:t xml:space="preserve"> likely to dominate national attention. </w:t>
      </w:r>
      <w:r w:rsidR="00B34AF0" w:rsidRPr="00AC6CC8">
        <w:t>For example, i</w:t>
      </w:r>
      <w:r w:rsidR="00D008C2" w:rsidRPr="00AC6CC8">
        <w:t xml:space="preserve">n the United States, </w:t>
      </w:r>
      <w:r w:rsidR="007E3ABB" w:rsidRPr="00AC6CC8">
        <w:t xml:space="preserve">the National Football League </w:t>
      </w:r>
      <w:r w:rsidR="00E46898" w:rsidRPr="00AC6CC8">
        <w:t>(NFL)</w:t>
      </w:r>
      <w:r w:rsidRPr="00AC6CC8">
        <w:t xml:space="preserve"> and Major League Baseball </w:t>
      </w:r>
      <w:r w:rsidR="007E3ABB" w:rsidRPr="00AC6CC8">
        <w:t xml:space="preserve">(MLB) </w:t>
      </w:r>
      <w:r w:rsidRPr="00AC6CC8">
        <w:t xml:space="preserve">are </w:t>
      </w:r>
      <w:r w:rsidR="00DD122F" w:rsidRPr="00AC6CC8">
        <w:t>two of</w:t>
      </w:r>
      <w:r w:rsidRPr="00AC6CC8">
        <w:t xml:space="preserve"> the </w:t>
      </w:r>
      <w:r w:rsidR="00B34AF0" w:rsidRPr="00AC6CC8">
        <w:t xml:space="preserve">dominant professional </w:t>
      </w:r>
      <w:r w:rsidR="00BD41A9" w:rsidRPr="00AC6CC8">
        <w:t xml:space="preserve">sports </w:t>
      </w:r>
      <w:r w:rsidR="00B34AF0" w:rsidRPr="00AC6CC8">
        <w:t xml:space="preserve">leagues. Football in these developed countries is an emerging sport </w:t>
      </w:r>
      <w:r w:rsidR="00EC5D7E" w:rsidRPr="00AC6CC8">
        <w:t>and</w:t>
      </w:r>
      <w:r w:rsidR="00B34AF0" w:rsidRPr="00AC6CC8">
        <w:t xml:space="preserve"> professional league</w:t>
      </w:r>
      <w:r w:rsidR="00EC5D7E" w:rsidRPr="00AC6CC8">
        <w:t>s</w:t>
      </w:r>
      <w:r w:rsidR="00B34AF0" w:rsidRPr="00AC6CC8">
        <w:t xml:space="preserve"> </w:t>
      </w:r>
      <w:r w:rsidR="00EC5D7E" w:rsidRPr="00AC6CC8">
        <w:t xml:space="preserve">are </w:t>
      </w:r>
      <w:r w:rsidR="00B34AF0" w:rsidRPr="00AC6CC8">
        <w:t xml:space="preserve">relatively infant </w:t>
      </w:r>
      <w:r w:rsidR="00BD41A9" w:rsidRPr="00AC6CC8">
        <w:t>sectors of the sports industry</w:t>
      </w:r>
      <w:r w:rsidR="00B34AF0" w:rsidRPr="00AC6CC8">
        <w:t xml:space="preserve">. In </w:t>
      </w:r>
      <w:r w:rsidR="00B34AF0" w:rsidRPr="00AC6CC8">
        <w:lastRenderedPageBreak/>
        <w:t>some case</w:t>
      </w:r>
      <w:r w:rsidR="006378DE" w:rsidRPr="00AC6CC8">
        <w:t>s</w:t>
      </w:r>
      <w:r w:rsidR="00B34AF0" w:rsidRPr="00AC6CC8">
        <w:t xml:space="preserve">, football may have been established </w:t>
      </w:r>
      <w:r w:rsidR="00A92161" w:rsidRPr="00AC6CC8">
        <w:t xml:space="preserve">over many decades, but its development </w:t>
      </w:r>
      <w:r w:rsidR="006378DE" w:rsidRPr="00AC6CC8">
        <w:t xml:space="preserve">as a professional </w:t>
      </w:r>
      <w:r w:rsidR="00D54B02" w:rsidRPr="00AC6CC8">
        <w:t>sport</w:t>
      </w:r>
      <w:r w:rsidR="006378DE" w:rsidRPr="00AC6CC8">
        <w:t xml:space="preserve"> </w:t>
      </w:r>
      <w:r w:rsidR="00A92161" w:rsidRPr="00AC6CC8">
        <w:t xml:space="preserve">is likely to have been punctuated with </w:t>
      </w:r>
      <w:r w:rsidR="006378DE" w:rsidRPr="00AC6CC8">
        <w:t xml:space="preserve">breaks and cessation </w:t>
      </w:r>
      <w:r w:rsidR="00E46898" w:rsidRPr="00AC6CC8">
        <w:t>in</w:t>
      </w:r>
      <w:r w:rsidR="006378DE" w:rsidRPr="00AC6CC8">
        <w:t xml:space="preserve"> league football. Furthermore, today’s global market for sport means that emerging </w:t>
      </w:r>
      <w:r w:rsidR="00D54B02" w:rsidRPr="00AC6CC8">
        <w:t xml:space="preserve">football </w:t>
      </w:r>
      <w:r w:rsidR="006378DE" w:rsidRPr="00AC6CC8">
        <w:t xml:space="preserve">market </w:t>
      </w:r>
      <w:r w:rsidR="00E46898" w:rsidRPr="00AC6CC8">
        <w:t>(</w:t>
      </w:r>
      <w:r w:rsidR="006378DE" w:rsidRPr="00AC6CC8">
        <w:t>may</w:t>
      </w:r>
      <w:r w:rsidR="00E46898" w:rsidRPr="00AC6CC8">
        <w:t>)</w:t>
      </w:r>
      <w:r w:rsidR="006378DE" w:rsidRPr="00AC6CC8">
        <w:t xml:space="preserve"> face </w:t>
      </w:r>
      <w:r w:rsidR="00EC5D7E" w:rsidRPr="00AC6CC8">
        <w:t xml:space="preserve">intense </w:t>
      </w:r>
      <w:r w:rsidR="006378DE" w:rsidRPr="00AC6CC8">
        <w:t xml:space="preserve">competition from </w:t>
      </w:r>
      <w:r w:rsidR="00826FA7" w:rsidRPr="00AC6CC8">
        <w:t xml:space="preserve">televised football </w:t>
      </w:r>
      <w:r w:rsidR="00EC5D7E" w:rsidRPr="00AC6CC8">
        <w:t xml:space="preserve">of </w:t>
      </w:r>
      <w:r w:rsidR="00826FA7" w:rsidRPr="00AC6CC8">
        <w:t xml:space="preserve">developed </w:t>
      </w:r>
      <w:r w:rsidR="00E46898" w:rsidRPr="00AC6CC8">
        <w:t xml:space="preserve">football </w:t>
      </w:r>
      <w:r w:rsidR="00826FA7" w:rsidRPr="00AC6CC8">
        <w:t>markets</w:t>
      </w:r>
      <w:r w:rsidR="00E46898" w:rsidRPr="00AC6CC8">
        <w:t xml:space="preserve"> </w:t>
      </w:r>
      <w:r w:rsidR="00292F0F" w:rsidRPr="00AC6CC8">
        <w:t>from</w:t>
      </w:r>
      <w:r w:rsidR="00EC5D7E" w:rsidRPr="00AC6CC8">
        <w:t xml:space="preserve"> </w:t>
      </w:r>
      <w:r w:rsidR="00E46898" w:rsidRPr="00AC6CC8">
        <w:t xml:space="preserve">developed countries. For example, the English Premier League is televised in over </w:t>
      </w:r>
      <w:r w:rsidR="003612E5" w:rsidRPr="00AC6CC8">
        <w:t xml:space="preserve">180 countries (Premier </w:t>
      </w:r>
      <w:r w:rsidR="0017567E" w:rsidRPr="00AC6CC8">
        <w:t>League</w:t>
      </w:r>
      <w:r w:rsidR="003612E5" w:rsidRPr="00AC6CC8">
        <w:t>, 2017)</w:t>
      </w:r>
      <w:r w:rsidR="00826FA7" w:rsidRPr="00AC6CC8">
        <w:t>. Additionally, there is the likelihood that</w:t>
      </w:r>
      <w:r w:rsidR="00215C71" w:rsidRPr="00AC6CC8">
        <w:t xml:space="preserve"> the very best</w:t>
      </w:r>
      <w:r w:rsidR="00826FA7" w:rsidRPr="00AC6CC8">
        <w:t xml:space="preserve"> football players that are the product of </w:t>
      </w:r>
      <w:r w:rsidR="00D54B02" w:rsidRPr="00AC6CC8">
        <w:t xml:space="preserve">any </w:t>
      </w:r>
      <w:r w:rsidR="00826FA7" w:rsidRPr="00AC6CC8">
        <w:t xml:space="preserve">youth development in </w:t>
      </w:r>
      <w:r w:rsidR="00D54B02" w:rsidRPr="00AC6CC8">
        <w:t>emerging football markets</w:t>
      </w:r>
      <w:r w:rsidR="00826FA7" w:rsidRPr="00AC6CC8">
        <w:t xml:space="preserve"> are lost to those established football markets in developed countries</w:t>
      </w:r>
      <w:r w:rsidR="00883CED" w:rsidRPr="00AC6CC8">
        <w:t xml:space="preserve"> where earnings are </w:t>
      </w:r>
      <w:r w:rsidR="00EC5D7E" w:rsidRPr="00AC6CC8">
        <w:t>higher</w:t>
      </w:r>
      <w:r w:rsidR="00883CED" w:rsidRPr="00AC6CC8">
        <w:t>.</w:t>
      </w:r>
      <w:r w:rsidR="00D54B02" w:rsidRPr="00AC6CC8">
        <w:t xml:space="preserve"> </w:t>
      </w:r>
      <w:r w:rsidR="00F6206A" w:rsidRPr="00AC6CC8">
        <w:t xml:space="preserve">Attendance demand </w:t>
      </w:r>
      <w:r w:rsidR="00F6206A" w:rsidRPr="00AC6CC8">
        <w:rPr>
          <w:noProof/>
        </w:rPr>
        <w:t>for</w:t>
      </w:r>
      <w:r w:rsidR="00F6206A" w:rsidRPr="00AC6CC8">
        <w:t xml:space="preserve"> football in these countries </w:t>
      </w:r>
      <w:r w:rsidR="006E1611" w:rsidRPr="00AC6CC8">
        <w:rPr>
          <w:noProof/>
        </w:rPr>
        <w:t>is</w:t>
      </w:r>
      <w:r w:rsidR="00F6206A" w:rsidRPr="00AC6CC8">
        <w:t xml:space="preserve"> </w:t>
      </w:r>
      <w:r w:rsidR="003612E5" w:rsidRPr="00AC6CC8">
        <w:t>less likely</w:t>
      </w:r>
      <w:r w:rsidR="00D54B02" w:rsidRPr="00AC6CC8">
        <w:t xml:space="preserve"> </w:t>
      </w:r>
      <w:r w:rsidR="00F6206A" w:rsidRPr="00AC6CC8">
        <w:t xml:space="preserve">to be affected by issues such as income and security but </w:t>
      </w:r>
      <w:r w:rsidR="00DD122F" w:rsidRPr="00AC6CC8">
        <w:t>more</w:t>
      </w:r>
      <w:r w:rsidR="00F6206A" w:rsidRPr="00AC6CC8">
        <w:t xml:space="preserve"> by the quality of the </w:t>
      </w:r>
      <w:r w:rsidR="00AA3D15" w:rsidRPr="00AC6CC8">
        <w:t>match</w:t>
      </w:r>
      <w:r w:rsidR="00F6206A" w:rsidRPr="00AC6CC8">
        <w:t xml:space="preserve"> and </w:t>
      </w:r>
      <w:r w:rsidR="00292F0F" w:rsidRPr="00AC6CC8">
        <w:t>by</w:t>
      </w:r>
      <w:r w:rsidR="00F6206A" w:rsidRPr="00AC6CC8">
        <w:t xml:space="preserve"> tastes</w:t>
      </w:r>
      <w:r w:rsidR="00D54B02" w:rsidRPr="00AC6CC8">
        <w:t xml:space="preserve"> and preferences</w:t>
      </w:r>
      <w:r w:rsidR="00F6206A" w:rsidRPr="00AC6CC8">
        <w:t>.</w:t>
      </w:r>
    </w:p>
    <w:p w14:paraId="4E3A9F05" w14:textId="77777777" w:rsidR="00CA2629" w:rsidRPr="00AC6CC8" w:rsidRDefault="00CA2629" w:rsidP="00575AC7">
      <w:pPr>
        <w:keepNext/>
        <w:rPr>
          <w:b/>
          <w:i/>
        </w:rPr>
      </w:pPr>
      <w:r w:rsidRPr="00AC6CC8">
        <w:rPr>
          <w:b/>
          <w:i/>
        </w:rPr>
        <w:t xml:space="preserve">Developing </w:t>
      </w:r>
      <w:r w:rsidR="00A41762" w:rsidRPr="00AC6CC8">
        <w:rPr>
          <w:b/>
          <w:i/>
        </w:rPr>
        <w:t xml:space="preserve">Football Markets </w:t>
      </w:r>
      <w:r w:rsidRPr="00AC6CC8">
        <w:rPr>
          <w:b/>
          <w:i/>
        </w:rPr>
        <w:t>in Developing Economies</w:t>
      </w:r>
    </w:p>
    <w:p w14:paraId="39F3711D" w14:textId="39B14064" w:rsidR="007B7389" w:rsidRPr="00AC6CC8" w:rsidRDefault="008B6678" w:rsidP="00575AC7">
      <w:r w:rsidRPr="00AC6CC8">
        <w:t>Emerging football market</w:t>
      </w:r>
      <w:r w:rsidR="00DD122F" w:rsidRPr="00AC6CC8">
        <w:t>s</w:t>
      </w:r>
      <w:r w:rsidRPr="00AC6CC8">
        <w:t xml:space="preserve"> in developing countries </w:t>
      </w:r>
      <w:r w:rsidR="00DD122F" w:rsidRPr="00AC6CC8">
        <w:t>include</w:t>
      </w:r>
      <w:r w:rsidRPr="00AC6CC8">
        <w:t xml:space="preserve"> </w:t>
      </w:r>
      <w:r w:rsidR="00753D96" w:rsidRPr="00AC6CC8">
        <w:t xml:space="preserve">countries like China, Singapore and India. Like emerging football markets in developed countries, football is unlikely to be the national sport and professional </w:t>
      </w:r>
      <w:r w:rsidR="00EC5D7E" w:rsidRPr="00AC6CC8">
        <w:t xml:space="preserve">football </w:t>
      </w:r>
      <w:r w:rsidR="00753D96" w:rsidRPr="00AC6CC8">
        <w:t>league</w:t>
      </w:r>
      <w:r w:rsidR="00EC5D7E" w:rsidRPr="00AC6CC8">
        <w:t>s</w:t>
      </w:r>
      <w:r w:rsidR="00753D96" w:rsidRPr="00AC6CC8">
        <w:t xml:space="preserve"> </w:t>
      </w:r>
      <w:r w:rsidR="00EC5D7E" w:rsidRPr="00AC6CC8">
        <w:t xml:space="preserve">are likely to be recent </w:t>
      </w:r>
      <w:r w:rsidR="007B7389" w:rsidRPr="00AC6CC8">
        <w:t>p</w:t>
      </w:r>
      <w:r w:rsidR="00087048" w:rsidRPr="00AC6CC8">
        <w:t>henomena</w:t>
      </w:r>
      <w:r w:rsidR="00753D96" w:rsidRPr="00AC6CC8">
        <w:t>.</w:t>
      </w:r>
      <w:r w:rsidR="007B7389" w:rsidRPr="00AC6CC8">
        <w:t xml:space="preserve"> For example, f</w:t>
      </w:r>
      <w:r w:rsidR="00753D96" w:rsidRPr="00AC6CC8">
        <w:t xml:space="preserve">ootball in India </w:t>
      </w:r>
      <w:r w:rsidR="00087048" w:rsidRPr="00AC6CC8">
        <w:t>has</w:t>
      </w:r>
      <w:r w:rsidR="00753D96" w:rsidRPr="00AC6CC8">
        <w:t xml:space="preserve"> </w:t>
      </w:r>
      <w:r w:rsidR="00087048" w:rsidRPr="00AC6CC8">
        <w:t>been long established</w:t>
      </w:r>
      <w:r w:rsidR="00753D96" w:rsidRPr="00AC6CC8">
        <w:t xml:space="preserve"> but </w:t>
      </w:r>
      <w:r w:rsidR="00087048" w:rsidRPr="00AC6CC8">
        <w:t>had</w:t>
      </w:r>
      <w:r w:rsidR="00753D96" w:rsidRPr="00AC6CC8">
        <w:t xml:space="preserve"> limited</w:t>
      </w:r>
      <w:r w:rsidR="00087048" w:rsidRPr="00AC6CC8">
        <w:t xml:space="preserve"> traction amongst sports fans. T</w:t>
      </w:r>
      <w:r w:rsidR="00753D96" w:rsidRPr="00AC6CC8">
        <w:t>he first professional football league started in 1996 (</w:t>
      </w:r>
      <w:r w:rsidR="00FB3AE7" w:rsidRPr="00AC6CC8">
        <w:t>Hay, 2003</w:t>
      </w:r>
      <w:r w:rsidR="00753D96" w:rsidRPr="00AC6CC8">
        <w:t xml:space="preserve">) but the </w:t>
      </w:r>
      <w:r w:rsidR="00EC5D7E" w:rsidRPr="00AC6CC8">
        <w:t xml:space="preserve">current </w:t>
      </w:r>
      <w:r w:rsidR="00753D96" w:rsidRPr="00AC6CC8">
        <w:t>professional league, the India Super League</w:t>
      </w:r>
      <w:r w:rsidR="00EC5D7E" w:rsidRPr="00AC6CC8">
        <w:t>,</w:t>
      </w:r>
      <w:r w:rsidR="00753D96" w:rsidRPr="00AC6CC8">
        <w:t xml:space="preserve"> was founded in 2013.</w:t>
      </w:r>
      <w:r w:rsidR="00C248DE" w:rsidRPr="00AC6CC8">
        <w:t xml:space="preserve"> </w:t>
      </w:r>
      <w:r w:rsidR="00F6206A" w:rsidRPr="00AC6CC8">
        <w:t xml:space="preserve">In these cases, football leagues </w:t>
      </w:r>
      <w:r w:rsidR="0017567E" w:rsidRPr="00AC6CC8">
        <w:t>must</w:t>
      </w:r>
      <w:r w:rsidR="00F6206A" w:rsidRPr="00AC6CC8">
        <w:t xml:space="preserve"> compete with other more </w:t>
      </w:r>
      <w:r w:rsidR="006E1611" w:rsidRPr="00AC6CC8">
        <w:t>e</w:t>
      </w:r>
      <w:r w:rsidR="00F6206A" w:rsidRPr="00AC6CC8">
        <w:rPr>
          <w:noProof/>
        </w:rPr>
        <w:t>stablished</w:t>
      </w:r>
      <w:r w:rsidR="00F6206A" w:rsidRPr="00AC6CC8">
        <w:t xml:space="preserve"> sports</w:t>
      </w:r>
      <w:r w:rsidR="00087048" w:rsidRPr="00AC6CC8">
        <w:t>, and</w:t>
      </w:r>
      <w:r w:rsidR="00F6206A" w:rsidRPr="00AC6CC8">
        <w:t xml:space="preserve"> given that </w:t>
      </w:r>
      <w:r w:rsidR="00FB3AE7" w:rsidRPr="00AC6CC8">
        <w:t xml:space="preserve">culture, </w:t>
      </w:r>
      <w:r w:rsidR="00F6206A" w:rsidRPr="00AC6CC8">
        <w:t xml:space="preserve">traditions and tastes are highly persistent </w:t>
      </w:r>
      <w:r w:rsidR="00FB3AE7" w:rsidRPr="00AC6CC8">
        <w:t>over</w:t>
      </w:r>
      <w:r w:rsidR="00F6206A" w:rsidRPr="00AC6CC8">
        <w:t xml:space="preserve"> time</w:t>
      </w:r>
      <w:r w:rsidR="001D4134" w:rsidRPr="00AC6CC8">
        <w:t xml:space="preserve">, it </w:t>
      </w:r>
      <w:r w:rsidR="00EC5D7E" w:rsidRPr="00AC6CC8">
        <w:t xml:space="preserve">is </w:t>
      </w:r>
      <w:r w:rsidR="001D4134" w:rsidRPr="00AC6CC8">
        <w:t xml:space="preserve">unlikely that a </w:t>
      </w:r>
      <w:r w:rsidR="00087048" w:rsidRPr="00AC6CC8">
        <w:t>developing</w:t>
      </w:r>
      <w:r w:rsidR="001D4134" w:rsidRPr="00AC6CC8">
        <w:t xml:space="preserve"> football market can </w:t>
      </w:r>
      <w:r w:rsidR="00FB3AE7" w:rsidRPr="00AC6CC8">
        <w:t>rival incumbent national sports or</w:t>
      </w:r>
      <w:r w:rsidR="007B7389" w:rsidRPr="00AC6CC8">
        <w:t xml:space="preserve"> well-established</w:t>
      </w:r>
      <w:r w:rsidR="00FB3AE7" w:rsidRPr="00AC6CC8">
        <w:t xml:space="preserve"> leagues.</w:t>
      </w:r>
      <w:r w:rsidR="00A41762" w:rsidRPr="00AC6CC8">
        <w:t xml:space="preserve"> </w:t>
      </w:r>
    </w:p>
    <w:p w14:paraId="4B472766" w14:textId="77777777" w:rsidR="00A41762" w:rsidRPr="00AC6CC8" w:rsidRDefault="00A50BEB" w:rsidP="00575AC7">
      <w:pPr>
        <w:ind w:firstLine="720"/>
      </w:pPr>
      <w:r w:rsidRPr="00AC6CC8">
        <w:t xml:space="preserve">There are </w:t>
      </w:r>
      <w:r w:rsidR="00A10264" w:rsidRPr="00AC6CC8">
        <w:t xml:space="preserve">demand studies of </w:t>
      </w:r>
      <w:r w:rsidR="00CA2629" w:rsidRPr="00AC6CC8">
        <w:t xml:space="preserve">developing </w:t>
      </w:r>
      <w:r w:rsidR="00A10264" w:rsidRPr="00AC6CC8">
        <w:t xml:space="preserve">football in developing countries. For example, </w:t>
      </w:r>
      <w:r w:rsidRPr="00AC6CC8">
        <w:t xml:space="preserve">Sim (1995) and Watanabe &amp; </w:t>
      </w:r>
      <w:proofErr w:type="spellStart"/>
      <w:r w:rsidRPr="00AC6CC8">
        <w:t>Soebbing</w:t>
      </w:r>
      <w:proofErr w:type="spellEnd"/>
      <w:r w:rsidRPr="00AC6CC8">
        <w:t xml:space="preserve"> (2015) </w:t>
      </w:r>
      <w:r w:rsidR="00A10264" w:rsidRPr="00AC6CC8">
        <w:t>examine</w:t>
      </w:r>
      <w:r w:rsidR="00EE1118" w:rsidRPr="00AC6CC8">
        <w:t>d the</w:t>
      </w:r>
      <w:r w:rsidR="00A10264" w:rsidRPr="00AC6CC8">
        <w:t xml:space="preserve"> demand </w:t>
      </w:r>
      <w:r w:rsidRPr="00AC6CC8">
        <w:t>for the top tier football in Malaysia and China respectively. However, these are not dire</w:t>
      </w:r>
      <w:r w:rsidR="00F52C3A" w:rsidRPr="00AC6CC8">
        <w:t>ctly comparable with our analyse</w:t>
      </w:r>
      <w:r w:rsidRPr="00AC6CC8">
        <w:t xml:space="preserve">s, not only </w:t>
      </w:r>
      <w:r w:rsidRPr="00AC6CC8">
        <w:lastRenderedPageBreak/>
        <w:t>because of the differences in the econometric approach but</w:t>
      </w:r>
      <w:r w:rsidR="00F52C3A" w:rsidRPr="00AC6CC8">
        <w:t xml:space="preserve"> also </w:t>
      </w:r>
      <w:r w:rsidRPr="00AC6CC8">
        <w:t xml:space="preserve">because they focus on countries where football is emerging. </w:t>
      </w:r>
    </w:p>
    <w:p w14:paraId="03BF40EF" w14:textId="77777777" w:rsidR="00A41762" w:rsidRPr="00AC6CC8" w:rsidRDefault="00A41762" w:rsidP="00575AC7">
      <w:pPr>
        <w:keepNext/>
        <w:rPr>
          <w:b/>
          <w:i/>
        </w:rPr>
      </w:pPr>
      <w:r w:rsidRPr="00AC6CC8">
        <w:rPr>
          <w:b/>
          <w:i/>
        </w:rPr>
        <w:t>Developed Football Markets in Developing Economies</w:t>
      </w:r>
    </w:p>
    <w:p w14:paraId="5B2AD23C" w14:textId="77777777" w:rsidR="00826364" w:rsidRPr="00AC6CC8" w:rsidRDefault="00921B4C" w:rsidP="00575AC7">
      <w:r w:rsidRPr="00AC6CC8">
        <w:t>Football</w:t>
      </w:r>
      <w:r w:rsidR="00A41762" w:rsidRPr="00AC6CC8">
        <w:t xml:space="preserve"> is the most popular sport </w:t>
      </w:r>
      <w:r w:rsidRPr="00AC6CC8">
        <w:t xml:space="preserve">in </w:t>
      </w:r>
      <w:r w:rsidR="00A41762" w:rsidRPr="00AC6CC8">
        <w:t>Latin America</w:t>
      </w:r>
      <w:r w:rsidRPr="00AC6CC8">
        <w:t xml:space="preserve"> and c</w:t>
      </w:r>
      <w:r w:rsidR="00A41762" w:rsidRPr="00AC6CC8">
        <w:t xml:space="preserve">ountries </w:t>
      </w:r>
      <w:r w:rsidRPr="00AC6CC8">
        <w:t>like</w:t>
      </w:r>
      <w:r w:rsidR="00A41762" w:rsidRPr="00AC6CC8">
        <w:t xml:space="preserve"> Brazil, Columbia and Argentina have rich histories. </w:t>
      </w:r>
      <w:r w:rsidRPr="00AC6CC8">
        <w:t>E</w:t>
      </w:r>
      <w:r w:rsidR="00A41762" w:rsidRPr="00AC6CC8">
        <w:t xml:space="preserve">conomic development in </w:t>
      </w:r>
      <w:r w:rsidRPr="00AC6CC8">
        <w:t>these</w:t>
      </w:r>
      <w:r w:rsidR="00A41762" w:rsidRPr="00AC6CC8">
        <w:t xml:space="preserve"> countries </w:t>
      </w:r>
      <w:r w:rsidR="00A41762" w:rsidRPr="00AC6CC8">
        <w:rPr>
          <w:noProof/>
        </w:rPr>
        <w:t>has</w:t>
      </w:r>
      <w:r w:rsidR="00A41762" w:rsidRPr="00AC6CC8">
        <w:t xml:space="preserve"> influenced the way football has developed. For example, professional football in Brazil is well</w:t>
      </w:r>
      <w:r w:rsidR="007B7389" w:rsidRPr="00AC6CC8">
        <w:t>-</w:t>
      </w:r>
      <w:r w:rsidR="00A41762" w:rsidRPr="00AC6CC8">
        <w:t>established, however, its development has been heavily influenced by politics; public subsidies have been used to fund the development of many stadia in the past (</w:t>
      </w:r>
      <w:proofErr w:type="spellStart"/>
      <w:r w:rsidR="00A41762" w:rsidRPr="00AC6CC8">
        <w:rPr>
          <w:rFonts w:cs="Times New Roman"/>
        </w:rPr>
        <w:t>Holzmeister</w:t>
      </w:r>
      <w:proofErr w:type="spellEnd"/>
      <w:r w:rsidR="00A41762" w:rsidRPr="00AC6CC8">
        <w:rPr>
          <w:rFonts w:cs="Times New Roman"/>
        </w:rPr>
        <w:t>, 2014</w:t>
      </w:r>
      <w:r w:rsidR="00A41762" w:rsidRPr="00AC6CC8">
        <w:t xml:space="preserve">). </w:t>
      </w:r>
    </w:p>
    <w:p w14:paraId="14D03798" w14:textId="600017D0" w:rsidR="00B40249" w:rsidRPr="00AC6CC8" w:rsidRDefault="00826364" w:rsidP="00575AC7">
      <w:pPr>
        <w:ind w:firstLine="720"/>
      </w:pPr>
      <w:r w:rsidRPr="00AC6CC8">
        <w:t xml:space="preserve">The importance of economic variables and stadium infrastructure has been, at least, </w:t>
      </w:r>
      <w:r w:rsidR="00F52C3A" w:rsidRPr="00AC6CC8">
        <w:t>partly</w:t>
      </w:r>
      <w:r w:rsidRPr="00AC6CC8">
        <w:t xml:space="preserve"> captured by Ferreira and Bravo (2007) and </w:t>
      </w:r>
      <w:proofErr w:type="spellStart"/>
      <w:r w:rsidRPr="00AC6CC8">
        <w:t>Madalozzo</w:t>
      </w:r>
      <w:proofErr w:type="spellEnd"/>
      <w:r w:rsidRPr="00AC6CC8">
        <w:t xml:space="preserve"> &amp; </w:t>
      </w:r>
      <w:proofErr w:type="spellStart"/>
      <w:r w:rsidRPr="00AC6CC8">
        <w:t>Villar</w:t>
      </w:r>
      <w:proofErr w:type="spellEnd"/>
      <w:r w:rsidRPr="00AC6CC8">
        <w:t xml:space="preserve"> (2009) in their analysis of Chilean and Brazilian professional football leagues respectively. </w:t>
      </w:r>
      <w:r w:rsidR="00691470" w:rsidRPr="00AC6CC8">
        <w:t xml:space="preserve">Interestingly, </w:t>
      </w:r>
      <w:proofErr w:type="spellStart"/>
      <w:r w:rsidR="00691470" w:rsidRPr="00AC6CC8">
        <w:t>Madalozzo</w:t>
      </w:r>
      <w:proofErr w:type="spellEnd"/>
      <w:r w:rsidR="00691470" w:rsidRPr="00AC6CC8">
        <w:t xml:space="preserve"> &amp; </w:t>
      </w:r>
      <w:proofErr w:type="spellStart"/>
      <w:r w:rsidR="00691470" w:rsidRPr="00AC6CC8">
        <w:t>Villar</w:t>
      </w:r>
      <w:proofErr w:type="spellEnd"/>
      <w:r w:rsidR="00691470" w:rsidRPr="00AC6CC8">
        <w:t xml:space="preserve"> (2009) found that per capita income exerted a negative impact on attendance which suggests that football in Brazilian is an inferior good. </w:t>
      </w:r>
      <w:r w:rsidRPr="00AC6CC8">
        <w:t xml:space="preserve">Ferreira </w:t>
      </w:r>
      <w:r w:rsidR="00F56779" w:rsidRPr="00AC6CC8">
        <w:t>&amp;</w:t>
      </w:r>
      <w:r w:rsidRPr="00AC6CC8">
        <w:t xml:space="preserve"> Bravo (2007) also </w:t>
      </w:r>
      <w:r w:rsidR="00F56779" w:rsidRPr="00AC6CC8">
        <w:t>found</w:t>
      </w:r>
      <w:r w:rsidRPr="00AC6CC8">
        <w:t xml:space="preserve"> that stadium </w:t>
      </w:r>
      <w:r w:rsidR="00517861" w:rsidRPr="00AC6CC8">
        <w:t>capacity increases</w:t>
      </w:r>
      <w:r w:rsidRPr="00AC6CC8">
        <w:t xml:space="preserve"> the expected attenda</w:t>
      </w:r>
      <w:r w:rsidR="00F56779" w:rsidRPr="00AC6CC8">
        <w:t>nce to the football match.</w:t>
      </w:r>
      <w:r w:rsidR="00691470" w:rsidRPr="00AC6CC8">
        <w:t xml:space="preserve"> We advance on th</w:t>
      </w:r>
      <w:r w:rsidR="00DD122F" w:rsidRPr="00AC6CC8">
        <w:t>eir</w:t>
      </w:r>
      <w:r w:rsidR="00691470" w:rsidRPr="00AC6CC8">
        <w:t xml:space="preserve"> study </w:t>
      </w:r>
      <w:r w:rsidR="00B40249" w:rsidRPr="00AC6CC8">
        <w:t>by including</w:t>
      </w:r>
      <w:r w:rsidR="00691470" w:rsidRPr="00AC6CC8">
        <w:t xml:space="preserve"> </w:t>
      </w:r>
      <w:r w:rsidR="00B40249" w:rsidRPr="00AC6CC8">
        <w:t xml:space="preserve">information on market size and variables that </w:t>
      </w:r>
      <w:r w:rsidR="00691470" w:rsidRPr="00AC6CC8">
        <w:t>management can influence</w:t>
      </w:r>
      <w:r w:rsidR="00B40249" w:rsidRPr="00AC6CC8">
        <w:t>.</w:t>
      </w:r>
    </w:p>
    <w:p w14:paraId="12F175FF" w14:textId="77777777" w:rsidR="00EE1118" w:rsidRPr="00AC6CC8" w:rsidRDefault="00691470" w:rsidP="00575AC7">
      <w:pPr>
        <w:ind w:firstLine="720"/>
      </w:pPr>
      <w:r w:rsidRPr="00AC6CC8">
        <w:rPr>
          <w:rFonts w:cs="Times New Roman"/>
        </w:rPr>
        <w:t>Another</w:t>
      </w:r>
      <w:r w:rsidR="0056072B" w:rsidRPr="00AC6CC8">
        <w:rPr>
          <w:rFonts w:cs="Times New Roman"/>
        </w:rPr>
        <w:t xml:space="preserve"> </w:t>
      </w:r>
      <w:r w:rsidR="00921B4C" w:rsidRPr="00AC6CC8">
        <w:rPr>
          <w:rFonts w:cs="Times New Roman"/>
        </w:rPr>
        <w:t xml:space="preserve">example </w:t>
      </w:r>
      <w:r w:rsidR="0056072B" w:rsidRPr="00AC6CC8">
        <w:rPr>
          <w:rFonts w:cs="Times New Roman"/>
        </w:rPr>
        <w:t xml:space="preserve">of </w:t>
      </w:r>
      <w:r w:rsidR="00921B4C" w:rsidRPr="00AC6CC8">
        <w:rPr>
          <w:rFonts w:cs="Times New Roman"/>
        </w:rPr>
        <w:t xml:space="preserve">an </w:t>
      </w:r>
      <w:r w:rsidR="0056072B" w:rsidRPr="00AC6CC8">
        <w:rPr>
          <w:rFonts w:cs="Times New Roman"/>
        </w:rPr>
        <w:t xml:space="preserve">analysis of attendance demand in a developing Latin American country </w:t>
      </w:r>
      <w:r w:rsidR="00CB3726" w:rsidRPr="00AC6CC8">
        <w:rPr>
          <w:rFonts w:cs="Times New Roman"/>
        </w:rPr>
        <w:t>is</w:t>
      </w:r>
      <w:r w:rsidR="00921B4C" w:rsidRPr="00AC6CC8">
        <w:rPr>
          <w:rFonts w:cs="Times New Roman"/>
        </w:rPr>
        <w:t xml:space="preserve"> a study by</w:t>
      </w:r>
      <w:r w:rsidR="0056072B" w:rsidRPr="00AC6CC8">
        <w:rPr>
          <w:rFonts w:cs="Times New Roman"/>
        </w:rPr>
        <w:t xml:space="preserve"> Rocha &amp; Fleury (2017). </w:t>
      </w:r>
      <w:r w:rsidR="007A5344" w:rsidRPr="00AC6CC8">
        <w:rPr>
          <w:rFonts w:cs="Times New Roman"/>
        </w:rPr>
        <w:t>Using</w:t>
      </w:r>
      <w:r w:rsidR="0056072B" w:rsidRPr="00AC6CC8">
        <w:rPr>
          <w:rFonts w:cs="Times New Roman"/>
        </w:rPr>
        <w:t xml:space="preserve"> a survey, they estimate</w:t>
      </w:r>
      <w:r w:rsidR="00EE1118" w:rsidRPr="00AC6CC8">
        <w:rPr>
          <w:rFonts w:cs="Times New Roman"/>
        </w:rPr>
        <w:t>d</w:t>
      </w:r>
      <w:r w:rsidR="0056072B" w:rsidRPr="00AC6CC8">
        <w:rPr>
          <w:rFonts w:cs="Times New Roman"/>
        </w:rPr>
        <w:t xml:space="preserve"> the relative importance of different types of personal, social and economic </w:t>
      </w:r>
      <w:r w:rsidR="0056072B" w:rsidRPr="00AC6CC8">
        <w:rPr>
          <w:rFonts w:cs="Times New Roman"/>
          <w:noProof/>
        </w:rPr>
        <w:t>constraints</w:t>
      </w:r>
      <w:r w:rsidR="0056072B" w:rsidRPr="00AC6CC8">
        <w:rPr>
          <w:rFonts w:cs="Times New Roman"/>
        </w:rPr>
        <w:t xml:space="preserve"> </w:t>
      </w:r>
      <w:r w:rsidR="00B40249" w:rsidRPr="00AC6CC8">
        <w:rPr>
          <w:rFonts w:cs="Times New Roman"/>
        </w:rPr>
        <w:t>in</w:t>
      </w:r>
      <w:r w:rsidR="0056072B" w:rsidRPr="00AC6CC8">
        <w:rPr>
          <w:rFonts w:cs="Times New Roman"/>
        </w:rPr>
        <w:t xml:space="preserve"> explain</w:t>
      </w:r>
      <w:r w:rsidR="00B40249" w:rsidRPr="00AC6CC8">
        <w:rPr>
          <w:rFonts w:cs="Times New Roman"/>
        </w:rPr>
        <w:t>ing</w:t>
      </w:r>
      <w:r w:rsidR="0056072B" w:rsidRPr="00AC6CC8">
        <w:rPr>
          <w:rFonts w:cs="Times New Roman"/>
        </w:rPr>
        <w:t xml:space="preserve"> </w:t>
      </w:r>
      <w:r w:rsidR="0056072B" w:rsidRPr="00AC6CC8">
        <w:rPr>
          <w:rFonts w:cs="Times New Roman"/>
          <w:noProof/>
        </w:rPr>
        <w:t>willingness</w:t>
      </w:r>
      <w:r w:rsidR="0056072B" w:rsidRPr="00AC6CC8">
        <w:rPr>
          <w:rFonts w:cs="Times New Roman"/>
        </w:rPr>
        <w:t xml:space="preserve"> to attend matches in Brazil. Although </w:t>
      </w:r>
      <w:r w:rsidR="00A11741" w:rsidRPr="00AC6CC8">
        <w:rPr>
          <w:rFonts w:cs="Times New Roman"/>
        </w:rPr>
        <w:t>the study examined</w:t>
      </w:r>
      <w:r w:rsidR="0056072B" w:rsidRPr="00AC6CC8">
        <w:rPr>
          <w:rFonts w:cs="Times New Roman"/>
        </w:rPr>
        <w:t xml:space="preserve"> football attendance in a developing </w:t>
      </w:r>
      <w:r w:rsidR="0056072B" w:rsidRPr="00AC6CC8">
        <w:rPr>
          <w:rFonts w:cs="Times New Roman"/>
          <w:noProof/>
        </w:rPr>
        <w:t>country</w:t>
      </w:r>
      <w:r w:rsidR="00B40249" w:rsidRPr="00AC6CC8">
        <w:rPr>
          <w:rFonts w:cs="Times New Roman"/>
        </w:rPr>
        <w:t>, it focused</w:t>
      </w:r>
      <w:r w:rsidR="0056072B" w:rsidRPr="00AC6CC8">
        <w:rPr>
          <w:rFonts w:cs="Times New Roman"/>
        </w:rPr>
        <w:t xml:space="preserve"> on the intention to attend rather than revealed demand.</w:t>
      </w:r>
      <w:r w:rsidR="00EE1118" w:rsidRPr="00AC6CC8">
        <w:rPr>
          <w:rFonts w:cs="Times New Roman"/>
        </w:rPr>
        <w:t xml:space="preserve"> </w:t>
      </w:r>
    </w:p>
    <w:p w14:paraId="54487ED1" w14:textId="77777777" w:rsidR="00921B4C" w:rsidRPr="00AC6CC8" w:rsidRDefault="00691470" w:rsidP="00575AC7">
      <w:pPr>
        <w:ind w:firstLine="720"/>
      </w:pPr>
      <w:r w:rsidRPr="00AC6CC8">
        <w:t>The fact</w:t>
      </w:r>
      <w:r w:rsidR="00B40249" w:rsidRPr="00AC6CC8">
        <w:t xml:space="preserve"> that</w:t>
      </w:r>
      <w:r w:rsidRPr="00AC6CC8">
        <w:t xml:space="preserve"> demand for football can be restricted by lack of economic development and poor infrastructure</w:t>
      </w:r>
      <w:r w:rsidR="00DE501C" w:rsidRPr="00AC6CC8">
        <w:t xml:space="preserve"> in these countries make their analysis particularly interesting</w:t>
      </w:r>
      <w:r w:rsidR="00921B4C" w:rsidRPr="00AC6CC8">
        <w:t xml:space="preserve">. Given this, the </w:t>
      </w:r>
      <w:r w:rsidR="00921B4C" w:rsidRPr="00AC6CC8">
        <w:lastRenderedPageBreak/>
        <w:t xml:space="preserve">assumption that </w:t>
      </w:r>
      <w:r w:rsidR="00A57D8F" w:rsidRPr="00AC6CC8">
        <w:t>different types of</w:t>
      </w:r>
      <w:r w:rsidR="00921B4C" w:rsidRPr="00AC6CC8">
        <w:t xml:space="preserve"> </w:t>
      </w:r>
      <w:r w:rsidR="00BB5C58" w:rsidRPr="00AC6CC8">
        <w:t xml:space="preserve">football </w:t>
      </w:r>
      <w:r w:rsidR="00921B4C" w:rsidRPr="00AC6CC8">
        <w:t>market</w:t>
      </w:r>
      <w:r w:rsidR="00A57D8F" w:rsidRPr="00AC6CC8">
        <w:t xml:space="preserve">s </w:t>
      </w:r>
      <w:r w:rsidR="00896D2E" w:rsidRPr="00AC6CC8">
        <w:t>across different</w:t>
      </w:r>
      <w:r w:rsidR="00A57D8F" w:rsidRPr="00AC6CC8">
        <w:t xml:space="preserve"> economies are</w:t>
      </w:r>
      <w:r w:rsidR="00921B4C" w:rsidRPr="00AC6CC8">
        <w:t xml:space="preserve"> similar</w:t>
      </w:r>
      <w:r w:rsidR="00896D2E" w:rsidRPr="00AC6CC8">
        <w:t>,</w:t>
      </w:r>
      <w:r w:rsidR="00921B4C" w:rsidRPr="00AC6CC8">
        <w:t xml:space="preserve"> should not be </w:t>
      </w:r>
      <w:r w:rsidR="00BB5C58" w:rsidRPr="00AC6CC8">
        <w:t>made</w:t>
      </w:r>
      <w:r w:rsidR="00921B4C" w:rsidRPr="00AC6CC8">
        <w:t xml:space="preserve"> and </w:t>
      </w:r>
      <w:r w:rsidR="00BB5C58" w:rsidRPr="00AC6CC8">
        <w:t xml:space="preserve">demand </w:t>
      </w:r>
      <w:r w:rsidR="000D600E" w:rsidRPr="00AC6CC8">
        <w:t xml:space="preserve">for football </w:t>
      </w:r>
      <w:r w:rsidR="00BB5C58" w:rsidRPr="00AC6CC8">
        <w:t>should be formally investigated.</w:t>
      </w:r>
    </w:p>
    <w:p w14:paraId="7C360731" w14:textId="77777777" w:rsidR="00C248DE" w:rsidRPr="00AC6CC8" w:rsidRDefault="00C248DE" w:rsidP="00575AC7"/>
    <w:p w14:paraId="3FBED8E3" w14:textId="77777777" w:rsidR="00203FEB" w:rsidRPr="00AC6CC8" w:rsidRDefault="00203FEB" w:rsidP="00575AC7">
      <w:pPr>
        <w:keepNext/>
        <w:outlineLvl w:val="0"/>
        <w:rPr>
          <w:rFonts w:cs="Times New Roman"/>
          <w:b/>
        </w:rPr>
      </w:pPr>
      <w:r w:rsidRPr="00AC6CC8">
        <w:rPr>
          <w:rFonts w:cs="Times New Roman"/>
          <w:b/>
        </w:rPr>
        <w:t>The Peruvian Primera Division</w:t>
      </w:r>
    </w:p>
    <w:p w14:paraId="1793607F" w14:textId="2165CD3B" w:rsidR="008776CC" w:rsidRPr="00AC6CC8" w:rsidRDefault="008776CC" w:rsidP="00575AC7">
      <w:r w:rsidRPr="00AC6CC8">
        <w:t xml:space="preserve">The </w:t>
      </w:r>
      <w:r w:rsidRPr="00AC6CC8">
        <w:rPr>
          <w:noProof/>
        </w:rPr>
        <w:t>principal</w:t>
      </w:r>
      <w:r w:rsidRPr="00AC6CC8">
        <w:t xml:space="preserve"> interest of this study is the demand for </w:t>
      </w:r>
      <w:r w:rsidR="00CB6AC0" w:rsidRPr="00AC6CC8">
        <w:t>football</w:t>
      </w:r>
      <w:r w:rsidRPr="00AC6CC8">
        <w:t xml:space="preserve"> in Peru, and this characterises </w:t>
      </w:r>
      <w:r w:rsidR="00DD122F" w:rsidRPr="00AC6CC8">
        <w:t xml:space="preserve">a </w:t>
      </w:r>
      <w:r w:rsidRPr="00AC6CC8">
        <w:t xml:space="preserve">well-established football market in </w:t>
      </w:r>
      <w:r w:rsidR="00DD122F" w:rsidRPr="00AC6CC8">
        <w:t>a</w:t>
      </w:r>
      <w:r w:rsidRPr="00AC6CC8">
        <w:t xml:space="preserve"> developing countr</w:t>
      </w:r>
      <w:r w:rsidR="00DD122F" w:rsidRPr="00AC6CC8">
        <w:t>y</w:t>
      </w:r>
      <w:r w:rsidRPr="00AC6CC8">
        <w:t xml:space="preserve">. </w:t>
      </w:r>
      <w:r w:rsidR="002E4CF0" w:rsidRPr="00AC6CC8">
        <w:t>A</w:t>
      </w:r>
      <w:r w:rsidR="00183C96" w:rsidRPr="00AC6CC8">
        <w:t>ccording to the OECD and the Human Develop Index (HDI</w:t>
      </w:r>
      <w:r w:rsidR="002E4CF0" w:rsidRPr="00AC6CC8">
        <w:t>),</w:t>
      </w:r>
      <w:r w:rsidR="00183C96" w:rsidRPr="00AC6CC8">
        <w:t xml:space="preserve"> </w:t>
      </w:r>
      <w:r w:rsidRPr="00AC6CC8">
        <w:t xml:space="preserve">Peru is a developing </w:t>
      </w:r>
      <w:r w:rsidR="00A85E98" w:rsidRPr="00AC6CC8">
        <w:t>economy</w:t>
      </w:r>
      <w:r w:rsidR="002E4CF0" w:rsidRPr="00AC6CC8">
        <w:t>. I</w:t>
      </w:r>
      <w:r w:rsidRPr="00AC6CC8">
        <w:t>n 2015, it was 87</w:t>
      </w:r>
      <w:r w:rsidRPr="00AC6CC8">
        <w:rPr>
          <w:vertAlign w:val="superscript"/>
        </w:rPr>
        <w:t>th</w:t>
      </w:r>
      <w:r w:rsidRPr="00AC6CC8">
        <w:t xml:space="preserve"> in the HDI ranking. It is also a dynamic economy with an average GDP yearly growth rate of 1.3% from 2002 until 2017. According to the World Bank, the percentage of population living below the national poverty line has substantially declined in recent years from 58.7% in 2004 to 20.7% in 2016. However, </w:t>
      </w:r>
      <w:r w:rsidR="00CB6AC0" w:rsidRPr="00AC6CC8">
        <w:t xml:space="preserve">poverty levels are </w:t>
      </w:r>
      <w:r w:rsidRPr="00AC6CC8">
        <w:t>still high compared to western standards.</w:t>
      </w:r>
    </w:p>
    <w:p w14:paraId="0BE9AE6C" w14:textId="597F26F9" w:rsidR="007E0BE0" w:rsidRPr="00AC6CC8" w:rsidRDefault="00203FEB" w:rsidP="00575AC7">
      <w:pPr>
        <w:ind w:firstLine="720"/>
        <w:rPr>
          <w:rFonts w:cs="Times New Roman"/>
        </w:rPr>
      </w:pPr>
      <w:r w:rsidRPr="00AC6CC8">
        <w:rPr>
          <w:rFonts w:cs="Times New Roman"/>
        </w:rPr>
        <w:t>The Peruvian Primera División</w:t>
      </w:r>
      <w:r w:rsidR="00BC735B" w:rsidRPr="00AC6CC8">
        <w:rPr>
          <w:rFonts w:cs="Times New Roman"/>
        </w:rPr>
        <w:t xml:space="preserve">, </w:t>
      </w:r>
      <w:proofErr w:type="spellStart"/>
      <w:r w:rsidR="00BC735B" w:rsidRPr="00AC6CC8">
        <w:rPr>
          <w:rFonts w:cs="Times New Roman"/>
        </w:rPr>
        <w:t>Torneo</w:t>
      </w:r>
      <w:proofErr w:type="spellEnd"/>
      <w:r w:rsidR="00BC735B" w:rsidRPr="00AC6CC8">
        <w:rPr>
          <w:rFonts w:cs="Times New Roman"/>
        </w:rPr>
        <w:t xml:space="preserve"> </w:t>
      </w:r>
      <w:proofErr w:type="spellStart"/>
      <w:r w:rsidR="00BC735B" w:rsidRPr="00AC6CC8">
        <w:rPr>
          <w:rFonts w:cs="Times New Roman"/>
        </w:rPr>
        <w:t>Descentralizado</w:t>
      </w:r>
      <w:proofErr w:type="spellEnd"/>
      <w:r w:rsidR="00BC735B" w:rsidRPr="00AC6CC8">
        <w:rPr>
          <w:rFonts w:cs="Times New Roman"/>
        </w:rPr>
        <w:t xml:space="preserve"> de </w:t>
      </w:r>
      <w:proofErr w:type="spellStart"/>
      <w:r w:rsidR="00BC735B" w:rsidRPr="00AC6CC8">
        <w:rPr>
          <w:rFonts w:cs="Times New Roman"/>
        </w:rPr>
        <w:t>Futbol</w:t>
      </w:r>
      <w:proofErr w:type="spellEnd"/>
      <w:r w:rsidR="00BC735B" w:rsidRPr="00AC6CC8">
        <w:rPr>
          <w:rFonts w:cs="Times New Roman"/>
        </w:rPr>
        <w:t xml:space="preserve"> </w:t>
      </w:r>
      <w:proofErr w:type="spellStart"/>
      <w:r w:rsidR="00BC735B" w:rsidRPr="00AC6CC8">
        <w:rPr>
          <w:rFonts w:cs="Times New Roman"/>
        </w:rPr>
        <w:t>Profesional</w:t>
      </w:r>
      <w:proofErr w:type="spellEnd"/>
      <w:r w:rsidR="00E50F0F" w:rsidRPr="00AC6CC8">
        <w:rPr>
          <w:rFonts w:cs="Times New Roman"/>
        </w:rPr>
        <w:t xml:space="preserve"> (TDFP</w:t>
      </w:r>
      <w:r w:rsidRPr="00AC6CC8">
        <w:rPr>
          <w:rFonts w:cs="Times New Roman"/>
        </w:rPr>
        <w:t>)</w:t>
      </w:r>
      <w:r w:rsidR="00EB4386" w:rsidRPr="00AC6CC8">
        <w:rPr>
          <w:rFonts w:cs="Times New Roman"/>
        </w:rPr>
        <w:t>,</w:t>
      </w:r>
      <w:r w:rsidRPr="00AC6CC8">
        <w:rPr>
          <w:rFonts w:cs="Times New Roman"/>
        </w:rPr>
        <w:t xml:space="preserve"> is the top tier of the Peruvian football. It </w:t>
      </w:r>
      <w:r w:rsidR="00A911CD" w:rsidRPr="00AC6CC8">
        <w:rPr>
          <w:rFonts w:cs="Times New Roman"/>
        </w:rPr>
        <w:t xml:space="preserve">comprises </w:t>
      </w:r>
      <w:r w:rsidRPr="00AC6CC8">
        <w:rPr>
          <w:rFonts w:cs="Times New Roman"/>
        </w:rPr>
        <w:t xml:space="preserve">16 clubs </w:t>
      </w:r>
      <w:r w:rsidR="00A911CD" w:rsidRPr="00AC6CC8">
        <w:rPr>
          <w:rFonts w:cs="Times New Roman"/>
        </w:rPr>
        <w:t xml:space="preserve">and like many </w:t>
      </w:r>
      <w:r w:rsidR="00A911CD" w:rsidRPr="00AC6CC8">
        <w:rPr>
          <w:rFonts w:cs="Times New Roman"/>
          <w:noProof/>
        </w:rPr>
        <w:t>leagues</w:t>
      </w:r>
      <w:r w:rsidR="007C77AC" w:rsidRPr="00AC6CC8">
        <w:rPr>
          <w:rFonts w:cs="Times New Roman"/>
          <w:noProof/>
        </w:rPr>
        <w:t>, it</w:t>
      </w:r>
      <w:r w:rsidR="00A911CD" w:rsidRPr="00AC6CC8">
        <w:rPr>
          <w:rFonts w:cs="Times New Roman"/>
        </w:rPr>
        <w:t xml:space="preserve"> operates a </w:t>
      </w:r>
      <w:r w:rsidRPr="00AC6CC8">
        <w:rPr>
          <w:rFonts w:cs="Times New Roman"/>
        </w:rPr>
        <w:t xml:space="preserve">system of promotion and relegation </w:t>
      </w:r>
      <w:r w:rsidR="00A911CD" w:rsidRPr="00AC6CC8">
        <w:rPr>
          <w:rFonts w:cs="Times New Roman"/>
        </w:rPr>
        <w:t xml:space="preserve">with the worst performing teams relegated to </w:t>
      </w:r>
      <w:r w:rsidR="007C77AC" w:rsidRPr="00AC6CC8">
        <w:rPr>
          <w:rFonts w:cs="Times New Roman"/>
        </w:rPr>
        <w:t xml:space="preserve">the </w:t>
      </w:r>
      <w:r w:rsidR="00A911CD" w:rsidRPr="00AC6CC8">
        <w:rPr>
          <w:rFonts w:cs="Times New Roman"/>
        </w:rPr>
        <w:t>second tier</w:t>
      </w:r>
      <w:r w:rsidR="007C77AC" w:rsidRPr="00AC6CC8">
        <w:rPr>
          <w:rFonts w:cs="Times New Roman"/>
        </w:rPr>
        <w:t xml:space="preserve">. </w:t>
      </w:r>
      <w:r w:rsidR="000007BB" w:rsidRPr="00AC6CC8">
        <w:rPr>
          <w:rFonts w:cs="Times New Roman"/>
        </w:rPr>
        <w:t>Promotion</w:t>
      </w:r>
      <w:r w:rsidR="007C77AC" w:rsidRPr="00AC6CC8">
        <w:rPr>
          <w:rFonts w:cs="Times New Roman"/>
        </w:rPr>
        <w:t xml:space="preserve"> to the first tier is </w:t>
      </w:r>
      <w:r w:rsidR="00B93B10" w:rsidRPr="00AC6CC8">
        <w:rPr>
          <w:rFonts w:cs="Times New Roman"/>
        </w:rPr>
        <w:t>typically based on performance</w:t>
      </w:r>
      <w:r w:rsidR="002E4CF0" w:rsidRPr="00AC6CC8">
        <w:rPr>
          <w:rFonts w:cs="Times New Roman"/>
        </w:rPr>
        <w:t>s</w:t>
      </w:r>
      <w:r w:rsidR="00B93B10" w:rsidRPr="00AC6CC8">
        <w:rPr>
          <w:rFonts w:cs="Times New Roman"/>
        </w:rPr>
        <w:t xml:space="preserve"> </w:t>
      </w:r>
      <w:r w:rsidR="007C77AC" w:rsidRPr="00AC6CC8">
        <w:rPr>
          <w:rFonts w:cs="Times New Roman"/>
        </w:rPr>
        <w:t xml:space="preserve">in the second tier but </w:t>
      </w:r>
      <w:r w:rsidR="00B93B10" w:rsidRPr="00AC6CC8">
        <w:rPr>
          <w:rFonts w:cs="Times New Roman"/>
        </w:rPr>
        <w:t xml:space="preserve">also </w:t>
      </w:r>
      <w:r w:rsidR="007C77AC" w:rsidRPr="00AC6CC8">
        <w:rPr>
          <w:rFonts w:cs="Times New Roman"/>
        </w:rPr>
        <w:t xml:space="preserve">on </w:t>
      </w:r>
      <w:r w:rsidR="000007BB" w:rsidRPr="00AC6CC8">
        <w:rPr>
          <w:rFonts w:cs="Times New Roman"/>
        </w:rPr>
        <w:t>performances</w:t>
      </w:r>
      <w:r w:rsidR="007C77AC" w:rsidRPr="00AC6CC8">
        <w:rPr>
          <w:rFonts w:cs="Times New Roman"/>
        </w:rPr>
        <w:t xml:space="preserve"> in </w:t>
      </w:r>
      <w:r w:rsidR="00B93B10" w:rsidRPr="00AC6CC8">
        <w:rPr>
          <w:rFonts w:cs="Times New Roman"/>
        </w:rPr>
        <w:t xml:space="preserve">other competitions such as Copa Peru. </w:t>
      </w:r>
      <w:r w:rsidR="00A911CD" w:rsidRPr="00AC6CC8">
        <w:rPr>
          <w:rFonts w:cs="Times New Roman"/>
        </w:rPr>
        <w:t xml:space="preserve">The </w:t>
      </w:r>
      <w:r w:rsidR="00E50F0F" w:rsidRPr="00AC6CC8">
        <w:rPr>
          <w:rFonts w:cs="Times New Roman"/>
        </w:rPr>
        <w:t>clubs</w:t>
      </w:r>
      <w:r w:rsidR="00EF3B9B" w:rsidRPr="00AC6CC8">
        <w:rPr>
          <w:rFonts w:cs="Times New Roman"/>
        </w:rPr>
        <w:t xml:space="preserve"> </w:t>
      </w:r>
      <w:r w:rsidR="00A911CD" w:rsidRPr="00AC6CC8">
        <w:rPr>
          <w:rFonts w:cs="Times New Roman"/>
        </w:rPr>
        <w:t>are widely dispersed across the country</w:t>
      </w:r>
      <w:r w:rsidR="007C77AC" w:rsidRPr="00AC6CC8">
        <w:rPr>
          <w:rFonts w:cs="Times New Roman"/>
        </w:rPr>
        <w:t xml:space="preserve"> and </w:t>
      </w:r>
      <w:r w:rsidR="0008311B" w:rsidRPr="00AC6CC8">
        <w:rPr>
          <w:rFonts w:cs="Times New Roman"/>
        </w:rPr>
        <w:t xml:space="preserve">the </w:t>
      </w:r>
      <w:r w:rsidR="00CB6AC0" w:rsidRPr="00AC6CC8">
        <w:rPr>
          <w:rFonts w:cs="Times New Roman"/>
        </w:rPr>
        <w:t xml:space="preserve">mean </w:t>
      </w:r>
      <w:r w:rsidR="0008311B" w:rsidRPr="00AC6CC8">
        <w:rPr>
          <w:rFonts w:cs="Times New Roman"/>
        </w:rPr>
        <w:t xml:space="preserve">distance between </w:t>
      </w:r>
      <w:r w:rsidR="002E4CF0" w:rsidRPr="00AC6CC8">
        <w:rPr>
          <w:rFonts w:cs="Times New Roman"/>
        </w:rPr>
        <w:t>stadia</w:t>
      </w:r>
      <w:r w:rsidR="0008311B" w:rsidRPr="00AC6CC8">
        <w:rPr>
          <w:rFonts w:cs="Times New Roman"/>
        </w:rPr>
        <w:t xml:space="preserve"> is </w:t>
      </w:r>
      <w:r w:rsidR="00A911CD" w:rsidRPr="00AC6CC8">
        <w:rPr>
          <w:rFonts w:cs="Times New Roman"/>
        </w:rPr>
        <w:t xml:space="preserve">approximately </w:t>
      </w:r>
      <w:r w:rsidR="0078520A" w:rsidRPr="00AC6CC8">
        <w:rPr>
          <w:rFonts w:cs="Times New Roman"/>
        </w:rPr>
        <w:t>900</w:t>
      </w:r>
      <w:r w:rsidR="0008311B" w:rsidRPr="00AC6CC8">
        <w:rPr>
          <w:rFonts w:cs="Times New Roman"/>
        </w:rPr>
        <w:t xml:space="preserve"> </w:t>
      </w:r>
      <w:r w:rsidR="00A911CD" w:rsidRPr="00AC6CC8">
        <w:rPr>
          <w:rFonts w:cs="Times New Roman"/>
        </w:rPr>
        <w:t>kilometres</w:t>
      </w:r>
      <w:r w:rsidR="00A55FC8" w:rsidRPr="00AC6CC8">
        <w:rPr>
          <w:rFonts w:cs="Times New Roman"/>
        </w:rPr>
        <w:t xml:space="preserve">. </w:t>
      </w:r>
      <w:r w:rsidR="00CB6AC0" w:rsidRPr="00AC6CC8">
        <w:rPr>
          <w:rFonts w:cs="Times New Roman"/>
        </w:rPr>
        <w:t>T</w:t>
      </w:r>
      <w:r w:rsidRPr="00AC6CC8">
        <w:rPr>
          <w:rFonts w:cs="Times New Roman"/>
        </w:rPr>
        <w:t xml:space="preserve">he two biggest </w:t>
      </w:r>
      <w:r w:rsidR="00A911CD" w:rsidRPr="00AC6CC8">
        <w:rPr>
          <w:rFonts w:cs="Times New Roman"/>
        </w:rPr>
        <w:t xml:space="preserve">and most dominant </w:t>
      </w:r>
      <w:r w:rsidRPr="00AC6CC8">
        <w:rPr>
          <w:rFonts w:cs="Times New Roman"/>
        </w:rPr>
        <w:t xml:space="preserve">clubs are </w:t>
      </w:r>
      <w:proofErr w:type="spellStart"/>
      <w:r w:rsidRPr="00AC6CC8">
        <w:rPr>
          <w:rFonts w:cs="Times New Roman"/>
        </w:rPr>
        <w:t>Universitario</w:t>
      </w:r>
      <w:proofErr w:type="spellEnd"/>
      <w:r w:rsidRPr="00AC6CC8">
        <w:rPr>
          <w:rFonts w:cs="Times New Roman"/>
        </w:rPr>
        <w:t xml:space="preserve"> and </w:t>
      </w:r>
      <w:proofErr w:type="spellStart"/>
      <w:r w:rsidRPr="00AC6CC8">
        <w:rPr>
          <w:rFonts w:cs="Times New Roman"/>
        </w:rPr>
        <w:t>Alianza</w:t>
      </w:r>
      <w:proofErr w:type="spellEnd"/>
      <w:r w:rsidRPr="00AC6CC8">
        <w:rPr>
          <w:rFonts w:cs="Times New Roman"/>
        </w:rPr>
        <w:t xml:space="preserve"> de Lima</w:t>
      </w:r>
      <w:r w:rsidR="00A911CD" w:rsidRPr="00AC6CC8">
        <w:rPr>
          <w:rFonts w:cs="Times New Roman"/>
        </w:rPr>
        <w:t xml:space="preserve"> and </w:t>
      </w:r>
      <w:r w:rsidRPr="00AC6CC8">
        <w:rPr>
          <w:rFonts w:cs="Times New Roman"/>
        </w:rPr>
        <w:t xml:space="preserve">both </w:t>
      </w:r>
      <w:r w:rsidR="002E4CF0" w:rsidRPr="00AC6CC8">
        <w:rPr>
          <w:rFonts w:cs="Times New Roman"/>
        </w:rPr>
        <w:t xml:space="preserve">are </w:t>
      </w:r>
      <w:r w:rsidRPr="00AC6CC8">
        <w:rPr>
          <w:rFonts w:cs="Times New Roman"/>
        </w:rPr>
        <w:t xml:space="preserve">located in the capital Lima. </w:t>
      </w:r>
      <w:r w:rsidR="00A911CD" w:rsidRPr="00AC6CC8">
        <w:rPr>
          <w:rFonts w:cs="Times New Roman"/>
        </w:rPr>
        <w:t xml:space="preserve">The two clubs have </w:t>
      </w:r>
      <w:r w:rsidRPr="00AC6CC8">
        <w:rPr>
          <w:rFonts w:cs="Times New Roman"/>
        </w:rPr>
        <w:t xml:space="preserve">won a combined total of 48 of the 97 </w:t>
      </w:r>
      <w:r w:rsidR="00D263A4" w:rsidRPr="00AC6CC8">
        <w:rPr>
          <w:rFonts w:cs="Times New Roman"/>
        </w:rPr>
        <w:t xml:space="preserve">league titles </w:t>
      </w:r>
      <w:r w:rsidRPr="00AC6CC8">
        <w:rPr>
          <w:rFonts w:cs="Times New Roman"/>
        </w:rPr>
        <w:t xml:space="preserve">contested. </w:t>
      </w:r>
      <w:r w:rsidR="00A911CD" w:rsidRPr="00AC6CC8">
        <w:rPr>
          <w:rFonts w:cs="Times New Roman"/>
        </w:rPr>
        <w:t>Uniquely in Peruvian football, both clubs also own their own stadia reflecting the</w:t>
      </w:r>
      <w:r w:rsidR="002E4CF0" w:rsidRPr="00AC6CC8">
        <w:rPr>
          <w:rFonts w:cs="Times New Roman"/>
        </w:rPr>
        <w:t>ir</w:t>
      </w:r>
      <w:r w:rsidR="00A911CD" w:rsidRPr="00AC6CC8">
        <w:rPr>
          <w:rFonts w:cs="Times New Roman"/>
        </w:rPr>
        <w:t xml:space="preserve"> dominan</w:t>
      </w:r>
      <w:r w:rsidR="00776E7B" w:rsidRPr="00AC6CC8">
        <w:rPr>
          <w:rFonts w:cs="Times New Roman"/>
        </w:rPr>
        <w:t>t</w:t>
      </w:r>
      <w:r w:rsidR="00A911CD" w:rsidRPr="00AC6CC8">
        <w:rPr>
          <w:rFonts w:cs="Times New Roman"/>
        </w:rPr>
        <w:t xml:space="preserve"> position</w:t>
      </w:r>
      <w:r w:rsidR="00776E7B" w:rsidRPr="00AC6CC8">
        <w:rPr>
          <w:rFonts w:cs="Times New Roman"/>
        </w:rPr>
        <w:t>s</w:t>
      </w:r>
      <w:r w:rsidR="00A911CD" w:rsidRPr="00AC6CC8">
        <w:rPr>
          <w:rFonts w:cs="Times New Roman"/>
        </w:rPr>
        <w:t xml:space="preserve"> with respect to market size and access to resources. The </w:t>
      </w:r>
      <w:r w:rsidR="00632F1D" w:rsidRPr="00AC6CC8">
        <w:rPr>
          <w:rFonts w:cs="Times New Roman"/>
        </w:rPr>
        <w:t>principal</w:t>
      </w:r>
      <w:r w:rsidR="00A911CD" w:rsidRPr="00AC6CC8">
        <w:rPr>
          <w:rFonts w:cs="Times New Roman"/>
        </w:rPr>
        <w:t xml:space="preserve"> </w:t>
      </w:r>
      <w:r w:rsidR="00D263A4" w:rsidRPr="00AC6CC8">
        <w:rPr>
          <w:rFonts w:cs="Times New Roman"/>
        </w:rPr>
        <w:t xml:space="preserve">management approach </w:t>
      </w:r>
      <w:r w:rsidR="00A911CD" w:rsidRPr="00AC6CC8">
        <w:rPr>
          <w:rFonts w:cs="Times New Roman"/>
        </w:rPr>
        <w:t>in Peruvian football when it comes to stadium accommodation is for clubs to rent from the</w:t>
      </w:r>
      <w:r w:rsidR="00632F1D" w:rsidRPr="00AC6CC8">
        <w:rPr>
          <w:rFonts w:cs="Times New Roman"/>
        </w:rPr>
        <w:t>ir</w:t>
      </w:r>
      <w:r w:rsidR="00A911CD" w:rsidRPr="00AC6CC8">
        <w:rPr>
          <w:rFonts w:cs="Times New Roman"/>
        </w:rPr>
        <w:t xml:space="preserve"> </w:t>
      </w:r>
      <w:r w:rsidR="004340E1" w:rsidRPr="00AC6CC8">
        <w:rPr>
          <w:rFonts w:cs="Times New Roman"/>
        </w:rPr>
        <w:t>municipalities</w:t>
      </w:r>
      <w:r w:rsidR="00A911CD" w:rsidRPr="00AC6CC8">
        <w:rPr>
          <w:rFonts w:cs="Times New Roman"/>
        </w:rPr>
        <w:t>.</w:t>
      </w:r>
      <w:r w:rsidR="007E0BE0" w:rsidRPr="00AC6CC8">
        <w:rPr>
          <w:rFonts w:cs="Times New Roman"/>
        </w:rPr>
        <w:t xml:space="preserve"> For this reason, the league has in the past been beset with organisational</w:t>
      </w:r>
      <w:r w:rsidR="00F22B9F" w:rsidRPr="00AC6CC8">
        <w:rPr>
          <w:rFonts w:cs="Times New Roman"/>
        </w:rPr>
        <w:t xml:space="preserve"> </w:t>
      </w:r>
      <w:r w:rsidR="007E0BE0" w:rsidRPr="00AC6CC8">
        <w:rPr>
          <w:rFonts w:cs="Times New Roman"/>
        </w:rPr>
        <w:t>issues</w:t>
      </w:r>
      <w:r w:rsidR="00F22B9F" w:rsidRPr="00AC6CC8">
        <w:rPr>
          <w:rFonts w:cs="Times New Roman"/>
        </w:rPr>
        <w:t xml:space="preserve"> around stadium management</w:t>
      </w:r>
      <w:r w:rsidR="007E0BE0" w:rsidRPr="00AC6CC8">
        <w:rPr>
          <w:rFonts w:cs="Times New Roman"/>
        </w:rPr>
        <w:t xml:space="preserve">. </w:t>
      </w:r>
      <w:r w:rsidR="00632F1D" w:rsidRPr="00AC6CC8">
        <w:rPr>
          <w:rFonts w:cs="Times New Roman"/>
        </w:rPr>
        <w:t xml:space="preserve">Since the stadia are </w:t>
      </w:r>
      <w:r w:rsidR="00632F1D" w:rsidRPr="00AC6CC8">
        <w:rPr>
          <w:rFonts w:cs="Times New Roman"/>
        </w:rPr>
        <w:lastRenderedPageBreak/>
        <w:t>not own</w:t>
      </w:r>
      <w:r w:rsidR="00D334B1" w:rsidRPr="00AC6CC8">
        <w:rPr>
          <w:rFonts w:cs="Times New Roman"/>
        </w:rPr>
        <w:t>ed</w:t>
      </w:r>
      <w:r w:rsidR="00632F1D" w:rsidRPr="00AC6CC8">
        <w:rPr>
          <w:rFonts w:cs="Times New Roman"/>
        </w:rPr>
        <w:t xml:space="preserve"> by the clubs, i</w:t>
      </w:r>
      <w:r w:rsidR="007E0BE0" w:rsidRPr="00AC6CC8">
        <w:rPr>
          <w:rFonts w:cs="Times New Roman"/>
        </w:rPr>
        <w:t xml:space="preserve">t is </w:t>
      </w:r>
      <w:r w:rsidR="00632F1D" w:rsidRPr="00AC6CC8">
        <w:rPr>
          <w:rFonts w:cs="Times New Roman"/>
        </w:rPr>
        <w:t>common</w:t>
      </w:r>
      <w:r w:rsidR="007E0BE0" w:rsidRPr="00AC6CC8">
        <w:rPr>
          <w:rFonts w:cs="Times New Roman"/>
        </w:rPr>
        <w:t xml:space="preserve"> for mat</w:t>
      </w:r>
      <w:r w:rsidR="00632F1D" w:rsidRPr="00AC6CC8">
        <w:rPr>
          <w:rFonts w:cs="Times New Roman"/>
        </w:rPr>
        <w:t xml:space="preserve">ches to be postponed </w:t>
      </w:r>
      <w:r w:rsidR="00DD122F" w:rsidRPr="00AC6CC8">
        <w:rPr>
          <w:rFonts w:cs="Times New Roman"/>
        </w:rPr>
        <w:t>by municipalities</w:t>
      </w:r>
      <w:r w:rsidR="00632F1D" w:rsidRPr="00AC6CC8">
        <w:rPr>
          <w:rFonts w:cs="Times New Roman"/>
        </w:rPr>
        <w:t xml:space="preserve"> for reasons of safety, </w:t>
      </w:r>
      <w:r w:rsidR="007E0BE0" w:rsidRPr="00AC6CC8">
        <w:rPr>
          <w:rFonts w:cs="Times New Roman"/>
        </w:rPr>
        <w:t xml:space="preserve">security </w:t>
      </w:r>
      <w:r w:rsidR="00632F1D" w:rsidRPr="00AC6CC8">
        <w:rPr>
          <w:rFonts w:cs="Times New Roman"/>
        </w:rPr>
        <w:t>and</w:t>
      </w:r>
      <w:r w:rsidR="007E0BE0" w:rsidRPr="00AC6CC8">
        <w:rPr>
          <w:rFonts w:cs="Times New Roman"/>
        </w:rPr>
        <w:t xml:space="preserve"> administrative</w:t>
      </w:r>
      <w:r w:rsidR="00632F1D" w:rsidRPr="00AC6CC8">
        <w:rPr>
          <w:rFonts w:cs="Times New Roman"/>
        </w:rPr>
        <w:t xml:space="preserve"> problems.</w:t>
      </w:r>
      <w:r w:rsidR="007E0BE0" w:rsidRPr="00AC6CC8">
        <w:rPr>
          <w:rStyle w:val="FootnoteReference"/>
          <w:rFonts w:cs="Times New Roman"/>
        </w:rPr>
        <w:footnoteReference w:id="5"/>
      </w:r>
      <w:r w:rsidR="007E0BE0" w:rsidRPr="00AC6CC8">
        <w:rPr>
          <w:rFonts w:cs="Times New Roman"/>
        </w:rPr>
        <w:t xml:space="preserve"> </w:t>
      </w:r>
    </w:p>
    <w:p w14:paraId="1ED52740" w14:textId="0222DDED" w:rsidR="00A16DC9" w:rsidRPr="00AC6CC8" w:rsidRDefault="00193BE8" w:rsidP="00575AC7">
      <w:pPr>
        <w:ind w:firstLine="720"/>
        <w:rPr>
          <w:rFonts w:cs="Times New Roman"/>
        </w:rPr>
      </w:pPr>
      <w:r w:rsidRPr="00AC6CC8">
        <w:rPr>
          <w:rFonts w:cs="Times New Roman"/>
        </w:rPr>
        <w:t xml:space="preserve">The football season </w:t>
      </w:r>
      <w:r w:rsidR="0023790E" w:rsidRPr="00AC6CC8">
        <w:rPr>
          <w:rFonts w:cs="Times New Roman"/>
        </w:rPr>
        <w:t xml:space="preserve">runs </w:t>
      </w:r>
      <w:r w:rsidRPr="00AC6CC8">
        <w:rPr>
          <w:rFonts w:cs="Times New Roman"/>
        </w:rPr>
        <w:t>from February to December</w:t>
      </w:r>
      <w:r w:rsidR="0023790E" w:rsidRPr="00AC6CC8">
        <w:rPr>
          <w:rFonts w:cs="Times New Roman"/>
        </w:rPr>
        <w:t xml:space="preserve">, however, the format of the competition has seen </w:t>
      </w:r>
      <w:r w:rsidRPr="00AC6CC8">
        <w:rPr>
          <w:rFonts w:cs="Times New Roman"/>
        </w:rPr>
        <w:t>change</w:t>
      </w:r>
      <w:r w:rsidR="00442F7E" w:rsidRPr="00AC6CC8">
        <w:rPr>
          <w:rFonts w:cs="Times New Roman"/>
        </w:rPr>
        <w:t>s</w:t>
      </w:r>
      <w:r w:rsidRPr="00AC6CC8">
        <w:rPr>
          <w:rFonts w:cs="Times New Roman"/>
        </w:rPr>
        <w:t xml:space="preserve"> from one year to </w:t>
      </w:r>
      <w:r w:rsidR="00442F7E" w:rsidRPr="00AC6CC8">
        <w:rPr>
          <w:rFonts w:cs="Times New Roman"/>
        </w:rPr>
        <w:t xml:space="preserve">the </w:t>
      </w:r>
      <w:r w:rsidR="0023790E" w:rsidRPr="00AC6CC8">
        <w:rPr>
          <w:rFonts w:cs="Times New Roman"/>
        </w:rPr>
        <w:t>next. The present analysis covers two distinct periods. The first of these is for the 2012 and 2013</w:t>
      </w:r>
      <w:r w:rsidR="00632F1D" w:rsidRPr="00AC6CC8">
        <w:rPr>
          <w:rFonts w:cs="Times New Roman"/>
        </w:rPr>
        <w:t xml:space="preserve"> seasons</w:t>
      </w:r>
      <w:r w:rsidR="0023790E" w:rsidRPr="00AC6CC8">
        <w:rPr>
          <w:rFonts w:cs="Times New Roman"/>
        </w:rPr>
        <w:t xml:space="preserve"> in which the league operated a</w:t>
      </w:r>
      <w:r w:rsidR="00C46A22" w:rsidRPr="00AC6CC8">
        <w:rPr>
          <w:rFonts w:cs="Times New Roman"/>
        </w:rPr>
        <w:t xml:space="preserve"> round-robin </w:t>
      </w:r>
      <w:r w:rsidR="00167F88" w:rsidRPr="00AC6CC8">
        <w:rPr>
          <w:rFonts w:cs="Times New Roman"/>
        </w:rPr>
        <w:t xml:space="preserve">tournament </w:t>
      </w:r>
      <w:r w:rsidR="0023790E" w:rsidRPr="00AC6CC8">
        <w:rPr>
          <w:rFonts w:cs="Times New Roman"/>
        </w:rPr>
        <w:t>in the early part of the season. C</w:t>
      </w:r>
      <w:r w:rsidR="00C46A22" w:rsidRPr="00AC6CC8">
        <w:rPr>
          <w:rFonts w:cs="Times New Roman"/>
        </w:rPr>
        <w:t xml:space="preserve">lubs played </w:t>
      </w:r>
      <w:r w:rsidR="0023790E" w:rsidRPr="00AC6CC8">
        <w:rPr>
          <w:rFonts w:cs="Times New Roman"/>
        </w:rPr>
        <w:t xml:space="preserve">one another, once at </w:t>
      </w:r>
      <w:r w:rsidR="00C46A22" w:rsidRPr="00AC6CC8">
        <w:rPr>
          <w:rFonts w:cs="Times New Roman"/>
        </w:rPr>
        <w:t xml:space="preserve">home and </w:t>
      </w:r>
      <w:r w:rsidR="00442F7E" w:rsidRPr="00AC6CC8">
        <w:rPr>
          <w:rFonts w:cs="Times New Roman"/>
        </w:rPr>
        <w:t>once</w:t>
      </w:r>
      <w:r w:rsidR="0023790E" w:rsidRPr="00AC6CC8">
        <w:rPr>
          <w:rFonts w:cs="Times New Roman"/>
        </w:rPr>
        <w:t xml:space="preserve"> </w:t>
      </w:r>
      <w:r w:rsidR="00C46A22" w:rsidRPr="00AC6CC8">
        <w:rPr>
          <w:rFonts w:cs="Times New Roman"/>
        </w:rPr>
        <w:t>away</w:t>
      </w:r>
      <w:r w:rsidR="006F15DB" w:rsidRPr="00AC6CC8">
        <w:rPr>
          <w:rFonts w:cs="Times New Roman"/>
        </w:rPr>
        <w:t>,</w:t>
      </w:r>
      <w:r w:rsidR="00A3055F" w:rsidRPr="00AC6CC8">
        <w:rPr>
          <w:rFonts w:cs="Times New Roman"/>
        </w:rPr>
        <w:t xml:space="preserve"> and the </w:t>
      </w:r>
      <w:r w:rsidR="006F15DB" w:rsidRPr="00AC6CC8">
        <w:rPr>
          <w:rFonts w:cs="Times New Roman"/>
        </w:rPr>
        <w:t>best performing team</w:t>
      </w:r>
      <w:r w:rsidR="00F679B3" w:rsidRPr="00AC6CC8">
        <w:rPr>
          <w:rFonts w:cs="Times New Roman"/>
        </w:rPr>
        <w:t>s</w:t>
      </w:r>
      <w:r w:rsidR="006F15DB" w:rsidRPr="00AC6CC8">
        <w:rPr>
          <w:rFonts w:cs="Times New Roman"/>
        </w:rPr>
        <w:t xml:space="preserve"> </w:t>
      </w:r>
      <w:r w:rsidR="00A3055F" w:rsidRPr="00AC6CC8">
        <w:rPr>
          <w:rFonts w:cs="Times New Roman"/>
        </w:rPr>
        <w:t>qualified for</w:t>
      </w:r>
      <w:r w:rsidR="006F15DB" w:rsidRPr="00AC6CC8">
        <w:rPr>
          <w:rFonts w:cs="Times New Roman"/>
        </w:rPr>
        <w:t xml:space="preserve"> the</w:t>
      </w:r>
      <w:r w:rsidR="00A3055F" w:rsidRPr="00AC6CC8">
        <w:rPr>
          <w:rFonts w:cs="Times New Roman"/>
        </w:rPr>
        <w:t xml:space="preserve"> Copa Libertadores</w:t>
      </w:r>
      <w:r w:rsidR="00C46A22" w:rsidRPr="00AC6CC8">
        <w:rPr>
          <w:rFonts w:cs="Times New Roman"/>
        </w:rPr>
        <w:t xml:space="preserve">. </w:t>
      </w:r>
      <w:r w:rsidR="006F15DB" w:rsidRPr="00AC6CC8">
        <w:rPr>
          <w:rFonts w:cs="Times New Roman"/>
        </w:rPr>
        <w:t>T</w:t>
      </w:r>
      <w:r w:rsidR="00C46A22" w:rsidRPr="00AC6CC8">
        <w:rPr>
          <w:rFonts w:cs="Times New Roman"/>
        </w:rPr>
        <w:t xml:space="preserve">wo groups of </w:t>
      </w:r>
      <w:r w:rsidR="006F15DB" w:rsidRPr="00AC6CC8">
        <w:rPr>
          <w:rFonts w:cs="Times New Roman"/>
        </w:rPr>
        <w:t xml:space="preserve">eight teams </w:t>
      </w:r>
      <w:r w:rsidR="00C46A22" w:rsidRPr="00AC6CC8">
        <w:rPr>
          <w:rFonts w:cs="Times New Roman"/>
        </w:rPr>
        <w:t xml:space="preserve">were </w:t>
      </w:r>
      <w:r w:rsidR="006F15DB" w:rsidRPr="00AC6CC8">
        <w:rPr>
          <w:rFonts w:cs="Times New Roman"/>
        </w:rPr>
        <w:t xml:space="preserve">subsequently </w:t>
      </w:r>
      <w:r w:rsidR="00C46A22" w:rsidRPr="00AC6CC8">
        <w:rPr>
          <w:rFonts w:cs="Times New Roman"/>
        </w:rPr>
        <w:t>created</w:t>
      </w:r>
      <w:r w:rsidR="006F15DB" w:rsidRPr="00AC6CC8">
        <w:rPr>
          <w:rFonts w:cs="Times New Roman"/>
        </w:rPr>
        <w:t xml:space="preserve"> </w:t>
      </w:r>
      <w:r w:rsidR="00C46A22" w:rsidRPr="00AC6CC8">
        <w:rPr>
          <w:rFonts w:cs="Times New Roman"/>
        </w:rPr>
        <w:t xml:space="preserve">and the </w:t>
      </w:r>
      <w:r w:rsidR="0059137F" w:rsidRPr="00AC6CC8">
        <w:rPr>
          <w:rFonts w:cs="Times New Roman"/>
        </w:rPr>
        <w:t>best</w:t>
      </w:r>
      <w:r w:rsidR="006F15DB" w:rsidRPr="00AC6CC8">
        <w:rPr>
          <w:rFonts w:cs="Times New Roman"/>
        </w:rPr>
        <w:t xml:space="preserve"> performing team </w:t>
      </w:r>
      <w:r w:rsidR="0059137F" w:rsidRPr="00AC6CC8">
        <w:rPr>
          <w:rFonts w:cs="Times New Roman"/>
        </w:rPr>
        <w:t>from</w:t>
      </w:r>
      <w:r w:rsidR="00C46A22" w:rsidRPr="00AC6CC8">
        <w:rPr>
          <w:rFonts w:cs="Times New Roman"/>
        </w:rPr>
        <w:t xml:space="preserve"> each group </w:t>
      </w:r>
      <w:r w:rsidR="00982AE8" w:rsidRPr="00AC6CC8">
        <w:rPr>
          <w:rFonts w:cs="Times New Roman"/>
        </w:rPr>
        <w:t xml:space="preserve">played </w:t>
      </w:r>
      <w:r w:rsidR="00C46A22" w:rsidRPr="00AC6CC8">
        <w:rPr>
          <w:rFonts w:cs="Times New Roman"/>
        </w:rPr>
        <w:t xml:space="preserve">a final playoff </w:t>
      </w:r>
      <w:r w:rsidR="00AA3D15" w:rsidRPr="00AC6CC8">
        <w:rPr>
          <w:rFonts w:cs="Times New Roman"/>
        </w:rPr>
        <w:t>match</w:t>
      </w:r>
      <w:r w:rsidR="00C46A22" w:rsidRPr="00AC6CC8">
        <w:rPr>
          <w:rFonts w:cs="Times New Roman"/>
        </w:rPr>
        <w:t xml:space="preserve"> to decide the </w:t>
      </w:r>
      <w:r w:rsidR="00D535CD" w:rsidRPr="00AC6CC8">
        <w:rPr>
          <w:rFonts w:cs="Times New Roman"/>
        </w:rPr>
        <w:t xml:space="preserve">national </w:t>
      </w:r>
      <w:r w:rsidR="00C46A22" w:rsidRPr="00AC6CC8">
        <w:rPr>
          <w:rFonts w:cs="Times New Roman"/>
        </w:rPr>
        <w:t xml:space="preserve">champion. </w:t>
      </w:r>
      <w:r w:rsidR="006F15DB" w:rsidRPr="00AC6CC8">
        <w:rPr>
          <w:rFonts w:cs="Times New Roman"/>
        </w:rPr>
        <w:t>In the second period</w:t>
      </w:r>
      <w:r w:rsidR="00BA1DC9" w:rsidRPr="00AC6CC8">
        <w:rPr>
          <w:rFonts w:cs="Times New Roman"/>
        </w:rPr>
        <w:t xml:space="preserve"> from 2014 to 2016</w:t>
      </w:r>
      <w:r w:rsidR="006F15DB" w:rsidRPr="00AC6CC8">
        <w:rPr>
          <w:rFonts w:cs="Times New Roman"/>
        </w:rPr>
        <w:t xml:space="preserve">, </w:t>
      </w:r>
      <w:r w:rsidR="00BA1DC9" w:rsidRPr="00AC6CC8">
        <w:rPr>
          <w:rFonts w:cs="Times New Roman"/>
        </w:rPr>
        <w:t>t</w:t>
      </w:r>
      <w:r w:rsidR="0059137F" w:rsidRPr="00AC6CC8">
        <w:rPr>
          <w:rFonts w:cs="Times New Roman"/>
        </w:rPr>
        <w:t>he champio</w:t>
      </w:r>
      <w:r w:rsidR="004340E1" w:rsidRPr="00AC6CC8">
        <w:rPr>
          <w:rFonts w:cs="Times New Roman"/>
        </w:rPr>
        <w:t>nship was split into “Apertura” and</w:t>
      </w:r>
      <w:r w:rsidR="0059137F" w:rsidRPr="00AC6CC8">
        <w:rPr>
          <w:rFonts w:cs="Times New Roman"/>
        </w:rPr>
        <w:t xml:space="preserve"> “Clausura”</w:t>
      </w:r>
      <w:r w:rsidR="0089588F" w:rsidRPr="00AC6CC8">
        <w:rPr>
          <w:rFonts w:cs="Times New Roman"/>
        </w:rPr>
        <w:t xml:space="preserve">. The former </w:t>
      </w:r>
      <w:r w:rsidR="0012609C" w:rsidRPr="00AC6CC8">
        <w:rPr>
          <w:rFonts w:cs="Times New Roman"/>
        </w:rPr>
        <w:t>was</w:t>
      </w:r>
      <w:r w:rsidR="0089588F" w:rsidRPr="00AC6CC8">
        <w:rPr>
          <w:rFonts w:cs="Times New Roman"/>
        </w:rPr>
        <w:t xml:space="preserve"> the first h</w:t>
      </w:r>
      <w:r w:rsidR="00F679B3" w:rsidRPr="00AC6CC8">
        <w:rPr>
          <w:rFonts w:cs="Times New Roman"/>
        </w:rPr>
        <w:t>alf of the season and the lat</w:t>
      </w:r>
      <w:r w:rsidR="00DD122F" w:rsidRPr="00AC6CC8">
        <w:rPr>
          <w:rFonts w:cs="Times New Roman"/>
        </w:rPr>
        <w:t>t</w:t>
      </w:r>
      <w:r w:rsidR="00F679B3" w:rsidRPr="00AC6CC8">
        <w:rPr>
          <w:rFonts w:cs="Times New Roman"/>
        </w:rPr>
        <w:t>er</w:t>
      </w:r>
      <w:r w:rsidR="0012609C" w:rsidRPr="00AC6CC8">
        <w:rPr>
          <w:rFonts w:cs="Times New Roman"/>
        </w:rPr>
        <w:t xml:space="preserve"> was</w:t>
      </w:r>
      <w:r w:rsidR="0089588F" w:rsidRPr="00AC6CC8">
        <w:rPr>
          <w:rFonts w:cs="Times New Roman"/>
        </w:rPr>
        <w:t xml:space="preserve"> the second half of the season. The best team in the first half of the season and the best team in the second half of the season advance</w:t>
      </w:r>
      <w:r w:rsidR="00F679B3" w:rsidRPr="00AC6CC8">
        <w:rPr>
          <w:rFonts w:cs="Times New Roman"/>
        </w:rPr>
        <w:t>d</w:t>
      </w:r>
      <w:r w:rsidR="0089588F" w:rsidRPr="00AC6CC8">
        <w:rPr>
          <w:rFonts w:cs="Times New Roman"/>
        </w:rPr>
        <w:t xml:space="preserve"> to the playoff along with two other teams to decide the league champions. The relegated teams </w:t>
      </w:r>
      <w:r w:rsidR="00F679B3" w:rsidRPr="00AC6CC8">
        <w:rPr>
          <w:rFonts w:cs="Times New Roman"/>
        </w:rPr>
        <w:t>were</w:t>
      </w:r>
      <w:r w:rsidR="0089588F" w:rsidRPr="00AC6CC8">
        <w:rPr>
          <w:rFonts w:cs="Times New Roman"/>
        </w:rPr>
        <w:t xml:space="preserve"> the worst performing teams base</w:t>
      </w:r>
      <w:r w:rsidR="008315D6" w:rsidRPr="00AC6CC8">
        <w:rPr>
          <w:rFonts w:cs="Times New Roman"/>
        </w:rPr>
        <w:t>d</w:t>
      </w:r>
      <w:r w:rsidR="0089588F" w:rsidRPr="00AC6CC8">
        <w:rPr>
          <w:rFonts w:cs="Times New Roman"/>
        </w:rPr>
        <w:t xml:space="preserve"> on the aggregation of performances in Apertura and Clausura.</w:t>
      </w:r>
    </w:p>
    <w:p w14:paraId="724F76B2" w14:textId="7EA1464C" w:rsidR="00D54FE2" w:rsidRPr="00AC6CC8" w:rsidRDefault="00D54FE2" w:rsidP="00575AC7">
      <w:pPr>
        <w:ind w:firstLine="720"/>
        <w:rPr>
          <w:rFonts w:cs="Times New Roman"/>
        </w:rPr>
      </w:pPr>
      <w:r w:rsidRPr="00AC6CC8">
        <w:rPr>
          <w:rFonts w:cs="Times New Roman"/>
        </w:rPr>
        <w:t>The restructuring of the league suggest</w:t>
      </w:r>
      <w:r w:rsidR="00F679B3" w:rsidRPr="00AC6CC8">
        <w:rPr>
          <w:rFonts w:cs="Times New Roman"/>
        </w:rPr>
        <w:t>s</w:t>
      </w:r>
      <w:r w:rsidRPr="00AC6CC8">
        <w:rPr>
          <w:rFonts w:cs="Times New Roman"/>
        </w:rPr>
        <w:t xml:space="preserve"> that the league administrators are in search of the optimum configuration and whilst there may be a multiplicity of incentives, a standard justification for league</w:t>
      </w:r>
      <w:r w:rsidR="00F679B3" w:rsidRPr="00AC6CC8">
        <w:rPr>
          <w:rFonts w:cs="Times New Roman"/>
        </w:rPr>
        <w:t xml:space="preserve"> policie</w:t>
      </w:r>
      <w:r w:rsidRPr="00AC6CC8">
        <w:rPr>
          <w:rFonts w:cs="Times New Roman"/>
        </w:rPr>
        <w:t xml:space="preserve">s is maintaining uncertainty </w:t>
      </w:r>
      <w:r w:rsidR="0012609C" w:rsidRPr="00AC6CC8">
        <w:rPr>
          <w:rFonts w:cs="Times New Roman"/>
        </w:rPr>
        <w:t>of outcome</w:t>
      </w:r>
      <w:r w:rsidRPr="00AC6CC8">
        <w:rPr>
          <w:rFonts w:cs="Times New Roman"/>
        </w:rPr>
        <w:t xml:space="preserve"> and it is likely that the Peruvian league use</w:t>
      </w:r>
      <w:r w:rsidR="00F679B3" w:rsidRPr="00AC6CC8">
        <w:rPr>
          <w:rFonts w:cs="Times New Roman"/>
        </w:rPr>
        <w:t>s</w:t>
      </w:r>
      <w:r w:rsidRPr="00AC6CC8">
        <w:rPr>
          <w:rFonts w:cs="Times New Roman"/>
        </w:rPr>
        <w:t xml:space="preserve"> uncertainty of outcome as a defence for its </w:t>
      </w:r>
      <w:r w:rsidR="00F679B3" w:rsidRPr="00AC6CC8">
        <w:rPr>
          <w:rFonts w:cs="Times New Roman"/>
        </w:rPr>
        <w:t>restructuring policies</w:t>
      </w:r>
      <w:r w:rsidRPr="00AC6CC8">
        <w:rPr>
          <w:rFonts w:cs="Times New Roman"/>
        </w:rPr>
        <w:t xml:space="preserve">. The </w:t>
      </w:r>
      <w:r w:rsidR="00F679B3" w:rsidRPr="00AC6CC8">
        <w:rPr>
          <w:rFonts w:cs="Times New Roman"/>
        </w:rPr>
        <w:t xml:space="preserve">uncertainty of outcome </w:t>
      </w:r>
      <w:r w:rsidRPr="00AC6CC8">
        <w:rPr>
          <w:rFonts w:cs="Times New Roman"/>
        </w:rPr>
        <w:t xml:space="preserve">hypothesis has been a regular feature in the literature. Although </w:t>
      </w:r>
      <w:r w:rsidR="00F679B3" w:rsidRPr="00AC6CC8">
        <w:rPr>
          <w:rFonts w:cs="Times New Roman"/>
        </w:rPr>
        <w:t>the</w:t>
      </w:r>
      <w:r w:rsidRPr="00AC6CC8">
        <w:rPr>
          <w:rFonts w:cs="Times New Roman"/>
        </w:rPr>
        <w:t xml:space="preserve"> conjecture is intuitive, the empirical findings </w:t>
      </w:r>
      <w:r w:rsidR="00D334B1" w:rsidRPr="00AC6CC8">
        <w:rPr>
          <w:rFonts w:cs="Times New Roman"/>
        </w:rPr>
        <w:t xml:space="preserve">are </w:t>
      </w:r>
      <w:r w:rsidRPr="00AC6CC8">
        <w:rPr>
          <w:rFonts w:cs="Times New Roman"/>
        </w:rPr>
        <w:t xml:space="preserve">ambiguous. For </w:t>
      </w:r>
      <w:r w:rsidR="009E1502" w:rsidRPr="00AC6CC8">
        <w:rPr>
          <w:rFonts w:cs="Times New Roman"/>
        </w:rPr>
        <w:t xml:space="preserve">example, </w:t>
      </w:r>
      <w:proofErr w:type="spellStart"/>
      <w:r w:rsidR="009E1502" w:rsidRPr="00AC6CC8">
        <w:rPr>
          <w:rFonts w:cs="Times New Roman"/>
        </w:rPr>
        <w:t>Brandes</w:t>
      </w:r>
      <w:proofErr w:type="spellEnd"/>
      <w:r w:rsidR="009E1502" w:rsidRPr="00AC6CC8">
        <w:rPr>
          <w:rFonts w:cs="Times New Roman"/>
        </w:rPr>
        <w:t xml:space="preserve"> &amp; Frank (2007), Buraimo &amp; Simmons (2009),</w:t>
      </w:r>
      <w:r w:rsidRPr="00AC6CC8">
        <w:rPr>
          <w:rFonts w:cs="Times New Roman"/>
        </w:rPr>
        <w:t xml:space="preserve"> and </w:t>
      </w:r>
      <w:proofErr w:type="spellStart"/>
      <w:r w:rsidRPr="00AC6CC8">
        <w:rPr>
          <w:rFonts w:cs="Times New Roman"/>
        </w:rPr>
        <w:t>Czarnitzki</w:t>
      </w:r>
      <w:proofErr w:type="spellEnd"/>
      <w:r w:rsidRPr="00AC6CC8">
        <w:rPr>
          <w:rFonts w:cs="Times New Roman"/>
        </w:rPr>
        <w:t xml:space="preserve"> &amp; </w:t>
      </w:r>
      <w:proofErr w:type="spellStart"/>
      <w:r w:rsidRPr="00AC6CC8">
        <w:rPr>
          <w:rFonts w:cs="Times New Roman"/>
        </w:rPr>
        <w:t>Stadtmann</w:t>
      </w:r>
      <w:proofErr w:type="spellEnd"/>
      <w:r w:rsidRPr="00AC6CC8">
        <w:rPr>
          <w:rFonts w:cs="Times New Roman"/>
        </w:rPr>
        <w:t xml:space="preserve"> (2002) </w:t>
      </w:r>
      <w:r w:rsidR="0012609C" w:rsidRPr="00AC6CC8">
        <w:rPr>
          <w:rFonts w:cs="Times New Roman"/>
        </w:rPr>
        <w:t>each</w:t>
      </w:r>
      <w:r w:rsidRPr="00AC6CC8">
        <w:rPr>
          <w:rFonts w:cs="Times New Roman"/>
        </w:rPr>
        <w:t xml:space="preserve"> find that match uncertainty of outcome does not </w:t>
      </w:r>
      <w:r w:rsidRPr="00AC6CC8">
        <w:rPr>
          <w:rFonts w:cs="Times New Roman"/>
        </w:rPr>
        <w:lastRenderedPageBreak/>
        <w:t xml:space="preserve">influence </w:t>
      </w:r>
      <w:r w:rsidR="009E1502" w:rsidRPr="00AC6CC8">
        <w:rPr>
          <w:rFonts w:cs="Times New Roman"/>
        </w:rPr>
        <w:t xml:space="preserve">stadium </w:t>
      </w:r>
      <w:r w:rsidRPr="00AC6CC8">
        <w:rPr>
          <w:rFonts w:cs="Times New Roman"/>
        </w:rPr>
        <w:t xml:space="preserve">attendance demand. If anything, </w:t>
      </w:r>
      <w:r w:rsidR="009E1502" w:rsidRPr="00AC6CC8">
        <w:rPr>
          <w:rFonts w:cs="Times New Roman"/>
        </w:rPr>
        <w:t xml:space="preserve">stadium </w:t>
      </w:r>
      <w:r w:rsidRPr="00AC6CC8">
        <w:rPr>
          <w:rFonts w:cs="Times New Roman"/>
        </w:rPr>
        <w:t xml:space="preserve">attendances </w:t>
      </w:r>
      <w:r w:rsidRPr="00AC6CC8">
        <w:rPr>
          <w:rFonts w:cs="Times New Roman"/>
          <w:noProof/>
        </w:rPr>
        <w:t>respond</w:t>
      </w:r>
      <w:r w:rsidR="009E1502" w:rsidRPr="00AC6CC8">
        <w:rPr>
          <w:rFonts w:cs="Times New Roman"/>
          <w:noProof/>
        </w:rPr>
        <w:t>ed</w:t>
      </w:r>
      <w:r w:rsidRPr="00AC6CC8">
        <w:rPr>
          <w:rFonts w:cs="Times New Roman"/>
        </w:rPr>
        <w:t xml:space="preserve"> to greater levels of certainty, particularly when the home team </w:t>
      </w:r>
      <w:r w:rsidR="009E1502" w:rsidRPr="00AC6CC8">
        <w:rPr>
          <w:rFonts w:cs="Times New Roman"/>
        </w:rPr>
        <w:t>was</w:t>
      </w:r>
      <w:r w:rsidRPr="00AC6CC8">
        <w:rPr>
          <w:rFonts w:cs="Times New Roman"/>
        </w:rPr>
        <w:t xml:space="preserve"> likely to win. </w:t>
      </w:r>
      <w:r w:rsidR="009E1502" w:rsidRPr="00AC6CC8">
        <w:rPr>
          <w:rFonts w:cs="Times New Roman"/>
        </w:rPr>
        <w:t>Given the differences between developing and developed economies</w:t>
      </w:r>
      <w:r w:rsidRPr="00AC6CC8">
        <w:rPr>
          <w:rFonts w:cs="Times New Roman"/>
        </w:rPr>
        <w:t xml:space="preserve">, it will be interesting to observe the preferences of Peruvian football fans with respect </w:t>
      </w:r>
      <w:r w:rsidR="00517861" w:rsidRPr="00AC6CC8">
        <w:rPr>
          <w:rFonts w:cs="Times New Roman"/>
        </w:rPr>
        <w:t>to uncertainty</w:t>
      </w:r>
      <w:r w:rsidRPr="00AC6CC8">
        <w:rPr>
          <w:rFonts w:cs="Times New Roman"/>
        </w:rPr>
        <w:t xml:space="preserve"> of outcome. </w:t>
      </w:r>
    </w:p>
    <w:p w14:paraId="6D89908F" w14:textId="77777777" w:rsidR="001C6E54" w:rsidRPr="00AC6CC8" w:rsidRDefault="001C6E54" w:rsidP="00575AC7">
      <w:pPr>
        <w:rPr>
          <w:rFonts w:cs="Times New Roman"/>
        </w:rPr>
      </w:pPr>
    </w:p>
    <w:p w14:paraId="517BAE91" w14:textId="77777777" w:rsidR="008A3782" w:rsidRPr="00AC6CC8" w:rsidRDefault="001561A3" w:rsidP="00575AC7">
      <w:pPr>
        <w:outlineLvl w:val="0"/>
        <w:rPr>
          <w:rFonts w:cs="Times New Roman"/>
          <w:b/>
        </w:rPr>
      </w:pPr>
      <w:r w:rsidRPr="00AC6CC8">
        <w:rPr>
          <w:rFonts w:cs="Times New Roman"/>
          <w:b/>
        </w:rPr>
        <w:t>Data</w:t>
      </w:r>
      <w:r w:rsidR="00B113B6" w:rsidRPr="00AC6CC8">
        <w:rPr>
          <w:rFonts w:cs="Times New Roman"/>
          <w:b/>
        </w:rPr>
        <w:t xml:space="preserve"> and Variables</w:t>
      </w:r>
    </w:p>
    <w:p w14:paraId="10E4CAD1" w14:textId="0F88E66D" w:rsidR="001B1EF5" w:rsidRPr="00AC6CC8" w:rsidRDefault="00A77BFC" w:rsidP="00575AC7">
      <w:pPr>
        <w:rPr>
          <w:rFonts w:cs="Times New Roman"/>
        </w:rPr>
      </w:pPr>
      <w:r w:rsidRPr="00AC6CC8">
        <w:rPr>
          <w:rFonts w:cs="Times New Roman"/>
        </w:rPr>
        <w:t>Our data</w:t>
      </w:r>
      <w:r w:rsidR="009E22AE" w:rsidRPr="00AC6CC8">
        <w:rPr>
          <w:rFonts w:cs="Times New Roman"/>
        </w:rPr>
        <w:t xml:space="preserve"> set</w:t>
      </w:r>
      <w:r w:rsidRPr="00AC6CC8">
        <w:rPr>
          <w:rFonts w:cs="Times New Roman"/>
        </w:rPr>
        <w:t xml:space="preserve"> </w:t>
      </w:r>
      <w:r w:rsidR="009E22AE" w:rsidRPr="00AC6CC8">
        <w:rPr>
          <w:rFonts w:cs="Times New Roman"/>
        </w:rPr>
        <w:t>comprise</w:t>
      </w:r>
      <w:r w:rsidR="00BB4644" w:rsidRPr="00AC6CC8">
        <w:rPr>
          <w:rFonts w:cs="Times New Roman"/>
        </w:rPr>
        <w:t>s</w:t>
      </w:r>
      <w:r w:rsidR="009E22AE" w:rsidRPr="00AC6CC8">
        <w:rPr>
          <w:rFonts w:cs="Times New Roman"/>
        </w:rPr>
        <w:t xml:space="preserve"> individual </w:t>
      </w:r>
      <w:r w:rsidR="007E347C" w:rsidRPr="00AC6CC8">
        <w:rPr>
          <w:rFonts w:cs="Times New Roman"/>
        </w:rPr>
        <w:t>match</w:t>
      </w:r>
      <w:r w:rsidR="009E22AE" w:rsidRPr="00AC6CC8">
        <w:rPr>
          <w:rFonts w:cs="Times New Roman"/>
        </w:rPr>
        <w:t>es</w:t>
      </w:r>
      <w:r w:rsidR="007E347C" w:rsidRPr="00AC6CC8">
        <w:rPr>
          <w:rFonts w:cs="Times New Roman"/>
        </w:rPr>
        <w:t xml:space="preserve"> </w:t>
      </w:r>
      <w:r w:rsidR="009E22AE" w:rsidRPr="00AC6CC8">
        <w:rPr>
          <w:rFonts w:cs="Times New Roman"/>
        </w:rPr>
        <w:t xml:space="preserve">for the </w:t>
      </w:r>
      <w:r w:rsidRPr="00AC6CC8">
        <w:rPr>
          <w:rFonts w:cs="Times New Roman"/>
        </w:rPr>
        <w:t>seasons 2012 to 2016</w:t>
      </w:r>
      <w:r w:rsidR="009E22AE" w:rsidRPr="00AC6CC8">
        <w:rPr>
          <w:rFonts w:cs="Times New Roman"/>
        </w:rPr>
        <w:t xml:space="preserve"> inclusive</w:t>
      </w:r>
      <w:r w:rsidRPr="00AC6CC8">
        <w:rPr>
          <w:rFonts w:cs="Times New Roman"/>
        </w:rPr>
        <w:t xml:space="preserve">. </w:t>
      </w:r>
      <w:r w:rsidR="00A97DA6" w:rsidRPr="00AC6CC8">
        <w:rPr>
          <w:rFonts w:cs="Times New Roman"/>
        </w:rPr>
        <w:t>The dependent variables</w:t>
      </w:r>
      <w:r w:rsidR="0012609C" w:rsidRPr="00AC6CC8">
        <w:rPr>
          <w:rFonts w:cs="Times New Roman"/>
        </w:rPr>
        <w:t>,</w:t>
      </w:r>
      <w:r w:rsidR="00A97DA6" w:rsidRPr="00AC6CC8">
        <w:rPr>
          <w:rFonts w:cs="Times New Roman"/>
        </w:rPr>
        <w:t xml:space="preserve"> a</w:t>
      </w:r>
      <w:r w:rsidR="00B73D6B" w:rsidRPr="00AC6CC8">
        <w:rPr>
          <w:rFonts w:cs="Times New Roman"/>
        </w:rPr>
        <w:t>verage</w:t>
      </w:r>
      <w:r w:rsidR="00CA1C26" w:rsidRPr="00AC6CC8">
        <w:rPr>
          <w:rFonts w:cs="Times New Roman"/>
        </w:rPr>
        <w:t xml:space="preserve"> </w:t>
      </w:r>
      <w:r w:rsidR="007E347C" w:rsidRPr="00AC6CC8">
        <w:rPr>
          <w:rFonts w:cs="Times New Roman"/>
        </w:rPr>
        <w:t>price and stadium attendance</w:t>
      </w:r>
      <w:r w:rsidR="0012609C" w:rsidRPr="00AC6CC8">
        <w:rPr>
          <w:rFonts w:cs="Times New Roman"/>
        </w:rPr>
        <w:t>,</w:t>
      </w:r>
      <w:r w:rsidR="007E347C" w:rsidRPr="00AC6CC8">
        <w:rPr>
          <w:rFonts w:cs="Times New Roman"/>
        </w:rPr>
        <w:t xml:space="preserve"> </w:t>
      </w:r>
      <w:r w:rsidR="00B73D6B" w:rsidRPr="00AC6CC8">
        <w:rPr>
          <w:rFonts w:cs="Times New Roman"/>
        </w:rPr>
        <w:t xml:space="preserve">are modelled </w:t>
      </w:r>
      <w:r w:rsidR="007E347C" w:rsidRPr="00AC6CC8">
        <w:rPr>
          <w:rFonts w:cs="Times New Roman"/>
        </w:rPr>
        <w:t>as</w:t>
      </w:r>
      <w:r w:rsidR="00AC321B" w:rsidRPr="00AC6CC8">
        <w:rPr>
          <w:rFonts w:cs="Times New Roman"/>
        </w:rPr>
        <w:t xml:space="preserve"> function</w:t>
      </w:r>
      <w:r w:rsidR="007E347C" w:rsidRPr="00AC6CC8">
        <w:rPr>
          <w:rFonts w:cs="Times New Roman"/>
        </w:rPr>
        <w:t>s</w:t>
      </w:r>
      <w:r w:rsidR="00AC321B" w:rsidRPr="00AC6CC8">
        <w:rPr>
          <w:rFonts w:cs="Times New Roman"/>
        </w:rPr>
        <w:t xml:space="preserve"> of </w:t>
      </w:r>
      <w:r w:rsidR="00610786" w:rsidRPr="00AC6CC8">
        <w:rPr>
          <w:rFonts w:cs="Times New Roman"/>
        </w:rPr>
        <w:t xml:space="preserve">covariates </w:t>
      </w:r>
      <w:r w:rsidR="00D271DD" w:rsidRPr="00AC6CC8">
        <w:rPr>
          <w:rFonts w:cs="Times New Roman"/>
        </w:rPr>
        <w:t>across</w:t>
      </w:r>
      <w:r w:rsidR="00610786" w:rsidRPr="00AC6CC8">
        <w:rPr>
          <w:rFonts w:cs="Times New Roman"/>
        </w:rPr>
        <w:t xml:space="preserve"> </w:t>
      </w:r>
      <w:r w:rsidR="00406612" w:rsidRPr="00AC6CC8">
        <w:rPr>
          <w:rFonts w:cs="Times New Roman"/>
          <w:noProof/>
        </w:rPr>
        <w:t>socio</w:t>
      </w:r>
      <w:r w:rsidR="00CA1C26" w:rsidRPr="00AC6CC8">
        <w:rPr>
          <w:rFonts w:cs="Times New Roman"/>
          <w:noProof/>
        </w:rPr>
        <w:t>economic</w:t>
      </w:r>
      <w:r w:rsidR="00CA1C26" w:rsidRPr="00AC6CC8">
        <w:rPr>
          <w:rFonts w:cs="Times New Roman"/>
        </w:rPr>
        <w:t xml:space="preserve">, </w:t>
      </w:r>
      <w:r w:rsidR="00406612" w:rsidRPr="00AC6CC8">
        <w:rPr>
          <w:rFonts w:cs="Times New Roman"/>
        </w:rPr>
        <w:t xml:space="preserve">demographic, </w:t>
      </w:r>
      <w:r w:rsidR="00CA1C26" w:rsidRPr="00AC6CC8">
        <w:rPr>
          <w:rFonts w:cs="Times New Roman"/>
        </w:rPr>
        <w:t xml:space="preserve">geographical, sporting and </w:t>
      </w:r>
      <w:r w:rsidR="00CA1C26" w:rsidRPr="00AC6CC8">
        <w:rPr>
          <w:rFonts w:cs="Times New Roman"/>
          <w:noProof/>
        </w:rPr>
        <w:t>market</w:t>
      </w:r>
      <w:r w:rsidR="00E850F3" w:rsidRPr="00AC6CC8">
        <w:rPr>
          <w:rFonts w:cs="Times New Roman"/>
          <w:noProof/>
        </w:rPr>
        <w:t>-</w:t>
      </w:r>
      <w:r w:rsidR="00CA1C26" w:rsidRPr="00AC6CC8">
        <w:rPr>
          <w:rFonts w:cs="Times New Roman"/>
          <w:noProof/>
        </w:rPr>
        <w:t>specific</w:t>
      </w:r>
      <w:r w:rsidR="00CA1C26" w:rsidRPr="00AC6CC8">
        <w:rPr>
          <w:rFonts w:cs="Times New Roman"/>
        </w:rPr>
        <w:t xml:space="preserve"> </w:t>
      </w:r>
      <w:r w:rsidR="0012609C" w:rsidRPr="00AC6CC8">
        <w:rPr>
          <w:rFonts w:cs="Times New Roman"/>
        </w:rPr>
        <w:t>groups</w:t>
      </w:r>
      <w:r w:rsidR="00CA1C26" w:rsidRPr="00AC6CC8">
        <w:rPr>
          <w:rFonts w:cs="Times New Roman"/>
        </w:rPr>
        <w:t xml:space="preserve">. The source of the </w:t>
      </w:r>
      <w:r w:rsidR="009E73E8" w:rsidRPr="00AC6CC8">
        <w:rPr>
          <w:rFonts w:cs="Times New Roman"/>
        </w:rPr>
        <w:t>two dependent variables</w:t>
      </w:r>
      <w:r w:rsidR="0012609C" w:rsidRPr="00AC6CC8">
        <w:rPr>
          <w:rFonts w:cs="Times New Roman"/>
        </w:rPr>
        <w:t>,</w:t>
      </w:r>
      <w:r w:rsidR="009E73E8" w:rsidRPr="00AC6CC8">
        <w:rPr>
          <w:rFonts w:cs="Times New Roman"/>
        </w:rPr>
        <w:t xml:space="preserve"> </w:t>
      </w:r>
      <w:r w:rsidR="005C4C81" w:rsidRPr="00AC6CC8">
        <w:rPr>
          <w:rFonts w:cs="Times New Roman"/>
        </w:rPr>
        <w:t>a</w:t>
      </w:r>
      <w:r w:rsidR="009E73E8" w:rsidRPr="00AC6CC8">
        <w:rPr>
          <w:rFonts w:cs="Times New Roman"/>
        </w:rPr>
        <w:t>long with</w:t>
      </w:r>
      <w:r w:rsidR="005C4C81" w:rsidRPr="00AC6CC8">
        <w:rPr>
          <w:rFonts w:cs="Times New Roman"/>
        </w:rPr>
        <w:t xml:space="preserve"> other relevant </w:t>
      </w:r>
      <w:r w:rsidR="00A97DA6" w:rsidRPr="00AC6CC8">
        <w:rPr>
          <w:rFonts w:cs="Times New Roman"/>
        </w:rPr>
        <w:t xml:space="preserve">sporting </w:t>
      </w:r>
      <w:r w:rsidR="00CA1C26" w:rsidRPr="00AC6CC8">
        <w:rPr>
          <w:rFonts w:cs="Times New Roman"/>
        </w:rPr>
        <w:t>data</w:t>
      </w:r>
      <w:r w:rsidR="0012609C" w:rsidRPr="00AC6CC8">
        <w:rPr>
          <w:rFonts w:cs="Times New Roman"/>
        </w:rPr>
        <w:t>,</w:t>
      </w:r>
      <w:r w:rsidR="00CA1C26" w:rsidRPr="00AC6CC8">
        <w:rPr>
          <w:rFonts w:cs="Times New Roman"/>
        </w:rPr>
        <w:t xml:space="preserve"> is </w:t>
      </w:r>
      <w:r w:rsidR="005C4C81" w:rsidRPr="00AC6CC8">
        <w:rPr>
          <w:rFonts w:cs="Times New Roman"/>
        </w:rPr>
        <w:t>the Professional Peruvian Football Association</w:t>
      </w:r>
      <w:r w:rsidRPr="00AC6CC8">
        <w:rPr>
          <w:rFonts w:cs="Times New Roman"/>
        </w:rPr>
        <w:t xml:space="preserve">. </w:t>
      </w:r>
      <w:r w:rsidR="00C53AF5" w:rsidRPr="00AC6CC8">
        <w:rPr>
          <w:rFonts w:cs="Times New Roman"/>
          <w:noProof/>
        </w:rPr>
        <w:t>Initially</w:t>
      </w:r>
      <w:r w:rsidR="00E850F3" w:rsidRPr="00AC6CC8">
        <w:rPr>
          <w:rFonts w:cs="Times New Roman"/>
          <w:noProof/>
        </w:rPr>
        <w:t>,</w:t>
      </w:r>
      <w:r w:rsidR="00C53AF5" w:rsidRPr="00AC6CC8">
        <w:rPr>
          <w:rFonts w:cs="Times New Roman"/>
        </w:rPr>
        <w:t xml:space="preserve"> the number of matches in the sample was 1,792 but </w:t>
      </w:r>
      <w:r w:rsidR="00BB4644" w:rsidRPr="00AC6CC8">
        <w:rPr>
          <w:rFonts w:cs="Times New Roman"/>
        </w:rPr>
        <w:t>some matches were played behind closed doors</w:t>
      </w:r>
      <w:r w:rsidR="0012609C" w:rsidRPr="00AC6CC8">
        <w:rPr>
          <w:rFonts w:cs="Times New Roman"/>
        </w:rPr>
        <w:t>.</w:t>
      </w:r>
      <w:r w:rsidR="00BB4644" w:rsidRPr="00AC6CC8">
        <w:rPr>
          <w:rFonts w:cs="Times New Roman"/>
        </w:rPr>
        <w:t xml:space="preserve"> </w:t>
      </w:r>
      <w:r w:rsidR="0012609C" w:rsidRPr="00AC6CC8">
        <w:rPr>
          <w:rFonts w:cs="Times New Roman"/>
        </w:rPr>
        <w:t>Deleting these</w:t>
      </w:r>
      <w:r w:rsidR="00D271DD" w:rsidRPr="00AC6CC8">
        <w:rPr>
          <w:rFonts w:cs="Times New Roman"/>
        </w:rPr>
        <w:t xml:space="preserve">, </w:t>
      </w:r>
      <w:r w:rsidR="00406612" w:rsidRPr="00AC6CC8">
        <w:rPr>
          <w:rFonts w:cs="Times New Roman"/>
        </w:rPr>
        <w:t xml:space="preserve">the </w:t>
      </w:r>
      <w:r w:rsidR="00BB4644" w:rsidRPr="00AC6CC8">
        <w:rPr>
          <w:rFonts w:cs="Times New Roman"/>
        </w:rPr>
        <w:t xml:space="preserve">number of observations was reduced to </w:t>
      </w:r>
      <w:r w:rsidR="00406612" w:rsidRPr="00AC6CC8">
        <w:rPr>
          <w:rFonts w:cs="Times New Roman"/>
        </w:rPr>
        <w:t>1,7</w:t>
      </w:r>
      <w:r w:rsidR="00A97DA6" w:rsidRPr="00AC6CC8">
        <w:rPr>
          <w:rFonts w:cs="Times New Roman"/>
        </w:rPr>
        <w:t>1</w:t>
      </w:r>
      <w:r w:rsidR="00406612" w:rsidRPr="00AC6CC8">
        <w:rPr>
          <w:rFonts w:cs="Times New Roman"/>
        </w:rPr>
        <w:t xml:space="preserve">9. The </w:t>
      </w:r>
      <w:r w:rsidR="003A32EE" w:rsidRPr="00AC6CC8">
        <w:rPr>
          <w:rFonts w:cs="Times New Roman"/>
        </w:rPr>
        <w:t>e</w:t>
      </w:r>
      <w:r w:rsidRPr="00AC6CC8">
        <w:rPr>
          <w:rFonts w:cs="Times New Roman"/>
        </w:rPr>
        <w:t xml:space="preserve">conomic </w:t>
      </w:r>
      <w:r w:rsidR="003A32EE" w:rsidRPr="00AC6CC8">
        <w:rPr>
          <w:rFonts w:cs="Times New Roman"/>
        </w:rPr>
        <w:t>and demographic</w:t>
      </w:r>
      <w:r w:rsidR="00406612" w:rsidRPr="00AC6CC8">
        <w:rPr>
          <w:rFonts w:cs="Times New Roman"/>
        </w:rPr>
        <w:t xml:space="preserve"> data were </w:t>
      </w:r>
      <w:r w:rsidR="003A32EE" w:rsidRPr="00AC6CC8">
        <w:rPr>
          <w:rFonts w:cs="Times New Roman"/>
        </w:rPr>
        <w:t>obtained from the Peruvian National Institute of Statistics.</w:t>
      </w:r>
      <w:r w:rsidR="00BB4644" w:rsidRPr="00AC6CC8" w:rsidDel="00BB4644">
        <w:rPr>
          <w:rFonts w:cs="Times New Roman"/>
        </w:rPr>
        <w:t xml:space="preserve"> </w:t>
      </w:r>
    </w:p>
    <w:p w14:paraId="34457B1C" w14:textId="469DB9BC" w:rsidR="00BD2AB7" w:rsidRPr="00AC6CC8" w:rsidRDefault="0012609C" w:rsidP="00575AC7">
      <w:pPr>
        <w:ind w:firstLine="720"/>
        <w:rPr>
          <w:rFonts w:cs="Times New Roman"/>
        </w:rPr>
      </w:pPr>
      <w:r w:rsidRPr="00AC6CC8">
        <w:rPr>
          <w:rFonts w:cs="Times New Roman"/>
        </w:rPr>
        <w:t>W</w:t>
      </w:r>
      <w:r w:rsidR="00A97DA6" w:rsidRPr="00AC6CC8">
        <w:rPr>
          <w:rFonts w:cs="Times New Roman"/>
        </w:rPr>
        <w:t>e construct a</w:t>
      </w:r>
      <w:r w:rsidRPr="00AC6CC8">
        <w:rPr>
          <w:rFonts w:cs="Times New Roman"/>
        </w:rPr>
        <w:t xml:space="preserve"> wide</w:t>
      </w:r>
      <w:r w:rsidR="00BA021A" w:rsidRPr="00AC6CC8">
        <w:rPr>
          <w:rFonts w:cs="Times New Roman"/>
        </w:rPr>
        <w:t xml:space="preserve"> range of variables. The first of these is market size. </w:t>
      </w:r>
      <w:r w:rsidR="00F94CA9" w:rsidRPr="00AC6CC8">
        <w:rPr>
          <w:rFonts w:cs="Times New Roman"/>
        </w:rPr>
        <w:t xml:space="preserve">Market size is an important feature of the sports economics literature and generally viewed as a fundamental feature of how sports markets operate (see Quirk </w:t>
      </w:r>
      <w:r w:rsidR="002F3811" w:rsidRPr="00AC6CC8">
        <w:rPr>
          <w:rFonts w:cs="Times New Roman"/>
        </w:rPr>
        <w:t xml:space="preserve">and Fort (1992) for a stylised version of the impact of market size </w:t>
      </w:r>
      <w:r w:rsidR="00705C9E" w:rsidRPr="00AC6CC8">
        <w:rPr>
          <w:rFonts w:cs="Times New Roman"/>
        </w:rPr>
        <w:t xml:space="preserve">and Buraimo et al. </w:t>
      </w:r>
      <w:r w:rsidR="0023002B" w:rsidRPr="00AC6CC8">
        <w:rPr>
          <w:rFonts w:cs="Times New Roman"/>
        </w:rPr>
        <w:t xml:space="preserve">(2007) for empirical </w:t>
      </w:r>
      <w:r w:rsidRPr="00AC6CC8">
        <w:rPr>
          <w:rFonts w:cs="Times New Roman"/>
        </w:rPr>
        <w:t>demonstration</w:t>
      </w:r>
      <w:r w:rsidR="0023002B" w:rsidRPr="00AC6CC8">
        <w:rPr>
          <w:rFonts w:cs="Times New Roman"/>
        </w:rPr>
        <w:t>)</w:t>
      </w:r>
      <w:r w:rsidR="002F3811" w:rsidRPr="00AC6CC8">
        <w:rPr>
          <w:rFonts w:cs="Times New Roman"/>
        </w:rPr>
        <w:t>. Previous studies have capture</w:t>
      </w:r>
      <w:r w:rsidR="00122887" w:rsidRPr="00AC6CC8">
        <w:rPr>
          <w:rFonts w:cs="Times New Roman"/>
        </w:rPr>
        <w:t>d</w:t>
      </w:r>
      <w:r w:rsidR="002F3811" w:rsidRPr="00AC6CC8">
        <w:rPr>
          <w:rFonts w:cs="Times New Roman"/>
        </w:rPr>
        <w:t xml:space="preserve"> market size by using different measures and configurations of popula</w:t>
      </w:r>
      <w:r w:rsidR="00DE3A56" w:rsidRPr="00AC6CC8">
        <w:rPr>
          <w:rFonts w:cs="Times New Roman"/>
        </w:rPr>
        <w:t>tion data. For example, Buraimo, Forrest</w:t>
      </w:r>
      <w:r w:rsidR="006222B7" w:rsidRPr="00AC6CC8">
        <w:rPr>
          <w:rFonts w:cs="Times New Roman"/>
        </w:rPr>
        <w:t xml:space="preserve"> &amp; </w:t>
      </w:r>
      <w:r w:rsidR="0017567E" w:rsidRPr="00AC6CC8">
        <w:rPr>
          <w:rFonts w:cs="Times New Roman"/>
        </w:rPr>
        <w:t>Simmons</w:t>
      </w:r>
      <w:r w:rsidR="00B03473" w:rsidRPr="00AC6CC8">
        <w:rPr>
          <w:rFonts w:cs="Times New Roman"/>
        </w:rPr>
        <w:t xml:space="preserve"> </w:t>
      </w:r>
      <w:r w:rsidR="002F3811" w:rsidRPr="00AC6CC8">
        <w:rPr>
          <w:rFonts w:cs="Times New Roman"/>
        </w:rPr>
        <w:t>(2009) use the population within a 10-mile radius of the home team’s stadium. In this analysis, the population of the municipality in which the home team is based is used to capture the market size.</w:t>
      </w:r>
      <w:r w:rsidR="00891930" w:rsidRPr="00AC6CC8">
        <w:rPr>
          <w:rFonts w:cs="Times New Roman"/>
        </w:rPr>
        <w:t xml:space="preserve"> </w:t>
      </w:r>
      <w:r w:rsidR="00B03473" w:rsidRPr="00AC6CC8">
        <w:rPr>
          <w:rFonts w:cs="Times New Roman"/>
        </w:rPr>
        <w:t xml:space="preserve">The approach adopted in this study is dictated by the type of data available. </w:t>
      </w:r>
      <w:r w:rsidR="00B03473" w:rsidRPr="00AC6CC8">
        <w:rPr>
          <w:rFonts w:cs="Times New Roman"/>
        </w:rPr>
        <w:lastRenderedPageBreak/>
        <w:t>Unlike Buraimo et al (2009) in which population data for output areas are used, the population data in this study is at a higher geographical level (regional).</w:t>
      </w:r>
      <w:r w:rsidR="0023002B" w:rsidRPr="00AC6CC8">
        <w:rPr>
          <w:rStyle w:val="FootnoteReference"/>
          <w:rFonts w:cs="Times New Roman"/>
        </w:rPr>
        <w:footnoteReference w:id="6"/>
      </w:r>
    </w:p>
    <w:p w14:paraId="6890AA13" w14:textId="77777777" w:rsidR="00891930" w:rsidRPr="00AC6CC8" w:rsidRDefault="00DD6FBD" w:rsidP="00575AC7">
      <w:pPr>
        <w:ind w:firstLine="720"/>
        <w:rPr>
          <w:rFonts w:cs="Times New Roman"/>
        </w:rPr>
      </w:pPr>
      <w:r w:rsidRPr="00AC6CC8">
        <w:rPr>
          <w:rFonts w:cs="Times New Roman"/>
        </w:rPr>
        <w:t xml:space="preserve">The strength of the teams’ foothold </w:t>
      </w:r>
      <w:r w:rsidR="00D271DD" w:rsidRPr="00AC6CC8">
        <w:rPr>
          <w:rFonts w:cs="Times New Roman"/>
        </w:rPr>
        <w:t xml:space="preserve">in the football market </w:t>
      </w:r>
      <w:r w:rsidRPr="00AC6CC8">
        <w:rPr>
          <w:rFonts w:cs="Times New Roman"/>
        </w:rPr>
        <w:t xml:space="preserve">is also taken </w:t>
      </w:r>
      <w:r w:rsidRPr="00AC6CC8">
        <w:rPr>
          <w:rFonts w:cs="Times New Roman"/>
          <w:noProof/>
        </w:rPr>
        <w:t>into</w:t>
      </w:r>
      <w:r w:rsidRPr="00AC6CC8">
        <w:rPr>
          <w:rFonts w:cs="Times New Roman"/>
        </w:rPr>
        <w:t xml:space="preserve"> account in that teams that have been in the Peruvian top league</w:t>
      </w:r>
      <w:r w:rsidR="00811223" w:rsidRPr="00AC6CC8">
        <w:rPr>
          <w:rFonts w:cs="Times New Roman"/>
        </w:rPr>
        <w:t xml:space="preserve"> longer</w:t>
      </w:r>
      <w:r w:rsidRPr="00AC6CC8">
        <w:rPr>
          <w:rFonts w:cs="Times New Roman"/>
        </w:rPr>
        <w:t xml:space="preserve"> may have a propensity to charge higher prices. Also, </w:t>
      </w:r>
      <w:r w:rsidR="0023002B" w:rsidRPr="00AC6CC8">
        <w:rPr>
          <w:rFonts w:cs="Times New Roman"/>
        </w:rPr>
        <w:t>a</w:t>
      </w:r>
      <w:r w:rsidRPr="00AC6CC8">
        <w:rPr>
          <w:rFonts w:cs="Times New Roman"/>
        </w:rPr>
        <w:t xml:space="preserve"> presence in top flight football may allow the teams to </w:t>
      </w:r>
      <w:r w:rsidR="00FE4902" w:rsidRPr="00AC6CC8">
        <w:rPr>
          <w:rFonts w:cs="Times New Roman"/>
        </w:rPr>
        <w:t>acquire</w:t>
      </w:r>
      <w:r w:rsidRPr="00AC6CC8">
        <w:rPr>
          <w:rFonts w:cs="Times New Roman"/>
        </w:rPr>
        <w:t xml:space="preserve"> greater support and interest</w:t>
      </w:r>
      <w:r w:rsidR="0023002B" w:rsidRPr="00AC6CC8">
        <w:rPr>
          <w:rFonts w:cs="Times New Roman"/>
        </w:rPr>
        <w:t>s</w:t>
      </w:r>
      <w:r w:rsidRPr="00AC6CC8">
        <w:rPr>
          <w:rFonts w:cs="Times New Roman"/>
        </w:rPr>
        <w:t xml:space="preserve"> over time.</w:t>
      </w:r>
      <w:r w:rsidR="00984B78" w:rsidRPr="00AC6CC8">
        <w:rPr>
          <w:rFonts w:cs="Times New Roman"/>
        </w:rPr>
        <w:t xml:space="preserve"> Hence </w:t>
      </w:r>
      <w:r w:rsidR="00984B78" w:rsidRPr="00AC6CC8">
        <w:rPr>
          <w:rFonts w:cs="Times New Roman"/>
          <w:i/>
        </w:rPr>
        <w:t>home years in the top</w:t>
      </w:r>
      <w:r w:rsidR="00984B78" w:rsidRPr="00AC6CC8">
        <w:rPr>
          <w:rFonts w:cs="Times New Roman"/>
        </w:rPr>
        <w:t xml:space="preserve"> </w:t>
      </w:r>
      <w:r w:rsidR="00984B78" w:rsidRPr="00AC6CC8">
        <w:rPr>
          <w:rFonts w:cs="Times New Roman"/>
          <w:i/>
        </w:rPr>
        <w:t>tier</w:t>
      </w:r>
      <w:r w:rsidR="00984B78" w:rsidRPr="00AC6CC8">
        <w:rPr>
          <w:rFonts w:cs="Times New Roman"/>
        </w:rPr>
        <w:t xml:space="preserve"> and </w:t>
      </w:r>
      <w:r w:rsidR="00984B78" w:rsidRPr="00AC6CC8">
        <w:rPr>
          <w:rFonts w:cs="Times New Roman"/>
          <w:i/>
        </w:rPr>
        <w:t>away years in the top tier</w:t>
      </w:r>
      <w:r w:rsidR="00984B78" w:rsidRPr="00AC6CC8">
        <w:rPr>
          <w:rFonts w:cs="Times New Roman"/>
        </w:rPr>
        <w:t xml:space="preserve"> are included and are the number of years that the teams have been in the top tier.</w:t>
      </w:r>
    </w:p>
    <w:p w14:paraId="10D990FE" w14:textId="7BEC2C80" w:rsidR="00891930" w:rsidRPr="00AC6CC8" w:rsidRDefault="00DD6FBD" w:rsidP="00575AC7">
      <w:pPr>
        <w:ind w:firstLine="720"/>
        <w:rPr>
          <w:rFonts w:cs="Times New Roman"/>
        </w:rPr>
      </w:pPr>
      <w:r w:rsidRPr="00AC6CC8">
        <w:rPr>
          <w:rFonts w:cs="Times New Roman"/>
        </w:rPr>
        <w:t xml:space="preserve">With respect to </w:t>
      </w:r>
      <w:r w:rsidR="00891930" w:rsidRPr="00AC6CC8">
        <w:rPr>
          <w:rFonts w:cs="Times New Roman"/>
        </w:rPr>
        <w:t>team quality</w:t>
      </w:r>
      <w:r w:rsidRPr="00AC6CC8">
        <w:rPr>
          <w:rFonts w:cs="Times New Roman"/>
        </w:rPr>
        <w:t xml:space="preserve">, </w:t>
      </w:r>
      <w:r w:rsidR="00891930" w:rsidRPr="00AC6CC8">
        <w:rPr>
          <w:rFonts w:cs="Times New Roman"/>
        </w:rPr>
        <w:t xml:space="preserve">information </w:t>
      </w:r>
      <w:r w:rsidRPr="00AC6CC8">
        <w:rPr>
          <w:rFonts w:cs="Times New Roman"/>
        </w:rPr>
        <w:t>on club expenditure and budgets is not available.</w:t>
      </w:r>
      <w:r w:rsidR="00891930" w:rsidRPr="00AC6CC8">
        <w:rPr>
          <w:rFonts w:cs="Times New Roman"/>
        </w:rPr>
        <w:t xml:space="preserve"> Moreover, budget</w:t>
      </w:r>
      <w:r w:rsidR="00B0208C" w:rsidRPr="00AC6CC8">
        <w:rPr>
          <w:rFonts w:cs="Times New Roman"/>
        </w:rPr>
        <w:t>s</w:t>
      </w:r>
      <w:r w:rsidR="00891930" w:rsidRPr="00AC6CC8">
        <w:rPr>
          <w:rFonts w:cs="Times New Roman"/>
        </w:rPr>
        <w:t xml:space="preserve"> could underestimate the gap between big and small </w:t>
      </w:r>
      <w:r w:rsidR="00554522" w:rsidRPr="00AC6CC8">
        <w:rPr>
          <w:rFonts w:cs="Times New Roman"/>
        </w:rPr>
        <w:t xml:space="preserve">clubs </w:t>
      </w:r>
      <w:r w:rsidR="00B0208C" w:rsidRPr="00AC6CC8">
        <w:rPr>
          <w:rFonts w:cs="Times New Roman"/>
        </w:rPr>
        <w:t xml:space="preserve">particularly </w:t>
      </w:r>
      <w:r w:rsidR="00891930" w:rsidRPr="00AC6CC8">
        <w:rPr>
          <w:rFonts w:cs="Times New Roman"/>
        </w:rPr>
        <w:t xml:space="preserve">if talented players prefer to play for </w:t>
      </w:r>
      <w:r w:rsidR="00B0208C" w:rsidRPr="00AC6CC8">
        <w:rPr>
          <w:rFonts w:cs="Times New Roman"/>
        </w:rPr>
        <w:t xml:space="preserve">bigger and more </w:t>
      </w:r>
      <w:r w:rsidR="00B0208C" w:rsidRPr="00AC6CC8">
        <w:rPr>
          <w:rFonts w:cs="Times New Roman"/>
          <w:noProof/>
        </w:rPr>
        <w:t>glamorous</w:t>
      </w:r>
      <w:r w:rsidR="00891930" w:rsidRPr="00AC6CC8">
        <w:rPr>
          <w:rFonts w:cs="Times New Roman"/>
        </w:rPr>
        <w:t xml:space="preserve"> club</w:t>
      </w:r>
      <w:r w:rsidR="00B0208C" w:rsidRPr="00AC6CC8">
        <w:rPr>
          <w:rFonts w:cs="Times New Roman"/>
        </w:rPr>
        <w:t>s</w:t>
      </w:r>
      <w:r w:rsidR="00891930" w:rsidRPr="00AC6CC8">
        <w:rPr>
          <w:rFonts w:cs="Times New Roman"/>
        </w:rPr>
        <w:t xml:space="preserve"> </w:t>
      </w:r>
      <w:r w:rsidR="00BD2AB7" w:rsidRPr="00AC6CC8">
        <w:rPr>
          <w:rFonts w:cs="Times New Roman"/>
        </w:rPr>
        <w:t>at</w:t>
      </w:r>
      <w:r w:rsidR="00904A86" w:rsidRPr="00AC6CC8">
        <w:rPr>
          <w:rFonts w:cs="Times New Roman"/>
        </w:rPr>
        <w:t xml:space="preserve"> a wage below what a competitive market would offer</w:t>
      </w:r>
      <w:r w:rsidR="00891930" w:rsidRPr="00AC6CC8">
        <w:rPr>
          <w:rFonts w:cs="Times New Roman"/>
        </w:rPr>
        <w:t xml:space="preserve">. </w:t>
      </w:r>
      <w:r w:rsidR="0012609C" w:rsidRPr="00AC6CC8">
        <w:rPr>
          <w:rFonts w:cs="Times New Roman"/>
          <w:noProof/>
        </w:rPr>
        <w:t>Instead, we</w:t>
      </w:r>
      <w:r w:rsidR="00891930" w:rsidRPr="00AC6CC8">
        <w:rPr>
          <w:rFonts w:cs="Times New Roman"/>
        </w:rPr>
        <w:t xml:space="preserve"> consider home and away points per </w:t>
      </w:r>
      <w:r w:rsidR="0088711D" w:rsidRPr="00AC6CC8">
        <w:rPr>
          <w:rFonts w:cs="Times New Roman"/>
        </w:rPr>
        <w:t>game</w:t>
      </w:r>
      <w:r w:rsidR="00891930" w:rsidRPr="00AC6CC8">
        <w:rPr>
          <w:rFonts w:cs="Times New Roman"/>
        </w:rPr>
        <w:t xml:space="preserve"> </w:t>
      </w:r>
      <w:r w:rsidR="00B0208C" w:rsidRPr="00AC6CC8">
        <w:rPr>
          <w:rFonts w:cs="Times New Roman"/>
        </w:rPr>
        <w:t xml:space="preserve">up to but before the current </w:t>
      </w:r>
      <w:r w:rsidR="00AA3D15" w:rsidRPr="00AC6CC8">
        <w:rPr>
          <w:rFonts w:cs="Times New Roman"/>
        </w:rPr>
        <w:t>match</w:t>
      </w:r>
      <w:r w:rsidR="00B0208C" w:rsidRPr="00AC6CC8">
        <w:rPr>
          <w:rFonts w:cs="Times New Roman"/>
        </w:rPr>
        <w:t xml:space="preserve"> </w:t>
      </w:r>
      <w:r w:rsidR="00891930" w:rsidRPr="00AC6CC8">
        <w:rPr>
          <w:rFonts w:cs="Times New Roman"/>
        </w:rPr>
        <w:t>as alternative indicators of the quality of the home and away teams</w:t>
      </w:r>
      <w:r w:rsidR="0088711D" w:rsidRPr="00AC6CC8">
        <w:rPr>
          <w:rFonts w:cs="Times New Roman"/>
        </w:rPr>
        <w:t xml:space="preserve"> and their form across the season</w:t>
      </w:r>
      <w:r w:rsidR="00891930" w:rsidRPr="00AC6CC8">
        <w:rPr>
          <w:rFonts w:cs="Times New Roman"/>
        </w:rPr>
        <w:t xml:space="preserve">. </w:t>
      </w:r>
      <w:r w:rsidR="00B0208C" w:rsidRPr="00AC6CC8">
        <w:rPr>
          <w:rFonts w:cs="Times New Roman"/>
        </w:rPr>
        <w:t xml:space="preserve">Additionally, the </w:t>
      </w:r>
      <w:r w:rsidR="00891930" w:rsidRPr="00AC6CC8">
        <w:rPr>
          <w:rFonts w:cs="Times New Roman"/>
        </w:rPr>
        <w:t>momentum of the home</w:t>
      </w:r>
      <w:r w:rsidR="00B0208C" w:rsidRPr="00AC6CC8">
        <w:rPr>
          <w:rFonts w:cs="Times New Roman"/>
        </w:rPr>
        <w:t xml:space="preserve"> </w:t>
      </w:r>
      <w:r w:rsidR="00891930" w:rsidRPr="00AC6CC8">
        <w:rPr>
          <w:rFonts w:cs="Times New Roman"/>
        </w:rPr>
        <w:t>team</w:t>
      </w:r>
      <w:r w:rsidR="00B0208C" w:rsidRPr="00AC6CC8">
        <w:rPr>
          <w:rFonts w:cs="Times New Roman"/>
        </w:rPr>
        <w:t xml:space="preserve"> is accounted for</w:t>
      </w:r>
      <w:r w:rsidR="00891930" w:rsidRPr="00AC6CC8">
        <w:rPr>
          <w:rFonts w:cs="Times New Roman"/>
        </w:rPr>
        <w:t xml:space="preserve"> by </w:t>
      </w:r>
      <w:r w:rsidR="00B0208C" w:rsidRPr="00AC6CC8">
        <w:rPr>
          <w:rFonts w:cs="Times New Roman"/>
        </w:rPr>
        <w:t xml:space="preserve">considering </w:t>
      </w:r>
      <w:r w:rsidR="00891930" w:rsidRPr="00AC6CC8">
        <w:rPr>
          <w:rFonts w:cs="Times New Roman"/>
        </w:rPr>
        <w:t xml:space="preserve">the performance of the </w:t>
      </w:r>
      <w:r w:rsidR="00B0208C" w:rsidRPr="00AC6CC8">
        <w:rPr>
          <w:rFonts w:cs="Times New Roman"/>
        </w:rPr>
        <w:t xml:space="preserve">home </w:t>
      </w:r>
      <w:r w:rsidR="00891930" w:rsidRPr="00AC6CC8">
        <w:rPr>
          <w:rFonts w:cs="Times New Roman"/>
        </w:rPr>
        <w:t xml:space="preserve">team in </w:t>
      </w:r>
      <w:r w:rsidR="0088711D" w:rsidRPr="00AC6CC8">
        <w:rPr>
          <w:rFonts w:cs="Times New Roman"/>
        </w:rPr>
        <w:t>its</w:t>
      </w:r>
      <w:r w:rsidR="00891930" w:rsidRPr="00AC6CC8">
        <w:rPr>
          <w:rFonts w:cs="Times New Roman"/>
        </w:rPr>
        <w:t xml:space="preserve"> </w:t>
      </w:r>
      <w:r w:rsidR="00BD2AB7" w:rsidRPr="00AC6CC8">
        <w:rPr>
          <w:rFonts w:cs="Times New Roman"/>
        </w:rPr>
        <w:t xml:space="preserve">previous </w:t>
      </w:r>
      <w:r w:rsidR="00891930" w:rsidRPr="00AC6CC8">
        <w:rPr>
          <w:rFonts w:cs="Times New Roman"/>
        </w:rPr>
        <w:t>match</w:t>
      </w:r>
      <w:r w:rsidR="00B0208C" w:rsidRPr="00AC6CC8">
        <w:rPr>
          <w:rFonts w:cs="Times New Roman"/>
        </w:rPr>
        <w:t xml:space="preserve">. Two </w:t>
      </w:r>
      <w:r w:rsidR="00891930" w:rsidRPr="00AC6CC8">
        <w:rPr>
          <w:rFonts w:cs="Times New Roman"/>
        </w:rPr>
        <w:t>dichotomous variables</w:t>
      </w:r>
      <w:r w:rsidR="00B0208C" w:rsidRPr="00AC6CC8">
        <w:rPr>
          <w:rFonts w:cs="Times New Roman"/>
        </w:rPr>
        <w:t xml:space="preserve"> are included: </w:t>
      </w:r>
      <w:r w:rsidR="00B0208C" w:rsidRPr="00AC6CC8">
        <w:rPr>
          <w:rFonts w:cs="Times New Roman"/>
          <w:i/>
        </w:rPr>
        <w:t>home team previous victory</w:t>
      </w:r>
      <w:r w:rsidR="00B0208C" w:rsidRPr="00AC6CC8">
        <w:rPr>
          <w:rFonts w:cs="Times New Roman"/>
        </w:rPr>
        <w:t xml:space="preserve"> and </w:t>
      </w:r>
      <w:r w:rsidR="00891930" w:rsidRPr="00AC6CC8">
        <w:rPr>
          <w:rFonts w:cs="Times New Roman"/>
          <w:i/>
        </w:rPr>
        <w:t>home team previous draw</w:t>
      </w:r>
      <w:r w:rsidR="00891930" w:rsidRPr="00AC6CC8">
        <w:rPr>
          <w:rFonts w:cs="Times New Roman"/>
        </w:rPr>
        <w:t>.</w:t>
      </w:r>
    </w:p>
    <w:p w14:paraId="059C1DF1" w14:textId="77777777" w:rsidR="00346B0C" w:rsidRPr="00AC6CC8" w:rsidRDefault="00722618" w:rsidP="00575AC7">
      <w:pPr>
        <w:ind w:firstLine="720"/>
        <w:rPr>
          <w:rFonts w:cs="Times New Roman"/>
        </w:rPr>
      </w:pPr>
      <w:r w:rsidRPr="00AC6CC8">
        <w:rPr>
          <w:rFonts w:cs="Times New Roman"/>
        </w:rPr>
        <w:t>An income measure</w:t>
      </w:r>
      <w:r w:rsidR="00B0208C" w:rsidRPr="00AC6CC8">
        <w:rPr>
          <w:rFonts w:cs="Times New Roman"/>
        </w:rPr>
        <w:t xml:space="preserve">, </w:t>
      </w:r>
      <w:r w:rsidR="00B0208C" w:rsidRPr="00AC6CC8">
        <w:rPr>
          <w:rFonts w:cs="Times New Roman"/>
          <w:i/>
        </w:rPr>
        <w:t xml:space="preserve">log per capita </w:t>
      </w:r>
      <w:r w:rsidRPr="00AC6CC8">
        <w:rPr>
          <w:rFonts w:cs="Times New Roman"/>
          <w:i/>
        </w:rPr>
        <w:t>earning,</w:t>
      </w:r>
      <w:r w:rsidR="00346B0C" w:rsidRPr="00AC6CC8">
        <w:rPr>
          <w:rFonts w:cs="Times New Roman"/>
        </w:rPr>
        <w:t xml:space="preserve"> and </w:t>
      </w:r>
      <w:r w:rsidR="00B0208C" w:rsidRPr="00AC6CC8">
        <w:rPr>
          <w:rFonts w:cs="Times New Roman"/>
        </w:rPr>
        <w:t>proportion of individuals considered to be in poverty</w:t>
      </w:r>
      <w:r w:rsidR="00D317FA" w:rsidRPr="00AC6CC8">
        <w:rPr>
          <w:rFonts w:cs="Times New Roman"/>
        </w:rPr>
        <w:t xml:space="preserve"> in the home team region</w:t>
      </w:r>
      <w:r w:rsidR="00B0208C" w:rsidRPr="00AC6CC8">
        <w:rPr>
          <w:rFonts w:cs="Times New Roman"/>
        </w:rPr>
        <w:t xml:space="preserve">, </w:t>
      </w:r>
      <w:r w:rsidR="00B0208C" w:rsidRPr="00AC6CC8">
        <w:rPr>
          <w:rFonts w:cs="Times New Roman"/>
          <w:i/>
        </w:rPr>
        <w:t>poverty proportion</w:t>
      </w:r>
      <w:r w:rsidR="00B0208C" w:rsidRPr="00AC6CC8">
        <w:rPr>
          <w:rFonts w:cs="Times New Roman"/>
        </w:rPr>
        <w:t>,</w:t>
      </w:r>
      <w:r w:rsidR="00346B0C" w:rsidRPr="00AC6CC8">
        <w:rPr>
          <w:rFonts w:cs="Times New Roman"/>
        </w:rPr>
        <w:t xml:space="preserve"> </w:t>
      </w:r>
      <w:r w:rsidR="00D317FA" w:rsidRPr="00AC6CC8">
        <w:rPr>
          <w:rFonts w:cs="Times New Roman"/>
        </w:rPr>
        <w:t xml:space="preserve">are used </w:t>
      </w:r>
      <w:r w:rsidR="00346B0C" w:rsidRPr="00AC6CC8">
        <w:rPr>
          <w:rFonts w:cs="Times New Roman"/>
        </w:rPr>
        <w:t xml:space="preserve">in the analysis to estimate the importance of macroeconomic conditions on </w:t>
      </w:r>
      <w:r w:rsidR="00D317FA" w:rsidRPr="00AC6CC8">
        <w:rPr>
          <w:rFonts w:cs="Times New Roman"/>
        </w:rPr>
        <w:t>the decision to attend football matches</w:t>
      </w:r>
      <w:r w:rsidR="00346B0C" w:rsidRPr="00AC6CC8">
        <w:rPr>
          <w:rFonts w:cs="Times New Roman"/>
        </w:rPr>
        <w:t xml:space="preserve">. </w:t>
      </w:r>
      <w:r w:rsidRPr="00AC6CC8">
        <w:rPr>
          <w:rFonts w:cs="Times New Roman"/>
        </w:rPr>
        <w:t xml:space="preserve">The </w:t>
      </w:r>
      <w:r w:rsidRPr="00AC6CC8">
        <w:rPr>
          <w:rFonts w:cs="Times New Roman"/>
          <w:i/>
        </w:rPr>
        <w:t>poverty proportion</w:t>
      </w:r>
      <w:r w:rsidRPr="00AC6CC8">
        <w:rPr>
          <w:rFonts w:cs="Times New Roman"/>
        </w:rPr>
        <w:t xml:space="preserve"> is the proportion of individuals that fall below a threshold </w:t>
      </w:r>
      <w:r w:rsidR="00F45C7B" w:rsidRPr="00AC6CC8">
        <w:rPr>
          <w:rFonts w:cs="Times New Roman"/>
        </w:rPr>
        <w:t xml:space="preserve">set </w:t>
      </w:r>
      <w:r w:rsidRPr="00AC6CC8">
        <w:rPr>
          <w:rFonts w:cs="Times New Roman"/>
        </w:rPr>
        <w:t xml:space="preserve">by the Peruvian National </w:t>
      </w:r>
      <w:r w:rsidR="00041316" w:rsidRPr="00AC6CC8">
        <w:rPr>
          <w:rFonts w:cs="Times New Roman"/>
        </w:rPr>
        <w:t>Statistical</w:t>
      </w:r>
      <w:r w:rsidRPr="00AC6CC8">
        <w:rPr>
          <w:rFonts w:cs="Times New Roman"/>
        </w:rPr>
        <w:t xml:space="preserve"> Office and this threshold is the minimum level of consumption deemed necessary for </w:t>
      </w:r>
      <w:r w:rsidRPr="00AC6CC8">
        <w:rPr>
          <w:rFonts w:cs="Times New Roman"/>
        </w:rPr>
        <w:lastRenderedPageBreak/>
        <w:t xml:space="preserve">survival. </w:t>
      </w:r>
      <w:r w:rsidR="0088711D" w:rsidRPr="00AC6CC8">
        <w:rPr>
          <w:rFonts w:cs="Times New Roman"/>
        </w:rPr>
        <w:t>Although t</w:t>
      </w:r>
      <w:r w:rsidR="00346B0C" w:rsidRPr="00AC6CC8">
        <w:rPr>
          <w:rFonts w:cs="Times New Roman"/>
        </w:rPr>
        <w:t xml:space="preserve">hese variables are observed </w:t>
      </w:r>
      <w:r w:rsidR="0088711D" w:rsidRPr="00AC6CC8">
        <w:rPr>
          <w:rFonts w:cs="Times New Roman"/>
        </w:rPr>
        <w:t>annually</w:t>
      </w:r>
      <w:r w:rsidR="00D317FA" w:rsidRPr="00AC6CC8">
        <w:rPr>
          <w:rFonts w:cs="Times New Roman"/>
        </w:rPr>
        <w:t>,</w:t>
      </w:r>
      <w:r w:rsidR="00346B0C" w:rsidRPr="00AC6CC8">
        <w:rPr>
          <w:rFonts w:cs="Times New Roman"/>
        </w:rPr>
        <w:t xml:space="preserve"> they </w:t>
      </w:r>
      <w:r w:rsidR="00D317FA" w:rsidRPr="00AC6CC8">
        <w:rPr>
          <w:rFonts w:cs="Times New Roman"/>
        </w:rPr>
        <w:t xml:space="preserve">offer insights into the potential effects of earnings and wealth on </w:t>
      </w:r>
      <w:r w:rsidR="0088711D" w:rsidRPr="00AC6CC8">
        <w:rPr>
          <w:rFonts w:cs="Times New Roman"/>
        </w:rPr>
        <w:t>attendance</w:t>
      </w:r>
      <w:r w:rsidR="00D317FA" w:rsidRPr="00AC6CC8">
        <w:rPr>
          <w:rFonts w:cs="Times New Roman"/>
        </w:rPr>
        <w:t xml:space="preserve"> demand.</w:t>
      </w:r>
      <w:r w:rsidR="00346B0C" w:rsidRPr="00AC6CC8">
        <w:rPr>
          <w:rFonts w:cs="Times New Roman"/>
        </w:rPr>
        <w:t xml:space="preserve"> </w:t>
      </w:r>
    </w:p>
    <w:p w14:paraId="51356CD5" w14:textId="29522104" w:rsidR="00CA5F63" w:rsidRPr="00AC6CC8" w:rsidRDefault="00D317FA" w:rsidP="00575AC7">
      <w:pPr>
        <w:ind w:firstLine="720"/>
        <w:rPr>
          <w:rFonts w:cs="Times New Roman"/>
        </w:rPr>
      </w:pPr>
      <w:r w:rsidRPr="00AC6CC8">
        <w:rPr>
          <w:rFonts w:cs="Times New Roman"/>
        </w:rPr>
        <w:t>A number of football</w:t>
      </w:r>
      <w:r w:rsidR="0084066F" w:rsidRPr="00AC6CC8">
        <w:rPr>
          <w:rFonts w:cs="Times New Roman"/>
          <w:noProof/>
        </w:rPr>
        <w:t>-</w:t>
      </w:r>
      <w:r w:rsidRPr="00AC6CC8">
        <w:rPr>
          <w:rFonts w:cs="Times New Roman"/>
        </w:rPr>
        <w:t>specific variables are included. The</w:t>
      </w:r>
      <w:r w:rsidR="0088711D" w:rsidRPr="00AC6CC8">
        <w:rPr>
          <w:rFonts w:cs="Times New Roman"/>
        </w:rPr>
        <w:t>se</w:t>
      </w:r>
      <w:r w:rsidRPr="00AC6CC8">
        <w:rPr>
          <w:rFonts w:cs="Times New Roman"/>
        </w:rPr>
        <w:t xml:space="preserve"> variables are: a dummy variable </w:t>
      </w:r>
      <w:r w:rsidRPr="00AC6CC8">
        <w:rPr>
          <w:rFonts w:cs="Times New Roman"/>
          <w:i/>
        </w:rPr>
        <w:t>weekday</w:t>
      </w:r>
      <w:r w:rsidRPr="00AC6CC8">
        <w:rPr>
          <w:rFonts w:cs="Times New Roman"/>
        </w:rPr>
        <w:t xml:space="preserve"> if the matches </w:t>
      </w:r>
      <w:r w:rsidR="00D87B23" w:rsidRPr="00AC6CC8">
        <w:rPr>
          <w:rFonts w:cs="Times New Roman"/>
          <w:noProof/>
        </w:rPr>
        <w:t>take</w:t>
      </w:r>
      <w:r w:rsidRPr="00AC6CC8">
        <w:rPr>
          <w:rFonts w:cs="Times New Roman"/>
        </w:rPr>
        <w:t xml:space="preserve"> place between Monday and Friday i</w:t>
      </w:r>
      <w:r w:rsidR="0088711D" w:rsidRPr="00AC6CC8">
        <w:rPr>
          <w:rFonts w:cs="Times New Roman"/>
        </w:rPr>
        <w:t>nclusive</w:t>
      </w:r>
      <w:r w:rsidRPr="00AC6CC8">
        <w:rPr>
          <w:rFonts w:cs="Times New Roman"/>
        </w:rPr>
        <w:t xml:space="preserve">; </w:t>
      </w:r>
      <w:r w:rsidR="00A9589B" w:rsidRPr="00AC6CC8">
        <w:rPr>
          <w:rFonts w:cs="Times New Roman"/>
        </w:rPr>
        <w:t xml:space="preserve">a dummy variable </w:t>
      </w:r>
      <w:r w:rsidR="00A9589B" w:rsidRPr="00AC6CC8">
        <w:rPr>
          <w:rFonts w:cs="Times New Roman"/>
          <w:i/>
        </w:rPr>
        <w:t>playoff</w:t>
      </w:r>
      <w:r w:rsidR="00A9589B" w:rsidRPr="00AC6CC8">
        <w:rPr>
          <w:rFonts w:cs="Times New Roman"/>
        </w:rPr>
        <w:t xml:space="preserve"> to capture whether the match is a regular season or a playoff match; </w:t>
      </w:r>
      <w:r w:rsidRPr="00AC6CC8">
        <w:rPr>
          <w:rFonts w:cs="Times New Roman"/>
        </w:rPr>
        <w:t xml:space="preserve">a dummy variable </w:t>
      </w:r>
      <w:r w:rsidRPr="00AC6CC8">
        <w:rPr>
          <w:rFonts w:cs="Times New Roman"/>
          <w:i/>
        </w:rPr>
        <w:t>derby</w:t>
      </w:r>
      <w:r w:rsidRPr="00AC6CC8">
        <w:rPr>
          <w:rFonts w:cs="Times New Roman"/>
        </w:rPr>
        <w:t xml:space="preserve"> that takes the value of one if the home and away team are from the </w:t>
      </w:r>
      <w:r w:rsidR="00D87B23" w:rsidRPr="00AC6CC8">
        <w:rPr>
          <w:rFonts w:cs="Times New Roman"/>
          <w:noProof/>
        </w:rPr>
        <w:t>same</w:t>
      </w:r>
      <w:r w:rsidRPr="00AC6CC8">
        <w:rPr>
          <w:rFonts w:cs="Times New Roman"/>
        </w:rPr>
        <w:t xml:space="preserve"> city</w:t>
      </w:r>
      <w:r w:rsidR="00CA5F63" w:rsidRPr="00AC6CC8">
        <w:rPr>
          <w:rFonts w:cs="Times New Roman"/>
        </w:rPr>
        <w:t xml:space="preserve"> and 0 otherwise; and a dummy variable </w:t>
      </w:r>
      <w:r w:rsidR="00CA5F63" w:rsidRPr="00AC6CC8">
        <w:rPr>
          <w:rFonts w:cs="Times New Roman"/>
          <w:i/>
        </w:rPr>
        <w:t>national stadium</w:t>
      </w:r>
      <w:r w:rsidR="00CA5F63" w:rsidRPr="00AC6CC8">
        <w:rPr>
          <w:rFonts w:cs="Times New Roman"/>
        </w:rPr>
        <w:t xml:space="preserve"> that takes the value of one if the match </w:t>
      </w:r>
      <w:r w:rsidR="00554522" w:rsidRPr="00AC6CC8">
        <w:rPr>
          <w:rFonts w:cs="Times New Roman"/>
        </w:rPr>
        <w:t xml:space="preserve">was </w:t>
      </w:r>
      <w:r w:rsidR="00CA5F63" w:rsidRPr="00AC6CC8">
        <w:rPr>
          <w:rFonts w:cs="Times New Roman"/>
        </w:rPr>
        <w:t xml:space="preserve">played at the </w:t>
      </w:r>
      <w:r w:rsidR="00E850F3" w:rsidRPr="00AC6CC8">
        <w:rPr>
          <w:rFonts w:cs="Times New Roman"/>
          <w:noProof/>
        </w:rPr>
        <w:t>N</w:t>
      </w:r>
      <w:r w:rsidR="00CA5F63" w:rsidRPr="00AC6CC8">
        <w:rPr>
          <w:rFonts w:cs="Times New Roman"/>
          <w:noProof/>
        </w:rPr>
        <w:t>ational</w:t>
      </w:r>
      <w:r w:rsidR="00CA5F63" w:rsidRPr="00AC6CC8">
        <w:rPr>
          <w:rFonts w:cs="Times New Roman"/>
        </w:rPr>
        <w:t xml:space="preserve"> </w:t>
      </w:r>
      <w:r w:rsidR="00CA5F63" w:rsidRPr="00AC6CC8">
        <w:rPr>
          <w:rFonts w:cs="Times New Roman"/>
          <w:noProof/>
        </w:rPr>
        <w:t>stadium</w:t>
      </w:r>
      <w:r w:rsidR="00CA5F63" w:rsidRPr="00AC6CC8">
        <w:rPr>
          <w:rFonts w:cs="Times New Roman"/>
        </w:rPr>
        <w:t xml:space="preserve">, Estadio Nacional de Lima, as oppose to the home team’s regular stadium. With respect to venue, </w:t>
      </w:r>
      <w:r w:rsidR="0010710F" w:rsidRPr="00AC6CC8">
        <w:rPr>
          <w:rFonts w:cs="Times New Roman"/>
        </w:rPr>
        <w:t xml:space="preserve">at times </w:t>
      </w:r>
      <w:r w:rsidR="00CA5F63" w:rsidRPr="00AC6CC8">
        <w:rPr>
          <w:rFonts w:cs="Times New Roman"/>
        </w:rPr>
        <w:t>teams play the</w:t>
      </w:r>
      <w:r w:rsidR="0010710F" w:rsidRPr="00AC6CC8">
        <w:rPr>
          <w:rFonts w:cs="Times New Roman"/>
        </w:rPr>
        <w:t>ir home</w:t>
      </w:r>
      <w:r w:rsidR="00CA5F63" w:rsidRPr="00AC6CC8">
        <w:rPr>
          <w:rFonts w:cs="Times New Roman"/>
        </w:rPr>
        <w:t xml:space="preserve"> matches at alternative venues. </w:t>
      </w:r>
      <w:r w:rsidR="00554522" w:rsidRPr="00AC6CC8">
        <w:rPr>
          <w:rFonts w:cs="Times New Roman"/>
        </w:rPr>
        <w:t xml:space="preserve">A </w:t>
      </w:r>
      <w:r w:rsidR="00CA5F63" w:rsidRPr="00AC6CC8">
        <w:rPr>
          <w:rFonts w:cs="Times New Roman"/>
        </w:rPr>
        <w:t>dummy variable</w:t>
      </w:r>
      <w:r w:rsidR="00811223" w:rsidRPr="00AC6CC8">
        <w:rPr>
          <w:rFonts w:cs="Times New Roman"/>
        </w:rPr>
        <w:t>,</w:t>
      </w:r>
      <w:r w:rsidR="00CA5F63" w:rsidRPr="00AC6CC8">
        <w:rPr>
          <w:rFonts w:cs="Times New Roman"/>
        </w:rPr>
        <w:t xml:space="preserve"> </w:t>
      </w:r>
      <w:r w:rsidR="00CA5F63" w:rsidRPr="00AC6CC8">
        <w:rPr>
          <w:rFonts w:cs="Times New Roman"/>
          <w:i/>
        </w:rPr>
        <w:t>not main stadium</w:t>
      </w:r>
      <w:r w:rsidR="00811223" w:rsidRPr="00AC6CC8">
        <w:rPr>
          <w:rFonts w:cs="Times New Roman"/>
        </w:rPr>
        <w:t>,</w:t>
      </w:r>
      <w:r w:rsidR="00CA5F63" w:rsidRPr="00AC6CC8">
        <w:rPr>
          <w:rFonts w:cs="Times New Roman"/>
        </w:rPr>
        <w:t xml:space="preserve"> is intended to capture this effect. </w:t>
      </w:r>
      <w:r w:rsidR="0010710F" w:rsidRPr="00AC6CC8">
        <w:rPr>
          <w:rFonts w:cs="Times New Roman"/>
        </w:rPr>
        <w:t xml:space="preserve">We also include distance between the two clubs and </w:t>
      </w:r>
      <w:r w:rsidR="0010710F" w:rsidRPr="00AC6CC8">
        <w:rPr>
          <w:rFonts w:cs="Times New Roman"/>
          <w:noProof/>
        </w:rPr>
        <w:t>expect</w:t>
      </w:r>
      <w:r w:rsidR="0010710F" w:rsidRPr="00AC6CC8">
        <w:rPr>
          <w:rFonts w:cs="Times New Roman"/>
        </w:rPr>
        <w:t xml:space="preserve"> that as distance increases, attendance will fall</w:t>
      </w:r>
      <w:r w:rsidR="00CA5F63" w:rsidRPr="00AC6CC8">
        <w:rPr>
          <w:rFonts w:cs="Times New Roman"/>
        </w:rPr>
        <w:t xml:space="preserve">. </w:t>
      </w:r>
    </w:p>
    <w:p w14:paraId="099D0FC2" w14:textId="77777777" w:rsidR="00D94308" w:rsidRPr="00AC6CC8" w:rsidRDefault="00D94308" w:rsidP="00575AC7">
      <w:pPr>
        <w:ind w:firstLine="720"/>
        <w:rPr>
          <w:rFonts w:cs="Times New Roman"/>
        </w:rPr>
      </w:pPr>
      <w:r w:rsidRPr="00AC6CC8">
        <w:rPr>
          <w:rFonts w:cs="Times New Roman"/>
        </w:rPr>
        <w:t xml:space="preserve">Finally, as is typical in the sports economics </w:t>
      </w:r>
      <w:r w:rsidR="00811223" w:rsidRPr="00AC6CC8">
        <w:rPr>
          <w:rFonts w:cs="Times New Roman"/>
        </w:rPr>
        <w:t xml:space="preserve">and management </w:t>
      </w:r>
      <w:r w:rsidRPr="00AC6CC8">
        <w:rPr>
          <w:rFonts w:cs="Times New Roman"/>
        </w:rPr>
        <w:t>literature</w:t>
      </w:r>
      <w:r w:rsidR="00B44268" w:rsidRPr="00AC6CC8">
        <w:rPr>
          <w:rFonts w:cs="Times New Roman"/>
        </w:rPr>
        <w:t>, indicators of competitiveness are included to capture the potential interest in close contests</w:t>
      </w:r>
      <w:r w:rsidRPr="00AC6CC8">
        <w:rPr>
          <w:rFonts w:cs="Times New Roman"/>
        </w:rPr>
        <w:t xml:space="preserve">. </w:t>
      </w:r>
      <w:r w:rsidR="0017567E" w:rsidRPr="00AC6CC8">
        <w:rPr>
          <w:rFonts w:cs="Times New Roman"/>
        </w:rPr>
        <w:t>Rothenberg</w:t>
      </w:r>
      <w:r w:rsidRPr="00AC6CC8">
        <w:rPr>
          <w:rFonts w:cs="Times New Roman"/>
        </w:rPr>
        <w:t xml:space="preserve"> (1956) in his seminal paper </w:t>
      </w:r>
      <w:r w:rsidRPr="00AC6CC8">
        <w:rPr>
          <w:rFonts w:cs="Times New Roman"/>
          <w:noProof/>
        </w:rPr>
        <w:t>motivate</w:t>
      </w:r>
      <w:r w:rsidR="006E1611" w:rsidRPr="00AC6CC8">
        <w:rPr>
          <w:rFonts w:cs="Times New Roman"/>
          <w:noProof/>
        </w:rPr>
        <w:t>s</w:t>
      </w:r>
      <w:r w:rsidRPr="00AC6CC8">
        <w:rPr>
          <w:rFonts w:cs="Times New Roman"/>
        </w:rPr>
        <w:t xml:space="preserve"> this issue by explaining that attendance </w:t>
      </w:r>
      <w:r w:rsidR="0010710F" w:rsidRPr="00AC6CC8">
        <w:rPr>
          <w:rFonts w:cs="Times New Roman"/>
        </w:rPr>
        <w:t>will</w:t>
      </w:r>
      <w:r w:rsidRPr="00AC6CC8">
        <w:rPr>
          <w:rFonts w:cs="Times New Roman"/>
        </w:rPr>
        <w:t xml:space="preserve"> depend on how </w:t>
      </w:r>
      <w:r w:rsidR="00B44268" w:rsidRPr="00AC6CC8">
        <w:rPr>
          <w:rFonts w:cs="Times New Roman"/>
        </w:rPr>
        <w:t>competitive the contests are</w:t>
      </w:r>
      <w:r w:rsidRPr="00AC6CC8">
        <w:rPr>
          <w:rFonts w:cs="Times New Roman"/>
        </w:rPr>
        <w:t xml:space="preserve">. </w:t>
      </w:r>
      <w:r w:rsidR="00E850F3" w:rsidRPr="00AC6CC8">
        <w:rPr>
          <w:rFonts w:cs="Times New Roman"/>
          <w:noProof/>
        </w:rPr>
        <w:t>Rotten</w:t>
      </w:r>
      <w:r w:rsidRPr="00AC6CC8">
        <w:rPr>
          <w:rFonts w:cs="Times New Roman"/>
          <w:noProof/>
        </w:rPr>
        <w:t>berg’s</w:t>
      </w:r>
      <w:r w:rsidRPr="00AC6CC8">
        <w:rPr>
          <w:rFonts w:cs="Times New Roman"/>
        </w:rPr>
        <w:t xml:space="preserve"> </w:t>
      </w:r>
      <w:r w:rsidR="00554522" w:rsidRPr="00AC6CC8">
        <w:rPr>
          <w:rFonts w:cs="Times New Roman"/>
        </w:rPr>
        <w:t>c</w:t>
      </w:r>
      <w:r w:rsidR="004A1D96" w:rsidRPr="00AC6CC8">
        <w:rPr>
          <w:rFonts w:cs="Times New Roman"/>
        </w:rPr>
        <w:t>o</w:t>
      </w:r>
      <w:r w:rsidR="00554522" w:rsidRPr="00AC6CC8">
        <w:rPr>
          <w:rFonts w:cs="Times New Roman"/>
        </w:rPr>
        <w:t xml:space="preserve">njecture </w:t>
      </w:r>
      <w:r w:rsidRPr="00AC6CC8">
        <w:rPr>
          <w:rFonts w:cs="Times New Roman"/>
        </w:rPr>
        <w:t xml:space="preserve">is known as the </w:t>
      </w:r>
      <w:r w:rsidR="00B44268" w:rsidRPr="00AC6CC8">
        <w:rPr>
          <w:rFonts w:cs="Times New Roman"/>
        </w:rPr>
        <w:t>u</w:t>
      </w:r>
      <w:r w:rsidRPr="00AC6CC8">
        <w:rPr>
          <w:rFonts w:cs="Times New Roman"/>
        </w:rPr>
        <w:t xml:space="preserve">ncertainty </w:t>
      </w:r>
      <w:r w:rsidR="00B44268" w:rsidRPr="00AC6CC8">
        <w:rPr>
          <w:rFonts w:cs="Times New Roman"/>
        </w:rPr>
        <w:t>of o</w:t>
      </w:r>
      <w:r w:rsidRPr="00AC6CC8">
        <w:rPr>
          <w:rFonts w:cs="Times New Roman"/>
        </w:rPr>
        <w:t xml:space="preserve">utcome </w:t>
      </w:r>
      <w:r w:rsidR="00B44268" w:rsidRPr="00AC6CC8">
        <w:rPr>
          <w:rFonts w:cs="Times New Roman"/>
        </w:rPr>
        <w:t>h</w:t>
      </w:r>
      <w:r w:rsidRPr="00AC6CC8">
        <w:rPr>
          <w:rFonts w:cs="Times New Roman"/>
        </w:rPr>
        <w:t xml:space="preserve">ypothesis. Many papers have </w:t>
      </w:r>
      <w:r w:rsidR="00B44268" w:rsidRPr="00AC6CC8">
        <w:rPr>
          <w:rFonts w:cs="Times New Roman"/>
        </w:rPr>
        <w:t>empirically tested the</w:t>
      </w:r>
      <w:r w:rsidR="0010710F" w:rsidRPr="00AC6CC8">
        <w:rPr>
          <w:rFonts w:cs="Times New Roman"/>
        </w:rPr>
        <w:t xml:space="preserve"> hypothesis with mixed results. F</w:t>
      </w:r>
      <w:r w:rsidR="001D489D" w:rsidRPr="00AC6CC8">
        <w:rPr>
          <w:rFonts w:cs="Times New Roman"/>
        </w:rPr>
        <w:t xml:space="preserve">or </w:t>
      </w:r>
      <w:r w:rsidR="000007BB" w:rsidRPr="00AC6CC8">
        <w:rPr>
          <w:rFonts w:cs="Times New Roman"/>
        </w:rPr>
        <w:t>example</w:t>
      </w:r>
      <w:r w:rsidR="0010710F" w:rsidRPr="00AC6CC8">
        <w:rPr>
          <w:rFonts w:cs="Times New Roman"/>
        </w:rPr>
        <w:t>s</w:t>
      </w:r>
      <w:r w:rsidR="000007BB" w:rsidRPr="00AC6CC8">
        <w:rPr>
          <w:rFonts w:cs="Times New Roman"/>
        </w:rPr>
        <w:t>,</w:t>
      </w:r>
      <w:r w:rsidR="001D489D" w:rsidRPr="00AC6CC8">
        <w:rPr>
          <w:rFonts w:cs="Times New Roman"/>
        </w:rPr>
        <w:t xml:space="preserve"> </w:t>
      </w:r>
      <w:r w:rsidRPr="00AC6CC8">
        <w:rPr>
          <w:rFonts w:cs="Times New Roman"/>
        </w:rPr>
        <w:t>see Peel</w:t>
      </w:r>
      <w:r w:rsidR="006222B7" w:rsidRPr="00AC6CC8">
        <w:rPr>
          <w:rFonts w:cs="Times New Roman"/>
        </w:rPr>
        <w:t xml:space="preserve"> &amp; </w:t>
      </w:r>
      <w:r w:rsidRPr="00AC6CC8">
        <w:rPr>
          <w:rFonts w:cs="Times New Roman"/>
        </w:rPr>
        <w:t>Thomas (1992), Forrest</w:t>
      </w:r>
      <w:r w:rsidR="00DE3A56" w:rsidRPr="00AC6CC8">
        <w:rPr>
          <w:rFonts w:cs="Times New Roman"/>
        </w:rPr>
        <w:t>,</w:t>
      </w:r>
      <w:r w:rsidRPr="00AC6CC8">
        <w:rPr>
          <w:rFonts w:cs="Times New Roman"/>
        </w:rPr>
        <w:t xml:space="preserve"> </w:t>
      </w:r>
      <w:r w:rsidR="00DE3A56" w:rsidRPr="00AC6CC8">
        <w:rPr>
          <w:rFonts w:cs="Times New Roman"/>
        </w:rPr>
        <w:t>Beaumont, Goddard</w:t>
      </w:r>
      <w:r w:rsidR="006222B7" w:rsidRPr="00AC6CC8">
        <w:rPr>
          <w:rFonts w:cs="Times New Roman"/>
        </w:rPr>
        <w:t xml:space="preserve"> &amp; </w:t>
      </w:r>
      <w:r w:rsidR="00DE3A56" w:rsidRPr="00AC6CC8">
        <w:rPr>
          <w:rFonts w:cs="Times New Roman"/>
        </w:rPr>
        <w:t>Simmons</w:t>
      </w:r>
      <w:r w:rsidRPr="00AC6CC8">
        <w:rPr>
          <w:rFonts w:cs="Times New Roman"/>
        </w:rPr>
        <w:t xml:space="preserve"> (2005)</w:t>
      </w:r>
      <w:r w:rsidR="00BF0DEF" w:rsidRPr="00AC6CC8">
        <w:rPr>
          <w:rFonts w:cs="Times New Roman"/>
        </w:rPr>
        <w:t xml:space="preserve">, </w:t>
      </w:r>
      <w:r w:rsidR="00B44268" w:rsidRPr="00AC6CC8">
        <w:rPr>
          <w:rFonts w:cs="Times New Roman"/>
        </w:rPr>
        <w:t>Buraimo</w:t>
      </w:r>
      <w:r w:rsidR="006222B7" w:rsidRPr="00AC6CC8">
        <w:rPr>
          <w:rFonts w:cs="Times New Roman"/>
        </w:rPr>
        <w:t xml:space="preserve"> &amp; </w:t>
      </w:r>
      <w:r w:rsidR="00B44268" w:rsidRPr="00AC6CC8">
        <w:rPr>
          <w:rFonts w:cs="Times New Roman"/>
        </w:rPr>
        <w:t>Simmons</w:t>
      </w:r>
      <w:r w:rsidRPr="00AC6CC8">
        <w:rPr>
          <w:rFonts w:cs="Times New Roman"/>
        </w:rPr>
        <w:t xml:space="preserve"> (</w:t>
      </w:r>
      <w:r w:rsidR="00B44268" w:rsidRPr="00AC6CC8">
        <w:rPr>
          <w:rFonts w:cs="Times New Roman"/>
        </w:rPr>
        <w:t>2008</w:t>
      </w:r>
      <w:r w:rsidRPr="00AC6CC8">
        <w:rPr>
          <w:rFonts w:cs="Times New Roman"/>
        </w:rPr>
        <w:t xml:space="preserve">) </w:t>
      </w:r>
      <w:r w:rsidR="00BF0DEF" w:rsidRPr="00AC6CC8">
        <w:rPr>
          <w:rFonts w:cs="Times New Roman"/>
        </w:rPr>
        <w:t>and Hogan</w:t>
      </w:r>
      <w:r w:rsidR="00DE3A56" w:rsidRPr="00AC6CC8">
        <w:rPr>
          <w:rFonts w:cs="Times New Roman"/>
        </w:rPr>
        <w:t>,</w:t>
      </w:r>
      <w:r w:rsidR="00BF0DEF" w:rsidRPr="00AC6CC8">
        <w:rPr>
          <w:rFonts w:cs="Times New Roman"/>
        </w:rPr>
        <w:t xml:space="preserve"> </w:t>
      </w:r>
      <w:r w:rsidR="00DE3A56" w:rsidRPr="00AC6CC8">
        <w:rPr>
          <w:rFonts w:cs="Times New Roman"/>
        </w:rPr>
        <w:t>Massey</w:t>
      </w:r>
      <w:r w:rsidR="006222B7" w:rsidRPr="00AC6CC8">
        <w:rPr>
          <w:rFonts w:cs="Times New Roman"/>
        </w:rPr>
        <w:t xml:space="preserve"> &amp; </w:t>
      </w:r>
      <w:r w:rsidR="00DE3A56" w:rsidRPr="00AC6CC8">
        <w:rPr>
          <w:rFonts w:cs="Times New Roman"/>
        </w:rPr>
        <w:t xml:space="preserve">Massey </w:t>
      </w:r>
      <w:r w:rsidR="00BF0DEF" w:rsidRPr="00AC6CC8">
        <w:rPr>
          <w:rFonts w:cs="Times New Roman"/>
        </w:rPr>
        <w:t>(2017)</w:t>
      </w:r>
      <w:r w:rsidRPr="00AC6CC8">
        <w:rPr>
          <w:rFonts w:cs="Times New Roman"/>
        </w:rPr>
        <w:t xml:space="preserve">. </w:t>
      </w:r>
      <w:r w:rsidR="00722618" w:rsidRPr="00AC6CC8">
        <w:rPr>
          <w:rFonts w:cs="Times New Roman"/>
        </w:rPr>
        <w:t>As is now common</w:t>
      </w:r>
      <w:r w:rsidR="00B44268" w:rsidRPr="00AC6CC8">
        <w:rPr>
          <w:rFonts w:cs="Times New Roman"/>
        </w:rPr>
        <w:t xml:space="preserve"> in the literature, </w:t>
      </w:r>
      <w:r w:rsidR="00BF0DEF" w:rsidRPr="00AC6CC8">
        <w:rPr>
          <w:rFonts w:cs="Times New Roman"/>
        </w:rPr>
        <w:t>many of these papers</w:t>
      </w:r>
      <w:r w:rsidR="00B44268" w:rsidRPr="00AC6CC8">
        <w:rPr>
          <w:rFonts w:cs="Times New Roman"/>
        </w:rPr>
        <w:t xml:space="preserve"> use </w:t>
      </w:r>
      <w:r w:rsidRPr="00AC6CC8">
        <w:rPr>
          <w:rFonts w:cs="Times New Roman"/>
        </w:rPr>
        <w:t xml:space="preserve">betting odds </w:t>
      </w:r>
      <w:r w:rsidR="00B44268" w:rsidRPr="00AC6CC8">
        <w:rPr>
          <w:rFonts w:cs="Times New Roman"/>
        </w:rPr>
        <w:t xml:space="preserve">(see </w:t>
      </w:r>
      <w:hyperlink r:id="rId8" w:history="1">
        <w:r w:rsidR="00B44268" w:rsidRPr="00AC6CC8">
          <w:rPr>
            <w:rStyle w:val="Hyperlink"/>
            <w:color w:val="auto"/>
          </w:rPr>
          <w:t>www.oddsportal.com</w:t>
        </w:r>
      </w:hyperlink>
      <w:r w:rsidR="00B44268" w:rsidRPr="00AC6CC8">
        <w:rPr>
          <w:rFonts w:cs="Times New Roman"/>
        </w:rPr>
        <w:t xml:space="preserve">) to construct probabilities for each match outcomes. In converting the odds into probabilities, the bookmakers’ </w:t>
      </w:r>
      <w:r w:rsidR="00B44268" w:rsidRPr="00AC6CC8">
        <w:rPr>
          <w:rFonts w:cs="Times New Roman"/>
          <w:noProof/>
        </w:rPr>
        <w:t>overound</w:t>
      </w:r>
      <w:r w:rsidR="00B44268" w:rsidRPr="00AC6CC8">
        <w:rPr>
          <w:rFonts w:cs="Times New Roman"/>
        </w:rPr>
        <w:t xml:space="preserve"> is accounted for and the odds for a home win, </w:t>
      </w:r>
      <w:r w:rsidR="00722618" w:rsidRPr="00AC6CC8">
        <w:rPr>
          <w:rFonts w:cs="Times New Roman"/>
        </w:rPr>
        <w:t xml:space="preserve">draw and an away win sum to one. We </w:t>
      </w:r>
      <w:r w:rsidRPr="00AC6CC8">
        <w:rPr>
          <w:rFonts w:cs="Times New Roman"/>
        </w:rPr>
        <w:t>follow Peel</w:t>
      </w:r>
      <w:r w:rsidR="006222B7" w:rsidRPr="00AC6CC8">
        <w:rPr>
          <w:rFonts w:cs="Times New Roman"/>
        </w:rPr>
        <w:t xml:space="preserve"> &amp; </w:t>
      </w:r>
      <w:r w:rsidRPr="00AC6CC8">
        <w:rPr>
          <w:rFonts w:cs="Times New Roman"/>
        </w:rPr>
        <w:t xml:space="preserve">Thomas (1992) </w:t>
      </w:r>
      <w:r w:rsidR="007E0B31" w:rsidRPr="00AC6CC8">
        <w:rPr>
          <w:rFonts w:cs="Times New Roman"/>
        </w:rPr>
        <w:t>and compute</w:t>
      </w:r>
      <w:r w:rsidRPr="00AC6CC8">
        <w:rPr>
          <w:rFonts w:cs="Times New Roman"/>
        </w:rPr>
        <w:t xml:space="preserve"> the Theil measure </w:t>
      </w:r>
      <w:r w:rsidR="00FF4B2A" w:rsidRPr="00AC6CC8">
        <w:rPr>
          <w:rFonts w:cs="Times New Roman"/>
        </w:rPr>
        <w:t xml:space="preserve">to capture </w:t>
      </w:r>
      <w:r w:rsidR="000F6B26" w:rsidRPr="00AC6CC8">
        <w:rPr>
          <w:rFonts w:cs="Times New Roman"/>
        </w:rPr>
        <w:t>uncertainty of match outcome</w:t>
      </w:r>
      <w:r w:rsidRPr="00AC6CC8">
        <w:rPr>
          <w:rFonts w:cs="Times New Roman"/>
        </w:rPr>
        <w:t xml:space="preserve">. This variable makes use of the probabilities </w:t>
      </w:r>
      <w:r w:rsidR="00D014A3" w:rsidRPr="00AC6CC8">
        <w:rPr>
          <w:rFonts w:cs="Times New Roman"/>
        </w:rPr>
        <w:t>across all</w:t>
      </w:r>
      <w:r w:rsidRPr="00AC6CC8">
        <w:rPr>
          <w:rFonts w:cs="Times New Roman"/>
        </w:rPr>
        <w:t xml:space="preserve"> </w:t>
      </w:r>
      <w:r w:rsidRPr="00AC6CC8">
        <w:rPr>
          <w:rFonts w:cs="Times New Roman"/>
          <w:noProof/>
        </w:rPr>
        <w:t>three match</w:t>
      </w:r>
      <w:r w:rsidRPr="00AC6CC8">
        <w:rPr>
          <w:rFonts w:cs="Times New Roman"/>
        </w:rPr>
        <w:t xml:space="preserve"> outcomes and is derived </w:t>
      </w:r>
      <w:r w:rsidR="0040668C" w:rsidRPr="00AC6CC8">
        <w:rPr>
          <w:rFonts w:cs="Times New Roman"/>
        </w:rPr>
        <w:t>using</w:t>
      </w:r>
      <w:r w:rsidRPr="00AC6CC8">
        <w:rPr>
          <w:rFonts w:cs="Times New Roman"/>
        </w:rPr>
        <w:t>:</w:t>
      </w:r>
    </w:p>
    <w:p w14:paraId="697239ED" w14:textId="77777777" w:rsidR="00D94308" w:rsidRPr="00AC6CC8" w:rsidRDefault="00D94308" w:rsidP="00575AC7">
      <w:pPr>
        <w:tabs>
          <w:tab w:val="center" w:pos="4536"/>
        </w:tabs>
        <w:rPr>
          <w:rFonts w:eastAsiaTheme="minorEastAsia" w:cs="Times New Roman"/>
        </w:rPr>
      </w:pPr>
    </w:p>
    <w:p w14:paraId="5E2518A1" w14:textId="77777777" w:rsidR="00D94308" w:rsidRPr="00AC6CC8" w:rsidRDefault="00D94308" w:rsidP="00575AC7">
      <w:pPr>
        <w:rPr>
          <w:rFonts w:cs="Times New Roman"/>
        </w:rPr>
      </w:pPr>
      <w:r w:rsidRPr="00AC6CC8">
        <w:rPr>
          <w:rFonts w:eastAsiaTheme="minorEastAsia" w:cs="Times New Roman"/>
        </w:rPr>
        <w:lastRenderedPageBreak/>
        <w:t xml:space="preserve">where  is the probability of </w:t>
      </w:r>
      <w:proofErr w:type="gramStart"/>
      <w:r w:rsidRPr="00AC6CC8">
        <w:rPr>
          <w:rFonts w:eastAsiaTheme="minorEastAsia" w:cs="Times New Roman"/>
        </w:rPr>
        <w:t>outcome .</w:t>
      </w:r>
      <w:proofErr w:type="gramEnd"/>
      <w:r w:rsidRPr="00AC6CC8">
        <w:rPr>
          <w:rFonts w:eastAsiaTheme="minorEastAsia" w:cs="Times New Roman"/>
        </w:rPr>
        <w:t xml:space="preserve"> </w:t>
      </w:r>
      <w:r w:rsidR="00DE4D6F" w:rsidRPr="00AC6CC8">
        <w:rPr>
          <w:rFonts w:cs="Times New Roman"/>
        </w:rPr>
        <w:t>Additionally,</w:t>
      </w:r>
      <w:r w:rsidRPr="00AC6CC8">
        <w:rPr>
          <w:rFonts w:cs="Times New Roman"/>
        </w:rPr>
        <w:t xml:space="preserve"> we take </w:t>
      </w:r>
      <w:r w:rsidR="00811223" w:rsidRPr="00AC6CC8">
        <w:rPr>
          <w:rFonts w:cs="Times New Roman"/>
        </w:rPr>
        <w:t>account</w:t>
      </w:r>
      <w:r w:rsidRPr="00AC6CC8">
        <w:rPr>
          <w:rFonts w:cs="Times New Roman"/>
        </w:rPr>
        <w:t xml:space="preserve"> of the potential asymmetric relationship between expected </w:t>
      </w:r>
      <w:r w:rsidR="00AA3D15" w:rsidRPr="00AC6CC8">
        <w:rPr>
          <w:rFonts w:cs="Times New Roman"/>
        </w:rPr>
        <w:t>match</w:t>
      </w:r>
      <w:r w:rsidRPr="00AC6CC8">
        <w:rPr>
          <w:rFonts w:cs="Times New Roman"/>
        </w:rPr>
        <w:t xml:space="preserve"> outcome and attendance by </w:t>
      </w:r>
      <w:r w:rsidR="0040668C" w:rsidRPr="00AC6CC8">
        <w:rPr>
          <w:rFonts w:cs="Times New Roman"/>
        </w:rPr>
        <w:t xml:space="preserve">also </w:t>
      </w:r>
      <w:r w:rsidR="007E0B31" w:rsidRPr="00AC6CC8">
        <w:rPr>
          <w:rFonts w:cs="Times New Roman"/>
        </w:rPr>
        <w:t>including home</w:t>
      </w:r>
      <w:r w:rsidRPr="00AC6CC8">
        <w:rPr>
          <w:rFonts w:cs="Times New Roman"/>
        </w:rPr>
        <w:t xml:space="preserve"> win probability as a</w:t>
      </w:r>
      <w:r w:rsidR="00423137" w:rsidRPr="00AC6CC8">
        <w:rPr>
          <w:rFonts w:cs="Times New Roman"/>
        </w:rPr>
        <w:t>n</w:t>
      </w:r>
      <w:r w:rsidR="00FF4B2A" w:rsidRPr="00AC6CC8">
        <w:rPr>
          <w:rFonts w:cs="Times New Roman"/>
        </w:rPr>
        <w:t xml:space="preserve"> explanatory variable</w:t>
      </w:r>
      <w:r w:rsidRPr="00AC6CC8">
        <w:rPr>
          <w:rFonts w:cs="Times New Roman"/>
        </w:rPr>
        <w:t>.</w:t>
      </w:r>
      <w:r w:rsidR="007E0B31" w:rsidRPr="00AC6CC8">
        <w:rPr>
          <w:rFonts w:cs="Times New Roman"/>
        </w:rPr>
        <w:t xml:space="preserve"> The summary </w:t>
      </w:r>
      <w:r w:rsidR="00DE4D6F" w:rsidRPr="00AC6CC8">
        <w:rPr>
          <w:rFonts w:cs="Times New Roman"/>
        </w:rPr>
        <w:t>statistics</w:t>
      </w:r>
      <w:r w:rsidR="007E0B31" w:rsidRPr="00AC6CC8">
        <w:rPr>
          <w:rFonts w:cs="Times New Roman"/>
        </w:rPr>
        <w:t xml:space="preserve"> for the dependent and independent </w:t>
      </w:r>
      <w:r w:rsidR="00DE4D6F" w:rsidRPr="00AC6CC8">
        <w:rPr>
          <w:rFonts w:cs="Times New Roman"/>
        </w:rPr>
        <w:t>variables</w:t>
      </w:r>
      <w:r w:rsidR="007E0B31" w:rsidRPr="00AC6CC8">
        <w:rPr>
          <w:rFonts w:cs="Times New Roman"/>
        </w:rPr>
        <w:t xml:space="preserve"> are presented in Table 1. </w:t>
      </w:r>
    </w:p>
    <w:p w14:paraId="502EC908" w14:textId="77777777" w:rsidR="00A36BED" w:rsidRPr="00AC6CC8" w:rsidRDefault="00932C1F" w:rsidP="00575AC7">
      <w:pPr>
        <w:jc w:val="center"/>
        <w:rPr>
          <w:rFonts w:cs="Times New Roman"/>
        </w:rPr>
      </w:pPr>
      <w:r w:rsidRPr="00AC6CC8">
        <w:rPr>
          <w:rFonts w:cs="Times New Roman"/>
        </w:rPr>
        <w:t xml:space="preserve">(Table 1, </w:t>
      </w:r>
      <w:r w:rsidR="002F7BE7" w:rsidRPr="00AC6CC8">
        <w:rPr>
          <w:rFonts w:cs="Times New Roman"/>
        </w:rPr>
        <w:t>near here</w:t>
      </w:r>
      <w:r w:rsidRPr="00AC6CC8">
        <w:rPr>
          <w:rFonts w:cs="Times New Roman"/>
        </w:rPr>
        <w:t>)</w:t>
      </w:r>
    </w:p>
    <w:p w14:paraId="2DE30B01" w14:textId="77777777" w:rsidR="00ED656C" w:rsidRPr="00AC6CC8" w:rsidRDefault="00A9589B" w:rsidP="00575AC7">
      <w:pPr>
        <w:outlineLvl w:val="0"/>
        <w:rPr>
          <w:rFonts w:cs="Times New Roman"/>
          <w:b/>
        </w:rPr>
      </w:pPr>
      <w:r w:rsidRPr="00AC6CC8">
        <w:rPr>
          <w:rFonts w:cs="Times New Roman"/>
          <w:b/>
        </w:rPr>
        <w:t>Model</w:t>
      </w:r>
    </w:p>
    <w:p w14:paraId="7A29E9B2" w14:textId="77777777" w:rsidR="0004041F" w:rsidRPr="00AC6CC8" w:rsidRDefault="00A97642" w:rsidP="00575AC7">
      <w:pPr>
        <w:rPr>
          <w:rFonts w:cs="Times New Roman"/>
        </w:rPr>
      </w:pPr>
      <w:r w:rsidRPr="00AC6CC8">
        <w:rPr>
          <w:rFonts w:cs="Times New Roman"/>
        </w:rPr>
        <w:t>The</w:t>
      </w:r>
      <w:r w:rsidR="00404149" w:rsidRPr="00AC6CC8">
        <w:rPr>
          <w:rFonts w:cs="Times New Roman"/>
        </w:rPr>
        <w:t xml:space="preserve"> </w:t>
      </w:r>
      <w:r w:rsidR="00FF0835" w:rsidRPr="00AC6CC8">
        <w:rPr>
          <w:rFonts w:cs="Times New Roman"/>
        </w:rPr>
        <w:t xml:space="preserve">two </w:t>
      </w:r>
      <w:r w:rsidRPr="00AC6CC8">
        <w:rPr>
          <w:rFonts w:cs="Times New Roman"/>
        </w:rPr>
        <w:t xml:space="preserve">models that we specify are </w:t>
      </w:r>
      <w:r w:rsidR="00FF0835" w:rsidRPr="00AC6CC8">
        <w:rPr>
          <w:rFonts w:cs="Times New Roman"/>
        </w:rPr>
        <w:t>for</w:t>
      </w:r>
      <w:r w:rsidR="0004041F" w:rsidRPr="00AC6CC8">
        <w:rPr>
          <w:rFonts w:cs="Times New Roman"/>
        </w:rPr>
        <w:t xml:space="preserve"> </w:t>
      </w:r>
      <w:r w:rsidRPr="00AC6CC8">
        <w:rPr>
          <w:rFonts w:cs="Times New Roman"/>
        </w:rPr>
        <w:t>(</w:t>
      </w:r>
      <w:r w:rsidR="0004041F" w:rsidRPr="00AC6CC8">
        <w:rPr>
          <w:rFonts w:cs="Times New Roman"/>
        </w:rPr>
        <w:t>log</w:t>
      </w:r>
      <w:r w:rsidR="00572FFA" w:rsidRPr="00AC6CC8">
        <w:rPr>
          <w:rFonts w:cs="Times New Roman"/>
        </w:rPr>
        <w:t xml:space="preserve"> of</w:t>
      </w:r>
      <w:r w:rsidRPr="00AC6CC8">
        <w:rPr>
          <w:rFonts w:cs="Times New Roman"/>
        </w:rPr>
        <w:t>)</w:t>
      </w:r>
      <w:r w:rsidR="0004041F" w:rsidRPr="00AC6CC8">
        <w:rPr>
          <w:rFonts w:cs="Times New Roman"/>
        </w:rPr>
        <w:t xml:space="preserve"> </w:t>
      </w:r>
      <w:r w:rsidR="00FF0835" w:rsidRPr="00AC6CC8">
        <w:rPr>
          <w:rFonts w:cs="Times New Roman"/>
        </w:rPr>
        <w:t xml:space="preserve">price </w:t>
      </w:r>
      <w:r w:rsidR="0004041F" w:rsidRPr="00AC6CC8">
        <w:rPr>
          <w:rFonts w:cs="Times New Roman"/>
        </w:rPr>
        <w:t xml:space="preserve">and </w:t>
      </w:r>
      <w:r w:rsidRPr="00AC6CC8">
        <w:rPr>
          <w:rFonts w:cs="Times New Roman"/>
        </w:rPr>
        <w:t>(</w:t>
      </w:r>
      <w:r w:rsidR="0004041F" w:rsidRPr="00AC6CC8">
        <w:rPr>
          <w:rFonts w:cs="Times New Roman"/>
        </w:rPr>
        <w:t>log</w:t>
      </w:r>
      <w:r w:rsidR="00572FFA" w:rsidRPr="00AC6CC8">
        <w:rPr>
          <w:rFonts w:cs="Times New Roman"/>
        </w:rPr>
        <w:t xml:space="preserve"> of</w:t>
      </w:r>
      <w:r w:rsidRPr="00AC6CC8">
        <w:rPr>
          <w:rFonts w:cs="Times New Roman"/>
        </w:rPr>
        <w:t>)</w:t>
      </w:r>
      <w:r w:rsidR="0004041F" w:rsidRPr="00AC6CC8">
        <w:rPr>
          <w:rFonts w:cs="Times New Roman"/>
        </w:rPr>
        <w:t xml:space="preserve"> </w:t>
      </w:r>
      <w:r w:rsidR="00FF0835" w:rsidRPr="00AC6CC8">
        <w:rPr>
          <w:rFonts w:cs="Times New Roman"/>
        </w:rPr>
        <w:t xml:space="preserve">attendance </w:t>
      </w:r>
      <w:r w:rsidR="00404149" w:rsidRPr="00AC6CC8">
        <w:rPr>
          <w:rFonts w:cs="Times New Roman"/>
        </w:rPr>
        <w:t>as linear function</w:t>
      </w:r>
      <w:r w:rsidRPr="00AC6CC8">
        <w:rPr>
          <w:rFonts w:cs="Times New Roman"/>
        </w:rPr>
        <w:t>s</w:t>
      </w:r>
      <w:r w:rsidR="00404149" w:rsidRPr="00AC6CC8">
        <w:rPr>
          <w:rFonts w:cs="Times New Roman"/>
        </w:rPr>
        <w:t xml:space="preserve"> of the </w:t>
      </w:r>
      <w:r w:rsidR="00FF0835" w:rsidRPr="00AC6CC8">
        <w:rPr>
          <w:rFonts w:cs="Times New Roman"/>
        </w:rPr>
        <w:t xml:space="preserve">covariates. In addition, the attendance model includes </w:t>
      </w:r>
      <w:r w:rsidR="00FF3B16" w:rsidRPr="00AC6CC8">
        <w:rPr>
          <w:rFonts w:cs="Times New Roman"/>
        </w:rPr>
        <w:t xml:space="preserve">a </w:t>
      </w:r>
      <w:r w:rsidR="0004041F" w:rsidRPr="00AC6CC8">
        <w:rPr>
          <w:rFonts w:cs="Times New Roman"/>
        </w:rPr>
        <w:t xml:space="preserve">lag </w:t>
      </w:r>
      <w:r w:rsidR="00FF0835" w:rsidRPr="00AC6CC8">
        <w:rPr>
          <w:rFonts w:cs="Times New Roman"/>
        </w:rPr>
        <w:t xml:space="preserve">to deal with </w:t>
      </w:r>
      <w:r w:rsidR="00FF0835" w:rsidRPr="00AC6CC8">
        <w:rPr>
          <w:rFonts w:cs="Times New Roman"/>
          <w:noProof/>
        </w:rPr>
        <w:t>first</w:t>
      </w:r>
      <w:r w:rsidR="00BF45B5" w:rsidRPr="00AC6CC8">
        <w:rPr>
          <w:rFonts w:cs="Times New Roman"/>
          <w:noProof/>
        </w:rPr>
        <w:t>-</w:t>
      </w:r>
      <w:r w:rsidR="00FF0835" w:rsidRPr="00AC6CC8">
        <w:rPr>
          <w:rFonts w:cs="Times New Roman"/>
          <w:noProof/>
        </w:rPr>
        <w:t>order</w:t>
      </w:r>
      <w:r w:rsidR="00FF0835" w:rsidRPr="00AC6CC8">
        <w:rPr>
          <w:rFonts w:cs="Times New Roman"/>
        </w:rPr>
        <w:t xml:space="preserve"> autocorrelation</w:t>
      </w:r>
      <w:r w:rsidR="00572FFA" w:rsidRPr="00AC6CC8">
        <w:rPr>
          <w:rFonts w:cs="Times New Roman"/>
        </w:rPr>
        <w:t xml:space="preserve"> as</w:t>
      </w:r>
      <w:r w:rsidR="00FF3B16" w:rsidRPr="00AC6CC8">
        <w:rPr>
          <w:rFonts w:cs="Times New Roman"/>
        </w:rPr>
        <w:t xml:space="preserve"> </w:t>
      </w:r>
      <w:r w:rsidR="00FF0835" w:rsidRPr="00AC6CC8">
        <w:rPr>
          <w:rFonts w:cs="Times New Roman"/>
        </w:rPr>
        <w:t xml:space="preserve">attendance is not independent </w:t>
      </w:r>
      <w:r w:rsidR="00B512C9" w:rsidRPr="00AC6CC8">
        <w:rPr>
          <w:rFonts w:cs="Times New Roman"/>
        </w:rPr>
        <w:t>of the previous match’s</w:t>
      </w:r>
      <w:r w:rsidR="0004041F" w:rsidRPr="00AC6CC8">
        <w:rPr>
          <w:rFonts w:cs="Times New Roman"/>
        </w:rPr>
        <w:t xml:space="preserve">. </w:t>
      </w:r>
      <w:r w:rsidR="00FF0835" w:rsidRPr="00AC6CC8">
        <w:rPr>
          <w:rFonts w:cs="Times New Roman"/>
        </w:rPr>
        <w:t>Furthermore</w:t>
      </w:r>
      <w:r w:rsidR="0004041F" w:rsidRPr="00AC6CC8">
        <w:rPr>
          <w:rFonts w:cs="Times New Roman"/>
        </w:rPr>
        <w:t>, we include fixed effects for season</w:t>
      </w:r>
      <w:r w:rsidR="00572FFA" w:rsidRPr="00AC6CC8">
        <w:rPr>
          <w:rFonts w:cs="Times New Roman"/>
        </w:rPr>
        <w:t xml:space="preserve"> and</w:t>
      </w:r>
      <w:r w:rsidR="0004041F" w:rsidRPr="00AC6CC8">
        <w:rPr>
          <w:rFonts w:cs="Times New Roman"/>
        </w:rPr>
        <w:t xml:space="preserve"> </w:t>
      </w:r>
      <w:r w:rsidR="00806C8B" w:rsidRPr="00AC6CC8">
        <w:rPr>
          <w:rFonts w:cs="Times New Roman"/>
        </w:rPr>
        <w:t xml:space="preserve">for </w:t>
      </w:r>
      <w:r w:rsidR="00572FFA" w:rsidRPr="00AC6CC8">
        <w:rPr>
          <w:rFonts w:cs="Times New Roman"/>
        </w:rPr>
        <w:t xml:space="preserve">the </w:t>
      </w:r>
      <w:r w:rsidR="0004041F" w:rsidRPr="00AC6CC8">
        <w:rPr>
          <w:rFonts w:cs="Times New Roman"/>
        </w:rPr>
        <w:t xml:space="preserve">home and </w:t>
      </w:r>
      <w:r w:rsidR="00FF0835" w:rsidRPr="00AC6CC8">
        <w:rPr>
          <w:rFonts w:cs="Times New Roman"/>
        </w:rPr>
        <w:t>away</w:t>
      </w:r>
      <w:r w:rsidR="0004041F" w:rsidRPr="00AC6CC8">
        <w:rPr>
          <w:rFonts w:cs="Times New Roman"/>
        </w:rPr>
        <w:t xml:space="preserve"> </w:t>
      </w:r>
      <w:r w:rsidR="00AB48D3" w:rsidRPr="00AC6CC8">
        <w:rPr>
          <w:rFonts w:cs="Times New Roman"/>
        </w:rPr>
        <w:t>team</w:t>
      </w:r>
      <w:r w:rsidR="00572FFA" w:rsidRPr="00AC6CC8">
        <w:rPr>
          <w:rFonts w:cs="Times New Roman"/>
        </w:rPr>
        <w:t>s</w:t>
      </w:r>
      <w:r w:rsidR="0004041F" w:rsidRPr="00AC6CC8">
        <w:rPr>
          <w:rFonts w:cs="Times New Roman"/>
        </w:rPr>
        <w:t xml:space="preserve"> to </w:t>
      </w:r>
      <w:r w:rsidR="00572FFA" w:rsidRPr="00AC6CC8">
        <w:rPr>
          <w:rFonts w:cs="Times New Roman"/>
        </w:rPr>
        <w:t xml:space="preserve">address </w:t>
      </w:r>
      <w:r w:rsidR="0004041F" w:rsidRPr="00AC6CC8">
        <w:rPr>
          <w:rFonts w:cs="Times New Roman"/>
        </w:rPr>
        <w:t xml:space="preserve">unobserved heterogeneity. </w:t>
      </w:r>
    </w:p>
    <w:p w14:paraId="34F744AE" w14:textId="77777777" w:rsidR="004F0172" w:rsidRPr="00AC6CC8" w:rsidRDefault="004F0172" w:rsidP="00575AC7">
      <w:pPr>
        <w:ind w:firstLine="720"/>
        <w:rPr>
          <w:rFonts w:cs="Times New Roman"/>
        </w:rPr>
      </w:pPr>
      <w:r w:rsidRPr="00AC6CC8">
        <w:rPr>
          <w:rFonts w:cs="Times New Roman"/>
        </w:rPr>
        <w:t>It is important to assess whether price and attendance are stationary series</w:t>
      </w:r>
      <w:r w:rsidR="00572FFA" w:rsidRPr="00AC6CC8">
        <w:rPr>
          <w:rFonts w:cs="Times New Roman"/>
        </w:rPr>
        <w:t xml:space="preserve"> and whether any </w:t>
      </w:r>
      <w:r w:rsidRPr="00AC6CC8">
        <w:rPr>
          <w:rFonts w:cs="Times New Roman"/>
        </w:rPr>
        <w:t xml:space="preserve">relationship between </w:t>
      </w:r>
      <w:r w:rsidR="00755FFF" w:rsidRPr="00AC6CC8">
        <w:rPr>
          <w:rFonts w:cs="Times New Roman"/>
        </w:rPr>
        <w:t>them</w:t>
      </w:r>
      <w:r w:rsidRPr="00AC6CC8">
        <w:rPr>
          <w:rFonts w:cs="Times New Roman"/>
        </w:rPr>
        <w:t xml:space="preserve"> is a result of </w:t>
      </w:r>
      <w:r w:rsidRPr="00AC6CC8">
        <w:rPr>
          <w:rFonts w:cs="Times New Roman"/>
          <w:noProof/>
        </w:rPr>
        <w:t>non-stationarity</w:t>
      </w:r>
      <w:r w:rsidRPr="00AC6CC8">
        <w:rPr>
          <w:rFonts w:cs="Times New Roman"/>
        </w:rPr>
        <w:t xml:space="preserve">. If the variables </w:t>
      </w:r>
      <w:r w:rsidRPr="00AC6CC8">
        <w:rPr>
          <w:rFonts w:cs="Times New Roman"/>
          <w:noProof/>
        </w:rPr>
        <w:t>exhibit</w:t>
      </w:r>
      <w:r w:rsidRPr="00AC6CC8">
        <w:rPr>
          <w:rFonts w:cs="Times New Roman"/>
        </w:rPr>
        <w:t xml:space="preserve"> this property, any correlation or causality is likely to be because the two variables </w:t>
      </w:r>
      <w:r w:rsidR="00572FFA" w:rsidRPr="00AC6CC8">
        <w:rPr>
          <w:rFonts w:cs="Times New Roman"/>
        </w:rPr>
        <w:t>have the same trend</w:t>
      </w:r>
      <w:r w:rsidRPr="00AC6CC8">
        <w:rPr>
          <w:rFonts w:cs="Times New Roman"/>
        </w:rPr>
        <w:t xml:space="preserve"> and any inferences </w:t>
      </w:r>
      <w:r w:rsidR="00572FFA" w:rsidRPr="00AC6CC8">
        <w:rPr>
          <w:rFonts w:cs="Times New Roman"/>
          <w:noProof/>
        </w:rPr>
        <w:t>might</w:t>
      </w:r>
      <w:r w:rsidR="00D334B1" w:rsidRPr="00AC6CC8">
        <w:rPr>
          <w:rFonts w:cs="Times New Roman"/>
          <w:noProof/>
        </w:rPr>
        <w:t>,</w:t>
      </w:r>
      <w:r w:rsidR="00572FFA" w:rsidRPr="00AC6CC8">
        <w:rPr>
          <w:rFonts w:cs="Times New Roman"/>
          <w:noProof/>
        </w:rPr>
        <w:t xml:space="preserve"> therefore</w:t>
      </w:r>
      <w:r w:rsidR="00D334B1" w:rsidRPr="00AC6CC8">
        <w:rPr>
          <w:rFonts w:cs="Times New Roman"/>
          <w:noProof/>
        </w:rPr>
        <w:t>,</w:t>
      </w:r>
      <w:r w:rsidRPr="00AC6CC8">
        <w:rPr>
          <w:rFonts w:cs="Times New Roman"/>
        </w:rPr>
        <w:t xml:space="preserve"> be spurious. An ad hoc inspection of the time series for (log</w:t>
      </w:r>
      <w:r w:rsidR="00572FFA" w:rsidRPr="00AC6CC8">
        <w:rPr>
          <w:rFonts w:cs="Times New Roman"/>
        </w:rPr>
        <w:t xml:space="preserve"> of</w:t>
      </w:r>
      <w:r w:rsidRPr="00AC6CC8">
        <w:rPr>
          <w:rFonts w:cs="Times New Roman"/>
        </w:rPr>
        <w:t>) prices and (log</w:t>
      </w:r>
      <w:r w:rsidR="00572FFA" w:rsidRPr="00AC6CC8">
        <w:rPr>
          <w:rFonts w:cs="Times New Roman"/>
        </w:rPr>
        <w:t xml:space="preserve"> of</w:t>
      </w:r>
      <w:r w:rsidRPr="00AC6CC8">
        <w:rPr>
          <w:rFonts w:cs="Times New Roman"/>
        </w:rPr>
        <w:t xml:space="preserve">) attendance show no obvious trend. This suggests that the variables </w:t>
      </w:r>
      <w:r w:rsidR="00755FFF" w:rsidRPr="00AC6CC8">
        <w:rPr>
          <w:rFonts w:cs="Times New Roman"/>
        </w:rPr>
        <w:t>are</w:t>
      </w:r>
      <w:r w:rsidRPr="00AC6CC8">
        <w:rPr>
          <w:rFonts w:cs="Times New Roman"/>
        </w:rPr>
        <w:t xml:space="preserve"> stationary around their mean values. More formally, the Augmented Dickey-Fuller test for the presence of unit roots </w:t>
      </w:r>
      <w:r w:rsidRPr="00AC6CC8">
        <w:rPr>
          <w:rFonts w:cs="Times New Roman"/>
          <w:noProof/>
        </w:rPr>
        <w:t>was</w:t>
      </w:r>
      <w:r w:rsidRPr="00AC6CC8">
        <w:rPr>
          <w:rFonts w:cs="Times New Roman"/>
        </w:rPr>
        <w:t xml:space="preserve"> used. The null hypothesis of non-stationarity is rejected at the 1% level </w:t>
      </w:r>
      <w:r w:rsidR="007E4885" w:rsidRPr="00AC6CC8">
        <w:rPr>
          <w:rFonts w:cs="Times New Roman"/>
        </w:rPr>
        <w:t xml:space="preserve">of significance </w:t>
      </w:r>
      <w:r w:rsidRPr="00AC6CC8">
        <w:rPr>
          <w:rFonts w:cs="Times New Roman"/>
        </w:rPr>
        <w:t xml:space="preserve">with </w:t>
      </w:r>
      <w:r w:rsidRPr="00AC6CC8">
        <w:rPr>
          <w:rFonts w:cs="Times New Roman"/>
          <w:noProof/>
        </w:rPr>
        <w:t xml:space="preserve">a </w:t>
      </w:r>
      <w:r w:rsidRPr="00AC6CC8">
        <w:rPr>
          <w:rFonts w:cs="Times New Roman"/>
          <w:i/>
          <w:noProof/>
        </w:rPr>
        <w:t>t</w:t>
      </w:r>
      <w:r w:rsidRPr="00AC6CC8">
        <w:rPr>
          <w:rFonts w:cs="Times New Roman"/>
          <w:i/>
        </w:rPr>
        <w:t>-statistics</w:t>
      </w:r>
      <w:r w:rsidRPr="00AC6CC8">
        <w:rPr>
          <w:rFonts w:cs="Times New Roman"/>
        </w:rPr>
        <w:t xml:space="preserve"> of 14.24 and 12.5</w:t>
      </w:r>
      <w:r w:rsidR="00806C8B" w:rsidRPr="00AC6CC8">
        <w:rPr>
          <w:rFonts w:cs="Times New Roman"/>
        </w:rPr>
        <w:t xml:space="preserve">0 respectively </w:t>
      </w:r>
      <w:r w:rsidR="007E4885" w:rsidRPr="00AC6CC8">
        <w:rPr>
          <w:rFonts w:cs="Times New Roman"/>
        </w:rPr>
        <w:t>(</w:t>
      </w:r>
      <w:r w:rsidRPr="00AC6CC8">
        <w:rPr>
          <w:rFonts w:cs="Times New Roman"/>
        </w:rPr>
        <w:t>critical value of 3.46</w:t>
      </w:r>
      <w:r w:rsidR="007E4885" w:rsidRPr="00AC6CC8">
        <w:rPr>
          <w:rFonts w:cs="Times New Roman"/>
        </w:rPr>
        <w:t>)</w:t>
      </w:r>
      <w:r w:rsidRPr="00AC6CC8">
        <w:rPr>
          <w:rFonts w:cs="Times New Roman"/>
        </w:rPr>
        <w:t xml:space="preserve">. </w:t>
      </w:r>
    </w:p>
    <w:p w14:paraId="0D129A29" w14:textId="2E743664" w:rsidR="004F0172" w:rsidRPr="00AC6CC8" w:rsidRDefault="004F0172" w:rsidP="00575AC7">
      <w:pPr>
        <w:ind w:firstLine="720"/>
        <w:rPr>
          <w:rFonts w:cs="Times New Roman"/>
        </w:rPr>
      </w:pPr>
      <w:r w:rsidRPr="00AC6CC8">
        <w:rPr>
          <w:rFonts w:cs="Times New Roman"/>
        </w:rPr>
        <w:t xml:space="preserve">Another relevant issue regarding the attendance variable concerns the possibility that attendances could be </w:t>
      </w:r>
      <w:r w:rsidR="0012609C" w:rsidRPr="00AC6CC8">
        <w:rPr>
          <w:rFonts w:cs="Times New Roman"/>
        </w:rPr>
        <w:t>constrained</w:t>
      </w:r>
      <w:r w:rsidRPr="00AC6CC8">
        <w:rPr>
          <w:rFonts w:cs="Times New Roman"/>
        </w:rPr>
        <w:t xml:space="preserve"> by stadium </w:t>
      </w:r>
      <w:r w:rsidRPr="00AC6CC8">
        <w:rPr>
          <w:rFonts w:cs="Times New Roman"/>
          <w:noProof/>
        </w:rPr>
        <w:t>capacity.</w:t>
      </w:r>
      <w:r w:rsidRPr="00AC6CC8">
        <w:rPr>
          <w:rFonts w:cs="Times New Roman"/>
        </w:rPr>
        <w:t xml:space="preserve"> As noted earlier, if this were the case, </w:t>
      </w:r>
      <w:r w:rsidRPr="00AC6CC8">
        <w:rPr>
          <w:rFonts w:cs="Times New Roman"/>
          <w:noProof/>
        </w:rPr>
        <w:t>measures</w:t>
      </w:r>
      <w:r w:rsidRPr="00AC6CC8">
        <w:rPr>
          <w:rFonts w:cs="Times New Roman"/>
        </w:rPr>
        <w:t xml:space="preserve"> of attendance will not reflect consumer demand but </w:t>
      </w:r>
      <w:r w:rsidRPr="00AC6CC8">
        <w:rPr>
          <w:rFonts w:cs="Times New Roman"/>
          <w:noProof/>
        </w:rPr>
        <w:t>simply</w:t>
      </w:r>
      <w:r w:rsidRPr="00AC6CC8">
        <w:rPr>
          <w:rFonts w:cs="Times New Roman"/>
        </w:rPr>
        <w:t xml:space="preserve"> the size of the stadium. Figure 1 shows the histogram of the ratio attendance to stadium capacity. It shows that the distribution is </w:t>
      </w:r>
      <w:r w:rsidRPr="00AC6CC8">
        <w:rPr>
          <w:rFonts w:cs="Times New Roman"/>
        </w:rPr>
        <w:lastRenderedPageBreak/>
        <w:t xml:space="preserve">asymmetric with most of its mass within the range that </w:t>
      </w:r>
      <w:r w:rsidRPr="00AC6CC8">
        <w:rPr>
          <w:rFonts w:cs="Times New Roman"/>
          <w:noProof/>
        </w:rPr>
        <w:t>suggests</w:t>
      </w:r>
      <w:r w:rsidRPr="00AC6CC8">
        <w:rPr>
          <w:rFonts w:cs="Times New Roman"/>
        </w:rPr>
        <w:t xml:space="preserve"> that attendance is well with</w:t>
      </w:r>
      <w:r w:rsidR="0004367A" w:rsidRPr="00AC6CC8">
        <w:rPr>
          <w:rFonts w:cs="Times New Roman"/>
        </w:rPr>
        <w:t>in the stadium capacity limits.</w:t>
      </w:r>
    </w:p>
    <w:p w14:paraId="1DB0CD4B" w14:textId="77777777" w:rsidR="004F0172" w:rsidRPr="00AC6CC8" w:rsidRDefault="004F0172" w:rsidP="00575AC7">
      <w:pPr>
        <w:jc w:val="center"/>
        <w:rPr>
          <w:rFonts w:cs="Times New Roman"/>
        </w:rPr>
      </w:pPr>
      <w:r w:rsidRPr="00AC6CC8">
        <w:rPr>
          <w:rFonts w:cs="Times New Roman"/>
        </w:rPr>
        <w:t>(Figure 1, near here)</w:t>
      </w:r>
    </w:p>
    <w:p w14:paraId="22C08B24" w14:textId="77777777" w:rsidR="004F0172" w:rsidRPr="00AC6CC8" w:rsidRDefault="004F0172" w:rsidP="00575AC7">
      <w:pPr>
        <w:rPr>
          <w:rFonts w:cs="Times New Roman"/>
          <w:b/>
        </w:rPr>
      </w:pPr>
    </w:p>
    <w:p w14:paraId="4FA6B633" w14:textId="77777777" w:rsidR="004F0172" w:rsidRPr="00AC6CC8" w:rsidRDefault="006908D5" w:rsidP="00575AC7">
      <w:pPr>
        <w:ind w:firstLine="720"/>
        <w:rPr>
          <w:rFonts w:cs="Times New Roman"/>
        </w:rPr>
      </w:pPr>
      <w:r w:rsidRPr="00AC6CC8">
        <w:rPr>
          <w:rFonts w:cs="Times New Roman"/>
        </w:rPr>
        <w:t xml:space="preserve">The decision to attend matches is contemporaneous </w:t>
      </w:r>
      <w:r w:rsidR="007E4885" w:rsidRPr="00AC6CC8">
        <w:rPr>
          <w:rFonts w:cs="Times New Roman"/>
        </w:rPr>
        <w:t xml:space="preserve">as tickets </w:t>
      </w:r>
      <w:r w:rsidR="00F66988" w:rsidRPr="00AC6CC8">
        <w:rPr>
          <w:rFonts w:cs="Times New Roman"/>
        </w:rPr>
        <w:t xml:space="preserve">are sold </w:t>
      </w:r>
      <w:r w:rsidR="007E4885" w:rsidRPr="00AC6CC8">
        <w:rPr>
          <w:rFonts w:cs="Times New Roman"/>
        </w:rPr>
        <w:t>on a game by game basis rather than as a bundle (season tickets</w:t>
      </w:r>
      <w:r w:rsidR="00517861" w:rsidRPr="00AC6CC8">
        <w:rPr>
          <w:rFonts w:cs="Times New Roman"/>
        </w:rPr>
        <w:t>).</w:t>
      </w:r>
      <w:r w:rsidRPr="00AC6CC8">
        <w:rPr>
          <w:rFonts w:cs="Times New Roman"/>
        </w:rPr>
        <w:t xml:space="preserve"> </w:t>
      </w:r>
      <w:r w:rsidR="004F0172" w:rsidRPr="00AC6CC8">
        <w:rPr>
          <w:rFonts w:cs="Times New Roman"/>
        </w:rPr>
        <w:t xml:space="preserve">Although this </w:t>
      </w:r>
      <w:r w:rsidR="0035359F" w:rsidRPr="00AC6CC8">
        <w:rPr>
          <w:rFonts w:cs="Times New Roman"/>
        </w:rPr>
        <w:t>presents</w:t>
      </w:r>
      <w:r w:rsidR="004F0172" w:rsidRPr="00AC6CC8">
        <w:rPr>
          <w:rFonts w:cs="Times New Roman"/>
        </w:rPr>
        <w:t xml:space="preserve"> potential endogeneity </w:t>
      </w:r>
      <w:r w:rsidR="0035359F" w:rsidRPr="00AC6CC8">
        <w:rPr>
          <w:rFonts w:cs="Times New Roman"/>
        </w:rPr>
        <w:t>in</w:t>
      </w:r>
      <w:r w:rsidR="004F0172" w:rsidRPr="00AC6CC8">
        <w:rPr>
          <w:rFonts w:cs="Times New Roman"/>
        </w:rPr>
        <w:t xml:space="preserve"> the price variable, it provides a rich environment for understanding and estimating how price adjusts </w:t>
      </w:r>
      <w:r w:rsidR="0035359F" w:rsidRPr="00AC6CC8">
        <w:rPr>
          <w:rFonts w:cs="Times New Roman"/>
        </w:rPr>
        <w:t>to a series of factors</w:t>
      </w:r>
      <w:r w:rsidR="007E4885" w:rsidRPr="00AC6CC8">
        <w:rPr>
          <w:rFonts w:cs="Times New Roman"/>
        </w:rPr>
        <w:t>.</w:t>
      </w:r>
      <w:r w:rsidR="00DB5C11" w:rsidRPr="00AC6CC8">
        <w:rPr>
          <w:rStyle w:val="FootnoteReference"/>
          <w:rFonts w:cs="Times New Roman"/>
        </w:rPr>
        <w:footnoteReference w:id="7"/>
      </w:r>
      <w:r w:rsidR="0035359F" w:rsidRPr="00AC6CC8">
        <w:rPr>
          <w:rFonts w:cs="Times New Roman"/>
        </w:rPr>
        <w:t xml:space="preserve"> It also</w:t>
      </w:r>
      <w:r w:rsidR="004F0172" w:rsidRPr="00AC6CC8">
        <w:rPr>
          <w:rFonts w:cs="Times New Roman"/>
        </w:rPr>
        <w:t xml:space="preserve"> offers a setting </w:t>
      </w:r>
      <w:r w:rsidR="007E4885" w:rsidRPr="00AC6CC8">
        <w:rPr>
          <w:rFonts w:cs="Times New Roman"/>
        </w:rPr>
        <w:t>for analysing</w:t>
      </w:r>
      <w:r w:rsidR="0035359F" w:rsidRPr="00AC6CC8">
        <w:rPr>
          <w:rFonts w:cs="Times New Roman"/>
        </w:rPr>
        <w:t xml:space="preserve"> how demand responds</w:t>
      </w:r>
      <w:r w:rsidR="004F0172" w:rsidRPr="00AC6CC8">
        <w:rPr>
          <w:rFonts w:cs="Times New Roman"/>
        </w:rPr>
        <w:t xml:space="preserve"> to changes in price. Very few demand studies have been able to separate season ticket demand from </w:t>
      </w:r>
      <w:r w:rsidR="004F0172" w:rsidRPr="00AC6CC8">
        <w:rPr>
          <w:rFonts w:cs="Times New Roman"/>
          <w:noProof/>
        </w:rPr>
        <w:t>walk-on</w:t>
      </w:r>
      <w:r w:rsidR="004F0172" w:rsidRPr="00AC6CC8">
        <w:rPr>
          <w:rFonts w:cs="Times New Roman"/>
        </w:rPr>
        <w:t xml:space="preserve"> (Allan &amp; Roy, 2008). One advantage offered in the present </w:t>
      </w:r>
      <w:r w:rsidR="004F0172" w:rsidRPr="00AC6CC8">
        <w:rPr>
          <w:rFonts w:cs="Times New Roman"/>
          <w:noProof/>
        </w:rPr>
        <w:t>study</w:t>
      </w:r>
      <w:r w:rsidR="004F0172" w:rsidRPr="00AC6CC8">
        <w:rPr>
          <w:rFonts w:cs="Times New Roman"/>
        </w:rPr>
        <w:t xml:space="preserve"> is that virtually all </w:t>
      </w:r>
      <w:r w:rsidR="00DB5C11" w:rsidRPr="00AC6CC8">
        <w:rPr>
          <w:rFonts w:cs="Times New Roman"/>
        </w:rPr>
        <w:t>attendance</w:t>
      </w:r>
      <w:r w:rsidR="0012203C" w:rsidRPr="00AC6CC8">
        <w:rPr>
          <w:rFonts w:cs="Times New Roman"/>
        </w:rPr>
        <w:t>s</w:t>
      </w:r>
      <w:r w:rsidR="004F0172" w:rsidRPr="00AC6CC8">
        <w:rPr>
          <w:rFonts w:cs="Times New Roman"/>
        </w:rPr>
        <w:t xml:space="preserve"> </w:t>
      </w:r>
      <w:r w:rsidR="0012203C" w:rsidRPr="00AC6CC8">
        <w:rPr>
          <w:rFonts w:cs="Times New Roman"/>
        </w:rPr>
        <w:t>are</w:t>
      </w:r>
      <w:r w:rsidR="004F0172" w:rsidRPr="00AC6CC8">
        <w:rPr>
          <w:rFonts w:cs="Times New Roman"/>
        </w:rPr>
        <w:t xml:space="preserve"> </w:t>
      </w:r>
      <w:proofErr w:type="gramStart"/>
      <w:r w:rsidR="004F0172" w:rsidRPr="00AC6CC8">
        <w:rPr>
          <w:rFonts w:cs="Times New Roman"/>
        </w:rPr>
        <w:t>walk-on</w:t>
      </w:r>
      <w:r w:rsidR="0012203C" w:rsidRPr="00AC6CC8">
        <w:rPr>
          <w:rFonts w:cs="Times New Roman"/>
        </w:rPr>
        <w:t>s</w:t>
      </w:r>
      <w:proofErr w:type="gramEnd"/>
      <w:r w:rsidR="004F0172" w:rsidRPr="00AC6CC8">
        <w:rPr>
          <w:rFonts w:cs="Times New Roman"/>
        </w:rPr>
        <w:t xml:space="preserve"> so the effects of price can be estimated with greater precision. </w:t>
      </w:r>
    </w:p>
    <w:p w14:paraId="49A89F5D" w14:textId="77777777" w:rsidR="00E61BF6" w:rsidRPr="00AC6CC8" w:rsidRDefault="007F3500" w:rsidP="00575AC7">
      <w:pPr>
        <w:ind w:firstLine="720"/>
        <w:rPr>
          <w:rFonts w:cs="Times New Roman"/>
        </w:rPr>
      </w:pPr>
      <w:r w:rsidRPr="00AC6CC8">
        <w:rPr>
          <w:rFonts w:cs="Times New Roman"/>
        </w:rPr>
        <w:t>The endogeneity of price is</w:t>
      </w:r>
      <w:r w:rsidR="00C249B8" w:rsidRPr="00AC6CC8">
        <w:rPr>
          <w:rFonts w:cs="Times New Roman"/>
        </w:rPr>
        <w:t xml:space="preserve"> </w:t>
      </w:r>
      <w:r w:rsidRPr="00AC6CC8">
        <w:rPr>
          <w:rFonts w:cs="Times New Roman"/>
        </w:rPr>
        <w:t xml:space="preserve">dealt </w:t>
      </w:r>
      <w:r w:rsidR="00C249B8" w:rsidRPr="00AC6CC8">
        <w:rPr>
          <w:rFonts w:cs="Times New Roman"/>
        </w:rPr>
        <w:t xml:space="preserve">with by means of instrumental variable regression. </w:t>
      </w:r>
      <w:r w:rsidR="00ED656C" w:rsidRPr="00AC6CC8">
        <w:rPr>
          <w:rFonts w:cs="Times New Roman"/>
        </w:rPr>
        <w:t>W</w:t>
      </w:r>
      <w:r w:rsidR="00AC30BF" w:rsidRPr="00AC6CC8">
        <w:rPr>
          <w:rFonts w:cs="Times New Roman"/>
        </w:rPr>
        <w:t xml:space="preserve">e follow a long tradition in the literature </w:t>
      </w:r>
      <w:r w:rsidR="00CB5BC8" w:rsidRPr="00AC6CC8">
        <w:rPr>
          <w:rFonts w:cs="Times New Roman"/>
        </w:rPr>
        <w:t>on</w:t>
      </w:r>
      <w:r w:rsidR="00AC30BF" w:rsidRPr="00AC6CC8">
        <w:rPr>
          <w:rFonts w:cs="Times New Roman"/>
        </w:rPr>
        <w:t xml:space="preserve"> dynamic panels </w:t>
      </w:r>
      <w:r w:rsidR="00CB5BC8" w:rsidRPr="00AC6CC8">
        <w:rPr>
          <w:rFonts w:cs="Times New Roman"/>
        </w:rPr>
        <w:t>and</w:t>
      </w:r>
      <w:r w:rsidR="00AC30BF" w:rsidRPr="00AC6CC8">
        <w:rPr>
          <w:rFonts w:cs="Times New Roman"/>
        </w:rPr>
        <w:t xml:space="preserve"> use lagged values of the potentially endo</w:t>
      </w:r>
      <w:r w:rsidRPr="00AC6CC8">
        <w:rPr>
          <w:rFonts w:cs="Times New Roman"/>
        </w:rPr>
        <w:t>genous variable as instruments (</w:t>
      </w:r>
      <w:r w:rsidR="00AC30BF" w:rsidRPr="00AC6CC8">
        <w:rPr>
          <w:rFonts w:cs="Times New Roman"/>
        </w:rPr>
        <w:t>see for example Arellano</w:t>
      </w:r>
      <w:r w:rsidR="006222B7" w:rsidRPr="00AC6CC8">
        <w:rPr>
          <w:rFonts w:cs="Times New Roman"/>
        </w:rPr>
        <w:t xml:space="preserve"> &amp; </w:t>
      </w:r>
      <w:r w:rsidR="00AC30BF" w:rsidRPr="00AC6CC8">
        <w:rPr>
          <w:rFonts w:cs="Times New Roman"/>
        </w:rPr>
        <w:t>Bond (1991)</w:t>
      </w:r>
      <w:r w:rsidRPr="00AC6CC8">
        <w:rPr>
          <w:rFonts w:cs="Times New Roman"/>
        </w:rPr>
        <w:t>)</w:t>
      </w:r>
      <w:r w:rsidR="00CB5BC8" w:rsidRPr="00AC6CC8">
        <w:rPr>
          <w:rFonts w:cs="Times New Roman"/>
        </w:rPr>
        <w:t>.</w:t>
      </w:r>
      <w:r w:rsidR="00F62EC4" w:rsidRPr="00AC6CC8">
        <w:rPr>
          <w:rFonts w:cs="Times New Roman"/>
        </w:rPr>
        <w:t xml:space="preserve"> </w:t>
      </w:r>
      <w:r w:rsidR="00CB5BC8" w:rsidRPr="00AC6CC8">
        <w:rPr>
          <w:rFonts w:cs="Times New Roman"/>
        </w:rPr>
        <w:t>W</w:t>
      </w:r>
      <w:r w:rsidR="00F62EC4" w:rsidRPr="00AC6CC8">
        <w:rPr>
          <w:rFonts w:cs="Times New Roman"/>
        </w:rPr>
        <w:t xml:space="preserve">e </w:t>
      </w:r>
      <w:r w:rsidR="006908D5" w:rsidRPr="00AC6CC8">
        <w:rPr>
          <w:rFonts w:cs="Times New Roman"/>
        </w:rPr>
        <w:t xml:space="preserve">use </w:t>
      </w:r>
      <w:r w:rsidR="00AC30BF" w:rsidRPr="00AC6CC8">
        <w:rPr>
          <w:rFonts w:cs="Times New Roman"/>
        </w:rPr>
        <w:t xml:space="preserve">lag values of the log </w:t>
      </w:r>
      <w:r w:rsidR="006908D5" w:rsidRPr="00AC6CC8">
        <w:rPr>
          <w:rFonts w:cs="Times New Roman"/>
        </w:rPr>
        <w:t xml:space="preserve">mean </w:t>
      </w:r>
      <w:r w:rsidR="00AC30BF" w:rsidRPr="00AC6CC8">
        <w:rPr>
          <w:rFonts w:cs="Times New Roman"/>
        </w:rPr>
        <w:t>price</w:t>
      </w:r>
      <w:r w:rsidRPr="00AC6CC8">
        <w:rPr>
          <w:rFonts w:cs="Times New Roman"/>
        </w:rPr>
        <w:t xml:space="preserve">, the </w:t>
      </w:r>
      <w:r w:rsidR="00A9589B" w:rsidRPr="00AC6CC8">
        <w:rPr>
          <w:rFonts w:cs="Times New Roman"/>
        </w:rPr>
        <w:t xml:space="preserve">log </w:t>
      </w:r>
      <w:r w:rsidRPr="00AC6CC8">
        <w:rPr>
          <w:rFonts w:cs="Times New Roman"/>
        </w:rPr>
        <w:t xml:space="preserve">mean price from the previous </w:t>
      </w:r>
      <w:r w:rsidR="00BA021A" w:rsidRPr="00AC6CC8">
        <w:rPr>
          <w:rFonts w:cs="Times New Roman"/>
        </w:rPr>
        <w:t>match</w:t>
      </w:r>
      <w:r w:rsidR="00CB5BC8" w:rsidRPr="00AC6CC8">
        <w:rPr>
          <w:rFonts w:cs="Times New Roman"/>
        </w:rPr>
        <w:t>,</w:t>
      </w:r>
      <w:r w:rsidR="00BA021A" w:rsidRPr="00AC6CC8">
        <w:rPr>
          <w:rFonts w:cs="Times New Roman"/>
        </w:rPr>
        <w:t xml:space="preserve"> </w:t>
      </w:r>
      <w:r w:rsidRPr="00AC6CC8">
        <w:rPr>
          <w:rFonts w:cs="Times New Roman"/>
        </w:rPr>
        <w:t xml:space="preserve">and the </w:t>
      </w:r>
      <w:r w:rsidR="00BA021A" w:rsidRPr="00AC6CC8">
        <w:rPr>
          <w:rFonts w:cs="Times New Roman"/>
        </w:rPr>
        <w:t xml:space="preserve">match </w:t>
      </w:r>
      <w:r w:rsidRPr="00AC6CC8">
        <w:rPr>
          <w:rFonts w:cs="Times New Roman"/>
        </w:rPr>
        <w:t>prior to that,</w:t>
      </w:r>
      <w:r w:rsidR="00AC30BF" w:rsidRPr="00AC6CC8">
        <w:rPr>
          <w:rFonts w:cs="Times New Roman"/>
        </w:rPr>
        <w:t xml:space="preserve"> </w:t>
      </w:r>
      <w:r w:rsidR="00ED656C" w:rsidRPr="00AC6CC8">
        <w:rPr>
          <w:rFonts w:cs="Times New Roman"/>
        </w:rPr>
        <w:t>as these</w:t>
      </w:r>
      <w:r w:rsidR="00CA3292" w:rsidRPr="00AC6CC8">
        <w:rPr>
          <w:rFonts w:cs="Times New Roman"/>
        </w:rPr>
        <w:t xml:space="preserve"> variable</w:t>
      </w:r>
      <w:r w:rsidR="00ED656C" w:rsidRPr="00AC6CC8">
        <w:rPr>
          <w:rFonts w:cs="Times New Roman"/>
        </w:rPr>
        <w:t>s are</w:t>
      </w:r>
      <w:r w:rsidR="00CA3292" w:rsidRPr="00AC6CC8">
        <w:rPr>
          <w:rFonts w:cs="Times New Roman"/>
        </w:rPr>
        <w:t xml:space="preserve"> likely to be correlated with the </w:t>
      </w:r>
      <w:r w:rsidR="00A9589B" w:rsidRPr="00AC6CC8">
        <w:rPr>
          <w:rFonts w:cs="Times New Roman"/>
        </w:rPr>
        <w:t xml:space="preserve">log </w:t>
      </w:r>
      <w:r w:rsidR="00CA3292" w:rsidRPr="00AC6CC8">
        <w:rPr>
          <w:rFonts w:cs="Times New Roman"/>
        </w:rPr>
        <w:t xml:space="preserve">price but uncorrelated with log attendance </w:t>
      </w:r>
      <w:r w:rsidR="00A9589B" w:rsidRPr="00AC6CC8">
        <w:rPr>
          <w:rFonts w:cs="Times New Roman"/>
        </w:rPr>
        <w:t>for a given</w:t>
      </w:r>
      <w:r w:rsidR="00CA3292" w:rsidRPr="00AC6CC8">
        <w:rPr>
          <w:rFonts w:cs="Times New Roman"/>
        </w:rPr>
        <w:t xml:space="preserve"> </w:t>
      </w:r>
      <w:r w:rsidR="00AC30BF" w:rsidRPr="00AC6CC8">
        <w:rPr>
          <w:rFonts w:cs="Times New Roman"/>
        </w:rPr>
        <w:t xml:space="preserve">match. </w:t>
      </w:r>
      <w:r w:rsidR="00A9589B" w:rsidRPr="00AC6CC8">
        <w:rPr>
          <w:rFonts w:cs="Times New Roman"/>
        </w:rPr>
        <w:t>The price and attendance models are noted in equations (1) and (2) respectively.</w:t>
      </w:r>
    </w:p>
    <w:p w14:paraId="64F68EA5" w14:textId="77777777" w:rsidR="0012203C" w:rsidRPr="00AC6CC8" w:rsidRDefault="0012203C" w:rsidP="00575AC7">
      <w:pPr>
        <w:ind w:firstLine="720"/>
        <w:rPr>
          <w:rFonts w:eastAsiaTheme="minorEastAsia" w:cs="Times New Roman"/>
          <w:bCs/>
          <w:lang w:eastAsia="en-GB"/>
        </w:rPr>
      </w:pPr>
      <m:oMath>
        <m:r>
          <w:rPr>
            <w:rFonts w:ascii="Cambria Math" w:hAnsi="Cambria Math" w:cs="Times New Roman"/>
            <w:sz w:val="20"/>
            <w:szCs w:val="20"/>
            <w:lang w:eastAsia="en-GB"/>
          </w:rPr>
          <m:t>Ln</m:t>
        </m:r>
        <m:d>
          <m:dPr>
            <m:ctrlPr>
              <w:rPr>
                <w:rFonts w:ascii="Cambria Math" w:hAnsi="Cambria Math" w:cs="Times New Roman"/>
                <w:bCs/>
                <w:sz w:val="20"/>
                <w:szCs w:val="20"/>
                <w:lang w:eastAsia="en-GB"/>
              </w:rPr>
            </m:ctrlPr>
          </m:dPr>
          <m:e>
            <m:sSub>
              <m:sSubPr>
                <m:ctrlPr>
                  <w:rPr>
                    <w:rFonts w:ascii="Cambria Math" w:hAnsi="Cambria Math" w:cs="Times New Roman"/>
                    <w:bCs/>
                    <w:sz w:val="20"/>
                    <w:szCs w:val="20"/>
                    <w:lang w:eastAsia="en-GB"/>
                  </w:rPr>
                </m:ctrlPr>
              </m:sSubPr>
              <m:e>
                <m:r>
                  <w:rPr>
                    <w:rFonts w:ascii="Cambria Math" w:hAnsi="Cambria Math" w:cs="Times New Roman"/>
                    <w:sz w:val="20"/>
                    <w:szCs w:val="20"/>
                    <w:lang w:eastAsia="en-GB"/>
                  </w:rPr>
                  <m:t>p</m:t>
                </m:r>
              </m:e>
              <m:sub>
                <m:r>
                  <w:rPr>
                    <w:rFonts w:ascii="Cambria Math" w:hAnsi="Cambria Math" w:cs="Times New Roman"/>
                    <w:sz w:val="20"/>
                    <w:szCs w:val="20"/>
                    <w:lang w:eastAsia="en-GB"/>
                  </w:rPr>
                  <m:t>h</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a</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g</m:t>
                </m:r>
              </m:sub>
            </m:sSub>
          </m:e>
        </m:d>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α</m:t>
            </m:r>
          </m:e>
          <m:sub>
            <m:r>
              <m:rPr>
                <m:sty m:val="p"/>
              </m:rPr>
              <w:rPr>
                <w:rFonts w:ascii="Cambria Math" w:hAnsi="Cambria Math" w:cs="Times New Roman"/>
                <w:sz w:val="20"/>
                <w:szCs w:val="20"/>
                <w:lang w:eastAsia="en-GB"/>
              </w:rPr>
              <m:t>0</m:t>
            </m:r>
          </m:sub>
        </m:sSub>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α</m:t>
            </m:r>
          </m:e>
          <m:sub>
            <m:r>
              <m:rPr>
                <m:sty m:val="p"/>
              </m:rPr>
              <w:rPr>
                <w:rFonts w:ascii="Cambria Math" w:hAnsi="Cambria Math" w:cs="Times New Roman"/>
                <w:sz w:val="20"/>
                <w:szCs w:val="20"/>
                <w:lang w:eastAsia="en-GB"/>
              </w:rPr>
              <m:t>1</m:t>
            </m:r>
          </m:sub>
        </m:sSub>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p</m:t>
            </m:r>
          </m:e>
          <m:sub>
            <m:r>
              <w:rPr>
                <w:rFonts w:ascii="Cambria Math" w:hAnsi="Cambria Math" w:cs="Times New Roman"/>
                <w:sz w:val="20"/>
                <w:szCs w:val="20"/>
                <w:lang w:eastAsia="en-GB"/>
              </w:rPr>
              <m:t>h</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g</m:t>
            </m:r>
            <m:r>
              <m:rPr>
                <m:sty m:val="p"/>
              </m:rPr>
              <w:rPr>
                <w:rFonts w:ascii="Cambria Math" w:hAnsi="Cambria Math" w:cs="Times New Roman"/>
                <w:sz w:val="20"/>
                <w:szCs w:val="20"/>
                <w:lang w:eastAsia="en-GB"/>
              </w:rPr>
              <m:t>-1</m:t>
            </m:r>
          </m:sub>
        </m:sSub>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α</m:t>
            </m:r>
          </m:e>
          <m:sub>
            <m:r>
              <m:rPr>
                <m:sty m:val="p"/>
              </m:rPr>
              <w:rPr>
                <w:rFonts w:ascii="Cambria Math" w:hAnsi="Cambria Math" w:cs="Times New Roman"/>
                <w:sz w:val="20"/>
                <w:szCs w:val="20"/>
                <w:lang w:eastAsia="en-GB"/>
              </w:rPr>
              <m:t>2</m:t>
            </m:r>
          </m:sub>
        </m:sSub>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p</m:t>
            </m:r>
          </m:e>
          <m:sub>
            <m:r>
              <w:rPr>
                <w:rFonts w:ascii="Cambria Math" w:hAnsi="Cambria Math" w:cs="Times New Roman"/>
                <w:sz w:val="20"/>
                <w:szCs w:val="20"/>
                <w:lang w:eastAsia="en-GB"/>
              </w:rPr>
              <m:t>h</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g</m:t>
            </m:r>
            <m:r>
              <m:rPr>
                <m:sty m:val="p"/>
              </m:rPr>
              <w:rPr>
                <w:rFonts w:ascii="Cambria Math" w:hAnsi="Cambria Math" w:cs="Times New Roman"/>
                <w:sz w:val="20"/>
                <w:szCs w:val="20"/>
                <w:lang w:eastAsia="en-GB"/>
              </w:rPr>
              <m:t>-2</m:t>
            </m:r>
          </m:sub>
        </m:sSub>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α</m:t>
            </m:r>
          </m:e>
          <m:sub>
            <m:r>
              <m:rPr>
                <m:sty m:val="p"/>
              </m:rPr>
              <w:rPr>
                <w:rFonts w:ascii="Cambria Math" w:hAnsi="Cambria Math" w:cs="Times New Roman"/>
                <w:sz w:val="20"/>
                <w:szCs w:val="20"/>
                <w:lang w:eastAsia="en-GB"/>
              </w:rPr>
              <m:t>3</m:t>
            </m:r>
          </m:sub>
        </m:sSub>
        <m:r>
          <w:rPr>
            <w:rFonts w:ascii="Cambria Math" w:hAnsi="Cambria Math" w:cs="Times New Roman"/>
            <w:sz w:val="20"/>
            <w:szCs w:val="20"/>
            <w:lang w:eastAsia="en-GB"/>
          </w:rPr>
          <m:t>Ln</m:t>
        </m:r>
        <m:d>
          <m:dPr>
            <m:ctrlPr>
              <w:rPr>
                <w:rFonts w:ascii="Cambria Math" w:hAnsi="Cambria Math" w:cs="Times New Roman"/>
                <w:bCs/>
                <w:sz w:val="20"/>
                <w:szCs w:val="20"/>
                <w:lang w:eastAsia="en-GB"/>
              </w:rPr>
            </m:ctrlPr>
          </m:dPr>
          <m:e>
            <m:sSub>
              <m:sSubPr>
                <m:ctrlPr>
                  <w:rPr>
                    <w:rFonts w:ascii="Cambria Math" w:hAnsi="Cambria Math" w:cs="Times New Roman"/>
                    <w:bCs/>
                    <w:sz w:val="20"/>
                    <w:szCs w:val="20"/>
                    <w:lang w:eastAsia="en-GB"/>
                  </w:rPr>
                </m:ctrlPr>
              </m:sSubPr>
              <m:e>
                <m:r>
                  <w:rPr>
                    <w:rFonts w:ascii="Cambria Math" w:hAnsi="Cambria Math" w:cs="Times New Roman"/>
                    <w:sz w:val="20"/>
                    <w:szCs w:val="20"/>
                    <w:lang w:eastAsia="en-GB"/>
                  </w:rPr>
                  <m:t>A</m:t>
                </m:r>
              </m:e>
              <m:sub>
                <m:r>
                  <w:rPr>
                    <w:rFonts w:ascii="Cambria Math" w:hAnsi="Cambria Math" w:cs="Times New Roman"/>
                    <w:sz w:val="20"/>
                    <w:szCs w:val="20"/>
                    <w:lang w:eastAsia="en-GB"/>
                  </w:rPr>
                  <m:t>h</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g</m:t>
                </m:r>
                <m:r>
                  <m:rPr>
                    <m:sty m:val="p"/>
                  </m:rPr>
                  <w:rPr>
                    <w:rFonts w:ascii="Cambria Math" w:hAnsi="Cambria Math" w:cs="Times New Roman"/>
                    <w:sz w:val="20"/>
                    <w:szCs w:val="20"/>
                    <w:lang w:eastAsia="en-GB"/>
                  </w:rPr>
                  <m:t>-1</m:t>
                </m:r>
              </m:sub>
            </m:sSub>
          </m:e>
        </m:d>
        <m:r>
          <m:rPr>
            <m:sty m:val="p"/>
          </m:rPr>
          <w:rPr>
            <w:rFonts w:ascii="Cambria Math" w:hAnsi="Cambria Math" w:cs="Times New Roman"/>
            <w:sz w:val="20"/>
            <w:szCs w:val="20"/>
            <w:lang w:eastAsia="en-GB"/>
          </w:rPr>
          <m:t>+</m:t>
        </m:r>
        <m:sSubSup>
          <m:sSubSupPr>
            <m:ctrlPr>
              <w:rPr>
                <w:rFonts w:ascii="Cambria Math" w:hAnsi="Cambria Math" w:cs="Times New Roman"/>
                <w:sz w:val="20"/>
                <w:szCs w:val="20"/>
                <w:lang w:eastAsia="en-GB"/>
              </w:rPr>
            </m:ctrlPr>
          </m:sSubSupPr>
          <m:e>
            <m:r>
              <w:rPr>
                <w:rFonts w:ascii="Cambria Math" w:hAnsi="Cambria Math" w:cs="Times New Roman"/>
                <w:sz w:val="20"/>
                <w:szCs w:val="20"/>
                <w:lang w:eastAsia="en-GB"/>
              </w:rPr>
              <m:t>α</m:t>
            </m:r>
          </m:e>
          <m:sub>
            <m:r>
              <m:rPr>
                <m:sty m:val="p"/>
              </m:rPr>
              <w:rPr>
                <w:rFonts w:ascii="Cambria Math" w:hAnsi="Cambria Math" w:cs="Times New Roman"/>
                <w:sz w:val="20"/>
                <w:szCs w:val="20"/>
                <w:lang w:eastAsia="en-GB"/>
              </w:rPr>
              <m:t>4</m:t>
            </m:r>
          </m:sub>
          <m:sup>
            <m:r>
              <m:rPr>
                <m:sty m:val="p"/>
              </m:rPr>
              <w:rPr>
                <w:rFonts w:ascii="Cambria Math" w:hAnsi="Cambria Math" w:cs="Times New Roman"/>
                <w:sz w:val="20"/>
                <w:szCs w:val="20"/>
                <w:lang w:eastAsia="en-GB"/>
              </w:rPr>
              <m:t>'</m:t>
            </m:r>
          </m:sup>
        </m:sSubSup>
        <m:sSub>
          <m:sSubPr>
            <m:ctrlPr>
              <w:rPr>
                <w:rFonts w:ascii="Cambria Math" w:hAnsi="Cambria Math" w:cs="Times New Roman"/>
                <w:bCs/>
                <w:sz w:val="20"/>
                <w:szCs w:val="20"/>
                <w:lang w:eastAsia="en-GB"/>
              </w:rPr>
            </m:ctrlPr>
          </m:sSubPr>
          <m:e>
            <m:r>
              <w:rPr>
                <w:rFonts w:ascii="Cambria Math" w:hAnsi="Cambria Math" w:cs="Times New Roman"/>
                <w:sz w:val="20"/>
                <w:szCs w:val="20"/>
                <w:lang w:eastAsia="en-GB"/>
              </w:rPr>
              <m:t>X</m:t>
            </m:r>
          </m:e>
          <m:sub>
            <m:r>
              <w:rPr>
                <w:rFonts w:ascii="Cambria Math" w:hAnsi="Cambria Math" w:cs="Times New Roman"/>
                <w:sz w:val="20"/>
                <w:szCs w:val="20"/>
                <w:lang w:eastAsia="en-GB"/>
              </w:rPr>
              <m:t>h</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a</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g</m:t>
            </m:r>
          </m:sub>
        </m:sSub>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γ</m:t>
            </m:r>
          </m:e>
          <m:sub>
            <m:r>
              <w:rPr>
                <w:rFonts w:ascii="Cambria Math" w:hAnsi="Cambria Math" w:cs="Times New Roman"/>
                <w:sz w:val="20"/>
                <w:szCs w:val="20"/>
                <w:lang w:eastAsia="en-GB"/>
              </w:rPr>
              <m:t>h</m:t>
            </m:r>
          </m:sub>
        </m:sSub>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δ</m:t>
            </m:r>
          </m:e>
          <m:sub>
            <m:r>
              <w:rPr>
                <w:rFonts w:ascii="Cambria Math" w:hAnsi="Cambria Math" w:cs="Times New Roman"/>
                <w:sz w:val="20"/>
                <w:szCs w:val="20"/>
                <w:lang w:eastAsia="en-GB"/>
              </w:rPr>
              <m:t>a</m:t>
            </m:r>
          </m:sub>
        </m:sSub>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ρ</m:t>
            </m:r>
          </m:e>
          <m:sub>
            <m:r>
              <w:rPr>
                <w:rFonts w:ascii="Cambria Math" w:hAnsi="Cambria Math" w:cs="Times New Roman"/>
                <w:sz w:val="20"/>
                <w:szCs w:val="20"/>
                <w:lang w:eastAsia="en-GB"/>
              </w:rPr>
              <m:t>s</m:t>
            </m:r>
          </m:sub>
        </m:sSub>
        <m:r>
          <m:rPr>
            <m:sty m:val="p"/>
          </m:rPr>
          <w:rPr>
            <w:rFonts w:ascii="Cambria Math" w:hAnsi="Cambria Math" w:cs="Times New Roman"/>
            <w:sz w:val="20"/>
            <w:szCs w:val="20"/>
            <w:lang w:eastAsia="en-GB"/>
          </w:rPr>
          <m:t>+</m:t>
        </m:r>
        <m:sSub>
          <m:sSubPr>
            <m:ctrlPr>
              <w:rPr>
                <w:rFonts w:ascii="Cambria Math" w:hAnsi="Cambria Math" w:cs="Times New Roman"/>
                <w:sz w:val="20"/>
                <w:szCs w:val="20"/>
                <w:lang w:eastAsia="en-GB"/>
              </w:rPr>
            </m:ctrlPr>
          </m:sSubPr>
          <m:e>
            <m:r>
              <w:rPr>
                <w:rFonts w:ascii="Cambria Math" w:hAnsi="Cambria Math" w:cs="Times New Roman"/>
                <w:sz w:val="20"/>
                <w:szCs w:val="20"/>
                <w:lang w:eastAsia="en-GB"/>
              </w:rPr>
              <m:t>ε</m:t>
            </m:r>
          </m:e>
          <m:sub>
            <m:r>
              <w:rPr>
                <w:rFonts w:ascii="Cambria Math" w:hAnsi="Cambria Math" w:cs="Times New Roman"/>
                <w:sz w:val="20"/>
                <w:szCs w:val="20"/>
                <w:lang w:eastAsia="en-GB"/>
              </w:rPr>
              <m:t>h</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a</m:t>
            </m:r>
            <m:r>
              <m:rPr>
                <m:sty m:val="p"/>
              </m:rPr>
              <w:rPr>
                <w:rFonts w:ascii="Cambria Math" w:hAnsi="Cambria Math" w:cs="Times New Roman"/>
                <w:sz w:val="20"/>
                <w:szCs w:val="20"/>
                <w:lang w:eastAsia="en-GB"/>
              </w:rPr>
              <m:t>,</m:t>
            </m:r>
            <m:r>
              <w:rPr>
                <w:rFonts w:ascii="Cambria Math" w:hAnsi="Cambria Math" w:cs="Times New Roman"/>
                <w:sz w:val="20"/>
                <w:szCs w:val="20"/>
                <w:lang w:eastAsia="en-GB"/>
              </w:rPr>
              <m:t>g</m:t>
            </m:r>
          </m:sub>
        </m:sSub>
      </m:oMath>
      <w:r w:rsidRPr="00AC6CC8">
        <w:rPr>
          <w:rFonts w:eastAsiaTheme="minorEastAsia" w:cs="Times New Roman"/>
          <w:bCs/>
          <w:lang w:eastAsia="en-GB"/>
        </w:rPr>
        <w:tab/>
        <w:t>(1)</w:t>
      </w:r>
    </w:p>
    <w:p w14:paraId="61CB444E" w14:textId="77777777" w:rsidR="0012203C" w:rsidRPr="00AC6CC8" w:rsidRDefault="0012203C" w:rsidP="00575AC7">
      <w:pPr>
        <w:tabs>
          <w:tab w:val="center" w:pos="4536"/>
          <w:tab w:val="right" w:pos="9026"/>
        </w:tabs>
        <w:spacing w:after="0"/>
      </w:pPr>
      <w:r w:rsidRPr="00AC6CC8">
        <w:t xml:space="preserve">where </w:t>
      </w:r>
      <m:oMath>
        <m:sSub>
          <m:sSubPr>
            <m:ctrlPr>
              <w:rPr>
                <w:rFonts w:ascii="Cambria Math" w:hAnsi="Cambria Math"/>
                <w:bCs/>
                <w:i/>
              </w:rPr>
            </m:ctrlPr>
          </m:sSubPr>
          <m:e>
            <m:r>
              <w:rPr>
                <w:rFonts w:ascii="Cambria Math" w:hAnsi="Cambria Math"/>
              </w:rPr>
              <m:t>p</m:t>
            </m:r>
          </m:e>
          <m:sub>
            <m:r>
              <w:rPr>
                <w:rFonts w:ascii="Cambria Math" w:hAnsi="Cambria Math"/>
              </w:rPr>
              <m:t>h,a,g</m:t>
            </m:r>
          </m:sub>
        </m:sSub>
      </m:oMath>
      <w:r w:rsidRPr="00AC6CC8">
        <w:t xml:space="preserve"> is the price of the match between the home team, </w:t>
      </w:r>
      <m:oMath>
        <m:r>
          <w:rPr>
            <w:rFonts w:ascii="Cambria Math" w:hAnsi="Cambria Math"/>
          </w:rPr>
          <m:t>h</m:t>
        </m:r>
      </m:oMath>
      <w:r w:rsidRPr="00AC6CC8">
        <w:t xml:space="preserve">, and the away team, </w:t>
      </w:r>
      <m:oMath>
        <m:r>
          <w:rPr>
            <w:rFonts w:ascii="Cambria Math" w:hAnsi="Cambria Math"/>
          </w:rPr>
          <m:t>a</m:t>
        </m:r>
      </m:oMath>
      <w:r w:rsidRPr="00AC6CC8">
        <w:t xml:space="preserve">, in game </w:t>
      </w:r>
      <m:oMath>
        <m:r>
          <w:rPr>
            <w:rFonts w:ascii="Cambria Math" w:hAnsi="Cambria Math"/>
          </w:rPr>
          <m:t>g</m:t>
        </m:r>
      </m:oMath>
      <w:r w:rsidRPr="00AC6CC8">
        <w:t xml:space="preserve">. </w:t>
      </w:r>
      <m:oMath>
        <m:sSub>
          <m:sSubPr>
            <m:ctrlPr>
              <w:rPr>
                <w:rFonts w:ascii="Cambria Math" w:hAnsi="Cambria Math"/>
                <w:bCs/>
                <w:i/>
              </w:rPr>
            </m:ctrlPr>
          </m:sSubPr>
          <m:e>
            <m:r>
              <w:rPr>
                <w:rFonts w:ascii="Cambria Math" w:hAnsi="Cambria Math"/>
              </w:rPr>
              <m:t>X</m:t>
            </m:r>
          </m:e>
          <m:sub>
            <m:r>
              <w:rPr>
                <w:rFonts w:ascii="Cambria Math" w:hAnsi="Cambria Math"/>
              </w:rPr>
              <m:t>h,a,g</m:t>
            </m:r>
          </m:sub>
        </m:sSub>
      </m:oMath>
      <w:r w:rsidRPr="00AC6CC8">
        <w:t xml:space="preserve"> is a vector of the covariates described in the previous section, </w:t>
      </w:r>
      <m:oMath>
        <m:sSub>
          <m:sSubPr>
            <m:ctrlPr>
              <w:rPr>
                <w:rFonts w:ascii="Cambria Math" w:hAnsi="Cambria Math"/>
                <w:i/>
              </w:rPr>
            </m:ctrlPr>
          </m:sSubPr>
          <m:e>
            <m:r>
              <w:rPr>
                <w:rFonts w:ascii="Cambria Math" w:hAnsi="Cambria Math"/>
              </w:rPr>
              <m:t>p</m:t>
            </m:r>
          </m:e>
          <m:sub>
            <m:r>
              <w:rPr>
                <w:rFonts w:ascii="Cambria Math" w:hAnsi="Cambria Math"/>
              </w:rPr>
              <m:t>h,g-1</m:t>
            </m:r>
          </m:sub>
        </m:sSub>
      </m:oMath>
      <w:r w:rsidRPr="00AC6CC8">
        <w:t xml:space="preserve"> and </w:t>
      </w:r>
      <m:oMath>
        <m:sSub>
          <m:sSubPr>
            <m:ctrlPr>
              <w:rPr>
                <w:rFonts w:ascii="Cambria Math" w:hAnsi="Cambria Math"/>
                <w:i/>
              </w:rPr>
            </m:ctrlPr>
          </m:sSubPr>
          <m:e>
            <m:r>
              <w:rPr>
                <w:rFonts w:ascii="Cambria Math" w:hAnsi="Cambria Math"/>
              </w:rPr>
              <m:t>p</m:t>
            </m:r>
          </m:e>
          <m:sub>
            <m:r>
              <w:rPr>
                <w:rFonts w:ascii="Cambria Math" w:hAnsi="Cambria Math"/>
              </w:rPr>
              <m:t>h,g-2</m:t>
            </m:r>
          </m:sub>
        </m:sSub>
      </m:oMath>
      <w:r w:rsidRPr="00AC6CC8">
        <w:t xml:space="preserve"> are the lagged </w:t>
      </w:r>
      <w:r w:rsidRPr="00AC6CC8">
        <w:lastRenderedPageBreak/>
        <w:t xml:space="preserve">prices in the previous two </w:t>
      </w:r>
      <w:proofErr w:type="gramStart"/>
      <w:r w:rsidRPr="00AC6CC8">
        <w:t>matches.</w:t>
      </w:r>
      <w:proofErr w:type="gramEnd"/>
      <w:r w:rsidRPr="00AC6CC8">
        <w:t xml:space="preserve"> We also include </w:t>
      </w:r>
      <m:oMath>
        <m:r>
          <w:rPr>
            <w:rFonts w:ascii="Cambria Math" w:hAnsi="Cambria Math"/>
          </w:rPr>
          <m:t>Ln</m:t>
        </m:r>
        <m:d>
          <m:dPr>
            <m:ctrlPr>
              <w:rPr>
                <w:rFonts w:ascii="Cambria Math" w:hAnsi="Cambria Math"/>
                <w:bCs/>
                <w:i/>
              </w:rPr>
            </m:ctrlPr>
          </m:dPr>
          <m:e>
            <m:sSub>
              <m:sSubPr>
                <m:ctrlPr>
                  <w:rPr>
                    <w:rFonts w:ascii="Cambria Math" w:hAnsi="Cambria Math"/>
                    <w:bCs/>
                    <w:i/>
                  </w:rPr>
                </m:ctrlPr>
              </m:sSubPr>
              <m:e>
                <m:r>
                  <w:rPr>
                    <w:rFonts w:ascii="Cambria Math" w:hAnsi="Cambria Math"/>
                  </w:rPr>
                  <m:t>A</m:t>
                </m:r>
              </m:e>
              <m:sub>
                <m:r>
                  <w:rPr>
                    <w:rFonts w:ascii="Cambria Math" w:hAnsi="Cambria Math"/>
                  </w:rPr>
                  <m:t>h,g-1</m:t>
                </m:r>
              </m:sub>
            </m:sSub>
          </m:e>
        </m:d>
      </m:oMath>
      <w:r w:rsidRPr="00AC6CC8">
        <w:t xml:space="preserve">, the log of the attendance in the previous home match to capture the effect of previous attendance on pricing decision, and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Pr="00AC6CC8">
        <w:t xml:space="preserve"> for </w:t>
      </w:r>
      <w:proofErr w:type="spellStart"/>
      <w:r w:rsidRPr="00AC6CC8">
        <w:rPr>
          <w:i/>
        </w:rPr>
        <w:t>i</w:t>
      </w:r>
      <w:proofErr w:type="spellEnd"/>
      <w:r w:rsidRPr="00AC6CC8">
        <w:rPr>
          <w:i/>
        </w:rPr>
        <w:t xml:space="preserve"> </w:t>
      </w:r>
      <w:r w:rsidRPr="00AC6CC8">
        <w:t xml:space="preserve">= 0 to 4 are the associated parameters to the variables in the model. The final three covariates, </w:t>
      </w:r>
      <m:oMath>
        <m:sSub>
          <m:sSubPr>
            <m:ctrlPr>
              <w:rPr>
                <w:rFonts w:ascii="Cambria Math" w:hAnsi="Cambria Math"/>
                <w:i/>
              </w:rPr>
            </m:ctrlPr>
          </m:sSubPr>
          <m:e>
            <m:r>
              <w:rPr>
                <w:rFonts w:ascii="Cambria Math" w:hAnsi="Cambria Math"/>
              </w:rPr>
              <m:t>γ</m:t>
            </m:r>
          </m:e>
          <m:sub>
            <m:r>
              <w:rPr>
                <w:rFonts w:ascii="Cambria Math" w:hAnsi="Cambria Math"/>
              </w:rPr>
              <m:t>h</m:t>
            </m:r>
          </m:sub>
        </m:sSub>
      </m:oMath>
      <w:r w:rsidRPr="00AC6CC8">
        <w:t xml:space="preserve">, </w:t>
      </w:r>
      <m:oMath>
        <m:sSub>
          <m:sSubPr>
            <m:ctrlPr>
              <w:rPr>
                <w:rFonts w:ascii="Cambria Math" w:hAnsi="Cambria Math"/>
                <w:i/>
              </w:rPr>
            </m:ctrlPr>
          </m:sSubPr>
          <m:e>
            <m:r>
              <w:rPr>
                <w:rFonts w:ascii="Cambria Math" w:hAnsi="Cambria Math"/>
              </w:rPr>
              <m:t>δ</m:t>
            </m:r>
          </m:e>
          <m:sub>
            <m:r>
              <w:rPr>
                <w:rFonts w:ascii="Cambria Math" w:hAnsi="Cambria Math"/>
              </w:rPr>
              <m:t>a</m:t>
            </m:r>
          </m:sub>
        </m:sSub>
      </m:oMath>
      <w:r w:rsidRPr="00AC6CC8">
        <w:t xml:space="preserve"> and </w:t>
      </w:r>
      <m:oMath>
        <m:sSub>
          <m:sSubPr>
            <m:ctrlPr>
              <w:rPr>
                <w:rFonts w:ascii="Cambria Math" w:hAnsi="Cambria Math"/>
                <w:i/>
              </w:rPr>
            </m:ctrlPr>
          </m:sSubPr>
          <m:e>
            <m:r>
              <w:rPr>
                <w:rFonts w:ascii="Cambria Math" w:hAnsi="Cambria Math"/>
              </w:rPr>
              <m:t>ρ</m:t>
            </m:r>
          </m:e>
          <m:sub>
            <m:r>
              <w:rPr>
                <w:rFonts w:ascii="Cambria Math" w:hAnsi="Cambria Math"/>
              </w:rPr>
              <m:t>s</m:t>
            </m:r>
          </m:sub>
        </m:sSub>
      </m:oMath>
      <w:r w:rsidRPr="00AC6CC8">
        <w:t xml:space="preserve">, are the fixed effect variables for the home team, the away team and season </w:t>
      </w:r>
      <w:r w:rsidR="003C6349" w:rsidRPr="00AC6CC8">
        <w:t>respectively.</w:t>
      </w:r>
      <w:r w:rsidRPr="00AC6CC8">
        <w:t xml:space="preserve"> Finally, </w:t>
      </w:r>
      <m:oMath>
        <m:sSub>
          <m:sSubPr>
            <m:ctrlPr>
              <w:rPr>
                <w:rFonts w:ascii="Cambria Math" w:hAnsi="Cambria Math"/>
                <w:i/>
              </w:rPr>
            </m:ctrlPr>
          </m:sSubPr>
          <m:e>
            <m:r>
              <w:rPr>
                <w:rFonts w:ascii="Cambria Math" w:hAnsi="Cambria Math"/>
              </w:rPr>
              <m:t>ε</m:t>
            </m:r>
          </m:e>
          <m:sub>
            <m:r>
              <w:rPr>
                <w:rFonts w:ascii="Cambria Math" w:hAnsi="Cambria Math"/>
              </w:rPr>
              <m:t>h,a,g</m:t>
            </m:r>
          </m:sub>
        </m:sSub>
      </m:oMath>
      <w:r w:rsidRPr="00AC6CC8">
        <w:t xml:space="preserve"> is the stochastic error term. </w:t>
      </w:r>
    </w:p>
    <w:p w14:paraId="4E08418C" w14:textId="77777777" w:rsidR="0012203C" w:rsidRPr="00AC6CC8" w:rsidRDefault="0012203C" w:rsidP="00575AC7">
      <w:pPr>
        <w:ind w:firstLine="720"/>
        <w:outlineLvl w:val="0"/>
        <w:rPr>
          <w:rFonts w:cs="Times New Roman"/>
          <w:lang w:eastAsia="en-GB"/>
        </w:rPr>
      </w:pPr>
      <w:r w:rsidRPr="00AC6CC8">
        <w:rPr>
          <w:rFonts w:cs="Times New Roman"/>
          <w:lang w:eastAsia="en-GB"/>
        </w:rPr>
        <w:t>For the attendance model, we have</w:t>
      </w:r>
    </w:p>
    <w:p w14:paraId="2DC77034" w14:textId="77777777" w:rsidR="0012203C" w:rsidRPr="00AC6CC8" w:rsidRDefault="0012203C" w:rsidP="00575AC7">
      <w:pPr>
        <w:rPr>
          <w:rFonts w:cs="Times New Roman"/>
          <w:lang w:eastAsia="en-GB"/>
        </w:rPr>
      </w:pPr>
      <w:r w:rsidRPr="00AC6CC8">
        <w:rPr>
          <w:rFonts w:cs="Times New Roman"/>
          <w:lang w:eastAsia="en-GB"/>
        </w:rPr>
        <w:tab/>
      </w:r>
      <m:oMath>
        <m:r>
          <w:rPr>
            <w:rFonts w:ascii="Cambria Math" w:eastAsia="Times New Roman" w:hAnsi="Cambria Math" w:cs="Times New Roman"/>
            <w:sz w:val="20"/>
            <w:szCs w:val="20"/>
            <w:lang w:eastAsia="en-GB"/>
          </w:rPr>
          <m:t>Ln</m:t>
        </m:r>
        <m:d>
          <m:dPr>
            <m:ctrlPr>
              <w:rPr>
                <w:rFonts w:ascii="Cambria Math" w:eastAsia="Times New Roman" w:hAnsi="Cambria Math" w:cs="Times New Roman"/>
                <w:i/>
                <w:sz w:val="20"/>
                <w:szCs w:val="20"/>
                <w:lang w:eastAsia="en-GB"/>
              </w:rPr>
            </m:ctrlPr>
          </m:dPr>
          <m:e>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A</m:t>
                </m:r>
              </m:e>
              <m:sub>
                <m:r>
                  <w:rPr>
                    <w:rFonts w:ascii="Cambria Math" w:eastAsia="Times New Roman" w:hAnsi="Cambria Math" w:cs="Times New Roman"/>
                    <w:sz w:val="20"/>
                    <w:szCs w:val="20"/>
                    <w:lang w:eastAsia="en-GB"/>
                  </w:rPr>
                  <m:t>h,a,g</m:t>
                </m:r>
              </m:sub>
            </m:sSub>
          </m:e>
        </m:d>
        <m:r>
          <w:rPr>
            <w:rFonts w:ascii="Cambria Math" w:eastAsia="Times New Roman" w:hAnsi="Cambria Math" w:cs="Times New Roman"/>
            <w:sz w:val="20"/>
            <w:szCs w:val="20"/>
            <w:lang w:eastAsia="en-GB"/>
          </w:rPr>
          <m:t xml:space="preserve">= </m:t>
        </m:r>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β</m:t>
            </m:r>
          </m:e>
          <m:sub>
            <m:r>
              <w:rPr>
                <w:rFonts w:ascii="Cambria Math" w:eastAsia="Times New Roman" w:hAnsi="Cambria Math" w:cs="Times New Roman"/>
                <w:sz w:val="20"/>
                <w:szCs w:val="20"/>
                <w:lang w:eastAsia="en-GB"/>
              </w:rPr>
              <m:t>0</m:t>
            </m:r>
          </m:sub>
        </m:sSub>
        <m:r>
          <w:rPr>
            <w:rFonts w:ascii="Cambria Math" w:eastAsia="Times New Roman" w:hAnsi="Cambria Math" w:cs="Times New Roman"/>
            <w:sz w:val="20"/>
            <w:szCs w:val="20"/>
            <w:lang w:eastAsia="en-GB"/>
          </w:rPr>
          <m:t>+</m:t>
        </m:r>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β</m:t>
            </m:r>
          </m:e>
          <m:sub>
            <m:r>
              <w:rPr>
                <w:rFonts w:ascii="Cambria Math" w:eastAsia="Times New Roman" w:hAnsi="Cambria Math" w:cs="Times New Roman"/>
                <w:sz w:val="20"/>
                <w:szCs w:val="20"/>
                <w:lang w:eastAsia="en-GB"/>
              </w:rPr>
              <m:t>1</m:t>
            </m:r>
          </m:sub>
        </m:sSub>
        <m:r>
          <w:rPr>
            <w:rFonts w:ascii="Cambria Math" w:eastAsia="Times New Roman" w:hAnsi="Cambria Math" w:cs="Times New Roman"/>
            <w:sz w:val="20"/>
            <w:szCs w:val="20"/>
            <w:lang w:eastAsia="en-GB"/>
          </w:rPr>
          <m:t>Ln</m:t>
        </m:r>
        <m:d>
          <m:dPr>
            <m:ctrlPr>
              <w:rPr>
                <w:rFonts w:ascii="Cambria Math" w:eastAsia="Times New Roman" w:hAnsi="Cambria Math" w:cs="Times New Roman"/>
                <w:i/>
                <w:sz w:val="20"/>
                <w:szCs w:val="20"/>
                <w:lang w:eastAsia="en-GB"/>
              </w:rPr>
            </m:ctrlPr>
          </m:dPr>
          <m:e>
            <m:sSub>
              <m:sSubPr>
                <m:ctrlPr>
                  <w:rPr>
                    <w:rFonts w:ascii="Cambria Math" w:eastAsia="Times New Roman" w:hAnsi="Cambria Math" w:cs="Times New Roman"/>
                    <w:i/>
                    <w:sz w:val="20"/>
                    <w:szCs w:val="20"/>
                    <w:lang w:eastAsia="en-GB"/>
                  </w:rPr>
                </m:ctrlPr>
              </m:sSubPr>
              <m:e>
                <m:acc>
                  <m:accPr>
                    <m:ctrlPr>
                      <w:rPr>
                        <w:rFonts w:ascii="Cambria Math" w:eastAsia="Times New Roman" w:hAnsi="Cambria Math" w:cs="Times New Roman"/>
                        <w:i/>
                        <w:sz w:val="20"/>
                        <w:szCs w:val="20"/>
                        <w:lang w:eastAsia="en-GB"/>
                      </w:rPr>
                    </m:ctrlPr>
                  </m:accPr>
                  <m:e>
                    <m:r>
                      <w:rPr>
                        <w:rFonts w:ascii="Cambria Math" w:eastAsia="Times New Roman" w:hAnsi="Cambria Math" w:cs="Times New Roman"/>
                        <w:sz w:val="20"/>
                        <w:szCs w:val="20"/>
                        <w:lang w:eastAsia="en-GB"/>
                      </w:rPr>
                      <m:t>p</m:t>
                    </m:r>
                  </m:e>
                </m:acc>
              </m:e>
              <m:sub>
                <m:r>
                  <w:rPr>
                    <w:rFonts w:ascii="Cambria Math" w:eastAsia="Times New Roman" w:hAnsi="Cambria Math" w:cs="Times New Roman"/>
                    <w:sz w:val="20"/>
                    <w:szCs w:val="20"/>
                    <w:lang w:eastAsia="en-GB"/>
                  </w:rPr>
                  <m:t>h,a,g</m:t>
                </m:r>
              </m:sub>
            </m:sSub>
          </m:e>
        </m:d>
        <m:r>
          <w:rPr>
            <w:rFonts w:ascii="Cambria Math" w:eastAsia="Times New Roman" w:hAnsi="Cambria Math" w:cs="Times New Roman"/>
            <w:sz w:val="20"/>
            <w:szCs w:val="20"/>
            <w:lang w:eastAsia="en-GB"/>
          </w:rPr>
          <m:t>+</m:t>
        </m:r>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β</m:t>
            </m:r>
          </m:e>
          <m:sub>
            <m:r>
              <w:rPr>
                <w:rFonts w:ascii="Cambria Math" w:eastAsia="Times New Roman" w:hAnsi="Cambria Math" w:cs="Times New Roman"/>
                <w:sz w:val="20"/>
                <w:szCs w:val="20"/>
                <w:lang w:eastAsia="en-GB"/>
              </w:rPr>
              <m:t>2</m:t>
            </m:r>
          </m:sub>
        </m:sSub>
        <m:r>
          <w:rPr>
            <w:rFonts w:ascii="Cambria Math" w:eastAsia="Times New Roman" w:hAnsi="Cambria Math" w:cs="Times New Roman"/>
            <w:sz w:val="20"/>
            <w:szCs w:val="20"/>
            <w:lang w:eastAsia="en-GB"/>
          </w:rPr>
          <m:t>Ln</m:t>
        </m:r>
        <m:d>
          <m:dPr>
            <m:ctrlPr>
              <w:rPr>
                <w:rFonts w:ascii="Cambria Math" w:eastAsia="Times New Roman" w:hAnsi="Cambria Math" w:cs="Times New Roman"/>
                <w:i/>
                <w:sz w:val="20"/>
                <w:szCs w:val="20"/>
                <w:lang w:eastAsia="en-GB"/>
              </w:rPr>
            </m:ctrlPr>
          </m:dPr>
          <m:e>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A</m:t>
                </m:r>
              </m:e>
              <m:sub>
                <m:r>
                  <w:rPr>
                    <w:rFonts w:ascii="Cambria Math" w:eastAsia="Times New Roman" w:hAnsi="Cambria Math" w:cs="Times New Roman"/>
                    <w:sz w:val="20"/>
                    <w:szCs w:val="20"/>
                    <w:lang w:eastAsia="en-GB"/>
                  </w:rPr>
                  <m:t>h,g-1</m:t>
                </m:r>
              </m:sub>
            </m:sSub>
          </m:e>
        </m:d>
        <m:r>
          <w:rPr>
            <w:rFonts w:ascii="Cambria Math" w:eastAsia="Times New Roman" w:hAnsi="Cambria Math" w:cs="Times New Roman"/>
            <w:sz w:val="20"/>
            <w:szCs w:val="20"/>
            <w:lang w:eastAsia="en-GB"/>
          </w:rPr>
          <m:t>+</m:t>
        </m:r>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β</m:t>
            </m:r>
          </m:e>
          <m:sub>
            <m:r>
              <w:rPr>
                <w:rFonts w:ascii="Cambria Math" w:eastAsia="Times New Roman" w:hAnsi="Cambria Math" w:cs="Times New Roman"/>
                <w:sz w:val="20"/>
                <w:szCs w:val="20"/>
                <w:lang w:eastAsia="en-GB"/>
              </w:rPr>
              <m:t>3</m:t>
            </m:r>
          </m:sub>
        </m:sSub>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X</m:t>
            </m:r>
          </m:e>
          <m:sub>
            <m:r>
              <w:rPr>
                <w:rFonts w:ascii="Cambria Math" w:eastAsia="Times New Roman" w:hAnsi="Cambria Math" w:cs="Times New Roman"/>
                <w:sz w:val="20"/>
                <w:szCs w:val="20"/>
                <w:lang w:eastAsia="en-GB"/>
              </w:rPr>
              <m:t>h,a,g</m:t>
            </m:r>
          </m:sub>
        </m:sSub>
        <m:r>
          <w:rPr>
            <w:rFonts w:ascii="Cambria Math" w:eastAsia="Times New Roman" w:hAnsi="Cambria Math" w:cs="Times New Roman"/>
            <w:sz w:val="20"/>
            <w:szCs w:val="20"/>
            <w:lang w:eastAsia="en-GB"/>
          </w:rPr>
          <m:t>+</m:t>
        </m:r>
        <m:sSubSup>
          <m:sSubSupPr>
            <m:ctrlPr>
              <w:rPr>
                <w:rFonts w:ascii="Cambria Math" w:eastAsia="Times New Roman" w:hAnsi="Cambria Math" w:cs="Times New Roman"/>
                <w:i/>
                <w:sz w:val="20"/>
                <w:szCs w:val="20"/>
                <w:lang w:eastAsia="en-GB"/>
              </w:rPr>
            </m:ctrlPr>
          </m:sSubSupPr>
          <m:e>
            <m:r>
              <w:rPr>
                <w:rFonts w:ascii="Cambria Math" w:eastAsia="Times New Roman" w:hAnsi="Cambria Math" w:cs="Times New Roman"/>
                <w:sz w:val="20"/>
                <w:szCs w:val="20"/>
                <w:lang w:eastAsia="en-GB"/>
              </w:rPr>
              <m:t>γ</m:t>
            </m:r>
          </m:e>
          <m:sub>
            <m:r>
              <w:rPr>
                <w:rFonts w:ascii="Cambria Math" w:eastAsia="Times New Roman" w:hAnsi="Cambria Math" w:cs="Times New Roman"/>
                <w:sz w:val="20"/>
                <w:szCs w:val="20"/>
                <w:lang w:eastAsia="en-GB"/>
              </w:rPr>
              <m:t>h</m:t>
            </m:r>
          </m:sub>
          <m:sup>
            <m:r>
              <w:rPr>
                <w:rFonts w:ascii="Cambria Math" w:eastAsia="Times New Roman" w:hAnsi="Cambria Math" w:cs="Times New Roman"/>
                <w:sz w:val="20"/>
                <w:szCs w:val="20"/>
                <w:lang w:eastAsia="en-GB"/>
              </w:rPr>
              <m:t>'</m:t>
            </m:r>
          </m:sup>
        </m:sSubSup>
        <m:r>
          <w:rPr>
            <w:rFonts w:ascii="Cambria Math" w:eastAsia="Times New Roman" w:hAnsi="Cambria Math" w:cs="Times New Roman"/>
            <w:sz w:val="20"/>
            <w:szCs w:val="20"/>
            <w:lang w:eastAsia="en-GB"/>
          </w:rPr>
          <m:t>+</m:t>
        </m:r>
        <m:sSubSup>
          <m:sSubSupPr>
            <m:ctrlPr>
              <w:rPr>
                <w:rFonts w:ascii="Cambria Math" w:eastAsia="Times New Roman" w:hAnsi="Cambria Math" w:cs="Times New Roman"/>
                <w:i/>
                <w:sz w:val="20"/>
                <w:szCs w:val="20"/>
                <w:lang w:eastAsia="en-GB"/>
              </w:rPr>
            </m:ctrlPr>
          </m:sSubSupPr>
          <m:e>
            <m:r>
              <w:rPr>
                <w:rFonts w:ascii="Cambria Math" w:eastAsia="Times New Roman" w:hAnsi="Cambria Math" w:cs="Times New Roman"/>
                <w:sz w:val="20"/>
                <w:szCs w:val="20"/>
                <w:lang w:eastAsia="en-GB"/>
              </w:rPr>
              <m:t>δ</m:t>
            </m:r>
          </m:e>
          <m:sub>
            <m:r>
              <w:rPr>
                <w:rFonts w:ascii="Cambria Math" w:eastAsia="Times New Roman" w:hAnsi="Cambria Math" w:cs="Times New Roman"/>
                <w:sz w:val="20"/>
                <w:szCs w:val="20"/>
                <w:lang w:eastAsia="en-GB"/>
              </w:rPr>
              <m:t>a</m:t>
            </m:r>
          </m:sub>
          <m:sup>
            <m:r>
              <w:rPr>
                <w:rFonts w:ascii="Cambria Math" w:eastAsia="Times New Roman" w:hAnsi="Cambria Math" w:cs="Times New Roman"/>
                <w:sz w:val="20"/>
                <w:szCs w:val="20"/>
                <w:lang w:eastAsia="en-GB"/>
              </w:rPr>
              <m:t>'</m:t>
            </m:r>
          </m:sup>
        </m:sSubSup>
        <m:r>
          <w:rPr>
            <w:rFonts w:ascii="Cambria Math" w:eastAsia="Times New Roman" w:hAnsi="Cambria Math" w:cs="Times New Roman"/>
            <w:sz w:val="20"/>
            <w:szCs w:val="20"/>
            <w:lang w:eastAsia="en-GB"/>
          </w:rPr>
          <m:t>+</m:t>
        </m:r>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ρ</m:t>
            </m:r>
          </m:e>
          <m:sub>
            <m:r>
              <w:rPr>
                <w:rFonts w:ascii="Cambria Math" w:eastAsia="Times New Roman" w:hAnsi="Cambria Math" w:cs="Times New Roman"/>
                <w:sz w:val="20"/>
                <w:szCs w:val="20"/>
                <w:lang w:eastAsia="en-GB"/>
              </w:rPr>
              <m:t>s</m:t>
            </m:r>
          </m:sub>
        </m:sSub>
        <m:r>
          <w:rPr>
            <w:rFonts w:ascii="Cambria Math" w:eastAsia="Times New Roman" w:hAnsi="Cambria Math" w:cs="Times New Roman"/>
            <w:sz w:val="20"/>
            <w:szCs w:val="20"/>
            <w:lang w:eastAsia="en-GB"/>
          </w:rPr>
          <m:t>'+</m:t>
        </m:r>
        <m:sSubSup>
          <m:sSubSupPr>
            <m:ctrlPr>
              <w:rPr>
                <w:rFonts w:ascii="Cambria Math" w:eastAsia="Times New Roman" w:hAnsi="Cambria Math" w:cs="Times New Roman"/>
                <w:i/>
                <w:sz w:val="20"/>
                <w:szCs w:val="20"/>
                <w:lang w:eastAsia="en-GB"/>
              </w:rPr>
            </m:ctrlPr>
          </m:sSubSupPr>
          <m:e>
            <m:r>
              <w:rPr>
                <w:rFonts w:ascii="Cambria Math" w:eastAsia="Times New Roman" w:hAnsi="Cambria Math" w:cs="Times New Roman"/>
                <w:sz w:val="20"/>
                <w:szCs w:val="20"/>
                <w:lang w:eastAsia="en-GB"/>
              </w:rPr>
              <m:t>ε</m:t>
            </m:r>
          </m:e>
          <m:sub>
            <m:r>
              <w:rPr>
                <w:rFonts w:ascii="Cambria Math" w:eastAsia="Times New Roman" w:hAnsi="Cambria Math" w:cs="Times New Roman"/>
                <w:sz w:val="20"/>
                <w:szCs w:val="20"/>
                <w:lang w:eastAsia="en-GB"/>
              </w:rPr>
              <m:t>h,a,g</m:t>
            </m:r>
          </m:sub>
          <m:sup>
            <m:r>
              <w:rPr>
                <w:rFonts w:ascii="Cambria Math" w:eastAsia="Times New Roman" w:hAnsi="Cambria Math" w:cs="Times New Roman"/>
                <w:sz w:val="20"/>
                <w:szCs w:val="20"/>
                <w:lang w:eastAsia="en-GB"/>
              </w:rPr>
              <m:t>'</m:t>
            </m:r>
          </m:sup>
        </m:sSubSup>
      </m:oMath>
      <w:r w:rsidRPr="00AC6CC8">
        <w:rPr>
          <w:rFonts w:cs="Times New Roman"/>
          <w:lang w:eastAsia="en-GB"/>
        </w:rPr>
        <w:tab/>
        <w:t>(2)</w:t>
      </w:r>
    </w:p>
    <w:p w14:paraId="57283449" w14:textId="77777777" w:rsidR="0012203C" w:rsidRPr="00AC6CC8" w:rsidRDefault="0012203C" w:rsidP="00575AC7">
      <w:pPr>
        <w:rPr>
          <w:rFonts w:cs="Times New Roman"/>
          <w:lang w:eastAsia="en-GB"/>
        </w:rPr>
      </w:pPr>
      <w:r w:rsidRPr="00AC6CC8">
        <w:rPr>
          <w:rFonts w:cs="Times New Roman"/>
        </w:rPr>
        <w:t xml:space="preserve">where </w:t>
      </w:r>
      <m:oMath>
        <m:r>
          <w:rPr>
            <w:rFonts w:ascii="Cambria Math" w:eastAsia="Times New Roman" w:hAnsi="Cambria Math" w:cs="Times New Roman"/>
            <w:lang w:eastAsia="en-GB"/>
          </w:rPr>
          <m:t>Ln</m:t>
        </m:r>
        <m:d>
          <m:dPr>
            <m:ctrlPr>
              <w:rPr>
                <w:rFonts w:ascii="Cambria Math" w:eastAsia="Times New Roman" w:hAnsi="Cambria Math" w:cs="Times New Roman"/>
                <w:i/>
                <w:lang w:eastAsia="en-GB"/>
              </w:rPr>
            </m:ctrlPr>
          </m:dPr>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A</m:t>
                </m:r>
              </m:e>
              <m:sub>
                <m:r>
                  <w:rPr>
                    <w:rFonts w:ascii="Cambria Math" w:eastAsia="Times New Roman" w:hAnsi="Cambria Math" w:cs="Times New Roman"/>
                    <w:lang w:eastAsia="en-GB"/>
                  </w:rPr>
                  <m:t>h,a,g</m:t>
                </m:r>
              </m:sub>
            </m:sSub>
          </m:e>
        </m:d>
      </m:oMath>
      <w:r w:rsidRPr="00AC6CC8">
        <w:rPr>
          <w:rFonts w:cs="Times New Roman"/>
          <w:lang w:eastAsia="en-GB"/>
        </w:rPr>
        <w:t xml:space="preserve"> is the log of attendance between the home and away teams in game </w:t>
      </w:r>
      <m:oMath>
        <m:r>
          <w:rPr>
            <w:rFonts w:ascii="Cambria Math" w:hAnsi="Cambria Math" w:cs="Times New Roman"/>
            <w:lang w:eastAsia="en-GB"/>
          </w:rPr>
          <m:t>g</m:t>
        </m:r>
      </m:oMath>
      <w:r w:rsidRPr="00AC6CC8">
        <w:rPr>
          <w:rFonts w:cs="Times New Roman"/>
          <w:lang w:eastAsia="en-GB"/>
        </w:rPr>
        <w:t xml:space="preserve"> a</w:t>
      </w:r>
      <w:proofErr w:type="spellStart"/>
      <w:r w:rsidRPr="00AC6CC8">
        <w:rPr>
          <w:rFonts w:cs="Times New Roman"/>
        </w:rPr>
        <w:t>nd</w:t>
      </w:r>
      <w:proofErr w:type="spellEnd"/>
      <w:r w:rsidRPr="00AC6CC8">
        <w:rPr>
          <w:rFonts w:cs="Times New Roman"/>
        </w:rPr>
        <w:t xml:space="preserve"> </w:t>
      </w:r>
      <m:oMath>
        <m:r>
          <w:rPr>
            <w:rFonts w:ascii="Cambria Math" w:eastAsia="Times New Roman" w:hAnsi="Cambria Math" w:cs="Times New Roman"/>
            <w:lang w:eastAsia="en-GB"/>
          </w:rPr>
          <m:t>Ln</m:t>
        </m:r>
        <m:d>
          <m:dPr>
            <m:ctrlPr>
              <w:rPr>
                <w:rFonts w:ascii="Cambria Math" w:eastAsia="Times New Roman" w:hAnsi="Cambria Math" w:cs="Times New Roman"/>
                <w:i/>
                <w:lang w:eastAsia="en-GB"/>
              </w:rPr>
            </m:ctrlPr>
          </m:dPr>
          <m:e>
            <m:sSub>
              <m:sSubPr>
                <m:ctrlPr>
                  <w:rPr>
                    <w:rFonts w:ascii="Cambria Math" w:eastAsia="Times New Roman" w:hAnsi="Cambria Math" w:cs="Times New Roman"/>
                    <w:i/>
                    <w:lang w:eastAsia="en-GB"/>
                  </w:rPr>
                </m:ctrlPr>
              </m:sSubPr>
              <m:e>
                <m:acc>
                  <m:accPr>
                    <m:ctrlPr>
                      <w:rPr>
                        <w:rFonts w:ascii="Cambria Math" w:eastAsia="Times New Roman" w:hAnsi="Cambria Math" w:cs="Times New Roman"/>
                        <w:i/>
                        <w:lang w:eastAsia="en-GB"/>
                      </w:rPr>
                    </m:ctrlPr>
                  </m:accPr>
                  <m:e>
                    <m:r>
                      <w:rPr>
                        <w:rFonts w:ascii="Cambria Math" w:eastAsia="Times New Roman" w:hAnsi="Cambria Math" w:cs="Times New Roman"/>
                        <w:lang w:eastAsia="en-GB"/>
                      </w:rPr>
                      <m:t>p</m:t>
                    </m:r>
                  </m:e>
                </m:acc>
              </m:e>
              <m:sub>
                <m:r>
                  <w:rPr>
                    <w:rFonts w:ascii="Cambria Math" w:eastAsia="Times New Roman" w:hAnsi="Cambria Math" w:cs="Times New Roman"/>
                    <w:lang w:eastAsia="en-GB"/>
                  </w:rPr>
                  <m:t>h,a,g</m:t>
                </m:r>
              </m:sub>
            </m:sSub>
          </m:e>
        </m:d>
      </m:oMath>
      <w:r w:rsidR="003C6349" w:rsidRPr="00AC6CC8">
        <w:rPr>
          <w:rFonts w:cs="Times New Roman"/>
          <w:lang w:eastAsia="en-GB"/>
        </w:rPr>
        <w:t xml:space="preserve"> is the expected value of price</w:t>
      </w:r>
      <w:r w:rsidRPr="00AC6CC8">
        <w:rPr>
          <w:rFonts w:cs="Times New Roman"/>
          <w:lang w:eastAsia="en-GB"/>
        </w:rPr>
        <w:t xml:space="preserve"> estimated and derived from equation (</w:t>
      </w:r>
      <w:proofErr w:type="gramStart"/>
      <w:r w:rsidRPr="00AC6CC8">
        <w:rPr>
          <w:rFonts w:cs="Times New Roman"/>
          <w:lang w:eastAsia="en-GB"/>
        </w:rPr>
        <w:t>1).</w:t>
      </w:r>
      <w:proofErr w:type="gramEnd"/>
      <w:r w:rsidRPr="00AC6CC8">
        <w:rPr>
          <w:rFonts w:cs="Times New Roman"/>
          <w:lang w:eastAsia="en-GB"/>
        </w:rPr>
        <w:t xml:space="preserve"> Fixed effects, associated parameters and the error term are defined </w:t>
      </w:r>
      <w:r w:rsidR="00036C86" w:rsidRPr="00AC6CC8">
        <w:rPr>
          <w:rFonts w:cs="Times New Roman"/>
          <w:lang w:eastAsia="en-GB"/>
        </w:rPr>
        <w:t>similarly</w:t>
      </w:r>
      <w:r w:rsidRPr="00AC6CC8">
        <w:rPr>
          <w:rFonts w:cs="Times New Roman"/>
          <w:lang w:eastAsia="en-GB"/>
        </w:rPr>
        <w:t xml:space="preserve"> to equation (1). </w:t>
      </w:r>
    </w:p>
    <w:p w14:paraId="3C6AB39B" w14:textId="77777777" w:rsidR="0012203C" w:rsidRPr="00AC6CC8" w:rsidRDefault="0012203C" w:rsidP="00575AC7">
      <w:pPr>
        <w:ind w:firstLine="720"/>
        <w:rPr>
          <w:rFonts w:cs="Times New Roman"/>
        </w:rPr>
      </w:pPr>
      <w:r w:rsidRPr="00AC6CC8">
        <w:rPr>
          <w:rFonts w:cs="Times New Roman"/>
          <w:lang w:eastAsia="en-GB"/>
        </w:rPr>
        <w:t xml:space="preserve">The coefficients that </w:t>
      </w:r>
      <w:r w:rsidRPr="00AC6CC8">
        <w:rPr>
          <w:rFonts w:cs="Times New Roman"/>
          <w:noProof/>
          <w:lang w:eastAsia="en-GB"/>
        </w:rPr>
        <w:t>accompany</w:t>
      </w:r>
      <w:r w:rsidRPr="00AC6CC8">
        <w:rPr>
          <w:rFonts w:cs="Times New Roman"/>
          <w:lang w:eastAsia="en-GB"/>
        </w:rPr>
        <w:t xml:space="preserve"> equations (1) and (2) are jointly estimated using two-stage-least squares and as such, the </w:t>
      </w:r>
      <w:r w:rsidR="00036C86" w:rsidRPr="00AC6CC8">
        <w:rPr>
          <w:rFonts w:cs="Times New Roman"/>
          <w:lang w:eastAsia="en-GB"/>
        </w:rPr>
        <w:t xml:space="preserve">estimated </w:t>
      </w:r>
      <w:r w:rsidRPr="00AC6CC8">
        <w:rPr>
          <w:rFonts w:cs="Times New Roman"/>
          <w:lang w:eastAsia="en-GB"/>
        </w:rPr>
        <w:t>value</w:t>
      </w:r>
      <w:r w:rsidR="00036C86" w:rsidRPr="00AC6CC8">
        <w:rPr>
          <w:rFonts w:cs="Times New Roman"/>
          <w:lang w:eastAsia="en-GB"/>
        </w:rPr>
        <w:t>s of price</w:t>
      </w:r>
      <w:r w:rsidRPr="00AC6CC8">
        <w:rPr>
          <w:rFonts w:cs="Times New Roman"/>
          <w:lang w:eastAsia="en-GB"/>
        </w:rPr>
        <w:t xml:space="preserve"> derived </w:t>
      </w:r>
      <w:r w:rsidR="00036C86" w:rsidRPr="00AC6CC8">
        <w:rPr>
          <w:rFonts w:cs="Times New Roman"/>
          <w:lang w:eastAsia="en-GB"/>
        </w:rPr>
        <w:t>from</w:t>
      </w:r>
      <w:r w:rsidRPr="00AC6CC8">
        <w:rPr>
          <w:rFonts w:cs="Times New Roman"/>
          <w:lang w:eastAsia="en-GB"/>
        </w:rPr>
        <w:t xml:space="preserve"> equation (1) </w:t>
      </w:r>
      <w:r w:rsidR="00036C86" w:rsidRPr="00AC6CC8">
        <w:rPr>
          <w:rFonts w:cs="Times New Roman"/>
          <w:lang w:eastAsia="en-GB"/>
        </w:rPr>
        <w:t>are</w:t>
      </w:r>
      <w:r w:rsidRPr="00AC6CC8">
        <w:rPr>
          <w:rFonts w:cs="Times New Roman"/>
          <w:lang w:eastAsia="en-GB"/>
        </w:rPr>
        <w:t xml:space="preserve"> </w:t>
      </w:r>
      <w:r w:rsidR="00036C86" w:rsidRPr="00AC6CC8">
        <w:rPr>
          <w:rFonts w:cs="Times New Roman"/>
          <w:lang w:eastAsia="en-GB"/>
        </w:rPr>
        <w:t>used in equation (2)</w:t>
      </w:r>
      <w:r w:rsidRPr="00AC6CC8">
        <w:rPr>
          <w:rFonts w:cs="Times New Roman"/>
          <w:lang w:eastAsia="en-GB"/>
        </w:rPr>
        <w:t>. Finally, the lagged value</w:t>
      </w:r>
      <w:r w:rsidR="00036C86" w:rsidRPr="00AC6CC8">
        <w:rPr>
          <w:rFonts w:cs="Times New Roman"/>
          <w:lang w:eastAsia="en-GB"/>
        </w:rPr>
        <w:t>s</w:t>
      </w:r>
      <w:r w:rsidRPr="00AC6CC8">
        <w:rPr>
          <w:rFonts w:cs="Times New Roman"/>
          <w:lang w:eastAsia="en-GB"/>
        </w:rPr>
        <w:t xml:space="preserve"> of attendance from the previous match,</w:t>
      </w:r>
      <m:oMath>
        <m:r>
          <w:rPr>
            <w:rFonts w:ascii="Cambria Math" w:eastAsia="Times New Roman" w:hAnsi="Cambria Math" w:cs="Times New Roman"/>
            <w:lang w:eastAsia="en-GB"/>
          </w:rPr>
          <m:t xml:space="preserve"> Ln</m:t>
        </m:r>
        <m:d>
          <m:dPr>
            <m:ctrlPr>
              <w:rPr>
                <w:rFonts w:ascii="Cambria Math" w:eastAsia="Times New Roman" w:hAnsi="Cambria Math" w:cs="Times New Roman"/>
                <w:i/>
                <w:lang w:eastAsia="en-GB"/>
              </w:rPr>
            </m:ctrlPr>
          </m:dPr>
          <m:e>
            <m:sSub>
              <m:sSubPr>
                <m:ctrlPr>
                  <w:rPr>
                    <w:rFonts w:ascii="Cambria Math" w:eastAsia="Times New Roman" w:hAnsi="Cambria Math" w:cs="Times New Roman"/>
                    <w:i/>
                    <w:lang w:eastAsia="en-GB"/>
                  </w:rPr>
                </m:ctrlPr>
              </m:sSubPr>
              <m:e>
                <m:r>
                  <w:rPr>
                    <w:rFonts w:ascii="Cambria Math" w:eastAsia="Times New Roman" w:hAnsi="Cambria Math" w:cs="Times New Roman"/>
                    <w:lang w:eastAsia="en-GB"/>
                  </w:rPr>
                  <m:t>A</m:t>
                </m:r>
              </m:e>
              <m:sub>
                <m:r>
                  <w:rPr>
                    <w:rFonts w:ascii="Cambria Math" w:eastAsia="Times New Roman" w:hAnsi="Cambria Math" w:cs="Times New Roman"/>
                    <w:lang w:eastAsia="en-GB"/>
                  </w:rPr>
                  <m:t>h,g-1</m:t>
                </m:r>
              </m:sub>
            </m:sSub>
          </m:e>
        </m:d>
      </m:oMath>
      <w:r w:rsidRPr="00AC6CC8">
        <w:rPr>
          <w:rFonts w:cs="Times New Roman"/>
          <w:lang w:eastAsia="en-GB"/>
        </w:rPr>
        <w:t xml:space="preserve">, </w:t>
      </w:r>
      <w:r w:rsidR="00036C86" w:rsidRPr="00AC6CC8">
        <w:rPr>
          <w:rFonts w:cs="Times New Roman"/>
          <w:lang w:eastAsia="en-GB"/>
        </w:rPr>
        <w:t>are</w:t>
      </w:r>
      <w:r w:rsidRPr="00AC6CC8">
        <w:rPr>
          <w:rFonts w:cs="Times New Roman"/>
          <w:lang w:eastAsia="en-GB"/>
        </w:rPr>
        <w:t xml:space="preserve"> included to capture habit persistence in which past attendance drive current admission levels.</w:t>
      </w:r>
    </w:p>
    <w:p w14:paraId="6479080A" w14:textId="77777777" w:rsidR="00F712DE" w:rsidRPr="00AC6CC8" w:rsidRDefault="00F712DE" w:rsidP="00575AC7">
      <w:pPr>
        <w:rPr>
          <w:rFonts w:cs="Times New Roman"/>
        </w:rPr>
      </w:pPr>
    </w:p>
    <w:p w14:paraId="12365375" w14:textId="77777777" w:rsidR="00C80755" w:rsidRPr="00AC6CC8" w:rsidRDefault="00C80755" w:rsidP="00575AC7">
      <w:pPr>
        <w:outlineLvl w:val="0"/>
        <w:rPr>
          <w:rFonts w:cs="Times New Roman"/>
          <w:b/>
        </w:rPr>
      </w:pPr>
      <w:r w:rsidRPr="00AC6CC8">
        <w:rPr>
          <w:rFonts w:cs="Times New Roman"/>
          <w:b/>
        </w:rPr>
        <w:t>Results and Discussions</w:t>
      </w:r>
    </w:p>
    <w:p w14:paraId="492C7197" w14:textId="77777777" w:rsidR="00B40BCA" w:rsidRPr="00AC6CC8" w:rsidRDefault="00B5521E" w:rsidP="00575AC7">
      <w:pPr>
        <w:outlineLvl w:val="0"/>
        <w:rPr>
          <w:rFonts w:cs="Times New Roman"/>
        </w:rPr>
      </w:pPr>
      <w:r w:rsidRPr="00AC6CC8">
        <w:rPr>
          <w:rFonts w:cs="Times New Roman"/>
        </w:rPr>
        <w:t>The r</w:t>
      </w:r>
      <w:r w:rsidR="00AC46E8" w:rsidRPr="00AC6CC8">
        <w:rPr>
          <w:rFonts w:cs="Times New Roman"/>
        </w:rPr>
        <w:t xml:space="preserve">egression models for price and attendance </w:t>
      </w:r>
      <w:r w:rsidR="00446E25" w:rsidRPr="00AC6CC8">
        <w:rPr>
          <w:rFonts w:cs="Times New Roman"/>
        </w:rPr>
        <w:t>showing</w:t>
      </w:r>
      <w:r w:rsidR="00637E90" w:rsidRPr="00AC6CC8">
        <w:rPr>
          <w:rFonts w:cs="Times New Roman"/>
        </w:rPr>
        <w:t xml:space="preserve"> the effects of the various independent variables are presented in Tables 2 and 3</w:t>
      </w:r>
      <w:r w:rsidR="006A1B53" w:rsidRPr="00AC6CC8">
        <w:rPr>
          <w:rFonts w:cs="Times New Roman"/>
        </w:rPr>
        <w:t>. T</w:t>
      </w:r>
      <w:r w:rsidR="00B40BCA" w:rsidRPr="00AC6CC8">
        <w:rPr>
          <w:rFonts w:cs="Times New Roman"/>
        </w:rPr>
        <w:t xml:space="preserve">he </w:t>
      </w:r>
      <w:r w:rsidR="00485A05" w:rsidRPr="00AC6CC8">
        <w:rPr>
          <w:rFonts w:cs="Times New Roman"/>
        </w:rPr>
        <w:t xml:space="preserve">impact </w:t>
      </w:r>
      <w:r w:rsidR="00B40BCA" w:rsidRPr="00AC6CC8">
        <w:rPr>
          <w:rFonts w:cs="Times New Roman"/>
        </w:rPr>
        <w:t xml:space="preserve">of these variables </w:t>
      </w:r>
      <w:r w:rsidR="00485A05" w:rsidRPr="00AC6CC8">
        <w:rPr>
          <w:rFonts w:cs="Times New Roman"/>
        </w:rPr>
        <w:t xml:space="preserve">on </w:t>
      </w:r>
      <w:r w:rsidR="00B40BCA" w:rsidRPr="00AC6CC8">
        <w:rPr>
          <w:rFonts w:cs="Times New Roman"/>
        </w:rPr>
        <w:t xml:space="preserve">price and match attendance </w:t>
      </w:r>
      <w:r w:rsidR="006A1B53" w:rsidRPr="00AC6CC8">
        <w:rPr>
          <w:rFonts w:cs="Times New Roman"/>
        </w:rPr>
        <w:t>is</w:t>
      </w:r>
      <w:r w:rsidR="00B40BCA" w:rsidRPr="00AC6CC8">
        <w:rPr>
          <w:rFonts w:cs="Times New Roman"/>
        </w:rPr>
        <w:t xml:space="preserve"> </w:t>
      </w:r>
      <w:r w:rsidR="006A1B53" w:rsidRPr="00AC6CC8">
        <w:rPr>
          <w:rFonts w:cs="Times New Roman"/>
        </w:rPr>
        <w:t>very</w:t>
      </w:r>
      <w:r w:rsidR="00B40BCA" w:rsidRPr="00AC6CC8">
        <w:rPr>
          <w:rFonts w:cs="Times New Roman"/>
        </w:rPr>
        <w:t xml:space="preserve"> interesting.</w:t>
      </w:r>
      <w:r w:rsidR="006A1B53" w:rsidRPr="00AC6CC8">
        <w:rPr>
          <w:rFonts w:cs="Times New Roman"/>
        </w:rPr>
        <w:t xml:space="preserve"> The f</w:t>
      </w:r>
      <w:r w:rsidR="00B40BCA" w:rsidRPr="00AC6CC8">
        <w:rPr>
          <w:rFonts w:cs="Times New Roman"/>
        </w:rPr>
        <w:t xml:space="preserve">irst thing to </w:t>
      </w:r>
      <w:r w:rsidR="00B30A7A" w:rsidRPr="00AC6CC8">
        <w:rPr>
          <w:rFonts w:cs="Times New Roman"/>
        </w:rPr>
        <w:t xml:space="preserve">note </w:t>
      </w:r>
      <w:r w:rsidR="00B40BCA" w:rsidRPr="00AC6CC8">
        <w:rPr>
          <w:rFonts w:cs="Times New Roman"/>
        </w:rPr>
        <w:t xml:space="preserve">is that </w:t>
      </w:r>
      <w:r w:rsidR="00485A05" w:rsidRPr="00AC6CC8">
        <w:rPr>
          <w:rFonts w:cs="Times New Roman"/>
        </w:rPr>
        <w:t>the i</w:t>
      </w:r>
      <w:r w:rsidR="00965B92" w:rsidRPr="00AC6CC8">
        <w:rPr>
          <w:rFonts w:cs="Times New Roman"/>
        </w:rPr>
        <w:t>nstrument</w:t>
      </w:r>
      <w:r w:rsidR="00B40BCA" w:rsidRPr="00AC6CC8">
        <w:rPr>
          <w:rFonts w:cs="Times New Roman"/>
        </w:rPr>
        <w:t>s used in the</w:t>
      </w:r>
      <w:r w:rsidR="00485A05" w:rsidRPr="00AC6CC8">
        <w:rPr>
          <w:rFonts w:cs="Times New Roman"/>
        </w:rPr>
        <w:t xml:space="preserve"> regression model for price </w:t>
      </w:r>
      <w:r w:rsidR="00965B92" w:rsidRPr="00AC6CC8">
        <w:rPr>
          <w:rFonts w:cs="Times New Roman"/>
        </w:rPr>
        <w:t>(</w:t>
      </w:r>
      <w:r w:rsidR="006A1B53" w:rsidRPr="00AC6CC8">
        <w:rPr>
          <w:rFonts w:cs="Times New Roman"/>
        </w:rPr>
        <w:t>the log</w:t>
      </w:r>
      <w:r w:rsidR="001444D9" w:rsidRPr="00AC6CC8">
        <w:rPr>
          <w:rFonts w:cs="Times New Roman"/>
        </w:rPr>
        <w:t xml:space="preserve"> of</w:t>
      </w:r>
      <w:r w:rsidR="007A5344" w:rsidRPr="00AC6CC8">
        <w:rPr>
          <w:rFonts w:cs="Times New Roman"/>
        </w:rPr>
        <w:t xml:space="preserve"> </w:t>
      </w:r>
      <w:r w:rsidR="006A1B53" w:rsidRPr="00AC6CC8">
        <w:rPr>
          <w:rFonts w:cs="Times New Roman"/>
        </w:rPr>
        <w:t xml:space="preserve">price from the previous </w:t>
      </w:r>
      <w:r w:rsidR="00B30A7A" w:rsidRPr="00AC6CC8">
        <w:rPr>
          <w:rFonts w:cs="Times New Roman"/>
        </w:rPr>
        <w:t>match</w:t>
      </w:r>
      <w:r w:rsidR="00485A05" w:rsidRPr="00AC6CC8">
        <w:rPr>
          <w:rFonts w:cs="Times New Roman"/>
        </w:rPr>
        <w:t xml:space="preserve"> </w:t>
      </w:r>
      <w:r w:rsidR="006A1B53" w:rsidRPr="00AC6CC8">
        <w:rPr>
          <w:rFonts w:cs="Times New Roman"/>
        </w:rPr>
        <w:t xml:space="preserve">and the </w:t>
      </w:r>
      <w:r w:rsidR="00B30A7A" w:rsidRPr="00AC6CC8">
        <w:rPr>
          <w:rFonts w:cs="Times New Roman"/>
        </w:rPr>
        <w:t>match</w:t>
      </w:r>
      <w:r w:rsidR="00485A05" w:rsidRPr="00AC6CC8">
        <w:rPr>
          <w:rFonts w:cs="Times New Roman"/>
        </w:rPr>
        <w:t xml:space="preserve"> </w:t>
      </w:r>
      <w:r w:rsidR="006A1B53" w:rsidRPr="00AC6CC8">
        <w:rPr>
          <w:rFonts w:cs="Times New Roman"/>
        </w:rPr>
        <w:t>before that</w:t>
      </w:r>
      <w:r w:rsidR="00965B92" w:rsidRPr="00AC6CC8">
        <w:rPr>
          <w:rFonts w:cs="Times New Roman"/>
        </w:rPr>
        <w:t>)</w:t>
      </w:r>
      <w:r w:rsidR="00B40BCA" w:rsidRPr="00AC6CC8">
        <w:rPr>
          <w:rFonts w:cs="Times New Roman"/>
        </w:rPr>
        <w:t xml:space="preserve"> are </w:t>
      </w:r>
      <w:r w:rsidR="00965B92" w:rsidRPr="00AC6CC8">
        <w:rPr>
          <w:rFonts w:cs="Times New Roman"/>
        </w:rPr>
        <w:t>jointly significant at</w:t>
      </w:r>
      <w:r w:rsidR="005F464D" w:rsidRPr="00AC6CC8">
        <w:rPr>
          <w:rFonts w:cs="Times New Roman"/>
        </w:rPr>
        <w:t xml:space="preserve"> the conventional levels</w:t>
      </w:r>
      <w:r w:rsidR="00B40BCA" w:rsidRPr="00AC6CC8">
        <w:rPr>
          <w:rFonts w:cs="Times New Roman"/>
        </w:rPr>
        <w:t xml:space="preserve">. Moreover, </w:t>
      </w:r>
      <w:r w:rsidR="009705FA" w:rsidRPr="00AC6CC8">
        <w:rPr>
          <w:rFonts w:cs="Times New Roman"/>
        </w:rPr>
        <w:t>from a</w:t>
      </w:r>
      <w:r w:rsidR="00267CFE" w:rsidRPr="00AC6CC8">
        <w:rPr>
          <w:rFonts w:cs="Times New Roman"/>
        </w:rPr>
        <w:t>n</w:t>
      </w:r>
      <w:r w:rsidR="009705FA" w:rsidRPr="00AC6CC8">
        <w:rPr>
          <w:rFonts w:cs="Times New Roman"/>
        </w:rPr>
        <w:t xml:space="preserve"> econometric perspective, </w:t>
      </w:r>
      <w:r w:rsidR="00B40BCA" w:rsidRPr="00AC6CC8">
        <w:rPr>
          <w:rFonts w:cs="Times New Roman"/>
        </w:rPr>
        <w:t>t</w:t>
      </w:r>
      <w:r w:rsidR="00114036" w:rsidRPr="00AC6CC8">
        <w:rPr>
          <w:rFonts w:cs="Times New Roman"/>
        </w:rPr>
        <w:t xml:space="preserve">he low values of the parameters </w:t>
      </w:r>
      <w:r w:rsidR="00485A05" w:rsidRPr="00AC6CC8">
        <w:rPr>
          <w:rFonts w:cs="Times New Roman"/>
        </w:rPr>
        <w:t xml:space="preserve">of </w:t>
      </w:r>
      <w:r w:rsidR="00114036" w:rsidRPr="00AC6CC8">
        <w:rPr>
          <w:rFonts w:cs="Times New Roman"/>
        </w:rPr>
        <w:t xml:space="preserve">lagged </w:t>
      </w:r>
      <w:r w:rsidR="009705FA" w:rsidRPr="00AC6CC8">
        <w:rPr>
          <w:rFonts w:cs="Times New Roman"/>
        </w:rPr>
        <w:t>attendance</w:t>
      </w:r>
      <w:r w:rsidR="00114036" w:rsidRPr="00AC6CC8">
        <w:rPr>
          <w:rFonts w:cs="Times New Roman"/>
        </w:rPr>
        <w:t xml:space="preserve"> </w:t>
      </w:r>
      <w:r w:rsidR="00ED656C" w:rsidRPr="00AC6CC8">
        <w:rPr>
          <w:rFonts w:cs="Times New Roman"/>
        </w:rPr>
        <w:t>in the two equations</w:t>
      </w:r>
      <w:r w:rsidR="00114036" w:rsidRPr="00AC6CC8">
        <w:rPr>
          <w:rFonts w:cs="Times New Roman"/>
        </w:rPr>
        <w:t xml:space="preserve"> (-0.0</w:t>
      </w:r>
      <w:r w:rsidR="00ED656C" w:rsidRPr="00AC6CC8">
        <w:rPr>
          <w:rFonts w:cs="Times New Roman"/>
        </w:rPr>
        <w:t>2 and 0.03 for the price and</w:t>
      </w:r>
      <w:r w:rsidR="00114036" w:rsidRPr="00AC6CC8">
        <w:rPr>
          <w:rFonts w:cs="Times New Roman"/>
        </w:rPr>
        <w:t xml:space="preserve"> attendanc</w:t>
      </w:r>
      <w:r w:rsidR="00ED656C" w:rsidRPr="00AC6CC8">
        <w:rPr>
          <w:rFonts w:cs="Times New Roman"/>
        </w:rPr>
        <w:t xml:space="preserve">e </w:t>
      </w:r>
      <w:r w:rsidR="00ED656C" w:rsidRPr="00AC6CC8">
        <w:rPr>
          <w:rFonts w:cs="Times New Roman"/>
        </w:rPr>
        <w:lastRenderedPageBreak/>
        <w:t>regressions</w:t>
      </w:r>
      <w:r w:rsidR="00114036" w:rsidRPr="00AC6CC8">
        <w:rPr>
          <w:rFonts w:cs="Times New Roman"/>
        </w:rPr>
        <w:t xml:space="preserve"> respectively) clearly suggest </w:t>
      </w:r>
      <w:r w:rsidR="009705FA" w:rsidRPr="00AC6CC8">
        <w:rPr>
          <w:rFonts w:cs="Times New Roman"/>
        </w:rPr>
        <w:t xml:space="preserve">stationarity and therefore validating the use </w:t>
      </w:r>
      <w:r w:rsidRPr="00AC6CC8">
        <w:rPr>
          <w:rFonts w:cs="Times New Roman"/>
        </w:rPr>
        <w:t>of standard regression models</w:t>
      </w:r>
      <w:r w:rsidR="00114036" w:rsidRPr="00AC6CC8">
        <w:rPr>
          <w:rFonts w:cs="Times New Roman"/>
        </w:rPr>
        <w:t xml:space="preserve">. </w:t>
      </w:r>
      <w:r w:rsidRPr="00AC6CC8">
        <w:rPr>
          <w:rFonts w:cs="Times New Roman"/>
        </w:rPr>
        <w:t>F</w:t>
      </w:r>
      <w:r w:rsidR="009705FA" w:rsidRPr="00AC6CC8">
        <w:rPr>
          <w:rFonts w:cs="Times New Roman"/>
        </w:rPr>
        <w:t xml:space="preserve">rom a theoretical </w:t>
      </w:r>
      <w:r w:rsidR="00D334B1" w:rsidRPr="00AC6CC8">
        <w:rPr>
          <w:rFonts w:cs="Times New Roman"/>
        </w:rPr>
        <w:t>stand</w:t>
      </w:r>
      <w:r w:rsidR="00485A05" w:rsidRPr="00AC6CC8">
        <w:rPr>
          <w:rFonts w:cs="Times New Roman"/>
        </w:rPr>
        <w:t xml:space="preserve">point </w:t>
      </w:r>
      <w:r w:rsidR="009705FA" w:rsidRPr="00AC6CC8">
        <w:rPr>
          <w:rFonts w:cs="Times New Roman"/>
        </w:rPr>
        <w:t xml:space="preserve">and for the attendance model, current attendances </w:t>
      </w:r>
      <w:r w:rsidR="009C4220" w:rsidRPr="00AC6CC8">
        <w:rPr>
          <w:rFonts w:cs="Times New Roman"/>
        </w:rPr>
        <w:t>are</w:t>
      </w:r>
      <w:r w:rsidR="009705FA" w:rsidRPr="00AC6CC8">
        <w:rPr>
          <w:rFonts w:cs="Times New Roman"/>
        </w:rPr>
        <w:t xml:space="preserve"> </w:t>
      </w:r>
      <w:r w:rsidR="00435C26" w:rsidRPr="00AC6CC8">
        <w:rPr>
          <w:rFonts w:cs="Times New Roman"/>
        </w:rPr>
        <w:t xml:space="preserve">not affected </w:t>
      </w:r>
      <w:r w:rsidR="00485A05" w:rsidRPr="00AC6CC8">
        <w:rPr>
          <w:rFonts w:cs="Times New Roman"/>
        </w:rPr>
        <w:t xml:space="preserve">by attendance </w:t>
      </w:r>
      <w:r w:rsidR="009C4220" w:rsidRPr="00AC6CC8">
        <w:rPr>
          <w:rFonts w:cs="Times New Roman"/>
        </w:rPr>
        <w:t>in</w:t>
      </w:r>
      <w:r w:rsidR="009705FA" w:rsidRPr="00AC6CC8">
        <w:rPr>
          <w:rFonts w:cs="Times New Roman"/>
        </w:rPr>
        <w:t xml:space="preserve"> previous </w:t>
      </w:r>
      <w:r w:rsidR="00A5691A" w:rsidRPr="00AC6CC8">
        <w:rPr>
          <w:rFonts w:cs="Times New Roman"/>
        </w:rPr>
        <w:t>match</w:t>
      </w:r>
      <w:r w:rsidR="00485A05" w:rsidRPr="00AC6CC8">
        <w:rPr>
          <w:rFonts w:cs="Times New Roman"/>
        </w:rPr>
        <w:t>e</w:t>
      </w:r>
      <w:r w:rsidR="00435C26" w:rsidRPr="00AC6CC8">
        <w:rPr>
          <w:rFonts w:cs="Times New Roman"/>
        </w:rPr>
        <w:t xml:space="preserve">s </w:t>
      </w:r>
      <w:r w:rsidR="009705FA" w:rsidRPr="00AC6CC8">
        <w:rPr>
          <w:rFonts w:cs="Times New Roman"/>
          <w:noProof/>
        </w:rPr>
        <w:t>and habit</w:t>
      </w:r>
      <w:r w:rsidR="009705FA" w:rsidRPr="00AC6CC8">
        <w:rPr>
          <w:rFonts w:cs="Times New Roman"/>
        </w:rPr>
        <w:t xml:space="preserve"> persistence is not </w:t>
      </w:r>
      <w:r w:rsidR="009C4220" w:rsidRPr="00AC6CC8">
        <w:rPr>
          <w:rFonts w:cs="Times New Roman"/>
        </w:rPr>
        <w:t>a</w:t>
      </w:r>
      <w:r w:rsidR="009705FA" w:rsidRPr="00AC6CC8">
        <w:rPr>
          <w:rFonts w:cs="Times New Roman"/>
        </w:rPr>
        <w:t xml:space="preserve"> feature of Peruvian football, contrary to what has been </w:t>
      </w:r>
      <w:r w:rsidR="00B854D8" w:rsidRPr="00AC6CC8">
        <w:rPr>
          <w:rFonts w:cs="Times New Roman"/>
        </w:rPr>
        <w:t xml:space="preserve">found </w:t>
      </w:r>
      <w:r w:rsidR="009705FA" w:rsidRPr="00AC6CC8">
        <w:rPr>
          <w:rFonts w:cs="Times New Roman"/>
        </w:rPr>
        <w:t>in European football leagues (Buraimo</w:t>
      </w:r>
      <w:r w:rsidR="00DE3A56" w:rsidRPr="00AC6CC8">
        <w:rPr>
          <w:rFonts w:cs="Times New Roman"/>
        </w:rPr>
        <w:t>,</w:t>
      </w:r>
      <w:r w:rsidR="005574F3" w:rsidRPr="00AC6CC8">
        <w:rPr>
          <w:rFonts w:cs="Times New Roman"/>
        </w:rPr>
        <w:t xml:space="preserve"> </w:t>
      </w:r>
      <w:proofErr w:type="spellStart"/>
      <w:r w:rsidR="00DE3A56" w:rsidRPr="00AC6CC8">
        <w:rPr>
          <w:rFonts w:cs="Times New Roman"/>
        </w:rPr>
        <w:t>Paramio</w:t>
      </w:r>
      <w:proofErr w:type="spellEnd"/>
      <w:r w:rsidR="00DE3A56" w:rsidRPr="00AC6CC8">
        <w:rPr>
          <w:rFonts w:cs="Times New Roman"/>
        </w:rPr>
        <w:t>,</w:t>
      </w:r>
      <w:r w:rsidR="006222B7" w:rsidRPr="00AC6CC8">
        <w:rPr>
          <w:rFonts w:cs="Times New Roman"/>
        </w:rPr>
        <w:t xml:space="preserve"> &amp; </w:t>
      </w:r>
      <w:r w:rsidR="00DE3A56" w:rsidRPr="00AC6CC8">
        <w:rPr>
          <w:rFonts w:cs="Times New Roman"/>
        </w:rPr>
        <w:t>Campos</w:t>
      </w:r>
      <w:r w:rsidR="005574F3" w:rsidRPr="00AC6CC8">
        <w:rPr>
          <w:rFonts w:cs="Times New Roman"/>
        </w:rPr>
        <w:t>, 2010).</w:t>
      </w:r>
    </w:p>
    <w:p w14:paraId="490E8FA3" w14:textId="7FF56268" w:rsidR="00B4106A" w:rsidRPr="00AC6CC8" w:rsidRDefault="00114036" w:rsidP="00575AC7">
      <w:pPr>
        <w:ind w:firstLine="720"/>
        <w:rPr>
          <w:rFonts w:cs="Times New Roman"/>
        </w:rPr>
      </w:pPr>
      <w:r w:rsidRPr="00AC6CC8">
        <w:rPr>
          <w:rFonts w:cs="Times New Roman"/>
        </w:rPr>
        <w:t xml:space="preserve">Regarding our </w:t>
      </w:r>
      <w:r w:rsidR="00B854D8" w:rsidRPr="00AC6CC8">
        <w:rPr>
          <w:rFonts w:cs="Times New Roman"/>
        </w:rPr>
        <w:t>in</w:t>
      </w:r>
      <w:r w:rsidR="00C25D39" w:rsidRPr="00AC6CC8">
        <w:rPr>
          <w:rFonts w:cs="Times New Roman"/>
        </w:rPr>
        <w:t>dependent</w:t>
      </w:r>
      <w:r w:rsidRPr="00AC6CC8">
        <w:rPr>
          <w:rFonts w:cs="Times New Roman"/>
        </w:rPr>
        <w:t xml:space="preserve"> variables, </w:t>
      </w:r>
      <w:r w:rsidR="00B46659" w:rsidRPr="00AC6CC8">
        <w:rPr>
          <w:rFonts w:cs="Times New Roman"/>
        </w:rPr>
        <w:t>some</w:t>
      </w:r>
      <w:r w:rsidR="004A3968" w:rsidRPr="00AC6CC8">
        <w:rPr>
          <w:rFonts w:cs="Times New Roman"/>
        </w:rPr>
        <w:t xml:space="preserve"> </w:t>
      </w:r>
      <w:r w:rsidR="00514B15" w:rsidRPr="00AC6CC8">
        <w:rPr>
          <w:rFonts w:cs="Times New Roman"/>
        </w:rPr>
        <w:t>of the estimated parameters are</w:t>
      </w:r>
      <w:r w:rsidR="00CA5BD7" w:rsidRPr="00AC6CC8">
        <w:rPr>
          <w:rFonts w:cs="Times New Roman"/>
        </w:rPr>
        <w:t xml:space="preserve"> consistent with </w:t>
      </w:r>
      <w:r w:rsidR="000F6B26" w:rsidRPr="00AC6CC8">
        <w:rPr>
          <w:rFonts w:cs="Times New Roman"/>
        </w:rPr>
        <w:t>prior expectation</w:t>
      </w:r>
      <w:r w:rsidR="0012609C" w:rsidRPr="00AC6CC8">
        <w:rPr>
          <w:rFonts w:cs="Times New Roman"/>
        </w:rPr>
        <w:t>s.</w:t>
      </w:r>
      <w:r w:rsidR="00CA5BD7" w:rsidRPr="00AC6CC8">
        <w:rPr>
          <w:rFonts w:cs="Times New Roman"/>
        </w:rPr>
        <w:t xml:space="preserve"> </w:t>
      </w:r>
      <w:r w:rsidR="0012609C" w:rsidRPr="00AC6CC8">
        <w:rPr>
          <w:rFonts w:cs="Times New Roman"/>
        </w:rPr>
        <w:t>H</w:t>
      </w:r>
      <w:r w:rsidR="00CA5BD7" w:rsidRPr="00AC6CC8">
        <w:rPr>
          <w:rFonts w:cs="Times New Roman"/>
        </w:rPr>
        <w:t xml:space="preserve">owever, there are some interesting features </w:t>
      </w:r>
      <w:r w:rsidR="00B854D8" w:rsidRPr="00AC6CC8">
        <w:rPr>
          <w:rFonts w:cs="Times New Roman"/>
        </w:rPr>
        <w:t>that should be noted</w:t>
      </w:r>
      <w:r w:rsidR="00514B15" w:rsidRPr="00AC6CC8">
        <w:rPr>
          <w:rFonts w:cs="Times New Roman"/>
        </w:rPr>
        <w:t>.</w:t>
      </w:r>
      <w:r w:rsidRPr="00AC6CC8">
        <w:rPr>
          <w:rFonts w:cs="Times New Roman"/>
        </w:rPr>
        <w:t xml:space="preserve"> </w:t>
      </w:r>
      <w:r w:rsidR="00446E25" w:rsidRPr="00AC6CC8">
        <w:rPr>
          <w:rFonts w:cs="Times New Roman"/>
        </w:rPr>
        <w:t>The</w:t>
      </w:r>
      <w:r w:rsidR="00CA5BD7" w:rsidRPr="00AC6CC8">
        <w:rPr>
          <w:rFonts w:cs="Times New Roman"/>
        </w:rPr>
        <w:t xml:space="preserve"> number of years that the teams have been in top flight football </w:t>
      </w:r>
      <w:r w:rsidR="00B854D8" w:rsidRPr="00AC6CC8">
        <w:rPr>
          <w:rFonts w:cs="Times New Roman"/>
        </w:rPr>
        <w:t xml:space="preserve">does not have any </w:t>
      </w:r>
      <w:r w:rsidR="00CA5BD7" w:rsidRPr="00AC6CC8">
        <w:rPr>
          <w:rFonts w:cs="Times New Roman"/>
        </w:rPr>
        <w:t xml:space="preserve">significant </w:t>
      </w:r>
      <w:r w:rsidR="00B854D8" w:rsidRPr="00AC6CC8">
        <w:rPr>
          <w:rFonts w:cs="Times New Roman"/>
        </w:rPr>
        <w:t xml:space="preserve">impact </w:t>
      </w:r>
      <w:r w:rsidR="00CA5BD7" w:rsidRPr="00AC6CC8">
        <w:rPr>
          <w:rFonts w:cs="Times New Roman"/>
        </w:rPr>
        <w:t xml:space="preserve">on attendance. </w:t>
      </w:r>
      <w:r w:rsidR="00B854D8" w:rsidRPr="00AC6CC8">
        <w:rPr>
          <w:rFonts w:cs="Times New Roman"/>
        </w:rPr>
        <w:t xml:space="preserve">In the price model, the number of years that the away team </w:t>
      </w:r>
      <w:r w:rsidR="003C6349" w:rsidRPr="00AC6CC8">
        <w:rPr>
          <w:rFonts w:cs="Times New Roman"/>
        </w:rPr>
        <w:t xml:space="preserve">also </w:t>
      </w:r>
      <w:r w:rsidR="00B854D8" w:rsidRPr="00AC6CC8">
        <w:rPr>
          <w:rFonts w:cs="Times New Roman"/>
        </w:rPr>
        <w:t xml:space="preserve">has no effect, however, the </w:t>
      </w:r>
      <w:r w:rsidR="00CA5BD7" w:rsidRPr="00AC6CC8">
        <w:rPr>
          <w:rFonts w:cs="Times New Roman"/>
        </w:rPr>
        <w:t xml:space="preserve">number of years that the home team </w:t>
      </w:r>
      <w:r w:rsidR="00B854D8" w:rsidRPr="00AC6CC8">
        <w:rPr>
          <w:rFonts w:cs="Times New Roman"/>
        </w:rPr>
        <w:t xml:space="preserve">has </w:t>
      </w:r>
      <w:r w:rsidR="00CA5BD7" w:rsidRPr="00AC6CC8">
        <w:rPr>
          <w:rFonts w:cs="Times New Roman"/>
        </w:rPr>
        <w:t>been in the top tier</w:t>
      </w:r>
      <w:r w:rsidR="00B854D8" w:rsidRPr="00AC6CC8">
        <w:rPr>
          <w:rFonts w:cs="Times New Roman"/>
        </w:rPr>
        <w:t xml:space="preserve"> does have a significant effect</w:t>
      </w:r>
      <w:r w:rsidR="00CA5BD7" w:rsidRPr="00AC6CC8">
        <w:rPr>
          <w:rFonts w:cs="Times New Roman"/>
        </w:rPr>
        <w:t xml:space="preserve">. The results indicate that market size has </w:t>
      </w:r>
      <w:r w:rsidR="008E340C" w:rsidRPr="00AC6CC8">
        <w:rPr>
          <w:rFonts w:cs="Times New Roman"/>
        </w:rPr>
        <w:t xml:space="preserve">a positive influence on attendance; </w:t>
      </w:r>
      <w:r w:rsidR="00757A8E" w:rsidRPr="00AC6CC8">
        <w:rPr>
          <w:rFonts w:cs="Times New Roman"/>
        </w:rPr>
        <w:t>if population increases by one million expected attendance will increase by 20%</w:t>
      </w:r>
      <w:r w:rsidR="008E340C" w:rsidRPr="00AC6CC8">
        <w:rPr>
          <w:rFonts w:cs="Times New Roman"/>
        </w:rPr>
        <w:t xml:space="preserve">. As with other professional sports and football leagues, the Peruvian league is </w:t>
      </w:r>
      <w:r w:rsidR="003F5EC2" w:rsidRPr="00AC6CC8">
        <w:rPr>
          <w:rFonts w:cs="Times New Roman"/>
        </w:rPr>
        <w:t xml:space="preserve">positively </w:t>
      </w:r>
      <w:r w:rsidR="008E340C" w:rsidRPr="00AC6CC8">
        <w:rPr>
          <w:rFonts w:cs="Times New Roman"/>
        </w:rPr>
        <w:t xml:space="preserve">influenced by </w:t>
      </w:r>
      <w:r w:rsidR="008E340C" w:rsidRPr="00AC6CC8">
        <w:rPr>
          <w:rFonts w:cs="Times New Roman"/>
          <w:noProof/>
        </w:rPr>
        <w:t>market size</w:t>
      </w:r>
      <w:r w:rsidR="008E340C" w:rsidRPr="00AC6CC8">
        <w:rPr>
          <w:rFonts w:cs="Times New Roman"/>
        </w:rPr>
        <w:t xml:space="preserve"> and teams in larger municipalities can expect to attract greater attendances affording them a</w:t>
      </w:r>
      <w:r w:rsidR="002064BE" w:rsidRPr="00AC6CC8">
        <w:rPr>
          <w:rFonts w:cs="Times New Roman"/>
        </w:rPr>
        <w:t>n</w:t>
      </w:r>
      <w:r w:rsidR="008E340C" w:rsidRPr="00AC6CC8">
        <w:rPr>
          <w:rFonts w:cs="Times New Roman"/>
        </w:rPr>
        <w:t xml:space="preserve"> advantage </w:t>
      </w:r>
      <w:r w:rsidR="00811223" w:rsidRPr="00AC6CC8">
        <w:rPr>
          <w:rFonts w:cs="Times New Roman"/>
        </w:rPr>
        <w:t>over</w:t>
      </w:r>
      <w:r w:rsidR="008E340C" w:rsidRPr="00AC6CC8">
        <w:rPr>
          <w:rFonts w:cs="Times New Roman"/>
        </w:rPr>
        <w:t xml:space="preserve"> others when it comes to generating revenues. Increased market size, however, does not influence the price of tickets set by the football clubs. </w:t>
      </w:r>
    </w:p>
    <w:p w14:paraId="4EA93BA0" w14:textId="03CD3648" w:rsidR="002064BE" w:rsidRPr="00AC6CC8" w:rsidRDefault="002064BE" w:rsidP="00A505BC">
      <w:pPr>
        <w:ind w:firstLine="720"/>
        <w:rPr>
          <w:rFonts w:cs="Times New Roman"/>
        </w:rPr>
      </w:pPr>
      <w:r w:rsidRPr="00AC6CC8">
        <w:rPr>
          <w:rFonts w:cs="Times New Roman"/>
        </w:rPr>
        <w:t>Our measure</w:t>
      </w:r>
      <w:r w:rsidR="00D334B1" w:rsidRPr="00AC6CC8">
        <w:rPr>
          <w:rFonts w:cs="Times New Roman"/>
        </w:rPr>
        <w:t>s which capture</w:t>
      </w:r>
      <w:r w:rsidRPr="00AC6CC8">
        <w:rPr>
          <w:rFonts w:cs="Times New Roman"/>
        </w:rPr>
        <w:t xml:space="preserve"> the quality of both the home and visiting teams, </w:t>
      </w:r>
      <w:r w:rsidRPr="00AC6CC8">
        <w:rPr>
          <w:rFonts w:cs="Times New Roman"/>
          <w:i/>
        </w:rPr>
        <w:t>home points per game</w:t>
      </w:r>
      <w:r w:rsidRPr="00AC6CC8">
        <w:rPr>
          <w:rFonts w:cs="Times New Roman"/>
        </w:rPr>
        <w:t xml:space="preserve"> and </w:t>
      </w:r>
      <w:r w:rsidRPr="00AC6CC8">
        <w:rPr>
          <w:rFonts w:cs="Times New Roman"/>
          <w:i/>
        </w:rPr>
        <w:t>away points per game</w:t>
      </w:r>
      <w:r w:rsidRPr="00AC6CC8">
        <w:rPr>
          <w:rFonts w:cs="Times New Roman"/>
        </w:rPr>
        <w:t>, are no</w:t>
      </w:r>
      <w:r w:rsidR="00811223" w:rsidRPr="00AC6CC8">
        <w:rPr>
          <w:rFonts w:cs="Times New Roman"/>
        </w:rPr>
        <w:t>t significantly different from zero</w:t>
      </w:r>
      <w:r w:rsidRPr="00AC6CC8">
        <w:rPr>
          <w:rFonts w:cs="Times New Roman"/>
        </w:rPr>
        <w:t xml:space="preserve"> suggesting that attendance does not respond to the </w:t>
      </w:r>
      <w:r w:rsidR="0087642A" w:rsidRPr="00AC6CC8">
        <w:rPr>
          <w:rFonts w:cs="Times New Roman"/>
        </w:rPr>
        <w:t xml:space="preserve">current </w:t>
      </w:r>
      <w:r w:rsidRPr="00AC6CC8">
        <w:rPr>
          <w:rFonts w:cs="Times New Roman"/>
        </w:rPr>
        <w:t>performance</w:t>
      </w:r>
      <w:r w:rsidR="006044A5" w:rsidRPr="00AC6CC8">
        <w:rPr>
          <w:rFonts w:cs="Times New Roman"/>
        </w:rPr>
        <w:t>s</w:t>
      </w:r>
      <w:r w:rsidRPr="00AC6CC8">
        <w:rPr>
          <w:rFonts w:cs="Times New Roman"/>
        </w:rPr>
        <w:t xml:space="preserve"> of either team. As these measure</w:t>
      </w:r>
      <w:r w:rsidR="00B139E5" w:rsidRPr="00AC6CC8">
        <w:rPr>
          <w:rFonts w:cs="Times New Roman"/>
        </w:rPr>
        <w:t>s</w:t>
      </w:r>
      <w:r w:rsidRPr="00AC6CC8">
        <w:rPr>
          <w:rFonts w:cs="Times New Roman"/>
        </w:rPr>
        <w:t xml:space="preserve"> capture elements of team quality as well as team performance this is surprising and a departure from findings in the standard literature</w:t>
      </w:r>
      <w:r w:rsidR="0021135E" w:rsidRPr="00AC6CC8">
        <w:rPr>
          <w:rFonts w:cs="Times New Roman"/>
        </w:rPr>
        <w:t>;</w:t>
      </w:r>
      <w:r w:rsidR="0062639D" w:rsidRPr="00AC6CC8">
        <w:rPr>
          <w:rFonts w:cs="Times New Roman"/>
        </w:rPr>
        <w:t xml:space="preserve"> </w:t>
      </w:r>
      <w:r w:rsidR="0021135E" w:rsidRPr="00AC6CC8">
        <w:rPr>
          <w:rFonts w:cs="Times New Roman"/>
        </w:rPr>
        <w:t xml:space="preserve">see for example </w:t>
      </w:r>
      <w:r w:rsidR="0062639D" w:rsidRPr="00AC6CC8">
        <w:rPr>
          <w:rFonts w:cs="Times New Roman"/>
        </w:rPr>
        <w:t>Dobson and Goddard (1992)</w:t>
      </w:r>
      <w:r w:rsidR="0021135E" w:rsidRPr="00AC6CC8">
        <w:rPr>
          <w:rFonts w:cs="Times New Roman"/>
        </w:rPr>
        <w:t>.</w:t>
      </w:r>
      <w:r w:rsidRPr="00AC6CC8">
        <w:rPr>
          <w:rFonts w:cs="Times New Roman"/>
        </w:rPr>
        <w:t xml:space="preserve"> The </w:t>
      </w:r>
      <w:r w:rsidRPr="00AC6CC8">
        <w:rPr>
          <w:rFonts w:cs="Times New Roman"/>
          <w:i/>
        </w:rPr>
        <w:t>home points per game</w:t>
      </w:r>
      <w:r w:rsidRPr="00AC6CC8">
        <w:rPr>
          <w:rFonts w:cs="Times New Roman"/>
        </w:rPr>
        <w:t xml:space="preserve"> measure </w:t>
      </w:r>
      <w:r w:rsidRPr="00AC6CC8">
        <w:rPr>
          <w:rFonts w:cs="Times New Roman"/>
          <w:noProof/>
        </w:rPr>
        <w:t>does</w:t>
      </w:r>
      <w:r w:rsidR="00B14ECB" w:rsidRPr="00AC6CC8">
        <w:rPr>
          <w:rFonts w:cs="Times New Roman"/>
          <w:noProof/>
        </w:rPr>
        <w:t>, however,</w:t>
      </w:r>
      <w:r w:rsidRPr="00AC6CC8">
        <w:rPr>
          <w:rFonts w:cs="Times New Roman"/>
        </w:rPr>
        <w:t xml:space="preserve"> </w:t>
      </w:r>
      <w:r w:rsidR="0012609C" w:rsidRPr="00AC6CC8">
        <w:rPr>
          <w:rFonts w:cs="Times New Roman"/>
        </w:rPr>
        <w:t>positively</w:t>
      </w:r>
      <w:r w:rsidRPr="00AC6CC8">
        <w:rPr>
          <w:rFonts w:cs="Times New Roman"/>
        </w:rPr>
        <w:t xml:space="preserve"> influence the price set by the home team. It seem</w:t>
      </w:r>
      <w:r w:rsidR="00694666" w:rsidRPr="00AC6CC8">
        <w:rPr>
          <w:rFonts w:cs="Times New Roman"/>
        </w:rPr>
        <w:t>s that it is</w:t>
      </w:r>
      <w:r w:rsidRPr="00AC6CC8">
        <w:rPr>
          <w:rFonts w:cs="Times New Roman"/>
        </w:rPr>
        <w:t xml:space="preserve"> clubs</w:t>
      </w:r>
      <w:r w:rsidR="00B46659" w:rsidRPr="00AC6CC8">
        <w:rPr>
          <w:rFonts w:cs="Times New Roman"/>
        </w:rPr>
        <w:t>’</w:t>
      </w:r>
      <w:r w:rsidRPr="00AC6CC8">
        <w:rPr>
          <w:rFonts w:cs="Times New Roman"/>
        </w:rPr>
        <w:t xml:space="preserve"> polic</w:t>
      </w:r>
      <w:r w:rsidR="00B46659" w:rsidRPr="00AC6CC8">
        <w:rPr>
          <w:rFonts w:cs="Times New Roman"/>
        </w:rPr>
        <w:t xml:space="preserve">y </w:t>
      </w:r>
      <w:r w:rsidR="00694666" w:rsidRPr="00AC6CC8">
        <w:rPr>
          <w:rFonts w:cs="Times New Roman"/>
        </w:rPr>
        <w:t>to</w:t>
      </w:r>
      <w:r w:rsidRPr="00AC6CC8">
        <w:rPr>
          <w:rFonts w:cs="Times New Roman"/>
        </w:rPr>
        <w:t xml:space="preserve"> extract revenue from supporters and fans in the presence of strong perform</w:t>
      </w:r>
      <w:r w:rsidR="00B139E5" w:rsidRPr="00AC6CC8">
        <w:rPr>
          <w:rFonts w:cs="Times New Roman"/>
        </w:rPr>
        <w:t>ance</w:t>
      </w:r>
      <w:r w:rsidRPr="00AC6CC8">
        <w:rPr>
          <w:rFonts w:cs="Times New Roman"/>
        </w:rPr>
        <w:t>.</w:t>
      </w:r>
    </w:p>
    <w:p w14:paraId="4D615A0B" w14:textId="77777777" w:rsidR="0014585A" w:rsidRPr="00AC6CC8" w:rsidRDefault="0014585A" w:rsidP="00A505BC">
      <w:pPr>
        <w:jc w:val="center"/>
        <w:rPr>
          <w:rFonts w:cs="Times New Roman"/>
        </w:rPr>
      </w:pPr>
      <w:r w:rsidRPr="00AC6CC8">
        <w:rPr>
          <w:rFonts w:cs="Times New Roman"/>
        </w:rPr>
        <w:t xml:space="preserve">(Table 2, </w:t>
      </w:r>
      <w:r w:rsidR="002F7BE7" w:rsidRPr="00AC6CC8">
        <w:rPr>
          <w:rFonts w:cs="Times New Roman"/>
        </w:rPr>
        <w:t>near here</w:t>
      </w:r>
      <w:r w:rsidRPr="00AC6CC8">
        <w:rPr>
          <w:rFonts w:cs="Times New Roman"/>
        </w:rPr>
        <w:t>)</w:t>
      </w:r>
    </w:p>
    <w:p w14:paraId="2AC82792" w14:textId="574A0A21" w:rsidR="00000191" w:rsidRPr="00AC6CC8" w:rsidRDefault="00E27A4F" w:rsidP="00A505BC">
      <w:pPr>
        <w:ind w:firstLine="720"/>
        <w:rPr>
          <w:rFonts w:cs="Times New Roman"/>
        </w:rPr>
      </w:pPr>
      <w:r w:rsidRPr="00AC6CC8">
        <w:rPr>
          <w:rFonts w:cs="Times New Roman"/>
        </w:rPr>
        <w:lastRenderedPageBreak/>
        <w:t xml:space="preserve">For dichotomous variables, the </w:t>
      </w:r>
      <w:r w:rsidR="00607001" w:rsidRPr="00AC6CC8">
        <w:rPr>
          <w:rFonts w:cs="Times New Roman"/>
        </w:rPr>
        <w:t>reported</w:t>
      </w:r>
      <w:r w:rsidR="00770A81" w:rsidRPr="00AC6CC8">
        <w:rPr>
          <w:rFonts w:cs="Times New Roman"/>
        </w:rPr>
        <w:t xml:space="preserve"> relative </w:t>
      </w:r>
      <w:r w:rsidRPr="00AC6CC8">
        <w:rPr>
          <w:rFonts w:cs="Times New Roman"/>
        </w:rPr>
        <w:t xml:space="preserve">impacts on </w:t>
      </w:r>
      <w:r w:rsidR="00770A81" w:rsidRPr="00AC6CC8">
        <w:rPr>
          <w:rFonts w:cs="Times New Roman"/>
        </w:rPr>
        <w:t>attendance and price</w:t>
      </w:r>
      <w:r w:rsidRPr="00AC6CC8">
        <w:rPr>
          <w:rFonts w:cs="Times New Roman"/>
        </w:rPr>
        <w:t xml:space="preserve"> are </w:t>
      </w:r>
      <w:r w:rsidR="00770A81" w:rsidRPr="00AC6CC8">
        <w:rPr>
          <w:rFonts w:cs="Times New Roman"/>
        </w:rPr>
        <w:t xml:space="preserve">computed using the transformation proposed by </w:t>
      </w:r>
      <w:r w:rsidRPr="00AC6CC8">
        <w:rPr>
          <w:rFonts w:eastAsiaTheme="minorEastAsia" w:cs="Times New Roman"/>
        </w:rPr>
        <w:t xml:space="preserve">Halvorsen </w:t>
      </w:r>
      <w:r w:rsidR="00770A81" w:rsidRPr="00AC6CC8">
        <w:rPr>
          <w:rFonts w:eastAsiaTheme="minorEastAsia" w:cs="Times New Roman"/>
        </w:rPr>
        <w:t>&amp;</w:t>
      </w:r>
      <w:r w:rsidRPr="00AC6CC8">
        <w:rPr>
          <w:rFonts w:eastAsiaTheme="minorEastAsia" w:cs="Times New Roman"/>
        </w:rPr>
        <w:t xml:space="preserve"> Palmquist</w:t>
      </w:r>
      <w:r w:rsidR="00770A81" w:rsidRPr="00AC6CC8">
        <w:rPr>
          <w:rFonts w:eastAsiaTheme="minorEastAsia" w:cs="Times New Roman"/>
        </w:rPr>
        <w:t xml:space="preserve"> (</w:t>
      </w:r>
      <w:r w:rsidRPr="00AC6CC8">
        <w:rPr>
          <w:rFonts w:eastAsiaTheme="minorEastAsia" w:cs="Times New Roman"/>
        </w:rPr>
        <w:t>1980</w:t>
      </w:r>
      <w:r w:rsidR="00770A81" w:rsidRPr="00AC6CC8">
        <w:rPr>
          <w:rFonts w:eastAsiaTheme="minorEastAsia" w:cs="Times New Roman"/>
        </w:rPr>
        <w:t xml:space="preserve">) as </w:t>
      </w:r>
      <w:r w:rsidRPr="00AC6CC8">
        <w:rPr>
          <w:rFonts w:cs="Times New Roman"/>
        </w:rPr>
        <w:t>the coefficient</w:t>
      </w:r>
      <w:r w:rsidR="00770A81" w:rsidRPr="00AC6CC8">
        <w:rPr>
          <w:rFonts w:cs="Times New Roman"/>
        </w:rPr>
        <w:t>s in regressions provide incorrect estimations of this impact.</w:t>
      </w:r>
      <w:r w:rsidRPr="00AC6CC8">
        <w:rPr>
          <w:rFonts w:cs="Times New Roman"/>
        </w:rPr>
        <w:t xml:space="preserve"> </w:t>
      </w:r>
      <w:r w:rsidR="00000191" w:rsidRPr="00AC6CC8">
        <w:rPr>
          <w:rFonts w:cs="Times New Roman"/>
        </w:rPr>
        <w:t xml:space="preserve">If the home team has been victorious in its previous match or has drawn it, attendance improves by </w:t>
      </w:r>
      <w:r w:rsidR="00A050A7" w:rsidRPr="00AC6CC8">
        <w:rPr>
          <w:rFonts w:cs="Times New Roman"/>
        </w:rPr>
        <w:t>19.7</w:t>
      </w:r>
      <w:r w:rsidR="00000191" w:rsidRPr="00AC6CC8">
        <w:rPr>
          <w:rFonts w:cs="Times New Roman"/>
        </w:rPr>
        <w:t xml:space="preserve">% indicating that fans and supporters of the home team value the most recent result. This is somewhat reflected in the prices that are charged; a victory in the previous match means that the clubs will increase </w:t>
      </w:r>
      <w:r w:rsidR="00000191" w:rsidRPr="00AC6CC8">
        <w:rPr>
          <w:rFonts w:cs="Times New Roman"/>
          <w:noProof/>
        </w:rPr>
        <w:t>price</w:t>
      </w:r>
      <w:r w:rsidR="00000191" w:rsidRPr="00AC6CC8">
        <w:rPr>
          <w:rFonts w:cs="Times New Roman"/>
        </w:rPr>
        <w:t xml:space="preserve"> on by 6</w:t>
      </w:r>
      <w:r w:rsidR="00A050A7" w:rsidRPr="00AC6CC8">
        <w:rPr>
          <w:rFonts w:cs="Times New Roman"/>
        </w:rPr>
        <w:t>.2</w:t>
      </w:r>
      <w:r w:rsidR="00000191" w:rsidRPr="00AC6CC8">
        <w:rPr>
          <w:rFonts w:cs="Times New Roman"/>
        </w:rPr>
        <w:t xml:space="preserve">% although clubs do not seem to increase prices if the team had drawn its previous match all other factors being held constant. </w:t>
      </w:r>
    </w:p>
    <w:p w14:paraId="5BA2E221" w14:textId="60EAEAAC" w:rsidR="00DE362E" w:rsidRPr="00AC6CC8" w:rsidRDefault="00DE362E" w:rsidP="00A505BC">
      <w:pPr>
        <w:ind w:firstLine="720"/>
        <w:rPr>
          <w:rFonts w:cs="Times New Roman"/>
        </w:rPr>
      </w:pPr>
      <w:r w:rsidRPr="00AC6CC8">
        <w:rPr>
          <w:rFonts w:cs="Times New Roman"/>
        </w:rPr>
        <w:t>Attendance demand respon</w:t>
      </w:r>
      <w:r w:rsidR="00561043" w:rsidRPr="00AC6CC8">
        <w:rPr>
          <w:rFonts w:cs="Times New Roman"/>
        </w:rPr>
        <w:t>ds</w:t>
      </w:r>
      <w:r w:rsidRPr="00AC6CC8">
        <w:rPr>
          <w:rFonts w:cs="Times New Roman"/>
        </w:rPr>
        <w:t xml:space="preserve"> strongly to the playoff dummy</w:t>
      </w:r>
      <w:r w:rsidR="00561043" w:rsidRPr="00AC6CC8">
        <w:rPr>
          <w:rFonts w:cs="Times New Roman"/>
        </w:rPr>
        <w:t>.</w:t>
      </w:r>
      <w:r w:rsidRPr="00AC6CC8">
        <w:rPr>
          <w:rFonts w:cs="Times New Roman"/>
        </w:rPr>
        <w:t xml:space="preserve"> </w:t>
      </w:r>
      <w:r w:rsidR="00561043" w:rsidRPr="00AC6CC8">
        <w:rPr>
          <w:rFonts w:cs="Times New Roman"/>
        </w:rPr>
        <w:t>A</w:t>
      </w:r>
      <w:r w:rsidRPr="00AC6CC8">
        <w:rPr>
          <w:rFonts w:cs="Times New Roman"/>
        </w:rPr>
        <w:t xml:space="preserve">udiences </w:t>
      </w:r>
      <w:r w:rsidRPr="00AC6CC8">
        <w:rPr>
          <w:rFonts w:cs="Times New Roman"/>
          <w:noProof/>
        </w:rPr>
        <w:t>respond</w:t>
      </w:r>
      <w:r w:rsidRPr="00AC6CC8">
        <w:rPr>
          <w:rFonts w:cs="Times New Roman"/>
        </w:rPr>
        <w:t xml:space="preserve"> positively</w:t>
      </w:r>
      <w:r w:rsidR="00561043" w:rsidRPr="00AC6CC8">
        <w:rPr>
          <w:rFonts w:cs="Times New Roman"/>
        </w:rPr>
        <w:t xml:space="preserve"> to post-season </w:t>
      </w:r>
      <w:bookmarkStart w:id="1" w:name="_GoBack"/>
      <w:bookmarkEnd w:id="1"/>
      <w:r w:rsidR="00561043" w:rsidRPr="00AC6CC8">
        <w:rPr>
          <w:rFonts w:cs="Times New Roman"/>
        </w:rPr>
        <w:t>games where</w:t>
      </w:r>
      <w:r w:rsidRPr="00AC6CC8">
        <w:rPr>
          <w:rFonts w:cs="Times New Roman"/>
        </w:rPr>
        <w:t xml:space="preserve"> the significance of outcomes is </w:t>
      </w:r>
      <w:r w:rsidR="00561043" w:rsidRPr="00AC6CC8">
        <w:rPr>
          <w:rFonts w:cs="Times New Roman"/>
        </w:rPr>
        <w:t>greater than for regular season</w:t>
      </w:r>
      <w:r w:rsidRPr="00AC6CC8">
        <w:rPr>
          <w:rFonts w:cs="Times New Roman"/>
        </w:rPr>
        <w:t xml:space="preserve">. Whilst regular team matches are important, </w:t>
      </w:r>
      <w:r w:rsidRPr="00AC6CC8">
        <w:rPr>
          <w:rFonts w:cs="Times New Roman"/>
          <w:noProof/>
        </w:rPr>
        <w:t>their</w:t>
      </w:r>
      <w:r w:rsidRPr="00AC6CC8">
        <w:rPr>
          <w:rFonts w:cs="Times New Roman"/>
        </w:rPr>
        <w:t xml:space="preserve"> relevance is somewhat limited compared with the prospect of seeing the team in the playoffs with the possibility of becoming champions. Remarkably, attendances are </w:t>
      </w:r>
      <w:r w:rsidR="00D46228" w:rsidRPr="00AC6CC8">
        <w:rPr>
          <w:rFonts w:cs="Times New Roman"/>
        </w:rPr>
        <w:t>132</w:t>
      </w:r>
      <w:r w:rsidRPr="00AC6CC8">
        <w:rPr>
          <w:rFonts w:cs="Times New Roman"/>
        </w:rPr>
        <w:t xml:space="preserve">% greater </w:t>
      </w:r>
      <w:r w:rsidR="00E45687" w:rsidRPr="00AC6CC8">
        <w:rPr>
          <w:rFonts w:cs="Times New Roman"/>
        </w:rPr>
        <w:t xml:space="preserve">for a playoff match </w:t>
      </w:r>
      <w:r w:rsidRPr="00AC6CC8">
        <w:rPr>
          <w:rFonts w:cs="Times New Roman"/>
        </w:rPr>
        <w:t xml:space="preserve">compared </w:t>
      </w:r>
      <w:r w:rsidRPr="00AC6CC8">
        <w:rPr>
          <w:rFonts w:cs="Times New Roman"/>
          <w:noProof/>
        </w:rPr>
        <w:t>to</w:t>
      </w:r>
      <w:r w:rsidRPr="00AC6CC8">
        <w:rPr>
          <w:rFonts w:cs="Times New Roman"/>
        </w:rPr>
        <w:t xml:space="preserve"> a regular season match and this is reflected </w:t>
      </w:r>
      <w:r w:rsidR="00561043" w:rsidRPr="00AC6CC8">
        <w:rPr>
          <w:rFonts w:cs="Times New Roman"/>
        </w:rPr>
        <w:t>in</w:t>
      </w:r>
      <w:r w:rsidRPr="00AC6CC8">
        <w:rPr>
          <w:rFonts w:cs="Times New Roman"/>
        </w:rPr>
        <w:t xml:space="preserve"> the marginal increase in </w:t>
      </w:r>
      <w:r w:rsidRPr="00AC6CC8">
        <w:rPr>
          <w:rFonts w:cs="Times New Roman"/>
          <w:noProof/>
        </w:rPr>
        <w:t>price</w:t>
      </w:r>
      <w:r w:rsidRPr="00AC6CC8">
        <w:rPr>
          <w:rFonts w:cs="Times New Roman"/>
        </w:rPr>
        <w:t xml:space="preserve"> of </w:t>
      </w:r>
      <w:r w:rsidR="00D46228" w:rsidRPr="00AC6CC8">
        <w:rPr>
          <w:rFonts w:cs="Times New Roman"/>
        </w:rPr>
        <w:t>73</w:t>
      </w:r>
      <w:r w:rsidRPr="00AC6CC8">
        <w:rPr>
          <w:rFonts w:cs="Times New Roman"/>
        </w:rPr>
        <w:t xml:space="preserve">%. This </w:t>
      </w:r>
      <w:r w:rsidRPr="00AC6CC8">
        <w:rPr>
          <w:rFonts w:cs="Times New Roman"/>
          <w:noProof/>
        </w:rPr>
        <w:t>suggests</w:t>
      </w:r>
      <w:r w:rsidRPr="00AC6CC8">
        <w:rPr>
          <w:rFonts w:cs="Times New Roman"/>
        </w:rPr>
        <w:t xml:space="preserve"> that in order to maximise attendance and associated revenue, the league needs to carefully</w:t>
      </w:r>
      <w:r w:rsidR="00561043" w:rsidRPr="00AC6CC8">
        <w:rPr>
          <w:rFonts w:cs="Times New Roman"/>
        </w:rPr>
        <w:t xml:space="preserve"> consider</w:t>
      </w:r>
      <w:r w:rsidRPr="00AC6CC8">
        <w:rPr>
          <w:rFonts w:cs="Times New Roman"/>
        </w:rPr>
        <w:t xml:space="preserve"> the competition structure. Having experimented with different league configurations, the optimum structure, </w:t>
      </w:r>
      <w:r w:rsidRPr="00AC6CC8">
        <w:rPr>
          <w:rFonts w:cs="Times New Roman"/>
          <w:noProof/>
        </w:rPr>
        <w:t>if</w:t>
      </w:r>
      <w:r w:rsidRPr="00AC6CC8">
        <w:rPr>
          <w:rFonts w:cs="Times New Roman"/>
        </w:rPr>
        <w:t xml:space="preserve"> realised, can generate substanti</w:t>
      </w:r>
      <w:r w:rsidR="00561043" w:rsidRPr="00AC6CC8">
        <w:rPr>
          <w:rFonts w:cs="Times New Roman"/>
        </w:rPr>
        <w:t>al</w:t>
      </w:r>
      <w:r w:rsidRPr="00AC6CC8">
        <w:rPr>
          <w:rFonts w:cs="Times New Roman"/>
        </w:rPr>
        <w:t xml:space="preserve"> levels of revenue for the home teams. </w:t>
      </w:r>
    </w:p>
    <w:p w14:paraId="12CA00E1" w14:textId="77777777" w:rsidR="0014585A" w:rsidRPr="00AC6CC8" w:rsidRDefault="0014585A" w:rsidP="00A505BC">
      <w:pPr>
        <w:jc w:val="center"/>
        <w:rPr>
          <w:rFonts w:cs="Times New Roman"/>
        </w:rPr>
      </w:pPr>
      <w:r w:rsidRPr="00AC6CC8">
        <w:rPr>
          <w:rFonts w:cs="Times New Roman"/>
        </w:rPr>
        <w:t xml:space="preserve">(Table 3, </w:t>
      </w:r>
      <w:r w:rsidR="002F7BE7" w:rsidRPr="00AC6CC8">
        <w:rPr>
          <w:rFonts w:cs="Times New Roman"/>
        </w:rPr>
        <w:t>near here</w:t>
      </w:r>
      <w:r w:rsidRPr="00AC6CC8">
        <w:rPr>
          <w:rFonts w:cs="Times New Roman"/>
        </w:rPr>
        <w:t>)</w:t>
      </w:r>
    </w:p>
    <w:p w14:paraId="6A907900" w14:textId="2F39BF06" w:rsidR="00DE362E" w:rsidRPr="00AC6CC8" w:rsidRDefault="00DE362E" w:rsidP="00A505BC">
      <w:pPr>
        <w:ind w:firstLine="720"/>
        <w:rPr>
          <w:rFonts w:cs="Times New Roman"/>
        </w:rPr>
      </w:pPr>
      <w:r w:rsidRPr="00AC6CC8">
        <w:rPr>
          <w:rFonts w:cs="Times New Roman"/>
        </w:rPr>
        <w:t xml:space="preserve">The dummy variable </w:t>
      </w:r>
      <w:r w:rsidRPr="00AC6CC8">
        <w:rPr>
          <w:rFonts w:cs="Times New Roman"/>
          <w:i/>
        </w:rPr>
        <w:t>weekday</w:t>
      </w:r>
      <w:r w:rsidRPr="00AC6CC8">
        <w:rPr>
          <w:rFonts w:cs="Times New Roman"/>
        </w:rPr>
        <w:t xml:space="preserve"> has a</w:t>
      </w:r>
      <w:r w:rsidR="00D40812" w:rsidRPr="00AC6CC8">
        <w:rPr>
          <w:rFonts w:cs="Times New Roman"/>
        </w:rPr>
        <w:t xml:space="preserve"> significant,</w:t>
      </w:r>
      <w:r w:rsidRPr="00AC6CC8">
        <w:rPr>
          <w:rFonts w:cs="Times New Roman"/>
        </w:rPr>
        <w:t xml:space="preserve"> negative impact on price but the impact on attendance</w:t>
      </w:r>
      <w:r w:rsidR="00E45687" w:rsidRPr="00AC6CC8">
        <w:rPr>
          <w:rFonts w:cs="Times New Roman"/>
        </w:rPr>
        <w:t>, although also negative,</w:t>
      </w:r>
      <w:r w:rsidRPr="00AC6CC8">
        <w:rPr>
          <w:rFonts w:cs="Times New Roman"/>
        </w:rPr>
        <w:t xml:space="preserve"> is only marginal at the 10% level. This indicates that attendances </w:t>
      </w:r>
      <w:r w:rsidR="00BC188B" w:rsidRPr="00AC6CC8">
        <w:rPr>
          <w:rFonts w:cs="Times New Roman"/>
        </w:rPr>
        <w:t xml:space="preserve">on </w:t>
      </w:r>
      <w:proofErr w:type="spellStart"/>
      <w:r w:rsidR="00BC188B" w:rsidRPr="00AC6CC8">
        <w:rPr>
          <w:rFonts w:cs="Times New Roman"/>
        </w:rPr>
        <w:t>weeks</w:t>
      </w:r>
      <w:r w:rsidR="009E28C3" w:rsidRPr="00AC6CC8">
        <w:rPr>
          <w:rFonts w:cs="Times New Roman"/>
        </w:rPr>
        <w:t>days</w:t>
      </w:r>
      <w:proofErr w:type="spellEnd"/>
      <w:r w:rsidRPr="00AC6CC8">
        <w:rPr>
          <w:rFonts w:cs="Times New Roman"/>
        </w:rPr>
        <w:t xml:space="preserve"> </w:t>
      </w:r>
      <w:r w:rsidRPr="00AC6CC8">
        <w:rPr>
          <w:rFonts w:cs="Times New Roman"/>
          <w:noProof/>
        </w:rPr>
        <w:t>are</w:t>
      </w:r>
      <w:r w:rsidRPr="00AC6CC8">
        <w:rPr>
          <w:rFonts w:cs="Times New Roman"/>
        </w:rPr>
        <w:t xml:space="preserve"> significantly lower than those at the weekend but the level of confidence in this result is small. Notwithstanding this, the prices for weekday matches is </w:t>
      </w:r>
      <w:r w:rsidR="00A050A7" w:rsidRPr="00AC6CC8">
        <w:rPr>
          <w:rFonts w:cs="Times New Roman"/>
        </w:rPr>
        <w:t>16.2</w:t>
      </w:r>
      <w:r w:rsidRPr="00AC6CC8">
        <w:rPr>
          <w:rFonts w:cs="Times New Roman"/>
        </w:rPr>
        <w:t xml:space="preserve">% less than those charged for weekend matches. </w:t>
      </w:r>
    </w:p>
    <w:p w14:paraId="437ED6DB" w14:textId="77777777" w:rsidR="00904065" w:rsidRPr="00AC6CC8" w:rsidRDefault="00904065" w:rsidP="00A505BC">
      <w:pPr>
        <w:ind w:firstLine="720"/>
        <w:rPr>
          <w:rFonts w:cs="Times New Roman"/>
        </w:rPr>
      </w:pPr>
      <w:r w:rsidRPr="00AC6CC8">
        <w:rPr>
          <w:rFonts w:cs="Times New Roman"/>
        </w:rPr>
        <w:lastRenderedPageBreak/>
        <w:t xml:space="preserve">Derby matches have proved to be an important feature in league football. In English and Spanish </w:t>
      </w:r>
      <w:r w:rsidRPr="00AC6CC8">
        <w:rPr>
          <w:rFonts w:cs="Times New Roman"/>
          <w:noProof/>
        </w:rPr>
        <w:t>football,</w:t>
      </w:r>
      <w:r w:rsidRPr="00AC6CC8">
        <w:rPr>
          <w:rFonts w:cs="Times New Roman"/>
        </w:rPr>
        <w:t xml:space="preserve"> for example, derby matches have been noted to improve attendances by up </w:t>
      </w:r>
      <w:r w:rsidR="009E28C3" w:rsidRPr="00AC6CC8">
        <w:rPr>
          <w:rFonts w:cs="Times New Roman"/>
        </w:rPr>
        <w:t xml:space="preserve">to </w:t>
      </w:r>
      <w:r w:rsidRPr="00AC6CC8">
        <w:rPr>
          <w:rFonts w:cs="Times New Roman"/>
        </w:rPr>
        <w:t xml:space="preserve">13% (Buraimo et al.,2010; Buraimo &amp; Simmons, 2009). </w:t>
      </w:r>
      <w:r w:rsidRPr="00AC6CC8">
        <w:rPr>
          <w:rFonts w:cs="Times New Roman"/>
          <w:i/>
          <w:noProof/>
        </w:rPr>
        <w:t>Local derby</w:t>
      </w:r>
      <w:r w:rsidRPr="00AC6CC8">
        <w:rPr>
          <w:rFonts w:cs="Times New Roman"/>
        </w:rPr>
        <w:t xml:space="preserve"> is not significant in </w:t>
      </w:r>
      <w:r w:rsidR="00BC188B" w:rsidRPr="00AC6CC8">
        <w:rPr>
          <w:rFonts w:cs="Times New Roman"/>
        </w:rPr>
        <w:t>either equation</w:t>
      </w:r>
      <w:r w:rsidRPr="00AC6CC8">
        <w:rPr>
          <w:rFonts w:cs="Times New Roman"/>
        </w:rPr>
        <w:t xml:space="preserve"> </w:t>
      </w:r>
      <w:r w:rsidR="009E28C3" w:rsidRPr="00AC6CC8">
        <w:rPr>
          <w:rFonts w:cs="Times New Roman"/>
        </w:rPr>
        <w:t>which</w:t>
      </w:r>
      <w:r w:rsidRPr="00AC6CC8">
        <w:rPr>
          <w:rFonts w:cs="Times New Roman"/>
        </w:rPr>
        <w:t xml:space="preserve"> indicates that rivalry is not a significant factor in the decision to </w:t>
      </w:r>
      <w:r w:rsidRPr="00AC6CC8">
        <w:rPr>
          <w:rFonts w:cs="Times New Roman"/>
          <w:noProof/>
        </w:rPr>
        <w:t>attend</w:t>
      </w:r>
      <w:r w:rsidRPr="00AC6CC8">
        <w:rPr>
          <w:rFonts w:cs="Times New Roman"/>
        </w:rPr>
        <w:t xml:space="preserve"> football matches</w:t>
      </w:r>
      <w:r w:rsidR="009E28C3" w:rsidRPr="00AC6CC8">
        <w:rPr>
          <w:rFonts w:cs="Times New Roman"/>
        </w:rPr>
        <w:t xml:space="preserve"> and nor does it influence pricing</w:t>
      </w:r>
      <w:r w:rsidRPr="00AC6CC8">
        <w:rPr>
          <w:rFonts w:cs="Times New Roman"/>
        </w:rPr>
        <w:t xml:space="preserve">. </w:t>
      </w:r>
    </w:p>
    <w:p w14:paraId="740571F0" w14:textId="2EE97F61" w:rsidR="00C63F38" w:rsidRPr="00AC6CC8" w:rsidRDefault="009E28C3" w:rsidP="00A505BC">
      <w:pPr>
        <w:ind w:firstLine="720"/>
        <w:rPr>
          <w:rFonts w:cs="Times New Roman"/>
        </w:rPr>
      </w:pPr>
      <w:r w:rsidRPr="00AC6CC8">
        <w:rPr>
          <w:rFonts w:cs="Times New Roman"/>
        </w:rPr>
        <w:t>Our</w:t>
      </w:r>
      <w:r w:rsidR="00C569AF" w:rsidRPr="00AC6CC8">
        <w:rPr>
          <w:rFonts w:cs="Times New Roman"/>
        </w:rPr>
        <w:t xml:space="preserve"> results suggest that attendee</w:t>
      </w:r>
      <w:r w:rsidR="00E43563" w:rsidRPr="00AC6CC8">
        <w:rPr>
          <w:rFonts w:cs="Times New Roman"/>
        </w:rPr>
        <w:t>s</w:t>
      </w:r>
      <w:r w:rsidR="00C569AF" w:rsidRPr="00AC6CC8">
        <w:rPr>
          <w:rFonts w:cs="Times New Roman"/>
        </w:rPr>
        <w:t xml:space="preserve"> </w:t>
      </w:r>
      <w:r w:rsidR="007A0F0F" w:rsidRPr="00AC6CC8">
        <w:rPr>
          <w:rFonts w:cs="Times New Roman"/>
        </w:rPr>
        <w:t xml:space="preserve">respond </w:t>
      </w:r>
      <w:r w:rsidR="00C569AF" w:rsidRPr="00AC6CC8">
        <w:rPr>
          <w:rFonts w:cs="Times New Roman"/>
        </w:rPr>
        <w:t xml:space="preserve">positively to matches played in the National Stadium which </w:t>
      </w:r>
      <w:r w:rsidR="00C569AF" w:rsidRPr="00AC6CC8">
        <w:rPr>
          <w:rFonts w:cs="Times New Roman"/>
          <w:noProof/>
        </w:rPr>
        <w:t>has</w:t>
      </w:r>
      <w:r w:rsidR="00C569AF" w:rsidRPr="00AC6CC8">
        <w:rPr>
          <w:rFonts w:cs="Times New Roman"/>
        </w:rPr>
        <w:t xml:space="preserve"> the highest quality insofar as accommodation is concerned. In this </w:t>
      </w:r>
      <w:r w:rsidR="007A0F0F" w:rsidRPr="00AC6CC8">
        <w:rPr>
          <w:rFonts w:cs="Times New Roman"/>
        </w:rPr>
        <w:t>regard</w:t>
      </w:r>
      <w:r w:rsidR="00C569AF" w:rsidRPr="00AC6CC8">
        <w:rPr>
          <w:rFonts w:cs="Times New Roman"/>
        </w:rPr>
        <w:t xml:space="preserve">, </w:t>
      </w:r>
      <w:r w:rsidR="00446CB5" w:rsidRPr="00AC6CC8">
        <w:rPr>
          <w:rFonts w:cs="Times New Roman"/>
        </w:rPr>
        <w:t xml:space="preserve">it is </w:t>
      </w:r>
      <w:r w:rsidR="00446CB5" w:rsidRPr="00AC6CC8">
        <w:rPr>
          <w:rFonts w:cs="Times New Roman"/>
          <w:noProof/>
        </w:rPr>
        <w:t>relevan</w:t>
      </w:r>
      <w:r w:rsidR="00B14ECB" w:rsidRPr="00AC6CC8">
        <w:rPr>
          <w:rFonts w:cs="Times New Roman"/>
          <w:noProof/>
        </w:rPr>
        <w:t>t</w:t>
      </w:r>
      <w:r w:rsidR="00446CB5" w:rsidRPr="00AC6CC8">
        <w:rPr>
          <w:rFonts w:cs="Times New Roman"/>
        </w:rPr>
        <w:t xml:space="preserve"> </w:t>
      </w:r>
      <w:r w:rsidR="00C569AF" w:rsidRPr="00AC6CC8">
        <w:rPr>
          <w:rFonts w:cs="Times New Roman"/>
        </w:rPr>
        <w:t xml:space="preserve">to explore </w:t>
      </w:r>
      <w:r w:rsidR="00446CB5" w:rsidRPr="00AC6CC8">
        <w:rPr>
          <w:rFonts w:cs="Times New Roman"/>
        </w:rPr>
        <w:t xml:space="preserve">factors </w:t>
      </w:r>
      <w:r w:rsidR="00C17CA9" w:rsidRPr="00AC6CC8">
        <w:rPr>
          <w:rFonts w:cs="Times New Roman"/>
        </w:rPr>
        <w:t>associated with</w:t>
      </w:r>
      <w:r w:rsidR="00446CB5" w:rsidRPr="00AC6CC8">
        <w:rPr>
          <w:rFonts w:cs="Times New Roman"/>
        </w:rPr>
        <w:t xml:space="preserve"> stadium accommodation. In instances </w:t>
      </w:r>
      <w:r w:rsidR="00C17CA9" w:rsidRPr="00AC6CC8">
        <w:rPr>
          <w:rFonts w:cs="Times New Roman"/>
        </w:rPr>
        <w:t xml:space="preserve">where </w:t>
      </w:r>
      <w:r w:rsidR="00446CB5" w:rsidRPr="00AC6CC8">
        <w:rPr>
          <w:rFonts w:cs="Times New Roman"/>
        </w:rPr>
        <w:t xml:space="preserve">matches are played at a </w:t>
      </w:r>
      <w:r w:rsidR="00A050A7" w:rsidRPr="00AC6CC8">
        <w:rPr>
          <w:rFonts w:cs="Times New Roman"/>
        </w:rPr>
        <w:t xml:space="preserve">different </w:t>
      </w:r>
      <w:r w:rsidR="00446CB5" w:rsidRPr="00AC6CC8">
        <w:rPr>
          <w:rFonts w:cs="Times New Roman"/>
        </w:rPr>
        <w:t xml:space="preserve">venue </w:t>
      </w:r>
      <w:r w:rsidR="00A050A7" w:rsidRPr="00AC6CC8">
        <w:rPr>
          <w:rFonts w:cs="Times New Roman"/>
        </w:rPr>
        <w:t>to</w:t>
      </w:r>
      <w:r w:rsidR="00B83E07" w:rsidRPr="00AC6CC8">
        <w:rPr>
          <w:rFonts w:cs="Times New Roman"/>
        </w:rPr>
        <w:t xml:space="preserve"> the home team’s regular stadium, attendances are adversely affected</w:t>
      </w:r>
      <w:r w:rsidR="003E2A12" w:rsidRPr="00AC6CC8">
        <w:rPr>
          <w:rFonts w:cs="Times New Roman"/>
        </w:rPr>
        <w:t xml:space="preserve">. </w:t>
      </w:r>
      <w:r w:rsidRPr="00AC6CC8">
        <w:rPr>
          <w:rFonts w:cs="Times New Roman"/>
        </w:rPr>
        <w:t xml:space="preserve">The findings of the analysis suggest that Peruvian football should consider policy and management decisions aimed at improving stadium quality and security in order to increase attendance. </w:t>
      </w:r>
      <w:r w:rsidR="003E2A12" w:rsidRPr="00AC6CC8">
        <w:rPr>
          <w:rFonts w:cs="Times New Roman"/>
        </w:rPr>
        <w:t>The</w:t>
      </w:r>
      <w:r w:rsidR="00D40812" w:rsidRPr="00AC6CC8">
        <w:rPr>
          <w:rFonts w:cs="Times New Roman"/>
        </w:rPr>
        <w:t xml:space="preserve"> significant</w:t>
      </w:r>
      <w:r w:rsidR="003E2A12" w:rsidRPr="00AC6CC8">
        <w:rPr>
          <w:rFonts w:cs="Times New Roman"/>
        </w:rPr>
        <w:t xml:space="preserve"> coefficient of the variable </w:t>
      </w:r>
      <w:r w:rsidR="007A0F0F" w:rsidRPr="00AC6CC8">
        <w:rPr>
          <w:rFonts w:cs="Times New Roman"/>
          <w:i/>
        </w:rPr>
        <w:t>n</w:t>
      </w:r>
      <w:r w:rsidR="003E2A12" w:rsidRPr="00AC6CC8">
        <w:rPr>
          <w:rFonts w:cs="Times New Roman"/>
          <w:i/>
        </w:rPr>
        <w:t>ot main stadium</w:t>
      </w:r>
      <w:r w:rsidR="00C569AF" w:rsidRPr="00AC6CC8">
        <w:rPr>
          <w:rFonts w:cs="Times New Roman"/>
        </w:rPr>
        <w:t xml:space="preserve"> suggests that supporters </w:t>
      </w:r>
      <w:r w:rsidR="00B83E07" w:rsidRPr="00AC6CC8">
        <w:rPr>
          <w:rFonts w:cs="Times New Roman"/>
        </w:rPr>
        <w:t xml:space="preserve">respond negatively </w:t>
      </w:r>
      <w:r w:rsidR="003E2A12" w:rsidRPr="00AC6CC8">
        <w:rPr>
          <w:rFonts w:cs="Times New Roman"/>
        </w:rPr>
        <w:t xml:space="preserve">to </w:t>
      </w:r>
      <w:r w:rsidR="00B83E07" w:rsidRPr="00AC6CC8">
        <w:rPr>
          <w:rFonts w:cs="Times New Roman"/>
        </w:rPr>
        <w:t xml:space="preserve">what </w:t>
      </w:r>
      <w:r w:rsidR="00D8074C" w:rsidRPr="00AC6CC8">
        <w:rPr>
          <w:rFonts w:cs="Times New Roman"/>
        </w:rPr>
        <w:t>is</w:t>
      </w:r>
      <w:r w:rsidR="00B83E07" w:rsidRPr="00AC6CC8">
        <w:rPr>
          <w:rFonts w:cs="Times New Roman"/>
        </w:rPr>
        <w:t xml:space="preserve"> an inconvenience</w:t>
      </w:r>
      <w:r w:rsidR="003E2A12" w:rsidRPr="00AC6CC8">
        <w:rPr>
          <w:rFonts w:cs="Times New Roman"/>
        </w:rPr>
        <w:t>. Moving a match from the main stadium to an alternative venue reduces attendance</w:t>
      </w:r>
      <w:r w:rsidR="007A0F0F" w:rsidRPr="00AC6CC8">
        <w:rPr>
          <w:rFonts w:cs="Times New Roman"/>
        </w:rPr>
        <w:t xml:space="preserve"> at the mean</w:t>
      </w:r>
      <w:r w:rsidR="003E2A12" w:rsidRPr="00AC6CC8">
        <w:rPr>
          <w:rFonts w:cs="Times New Roman"/>
        </w:rPr>
        <w:t xml:space="preserve"> by </w:t>
      </w:r>
      <w:r w:rsidR="00D8074C" w:rsidRPr="00AC6CC8">
        <w:rPr>
          <w:rFonts w:cs="Times New Roman"/>
        </w:rPr>
        <w:t>43</w:t>
      </w:r>
      <w:r w:rsidR="003E2A12" w:rsidRPr="00AC6CC8">
        <w:rPr>
          <w:rFonts w:cs="Times New Roman"/>
        </w:rPr>
        <w:t xml:space="preserve">%. This </w:t>
      </w:r>
      <w:r w:rsidR="003E2A12" w:rsidRPr="00AC6CC8">
        <w:rPr>
          <w:rFonts w:cs="Times New Roman"/>
          <w:noProof/>
        </w:rPr>
        <w:t>suggest</w:t>
      </w:r>
      <w:r w:rsidR="00D87B23" w:rsidRPr="00AC6CC8">
        <w:rPr>
          <w:rFonts w:cs="Times New Roman"/>
          <w:noProof/>
        </w:rPr>
        <w:t>s</w:t>
      </w:r>
      <w:r w:rsidR="003E2A12" w:rsidRPr="00AC6CC8">
        <w:rPr>
          <w:rFonts w:cs="Times New Roman"/>
        </w:rPr>
        <w:t xml:space="preserve"> that stability, familiarity and the prestige of being at home </w:t>
      </w:r>
      <w:r w:rsidR="00D87B23" w:rsidRPr="00AC6CC8">
        <w:rPr>
          <w:rFonts w:cs="Times New Roman"/>
          <w:noProof/>
        </w:rPr>
        <w:t>are</w:t>
      </w:r>
      <w:r w:rsidR="003E2A12" w:rsidRPr="00AC6CC8">
        <w:rPr>
          <w:rFonts w:cs="Times New Roman"/>
        </w:rPr>
        <w:t xml:space="preserve"> important to fans. On </w:t>
      </w:r>
      <w:r w:rsidR="003E2A12" w:rsidRPr="00AC6CC8">
        <w:rPr>
          <w:rFonts w:cs="Times New Roman"/>
          <w:noProof/>
        </w:rPr>
        <w:t>th</w:t>
      </w:r>
      <w:r w:rsidR="00D87B23" w:rsidRPr="00AC6CC8">
        <w:rPr>
          <w:rFonts w:cs="Times New Roman"/>
          <w:noProof/>
        </w:rPr>
        <w:t>is</w:t>
      </w:r>
      <w:r w:rsidR="003E2A12" w:rsidRPr="00AC6CC8">
        <w:rPr>
          <w:rFonts w:cs="Times New Roman"/>
          <w:noProof/>
        </w:rPr>
        <w:t xml:space="preserve"> basis</w:t>
      </w:r>
      <w:r w:rsidR="003E2A12" w:rsidRPr="00AC6CC8">
        <w:rPr>
          <w:rFonts w:cs="Times New Roman"/>
        </w:rPr>
        <w:t xml:space="preserve">, improvement in the quality of accommodation and for such </w:t>
      </w:r>
      <w:r w:rsidR="00B616AE" w:rsidRPr="00AC6CC8">
        <w:rPr>
          <w:rFonts w:cs="Times New Roman"/>
        </w:rPr>
        <w:t>accommodation</w:t>
      </w:r>
      <w:r w:rsidR="003E2A12" w:rsidRPr="00AC6CC8">
        <w:rPr>
          <w:rFonts w:cs="Times New Roman"/>
        </w:rPr>
        <w:t xml:space="preserve"> to be available routine</w:t>
      </w:r>
      <w:r w:rsidR="00C63F38" w:rsidRPr="00AC6CC8">
        <w:rPr>
          <w:rFonts w:cs="Times New Roman"/>
        </w:rPr>
        <w:t xml:space="preserve">ly </w:t>
      </w:r>
      <w:r w:rsidR="00811223" w:rsidRPr="00AC6CC8">
        <w:rPr>
          <w:rFonts w:cs="Times New Roman"/>
        </w:rPr>
        <w:t>is desirable</w:t>
      </w:r>
      <w:r w:rsidR="00C63F38" w:rsidRPr="00AC6CC8">
        <w:rPr>
          <w:rFonts w:cs="Times New Roman"/>
        </w:rPr>
        <w:t xml:space="preserve">. Surprisingly, when matches are played at an alternative stadium, </w:t>
      </w:r>
      <w:r w:rsidR="00A61EA2" w:rsidRPr="00AC6CC8">
        <w:rPr>
          <w:rFonts w:cs="Times New Roman"/>
        </w:rPr>
        <w:t>clubs</w:t>
      </w:r>
      <w:r w:rsidR="00C63F38" w:rsidRPr="00AC6CC8">
        <w:rPr>
          <w:rFonts w:cs="Times New Roman"/>
        </w:rPr>
        <w:t xml:space="preserve"> are less inclined to reduce price</w:t>
      </w:r>
      <w:r w:rsidR="00A61EA2" w:rsidRPr="00AC6CC8">
        <w:rPr>
          <w:rFonts w:cs="Times New Roman"/>
        </w:rPr>
        <w:t>s</w:t>
      </w:r>
      <w:r w:rsidR="00C63F38" w:rsidRPr="00AC6CC8">
        <w:rPr>
          <w:rFonts w:cs="Times New Roman"/>
        </w:rPr>
        <w:t xml:space="preserve"> and the inconvenience of fans </w:t>
      </w:r>
      <w:r w:rsidR="00D40812" w:rsidRPr="00AC6CC8">
        <w:rPr>
          <w:rFonts w:cs="Times New Roman"/>
        </w:rPr>
        <w:t>is</w:t>
      </w:r>
      <w:r w:rsidR="00C63F38" w:rsidRPr="00AC6CC8">
        <w:rPr>
          <w:rFonts w:cs="Times New Roman"/>
        </w:rPr>
        <w:t xml:space="preserve"> not </w:t>
      </w:r>
      <w:r w:rsidR="004853BF" w:rsidRPr="00AC6CC8">
        <w:rPr>
          <w:rFonts w:cs="Times New Roman"/>
        </w:rPr>
        <w:t>accounted</w:t>
      </w:r>
      <w:r w:rsidR="00C63F38" w:rsidRPr="00AC6CC8">
        <w:rPr>
          <w:rFonts w:cs="Times New Roman"/>
        </w:rPr>
        <w:t xml:space="preserve"> for in pricing policies. </w:t>
      </w:r>
    </w:p>
    <w:p w14:paraId="0FF0F0FD" w14:textId="22C6A7F7" w:rsidR="000A3309" w:rsidRPr="00AC6CC8" w:rsidRDefault="00D40812" w:rsidP="00A505BC">
      <w:pPr>
        <w:ind w:firstLine="720"/>
        <w:rPr>
          <w:rFonts w:cs="Times New Roman"/>
        </w:rPr>
      </w:pPr>
      <w:r w:rsidRPr="00AC6CC8">
        <w:rPr>
          <w:rFonts w:cs="Times New Roman"/>
        </w:rPr>
        <w:t>Similar to</w:t>
      </w:r>
      <w:r w:rsidR="000A3309" w:rsidRPr="00AC6CC8">
        <w:rPr>
          <w:rFonts w:cs="Times New Roman"/>
        </w:rPr>
        <w:t xml:space="preserve"> European football</w:t>
      </w:r>
      <w:r w:rsidRPr="00AC6CC8">
        <w:rPr>
          <w:rFonts w:cs="Times New Roman"/>
        </w:rPr>
        <w:t xml:space="preserve"> studies</w:t>
      </w:r>
      <w:r w:rsidR="000A3309" w:rsidRPr="00AC6CC8">
        <w:rPr>
          <w:rFonts w:cs="Times New Roman"/>
        </w:rPr>
        <w:t xml:space="preserve">, as the distance between the two teams </w:t>
      </w:r>
      <w:r w:rsidR="000A3309" w:rsidRPr="00AC6CC8">
        <w:rPr>
          <w:rFonts w:cs="Times New Roman"/>
          <w:noProof/>
        </w:rPr>
        <w:t>increases</w:t>
      </w:r>
      <w:r w:rsidR="000A3309" w:rsidRPr="00AC6CC8">
        <w:rPr>
          <w:rFonts w:cs="Times New Roman"/>
        </w:rPr>
        <w:t xml:space="preserve">, </w:t>
      </w:r>
      <w:r w:rsidRPr="00AC6CC8">
        <w:rPr>
          <w:rFonts w:cs="Times New Roman"/>
        </w:rPr>
        <w:t xml:space="preserve">so </w:t>
      </w:r>
      <w:r w:rsidR="000A3309" w:rsidRPr="00AC6CC8">
        <w:rPr>
          <w:rFonts w:cs="Times New Roman"/>
        </w:rPr>
        <w:t xml:space="preserve">the level of </w:t>
      </w:r>
      <w:r w:rsidRPr="00AC6CC8">
        <w:rPr>
          <w:rFonts w:cs="Times New Roman"/>
        </w:rPr>
        <w:t>attendance</w:t>
      </w:r>
      <w:r w:rsidR="000A3309" w:rsidRPr="00AC6CC8">
        <w:rPr>
          <w:rFonts w:cs="Times New Roman"/>
        </w:rPr>
        <w:t xml:space="preserve"> demand </w:t>
      </w:r>
      <w:r w:rsidRPr="00AC6CC8">
        <w:rPr>
          <w:rFonts w:cs="Times New Roman"/>
        </w:rPr>
        <w:t>falls</w:t>
      </w:r>
      <w:r w:rsidR="000A3309" w:rsidRPr="00AC6CC8">
        <w:rPr>
          <w:rFonts w:cs="Times New Roman"/>
        </w:rPr>
        <w:t xml:space="preserve">. This is capturing the additional burden of time and travel costs that supporters and fans of the visiting team have to face. We test the </w:t>
      </w:r>
      <w:r w:rsidR="000A3309" w:rsidRPr="00AC6CC8">
        <w:rPr>
          <w:rFonts w:cs="Times New Roman"/>
          <w:noProof/>
        </w:rPr>
        <w:t>non-linearity</w:t>
      </w:r>
      <w:r w:rsidR="000A3309" w:rsidRPr="00AC6CC8">
        <w:rPr>
          <w:rFonts w:cs="Times New Roman"/>
        </w:rPr>
        <w:t xml:space="preserve"> of distance by including the square of </w:t>
      </w:r>
      <w:r w:rsidR="000A3309" w:rsidRPr="00AC6CC8">
        <w:rPr>
          <w:rFonts w:cs="Times New Roman"/>
          <w:noProof/>
        </w:rPr>
        <w:t>distance</w:t>
      </w:r>
      <w:r w:rsidRPr="00AC6CC8">
        <w:rPr>
          <w:rFonts w:cs="Times New Roman"/>
        </w:rPr>
        <w:t>.</w:t>
      </w:r>
      <w:r w:rsidR="000A3309" w:rsidRPr="00AC6CC8">
        <w:rPr>
          <w:rFonts w:cs="Times New Roman"/>
        </w:rPr>
        <w:t xml:space="preserve"> </w:t>
      </w:r>
      <w:r w:rsidRPr="00AC6CC8">
        <w:rPr>
          <w:rFonts w:cs="Times New Roman"/>
        </w:rPr>
        <w:t>H</w:t>
      </w:r>
      <w:r w:rsidR="000A3309" w:rsidRPr="00AC6CC8">
        <w:rPr>
          <w:rFonts w:cs="Times New Roman"/>
        </w:rPr>
        <w:t xml:space="preserve">owever, this was not </w:t>
      </w:r>
      <w:proofErr w:type="gramStart"/>
      <w:r w:rsidR="000A3309" w:rsidRPr="00AC6CC8">
        <w:rPr>
          <w:rFonts w:cs="Times New Roman"/>
        </w:rPr>
        <w:t>significant</w:t>
      </w:r>
      <w:proofErr w:type="gramEnd"/>
      <w:r w:rsidR="000A3309" w:rsidRPr="00AC6CC8">
        <w:rPr>
          <w:rFonts w:cs="Times New Roman"/>
        </w:rPr>
        <w:t xml:space="preserve"> </w:t>
      </w:r>
      <w:r w:rsidRPr="00AC6CC8">
        <w:rPr>
          <w:rFonts w:cs="Times New Roman"/>
        </w:rPr>
        <w:t>so</w:t>
      </w:r>
      <w:r w:rsidR="000A3309" w:rsidRPr="00AC6CC8">
        <w:rPr>
          <w:rFonts w:cs="Times New Roman"/>
        </w:rPr>
        <w:t xml:space="preserve"> the effect of distance </w:t>
      </w:r>
      <w:r w:rsidR="000A3309" w:rsidRPr="00AC6CC8">
        <w:rPr>
          <w:rFonts w:cs="Times New Roman"/>
          <w:noProof/>
        </w:rPr>
        <w:t>is</w:t>
      </w:r>
      <w:r w:rsidR="000A3309" w:rsidRPr="00AC6CC8">
        <w:rPr>
          <w:rFonts w:cs="Times New Roman"/>
        </w:rPr>
        <w:t xml:space="preserve"> </w:t>
      </w:r>
      <w:r w:rsidRPr="00AC6CC8">
        <w:rPr>
          <w:rFonts w:cs="Times New Roman"/>
          <w:noProof/>
        </w:rPr>
        <w:t>deemed</w:t>
      </w:r>
      <w:r w:rsidR="000A3309" w:rsidRPr="00AC6CC8">
        <w:rPr>
          <w:rFonts w:cs="Times New Roman"/>
        </w:rPr>
        <w:t xml:space="preserve"> linear. </w:t>
      </w:r>
      <w:r w:rsidRPr="00AC6CC8">
        <w:rPr>
          <w:rFonts w:cs="Times New Roman"/>
        </w:rPr>
        <w:t>T</w:t>
      </w:r>
      <w:r w:rsidR="000A3309" w:rsidRPr="00AC6CC8">
        <w:rPr>
          <w:rFonts w:cs="Times New Roman"/>
        </w:rPr>
        <w:t xml:space="preserve">he influence of distance on price </w:t>
      </w:r>
      <w:r w:rsidR="007A5344" w:rsidRPr="00AC6CC8">
        <w:rPr>
          <w:rFonts w:cs="Times New Roman"/>
        </w:rPr>
        <w:t xml:space="preserve">is </w:t>
      </w:r>
      <w:r w:rsidR="000A3309" w:rsidRPr="00AC6CC8">
        <w:rPr>
          <w:rFonts w:cs="Times New Roman"/>
        </w:rPr>
        <w:t>negative. Clubs reduce prices as the distances</w:t>
      </w:r>
      <w:r w:rsidR="00A61EA2" w:rsidRPr="00AC6CC8">
        <w:rPr>
          <w:rFonts w:cs="Times New Roman"/>
        </w:rPr>
        <w:t xml:space="preserve"> between the two clubs increase</w:t>
      </w:r>
      <w:r w:rsidR="000A3309" w:rsidRPr="00AC6CC8">
        <w:rPr>
          <w:rFonts w:cs="Times New Roman"/>
        </w:rPr>
        <w:t xml:space="preserve">. </w:t>
      </w:r>
    </w:p>
    <w:p w14:paraId="2959C37F" w14:textId="7D8626EB" w:rsidR="00F437B5" w:rsidRPr="00AC6CC8" w:rsidRDefault="006E0B3C" w:rsidP="00A505BC">
      <w:pPr>
        <w:ind w:firstLine="720"/>
        <w:rPr>
          <w:rFonts w:cs="Times New Roman"/>
        </w:rPr>
      </w:pPr>
      <w:r w:rsidRPr="00AC6CC8">
        <w:rPr>
          <w:rFonts w:cs="Times New Roman"/>
        </w:rPr>
        <w:lastRenderedPageBreak/>
        <w:t>W</w:t>
      </w:r>
      <w:r w:rsidR="008E3F02" w:rsidRPr="00AC6CC8">
        <w:rPr>
          <w:rFonts w:cs="Times New Roman"/>
        </w:rPr>
        <w:t xml:space="preserve">e do not find evidence </w:t>
      </w:r>
      <w:r w:rsidRPr="00AC6CC8">
        <w:rPr>
          <w:rFonts w:cs="Times New Roman"/>
        </w:rPr>
        <w:t>in favour of</w:t>
      </w:r>
      <w:r w:rsidR="008E3F02" w:rsidRPr="00AC6CC8">
        <w:rPr>
          <w:rFonts w:cs="Times New Roman"/>
        </w:rPr>
        <w:t xml:space="preserve"> </w:t>
      </w:r>
      <w:r w:rsidRPr="00AC6CC8">
        <w:rPr>
          <w:rFonts w:cs="Times New Roman"/>
        </w:rPr>
        <w:t xml:space="preserve">any impact of </w:t>
      </w:r>
      <w:r w:rsidR="00131768" w:rsidRPr="00AC6CC8">
        <w:rPr>
          <w:rFonts w:cs="Times New Roman"/>
        </w:rPr>
        <w:t>uncertainty of outcome</w:t>
      </w:r>
      <w:r w:rsidR="008E3F02" w:rsidRPr="00AC6CC8">
        <w:rPr>
          <w:rFonts w:cs="Times New Roman"/>
        </w:rPr>
        <w:t xml:space="preserve"> on attendance</w:t>
      </w:r>
      <w:r w:rsidR="000C626A" w:rsidRPr="00AC6CC8">
        <w:rPr>
          <w:rFonts w:cs="Times New Roman"/>
        </w:rPr>
        <w:t xml:space="preserve">. </w:t>
      </w:r>
      <w:r w:rsidR="00AD6316" w:rsidRPr="00AC6CC8">
        <w:rPr>
          <w:rFonts w:cs="Times New Roman"/>
        </w:rPr>
        <w:t>Additionally</w:t>
      </w:r>
      <w:r w:rsidR="000C626A" w:rsidRPr="00AC6CC8">
        <w:rPr>
          <w:rFonts w:cs="Times New Roman"/>
        </w:rPr>
        <w:t xml:space="preserve">, </w:t>
      </w:r>
      <w:r w:rsidR="00AD45EE" w:rsidRPr="00AC6CC8">
        <w:rPr>
          <w:rFonts w:cs="Times New Roman"/>
        </w:rPr>
        <w:t xml:space="preserve">any notion of </w:t>
      </w:r>
      <w:r w:rsidR="00AD45EE" w:rsidRPr="00AC6CC8">
        <w:rPr>
          <w:rFonts w:cs="Times New Roman"/>
          <w:noProof/>
        </w:rPr>
        <w:t>uncertainty</w:t>
      </w:r>
      <w:r w:rsidR="00AD45EE" w:rsidRPr="00AC6CC8">
        <w:rPr>
          <w:rFonts w:cs="Times New Roman"/>
        </w:rPr>
        <w:t xml:space="preserve"> of outcome influenc</w:t>
      </w:r>
      <w:r w:rsidRPr="00AC6CC8">
        <w:rPr>
          <w:rFonts w:cs="Times New Roman"/>
        </w:rPr>
        <w:t xml:space="preserve">ing </w:t>
      </w:r>
      <w:r w:rsidR="00AD45EE" w:rsidRPr="00AC6CC8">
        <w:rPr>
          <w:rFonts w:cs="Times New Roman"/>
        </w:rPr>
        <w:t>price is rejected</w:t>
      </w:r>
      <w:r w:rsidR="000C626A" w:rsidRPr="00AC6CC8">
        <w:rPr>
          <w:rFonts w:cs="Times New Roman"/>
        </w:rPr>
        <w:t>.</w:t>
      </w:r>
      <w:r w:rsidR="000920B9" w:rsidRPr="00AC6CC8">
        <w:rPr>
          <w:rFonts w:cs="Times New Roman"/>
        </w:rPr>
        <w:t xml:space="preserve"> The lack of support for uncertainty of outcome add</w:t>
      </w:r>
      <w:r w:rsidR="00BC188B" w:rsidRPr="00AC6CC8">
        <w:rPr>
          <w:rFonts w:cs="Times New Roman"/>
        </w:rPr>
        <w:t>s</w:t>
      </w:r>
      <w:r w:rsidR="000920B9" w:rsidRPr="00AC6CC8">
        <w:rPr>
          <w:rFonts w:cs="Times New Roman"/>
        </w:rPr>
        <w:t xml:space="preserve"> to the growing body of literature </w:t>
      </w:r>
      <w:r w:rsidR="0021135E" w:rsidRPr="00AC6CC8">
        <w:rPr>
          <w:rFonts w:cs="Times New Roman"/>
        </w:rPr>
        <w:t>discussed in previous sections</w:t>
      </w:r>
      <w:r w:rsidR="000920B9" w:rsidRPr="00AC6CC8">
        <w:rPr>
          <w:rFonts w:cs="Times New Roman"/>
        </w:rPr>
        <w:t xml:space="preserve"> that </w:t>
      </w:r>
      <w:r w:rsidR="00DA4156" w:rsidRPr="00AC6CC8">
        <w:rPr>
          <w:rFonts w:cs="Times New Roman"/>
        </w:rPr>
        <w:t>generally</w:t>
      </w:r>
      <w:r w:rsidR="000920B9" w:rsidRPr="00AC6CC8">
        <w:rPr>
          <w:rFonts w:cs="Times New Roman"/>
        </w:rPr>
        <w:t xml:space="preserve"> does not find in </w:t>
      </w:r>
      <w:r w:rsidR="00DA4156" w:rsidRPr="00AC6CC8">
        <w:rPr>
          <w:rFonts w:cs="Times New Roman"/>
        </w:rPr>
        <w:t>its</w:t>
      </w:r>
      <w:r w:rsidR="000920B9" w:rsidRPr="00AC6CC8">
        <w:rPr>
          <w:rFonts w:cs="Times New Roman"/>
        </w:rPr>
        <w:t xml:space="preserve"> favour. Whilst much of the literature on uncertainty of outcome is based on leagues in developed economies, the lack of support for the hypothesis in a developing market suggest that preferences of fans regarding uncertainty are similar regardless of the market economy. </w:t>
      </w:r>
    </w:p>
    <w:p w14:paraId="73ADB1B4" w14:textId="62AAF772" w:rsidR="005B7709" w:rsidRPr="00AC6CC8" w:rsidRDefault="00DA4156" w:rsidP="00A505BC">
      <w:pPr>
        <w:ind w:firstLine="720"/>
        <w:rPr>
          <w:rFonts w:cs="Times New Roman"/>
        </w:rPr>
      </w:pPr>
      <w:r w:rsidRPr="00AC6CC8">
        <w:rPr>
          <w:rFonts w:cs="Times New Roman"/>
        </w:rPr>
        <w:t>O</w:t>
      </w:r>
      <w:r w:rsidR="000C626A" w:rsidRPr="00AC6CC8">
        <w:rPr>
          <w:rFonts w:cs="Times New Roman"/>
        </w:rPr>
        <w:t xml:space="preserve">nce we control for endogeneity in the attendance </w:t>
      </w:r>
      <w:r w:rsidR="00F66898" w:rsidRPr="00AC6CC8">
        <w:rPr>
          <w:rFonts w:cs="Times New Roman"/>
        </w:rPr>
        <w:t>model</w:t>
      </w:r>
      <w:r w:rsidR="00AD45EE" w:rsidRPr="00AC6CC8">
        <w:rPr>
          <w:rFonts w:cs="Times New Roman"/>
        </w:rPr>
        <w:t>,</w:t>
      </w:r>
      <w:r w:rsidR="000C626A" w:rsidRPr="00AC6CC8">
        <w:rPr>
          <w:rFonts w:cs="Times New Roman"/>
        </w:rPr>
        <w:t xml:space="preserve"> </w:t>
      </w:r>
      <w:r w:rsidR="00AD45EE" w:rsidRPr="00AC6CC8">
        <w:rPr>
          <w:rFonts w:cs="Times New Roman"/>
        </w:rPr>
        <w:t>price</w:t>
      </w:r>
      <w:r w:rsidR="000C626A" w:rsidRPr="00AC6CC8">
        <w:rPr>
          <w:rFonts w:cs="Times New Roman"/>
        </w:rPr>
        <w:t xml:space="preserve"> do</w:t>
      </w:r>
      <w:r w:rsidR="00AD45EE" w:rsidRPr="00AC6CC8">
        <w:rPr>
          <w:rFonts w:cs="Times New Roman"/>
        </w:rPr>
        <w:t>es</w:t>
      </w:r>
      <w:r w:rsidR="000C626A" w:rsidRPr="00AC6CC8">
        <w:rPr>
          <w:rFonts w:cs="Times New Roman"/>
        </w:rPr>
        <w:t xml:space="preserve"> not </w:t>
      </w:r>
      <w:r w:rsidR="00AD45EE" w:rsidRPr="00AC6CC8">
        <w:rPr>
          <w:rFonts w:cs="Times New Roman"/>
        </w:rPr>
        <w:t xml:space="preserve">have any significant </w:t>
      </w:r>
      <w:r w:rsidR="000C626A" w:rsidRPr="00AC6CC8">
        <w:rPr>
          <w:rFonts w:cs="Times New Roman"/>
        </w:rPr>
        <w:t xml:space="preserve">impact </w:t>
      </w:r>
      <w:r w:rsidR="00AD45EE" w:rsidRPr="00AC6CC8">
        <w:rPr>
          <w:rFonts w:cs="Times New Roman"/>
        </w:rPr>
        <w:t xml:space="preserve">on </w:t>
      </w:r>
      <w:r w:rsidR="000C626A" w:rsidRPr="00AC6CC8">
        <w:rPr>
          <w:rFonts w:cs="Times New Roman"/>
        </w:rPr>
        <w:t xml:space="preserve">attendance. However, indirect price </w:t>
      </w:r>
      <w:r w:rsidR="00AD45EE" w:rsidRPr="00AC6CC8">
        <w:rPr>
          <w:rFonts w:cs="Times New Roman"/>
        </w:rPr>
        <w:t xml:space="preserve">(or cost) </w:t>
      </w:r>
      <w:r w:rsidR="000C626A" w:rsidRPr="00AC6CC8">
        <w:rPr>
          <w:rFonts w:cs="Times New Roman"/>
        </w:rPr>
        <w:t>for away supp</w:t>
      </w:r>
      <w:r w:rsidR="00AD45EE" w:rsidRPr="00AC6CC8">
        <w:rPr>
          <w:rFonts w:cs="Times New Roman"/>
        </w:rPr>
        <w:t xml:space="preserve">orters such as </w:t>
      </w:r>
      <w:r w:rsidR="00AD45EE" w:rsidRPr="00AC6CC8">
        <w:rPr>
          <w:rFonts w:cs="Times New Roman"/>
          <w:noProof/>
        </w:rPr>
        <w:t>distance</w:t>
      </w:r>
      <w:r w:rsidR="00AD45EE" w:rsidRPr="00AC6CC8">
        <w:rPr>
          <w:rFonts w:cs="Times New Roman"/>
        </w:rPr>
        <w:t xml:space="preserve"> between the </w:t>
      </w:r>
      <w:r w:rsidR="000C626A" w:rsidRPr="00AC6CC8">
        <w:rPr>
          <w:rFonts w:cs="Times New Roman"/>
        </w:rPr>
        <w:t>clubs exerts a significant and negative impact on attendance</w:t>
      </w:r>
      <w:r w:rsidR="00EC2A53" w:rsidRPr="00AC6CC8">
        <w:rPr>
          <w:rFonts w:cs="Times New Roman"/>
        </w:rPr>
        <w:t xml:space="preserve"> and price</w:t>
      </w:r>
      <w:r w:rsidR="000C626A" w:rsidRPr="00AC6CC8">
        <w:rPr>
          <w:rFonts w:cs="Times New Roman"/>
        </w:rPr>
        <w:t xml:space="preserve">. </w:t>
      </w:r>
      <w:r w:rsidR="00EC2A53" w:rsidRPr="00AC6CC8">
        <w:rPr>
          <w:rFonts w:cs="Times New Roman"/>
        </w:rPr>
        <w:t xml:space="preserve">A similar result for attendance </w:t>
      </w:r>
      <w:r w:rsidRPr="00AC6CC8">
        <w:rPr>
          <w:rFonts w:cs="Times New Roman"/>
        </w:rPr>
        <w:t>demand</w:t>
      </w:r>
      <w:r w:rsidR="00EC2A53" w:rsidRPr="00AC6CC8">
        <w:rPr>
          <w:rFonts w:cs="Times New Roman"/>
        </w:rPr>
        <w:t xml:space="preserve"> was found in Buraimo </w:t>
      </w:r>
      <w:r w:rsidR="008D1BAA" w:rsidRPr="00AC6CC8">
        <w:rPr>
          <w:rFonts w:cs="Times New Roman"/>
        </w:rPr>
        <w:t>et al.</w:t>
      </w:r>
      <w:r w:rsidR="00EC2A53" w:rsidRPr="00AC6CC8">
        <w:rPr>
          <w:rFonts w:cs="Times New Roman"/>
        </w:rPr>
        <w:t xml:space="preserve"> (2009)</w:t>
      </w:r>
      <w:r w:rsidRPr="00AC6CC8">
        <w:rPr>
          <w:rFonts w:cs="Times New Roman"/>
        </w:rPr>
        <w:t xml:space="preserve"> for</w:t>
      </w:r>
      <w:r w:rsidR="00F93C5F" w:rsidRPr="00AC6CC8">
        <w:rPr>
          <w:rFonts w:cs="Times New Roman"/>
        </w:rPr>
        <w:t xml:space="preserve"> the </w:t>
      </w:r>
      <w:r w:rsidRPr="00AC6CC8">
        <w:rPr>
          <w:rFonts w:cs="Times New Roman"/>
        </w:rPr>
        <w:t>English Championship (tier 2)</w:t>
      </w:r>
      <w:r w:rsidR="0058527E" w:rsidRPr="00AC6CC8">
        <w:rPr>
          <w:rFonts w:cs="Times New Roman"/>
        </w:rPr>
        <w:t>.</w:t>
      </w:r>
      <w:r w:rsidR="00F93C5F" w:rsidRPr="00AC6CC8">
        <w:rPr>
          <w:rFonts w:cs="Times New Roman"/>
        </w:rPr>
        <w:t xml:space="preserve"> </w:t>
      </w:r>
      <w:r w:rsidRPr="00AC6CC8">
        <w:rPr>
          <w:rFonts w:cs="Times New Roman"/>
        </w:rPr>
        <w:t>T</w:t>
      </w:r>
      <w:r w:rsidR="00F93C5F" w:rsidRPr="00AC6CC8">
        <w:rPr>
          <w:rFonts w:cs="Times New Roman"/>
        </w:rPr>
        <w:t>he</w:t>
      </w:r>
      <w:r w:rsidRPr="00AC6CC8">
        <w:rPr>
          <w:rFonts w:cs="Times New Roman"/>
        </w:rPr>
        <w:t xml:space="preserve"> result</w:t>
      </w:r>
      <w:r w:rsidR="00F93C5F" w:rsidRPr="00AC6CC8">
        <w:rPr>
          <w:rFonts w:cs="Times New Roman"/>
        </w:rPr>
        <w:t xml:space="preserve"> of </w:t>
      </w:r>
      <w:r w:rsidRPr="00AC6CC8">
        <w:rPr>
          <w:rFonts w:cs="Times New Roman"/>
        </w:rPr>
        <w:t>zero</w:t>
      </w:r>
      <w:r w:rsidR="00F93C5F" w:rsidRPr="00AC6CC8">
        <w:rPr>
          <w:rFonts w:cs="Times New Roman"/>
        </w:rPr>
        <w:t xml:space="preserve"> price elasticity of demand </w:t>
      </w:r>
      <w:r w:rsidR="006E2824" w:rsidRPr="00AC6CC8">
        <w:rPr>
          <w:rFonts w:cs="Times New Roman"/>
        </w:rPr>
        <w:t>may seem  peculiar</w:t>
      </w:r>
      <w:r w:rsidRPr="00AC6CC8">
        <w:rPr>
          <w:rFonts w:cs="Times New Roman"/>
        </w:rPr>
        <w:t>.</w:t>
      </w:r>
      <w:r w:rsidR="006E2824" w:rsidRPr="00AC6CC8">
        <w:rPr>
          <w:rFonts w:cs="Times New Roman"/>
        </w:rPr>
        <w:t xml:space="preserve"> </w:t>
      </w:r>
      <w:r w:rsidRPr="00AC6CC8">
        <w:rPr>
          <w:rFonts w:cs="Times New Roman"/>
        </w:rPr>
        <w:t>H</w:t>
      </w:r>
      <w:r w:rsidR="006E2824" w:rsidRPr="00AC6CC8">
        <w:rPr>
          <w:rFonts w:cs="Times New Roman"/>
        </w:rPr>
        <w:t>owever, if the absolute prices are low, then increases in such low prices are unlikely to have any significant impact on attendance demand. Simply put, the range of prices that are observed in the data a</w:t>
      </w:r>
      <w:r w:rsidR="00811223" w:rsidRPr="00AC6CC8">
        <w:rPr>
          <w:rFonts w:cs="Times New Roman"/>
        </w:rPr>
        <w:t>re</w:t>
      </w:r>
      <w:r w:rsidR="006E2824" w:rsidRPr="00AC6CC8">
        <w:rPr>
          <w:rFonts w:cs="Times New Roman"/>
        </w:rPr>
        <w:t xml:space="preserve"> such that the size of any reasonable increment </w:t>
      </w:r>
      <w:r w:rsidR="00D87B23" w:rsidRPr="00AC6CC8">
        <w:rPr>
          <w:rFonts w:cs="Times New Roman"/>
          <w:noProof/>
        </w:rPr>
        <w:t>is</w:t>
      </w:r>
      <w:r w:rsidR="006E2824" w:rsidRPr="00AC6CC8">
        <w:rPr>
          <w:rFonts w:cs="Times New Roman"/>
        </w:rPr>
        <w:t xml:space="preserve"> too low to cause any significant effect on fans and supporters </w:t>
      </w:r>
      <w:r w:rsidR="006E2824" w:rsidRPr="00AC6CC8">
        <w:rPr>
          <w:rFonts w:cs="Times New Roman"/>
          <w:noProof/>
        </w:rPr>
        <w:t>willingness</w:t>
      </w:r>
      <w:r w:rsidR="006E2824" w:rsidRPr="00AC6CC8">
        <w:rPr>
          <w:rFonts w:cs="Times New Roman"/>
        </w:rPr>
        <w:t xml:space="preserve"> to attend </w:t>
      </w:r>
      <w:r w:rsidR="00A5691A" w:rsidRPr="00AC6CC8">
        <w:rPr>
          <w:rFonts w:cs="Times New Roman"/>
        </w:rPr>
        <w:t>match</w:t>
      </w:r>
      <w:r w:rsidR="002636D2" w:rsidRPr="00AC6CC8">
        <w:rPr>
          <w:rFonts w:cs="Times New Roman"/>
        </w:rPr>
        <w:t>e</w:t>
      </w:r>
      <w:r w:rsidR="006E2824" w:rsidRPr="00AC6CC8">
        <w:rPr>
          <w:rFonts w:cs="Times New Roman"/>
        </w:rPr>
        <w:t>s</w:t>
      </w:r>
      <w:r w:rsidR="002636D2" w:rsidRPr="00AC6CC8">
        <w:rPr>
          <w:rFonts w:cs="Times New Roman"/>
        </w:rPr>
        <w:t>. Such a phenomenon has been previously observed in the leisure demand literature (</w:t>
      </w:r>
      <w:proofErr w:type="spellStart"/>
      <w:r w:rsidR="004702AD" w:rsidRPr="00AC6CC8">
        <w:rPr>
          <w:rFonts w:cs="Times New Roman"/>
        </w:rPr>
        <w:t>Coalter</w:t>
      </w:r>
      <w:proofErr w:type="spellEnd"/>
      <w:r w:rsidR="002636D2" w:rsidRPr="00AC6CC8">
        <w:rPr>
          <w:rFonts w:cs="Times New Roman"/>
        </w:rPr>
        <w:t xml:space="preserve">, </w:t>
      </w:r>
      <w:r w:rsidR="004702AD" w:rsidRPr="00AC6CC8">
        <w:rPr>
          <w:rFonts w:cs="Times New Roman"/>
        </w:rPr>
        <w:t>1993</w:t>
      </w:r>
      <w:r w:rsidR="002636D2" w:rsidRPr="00AC6CC8">
        <w:rPr>
          <w:rFonts w:cs="Times New Roman"/>
        </w:rPr>
        <w:t>)</w:t>
      </w:r>
      <w:r w:rsidR="006E2824" w:rsidRPr="00AC6CC8">
        <w:rPr>
          <w:rFonts w:cs="Times New Roman"/>
        </w:rPr>
        <w:t xml:space="preserve">. </w:t>
      </w:r>
      <w:r w:rsidR="00C474D4" w:rsidRPr="00AC6CC8">
        <w:rPr>
          <w:rFonts w:cs="Times New Roman"/>
        </w:rPr>
        <w:t xml:space="preserve">This finding suggests that at the margins, clubs can increase </w:t>
      </w:r>
      <w:r w:rsidR="00C474D4" w:rsidRPr="00AC6CC8">
        <w:rPr>
          <w:rFonts w:cs="Times New Roman"/>
          <w:noProof/>
        </w:rPr>
        <w:t>price</w:t>
      </w:r>
      <w:r w:rsidR="00727F83" w:rsidRPr="00AC6CC8">
        <w:rPr>
          <w:rFonts w:cs="Times New Roman"/>
          <w:noProof/>
        </w:rPr>
        <w:t>s</w:t>
      </w:r>
      <w:r w:rsidR="00C474D4" w:rsidRPr="00AC6CC8">
        <w:rPr>
          <w:rFonts w:cs="Times New Roman"/>
        </w:rPr>
        <w:t xml:space="preserve"> without any significant adverse effect on attendance. </w:t>
      </w:r>
      <w:r w:rsidR="00AA617E" w:rsidRPr="00AC6CC8">
        <w:rPr>
          <w:rFonts w:cs="Times New Roman"/>
        </w:rPr>
        <w:t>Note that</w:t>
      </w:r>
      <w:r w:rsidR="00C474D4" w:rsidRPr="00AC6CC8">
        <w:rPr>
          <w:rFonts w:cs="Times New Roman"/>
        </w:rPr>
        <w:t xml:space="preserve"> the marginal elasticity being considered here is the short-run elasticity</w:t>
      </w:r>
      <w:r w:rsidR="00AA617E" w:rsidRPr="00AC6CC8">
        <w:rPr>
          <w:rFonts w:cs="Times New Roman"/>
        </w:rPr>
        <w:t>. However, if we derive the lon</w:t>
      </w:r>
      <w:r w:rsidR="005C64AA" w:rsidRPr="00AC6CC8">
        <w:rPr>
          <w:rFonts w:cs="Times New Roman"/>
        </w:rPr>
        <w:t>g</w:t>
      </w:r>
      <w:r w:rsidR="00AA617E" w:rsidRPr="00AC6CC8">
        <w:rPr>
          <w:rFonts w:cs="Times New Roman"/>
        </w:rPr>
        <w:t>-run elasticity of attendance with respect to price</w:t>
      </w:r>
      <w:r w:rsidR="005C64AA" w:rsidRPr="00AC6CC8">
        <w:rPr>
          <w:rFonts w:cs="Times New Roman"/>
        </w:rPr>
        <w:t>,</w:t>
      </w:r>
      <w:r w:rsidR="00AA617E" w:rsidRPr="00AC6CC8">
        <w:rPr>
          <w:rFonts w:cs="Times New Roman"/>
        </w:rPr>
        <w:t xml:space="preserve"> which </w:t>
      </w:r>
      <w:r w:rsidR="00F31231" w:rsidRPr="00AC6CC8">
        <w:rPr>
          <w:rFonts w:cs="Times New Roman"/>
        </w:rPr>
        <w:t>can be</w:t>
      </w:r>
      <w:r w:rsidR="00C474D4" w:rsidRPr="00AC6CC8">
        <w:rPr>
          <w:rFonts w:cs="Times New Roman"/>
        </w:rPr>
        <w:t xml:space="preserve"> </w:t>
      </w:r>
      <w:r w:rsidR="00811223" w:rsidRPr="00AC6CC8">
        <w:rPr>
          <w:rFonts w:cs="Times New Roman"/>
        </w:rPr>
        <w:t>estimated</w:t>
      </w:r>
      <w:r w:rsidR="00C474D4" w:rsidRPr="00AC6CC8">
        <w:rPr>
          <w:rFonts w:cs="Times New Roman"/>
        </w:rPr>
        <w:t xml:space="preserve"> from </w:t>
      </w:r>
      <w:r w:rsidR="00435C26" w:rsidRPr="00AC6CC8">
        <w:rPr>
          <w:rFonts w:cs="Times New Roman"/>
        </w:rPr>
        <w:t xml:space="preserve">the first column of </w:t>
      </w:r>
      <w:r w:rsidR="00C474D4" w:rsidRPr="00AC6CC8">
        <w:rPr>
          <w:rFonts w:cs="Times New Roman"/>
        </w:rPr>
        <w:t xml:space="preserve">equation (1) </w:t>
      </w:r>
      <w:r w:rsidR="00811223" w:rsidRPr="00AC6CC8">
        <w:rPr>
          <w:rFonts w:cs="Times New Roman"/>
        </w:rPr>
        <w:t>(</w:t>
      </w:r>
      <w:r w:rsidR="009C5E19" w:rsidRPr="00AC6CC8">
        <w:rPr>
          <w:rFonts w:cs="Times New Roman"/>
        </w:rPr>
        <w:t xml:space="preserve">as </w:t>
      </w:r>
      <w:r w:rsidR="00811223" w:rsidRPr="00AC6CC8">
        <w:rPr>
          <w:rFonts w:cs="Times New Roman"/>
        </w:rPr>
        <w:t>0.31/(1</w:t>
      </w:r>
      <w:r w:rsidR="009C5E19" w:rsidRPr="00AC6CC8">
        <w:rPr>
          <w:rFonts w:cs="Times New Roman"/>
        </w:rPr>
        <w:t xml:space="preserve"> </w:t>
      </w:r>
      <w:r w:rsidR="00811223" w:rsidRPr="00AC6CC8">
        <w:rPr>
          <w:rFonts w:cs="Times New Roman"/>
        </w:rPr>
        <w:t>-</w:t>
      </w:r>
      <w:r w:rsidR="009C5E19" w:rsidRPr="00AC6CC8">
        <w:rPr>
          <w:rFonts w:cs="Times New Roman"/>
        </w:rPr>
        <w:t xml:space="preserve"> </w:t>
      </w:r>
      <w:r w:rsidR="00811223" w:rsidRPr="00AC6CC8">
        <w:rPr>
          <w:rFonts w:cs="Times New Roman"/>
        </w:rPr>
        <w:t>0.03) = 0.32</w:t>
      </w:r>
      <w:r w:rsidR="009C5E19" w:rsidRPr="00AC6CC8">
        <w:rPr>
          <w:rFonts w:cs="Times New Roman"/>
        </w:rPr>
        <w:t xml:space="preserve">, </w:t>
      </w:r>
      <w:r w:rsidR="00AA617E" w:rsidRPr="00AC6CC8">
        <w:rPr>
          <w:rFonts w:cs="Times New Roman"/>
        </w:rPr>
        <w:t>F-stat</w:t>
      </w:r>
      <w:r w:rsidR="005C64AA" w:rsidRPr="00AC6CC8">
        <w:rPr>
          <w:rFonts w:cs="Times New Roman"/>
        </w:rPr>
        <w:t xml:space="preserve">istic </w:t>
      </w:r>
      <w:r w:rsidR="00AA617E" w:rsidRPr="00AC6CC8">
        <w:rPr>
          <w:rFonts w:cs="Times New Roman"/>
        </w:rPr>
        <w:t>=</w:t>
      </w:r>
      <w:r w:rsidR="005C64AA" w:rsidRPr="00AC6CC8">
        <w:rPr>
          <w:rFonts w:cs="Times New Roman"/>
        </w:rPr>
        <w:t xml:space="preserve"> </w:t>
      </w:r>
      <w:r w:rsidR="00AA617E" w:rsidRPr="00AC6CC8">
        <w:rPr>
          <w:rFonts w:cs="Times New Roman"/>
        </w:rPr>
        <w:t xml:space="preserve">0.48 and </w:t>
      </w:r>
      <w:r w:rsidR="00AA617E" w:rsidRPr="00AC6CC8">
        <w:rPr>
          <w:rFonts w:cs="Times New Roman"/>
          <w:i/>
        </w:rPr>
        <w:t>p-val</w:t>
      </w:r>
      <w:r w:rsidR="005C64AA" w:rsidRPr="00AC6CC8">
        <w:rPr>
          <w:rFonts w:cs="Times New Roman"/>
          <w:i/>
        </w:rPr>
        <w:t>ue</w:t>
      </w:r>
      <w:r w:rsidR="005C64AA" w:rsidRPr="00AC6CC8">
        <w:rPr>
          <w:rFonts w:cs="Times New Roman"/>
        </w:rPr>
        <w:t xml:space="preserve"> </w:t>
      </w:r>
      <w:r w:rsidR="00AA617E" w:rsidRPr="00AC6CC8">
        <w:rPr>
          <w:rFonts w:cs="Times New Roman"/>
        </w:rPr>
        <w:t>=</w:t>
      </w:r>
      <w:r w:rsidR="005C64AA" w:rsidRPr="00AC6CC8">
        <w:rPr>
          <w:rFonts w:cs="Times New Roman"/>
        </w:rPr>
        <w:t xml:space="preserve"> </w:t>
      </w:r>
      <w:r w:rsidR="00AA617E" w:rsidRPr="00AC6CC8">
        <w:rPr>
          <w:rFonts w:cs="Times New Roman"/>
        </w:rPr>
        <w:t>0.48</w:t>
      </w:r>
      <w:r w:rsidR="009C5E19" w:rsidRPr="00AC6CC8">
        <w:rPr>
          <w:rFonts w:cs="Times New Roman"/>
        </w:rPr>
        <w:t>), it is still not significant</w:t>
      </w:r>
      <w:r w:rsidR="00AA617E" w:rsidRPr="00AC6CC8">
        <w:rPr>
          <w:rFonts w:cs="Times New Roman"/>
        </w:rPr>
        <w:t>.</w:t>
      </w:r>
      <w:r w:rsidR="004702AD" w:rsidRPr="00AC6CC8">
        <w:rPr>
          <w:rFonts w:cs="Times New Roman"/>
        </w:rPr>
        <w:t xml:space="preserve"> </w:t>
      </w:r>
    </w:p>
    <w:p w14:paraId="69874D09" w14:textId="4CF516F6" w:rsidR="0072160E" w:rsidRPr="00AC6CC8" w:rsidRDefault="00EC2A53" w:rsidP="00A505BC">
      <w:pPr>
        <w:ind w:firstLine="720"/>
        <w:rPr>
          <w:rFonts w:cs="Times New Roman"/>
        </w:rPr>
      </w:pPr>
      <w:r w:rsidRPr="00AC6CC8">
        <w:rPr>
          <w:rFonts w:cs="Times New Roman"/>
        </w:rPr>
        <w:t xml:space="preserve">The estimation </w:t>
      </w:r>
      <w:r w:rsidR="00A73B8F" w:rsidRPr="00AC6CC8">
        <w:rPr>
          <w:rFonts w:cs="Times New Roman"/>
        </w:rPr>
        <w:t xml:space="preserve">of </w:t>
      </w:r>
      <w:r w:rsidRPr="00AC6CC8">
        <w:rPr>
          <w:rFonts w:cs="Times New Roman"/>
        </w:rPr>
        <w:t>income e</w:t>
      </w:r>
      <w:r w:rsidR="0035588B" w:rsidRPr="00AC6CC8">
        <w:rPr>
          <w:rFonts w:cs="Times New Roman"/>
        </w:rPr>
        <w:t>lasticities of demand is</w:t>
      </w:r>
      <w:r w:rsidRPr="00AC6CC8">
        <w:rPr>
          <w:rFonts w:cs="Times New Roman"/>
        </w:rPr>
        <w:t xml:space="preserve"> highly </w:t>
      </w:r>
      <w:r w:rsidR="00536BA9" w:rsidRPr="00AC6CC8">
        <w:rPr>
          <w:rFonts w:cs="Times New Roman"/>
        </w:rPr>
        <w:t>relevant for</w:t>
      </w:r>
      <w:r w:rsidR="00B6132B" w:rsidRPr="00AC6CC8">
        <w:rPr>
          <w:rFonts w:cs="Times New Roman"/>
        </w:rPr>
        <w:t xml:space="preserve"> a developing country like Peru.</w:t>
      </w:r>
      <w:r w:rsidRPr="00AC6CC8">
        <w:rPr>
          <w:rFonts w:cs="Times New Roman"/>
        </w:rPr>
        <w:t xml:space="preserve"> </w:t>
      </w:r>
      <w:r w:rsidR="00775831" w:rsidRPr="00AC6CC8">
        <w:rPr>
          <w:rFonts w:cs="Times New Roman"/>
        </w:rPr>
        <w:t xml:space="preserve">We find </w:t>
      </w:r>
      <w:r w:rsidR="00B6132B" w:rsidRPr="00AC6CC8">
        <w:rPr>
          <w:rFonts w:cs="Times New Roman"/>
        </w:rPr>
        <w:t xml:space="preserve">that the impact of per-capita </w:t>
      </w:r>
      <w:r w:rsidR="00F712DE" w:rsidRPr="00AC6CC8">
        <w:rPr>
          <w:rFonts w:cs="Times New Roman"/>
        </w:rPr>
        <w:t>earning</w:t>
      </w:r>
      <w:r w:rsidR="00DA4156" w:rsidRPr="00AC6CC8">
        <w:rPr>
          <w:rFonts w:cs="Times New Roman"/>
        </w:rPr>
        <w:t>s</w:t>
      </w:r>
      <w:r w:rsidR="00B6132B" w:rsidRPr="00AC6CC8">
        <w:rPr>
          <w:rFonts w:cs="Times New Roman"/>
        </w:rPr>
        <w:t xml:space="preserve"> is not significantly different from zero while </w:t>
      </w:r>
      <w:r w:rsidR="00775831" w:rsidRPr="00AC6CC8">
        <w:rPr>
          <w:rFonts w:cs="Times New Roman"/>
        </w:rPr>
        <w:t xml:space="preserve">the measure </w:t>
      </w:r>
      <w:r w:rsidR="00775831" w:rsidRPr="00AC6CC8">
        <w:rPr>
          <w:rFonts w:cs="Times New Roman"/>
          <w:i/>
        </w:rPr>
        <w:t xml:space="preserve">proportion </w:t>
      </w:r>
      <w:r w:rsidR="00B6132B" w:rsidRPr="00AC6CC8">
        <w:rPr>
          <w:rFonts w:cs="Times New Roman"/>
          <w:i/>
        </w:rPr>
        <w:t>poverty</w:t>
      </w:r>
      <w:r w:rsidR="00B6132B" w:rsidRPr="00AC6CC8">
        <w:rPr>
          <w:rFonts w:cs="Times New Roman"/>
        </w:rPr>
        <w:t xml:space="preserve"> </w:t>
      </w:r>
      <w:r w:rsidR="00775831" w:rsidRPr="00AC6CC8">
        <w:rPr>
          <w:rFonts w:cs="Times New Roman"/>
        </w:rPr>
        <w:t xml:space="preserve">which </w:t>
      </w:r>
      <w:r w:rsidR="00775831" w:rsidRPr="00AC6CC8">
        <w:rPr>
          <w:rFonts w:cs="Times New Roman"/>
          <w:noProof/>
        </w:rPr>
        <w:t>measure</w:t>
      </w:r>
      <w:r w:rsidR="00D87B23" w:rsidRPr="00AC6CC8">
        <w:rPr>
          <w:rFonts w:cs="Times New Roman"/>
          <w:noProof/>
        </w:rPr>
        <w:t>s</w:t>
      </w:r>
      <w:r w:rsidR="00775831" w:rsidRPr="00AC6CC8">
        <w:rPr>
          <w:rFonts w:cs="Times New Roman"/>
        </w:rPr>
        <w:t xml:space="preserve"> the proportion of the population below the set threshold for poverty </w:t>
      </w:r>
      <w:r w:rsidR="00B6132B" w:rsidRPr="00AC6CC8">
        <w:rPr>
          <w:rFonts w:cs="Times New Roman"/>
        </w:rPr>
        <w:t xml:space="preserve">exerts a significant </w:t>
      </w:r>
      <w:r w:rsidR="00403CF6" w:rsidRPr="00AC6CC8">
        <w:rPr>
          <w:rFonts w:cs="Times New Roman"/>
        </w:rPr>
        <w:t xml:space="preserve">positive </w:t>
      </w:r>
      <w:r w:rsidR="00B6132B" w:rsidRPr="00AC6CC8">
        <w:rPr>
          <w:rFonts w:cs="Times New Roman"/>
        </w:rPr>
        <w:t xml:space="preserve">impact on stadium attendance. </w:t>
      </w:r>
      <w:r w:rsidR="00775831" w:rsidRPr="00AC6CC8">
        <w:rPr>
          <w:rFonts w:cs="Times New Roman"/>
        </w:rPr>
        <w:t xml:space="preserve">The interesting </w:t>
      </w:r>
      <w:r w:rsidR="00775831" w:rsidRPr="00AC6CC8">
        <w:rPr>
          <w:rFonts w:cs="Times New Roman"/>
        </w:rPr>
        <w:lastRenderedPageBreak/>
        <w:t xml:space="preserve">feature of this </w:t>
      </w:r>
      <w:r w:rsidR="00775831" w:rsidRPr="00AC6CC8">
        <w:rPr>
          <w:rFonts w:cs="Times New Roman"/>
          <w:noProof/>
        </w:rPr>
        <w:t>particular</w:t>
      </w:r>
      <w:r w:rsidR="00775831" w:rsidRPr="00AC6CC8">
        <w:rPr>
          <w:rFonts w:cs="Times New Roman"/>
        </w:rPr>
        <w:t xml:space="preserve"> result is that </w:t>
      </w:r>
      <w:r w:rsidR="00BE37C6" w:rsidRPr="00AC6CC8">
        <w:rPr>
          <w:rFonts w:cs="Times New Roman"/>
        </w:rPr>
        <w:t xml:space="preserve">what is significant is </w:t>
      </w:r>
      <w:r w:rsidR="00775831" w:rsidRPr="00AC6CC8">
        <w:rPr>
          <w:rFonts w:cs="Times New Roman"/>
        </w:rPr>
        <w:t xml:space="preserve">whether individuals are above or below a specific threshold. </w:t>
      </w:r>
      <w:r w:rsidR="00664C34" w:rsidRPr="00AC6CC8">
        <w:rPr>
          <w:rFonts w:cs="Times New Roman"/>
        </w:rPr>
        <w:t xml:space="preserve">Whilst the results do not lend themselves to estimating income elasticity, the </w:t>
      </w:r>
      <w:r w:rsidR="0021193F" w:rsidRPr="00AC6CC8">
        <w:rPr>
          <w:rFonts w:cs="Times New Roman"/>
        </w:rPr>
        <w:t>estimation</w:t>
      </w:r>
      <w:r w:rsidR="00BC188B" w:rsidRPr="00AC6CC8">
        <w:rPr>
          <w:rFonts w:cs="Times New Roman"/>
        </w:rPr>
        <w:t>s</w:t>
      </w:r>
      <w:r w:rsidR="0021193F" w:rsidRPr="00AC6CC8">
        <w:rPr>
          <w:rFonts w:cs="Times New Roman"/>
        </w:rPr>
        <w:t xml:space="preserve"> </w:t>
      </w:r>
      <w:r w:rsidR="004702AD" w:rsidRPr="00AC6CC8">
        <w:rPr>
          <w:rFonts w:cs="Times New Roman"/>
        </w:rPr>
        <w:t xml:space="preserve">are indicative </w:t>
      </w:r>
      <w:r w:rsidR="00BE37C6" w:rsidRPr="00AC6CC8">
        <w:rPr>
          <w:rFonts w:cs="Times New Roman"/>
        </w:rPr>
        <w:t>of football</w:t>
      </w:r>
      <w:r w:rsidR="00664C34" w:rsidRPr="00AC6CC8">
        <w:rPr>
          <w:rFonts w:cs="Times New Roman"/>
        </w:rPr>
        <w:t xml:space="preserve"> in </w:t>
      </w:r>
      <w:r w:rsidR="00B14ECB" w:rsidRPr="00AC6CC8">
        <w:rPr>
          <w:rFonts w:cs="Times New Roman"/>
          <w:noProof/>
        </w:rPr>
        <w:t>P</w:t>
      </w:r>
      <w:r w:rsidR="00664C34" w:rsidRPr="00AC6CC8">
        <w:rPr>
          <w:rFonts w:cs="Times New Roman"/>
          <w:noProof/>
        </w:rPr>
        <w:t>eru</w:t>
      </w:r>
      <w:r w:rsidR="00664C34" w:rsidRPr="00AC6CC8">
        <w:rPr>
          <w:rFonts w:cs="Times New Roman"/>
        </w:rPr>
        <w:t xml:space="preserve"> </w:t>
      </w:r>
      <w:r w:rsidR="006C16A7" w:rsidRPr="00AC6CC8">
        <w:rPr>
          <w:rFonts w:cs="Times New Roman"/>
        </w:rPr>
        <w:t xml:space="preserve">being </w:t>
      </w:r>
      <w:r w:rsidR="00664C34" w:rsidRPr="00AC6CC8">
        <w:rPr>
          <w:rFonts w:cs="Times New Roman"/>
        </w:rPr>
        <w:t>an inferior good. T</w:t>
      </w:r>
      <w:r w:rsidR="00B6132B" w:rsidRPr="00AC6CC8">
        <w:rPr>
          <w:rFonts w:cs="Times New Roman"/>
        </w:rPr>
        <w:t xml:space="preserve">his result is similar </w:t>
      </w:r>
      <w:r w:rsidR="00ED59CE" w:rsidRPr="00AC6CC8">
        <w:rPr>
          <w:rFonts w:cs="Times New Roman"/>
        </w:rPr>
        <w:t xml:space="preserve">to the findings of English football prior to the 1980s; </w:t>
      </w:r>
      <w:r w:rsidR="00664C34" w:rsidRPr="00AC6CC8">
        <w:rPr>
          <w:rFonts w:cs="Times New Roman"/>
        </w:rPr>
        <w:t>Bird</w:t>
      </w:r>
      <w:r w:rsidR="00B6132B" w:rsidRPr="00AC6CC8">
        <w:rPr>
          <w:rFonts w:cs="Times New Roman"/>
        </w:rPr>
        <w:t xml:space="preserve"> (1982) </w:t>
      </w:r>
      <w:r w:rsidR="00ED59CE" w:rsidRPr="00AC6CC8">
        <w:rPr>
          <w:rFonts w:cs="Times New Roman"/>
        </w:rPr>
        <w:t>reported an</w:t>
      </w:r>
      <w:r w:rsidR="00B6132B" w:rsidRPr="00AC6CC8">
        <w:rPr>
          <w:rFonts w:cs="Times New Roman"/>
        </w:rPr>
        <w:t xml:space="preserve"> income elasticity was -0.64 for English football</w:t>
      </w:r>
      <w:r w:rsidR="00ED59CE" w:rsidRPr="00AC6CC8">
        <w:rPr>
          <w:rFonts w:cs="Times New Roman"/>
        </w:rPr>
        <w:t xml:space="preserve"> in his analysis of English football from 1948 to 1980</w:t>
      </w:r>
      <w:r w:rsidR="00B6132B" w:rsidRPr="00AC6CC8">
        <w:rPr>
          <w:rFonts w:cs="Times New Roman"/>
        </w:rPr>
        <w:t xml:space="preserve">. </w:t>
      </w:r>
      <w:r w:rsidR="00ED59CE" w:rsidRPr="00AC6CC8">
        <w:rPr>
          <w:rFonts w:cs="Times New Roman"/>
        </w:rPr>
        <w:t>Subsequent studies (Dobson</w:t>
      </w:r>
      <w:r w:rsidR="006222B7" w:rsidRPr="00AC6CC8">
        <w:rPr>
          <w:rFonts w:cs="Times New Roman"/>
        </w:rPr>
        <w:t xml:space="preserve"> &amp; </w:t>
      </w:r>
      <w:r w:rsidR="00ED59CE" w:rsidRPr="00AC6CC8">
        <w:rPr>
          <w:rFonts w:cs="Times New Roman"/>
        </w:rPr>
        <w:t xml:space="preserve">Goddard (2011), </w:t>
      </w:r>
      <w:r w:rsidR="001D489D" w:rsidRPr="00AC6CC8">
        <w:rPr>
          <w:rFonts w:cs="Times New Roman"/>
        </w:rPr>
        <w:t>Dobson</w:t>
      </w:r>
      <w:r w:rsidR="006222B7" w:rsidRPr="00AC6CC8">
        <w:rPr>
          <w:rFonts w:cs="Times New Roman"/>
        </w:rPr>
        <w:t xml:space="preserve"> &amp; </w:t>
      </w:r>
      <w:r w:rsidR="001D489D" w:rsidRPr="00AC6CC8">
        <w:rPr>
          <w:rFonts w:cs="Times New Roman"/>
        </w:rPr>
        <w:t xml:space="preserve">Goddard (1996) and </w:t>
      </w:r>
      <w:r w:rsidR="00ED59CE" w:rsidRPr="00AC6CC8">
        <w:rPr>
          <w:rFonts w:cs="Times New Roman"/>
        </w:rPr>
        <w:t xml:space="preserve">Simmons (1996)) have attempted to provide technical explanations of why the measure of elasticity was negative including matters such as </w:t>
      </w:r>
      <w:r w:rsidR="00ED59CE" w:rsidRPr="00AC6CC8">
        <w:rPr>
          <w:rFonts w:cs="Times New Roman"/>
          <w:noProof/>
        </w:rPr>
        <w:t>non</w:t>
      </w:r>
      <w:r w:rsidR="00D87B23" w:rsidRPr="00AC6CC8">
        <w:rPr>
          <w:rFonts w:cs="Times New Roman"/>
          <w:noProof/>
        </w:rPr>
        <w:t>-</w:t>
      </w:r>
      <w:r w:rsidR="00ED59CE" w:rsidRPr="00AC6CC8">
        <w:rPr>
          <w:rFonts w:cs="Times New Roman"/>
          <w:noProof/>
        </w:rPr>
        <w:t>stationary</w:t>
      </w:r>
      <w:r w:rsidR="00ED59CE" w:rsidRPr="00AC6CC8">
        <w:rPr>
          <w:rFonts w:cs="Times New Roman"/>
        </w:rPr>
        <w:t xml:space="preserve"> income and attendance series that generates a spurious negative relationship estimation in the model. </w:t>
      </w:r>
      <w:r w:rsidR="007D1A0F" w:rsidRPr="00AC6CC8">
        <w:rPr>
          <w:rFonts w:cs="Times New Roman"/>
        </w:rPr>
        <w:t xml:space="preserve">However, they </w:t>
      </w:r>
      <w:r w:rsidR="00ED59CE" w:rsidRPr="00AC6CC8">
        <w:rPr>
          <w:rFonts w:cs="Times New Roman"/>
        </w:rPr>
        <w:t>found no</w:t>
      </w:r>
      <w:r w:rsidR="007D1A0F" w:rsidRPr="00AC6CC8">
        <w:rPr>
          <w:rFonts w:cs="Times New Roman"/>
        </w:rPr>
        <w:t xml:space="preserve"> evidence to support </w:t>
      </w:r>
      <w:r w:rsidR="00ED59CE" w:rsidRPr="00AC6CC8">
        <w:rPr>
          <w:rFonts w:cs="Times New Roman"/>
        </w:rPr>
        <w:t xml:space="preserve">the notion </w:t>
      </w:r>
      <w:r w:rsidR="007D1A0F" w:rsidRPr="00AC6CC8">
        <w:rPr>
          <w:rFonts w:cs="Times New Roman"/>
        </w:rPr>
        <w:t xml:space="preserve">that English football was </w:t>
      </w:r>
      <w:r w:rsidR="00DA4156" w:rsidRPr="00AC6CC8">
        <w:rPr>
          <w:rFonts w:cs="Times New Roman"/>
        </w:rPr>
        <w:t>historically</w:t>
      </w:r>
      <w:r w:rsidR="007D1A0F" w:rsidRPr="00AC6CC8">
        <w:rPr>
          <w:rFonts w:cs="Times New Roman"/>
        </w:rPr>
        <w:t xml:space="preserve"> a normal good.</w:t>
      </w:r>
      <w:r w:rsidR="0072160E" w:rsidRPr="00AC6CC8">
        <w:rPr>
          <w:rFonts w:cs="Times New Roman"/>
        </w:rPr>
        <w:t xml:space="preserve"> In fact, it is plausible to accept that </w:t>
      </w:r>
      <w:r w:rsidR="001D439A" w:rsidRPr="00AC6CC8">
        <w:rPr>
          <w:rFonts w:cs="Times New Roman"/>
        </w:rPr>
        <w:t xml:space="preserve">prior to the eighties, </w:t>
      </w:r>
      <w:r w:rsidR="0072160E" w:rsidRPr="00AC6CC8">
        <w:rPr>
          <w:rFonts w:cs="Times New Roman"/>
        </w:rPr>
        <w:t xml:space="preserve">English football </w:t>
      </w:r>
      <w:r w:rsidR="00ED59CE" w:rsidRPr="00AC6CC8">
        <w:rPr>
          <w:rFonts w:cs="Times New Roman"/>
        </w:rPr>
        <w:t xml:space="preserve">was an inferior good characterised by hooliganism, lack of safety and security, and poor accommodation emphasising the </w:t>
      </w:r>
      <w:r w:rsidR="006C16A7" w:rsidRPr="00AC6CC8">
        <w:rPr>
          <w:rFonts w:cs="Times New Roman"/>
        </w:rPr>
        <w:t>poor quality</w:t>
      </w:r>
      <w:r w:rsidR="00ED59CE" w:rsidRPr="00AC6CC8">
        <w:rPr>
          <w:rFonts w:cs="Times New Roman"/>
        </w:rPr>
        <w:t xml:space="preserve"> of the product as a leisure commodity.</w:t>
      </w:r>
      <w:r w:rsidR="0072160E" w:rsidRPr="00AC6CC8">
        <w:rPr>
          <w:rFonts w:cs="Times New Roman"/>
        </w:rPr>
        <w:t xml:space="preserve"> </w:t>
      </w:r>
      <w:r w:rsidR="00EC7C94" w:rsidRPr="00AC6CC8">
        <w:rPr>
          <w:rFonts w:cs="Times New Roman"/>
        </w:rPr>
        <w:t xml:space="preserve">In this regard, Peruvian football is </w:t>
      </w:r>
      <w:r w:rsidR="006C16A7" w:rsidRPr="00AC6CC8">
        <w:rPr>
          <w:rFonts w:cs="Times New Roman"/>
        </w:rPr>
        <w:t xml:space="preserve">likely to be </w:t>
      </w:r>
      <w:r w:rsidR="00EC7C94" w:rsidRPr="00AC6CC8">
        <w:rPr>
          <w:rFonts w:cs="Times New Roman"/>
        </w:rPr>
        <w:t xml:space="preserve">an inferior good beset by problems </w:t>
      </w:r>
      <w:r w:rsidR="007533A0" w:rsidRPr="00AC6CC8">
        <w:rPr>
          <w:rFonts w:cs="Times New Roman"/>
        </w:rPr>
        <w:t xml:space="preserve">similar to </w:t>
      </w:r>
      <w:r w:rsidR="00EC7C94" w:rsidRPr="00AC6CC8">
        <w:rPr>
          <w:rFonts w:cs="Times New Roman"/>
        </w:rPr>
        <w:t>those found in English football in the 1970s</w:t>
      </w:r>
      <w:r w:rsidR="006C16A7" w:rsidRPr="00AC6CC8">
        <w:rPr>
          <w:rFonts w:cs="Times New Roman"/>
        </w:rPr>
        <w:t xml:space="preserve"> and 1980s</w:t>
      </w:r>
      <w:r w:rsidR="00EC7C94" w:rsidRPr="00AC6CC8">
        <w:rPr>
          <w:rFonts w:cs="Times New Roman"/>
        </w:rPr>
        <w:t>.</w:t>
      </w:r>
    </w:p>
    <w:p w14:paraId="06A33BD9" w14:textId="77777777" w:rsidR="00F31231" w:rsidRPr="00AC6CC8" w:rsidRDefault="00F31231" w:rsidP="00A505BC">
      <w:pPr>
        <w:rPr>
          <w:rFonts w:cs="Times New Roman"/>
        </w:rPr>
      </w:pPr>
    </w:p>
    <w:p w14:paraId="3F3BA4B0" w14:textId="77777777" w:rsidR="006607EC" w:rsidRPr="00AC6CC8" w:rsidRDefault="006607EC" w:rsidP="00A505BC">
      <w:pPr>
        <w:keepNext/>
        <w:outlineLvl w:val="0"/>
        <w:rPr>
          <w:rFonts w:cs="Times New Roman"/>
          <w:b/>
        </w:rPr>
      </w:pPr>
      <w:r w:rsidRPr="00AC6CC8">
        <w:rPr>
          <w:rFonts w:cs="Times New Roman"/>
          <w:b/>
        </w:rPr>
        <w:t>Policy Implications</w:t>
      </w:r>
    </w:p>
    <w:p w14:paraId="6E29B7E5" w14:textId="4C3C9E9C" w:rsidR="00D8586B" w:rsidRPr="00AC6CC8" w:rsidRDefault="006607EC" w:rsidP="00A505BC">
      <w:pPr>
        <w:ind w:firstLine="720"/>
        <w:rPr>
          <w:rFonts w:cs="Times New Roman"/>
        </w:rPr>
      </w:pPr>
      <w:r w:rsidRPr="00AC6CC8">
        <w:rPr>
          <w:rFonts w:cs="Times New Roman"/>
        </w:rPr>
        <w:t xml:space="preserve">Our study of </w:t>
      </w:r>
      <w:r w:rsidR="007A19CC" w:rsidRPr="00AC6CC8">
        <w:rPr>
          <w:rFonts w:cs="Times New Roman"/>
        </w:rPr>
        <w:t xml:space="preserve">the </w:t>
      </w:r>
      <w:r w:rsidRPr="00AC6CC8">
        <w:rPr>
          <w:rFonts w:cs="Times New Roman"/>
        </w:rPr>
        <w:t xml:space="preserve">demand for football in Peru </w:t>
      </w:r>
      <w:r w:rsidRPr="00AC6CC8">
        <w:rPr>
          <w:rFonts w:cs="Times New Roman"/>
          <w:noProof/>
        </w:rPr>
        <w:t>provides</w:t>
      </w:r>
      <w:r w:rsidR="003A5CDF" w:rsidRPr="00AC6CC8">
        <w:rPr>
          <w:rFonts w:cs="Times New Roman"/>
        </w:rPr>
        <w:t xml:space="preserve"> insights on d</w:t>
      </w:r>
      <w:r w:rsidRPr="00AC6CC8">
        <w:rPr>
          <w:rFonts w:cs="Times New Roman"/>
        </w:rPr>
        <w:t xml:space="preserve">ecision-making </w:t>
      </w:r>
      <w:r w:rsidR="007A19CC" w:rsidRPr="00AC6CC8">
        <w:rPr>
          <w:rFonts w:cs="Times New Roman"/>
        </w:rPr>
        <w:t>for</w:t>
      </w:r>
      <w:r w:rsidRPr="00AC6CC8">
        <w:rPr>
          <w:rFonts w:cs="Times New Roman"/>
        </w:rPr>
        <w:t xml:space="preserve"> markets in </w:t>
      </w:r>
      <w:r w:rsidR="009B4028" w:rsidRPr="00AC6CC8">
        <w:rPr>
          <w:rFonts w:cs="Times New Roman"/>
        </w:rPr>
        <w:t xml:space="preserve">which the </w:t>
      </w:r>
      <w:r w:rsidRPr="00AC6CC8">
        <w:rPr>
          <w:rFonts w:cs="Times New Roman"/>
        </w:rPr>
        <w:t xml:space="preserve">settings are different to the norms </w:t>
      </w:r>
      <w:r w:rsidR="00DB57B8" w:rsidRPr="00AC6CC8">
        <w:rPr>
          <w:rFonts w:cs="Times New Roman"/>
        </w:rPr>
        <w:t>of European sports leagues</w:t>
      </w:r>
      <w:r w:rsidRPr="00AC6CC8">
        <w:rPr>
          <w:rFonts w:cs="Times New Roman"/>
        </w:rPr>
        <w:t xml:space="preserve">. For policies to be portable across </w:t>
      </w:r>
      <w:r w:rsidR="009B4028" w:rsidRPr="00AC6CC8">
        <w:rPr>
          <w:rFonts w:cs="Times New Roman"/>
        </w:rPr>
        <w:t xml:space="preserve">different </w:t>
      </w:r>
      <w:r w:rsidRPr="00AC6CC8">
        <w:rPr>
          <w:rFonts w:cs="Times New Roman"/>
        </w:rPr>
        <w:t>context</w:t>
      </w:r>
      <w:r w:rsidR="007A19CC" w:rsidRPr="00AC6CC8">
        <w:rPr>
          <w:rFonts w:cs="Times New Roman"/>
        </w:rPr>
        <w:t>s</w:t>
      </w:r>
      <w:r w:rsidRPr="00AC6CC8">
        <w:rPr>
          <w:rFonts w:cs="Times New Roman"/>
        </w:rPr>
        <w:t xml:space="preserve">, the markets must </w:t>
      </w:r>
      <w:r w:rsidR="007A19CC" w:rsidRPr="00AC6CC8">
        <w:rPr>
          <w:rFonts w:cs="Times New Roman"/>
        </w:rPr>
        <w:t>have</w:t>
      </w:r>
      <w:r w:rsidRPr="00AC6CC8">
        <w:rPr>
          <w:rFonts w:cs="Times New Roman"/>
        </w:rPr>
        <w:t xml:space="preserve"> similar</w:t>
      </w:r>
      <w:r w:rsidR="007A19CC" w:rsidRPr="00AC6CC8">
        <w:rPr>
          <w:rFonts w:cs="Times New Roman"/>
        </w:rPr>
        <w:t xml:space="preserve"> properties</w:t>
      </w:r>
      <w:r w:rsidRPr="00AC6CC8">
        <w:rPr>
          <w:rFonts w:cs="Times New Roman"/>
        </w:rPr>
        <w:t xml:space="preserve">. The analysis in this study shows that policies and decision-making may not be easily transferred from developed countries to developing ones. Taking the matter of price as an example, the management literature of the impact of price on football has generally reported a </w:t>
      </w:r>
      <w:r w:rsidRPr="00AC6CC8">
        <w:rPr>
          <w:rFonts w:cs="Times New Roman"/>
          <w:noProof/>
        </w:rPr>
        <w:t>negative</w:t>
      </w:r>
      <w:r w:rsidRPr="00AC6CC8">
        <w:rPr>
          <w:rFonts w:cs="Times New Roman"/>
        </w:rPr>
        <w:t xml:space="preserve"> </w:t>
      </w:r>
      <w:r w:rsidR="009F73A0" w:rsidRPr="00AC6CC8">
        <w:rPr>
          <w:rFonts w:cs="Times New Roman"/>
        </w:rPr>
        <w:t>impact (Garcia &amp; Rodriguez, 2002)</w:t>
      </w:r>
      <w:r w:rsidRPr="00AC6CC8">
        <w:rPr>
          <w:rFonts w:cs="Times New Roman"/>
        </w:rPr>
        <w:t xml:space="preserve">. However, the </w:t>
      </w:r>
      <w:r w:rsidRPr="00AC6CC8">
        <w:rPr>
          <w:rFonts w:cs="Times New Roman"/>
          <w:noProof/>
        </w:rPr>
        <w:t>findings of</w:t>
      </w:r>
      <w:r w:rsidRPr="00AC6CC8">
        <w:rPr>
          <w:rFonts w:cs="Times New Roman"/>
        </w:rPr>
        <w:t xml:space="preserve"> this study show that price does not have any significant effect. This is </w:t>
      </w:r>
      <w:r w:rsidRPr="00AC6CC8">
        <w:rPr>
          <w:rFonts w:cs="Times New Roman"/>
        </w:rPr>
        <w:lastRenderedPageBreak/>
        <w:t>contrary to findings that would be normally be</w:t>
      </w:r>
      <w:r w:rsidR="009B4028" w:rsidRPr="00AC6CC8">
        <w:rPr>
          <w:rFonts w:cs="Times New Roman"/>
        </w:rPr>
        <w:t xml:space="preserve"> expected in developed markets h</w:t>
      </w:r>
      <w:r w:rsidR="00D8586B" w:rsidRPr="00AC6CC8">
        <w:rPr>
          <w:rFonts w:cs="Times New Roman"/>
        </w:rPr>
        <w:t>ighlighting that pricing decision should not necessarily follow those observed in developed countries.</w:t>
      </w:r>
    </w:p>
    <w:p w14:paraId="5180C2BA" w14:textId="77777777" w:rsidR="00EB231A" w:rsidRPr="00AC6CC8" w:rsidRDefault="00D8586B" w:rsidP="00A505BC">
      <w:pPr>
        <w:ind w:firstLine="720"/>
      </w:pPr>
      <w:r w:rsidRPr="00AC6CC8">
        <w:t xml:space="preserve">Policies around accommodation should also reflect the context of </w:t>
      </w:r>
      <w:r w:rsidR="009B4028" w:rsidRPr="00AC6CC8">
        <w:t>the specific market</w:t>
      </w:r>
      <w:r w:rsidRPr="00AC6CC8">
        <w:t xml:space="preserve">. </w:t>
      </w:r>
      <w:r w:rsidR="00EB231A" w:rsidRPr="00AC6CC8">
        <w:t xml:space="preserve">In particular, the fact that football demand reacts positively to matches located in the renovated National Stadium with improved facilities such as hospitality boxes, parking spaces and panoramic restaurants suggests that decisions aimed at improving stadium quality </w:t>
      </w:r>
      <w:r w:rsidR="009B4028" w:rsidRPr="00AC6CC8">
        <w:t>may</w:t>
      </w:r>
      <w:r w:rsidR="00EB231A" w:rsidRPr="00AC6CC8">
        <w:t xml:space="preserve"> be positively appreciated </w:t>
      </w:r>
      <w:r w:rsidR="00E60A1B" w:rsidRPr="00AC6CC8">
        <w:t>by consumers</w:t>
      </w:r>
      <w:r w:rsidR="00EB231A" w:rsidRPr="00AC6CC8">
        <w:t>. From a financial perspective, the cost of such provision</w:t>
      </w:r>
      <w:r w:rsidR="009B4028" w:rsidRPr="00AC6CC8">
        <w:t>s</w:t>
      </w:r>
      <w:r w:rsidR="00EB231A" w:rsidRPr="00AC6CC8">
        <w:t xml:space="preserve"> will need to be weighed up against the </w:t>
      </w:r>
      <w:r w:rsidR="00E60A1B" w:rsidRPr="00AC6CC8">
        <w:t>increases in</w:t>
      </w:r>
      <w:r w:rsidR="00EB231A" w:rsidRPr="00AC6CC8">
        <w:t xml:space="preserve"> demand </w:t>
      </w:r>
      <w:r w:rsidR="009B4028" w:rsidRPr="00AC6CC8">
        <w:t>and revenue</w:t>
      </w:r>
      <w:r w:rsidR="00EB231A" w:rsidRPr="00AC6CC8">
        <w:t xml:space="preserve">. </w:t>
      </w:r>
    </w:p>
    <w:p w14:paraId="53BB4132" w14:textId="717EC384" w:rsidR="00EB231A" w:rsidRPr="00AC6CC8" w:rsidRDefault="009B4028" w:rsidP="00A505BC">
      <w:pPr>
        <w:ind w:firstLine="720"/>
        <w:rPr>
          <w:rFonts w:cs="Times New Roman"/>
        </w:rPr>
      </w:pPr>
      <w:r w:rsidRPr="00AC6CC8">
        <w:rPr>
          <w:rFonts w:cs="Times New Roman"/>
        </w:rPr>
        <w:t>Additionally, w</w:t>
      </w:r>
      <w:r w:rsidR="00EB231A" w:rsidRPr="00AC6CC8">
        <w:rPr>
          <w:rFonts w:cs="Times New Roman"/>
        </w:rPr>
        <w:t xml:space="preserve">e find that the </w:t>
      </w:r>
      <w:r w:rsidR="00E60A1B" w:rsidRPr="00AC6CC8">
        <w:rPr>
          <w:rFonts w:cs="Times New Roman"/>
        </w:rPr>
        <w:t xml:space="preserve">demand characteristics of </w:t>
      </w:r>
      <w:r w:rsidR="00EB231A" w:rsidRPr="00AC6CC8">
        <w:rPr>
          <w:rFonts w:cs="Times New Roman"/>
        </w:rPr>
        <w:t xml:space="preserve">football </w:t>
      </w:r>
      <w:r w:rsidR="00E60A1B" w:rsidRPr="00AC6CC8">
        <w:rPr>
          <w:rFonts w:cs="Times New Roman"/>
        </w:rPr>
        <w:t xml:space="preserve">in a developing economy </w:t>
      </w:r>
      <w:r w:rsidR="00EB231A" w:rsidRPr="00AC6CC8">
        <w:rPr>
          <w:rFonts w:cs="Times New Roman"/>
          <w:noProof/>
        </w:rPr>
        <w:t>are</w:t>
      </w:r>
      <w:r w:rsidR="00EB231A" w:rsidRPr="00AC6CC8">
        <w:rPr>
          <w:rFonts w:cs="Times New Roman"/>
        </w:rPr>
        <w:t xml:space="preserve"> different from what the literature general reports for developed </w:t>
      </w:r>
      <w:r w:rsidR="00E60A1B" w:rsidRPr="00AC6CC8">
        <w:rPr>
          <w:rFonts w:cs="Times New Roman"/>
        </w:rPr>
        <w:t>economies</w:t>
      </w:r>
      <w:r w:rsidR="0066735B" w:rsidRPr="00AC6CC8">
        <w:rPr>
          <w:rFonts w:cs="Times New Roman"/>
        </w:rPr>
        <w:t xml:space="preserve"> (Forrest and Simmons, 2006).</w:t>
      </w:r>
      <w:r w:rsidR="00EB231A" w:rsidRPr="00AC6CC8">
        <w:rPr>
          <w:rFonts w:cs="Times New Roman"/>
        </w:rPr>
        <w:t xml:space="preserve"> </w:t>
      </w:r>
      <w:r w:rsidR="00B54131" w:rsidRPr="00AC6CC8">
        <w:rPr>
          <w:rFonts w:cs="Times New Roman"/>
        </w:rPr>
        <w:t>Our</w:t>
      </w:r>
      <w:r w:rsidR="00EB231A" w:rsidRPr="00AC6CC8">
        <w:rPr>
          <w:rFonts w:cs="Times New Roman"/>
        </w:rPr>
        <w:t xml:space="preserve"> proxy for income, earnings per capita, had no impact on demand, however, another measure, the proportion of individuals that fall below a </w:t>
      </w:r>
      <w:r w:rsidR="00EB231A" w:rsidRPr="00AC6CC8">
        <w:rPr>
          <w:rFonts w:cs="Times New Roman"/>
          <w:noProof/>
        </w:rPr>
        <w:t>threshold</w:t>
      </w:r>
      <w:r w:rsidR="00EB231A" w:rsidRPr="00AC6CC8">
        <w:rPr>
          <w:rFonts w:cs="Times New Roman"/>
        </w:rPr>
        <w:t xml:space="preserve"> for poverty, does. Whilst this does not render football in Peru an inferior good</w:t>
      </w:r>
      <w:r w:rsidR="00E60A1B" w:rsidRPr="00AC6CC8">
        <w:rPr>
          <w:rFonts w:cs="Times New Roman"/>
        </w:rPr>
        <w:t xml:space="preserve"> (</w:t>
      </w:r>
      <w:r w:rsidR="00EB231A" w:rsidRPr="00AC6CC8">
        <w:rPr>
          <w:rFonts w:cs="Times New Roman"/>
        </w:rPr>
        <w:t>using the strictest definition that</w:t>
      </w:r>
      <w:r w:rsidR="00E60A1B" w:rsidRPr="00AC6CC8">
        <w:rPr>
          <w:rFonts w:cs="Times New Roman"/>
        </w:rPr>
        <w:t xml:space="preserve"> would be applied by economists),</w:t>
      </w:r>
      <w:r w:rsidR="00EB231A" w:rsidRPr="00AC6CC8">
        <w:rPr>
          <w:rFonts w:cs="Times New Roman"/>
        </w:rPr>
        <w:t xml:space="preserve"> the fact that demand is directly proportional to the levels of poverty </w:t>
      </w:r>
      <w:r w:rsidRPr="00AC6CC8">
        <w:rPr>
          <w:rFonts w:cs="Times New Roman"/>
        </w:rPr>
        <w:t>is indicative</w:t>
      </w:r>
      <w:r w:rsidR="00EB231A" w:rsidRPr="00AC6CC8">
        <w:rPr>
          <w:rFonts w:cs="Times New Roman"/>
        </w:rPr>
        <w:t xml:space="preserve">. Further to the inferior </w:t>
      </w:r>
      <w:r w:rsidR="00DA4156" w:rsidRPr="00AC6CC8">
        <w:rPr>
          <w:rFonts w:cs="Times New Roman"/>
        </w:rPr>
        <w:t>good property</w:t>
      </w:r>
      <w:r w:rsidR="00EB231A" w:rsidRPr="00AC6CC8">
        <w:rPr>
          <w:rFonts w:cs="Times New Roman"/>
        </w:rPr>
        <w:t xml:space="preserve"> of football in Peru, there are low standards of safety and security, postponement of matches </w:t>
      </w:r>
      <w:r w:rsidR="00B17E13" w:rsidRPr="00AC6CC8">
        <w:rPr>
          <w:rFonts w:cs="Times New Roman"/>
        </w:rPr>
        <w:t>is</w:t>
      </w:r>
      <w:r w:rsidR="00EB231A" w:rsidRPr="00AC6CC8">
        <w:rPr>
          <w:rFonts w:cs="Times New Roman"/>
        </w:rPr>
        <w:t xml:space="preserve"> frequent</w:t>
      </w:r>
      <w:r w:rsidR="00E60A1B" w:rsidRPr="00AC6CC8">
        <w:rPr>
          <w:rFonts w:cs="Times New Roman"/>
        </w:rPr>
        <w:t>,</w:t>
      </w:r>
      <w:r w:rsidR="00EB231A" w:rsidRPr="00AC6CC8">
        <w:rPr>
          <w:rFonts w:cs="Times New Roman"/>
        </w:rPr>
        <w:t xml:space="preserve"> and stadium operators are not always able to host football matches for the home team. Such issues and problems suggest that the market for football is lacking the necessary standards for a normal or luxury good. </w:t>
      </w:r>
    </w:p>
    <w:p w14:paraId="51C0FD05" w14:textId="77777777" w:rsidR="006607EC" w:rsidRPr="00AC6CC8" w:rsidRDefault="006607EC" w:rsidP="00A505BC">
      <w:pPr>
        <w:keepNext/>
        <w:outlineLvl w:val="0"/>
        <w:rPr>
          <w:rFonts w:cs="Times New Roman"/>
        </w:rPr>
      </w:pPr>
    </w:p>
    <w:p w14:paraId="73B78B32" w14:textId="77777777" w:rsidR="00602687" w:rsidRPr="00AC6CC8" w:rsidRDefault="00A16DC9" w:rsidP="00A505BC">
      <w:pPr>
        <w:keepNext/>
        <w:outlineLvl w:val="0"/>
        <w:rPr>
          <w:rFonts w:cs="Times New Roman"/>
          <w:b/>
        </w:rPr>
      </w:pPr>
      <w:r w:rsidRPr="00AC6CC8">
        <w:rPr>
          <w:rFonts w:cs="Times New Roman"/>
          <w:b/>
        </w:rPr>
        <w:t>Concluding R</w:t>
      </w:r>
      <w:r w:rsidR="00602687" w:rsidRPr="00AC6CC8">
        <w:rPr>
          <w:rFonts w:cs="Times New Roman"/>
          <w:b/>
        </w:rPr>
        <w:t>emarks</w:t>
      </w:r>
    </w:p>
    <w:p w14:paraId="6363E9F5" w14:textId="271F8B3A" w:rsidR="00D8586B" w:rsidRPr="00AC6CC8" w:rsidRDefault="00DA4156" w:rsidP="00A505BC">
      <w:pPr>
        <w:rPr>
          <w:rFonts w:cs="Times New Roman"/>
        </w:rPr>
      </w:pPr>
      <w:r w:rsidRPr="00AC6CC8">
        <w:rPr>
          <w:rFonts w:cs="Times New Roman"/>
        </w:rPr>
        <w:t>Our</w:t>
      </w:r>
      <w:r w:rsidR="00D8586B" w:rsidRPr="00AC6CC8">
        <w:rPr>
          <w:rFonts w:cs="Times New Roman"/>
        </w:rPr>
        <w:t xml:space="preserve"> study of demand offers a very interesting perspective of sport in a developing country. It is necessary for studies of a) developed football markets in developing countries, b) of developing football markets in developed countries, c) of developing football markets in developing countries, </w:t>
      </w:r>
      <w:r w:rsidR="00D8586B" w:rsidRPr="00AC6CC8">
        <w:rPr>
          <w:rFonts w:cs="Times New Roman"/>
        </w:rPr>
        <w:lastRenderedPageBreak/>
        <w:t xml:space="preserve">and d) developing football markets in developed countries, to offer a wider perspective on how a range of factors affects the demand. Doing so will allow managers to develop relevant policies for their </w:t>
      </w:r>
      <w:r w:rsidR="008E3F0B" w:rsidRPr="00AC6CC8">
        <w:rPr>
          <w:rFonts w:cs="Times New Roman"/>
        </w:rPr>
        <w:t>own</w:t>
      </w:r>
      <w:r w:rsidR="00D8586B" w:rsidRPr="00AC6CC8">
        <w:rPr>
          <w:rFonts w:cs="Times New Roman"/>
        </w:rPr>
        <w:t xml:space="preserve"> setting.</w:t>
      </w:r>
    </w:p>
    <w:p w14:paraId="0B135252" w14:textId="5D15AB56" w:rsidR="00B138D2" w:rsidRPr="00AC6CC8" w:rsidRDefault="008E3F0B" w:rsidP="00A505BC">
      <w:pPr>
        <w:ind w:firstLine="720"/>
        <w:rPr>
          <w:rFonts w:cs="Times New Roman"/>
          <w:b/>
        </w:rPr>
      </w:pPr>
      <w:r w:rsidRPr="00AC6CC8">
        <w:rPr>
          <w:rFonts w:cs="Times New Roman"/>
        </w:rPr>
        <w:t xml:space="preserve">Whilst the analysis shows that </w:t>
      </w:r>
      <w:r w:rsidR="005D67C5" w:rsidRPr="00AC6CC8">
        <w:rPr>
          <w:rFonts w:cs="Times New Roman"/>
          <w:noProof/>
        </w:rPr>
        <w:t>demand</w:t>
      </w:r>
      <w:r w:rsidR="005D67C5" w:rsidRPr="00AC6CC8">
        <w:rPr>
          <w:rFonts w:cs="Times New Roman"/>
        </w:rPr>
        <w:t xml:space="preserve"> for football in Peru </w:t>
      </w:r>
      <w:r w:rsidRPr="00AC6CC8">
        <w:rPr>
          <w:rFonts w:cs="Times New Roman"/>
        </w:rPr>
        <w:t xml:space="preserve">is </w:t>
      </w:r>
      <w:r w:rsidR="005D67C5" w:rsidRPr="00AC6CC8">
        <w:rPr>
          <w:rFonts w:cs="Times New Roman"/>
        </w:rPr>
        <w:t xml:space="preserve">different from </w:t>
      </w:r>
      <w:r w:rsidR="00304E82" w:rsidRPr="00AC6CC8">
        <w:rPr>
          <w:rFonts w:cs="Times New Roman"/>
        </w:rPr>
        <w:t>those in</w:t>
      </w:r>
      <w:r w:rsidR="005D67C5" w:rsidRPr="00AC6CC8">
        <w:rPr>
          <w:rFonts w:cs="Times New Roman"/>
        </w:rPr>
        <w:t xml:space="preserve"> Europe, there are some similarities that are noteworthy. </w:t>
      </w:r>
      <w:r w:rsidRPr="00AC6CC8">
        <w:rPr>
          <w:rFonts w:cs="Times New Roman"/>
        </w:rPr>
        <w:t>D</w:t>
      </w:r>
      <w:r w:rsidR="005D67C5" w:rsidRPr="00AC6CC8">
        <w:rPr>
          <w:rFonts w:cs="Times New Roman"/>
        </w:rPr>
        <w:t xml:space="preserve">emand </w:t>
      </w:r>
      <w:r w:rsidR="008236B9" w:rsidRPr="00AC6CC8">
        <w:rPr>
          <w:rFonts w:cs="Times New Roman"/>
        </w:rPr>
        <w:t>responds</w:t>
      </w:r>
      <w:r w:rsidR="005D67C5" w:rsidRPr="00AC6CC8">
        <w:rPr>
          <w:rFonts w:cs="Times New Roman"/>
        </w:rPr>
        <w:t xml:space="preserve"> positively to the performances of the home team and the most recent positive results. </w:t>
      </w:r>
      <w:r w:rsidR="00BF51A9" w:rsidRPr="00AC6CC8">
        <w:rPr>
          <w:rFonts w:cs="Times New Roman"/>
        </w:rPr>
        <w:t>The effects of market size are also similar to those that are generally reported in the literature</w:t>
      </w:r>
      <w:r w:rsidR="0021135E" w:rsidRPr="00AC6CC8">
        <w:rPr>
          <w:rFonts w:cs="Times New Roman"/>
        </w:rPr>
        <w:t xml:space="preserve"> previously discussed</w:t>
      </w:r>
      <w:r w:rsidR="00BF51A9" w:rsidRPr="00AC6CC8">
        <w:rPr>
          <w:rFonts w:cs="Times New Roman"/>
        </w:rPr>
        <w:t xml:space="preserve">. </w:t>
      </w:r>
      <w:r w:rsidR="00304E82" w:rsidRPr="00AC6CC8">
        <w:rPr>
          <w:rFonts w:cs="Times New Roman"/>
        </w:rPr>
        <w:t>Some of the</w:t>
      </w:r>
      <w:r w:rsidR="00BF51A9" w:rsidRPr="00AC6CC8">
        <w:rPr>
          <w:rFonts w:cs="Times New Roman"/>
        </w:rPr>
        <w:t xml:space="preserve"> factors that are specific to football </w:t>
      </w:r>
      <w:r w:rsidR="007C1F4A" w:rsidRPr="00AC6CC8">
        <w:rPr>
          <w:rFonts w:cs="Times New Roman"/>
        </w:rPr>
        <w:t xml:space="preserve">have a </w:t>
      </w:r>
      <w:r w:rsidR="00304E82" w:rsidRPr="00AC6CC8">
        <w:rPr>
          <w:rFonts w:cs="Times New Roman"/>
        </w:rPr>
        <w:t>similar</w:t>
      </w:r>
      <w:r w:rsidR="007C1F4A" w:rsidRPr="00AC6CC8">
        <w:rPr>
          <w:rFonts w:cs="Times New Roman"/>
        </w:rPr>
        <w:t xml:space="preserve"> effect in our models</w:t>
      </w:r>
      <w:r w:rsidR="00BF51A9" w:rsidRPr="00AC6CC8">
        <w:rPr>
          <w:rFonts w:cs="Times New Roman"/>
        </w:rPr>
        <w:t xml:space="preserve"> to </w:t>
      </w:r>
      <w:r w:rsidR="007C1F4A" w:rsidRPr="00AC6CC8">
        <w:rPr>
          <w:rFonts w:cs="Times New Roman"/>
        </w:rPr>
        <w:t>those that might be found in many studies</w:t>
      </w:r>
      <w:r w:rsidR="00BF51A9" w:rsidRPr="00AC6CC8">
        <w:rPr>
          <w:rFonts w:cs="Times New Roman"/>
        </w:rPr>
        <w:t xml:space="preserve">. However, the </w:t>
      </w:r>
      <w:r w:rsidR="00304E82" w:rsidRPr="00AC6CC8">
        <w:rPr>
          <w:rFonts w:cs="Times New Roman"/>
        </w:rPr>
        <w:t>impact</w:t>
      </w:r>
      <w:r w:rsidR="00BF51A9" w:rsidRPr="00AC6CC8">
        <w:rPr>
          <w:rFonts w:cs="Times New Roman"/>
        </w:rPr>
        <w:t xml:space="preserve"> of price and income </w:t>
      </w:r>
      <w:r w:rsidR="00304E82" w:rsidRPr="00AC6CC8">
        <w:rPr>
          <w:rFonts w:cs="Times New Roman"/>
        </w:rPr>
        <w:t>depart</w:t>
      </w:r>
      <w:r w:rsidR="00BF51A9" w:rsidRPr="00AC6CC8">
        <w:rPr>
          <w:rFonts w:cs="Times New Roman"/>
        </w:rPr>
        <w:t xml:space="preserve"> from what would normally be reported in the literature for </w:t>
      </w:r>
      <w:r w:rsidRPr="00AC6CC8">
        <w:rPr>
          <w:rFonts w:cs="Times New Roman"/>
        </w:rPr>
        <w:t xml:space="preserve">a </w:t>
      </w:r>
      <w:r w:rsidR="00BF51A9" w:rsidRPr="00AC6CC8">
        <w:rPr>
          <w:rFonts w:cs="Times New Roman"/>
        </w:rPr>
        <w:t xml:space="preserve">developed economy. The consequence and policy implications for managers is that football in developing </w:t>
      </w:r>
      <w:r w:rsidR="00DA4156" w:rsidRPr="00AC6CC8">
        <w:rPr>
          <w:rFonts w:cs="Times New Roman"/>
        </w:rPr>
        <w:t>countries</w:t>
      </w:r>
      <w:r w:rsidRPr="00AC6CC8">
        <w:rPr>
          <w:rFonts w:cs="Times New Roman"/>
        </w:rPr>
        <w:t xml:space="preserve"> </w:t>
      </w:r>
      <w:r w:rsidR="007C1F4A" w:rsidRPr="00AC6CC8">
        <w:rPr>
          <w:rFonts w:cs="Times New Roman"/>
        </w:rPr>
        <w:t xml:space="preserve">may </w:t>
      </w:r>
      <w:r w:rsidR="00BF51A9" w:rsidRPr="00AC6CC8">
        <w:rPr>
          <w:rFonts w:cs="Times New Roman"/>
        </w:rPr>
        <w:t>need</w:t>
      </w:r>
      <w:r w:rsidR="00845467" w:rsidRPr="00AC6CC8">
        <w:rPr>
          <w:rFonts w:cs="Times New Roman"/>
        </w:rPr>
        <w:t xml:space="preserve"> to be managed differently from those of developed </w:t>
      </w:r>
      <w:r w:rsidR="00DA4156" w:rsidRPr="00AC6CC8">
        <w:rPr>
          <w:rFonts w:cs="Times New Roman"/>
        </w:rPr>
        <w:t>countries</w:t>
      </w:r>
      <w:r w:rsidR="00845467" w:rsidRPr="00AC6CC8">
        <w:rPr>
          <w:rFonts w:cs="Times New Roman"/>
        </w:rPr>
        <w:t>.</w:t>
      </w:r>
      <w:r w:rsidR="00B138D2" w:rsidRPr="00AC6CC8">
        <w:rPr>
          <w:rFonts w:cs="Times New Roman"/>
          <w:b/>
        </w:rPr>
        <w:br w:type="page"/>
      </w:r>
    </w:p>
    <w:p w14:paraId="7F49BFFE" w14:textId="77777777" w:rsidR="00932C1F" w:rsidRPr="00AC6CC8" w:rsidRDefault="00932C1F" w:rsidP="00A505BC">
      <w:pPr>
        <w:outlineLvl w:val="0"/>
        <w:rPr>
          <w:rFonts w:cs="Times New Roman"/>
          <w:b/>
          <w:szCs w:val="24"/>
        </w:rPr>
      </w:pPr>
      <w:r w:rsidRPr="00AC6CC8">
        <w:rPr>
          <w:rFonts w:cs="Times New Roman"/>
          <w:b/>
          <w:szCs w:val="24"/>
        </w:rPr>
        <w:lastRenderedPageBreak/>
        <w:t>Acknowledgements</w:t>
      </w:r>
    </w:p>
    <w:p w14:paraId="4B5779EB" w14:textId="20ACACA1" w:rsidR="00345F39" w:rsidRPr="00AC6CC8" w:rsidRDefault="006A0452" w:rsidP="00A505BC">
      <w:pPr>
        <w:rPr>
          <w:rFonts w:cs="Times New Roman"/>
        </w:rPr>
      </w:pPr>
      <w:r w:rsidRPr="00AC6CC8">
        <w:rPr>
          <w:rFonts w:cs="Times New Roman"/>
          <w:szCs w:val="24"/>
        </w:rPr>
        <w:t xml:space="preserve">We would also like to thank the </w:t>
      </w:r>
      <w:r w:rsidR="00EB1DBE" w:rsidRPr="00AC6CC8">
        <w:rPr>
          <w:rFonts w:cs="Times New Roman"/>
          <w:szCs w:val="24"/>
        </w:rPr>
        <w:t xml:space="preserve">editor and </w:t>
      </w:r>
      <w:r w:rsidRPr="00AC6CC8">
        <w:rPr>
          <w:rFonts w:cs="Times New Roman"/>
          <w:szCs w:val="24"/>
        </w:rPr>
        <w:t xml:space="preserve">reviewers for their comments which have helped </w:t>
      </w:r>
      <w:r w:rsidRPr="00AC6CC8">
        <w:rPr>
          <w:rFonts w:cs="Times New Roman"/>
          <w:noProof/>
          <w:szCs w:val="24"/>
        </w:rPr>
        <w:t>improve</w:t>
      </w:r>
      <w:r w:rsidRPr="00AC6CC8">
        <w:rPr>
          <w:rFonts w:cs="Times New Roman"/>
          <w:szCs w:val="24"/>
        </w:rPr>
        <w:t xml:space="preserve"> the manuscript. </w:t>
      </w:r>
      <w:r w:rsidR="00437F37" w:rsidRPr="00AC6CC8">
        <w:rPr>
          <w:rFonts w:cs="Times New Roman"/>
          <w:szCs w:val="24"/>
        </w:rPr>
        <w:t>We would like to thank James Reade</w:t>
      </w:r>
      <w:r w:rsidR="00041316" w:rsidRPr="00AC6CC8">
        <w:rPr>
          <w:rFonts w:cs="Times New Roman"/>
          <w:szCs w:val="24"/>
        </w:rPr>
        <w:t xml:space="preserve"> </w:t>
      </w:r>
      <w:r w:rsidR="00437F37" w:rsidRPr="00AC6CC8">
        <w:rPr>
          <w:rFonts w:cs="Times New Roman"/>
          <w:szCs w:val="24"/>
        </w:rPr>
        <w:t xml:space="preserve">for advice on sourcing data. </w:t>
      </w:r>
      <w:r w:rsidR="00932C1F" w:rsidRPr="00AC6CC8">
        <w:rPr>
          <w:rFonts w:cs="Times New Roman"/>
          <w:szCs w:val="24"/>
        </w:rPr>
        <w:t>We wo</w:t>
      </w:r>
      <w:r w:rsidR="00437F37" w:rsidRPr="00AC6CC8">
        <w:rPr>
          <w:rFonts w:cs="Times New Roman"/>
          <w:szCs w:val="24"/>
        </w:rPr>
        <w:t>u</w:t>
      </w:r>
      <w:r w:rsidR="00932C1F" w:rsidRPr="00AC6CC8">
        <w:rPr>
          <w:rFonts w:cs="Times New Roman"/>
          <w:szCs w:val="24"/>
        </w:rPr>
        <w:t xml:space="preserve">ld </w:t>
      </w:r>
      <w:r w:rsidR="00437F37" w:rsidRPr="00AC6CC8">
        <w:rPr>
          <w:rFonts w:cs="Times New Roman"/>
          <w:szCs w:val="24"/>
        </w:rPr>
        <w:t xml:space="preserve">also </w:t>
      </w:r>
      <w:r w:rsidR="00932C1F" w:rsidRPr="00AC6CC8">
        <w:rPr>
          <w:rFonts w:cs="Times New Roman"/>
          <w:szCs w:val="24"/>
        </w:rPr>
        <w:t>like to thank participants of the XII Gijon Conference on</w:t>
      </w:r>
      <w:r w:rsidR="00F31231" w:rsidRPr="00AC6CC8">
        <w:rPr>
          <w:rFonts w:cs="Times New Roman"/>
          <w:szCs w:val="24"/>
        </w:rPr>
        <w:t xml:space="preserve"> Sports and Consumer Behaviour.</w:t>
      </w:r>
      <w:r w:rsidR="00345F39" w:rsidRPr="00AC6CC8">
        <w:rPr>
          <w:rFonts w:cs="Times New Roman"/>
        </w:rPr>
        <w:t xml:space="preserve"> </w:t>
      </w:r>
    </w:p>
    <w:p w14:paraId="75ED15F1" w14:textId="77777777" w:rsidR="00B55C2E" w:rsidRPr="00AC6CC8" w:rsidRDefault="00B55C2E" w:rsidP="00A505BC">
      <w:pPr>
        <w:spacing w:after="200" w:line="276" w:lineRule="auto"/>
        <w:rPr>
          <w:rFonts w:cs="Times New Roman"/>
          <w:b/>
        </w:rPr>
      </w:pPr>
      <w:r w:rsidRPr="00AC6CC8">
        <w:rPr>
          <w:rFonts w:cs="Times New Roman"/>
          <w:b/>
        </w:rPr>
        <w:br w:type="page"/>
      </w:r>
    </w:p>
    <w:p w14:paraId="236FBC22" w14:textId="77777777" w:rsidR="00C829DA" w:rsidRPr="00AC6CC8" w:rsidDel="001B391D" w:rsidRDefault="0093273C" w:rsidP="00A505BC">
      <w:pPr>
        <w:outlineLvl w:val="0"/>
      </w:pPr>
      <w:r w:rsidRPr="00AC6CC8">
        <w:rPr>
          <w:rFonts w:cs="Times New Roman"/>
          <w:b/>
        </w:rPr>
        <w:lastRenderedPageBreak/>
        <w:t>Reference</w:t>
      </w:r>
      <w:r w:rsidR="00551655" w:rsidRPr="00AC6CC8">
        <w:rPr>
          <w:rFonts w:cs="Times New Roman"/>
          <w:b/>
        </w:rPr>
        <w:t>s</w:t>
      </w:r>
    </w:p>
    <w:p w14:paraId="10912851" w14:textId="77777777" w:rsidR="001D489D" w:rsidRPr="00AC6CC8" w:rsidRDefault="001D489D" w:rsidP="00A505BC">
      <w:pPr>
        <w:ind w:left="720" w:hanging="720"/>
        <w:rPr>
          <w:rFonts w:cs="Times New Roman"/>
        </w:rPr>
      </w:pPr>
      <w:r w:rsidRPr="00AC6CC8">
        <w:rPr>
          <w:rFonts w:cs="Times New Roman"/>
        </w:rPr>
        <w:t xml:space="preserve">Allan, G., </w:t>
      </w:r>
      <w:r w:rsidR="00EB439A" w:rsidRPr="00AC6CC8">
        <w:rPr>
          <w:rFonts w:cs="Times New Roman"/>
        </w:rPr>
        <w:t>&amp;</w:t>
      </w:r>
      <w:r w:rsidRPr="00AC6CC8">
        <w:rPr>
          <w:rFonts w:cs="Times New Roman"/>
        </w:rPr>
        <w:t xml:space="preserve"> Roy, G. (2008). Does television crowd out spectators? New evidence from the Scottish Premier League. </w:t>
      </w:r>
      <w:r w:rsidRPr="00AC6CC8">
        <w:rPr>
          <w:rFonts w:cs="Times New Roman"/>
          <w:i/>
        </w:rPr>
        <w:t>Journal of Sports Economics</w:t>
      </w:r>
      <w:r w:rsidRPr="00AC6CC8">
        <w:rPr>
          <w:rFonts w:cs="Times New Roman"/>
        </w:rPr>
        <w:t>, 9(6), 592-605.</w:t>
      </w:r>
    </w:p>
    <w:p w14:paraId="2BC4553D" w14:textId="77777777" w:rsidR="001D489D" w:rsidRPr="00AC6CC8" w:rsidRDefault="001D489D" w:rsidP="00A505BC">
      <w:pPr>
        <w:ind w:left="720" w:hanging="720"/>
        <w:rPr>
          <w:rFonts w:cs="Times New Roman"/>
        </w:rPr>
      </w:pPr>
      <w:r w:rsidRPr="00AC6CC8">
        <w:rPr>
          <w:rFonts w:cs="Times New Roman"/>
        </w:rPr>
        <w:t xml:space="preserve">Arellano, M. </w:t>
      </w:r>
      <w:r w:rsidR="00EB439A" w:rsidRPr="00AC6CC8">
        <w:rPr>
          <w:rFonts w:cs="Times New Roman"/>
        </w:rPr>
        <w:t>&amp;</w:t>
      </w:r>
      <w:r w:rsidRPr="00AC6CC8">
        <w:rPr>
          <w:rFonts w:cs="Times New Roman"/>
        </w:rPr>
        <w:t xml:space="preserve"> Bond, S. (1991). Some tests of specification for panel data: Monte Carlo evidence and an application to employment equations. </w:t>
      </w:r>
      <w:hyperlink r:id="rId9" w:tooltip="Review of Economic Studies" w:history="1">
        <w:r w:rsidRPr="00AC6CC8">
          <w:rPr>
            <w:rFonts w:cs="Times New Roman"/>
            <w:i/>
          </w:rPr>
          <w:t>Review of Economic Studies</w:t>
        </w:r>
      </w:hyperlink>
      <w:r w:rsidRPr="00AC6CC8">
        <w:rPr>
          <w:rFonts w:cs="Times New Roman"/>
        </w:rPr>
        <w:t>. 58 (2): 277-297.</w:t>
      </w:r>
    </w:p>
    <w:p w14:paraId="2606C646" w14:textId="77777777" w:rsidR="001D489D" w:rsidRPr="00AC6CC8" w:rsidRDefault="001D489D" w:rsidP="00A505BC">
      <w:pPr>
        <w:ind w:left="720" w:hanging="720"/>
        <w:rPr>
          <w:rFonts w:cs="Times New Roman"/>
        </w:rPr>
      </w:pPr>
      <w:r w:rsidRPr="00AC6CC8">
        <w:rPr>
          <w:rFonts w:cs="Times New Roman"/>
        </w:rPr>
        <w:t xml:space="preserve">Bird, P. (1982). The demand for league football. </w:t>
      </w:r>
      <w:r w:rsidRPr="00AC6CC8">
        <w:rPr>
          <w:rFonts w:cs="Times New Roman"/>
          <w:i/>
          <w:iCs/>
        </w:rPr>
        <w:t xml:space="preserve">Applied Economics, </w:t>
      </w:r>
      <w:r w:rsidRPr="00AC6CC8">
        <w:rPr>
          <w:rFonts w:cs="Times New Roman"/>
        </w:rPr>
        <w:t>14</w:t>
      </w:r>
      <w:r w:rsidR="00727BD6" w:rsidRPr="00AC6CC8">
        <w:rPr>
          <w:rFonts w:cs="Times New Roman"/>
        </w:rPr>
        <w:t>(6)</w:t>
      </w:r>
      <w:r w:rsidRPr="00AC6CC8">
        <w:rPr>
          <w:rFonts w:cs="Times New Roman"/>
        </w:rPr>
        <w:t>, 637–649.</w:t>
      </w:r>
    </w:p>
    <w:p w14:paraId="6CF13F59" w14:textId="77777777" w:rsidR="001D489D" w:rsidRPr="00AC6CC8" w:rsidRDefault="001D489D" w:rsidP="00A505BC">
      <w:pPr>
        <w:ind w:left="720" w:hanging="720"/>
        <w:rPr>
          <w:rFonts w:cs="Times New Roman"/>
        </w:rPr>
      </w:pPr>
      <w:proofErr w:type="spellStart"/>
      <w:r w:rsidRPr="00AC6CC8">
        <w:rPr>
          <w:rFonts w:cs="Times New Roman"/>
        </w:rPr>
        <w:t>Brandes</w:t>
      </w:r>
      <w:proofErr w:type="spellEnd"/>
      <w:r w:rsidRPr="00AC6CC8">
        <w:rPr>
          <w:rFonts w:cs="Times New Roman"/>
        </w:rPr>
        <w:t>, L.</w:t>
      </w:r>
      <w:r w:rsidR="00EB439A" w:rsidRPr="00AC6CC8">
        <w:rPr>
          <w:rFonts w:cs="Times New Roman"/>
        </w:rPr>
        <w:t xml:space="preserve"> &amp; </w:t>
      </w:r>
      <w:r w:rsidRPr="00AC6CC8">
        <w:rPr>
          <w:rFonts w:cs="Times New Roman"/>
        </w:rPr>
        <w:t xml:space="preserve">Franck, E. (2007). Who made who: an empirical analysis of competitive balance in European soccer leagues. </w:t>
      </w:r>
      <w:r w:rsidRPr="00AC6CC8">
        <w:rPr>
          <w:i/>
        </w:rPr>
        <w:t>Eastern Economic Journal</w:t>
      </w:r>
      <w:r w:rsidRPr="00AC6CC8">
        <w:rPr>
          <w:rFonts w:cs="Times New Roman"/>
        </w:rPr>
        <w:t xml:space="preserve"> 33</w:t>
      </w:r>
      <w:r w:rsidR="00727BD6" w:rsidRPr="00AC6CC8">
        <w:rPr>
          <w:rFonts w:cs="Times New Roman"/>
        </w:rPr>
        <w:t>(3)</w:t>
      </w:r>
      <w:r w:rsidRPr="00AC6CC8">
        <w:rPr>
          <w:rFonts w:cs="Times New Roman"/>
        </w:rPr>
        <w:t>, 379–403.</w:t>
      </w:r>
    </w:p>
    <w:p w14:paraId="7E1823F4" w14:textId="77777777" w:rsidR="00BF205A" w:rsidRPr="00AC6CC8" w:rsidRDefault="00BF205A" w:rsidP="00A505BC">
      <w:pPr>
        <w:ind w:left="720" w:hanging="720"/>
        <w:rPr>
          <w:rFonts w:cs="Times New Roman"/>
        </w:rPr>
      </w:pPr>
      <w:r w:rsidRPr="00AC6CC8">
        <w:rPr>
          <w:rFonts w:cs="Times New Roman"/>
        </w:rPr>
        <w:t>Buraimo, B.,</w:t>
      </w:r>
      <w:r w:rsidR="00EB439A" w:rsidRPr="00AC6CC8">
        <w:rPr>
          <w:rFonts w:cs="Times New Roman"/>
        </w:rPr>
        <w:t xml:space="preserve"> &amp; </w:t>
      </w:r>
      <w:r w:rsidRPr="00AC6CC8">
        <w:rPr>
          <w:rFonts w:cs="Times New Roman"/>
        </w:rPr>
        <w:t xml:space="preserve">Simmons, R. (2009). A tale of two audiences: Spectators, television viewers and outcome uncertainty in Spanish football. </w:t>
      </w:r>
      <w:r w:rsidRPr="00AC6CC8">
        <w:rPr>
          <w:rFonts w:cs="Times New Roman"/>
          <w:i/>
        </w:rPr>
        <w:t>Journal of Economics and Business</w:t>
      </w:r>
      <w:r w:rsidRPr="00AC6CC8">
        <w:rPr>
          <w:rFonts w:cs="Times New Roman"/>
        </w:rPr>
        <w:t>, 61(4), 326-338.</w:t>
      </w:r>
    </w:p>
    <w:p w14:paraId="7F2833C2" w14:textId="77777777" w:rsidR="001D489D" w:rsidRPr="00AC6CC8" w:rsidRDefault="001D489D" w:rsidP="00A505BC">
      <w:pPr>
        <w:ind w:left="720" w:hanging="720"/>
        <w:rPr>
          <w:rFonts w:cs="Times New Roman"/>
        </w:rPr>
      </w:pPr>
      <w:r w:rsidRPr="00AC6CC8">
        <w:rPr>
          <w:rFonts w:cs="Times New Roman"/>
        </w:rPr>
        <w:t xml:space="preserve">Buraimo, B., &amp; Simmons, R. (2008). Do sports fans really value uncertainty of outcome? Evidence from the English Premier League. </w:t>
      </w:r>
      <w:r w:rsidRPr="00AC6CC8">
        <w:rPr>
          <w:i/>
        </w:rPr>
        <w:t xml:space="preserve">International Journal of </w:t>
      </w:r>
      <w:r w:rsidRPr="00AC6CC8">
        <w:rPr>
          <w:i/>
          <w:noProof/>
        </w:rPr>
        <w:t>Sport</w:t>
      </w:r>
      <w:r w:rsidRPr="00AC6CC8">
        <w:rPr>
          <w:i/>
        </w:rPr>
        <w:t xml:space="preserve"> Finance</w:t>
      </w:r>
      <w:r w:rsidRPr="00AC6CC8">
        <w:rPr>
          <w:rFonts w:cs="Times New Roman"/>
        </w:rPr>
        <w:t xml:space="preserve">, 3(3), 146. </w:t>
      </w:r>
    </w:p>
    <w:p w14:paraId="44569DE0" w14:textId="77777777" w:rsidR="00BF205A" w:rsidRPr="00AC6CC8" w:rsidRDefault="00BF205A" w:rsidP="00A505BC">
      <w:pPr>
        <w:ind w:left="720" w:hanging="720"/>
        <w:rPr>
          <w:rFonts w:cs="Times New Roman"/>
        </w:rPr>
      </w:pPr>
      <w:r w:rsidRPr="00AC6CC8">
        <w:rPr>
          <w:lang w:val="fr-FR"/>
        </w:rPr>
        <w:t>Buraimo, B., Forrest, D.</w:t>
      </w:r>
      <w:r w:rsidR="00EB439A" w:rsidRPr="00AC6CC8">
        <w:rPr>
          <w:lang w:val="fr-FR"/>
        </w:rPr>
        <w:t xml:space="preserve"> &amp; </w:t>
      </w:r>
      <w:r w:rsidRPr="00AC6CC8">
        <w:rPr>
          <w:lang w:val="fr-FR"/>
        </w:rPr>
        <w:t xml:space="preserve">Simmons, R. (2009). </w:t>
      </w:r>
      <w:r w:rsidRPr="00AC6CC8">
        <w:rPr>
          <w:rFonts w:cs="Times New Roman"/>
        </w:rPr>
        <w:t xml:space="preserve">Insights for clubs from modelling match attendance in football. </w:t>
      </w:r>
      <w:r w:rsidRPr="00AC6CC8">
        <w:rPr>
          <w:rFonts w:cs="Times New Roman"/>
          <w:i/>
        </w:rPr>
        <w:t>Journal of the Operational Research Society</w:t>
      </w:r>
      <w:r w:rsidRPr="00AC6CC8">
        <w:rPr>
          <w:rFonts w:cs="Times New Roman"/>
        </w:rPr>
        <w:t>, 60</w:t>
      </w:r>
      <w:r w:rsidR="00727BD6" w:rsidRPr="00AC6CC8">
        <w:rPr>
          <w:rFonts w:cs="Times New Roman"/>
        </w:rPr>
        <w:t>(2)</w:t>
      </w:r>
      <w:r w:rsidRPr="00AC6CC8">
        <w:rPr>
          <w:rFonts w:cs="Times New Roman"/>
        </w:rPr>
        <w:t>, 147–155.</w:t>
      </w:r>
    </w:p>
    <w:p w14:paraId="49F372B7" w14:textId="77777777" w:rsidR="001D489D" w:rsidRPr="00AC6CC8" w:rsidRDefault="001D489D" w:rsidP="00A505BC">
      <w:pPr>
        <w:ind w:left="720" w:hanging="720"/>
        <w:rPr>
          <w:rFonts w:cs="Times New Roman"/>
        </w:rPr>
      </w:pPr>
      <w:r w:rsidRPr="00AC6CC8">
        <w:rPr>
          <w:rFonts w:cs="Times New Roman"/>
        </w:rPr>
        <w:t>Buraimo, B., Forrest, D.</w:t>
      </w:r>
      <w:r w:rsidR="00EB439A" w:rsidRPr="00AC6CC8">
        <w:rPr>
          <w:rFonts w:cs="Times New Roman"/>
        </w:rPr>
        <w:t xml:space="preserve"> &amp; </w:t>
      </w:r>
      <w:r w:rsidRPr="00AC6CC8">
        <w:rPr>
          <w:rFonts w:cs="Times New Roman"/>
        </w:rPr>
        <w:t xml:space="preserve">Simmons, R. (2007) Freedom of Entry, market size, and competitive outcome: evidence from English Soccer, </w:t>
      </w:r>
      <w:r w:rsidRPr="00AC6CC8">
        <w:rPr>
          <w:rFonts w:cs="Times New Roman"/>
          <w:i/>
        </w:rPr>
        <w:t>Southern Economic Journal</w:t>
      </w:r>
      <w:r w:rsidRPr="00AC6CC8">
        <w:rPr>
          <w:rFonts w:cs="Times New Roman"/>
        </w:rPr>
        <w:t>, 74(1), 204-213.</w:t>
      </w:r>
    </w:p>
    <w:p w14:paraId="1B84B63E" w14:textId="77777777" w:rsidR="001D489D" w:rsidRPr="00AC6CC8" w:rsidRDefault="001D489D" w:rsidP="00A505BC">
      <w:pPr>
        <w:ind w:left="720" w:hanging="720"/>
        <w:rPr>
          <w:rFonts w:cs="Times New Roman"/>
        </w:rPr>
      </w:pPr>
      <w:r w:rsidRPr="00AC6CC8">
        <w:rPr>
          <w:rFonts w:cs="Times New Roman"/>
        </w:rPr>
        <w:t xml:space="preserve">Buraimo, B., </w:t>
      </w:r>
      <w:proofErr w:type="spellStart"/>
      <w:r w:rsidRPr="00AC6CC8">
        <w:rPr>
          <w:rFonts w:cs="Times New Roman"/>
        </w:rPr>
        <w:t>Paramio</w:t>
      </w:r>
      <w:proofErr w:type="spellEnd"/>
      <w:r w:rsidRPr="00AC6CC8">
        <w:rPr>
          <w:rFonts w:cs="Times New Roman"/>
        </w:rPr>
        <w:t>, J. L.,</w:t>
      </w:r>
      <w:r w:rsidR="00EB439A" w:rsidRPr="00AC6CC8">
        <w:rPr>
          <w:rFonts w:cs="Times New Roman"/>
        </w:rPr>
        <w:t xml:space="preserve"> &amp; </w:t>
      </w:r>
      <w:r w:rsidRPr="00AC6CC8">
        <w:rPr>
          <w:rFonts w:cs="Times New Roman"/>
        </w:rPr>
        <w:t xml:space="preserve">Campos, C. (2010). The impact of televised football on stadium attendances in English and Spanish league football. </w:t>
      </w:r>
      <w:r w:rsidRPr="00AC6CC8">
        <w:rPr>
          <w:i/>
        </w:rPr>
        <w:t>Soccer &amp; Society</w:t>
      </w:r>
      <w:r w:rsidRPr="00AC6CC8">
        <w:rPr>
          <w:rFonts w:cs="Times New Roman"/>
        </w:rPr>
        <w:t xml:space="preserve">, 11(4), 461-474. </w:t>
      </w:r>
    </w:p>
    <w:p w14:paraId="4D50213E" w14:textId="77777777" w:rsidR="004702AD" w:rsidRPr="00AC6CC8" w:rsidRDefault="004702AD" w:rsidP="00A505BC">
      <w:pPr>
        <w:ind w:left="720" w:hanging="720"/>
        <w:rPr>
          <w:rFonts w:cs="Times New Roman"/>
        </w:rPr>
      </w:pPr>
      <w:proofErr w:type="spellStart"/>
      <w:r w:rsidRPr="00AC6CC8">
        <w:rPr>
          <w:rFonts w:cs="Times New Roman"/>
        </w:rPr>
        <w:t>Coalter</w:t>
      </w:r>
      <w:proofErr w:type="spellEnd"/>
      <w:r w:rsidRPr="00AC6CC8">
        <w:rPr>
          <w:rFonts w:cs="Times New Roman"/>
        </w:rPr>
        <w:t xml:space="preserve">, F. (1993). Sports participation: price or </w:t>
      </w:r>
      <w:r w:rsidR="00327775" w:rsidRPr="00AC6CC8">
        <w:rPr>
          <w:rFonts w:cs="Times New Roman"/>
        </w:rPr>
        <w:t xml:space="preserve">priorities?. </w:t>
      </w:r>
      <w:r w:rsidRPr="00AC6CC8">
        <w:rPr>
          <w:rFonts w:cs="Times New Roman"/>
          <w:i/>
          <w:iCs/>
        </w:rPr>
        <w:t>Leisure Studies</w:t>
      </w:r>
      <w:r w:rsidR="00327775" w:rsidRPr="00AC6CC8">
        <w:rPr>
          <w:rFonts w:cs="Times New Roman"/>
        </w:rPr>
        <w:t xml:space="preserve">, </w:t>
      </w:r>
      <w:r w:rsidRPr="00AC6CC8">
        <w:rPr>
          <w:rFonts w:cs="Times New Roman"/>
          <w:iCs/>
        </w:rPr>
        <w:t>12</w:t>
      </w:r>
      <w:r w:rsidRPr="00AC6CC8">
        <w:rPr>
          <w:rFonts w:cs="Times New Roman"/>
        </w:rPr>
        <w:t>(3), 171-182.</w:t>
      </w:r>
    </w:p>
    <w:p w14:paraId="1618349F" w14:textId="77777777" w:rsidR="001D489D" w:rsidRPr="00AC6CC8" w:rsidRDefault="001D489D" w:rsidP="00A505BC">
      <w:pPr>
        <w:ind w:left="720" w:hanging="720"/>
        <w:rPr>
          <w:rFonts w:cs="Times New Roman"/>
        </w:rPr>
      </w:pPr>
      <w:proofErr w:type="spellStart"/>
      <w:r w:rsidRPr="00AC6CC8">
        <w:rPr>
          <w:rFonts w:cs="Times New Roman"/>
        </w:rPr>
        <w:t>Czarnitzki</w:t>
      </w:r>
      <w:proofErr w:type="spellEnd"/>
      <w:r w:rsidRPr="00AC6CC8">
        <w:rPr>
          <w:rFonts w:cs="Times New Roman"/>
        </w:rPr>
        <w:t>, D.</w:t>
      </w:r>
      <w:r w:rsidR="00EB439A" w:rsidRPr="00AC6CC8">
        <w:rPr>
          <w:rFonts w:cs="Times New Roman"/>
        </w:rPr>
        <w:t xml:space="preserve"> &amp; </w:t>
      </w:r>
      <w:proofErr w:type="spellStart"/>
      <w:r w:rsidRPr="00AC6CC8">
        <w:rPr>
          <w:rFonts w:cs="Times New Roman"/>
        </w:rPr>
        <w:t>Stadtmann</w:t>
      </w:r>
      <w:proofErr w:type="spellEnd"/>
      <w:r w:rsidRPr="00AC6CC8">
        <w:rPr>
          <w:rFonts w:cs="Times New Roman"/>
        </w:rPr>
        <w:t xml:space="preserve">, G. (2002). </w:t>
      </w:r>
      <w:r w:rsidRPr="00AC6CC8">
        <w:rPr>
          <w:rFonts w:cs="Times New Roman"/>
          <w:noProof/>
        </w:rPr>
        <w:t>Uncertainty</w:t>
      </w:r>
      <w:r w:rsidRPr="00AC6CC8">
        <w:rPr>
          <w:rFonts w:cs="Times New Roman"/>
        </w:rPr>
        <w:t xml:space="preserve"> of outcome versus reputation: empirical evidence for the first German football division. </w:t>
      </w:r>
      <w:r w:rsidRPr="00AC6CC8">
        <w:rPr>
          <w:i/>
        </w:rPr>
        <w:t>Empirical Economics</w:t>
      </w:r>
      <w:r w:rsidRPr="00AC6CC8">
        <w:rPr>
          <w:rFonts w:cs="Times New Roman"/>
        </w:rPr>
        <w:t xml:space="preserve"> 27</w:t>
      </w:r>
      <w:r w:rsidR="009174B8" w:rsidRPr="00AC6CC8">
        <w:rPr>
          <w:rFonts w:cs="Times New Roman"/>
        </w:rPr>
        <w:t>(1)</w:t>
      </w:r>
      <w:r w:rsidRPr="00AC6CC8">
        <w:rPr>
          <w:rFonts w:cs="Times New Roman"/>
        </w:rPr>
        <w:t>, 101–112.</w:t>
      </w:r>
    </w:p>
    <w:p w14:paraId="39A77D39" w14:textId="77777777" w:rsidR="00BF205A" w:rsidRPr="00AC6CC8" w:rsidRDefault="00BF205A" w:rsidP="00A505BC">
      <w:pPr>
        <w:ind w:left="720" w:hanging="720"/>
        <w:rPr>
          <w:rFonts w:cs="Times New Roman"/>
        </w:rPr>
      </w:pPr>
      <w:r w:rsidRPr="00AC6CC8">
        <w:rPr>
          <w:rFonts w:cs="Times New Roman"/>
        </w:rPr>
        <w:lastRenderedPageBreak/>
        <w:t>Dobson, S.</w:t>
      </w:r>
      <w:r w:rsidR="00EB439A" w:rsidRPr="00AC6CC8">
        <w:rPr>
          <w:rFonts w:cs="Times New Roman"/>
        </w:rPr>
        <w:t xml:space="preserve"> &amp; </w:t>
      </w:r>
      <w:r w:rsidRPr="00AC6CC8">
        <w:rPr>
          <w:rFonts w:cs="Times New Roman"/>
        </w:rPr>
        <w:t>Goddard, J. (2011) The Economics of Football, Cambridge: Cambridge University Press.</w:t>
      </w:r>
    </w:p>
    <w:p w14:paraId="697BB5CB" w14:textId="77777777" w:rsidR="00BF205A" w:rsidRPr="00AC6CC8" w:rsidRDefault="00BF205A" w:rsidP="00A505BC">
      <w:pPr>
        <w:ind w:left="720" w:hanging="720"/>
        <w:rPr>
          <w:rFonts w:cs="Times New Roman"/>
        </w:rPr>
      </w:pPr>
      <w:r w:rsidRPr="00AC6CC8">
        <w:rPr>
          <w:rFonts w:cs="Times New Roman"/>
        </w:rPr>
        <w:t>Dobson, S.</w:t>
      </w:r>
      <w:r w:rsidR="00EB439A" w:rsidRPr="00AC6CC8">
        <w:rPr>
          <w:rFonts w:cs="Times New Roman"/>
        </w:rPr>
        <w:t xml:space="preserve"> &amp; </w:t>
      </w:r>
      <w:r w:rsidRPr="00AC6CC8">
        <w:rPr>
          <w:rFonts w:cs="Times New Roman"/>
        </w:rPr>
        <w:t xml:space="preserve">Goddard, J. (1996). The demand for football in the regions of England and Wales. </w:t>
      </w:r>
      <w:r w:rsidRPr="00AC6CC8">
        <w:rPr>
          <w:i/>
        </w:rPr>
        <w:t>Regional Studies</w:t>
      </w:r>
      <w:r w:rsidRPr="00AC6CC8">
        <w:rPr>
          <w:rFonts w:cs="Times New Roman"/>
        </w:rPr>
        <w:t xml:space="preserve"> 30</w:t>
      </w:r>
      <w:r w:rsidR="008D2420" w:rsidRPr="00AC6CC8">
        <w:rPr>
          <w:rFonts w:cs="Times New Roman"/>
        </w:rPr>
        <w:t>(5)</w:t>
      </w:r>
      <w:r w:rsidRPr="00AC6CC8">
        <w:rPr>
          <w:rFonts w:cs="Times New Roman"/>
        </w:rPr>
        <w:t>, 443–453.</w:t>
      </w:r>
    </w:p>
    <w:p w14:paraId="49FA0E87" w14:textId="77777777" w:rsidR="001D489D" w:rsidRPr="00AC6CC8" w:rsidRDefault="001D489D" w:rsidP="00A505BC">
      <w:pPr>
        <w:ind w:left="720" w:hanging="720"/>
        <w:rPr>
          <w:rFonts w:cs="Times New Roman"/>
        </w:rPr>
      </w:pPr>
      <w:r w:rsidRPr="00AC6CC8">
        <w:rPr>
          <w:rFonts w:cs="Times New Roman"/>
        </w:rPr>
        <w:t>Dobson, S.</w:t>
      </w:r>
      <w:r w:rsidR="00EB439A" w:rsidRPr="00AC6CC8">
        <w:rPr>
          <w:rFonts w:cs="Times New Roman"/>
        </w:rPr>
        <w:t xml:space="preserve"> &amp; </w:t>
      </w:r>
      <w:r w:rsidRPr="00AC6CC8">
        <w:rPr>
          <w:rFonts w:cs="Times New Roman"/>
        </w:rPr>
        <w:t xml:space="preserve">Goddard, J. (1992). The demand for standing and seating viewing accommodation in the English Football League. </w:t>
      </w:r>
      <w:r w:rsidRPr="00AC6CC8">
        <w:rPr>
          <w:i/>
        </w:rPr>
        <w:t>Applied Economics</w:t>
      </w:r>
      <w:r w:rsidRPr="00AC6CC8">
        <w:rPr>
          <w:rFonts w:cs="Times New Roman"/>
        </w:rPr>
        <w:t xml:space="preserve"> 24</w:t>
      </w:r>
      <w:r w:rsidR="008D2420" w:rsidRPr="00AC6CC8">
        <w:rPr>
          <w:rFonts w:cs="Times New Roman"/>
        </w:rPr>
        <w:t>(10)</w:t>
      </w:r>
      <w:r w:rsidRPr="00AC6CC8">
        <w:rPr>
          <w:rFonts w:cs="Times New Roman"/>
        </w:rPr>
        <w:t>, 1155–1163.</w:t>
      </w:r>
    </w:p>
    <w:p w14:paraId="190C2C75" w14:textId="77777777" w:rsidR="00C829DA" w:rsidRPr="00AC6CC8" w:rsidRDefault="00C829DA" w:rsidP="00A505BC">
      <w:pPr>
        <w:ind w:left="720" w:hanging="720"/>
        <w:rPr>
          <w:rFonts w:cs="Times New Roman"/>
        </w:rPr>
      </w:pPr>
      <w:r w:rsidRPr="00AC6CC8">
        <w:rPr>
          <w:rFonts w:cs="Times New Roman"/>
        </w:rPr>
        <w:t xml:space="preserve">Ferreira, M., &amp; Bravo, G. (2007). A multilevel model analysis of professional soccer attendance in Chile, 1990-2002. </w:t>
      </w:r>
      <w:r w:rsidRPr="00AC6CC8">
        <w:rPr>
          <w:rFonts w:cs="Times New Roman"/>
          <w:i/>
        </w:rPr>
        <w:t>International Journal of Sports Marketing &amp; Sponsorship</w:t>
      </w:r>
      <w:r w:rsidRPr="00AC6CC8">
        <w:rPr>
          <w:rFonts w:cs="Times New Roman"/>
        </w:rPr>
        <w:t>, 8</w:t>
      </w:r>
      <w:r w:rsidR="008D2420" w:rsidRPr="00AC6CC8">
        <w:rPr>
          <w:rFonts w:cs="Times New Roman"/>
        </w:rPr>
        <w:t>(3)</w:t>
      </w:r>
      <w:r w:rsidRPr="00AC6CC8">
        <w:rPr>
          <w:rFonts w:cs="Times New Roman"/>
        </w:rPr>
        <w:t xml:space="preserve">, 254-271. </w:t>
      </w:r>
    </w:p>
    <w:p w14:paraId="03124F10" w14:textId="77777777" w:rsidR="00BF205A" w:rsidRPr="00AC6CC8" w:rsidRDefault="00BF205A" w:rsidP="00A505BC">
      <w:pPr>
        <w:ind w:left="720" w:hanging="720"/>
        <w:rPr>
          <w:rFonts w:cs="Times New Roman"/>
        </w:rPr>
      </w:pPr>
      <w:r w:rsidRPr="00AC6CC8">
        <w:rPr>
          <w:rFonts w:cs="Times New Roman"/>
        </w:rPr>
        <w:t>Forrest, D., Beaumont, J., Goddard, J.</w:t>
      </w:r>
      <w:r w:rsidR="00EB439A" w:rsidRPr="00AC6CC8">
        <w:rPr>
          <w:rFonts w:cs="Times New Roman"/>
        </w:rPr>
        <w:t xml:space="preserve"> &amp; </w:t>
      </w:r>
      <w:r w:rsidRPr="00AC6CC8">
        <w:rPr>
          <w:rFonts w:cs="Times New Roman"/>
        </w:rPr>
        <w:t xml:space="preserve">Simmons, R. (2005). Home advantage and the debate about competitive balance in professional sports leagues. </w:t>
      </w:r>
      <w:r w:rsidRPr="00AC6CC8">
        <w:rPr>
          <w:rFonts w:cs="Times New Roman"/>
          <w:i/>
        </w:rPr>
        <w:t>Journal of Sports Sciences</w:t>
      </w:r>
      <w:r w:rsidRPr="00AC6CC8">
        <w:rPr>
          <w:rFonts w:cs="Times New Roman"/>
        </w:rPr>
        <w:t>, 23</w:t>
      </w:r>
      <w:r w:rsidR="00233E2F" w:rsidRPr="00AC6CC8">
        <w:rPr>
          <w:rFonts w:cs="Times New Roman"/>
        </w:rPr>
        <w:t>(4),</w:t>
      </w:r>
      <w:r w:rsidRPr="00AC6CC8">
        <w:rPr>
          <w:rFonts w:cs="Times New Roman"/>
        </w:rPr>
        <w:t xml:space="preserve"> 439-445.</w:t>
      </w:r>
    </w:p>
    <w:p w14:paraId="706FC205" w14:textId="77777777" w:rsidR="001D489D" w:rsidRPr="00AC6CC8" w:rsidRDefault="001D489D" w:rsidP="00A505BC">
      <w:pPr>
        <w:ind w:left="720" w:hanging="720"/>
        <w:rPr>
          <w:rFonts w:cs="Times New Roman"/>
        </w:rPr>
      </w:pPr>
      <w:r w:rsidRPr="00AC6CC8">
        <w:rPr>
          <w:rFonts w:cs="Times New Roman"/>
        </w:rPr>
        <w:t>Forrest, D.,</w:t>
      </w:r>
      <w:r w:rsidR="00EB439A" w:rsidRPr="00AC6CC8">
        <w:rPr>
          <w:rFonts w:cs="Times New Roman"/>
        </w:rPr>
        <w:t xml:space="preserve"> &amp; </w:t>
      </w:r>
      <w:r w:rsidRPr="00AC6CC8">
        <w:rPr>
          <w:rFonts w:cs="Times New Roman"/>
        </w:rPr>
        <w:t xml:space="preserve">Simmons, R. (2006). New issues in attendance demand: The case of the English football league. </w:t>
      </w:r>
      <w:r w:rsidRPr="00AC6CC8">
        <w:rPr>
          <w:rFonts w:cs="Times New Roman"/>
          <w:i/>
        </w:rPr>
        <w:t>Journal of Sports Economics</w:t>
      </w:r>
      <w:r w:rsidRPr="00AC6CC8">
        <w:rPr>
          <w:rFonts w:cs="Times New Roman"/>
        </w:rPr>
        <w:t>, 7(3), 247-266.</w:t>
      </w:r>
    </w:p>
    <w:p w14:paraId="0A733647" w14:textId="77777777" w:rsidR="001D489D" w:rsidRPr="00AC6CC8" w:rsidRDefault="001D489D" w:rsidP="00A505BC">
      <w:pPr>
        <w:ind w:left="720" w:hanging="720"/>
        <w:rPr>
          <w:rFonts w:cs="Times New Roman"/>
        </w:rPr>
      </w:pPr>
      <w:r w:rsidRPr="00AC6CC8">
        <w:rPr>
          <w:rFonts w:cs="Times New Roman"/>
        </w:rPr>
        <w:t>Garcia, J.</w:t>
      </w:r>
      <w:r w:rsidR="00EB439A" w:rsidRPr="00AC6CC8">
        <w:rPr>
          <w:rFonts w:cs="Times New Roman"/>
        </w:rPr>
        <w:t xml:space="preserve"> &amp; </w:t>
      </w:r>
      <w:r w:rsidRPr="00AC6CC8">
        <w:rPr>
          <w:rFonts w:cs="Times New Roman"/>
        </w:rPr>
        <w:t xml:space="preserve">Rodriguez, P. (2002). The determinants of football match attendance revisited: empirical evidence from the Spanish Football League. </w:t>
      </w:r>
      <w:r w:rsidRPr="00AC6CC8">
        <w:rPr>
          <w:i/>
        </w:rPr>
        <w:t>Journal of Sports Economics</w:t>
      </w:r>
      <w:r w:rsidRPr="00AC6CC8">
        <w:rPr>
          <w:rFonts w:cs="Times New Roman"/>
        </w:rPr>
        <w:t>, 3(1), 18-38.</w:t>
      </w:r>
    </w:p>
    <w:p w14:paraId="00F600F6" w14:textId="77777777" w:rsidR="00287F3B" w:rsidRPr="00AC6CC8" w:rsidRDefault="00287F3B" w:rsidP="00A505BC">
      <w:pPr>
        <w:spacing w:after="200"/>
        <w:ind w:left="720" w:hanging="720"/>
        <w:rPr>
          <w:rFonts w:cs="Times New Roman"/>
        </w:rPr>
      </w:pPr>
      <w:bookmarkStart w:id="2" w:name="_Hlk497211280"/>
      <w:r w:rsidRPr="00AC6CC8">
        <w:rPr>
          <w:rFonts w:cs="Times New Roman"/>
        </w:rPr>
        <w:t xml:space="preserve">Halvorsen, R., &amp; Palmquist, R. (1980). The interpretation of dummy variables in semilogarithmic equations. </w:t>
      </w:r>
      <w:r w:rsidRPr="00AC6CC8">
        <w:rPr>
          <w:rFonts w:cs="Times New Roman"/>
          <w:i/>
        </w:rPr>
        <w:t>American Economic Review</w:t>
      </w:r>
      <w:r w:rsidRPr="00AC6CC8">
        <w:rPr>
          <w:rFonts w:cs="Times New Roman"/>
        </w:rPr>
        <w:t>, 70(3), 474-475.</w:t>
      </w:r>
    </w:p>
    <w:p w14:paraId="788F958F" w14:textId="77777777" w:rsidR="00C829DA" w:rsidRPr="00AC6CC8" w:rsidRDefault="00C829DA" w:rsidP="00A505BC">
      <w:pPr>
        <w:spacing w:after="200"/>
        <w:ind w:left="720" w:hanging="720"/>
        <w:rPr>
          <w:rFonts w:cs="Times New Roman"/>
          <w:i/>
        </w:rPr>
      </w:pPr>
      <w:r w:rsidRPr="00AC6CC8">
        <w:rPr>
          <w:rFonts w:cs="Times New Roman"/>
        </w:rPr>
        <w:t>Hay, R. (2003</w:t>
      </w:r>
      <w:bookmarkEnd w:id="2"/>
      <w:r w:rsidRPr="00AC6CC8">
        <w:rPr>
          <w:rFonts w:cs="Times New Roman"/>
        </w:rPr>
        <w:t xml:space="preserve">). Soccer in South Asia: empire, nation, diaspora. </w:t>
      </w:r>
      <w:r w:rsidR="00287F3B" w:rsidRPr="00AC6CC8">
        <w:rPr>
          <w:rFonts w:cs="Times New Roman"/>
          <w:i/>
        </w:rPr>
        <w:t>International R</w:t>
      </w:r>
      <w:r w:rsidRPr="00AC6CC8">
        <w:rPr>
          <w:rFonts w:cs="Times New Roman"/>
          <w:i/>
        </w:rPr>
        <w:t xml:space="preserve">eview for the </w:t>
      </w:r>
      <w:r w:rsidR="008D2420" w:rsidRPr="00AC6CC8">
        <w:rPr>
          <w:rFonts w:cs="Times New Roman"/>
          <w:i/>
        </w:rPr>
        <w:t>S</w:t>
      </w:r>
      <w:r w:rsidRPr="00AC6CC8">
        <w:rPr>
          <w:rFonts w:cs="Times New Roman"/>
          <w:i/>
        </w:rPr>
        <w:t xml:space="preserve">ociology of </w:t>
      </w:r>
      <w:r w:rsidR="008D2420" w:rsidRPr="00AC6CC8">
        <w:rPr>
          <w:rFonts w:cs="Times New Roman"/>
          <w:i/>
        </w:rPr>
        <w:t>S</w:t>
      </w:r>
      <w:r w:rsidRPr="00AC6CC8">
        <w:rPr>
          <w:rFonts w:cs="Times New Roman"/>
          <w:i/>
        </w:rPr>
        <w:t>port</w:t>
      </w:r>
      <w:r w:rsidRPr="00AC6CC8">
        <w:rPr>
          <w:rFonts w:cs="Times New Roman"/>
        </w:rPr>
        <w:t>, 38(1), 117-123.</w:t>
      </w:r>
    </w:p>
    <w:p w14:paraId="376997FF" w14:textId="77777777" w:rsidR="001D489D" w:rsidRPr="00AC6CC8" w:rsidRDefault="001D489D" w:rsidP="00A505BC">
      <w:pPr>
        <w:ind w:left="720" w:hanging="720"/>
        <w:rPr>
          <w:rFonts w:cs="Times New Roman"/>
        </w:rPr>
      </w:pPr>
      <w:r w:rsidRPr="00AC6CC8">
        <w:rPr>
          <w:rFonts w:cs="Times New Roman"/>
        </w:rPr>
        <w:t>Hogan, V., Massey, P.</w:t>
      </w:r>
      <w:r w:rsidR="00EB439A" w:rsidRPr="00AC6CC8">
        <w:rPr>
          <w:rFonts w:cs="Times New Roman"/>
        </w:rPr>
        <w:t xml:space="preserve"> &amp; </w:t>
      </w:r>
      <w:r w:rsidRPr="00AC6CC8">
        <w:rPr>
          <w:rFonts w:cs="Times New Roman"/>
        </w:rPr>
        <w:t xml:space="preserve">Massey, S. (2017). Analysing match attendance in the European Rugby Cup: Does uncertainty of outcome matter in a multinational tournament? </w:t>
      </w:r>
      <w:r w:rsidRPr="00AC6CC8">
        <w:rPr>
          <w:i/>
        </w:rPr>
        <w:t>European Sport Management Quarterly</w:t>
      </w:r>
      <w:r w:rsidRPr="00AC6CC8">
        <w:rPr>
          <w:rFonts w:cs="Times New Roman"/>
        </w:rPr>
        <w:t>, 17</w:t>
      </w:r>
      <w:r w:rsidR="008D2420" w:rsidRPr="00AC6CC8">
        <w:rPr>
          <w:rFonts w:cs="Times New Roman"/>
        </w:rPr>
        <w:t>(3)</w:t>
      </w:r>
      <w:r w:rsidRPr="00AC6CC8">
        <w:rPr>
          <w:rFonts w:cs="Times New Roman"/>
        </w:rPr>
        <w:t>, 312-330.</w:t>
      </w:r>
    </w:p>
    <w:p w14:paraId="68F8D931" w14:textId="77777777" w:rsidR="00C829DA" w:rsidRPr="00AC6CC8" w:rsidRDefault="00C829DA" w:rsidP="00A505BC">
      <w:pPr>
        <w:spacing w:after="200"/>
        <w:ind w:left="720" w:hanging="720"/>
        <w:rPr>
          <w:rFonts w:cs="Times New Roman"/>
        </w:rPr>
      </w:pPr>
      <w:proofErr w:type="spellStart"/>
      <w:r w:rsidRPr="00AC6CC8">
        <w:rPr>
          <w:rFonts w:cs="Times New Roman"/>
        </w:rPr>
        <w:lastRenderedPageBreak/>
        <w:t>Holzmeister</w:t>
      </w:r>
      <w:proofErr w:type="spellEnd"/>
      <w:r w:rsidRPr="00AC6CC8">
        <w:rPr>
          <w:rFonts w:cs="Times New Roman"/>
        </w:rPr>
        <w:t xml:space="preserve">, A. (2014). A brief history of soccer stadiums in Brazil. </w:t>
      </w:r>
      <w:r w:rsidRPr="00AC6CC8">
        <w:rPr>
          <w:rFonts w:cs="Times New Roman"/>
          <w:i/>
        </w:rPr>
        <w:t>Soccer &amp; Society</w:t>
      </w:r>
      <w:r w:rsidRPr="00AC6CC8">
        <w:rPr>
          <w:rFonts w:cs="Times New Roman"/>
        </w:rPr>
        <w:t>, 15(1), 65-80.</w:t>
      </w:r>
    </w:p>
    <w:p w14:paraId="2DB1188D" w14:textId="77777777" w:rsidR="001D489D" w:rsidRPr="00AC6CC8" w:rsidRDefault="001D489D" w:rsidP="00A505BC">
      <w:pPr>
        <w:ind w:left="720" w:hanging="720"/>
        <w:rPr>
          <w:rFonts w:cs="Times New Roman"/>
        </w:rPr>
      </w:pPr>
      <w:r w:rsidRPr="00AC6CC8">
        <w:rPr>
          <w:rFonts w:cs="Times New Roman"/>
        </w:rPr>
        <w:t xml:space="preserve">Lera-López, F., </w:t>
      </w:r>
      <w:proofErr w:type="spellStart"/>
      <w:r w:rsidRPr="00AC6CC8">
        <w:rPr>
          <w:rFonts w:cs="Times New Roman"/>
        </w:rPr>
        <w:t>Ollo</w:t>
      </w:r>
      <w:proofErr w:type="spellEnd"/>
      <w:r w:rsidRPr="00AC6CC8">
        <w:rPr>
          <w:rFonts w:cs="Times New Roman"/>
        </w:rPr>
        <w:t>-López, A.,</w:t>
      </w:r>
      <w:r w:rsidR="00EB439A" w:rsidRPr="00AC6CC8">
        <w:rPr>
          <w:rFonts w:cs="Times New Roman"/>
        </w:rPr>
        <w:t xml:space="preserve"> &amp; </w:t>
      </w:r>
      <w:proofErr w:type="spellStart"/>
      <w:r w:rsidRPr="00AC6CC8">
        <w:rPr>
          <w:rFonts w:cs="Times New Roman"/>
        </w:rPr>
        <w:t>Rapún-Gárate</w:t>
      </w:r>
      <w:proofErr w:type="spellEnd"/>
      <w:r w:rsidRPr="00AC6CC8">
        <w:rPr>
          <w:rFonts w:cs="Times New Roman"/>
        </w:rPr>
        <w:t xml:space="preserve">, M. (2012). Sports spectatorship in Spain: Attendance and consumption. </w:t>
      </w:r>
      <w:r w:rsidRPr="00AC6CC8">
        <w:rPr>
          <w:i/>
        </w:rPr>
        <w:t>European Sport Management Quarterly</w:t>
      </w:r>
      <w:r w:rsidRPr="00AC6CC8">
        <w:rPr>
          <w:rFonts w:cs="Times New Roman"/>
        </w:rPr>
        <w:t>, 12(3), 265-289.</w:t>
      </w:r>
    </w:p>
    <w:p w14:paraId="7E079456" w14:textId="77777777" w:rsidR="00C829DA" w:rsidRPr="00AC6CC8" w:rsidRDefault="00C829DA" w:rsidP="00A505BC">
      <w:pPr>
        <w:ind w:left="720" w:hanging="720"/>
        <w:rPr>
          <w:rFonts w:cs="Times New Roman"/>
        </w:rPr>
      </w:pPr>
      <w:proofErr w:type="spellStart"/>
      <w:r w:rsidRPr="00AC6CC8">
        <w:rPr>
          <w:lang w:val="es-ES"/>
        </w:rPr>
        <w:t>Madalozzo</w:t>
      </w:r>
      <w:proofErr w:type="spellEnd"/>
      <w:r w:rsidRPr="00AC6CC8">
        <w:rPr>
          <w:lang w:val="es-ES"/>
        </w:rPr>
        <w:t xml:space="preserve">, R. &amp; Villar, R.B., (2009). </w:t>
      </w:r>
      <w:r w:rsidRPr="00AC6CC8">
        <w:rPr>
          <w:rFonts w:cs="Times New Roman"/>
        </w:rPr>
        <w:t xml:space="preserve">Brazilian Football: What Brings Fans to the Game?. </w:t>
      </w:r>
      <w:r w:rsidRPr="00AC6CC8">
        <w:rPr>
          <w:rFonts w:cs="Times New Roman"/>
          <w:i/>
        </w:rPr>
        <w:t>Journal of Sports Economics</w:t>
      </w:r>
      <w:r w:rsidRPr="00AC6CC8">
        <w:rPr>
          <w:rFonts w:cs="Times New Roman"/>
        </w:rPr>
        <w:t>, 10, 639-650.</w:t>
      </w:r>
    </w:p>
    <w:p w14:paraId="03D2B383" w14:textId="77777777" w:rsidR="001D489D" w:rsidRPr="00AC6CC8" w:rsidRDefault="001D489D" w:rsidP="00A505BC">
      <w:pPr>
        <w:ind w:left="720" w:hanging="720"/>
        <w:rPr>
          <w:rFonts w:cs="Times New Roman"/>
        </w:rPr>
      </w:pPr>
      <w:r w:rsidRPr="00AC6CC8">
        <w:rPr>
          <w:rFonts w:cs="Times New Roman"/>
        </w:rPr>
        <w:t xml:space="preserve">Pawlowski, T., &amp; Anders, C. (2012). Stadium attendance in German professional football–The (un) importance of uncertainty of outcome reconsidered. </w:t>
      </w:r>
      <w:r w:rsidRPr="00AC6CC8">
        <w:rPr>
          <w:i/>
        </w:rPr>
        <w:t>Applied Economics Letters</w:t>
      </w:r>
      <w:r w:rsidRPr="00AC6CC8">
        <w:rPr>
          <w:rFonts w:cs="Times New Roman"/>
        </w:rPr>
        <w:t>, 19(16), 1553-1556.</w:t>
      </w:r>
    </w:p>
    <w:p w14:paraId="453D5D44" w14:textId="77777777" w:rsidR="001D489D" w:rsidRPr="00AC6CC8" w:rsidRDefault="001D489D" w:rsidP="00A505BC">
      <w:pPr>
        <w:ind w:left="720" w:hanging="720"/>
        <w:rPr>
          <w:rFonts w:cs="Times New Roman"/>
        </w:rPr>
      </w:pPr>
      <w:r w:rsidRPr="00AC6CC8">
        <w:rPr>
          <w:rFonts w:cs="Times New Roman"/>
        </w:rPr>
        <w:t>Peel, D.</w:t>
      </w:r>
      <w:r w:rsidR="00EB439A" w:rsidRPr="00AC6CC8">
        <w:rPr>
          <w:rFonts w:cs="Times New Roman"/>
        </w:rPr>
        <w:t xml:space="preserve"> &amp; </w:t>
      </w:r>
      <w:r w:rsidRPr="00AC6CC8">
        <w:rPr>
          <w:rFonts w:cs="Times New Roman"/>
        </w:rPr>
        <w:t xml:space="preserve">Thomas, D. (1992). The demand for football: some evidence of outcome uncertainty. </w:t>
      </w:r>
      <w:r w:rsidRPr="00AC6CC8">
        <w:rPr>
          <w:i/>
        </w:rPr>
        <w:t>Empirical Economics</w:t>
      </w:r>
      <w:r w:rsidRPr="00AC6CC8">
        <w:rPr>
          <w:rFonts w:cs="Times New Roman"/>
        </w:rPr>
        <w:t>, 17(2), 323-331.</w:t>
      </w:r>
    </w:p>
    <w:p w14:paraId="5E2FC7C7" w14:textId="77777777" w:rsidR="00C829DA" w:rsidRPr="00AC6CC8" w:rsidRDefault="00C829DA" w:rsidP="00A505BC">
      <w:pPr>
        <w:spacing w:after="200"/>
        <w:ind w:left="720" w:hanging="720"/>
        <w:rPr>
          <w:rFonts w:cs="Times New Roman"/>
        </w:rPr>
      </w:pPr>
      <w:r w:rsidRPr="00AC6CC8">
        <w:rPr>
          <w:rFonts w:cs="Times New Roman"/>
        </w:rPr>
        <w:t>Premier League (2017). This is Premier League (https://www.premierleague.com/This-is-PL).</w:t>
      </w:r>
    </w:p>
    <w:p w14:paraId="6A100178" w14:textId="77777777" w:rsidR="001D489D" w:rsidRPr="00AC6CC8" w:rsidRDefault="001D489D" w:rsidP="00A505BC">
      <w:pPr>
        <w:ind w:left="720" w:hanging="720"/>
        <w:rPr>
          <w:rFonts w:cs="Times New Roman"/>
        </w:rPr>
      </w:pPr>
      <w:r w:rsidRPr="00AC6CC8">
        <w:rPr>
          <w:rFonts w:cs="Times New Roman"/>
        </w:rPr>
        <w:t>Quirk, J.,</w:t>
      </w:r>
      <w:r w:rsidR="00EB439A" w:rsidRPr="00AC6CC8">
        <w:rPr>
          <w:rFonts w:cs="Times New Roman"/>
        </w:rPr>
        <w:t xml:space="preserve"> &amp; </w:t>
      </w:r>
      <w:r w:rsidRPr="00AC6CC8">
        <w:rPr>
          <w:rFonts w:cs="Times New Roman"/>
        </w:rPr>
        <w:t xml:space="preserve">Fort, R. (1992). Pay dirt. The Business of Professional Team Sports, Princeton. </w:t>
      </w:r>
    </w:p>
    <w:p w14:paraId="0315532E" w14:textId="77777777" w:rsidR="001D489D" w:rsidRPr="00AC6CC8" w:rsidRDefault="001D489D" w:rsidP="00A505BC">
      <w:pPr>
        <w:ind w:left="720" w:hanging="720"/>
        <w:rPr>
          <w:rFonts w:cs="Times New Roman"/>
        </w:rPr>
      </w:pPr>
      <w:r w:rsidRPr="00AC6CC8">
        <w:rPr>
          <w:rFonts w:cs="Times New Roman"/>
        </w:rPr>
        <w:t>Rocha, C.M.,</w:t>
      </w:r>
      <w:r w:rsidR="00EB439A" w:rsidRPr="00AC6CC8">
        <w:rPr>
          <w:rFonts w:cs="Times New Roman"/>
        </w:rPr>
        <w:t xml:space="preserve"> &amp; </w:t>
      </w:r>
      <w:r w:rsidRPr="00AC6CC8">
        <w:rPr>
          <w:rFonts w:cs="Times New Roman"/>
        </w:rPr>
        <w:t xml:space="preserve">Fleury, F.A. (2017). Attendance in Brazilian soccer games: the role of constraints and team identification. </w:t>
      </w:r>
      <w:r w:rsidRPr="00AC6CC8">
        <w:rPr>
          <w:rFonts w:cs="Times New Roman"/>
          <w:i/>
        </w:rPr>
        <w:t>European Sport Management Quarterly</w:t>
      </w:r>
      <w:r w:rsidRPr="00AC6CC8">
        <w:rPr>
          <w:rFonts w:cs="Times New Roman"/>
        </w:rPr>
        <w:t>, 17</w:t>
      </w:r>
      <w:r w:rsidR="008D2420" w:rsidRPr="00AC6CC8">
        <w:rPr>
          <w:rFonts w:cs="Times New Roman"/>
        </w:rPr>
        <w:t>(4)</w:t>
      </w:r>
      <w:r w:rsidRPr="00AC6CC8">
        <w:rPr>
          <w:rFonts w:cs="Times New Roman"/>
        </w:rPr>
        <w:t>, 485-505.</w:t>
      </w:r>
    </w:p>
    <w:p w14:paraId="6424C57B" w14:textId="77777777" w:rsidR="001D489D" w:rsidRPr="00AC6CC8" w:rsidRDefault="001D489D" w:rsidP="00A505BC">
      <w:pPr>
        <w:ind w:left="720" w:hanging="720"/>
        <w:rPr>
          <w:rFonts w:cs="Times New Roman"/>
        </w:rPr>
      </w:pPr>
      <w:r w:rsidRPr="00AC6CC8">
        <w:rPr>
          <w:rFonts w:cs="Times New Roman"/>
        </w:rPr>
        <w:t xml:space="preserve">Rottenberg, S. (1956). The baseball players’ </w:t>
      </w:r>
      <w:r w:rsidRPr="00AC6CC8">
        <w:rPr>
          <w:rFonts w:cs="Times New Roman"/>
          <w:noProof/>
        </w:rPr>
        <w:t>labor</w:t>
      </w:r>
      <w:r w:rsidRPr="00AC6CC8">
        <w:rPr>
          <w:rFonts w:cs="Times New Roman"/>
        </w:rPr>
        <w:t xml:space="preserve"> market. </w:t>
      </w:r>
      <w:r w:rsidRPr="00AC6CC8">
        <w:rPr>
          <w:rFonts w:cs="Times New Roman"/>
          <w:i/>
        </w:rPr>
        <w:t>Journal of Political Economy</w:t>
      </w:r>
      <w:r w:rsidRPr="00AC6CC8">
        <w:rPr>
          <w:rFonts w:cs="Times New Roman"/>
        </w:rPr>
        <w:t>, 64</w:t>
      </w:r>
      <w:r w:rsidR="008D2420" w:rsidRPr="00AC6CC8">
        <w:rPr>
          <w:rFonts w:cs="Times New Roman"/>
        </w:rPr>
        <w:t>(3)</w:t>
      </w:r>
      <w:r w:rsidRPr="00AC6CC8">
        <w:rPr>
          <w:rFonts w:cs="Times New Roman"/>
        </w:rPr>
        <w:t>, 242-258.</w:t>
      </w:r>
    </w:p>
    <w:p w14:paraId="71B8DB3F" w14:textId="77777777" w:rsidR="00C829DA" w:rsidRPr="00AC6CC8" w:rsidRDefault="00C829DA" w:rsidP="00A505BC">
      <w:pPr>
        <w:ind w:left="720" w:hanging="720"/>
        <w:rPr>
          <w:lang w:val="es-ES"/>
        </w:rPr>
      </w:pPr>
      <w:r w:rsidRPr="00AC6CC8">
        <w:rPr>
          <w:rFonts w:cs="Times New Roman"/>
        </w:rPr>
        <w:t xml:space="preserve">Russell, D. (1997). Football and the English: A social history of association football in England, 1863-1995. </w:t>
      </w:r>
      <w:r w:rsidRPr="00AC6CC8">
        <w:rPr>
          <w:lang w:val="es-ES"/>
        </w:rPr>
        <w:t>Carnegie Publishing Ltd.</w:t>
      </w:r>
    </w:p>
    <w:p w14:paraId="5BBFEF61" w14:textId="77777777" w:rsidR="00FA04A6" w:rsidRPr="00AC6CC8" w:rsidRDefault="00FA04A6" w:rsidP="00A505BC">
      <w:pPr>
        <w:ind w:left="720" w:hanging="720"/>
        <w:rPr>
          <w:rFonts w:cs="Times New Roman"/>
        </w:rPr>
      </w:pPr>
      <w:r w:rsidRPr="00AC6CC8">
        <w:rPr>
          <w:lang w:val="es-ES"/>
        </w:rPr>
        <w:t>Serrano, R., García-Bernal, J., Fernández-Olmos, M., &amp; Espitia-</w:t>
      </w:r>
      <w:proofErr w:type="spellStart"/>
      <w:r w:rsidRPr="00AC6CC8">
        <w:rPr>
          <w:lang w:val="es-ES"/>
        </w:rPr>
        <w:t>Escuer</w:t>
      </w:r>
      <w:proofErr w:type="spellEnd"/>
      <w:r w:rsidRPr="00AC6CC8">
        <w:rPr>
          <w:lang w:val="es-ES"/>
        </w:rPr>
        <w:t xml:space="preserve">, M. A. (2015). </w:t>
      </w:r>
      <w:r w:rsidRPr="00AC6CC8">
        <w:rPr>
          <w:rFonts w:cs="Times New Roman"/>
        </w:rPr>
        <w:t xml:space="preserve">Expected quality in European football attendance: market value and uncertainty reconsidered. </w:t>
      </w:r>
      <w:r w:rsidRPr="00AC6CC8">
        <w:rPr>
          <w:rFonts w:cs="Times New Roman"/>
          <w:i/>
        </w:rPr>
        <w:t>Applied Economics Letters</w:t>
      </w:r>
      <w:r w:rsidRPr="00AC6CC8">
        <w:rPr>
          <w:rFonts w:cs="Times New Roman"/>
        </w:rPr>
        <w:t>, 22(13), 1051-1054.</w:t>
      </w:r>
    </w:p>
    <w:p w14:paraId="6D4F40DD" w14:textId="77777777" w:rsidR="001D489D" w:rsidRPr="00AC6CC8" w:rsidRDefault="001D489D" w:rsidP="00A505BC">
      <w:pPr>
        <w:ind w:left="720" w:hanging="720"/>
        <w:rPr>
          <w:rFonts w:cs="Times New Roman"/>
        </w:rPr>
      </w:pPr>
      <w:r w:rsidRPr="00AC6CC8">
        <w:rPr>
          <w:rFonts w:cs="Times New Roman"/>
        </w:rPr>
        <w:lastRenderedPageBreak/>
        <w:t xml:space="preserve">Simmons, R. (1996). The demand for English league football: a club level analysis. </w:t>
      </w:r>
      <w:r w:rsidRPr="00AC6CC8">
        <w:rPr>
          <w:i/>
        </w:rPr>
        <w:t>Applied Economics</w:t>
      </w:r>
      <w:r w:rsidR="008D2420" w:rsidRPr="00AC6CC8">
        <w:rPr>
          <w:rFonts w:cs="Times New Roman"/>
        </w:rPr>
        <w:t>,</w:t>
      </w:r>
      <w:r w:rsidRPr="00AC6CC8">
        <w:rPr>
          <w:rFonts w:cs="Times New Roman"/>
        </w:rPr>
        <w:t xml:space="preserve"> 28</w:t>
      </w:r>
      <w:r w:rsidR="008D2420" w:rsidRPr="00AC6CC8">
        <w:rPr>
          <w:rFonts w:cs="Times New Roman"/>
        </w:rPr>
        <w:t>(2)</w:t>
      </w:r>
      <w:r w:rsidRPr="00AC6CC8">
        <w:rPr>
          <w:rFonts w:cs="Times New Roman"/>
        </w:rPr>
        <w:t>, 139–155.</w:t>
      </w:r>
    </w:p>
    <w:p w14:paraId="14785C51" w14:textId="77777777" w:rsidR="00C829DA" w:rsidRPr="00AC6CC8" w:rsidRDefault="00C829DA" w:rsidP="00A505BC">
      <w:pPr>
        <w:ind w:left="720" w:hanging="720"/>
        <w:rPr>
          <w:rFonts w:cs="Times New Roman"/>
        </w:rPr>
      </w:pPr>
      <w:r w:rsidRPr="00AC6CC8">
        <w:rPr>
          <w:rFonts w:cs="Times New Roman"/>
        </w:rPr>
        <w:t xml:space="preserve">Watanabe, N. M., &amp; </w:t>
      </w:r>
      <w:proofErr w:type="spellStart"/>
      <w:r w:rsidRPr="00AC6CC8">
        <w:rPr>
          <w:rFonts w:cs="Times New Roman"/>
        </w:rPr>
        <w:t>Soebbing</w:t>
      </w:r>
      <w:proofErr w:type="spellEnd"/>
      <w:r w:rsidRPr="00AC6CC8">
        <w:rPr>
          <w:rFonts w:cs="Times New Roman"/>
        </w:rPr>
        <w:t xml:space="preserve">, B. P. (2015). Ticket price </w:t>
      </w:r>
      <w:proofErr w:type="spellStart"/>
      <w:r w:rsidRPr="00AC6CC8">
        <w:rPr>
          <w:rFonts w:cs="Times New Roman"/>
        </w:rPr>
        <w:t>behavior</w:t>
      </w:r>
      <w:proofErr w:type="spellEnd"/>
      <w:r w:rsidRPr="00AC6CC8">
        <w:rPr>
          <w:rFonts w:cs="Times New Roman"/>
        </w:rPr>
        <w:t xml:space="preserve"> and attendance demand in Chinese professional soccer. In The sports business in the Pacific Rim – economics and policy (Eds.) Young </w:t>
      </w:r>
      <w:proofErr w:type="spellStart"/>
      <w:r w:rsidRPr="00AC6CC8">
        <w:rPr>
          <w:rFonts w:cs="Times New Roman"/>
        </w:rPr>
        <w:t>Hoon</w:t>
      </w:r>
      <w:proofErr w:type="spellEnd"/>
      <w:r w:rsidRPr="00AC6CC8">
        <w:rPr>
          <w:rFonts w:cs="Times New Roman"/>
        </w:rPr>
        <w:t xml:space="preserve"> Lee and Rodney Fort. Springer-Verlag.</w:t>
      </w:r>
    </w:p>
    <w:p w14:paraId="687A56FB" w14:textId="77777777" w:rsidR="00C829DA" w:rsidRPr="00AC6CC8" w:rsidRDefault="00C829DA" w:rsidP="00A505BC">
      <w:pPr>
        <w:ind w:left="720" w:hanging="720"/>
        <w:rPr>
          <w:rFonts w:cs="Times New Roman"/>
        </w:rPr>
      </w:pPr>
      <w:r w:rsidRPr="00AC6CC8">
        <w:rPr>
          <w:rFonts w:cs="Times New Roman"/>
        </w:rPr>
        <w:t xml:space="preserve">Wilson, P. &amp; Sim, B. (1995). The demand for Semi-Pro League football in Malaysia 1989-91: a panel data approach.  </w:t>
      </w:r>
      <w:r w:rsidRPr="00AC6CC8">
        <w:rPr>
          <w:rFonts w:cs="Times New Roman"/>
          <w:i/>
        </w:rPr>
        <w:t>Applied Economics</w:t>
      </w:r>
      <w:r w:rsidRPr="00AC6CC8">
        <w:rPr>
          <w:rFonts w:cs="Times New Roman"/>
        </w:rPr>
        <w:t>, 27</w:t>
      </w:r>
      <w:r w:rsidR="008D2420" w:rsidRPr="00AC6CC8">
        <w:rPr>
          <w:rFonts w:cs="Times New Roman"/>
        </w:rPr>
        <w:t>(1)</w:t>
      </w:r>
      <w:r w:rsidRPr="00AC6CC8">
        <w:rPr>
          <w:rFonts w:cs="Times New Roman"/>
        </w:rPr>
        <w:t>, 131-138.</w:t>
      </w:r>
    </w:p>
    <w:p w14:paraId="3867C6EE" w14:textId="6B6C1B23" w:rsidR="00AC6CC8" w:rsidRPr="00AC6CC8" w:rsidRDefault="00AC6CC8">
      <w:pPr>
        <w:spacing w:after="200" w:line="276" w:lineRule="auto"/>
        <w:rPr>
          <w:rFonts w:cs="Times New Roman"/>
        </w:rPr>
      </w:pPr>
      <w:r w:rsidRPr="00AC6CC8">
        <w:rPr>
          <w:rFonts w:cs="Times New Roman"/>
        </w:rPr>
        <w:br w:type="page"/>
      </w:r>
    </w:p>
    <w:p w14:paraId="7205CB6D" w14:textId="77777777" w:rsidR="00AC6CC8" w:rsidRPr="00AC6CC8" w:rsidRDefault="00AC6CC8" w:rsidP="00AC6CC8">
      <w:pPr>
        <w:pStyle w:val="ListParagraph"/>
        <w:ind w:left="0"/>
      </w:pPr>
      <w:r w:rsidRPr="00AC6CC8">
        <w:rPr>
          <w:noProof/>
          <w:lang w:eastAsia="en-GB"/>
        </w:rPr>
        <w:lastRenderedPageBreak/>
        <w:drawing>
          <wp:inline distT="0" distB="0" distL="0" distR="0" wp14:anchorId="114FF4A2" wp14:editId="4368B5EE">
            <wp:extent cx="3256741" cy="2258786"/>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08" t="1745" r="2740" b="8882"/>
                    <a:stretch/>
                  </pic:blipFill>
                  <pic:spPr bwMode="auto">
                    <a:xfrm>
                      <a:off x="0" y="0"/>
                      <a:ext cx="3274085" cy="2270816"/>
                    </a:xfrm>
                    <a:prstGeom prst="rect">
                      <a:avLst/>
                    </a:prstGeom>
                    <a:noFill/>
                    <a:ln>
                      <a:noFill/>
                    </a:ln>
                    <a:extLst>
                      <a:ext uri="{53640926-AAD7-44D8-BBD7-CCE9431645EC}">
                        <a14:shadowObscured xmlns:a14="http://schemas.microsoft.com/office/drawing/2010/main"/>
                      </a:ext>
                    </a:extLst>
                  </pic:spPr>
                </pic:pic>
              </a:graphicData>
            </a:graphic>
          </wp:inline>
        </w:drawing>
      </w:r>
    </w:p>
    <w:p w14:paraId="635A1120" w14:textId="77777777" w:rsidR="00AC6CC8" w:rsidRPr="00AC6CC8" w:rsidRDefault="00AC6CC8" w:rsidP="00AC6CC8">
      <w:r w:rsidRPr="00AC6CC8">
        <w:rPr>
          <w:b/>
        </w:rPr>
        <w:t xml:space="preserve">Figure 1. </w:t>
      </w:r>
      <w:r w:rsidRPr="00AC6CC8">
        <w:t>Ratio attendance to stadium capacity</w:t>
      </w:r>
    </w:p>
    <w:p w14:paraId="2D5A0886" w14:textId="23184574" w:rsidR="00AC6CC8" w:rsidRPr="00AC6CC8" w:rsidRDefault="00AC6CC8">
      <w:pPr>
        <w:spacing w:after="200" w:line="276" w:lineRule="auto"/>
        <w:rPr>
          <w:rFonts w:cs="Times New Roman"/>
        </w:rPr>
      </w:pPr>
      <w:r w:rsidRPr="00AC6CC8">
        <w:rPr>
          <w:rFonts w:cs="Times New Roman"/>
        </w:rPr>
        <w:br w:type="page"/>
      </w:r>
    </w:p>
    <w:p w14:paraId="0AB3B207" w14:textId="77777777" w:rsidR="00AC6CC8" w:rsidRPr="00AC6CC8" w:rsidRDefault="00AC6CC8" w:rsidP="00AC6CC8">
      <w:pPr>
        <w:spacing w:after="200"/>
        <w:ind w:left="720" w:hanging="720"/>
        <w:rPr>
          <w:rFonts w:cs="Times New Roman"/>
        </w:rPr>
      </w:pPr>
      <w:r w:rsidRPr="00AC6CC8">
        <w:rPr>
          <w:rFonts w:cs="Times New Roman"/>
          <w:b/>
        </w:rPr>
        <w:lastRenderedPageBreak/>
        <w:t xml:space="preserve">Table 1. </w:t>
      </w:r>
      <w:r w:rsidRPr="00AC6CC8">
        <w:rPr>
          <w:rFonts w:cs="Times New Roman"/>
        </w:rPr>
        <w:t>Descriptive Statistics</w:t>
      </w:r>
    </w:p>
    <w:tbl>
      <w:tblPr>
        <w:tblStyle w:val="TableGrid"/>
        <w:tblW w:w="5000" w:type="pct"/>
        <w:tblLook w:val="0600" w:firstRow="0" w:lastRow="0" w:firstColumn="0" w:lastColumn="0" w:noHBand="1" w:noVBand="1"/>
      </w:tblPr>
      <w:tblGrid>
        <w:gridCol w:w="3143"/>
        <w:gridCol w:w="1523"/>
        <w:gridCol w:w="2023"/>
        <w:gridCol w:w="1523"/>
        <w:gridCol w:w="1524"/>
      </w:tblGrid>
      <w:tr w:rsidR="00AC6CC8" w:rsidRPr="00AC6CC8" w14:paraId="312BFF62" w14:textId="77777777" w:rsidTr="00AC6CC8">
        <w:trPr>
          <w:trHeight w:val="20"/>
        </w:trPr>
        <w:tc>
          <w:tcPr>
            <w:tcW w:w="1584" w:type="pct"/>
            <w:noWrap/>
            <w:hideMark/>
          </w:tcPr>
          <w:p w14:paraId="2AC15C9C"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Variable</w:t>
            </w:r>
          </w:p>
        </w:tc>
        <w:tc>
          <w:tcPr>
            <w:tcW w:w="854" w:type="pct"/>
            <w:noWrap/>
            <w:hideMark/>
          </w:tcPr>
          <w:p w14:paraId="570A8AA3"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Mean</w:t>
            </w:r>
          </w:p>
        </w:tc>
        <w:tc>
          <w:tcPr>
            <w:tcW w:w="854" w:type="pct"/>
            <w:noWrap/>
            <w:hideMark/>
          </w:tcPr>
          <w:p w14:paraId="4A75715F"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Standard deviation</w:t>
            </w:r>
          </w:p>
        </w:tc>
        <w:tc>
          <w:tcPr>
            <w:tcW w:w="854" w:type="pct"/>
            <w:noWrap/>
            <w:hideMark/>
          </w:tcPr>
          <w:p w14:paraId="168B2168"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Minimum</w:t>
            </w:r>
          </w:p>
        </w:tc>
        <w:tc>
          <w:tcPr>
            <w:tcW w:w="854" w:type="pct"/>
            <w:noWrap/>
            <w:hideMark/>
          </w:tcPr>
          <w:p w14:paraId="728D48BA"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Maximum</w:t>
            </w:r>
          </w:p>
        </w:tc>
      </w:tr>
      <w:tr w:rsidR="00AC6CC8" w:rsidRPr="00AC6CC8" w14:paraId="07397C99" w14:textId="77777777" w:rsidTr="00AC6CC8">
        <w:trPr>
          <w:trHeight w:val="20"/>
        </w:trPr>
        <w:tc>
          <w:tcPr>
            <w:tcW w:w="1584" w:type="pct"/>
            <w:noWrap/>
            <w:hideMark/>
          </w:tcPr>
          <w:p w14:paraId="7FF11728" w14:textId="77777777" w:rsidR="00AC6CC8" w:rsidRPr="00AC6CC8" w:rsidRDefault="00AC6CC8" w:rsidP="00AC6CC8">
            <w:pPr>
              <w:spacing w:after="0" w:line="240" w:lineRule="auto"/>
              <w:ind w:left="720" w:hanging="720"/>
              <w:rPr>
                <w:rFonts w:cs="Times New Roman"/>
                <w:bCs/>
                <w:szCs w:val="24"/>
              </w:rPr>
            </w:pPr>
            <w:bookmarkStart w:id="3" w:name="_Hlk485379202"/>
            <w:r w:rsidRPr="00AC6CC8">
              <w:rPr>
                <w:rFonts w:cs="Times New Roman"/>
                <w:bCs/>
                <w:szCs w:val="24"/>
              </w:rPr>
              <w:t>Ln(attendance)</w:t>
            </w:r>
          </w:p>
        </w:tc>
        <w:tc>
          <w:tcPr>
            <w:tcW w:w="854" w:type="pct"/>
            <w:noWrap/>
            <w:hideMark/>
          </w:tcPr>
          <w:p w14:paraId="5F126173"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7.84</w:t>
            </w:r>
          </w:p>
        </w:tc>
        <w:tc>
          <w:tcPr>
            <w:tcW w:w="854" w:type="pct"/>
            <w:noWrap/>
            <w:hideMark/>
          </w:tcPr>
          <w:p w14:paraId="5F3165CC"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1.06</w:t>
            </w:r>
          </w:p>
        </w:tc>
        <w:tc>
          <w:tcPr>
            <w:tcW w:w="854" w:type="pct"/>
            <w:noWrap/>
            <w:hideMark/>
          </w:tcPr>
          <w:p w14:paraId="051B27F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3.83</w:t>
            </w:r>
          </w:p>
        </w:tc>
        <w:tc>
          <w:tcPr>
            <w:tcW w:w="854" w:type="pct"/>
            <w:noWrap/>
            <w:hideMark/>
          </w:tcPr>
          <w:p w14:paraId="7DD8F4E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10.75</w:t>
            </w:r>
          </w:p>
        </w:tc>
      </w:tr>
      <w:tr w:rsidR="00AC6CC8" w:rsidRPr="00AC6CC8" w14:paraId="7F57F587" w14:textId="77777777" w:rsidTr="00AC6CC8">
        <w:trPr>
          <w:trHeight w:val="20"/>
        </w:trPr>
        <w:tc>
          <w:tcPr>
            <w:tcW w:w="1584" w:type="pct"/>
            <w:noWrap/>
            <w:hideMark/>
          </w:tcPr>
          <w:p w14:paraId="436DB227" w14:textId="77777777" w:rsidR="00AC6CC8" w:rsidRPr="00AC6CC8" w:rsidRDefault="00AC6CC8" w:rsidP="00AC6CC8">
            <w:pPr>
              <w:spacing w:after="0" w:line="240" w:lineRule="auto"/>
              <w:ind w:left="720" w:hanging="720"/>
              <w:rPr>
                <w:rFonts w:cs="Times New Roman"/>
                <w:bCs/>
                <w:szCs w:val="24"/>
              </w:rPr>
            </w:pPr>
            <w:bookmarkStart w:id="4" w:name="_Hlk491352524"/>
            <w:r w:rsidRPr="00AC6CC8">
              <w:rPr>
                <w:rFonts w:cs="Times New Roman"/>
                <w:bCs/>
                <w:szCs w:val="24"/>
              </w:rPr>
              <w:t>Ln(price)</w:t>
            </w:r>
            <w:bookmarkEnd w:id="4"/>
          </w:p>
        </w:tc>
        <w:tc>
          <w:tcPr>
            <w:tcW w:w="854" w:type="pct"/>
            <w:noWrap/>
            <w:hideMark/>
          </w:tcPr>
          <w:p w14:paraId="62586153"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2.31</w:t>
            </w:r>
          </w:p>
        </w:tc>
        <w:tc>
          <w:tcPr>
            <w:tcW w:w="854" w:type="pct"/>
            <w:noWrap/>
            <w:hideMark/>
          </w:tcPr>
          <w:p w14:paraId="739AA13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0.6</w:t>
            </w:r>
          </w:p>
        </w:tc>
        <w:tc>
          <w:tcPr>
            <w:tcW w:w="854" w:type="pct"/>
            <w:noWrap/>
            <w:hideMark/>
          </w:tcPr>
          <w:p w14:paraId="0E27A2A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-0.17</w:t>
            </w:r>
          </w:p>
        </w:tc>
        <w:tc>
          <w:tcPr>
            <w:tcW w:w="854" w:type="pct"/>
            <w:noWrap/>
            <w:hideMark/>
          </w:tcPr>
          <w:p w14:paraId="2198D60A"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4.19</w:t>
            </w:r>
          </w:p>
        </w:tc>
      </w:tr>
      <w:tr w:rsidR="00AC6CC8" w:rsidRPr="00AC6CC8" w14:paraId="0A91C4AB" w14:textId="77777777" w:rsidTr="00AC6CC8">
        <w:trPr>
          <w:trHeight w:val="20"/>
        </w:trPr>
        <w:tc>
          <w:tcPr>
            <w:tcW w:w="1584" w:type="pct"/>
            <w:noWrap/>
            <w:hideMark/>
          </w:tcPr>
          <w:p w14:paraId="6C732936" w14:textId="77777777" w:rsidR="00AC6CC8" w:rsidRPr="00AC6CC8" w:rsidRDefault="00AC6CC8" w:rsidP="00AC6CC8">
            <w:pPr>
              <w:spacing w:after="0" w:line="240" w:lineRule="auto"/>
              <w:ind w:left="720" w:hanging="720"/>
              <w:rPr>
                <w:rFonts w:cs="Times New Roman"/>
                <w:bCs/>
                <w:szCs w:val="24"/>
              </w:rPr>
            </w:pPr>
            <w:bookmarkStart w:id="5" w:name="_Hlk485306212"/>
            <w:r w:rsidRPr="00AC6CC8">
              <w:rPr>
                <w:rFonts w:cs="Times New Roman"/>
                <w:bCs/>
                <w:szCs w:val="24"/>
              </w:rPr>
              <w:t>Home years in the top tier</w:t>
            </w:r>
          </w:p>
        </w:tc>
        <w:tc>
          <w:tcPr>
            <w:tcW w:w="854" w:type="pct"/>
            <w:noWrap/>
            <w:hideMark/>
          </w:tcPr>
          <w:p w14:paraId="1900EF7C"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28.48</w:t>
            </w:r>
          </w:p>
        </w:tc>
        <w:tc>
          <w:tcPr>
            <w:tcW w:w="854" w:type="pct"/>
            <w:noWrap/>
            <w:hideMark/>
          </w:tcPr>
          <w:p w14:paraId="53F02D0E"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29.84</w:t>
            </w:r>
          </w:p>
        </w:tc>
        <w:tc>
          <w:tcPr>
            <w:tcW w:w="854" w:type="pct"/>
            <w:noWrap/>
            <w:hideMark/>
          </w:tcPr>
          <w:p w14:paraId="3FFD571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7502E17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97</w:t>
            </w:r>
          </w:p>
        </w:tc>
      </w:tr>
      <w:tr w:rsidR="00AC6CC8" w:rsidRPr="00AC6CC8" w14:paraId="3BAAC22A" w14:textId="77777777" w:rsidTr="00AC6CC8">
        <w:trPr>
          <w:trHeight w:val="20"/>
        </w:trPr>
        <w:tc>
          <w:tcPr>
            <w:tcW w:w="1584" w:type="pct"/>
            <w:noWrap/>
            <w:hideMark/>
          </w:tcPr>
          <w:p w14:paraId="15328D98"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Away years in the top tier</w:t>
            </w:r>
          </w:p>
        </w:tc>
        <w:tc>
          <w:tcPr>
            <w:tcW w:w="854" w:type="pct"/>
            <w:noWrap/>
            <w:hideMark/>
          </w:tcPr>
          <w:p w14:paraId="4F6EBFE8"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28.47</w:t>
            </w:r>
          </w:p>
        </w:tc>
        <w:tc>
          <w:tcPr>
            <w:tcW w:w="854" w:type="pct"/>
            <w:noWrap/>
            <w:hideMark/>
          </w:tcPr>
          <w:p w14:paraId="66C51041"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29.82</w:t>
            </w:r>
          </w:p>
        </w:tc>
        <w:tc>
          <w:tcPr>
            <w:tcW w:w="854" w:type="pct"/>
            <w:noWrap/>
            <w:hideMark/>
          </w:tcPr>
          <w:p w14:paraId="310D79D0"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6D06DF20"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97</w:t>
            </w:r>
          </w:p>
        </w:tc>
      </w:tr>
      <w:tr w:rsidR="00AC6CC8" w:rsidRPr="00AC6CC8" w14:paraId="6A11908C" w14:textId="77777777" w:rsidTr="00AC6CC8">
        <w:trPr>
          <w:trHeight w:val="20"/>
        </w:trPr>
        <w:tc>
          <w:tcPr>
            <w:tcW w:w="1584" w:type="pct"/>
            <w:noWrap/>
            <w:hideMark/>
          </w:tcPr>
          <w:p w14:paraId="20E7A2B2"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Home population (in millions)</w:t>
            </w:r>
          </w:p>
        </w:tc>
        <w:tc>
          <w:tcPr>
            <w:tcW w:w="854" w:type="pct"/>
            <w:noWrap/>
            <w:hideMark/>
          </w:tcPr>
          <w:p w14:paraId="71594D8B"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3.07</w:t>
            </w:r>
          </w:p>
        </w:tc>
        <w:tc>
          <w:tcPr>
            <w:tcW w:w="854" w:type="pct"/>
            <w:noWrap/>
            <w:hideMark/>
          </w:tcPr>
          <w:p w14:paraId="0A00C742"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4.21</w:t>
            </w:r>
          </w:p>
        </w:tc>
        <w:tc>
          <w:tcPr>
            <w:tcW w:w="854" w:type="pct"/>
            <w:noWrap/>
            <w:hideMark/>
          </w:tcPr>
          <w:p w14:paraId="5AE8E8E5"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0.04</w:t>
            </w:r>
          </w:p>
        </w:tc>
        <w:tc>
          <w:tcPr>
            <w:tcW w:w="854" w:type="pct"/>
            <w:noWrap/>
            <w:hideMark/>
          </w:tcPr>
          <w:p w14:paraId="343B82B1"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9.9</w:t>
            </w:r>
          </w:p>
        </w:tc>
      </w:tr>
      <w:tr w:rsidR="00AC6CC8" w:rsidRPr="00AC6CC8" w14:paraId="0F1C41FE" w14:textId="77777777" w:rsidTr="00AC6CC8">
        <w:trPr>
          <w:trHeight w:val="20"/>
        </w:trPr>
        <w:tc>
          <w:tcPr>
            <w:tcW w:w="1584" w:type="pct"/>
            <w:noWrap/>
            <w:hideMark/>
          </w:tcPr>
          <w:p w14:paraId="3EE3394E"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 xml:space="preserve">Home points per game </w:t>
            </w:r>
          </w:p>
        </w:tc>
        <w:tc>
          <w:tcPr>
            <w:tcW w:w="854" w:type="pct"/>
            <w:noWrap/>
            <w:hideMark/>
          </w:tcPr>
          <w:p w14:paraId="2E1A3523"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1.16</w:t>
            </w:r>
          </w:p>
        </w:tc>
        <w:tc>
          <w:tcPr>
            <w:tcW w:w="854" w:type="pct"/>
            <w:noWrap/>
            <w:hideMark/>
          </w:tcPr>
          <w:p w14:paraId="3E754459"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0.49</w:t>
            </w:r>
          </w:p>
        </w:tc>
        <w:tc>
          <w:tcPr>
            <w:tcW w:w="854" w:type="pct"/>
            <w:noWrap/>
            <w:hideMark/>
          </w:tcPr>
          <w:p w14:paraId="33CBF2DC"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3230A44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6.4</w:t>
            </w:r>
          </w:p>
        </w:tc>
      </w:tr>
      <w:tr w:rsidR="00AC6CC8" w:rsidRPr="00AC6CC8" w14:paraId="58365478" w14:textId="77777777" w:rsidTr="00AC6CC8">
        <w:trPr>
          <w:trHeight w:val="20"/>
        </w:trPr>
        <w:tc>
          <w:tcPr>
            <w:tcW w:w="1584" w:type="pct"/>
            <w:noWrap/>
            <w:hideMark/>
          </w:tcPr>
          <w:p w14:paraId="4A1C7834"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 xml:space="preserve">Visitor points per game </w:t>
            </w:r>
          </w:p>
        </w:tc>
        <w:tc>
          <w:tcPr>
            <w:tcW w:w="854" w:type="pct"/>
            <w:noWrap/>
            <w:hideMark/>
          </w:tcPr>
          <w:p w14:paraId="413C2EF1"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1.19</w:t>
            </w:r>
          </w:p>
        </w:tc>
        <w:tc>
          <w:tcPr>
            <w:tcW w:w="854" w:type="pct"/>
            <w:noWrap/>
            <w:hideMark/>
          </w:tcPr>
          <w:p w14:paraId="3CE1BB6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0.48</w:t>
            </w:r>
          </w:p>
        </w:tc>
        <w:tc>
          <w:tcPr>
            <w:tcW w:w="854" w:type="pct"/>
            <w:noWrap/>
            <w:hideMark/>
          </w:tcPr>
          <w:p w14:paraId="3ADF2ED1"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1F13DDF2"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5</w:t>
            </w:r>
          </w:p>
        </w:tc>
      </w:tr>
      <w:tr w:rsidR="00AC6CC8" w:rsidRPr="00AC6CC8" w14:paraId="5B1DBB68" w14:textId="77777777" w:rsidTr="00AC6CC8">
        <w:trPr>
          <w:trHeight w:val="63"/>
        </w:trPr>
        <w:tc>
          <w:tcPr>
            <w:tcW w:w="1584" w:type="pct"/>
            <w:noWrap/>
            <w:hideMark/>
          </w:tcPr>
          <w:p w14:paraId="37536B57"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Home team previous victory</w:t>
            </w:r>
          </w:p>
        </w:tc>
        <w:tc>
          <w:tcPr>
            <w:tcW w:w="854" w:type="pct"/>
            <w:noWrap/>
            <w:hideMark/>
          </w:tcPr>
          <w:p w14:paraId="1649CA1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0.25</w:t>
            </w:r>
          </w:p>
        </w:tc>
        <w:tc>
          <w:tcPr>
            <w:tcW w:w="854" w:type="pct"/>
            <w:noWrap/>
            <w:hideMark/>
          </w:tcPr>
          <w:p w14:paraId="27DA93E5"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0.43</w:t>
            </w:r>
          </w:p>
        </w:tc>
        <w:tc>
          <w:tcPr>
            <w:tcW w:w="854" w:type="pct"/>
            <w:noWrap/>
            <w:hideMark/>
          </w:tcPr>
          <w:p w14:paraId="0768933C"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51E50C82"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w:t>
            </w:r>
          </w:p>
        </w:tc>
      </w:tr>
      <w:tr w:rsidR="00AC6CC8" w:rsidRPr="00AC6CC8" w14:paraId="149BB839" w14:textId="77777777" w:rsidTr="00AC6CC8">
        <w:trPr>
          <w:trHeight w:val="20"/>
        </w:trPr>
        <w:tc>
          <w:tcPr>
            <w:tcW w:w="1584" w:type="pct"/>
            <w:noWrap/>
            <w:hideMark/>
          </w:tcPr>
          <w:p w14:paraId="1EAB5901"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Home team previous draw</w:t>
            </w:r>
          </w:p>
        </w:tc>
        <w:tc>
          <w:tcPr>
            <w:tcW w:w="854" w:type="pct"/>
            <w:noWrap/>
            <w:hideMark/>
          </w:tcPr>
          <w:p w14:paraId="2E823522"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0.26</w:t>
            </w:r>
          </w:p>
        </w:tc>
        <w:tc>
          <w:tcPr>
            <w:tcW w:w="854" w:type="pct"/>
            <w:noWrap/>
            <w:hideMark/>
          </w:tcPr>
          <w:p w14:paraId="543D34EA"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0.44</w:t>
            </w:r>
          </w:p>
        </w:tc>
        <w:tc>
          <w:tcPr>
            <w:tcW w:w="854" w:type="pct"/>
            <w:noWrap/>
            <w:hideMark/>
          </w:tcPr>
          <w:p w14:paraId="4B23CD7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378F6ED5"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w:t>
            </w:r>
          </w:p>
        </w:tc>
      </w:tr>
      <w:tr w:rsidR="00AC6CC8" w:rsidRPr="00AC6CC8" w14:paraId="5FFFCA89" w14:textId="77777777" w:rsidTr="00AC6CC8">
        <w:trPr>
          <w:trHeight w:val="20"/>
        </w:trPr>
        <w:tc>
          <w:tcPr>
            <w:tcW w:w="1584" w:type="pct"/>
            <w:noWrap/>
            <w:hideMark/>
          </w:tcPr>
          <w:p w14:paraId="34F72A31"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Proportion poverty</w:t>
            </w:r>
          </w:p>
        </w:tc>
        <w:tc>
          <w:tcPr>
            <w:tcW w:w="854" w:type="pct"/>
            <w:noWrap/>
            <w:hideMark/>
          </w:tcPr>
          <w:p w14:paraId="091A5838"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0.31</w:t>
            </w:r>
          </w:p>
        </w:tc>
        <w:tc>
          <w:tcPr>
            <w:tcW w:w="854" w:type="pct"/>
            <w:noWrap/>
            <w:hideMark/>
          </w:tcPr>
          <w:p w14:paraId="52B71B95"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0.16</w:t>
            </w:r>
          </w:p>
        </w:tc>
        <w:tc>
          <w:tcPr>
            <w:tcW w:w="854" w:type="pct"/>
            <w:noWrap/>
            <w:hideMark/>
          </w:tcPr>
          <w:p w14:paraId="55AA08A8"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0.14</w:t>
            </w:r>
          </w:p>
        </w:tc>
        <w:tc>
          <w:tcPr>
            <w:tcW w:w="854" w:type="pct"/>
            <w:noWrap/>
            <w:hideMark/>
          </w:tcPr>
          <w:p w14:paraId="771AF396"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0.59</w:t>
            </w:r>
          </w:p>
        </w:tc>
      </w:tr>
      <w:tr w:rsidR="00AC6CC8" w:rsidRPr="00AC6CC8" w14:paraId="56A42780" w14:textId="77777777" w:rsidTr="00AC6CC8">
        <w:trPr>
          <w:trHeight w:val="20"/>
        </w:trPr>
        <w:tc>
          <w:tcPr>
            <w:tcW w:w="1584" w:type="pct"/>
            <w:noWrap/>
            <w:hideMark/>
          </w:tcPr>
          <w:p w14:paraId="7309CC26"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Ln(per capita earning)</w:t>
            </w:r>
          </w:p>
        </w:tc>
        <w:tc>
          <w:tcPr>
            <w:tcW w:w="854" w:type="pct"/>
            <w:noWrap/>
            <w:hideMark/>
          </w:tcPr>
          <w:p w14:paraId="59E9BA99"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6.52</w:t>
            </w:r>
          </w:p>
        </w:tc>
        <w:tc>
          <w:tcPr>
            <w:tcW w:w="854" w:type="pct"/>
            <w:noWrap/>
            <w:hideMark/>
          </w:tcPr>
          <w:p w14:paraId="76A875E4"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0.27</w:t>
            </w:r>
          </w:p>
        </w:tc>
        <w:tc>
          <w:tcPr>
            <w:tcW w:w="854" w:type="pct"/>
            <w:noWrap/>
            <w:hideMark/>
          </w:tcPr>
          <w:p w14:paraId="37BFA4C3"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6.14</w:t>
            </w:r>
          </w:p>
        </w:tc>
        <w:tc>
          <w:tcPr>
            <w:tcW w:w="854" w:type="pct"/>
            <w:noWrap/>
            <w:hideMark/>
          </w:tcPr>
          <w:p w14:paraId="4E20AD46"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6.96</w:t>
            </w:r>
          </w:p>
        </w:tc>
      </w:tr>
      <w:tr w:rsidR="00AC6CC8" w:rsidRPr="00AC6CC8" w14:paraId="5870FCE9" w14:textId="77777777" w:rsidTr="00AC6CC8">
        <w:trPr>
          <w:trHeight w:val="20"/>
        </w:trPr>
        <w:tc>
          <w:tcPr>
            <w:tcW w:w="1584" w:type="pct"/>
            <w:noWrap/>
            <w:hideMark/>
          </w:tcPr>
          <w:p w14:paraId="728C47DE"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Weekday</w:t>
            </w:r>
          </w:p>
        </w:tc>
        <w:tc>
          <w:tcPr>
            <w:tcW w:w="854" w:type="pct"/>
            <w:noWrap/>
            <w:hideMark/>
          </w:tcPr>
          <w:p w14:paraId="0AADFED8"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0.33</w:t>
            </w:r>
          </w:p>
        </w:tc>
        <w:tc>
          <w:tcPr>
            <w:tcW w:w="854" w:type="pct"/>
            <w:noWrap/>
            <w:hideMark/>
          </w:tcPr>
          <w:p w14:paraId="50166D39"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0.47</w:t>
            </w:r>
          </w:p>
        </w:tc>
        <w:tc>
          <w:tcPr>
            <w:tcW w:w="854" w:type="pct"/>
            <w:noWrap/>
            <w:hideMark/>
          </w:tcPr>
          <w:p w14:paraId="07690BDC"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63F8BCD4"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w:t>
            </w:r>
          </w:p>
        </w:tc>
      </w:tr>
      <w:tr w:rsidR="00AC6CC8" w:rsidRPr="00AC6CC8" w14:paraId="389DE9E9" w14:textId="77777777" w:rsidTr="00AC6CC8">
        <w:trPr>
          <w:trHeight w:val="63"/>
        </w:trPr>
        <w:tc>
          <w:tcPr>
            <w:tcW w:w="1584" w:type="pct"/>
            <w:noWrap/>
            <w:hideMark/>
          </w:tcPr>
          <w:p w14:paraId="01A36611"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Playoff</w:t>
            </w:r>
          </w:p>
        </w:tc>
        <w:tc>
          <w:tcPr>
            <w:tcW w:w="854" w:type="pct"/>
            <w:noWrap/>
            <w:hideMark/>
          </w:tcPr>
          <w:p w14:paraId="748F5178"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0.02</w:t>
            </w:r>
          </w:p>
        </w:tc>
        <w:tc>
          <w:tcPr>
            <w:tcW w:w="854" w:type="pct"/>
            <w:noWrap/>
            <w:hideMark/>
          </w:tcPr>
          <w:p w14:paraId="39356AB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0.12</w:t>
            </w:r>
          </w:p>
        </w:tc>
        <w:tc>
          <w:tcPr>
            <w:tcW w:w="854" w:type="pct"/>
            <w:noWrap/>
            <w:hideMark/>
          </w:tcPr>
          <w:p w14:paraId="514CF408"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103ABE29"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w:t>
            </w:r>
          </w:p>
        </w:tc>
      </w:tr>
      <w:tr w:rsidR="00AC6CC8" w:rsidRPr="00AC6CC8" w14:paraId="1A513AF7" w14:textId="77777777" w:rsidTr="00AC6CC8">
        <w:trPr>
          <w:trHeight w:val="20"/>
        </w:trPr>
        <w:tc>
          <w:tcPr>
            <w:tcW w:w="1584" w:type="pct"/>
            <w:noWrap/>
            <w:hideMark/>
          </w:tcPr>
          <w:p w14:paraId="1D236045"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Local derby</w:t>
            </w:r>
          </w:p>
        </w:tc>
        <w:tc>
          <w:tcPr>
            <w:tcW w:w="854" w:type="pct"/>
            <w:noWrap/>
            <w:hideMark/>
          </w:tcPr>
          <w:p w14:paraId="7130FBA0"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0.07</w:t>
            </w:r>
          </w:p>
        </w:tc>
        <w:tc>
          <w:tcPr>
            <w:tcW w:w="854" w:type="pct"/>
            <w:noWrap/>
            <w:hideMark/>
          </w:tcPr>
          <w:p w14:paraId="7F320AAE"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0.25</w:t>
            </w:r>
          </w:p>
        </w:tc>
        <w:tc>
          <w:tcPr>
            <w:tcW w:w="854" w:type="pct"/>
            <w:noWrap/>
            <w:hideMark/>
          </w:tcPr>
          <w:p w14:paraId="3DD0A23B"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07EC965E"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w:t>
            </w:r>
          </w:p>
        </w:tc>
      </w:tr>
      <w:tr w:rsidR="00AC6CC8" w:rsidRPr="00AC6CC8" w14:paraId="3D622CC5" w14:textId="77777777" w:rsidTr="00AC6CC8">
        <w:trPr>
          <w:trHeight w:val="63"/>
        </w:trPr>
        <w:tc>
          <w:tcPr>
            <w:tcW w:w="1584" w:type="pct"/>
            <w:noWrap/>
            <w:hideMark/>
          </w:tcPr>
          <w:p w14:paraId="394FCCA7"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National stadium</w:t>
            </w:r>
          </w:p>
        </w:tc>
        <w:tc>
          <w:tcPr>
            <w:tcW w:w="854" w:type="pct"/>
            <w:noWrap/>
            <w:hideMark/>
          </w:tcPr>
          <w:p w14:paraId="456B01FA"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0.03</w:t>
            </w:r>
          </w:p>
        </w:tc>
        <w:tc>
          <w:tcPr>
            <w:tcW w:w="854" w:type="pct"/>
            <w:noWrap/>
            <w:hideMark/>
          </w:tcPr>
          <w:p w14:paraId="3537AF75"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0.18</w:t>
            </w:r>
          </w:p>
        </w:tc>
        <w:tc>
          <w:tcPr>
            <w:tcW w:w="854" w:type="pct"/>
            <w:noWrap/>
            <w:hideMark/>
          </w:tcPr>
          <w:p w14:paraId="3452FAF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6E7298F0"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w:t>
            </w:r>
          </w:p>
        </w:tc>
      </w:tr>
      <w:tr w:rsidR="00AC6CC8" w:rsidRPr="00AC6CC8" w14:paraId="72A14402" w14:textId="77777777" w:rsidTr="00AC6CC8">
        <w:trPr>
          <w:trHeight w:val="20"/>
        </w:trPr>
        <w:tc>
          <w:tcPr>
            <w:tcW w:w="1584" w:type="pct"/>
            <w:noWrap/>
            <w:hideMark/>
          </w:tcPr>
          <w:p w14:paraId="7A5C4586"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Not main stadium</w:t>
            </w:r>
          </w:p>
        </w:tc>
        <w:tc>
          <w:tcPr>
            <w:tcW w:w="854" w:type="pct"/>
            <w:noWrap/>
            <w:hideMark/>
          </w:tcPr>
          <w:p w14:paraId="40E41C3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0.17</w:t>
            </w:r>
          </w:p>
        </w:tc>
        <w:tc>
          <w:tcPr>
            <w:tcW w:w="854" w:type="pct"/>
            <w:noWrap/>
            <w:hideMark/>
          </w:tcPr>
          <w:p w14:paraId="0A1B519C"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0.38</w:t>
            </w:r>
          </w:p>
        </w:tc>
        <w:tc>
          <w:tcPr>
            <w:tcW w:w="854" w:type="pct"/>
            <w:noWrap/>
            <w:hideMark/>
          </w:tcPr>
          <w:p w14:paraId="5516892A"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5C98F2A3"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w:t>
            </w:r>
          </w:p>
        </w:tc>
      </w:tr>
      <w:tr w:rsidR="00AC6CC8" w:rsidRPr="00AC6CC8" w14:paraId="23D4F110" w14:textId="77777777" w:rsidTr="00AC6CC8">
        <w:trPr>
          <w:trHeight w:val="20"/>
        </w:trPr>
        <w:tc>
          <w:tcPr>
            <w:tcW w:w="1584" w:type="pct"/>
            <w:noWrap/>
            <w:hideMark/>
          </w:tcPr>
          <w:p w14:paraId="2FBAF70A"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Distance (in 100s of km)</w:t>
            </w:r>
          </w:p>
        </w:tc>
        <w:tc>
          <w:tcPr>
            <w:tcW w:w="854" w:type="pct"/>
            <w:noWrap/>
            <w:hideMark/>
          </w:tcPr>
          <w:p w14:paraId="32A40D48"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8.71</w:t>
            </w:r>
          </w:p>
        </w:tc>
        <w:tc>
          <w:tcPr>
            <w:tcW w:w="854" w:type="pct"/>
            <w:noWrap/>
            <w:hideMark/>
          </w:tcPr>
          <w:p w14:paraId="5A9E440B"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5.5</w:t>
            </w:r>
          </w:p>
        </w:tc>
        <w:tc>
          <w:tcPr>
            <w:tcW w:w="854" w:type="pct"/>
            <w:noWrap/>
            <w:hideMark/>
          </w:tcPr>
          <w:p w14:paraId="04A53F61"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w:t>
            </w:r>
          </w:p>
        </w:tc>
        <w:tc>
          <w:tcPr>
            <w:tcW w:w="854" w:type="pct"/>
            <w:noWrap/>
            <w:hideMark/>
          </w:tcPr>
          <w:p w14:paraId="527D167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24.42</w:t>
            </w:r>
          </w:p>
        </w:tc>
      </w:tr>
      <w:tr w:rsidR="00AC6CC8" w:rsidRPr="00AC6CC8" w14:paraId="54F52AE0" w14:textId="77777777" w:rsidTr="00AC6CC8">
        <w:trPr>
          <w:trHeight w:val="20"/>
        </w:trPr>
        <w:tc>
          <w:tcPr>
            <w:tcW w:w="1584" w:type="pct"/>
            <w:noWrap/>
            <w:hideMark/>
          </w:tcPr>
          <w:p w14:paraId="3B30AE02"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Home win probability</w:t>
            </w:r>
          </w:p>
        </w:tc>
        <w:tc>
          <w:tcPr>
            <w:tcW w:w="854" w:type="pct"/>
            <w:noWrap/>
            <w:hideMark/>
          </w:tcPr>
          <w:p w14:paraId="5590493C"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0.50</w:t>
            </w:r>
          </w:p>
        </w:tc>
        <w:tc>
          <w:tcPr>
            <w:tcW w:w="854" w:type="pct"/>
            <w:noWrap/>
            <w:hideMark/>
          </w:tcPr>
          <w:p w14:paraId="1B5659B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0.12</w:t>
            </w:r>
          </w:p>
        </w:tc>
        <w:tc>
          <w:tcPr>
            <w:tcW w:w="854" w:type="pct"/>
            <w:noWrap/>
            <w:hideMark/>
          </w:tcPr>
          <w:p w14:paraId="5ABC8FEE"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0.13</w:t>
            </w:r>
          </w:p>
        </w:tc>
        <w:tc>
          <w:tcPr>
            <w:tcW w:w="854" w:type="pct"/>
            <w:noWrap/>
            <w:hideMark/>
          </w:tcPr>
          <w:p w14:paraId="0EEA7E1F"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0.81</w:t>
            </w:r>
          </w:p>
        </w:tc>
      </w:tr>
      <w:tr w:rsidR="00AC6CC8" w:rsidRPr="00AC6CC8" w14:paraId="180F31BA" w14:textId="77777777" w:rsidTr="00AC6CC8">
        <w:trPr>
          <w:trHeight w:val="20"/>
        </w:trPr>
        <w:tc>
          <w:tcPr>
            <w:tcW w:w="1584" w:type="pct"/>
            <w:noWrap/>
            <w:hideMark/>
          </w:tcPr>
          <w:p w14:paraId="5C7AB561"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Uncertainty of outcome</w:t>
            </w:r>
          </w:p>
        </w:tc>
        <w:tc>
          <w:tcPr>
            <w:tcW w:w="854" w:type="pct"/>
            <w:noWrap/>
            <w:hideMark/>
          </w:tcPr>
          <w:p w14:paraId="6A8D3A8E"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1.00</w:t>
            </w:r>
          </w:p>
        </w:tc>
        <w:tc>
          <w:tcPr>
            <w:tcW w:w="854" w:type="pct"/>
            <w:noWrap/>
            <w:hideMark/>
          </w:tcPr>
          <w:p w14:paraId="470C3E24"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0.09</w:t>
            </w:r>
          </w:p>
        </w:tc>
        <w:tc>
          <w:tcPr>
            <w:tcW w:w="854" w:type="pct"/>
            <w:noWrap/>
            <w:hideMark/>
          </w:tcPr>
          <w:p w14:paraId="3BB8BBC7"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0.61</w:t>
            </w:r>
          </w:p>
        </w:tc>
        <w:tc>
          <w:tcPr>
            <w:tcW w:w="854" w:type="pct"/>
            <w:noWrap/>
            <w:hideMark/>
          </w:tcPr>
          <w:p w14:paraId="39088CD2"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1.10</w:t>
            </w:r>
          </w:p>
        </w:tc>
      </w:tr>
      <w:bookmarkEnd w:id="3"/>
      <w:bookmarkEnd w:id="5"/>
      <w:tr w:rsidR="00AC6CC8" w:rsidRPr="00AC6CC8" w14:paraId="5A04F3FA" w14:textId="77777777" w:rsidTr="00AC6CC8">
        <w:trPr>
          <w:trHeight w:val="20"/>
        </w:trPr>
        <w:tc>
          <w:tcPr>
            <w:tcW w:w="1584" w:type="pct"/>
            <w:noWrap/>
            <w:hideMark/>
          </w:tcPr>
          <w:p w14:paraId="19F37375" w14:textId="77777777" w:rsidR="00AC6CC8" w:rsidRPr="00AC6CC8" w:rsidRDefault="00AC6CC8" w:rsidP="00AC6CC8">
            <w:pPr>
              <w:spacing w:after="0" w:line="240" w:lineRule="auto"/>
              <w:ind w:left="720" w:hanging="720"/>
              <w:rPr>
                <w:rFonts w:cs="Times New Roman"/>
                <w:bCs/>
                <w:szCs w:val="24"/>
              </w:rPr>
            </w:pPr>
            <w:r w:rsidRPr="00AC6CC8">
              <w:rPr>
                <w:rFonts w:cs="Times New Roman"/>
                <w:bCs/>
                <w:szCs w:val="24"/>
              </w:rPr>
              <w:t>Observations</w:t>
            </w:r>
          </w:p>
        </w:tc>
        <w:tc>
          <w:tcPr>
            <w:tcW w:w="3416" w:type="pct"/>
            <w:gridSpan w:val="4"/>
            <w:noWrap/>
            <w:hideMark/>
          </w:tcPr>
          <w:p w14:paraId="2BA0FC8A" w14:textId="77777777" w:rsidR="00AC6CC8" w:rsidRPr="00AC6CC8" w:rsidRDefault="00AC6CC8" w:rsidP="00AC6CC8">
            <w:pPr>
              <w:spacing w:after="0" w:line="240" w:lineRule="auto"/>
              <w:ind w:left="720" w:hanging="720"/>
              <w:rPr>
                <w:rFonts w:cs="Times New Roman"/>
                <w:szCs w:val="24"/>
              </w:rPr>
            </w:pPr>
            <w:r w:rsidRPr="00AC6CC8">
              <w:rPr>
                <w:rFonts w:cs="Times New Roman"/>
                <w:szCs w:val="24"/>
              </w:rPr>
              <w:t>1769</w:t>
            </w:r>
          </w:p>
        </w:tc>
      </w:tr>
    </w:tbl>
    <w:p w14:paraId="0B10A05B" w14:textId="77777777" w:rsidR="00AC6CC8" w:rsidRPr="00AC6CC8" w:rsidRDefault="00AC6CC8" w:rsidP="00AC6CC8">
      <w:pPr>
        <w:spacing w:after="200"/>
        <w:ind w:left="720" w:hanging="720"/>
        <w:rPr>
          <w:rFonts w:cs="Times New Roman"/>
        </w:rPr>
      </w:pPr>
      <w:r w:rsidRPr="00AC6CC8">
        <w:rPr>
          <w:rFonts w:cs="Times New Roman"/>
        </w:rPr>
        <w:t>Price and earnings are in Peruvian Pesos.</w:t>
      </w:r>
    </w:p>
    <w:p w14:paraId="17E47111" w14:textId="77777777" w:rsidR="00AC6CC8" w:rsidRPr="00AC6CC8" w:rsidRDefault="00AC6CC8" w:rsidP="00AC6CC8">
      <w:pPr>
        <w:spacing w:after="200"/>
        <w:ind w:left="720" w:hanging="720"/>
        <w:rPr>
          <w:rFonts w:cs="Times New Roman"/>
        </w:rPr>
      </w:pPr>
      <w:r w:rsidRPr="00AC6CC8">
        <w:rPr>
          <w:rFonts w:cs="Times New Roman"/>
        </w:rPr>
        <w:br w:type="page"/>
      </w:r>
    </w:p>
    <w:p w14:paraId="31D260E2" w14:textId="77777777" w:rsidR="00AC6CC8" w:rsidRPr="00AC6CC8" w:rsidRDefault="00AC6CC8" w:rsidP="00AC6CC8">
      <w:pPr>
        <w:spacing w:after="200"/>
        <w:ind w:left="720" w:hanging="720"/>
        <w:rPr>
          <w:rFonts w:cs="Times New Roman"/>
        </w:rPr>
      </w:pPr>
      <w:r w:rsidRPr="00AC6CC8">
        <w:rPr>
          <w:rFonts w:cs="Times New Roman"/>
          <w:b/>
        </w:rPr>
        <w:lastRenderedPageBreak/>
        <w:t>Table 2</w:t>
      </w:r>
      <w:r w:rsidRPr="00AC6CC8">
        <w:rPr>
          <w:rFonts w:cs="Times New Roman"/>
        </w:rPr>
        <w:t>. Determinants of price. Dependent variable is ln(price)</w:t>
      </w:r>
    </w:p>
    <w:p w14:paraId="6EDB916B" w14:textId="77777777" w:rsidR="00AC6CC8" w:rsidRPr="00AC6CC8" w:rsidRDefault="00AC6CC8" w:rsidP="00AC6CC8">
      <w:pPr>
        <w:spacing w:after="200"/>
        <w:ind w:left="720" w:hanging="720"/>
        <w:rPr>
          <w:rFonts w:cs="Times New Roman"/>
        </w:rPr>
      </w:pPr>
      <w:r w:rsidRPr="00AC6CC8">
        <w:rPr>
          <w:rFonts w:cs="Times New Roman"/>
        </w:rPr>
        <w:fldChar w:fldCharType="begin"/>
      </w:r>
      <w:r w:rsidRPr="00AC6CC8">
        <w:rPr>
          <w:rFonts w:cs="Times New Roman"/>
        </w:rPr>
        <w:instrText xml:space="preserve"> LINK Excel.Sheet.12 "C:\\Users\\buraimo\\AppData\\Local\\Microsoft\\Windows\\INetCache\\Content.Outlook\\0PWU374J\\tables.xlsx" "Table 2&amp;3!R4C1:R25C3" \a \f 5 \h  \* MERGEFORMAT </w:instrText>
      </w:r>
      <w:r w:rsidRPr="00AC6CC8">
        <w:rPr>
          <w:rFonts w:cs="Times New Roman"/>
        </w:rPr>
        <w:fldChar w:fldCharType="separate"/>
      </w:r>
    </w:p>
    <w:tbl>
      <w:tblPr>
        <w:tblStyle w:val="TableGrid"/>
        <w:tblW w:w="5000" w:type="pct"/>
        <w:tblLook w:val="04A0" w:firstRow="1" w:lastRow="0" w:firstColumn="1" w:lastColumn="0" w:noHBand="0" w:noVBand="1"/>
      </w:tblPr>
      <w:tblGrid>
        <w:gridCol w:w="2995"/>
        <w:gridCol w:w="1618"/>
        <w:gridCol w:w="1692"/>
        <w:gridCol w:w="1739"/>
        <w:gridCol w:w="1692"/>
      </w:tblGrid>
      <w:tr w:rsidR="00AC6CC8" w:rsidRPr="00AC6CC8" w14:paraId="1CD348A9" w14:textId="77777777" w:rsidTr="00AC6CC8">
        <w:trPr>
          <w:trHeight w:val="20"/>
        </w:trPr>
        <w:tc>
          <w:tcPr>
            <w:tcW w:w="1538" w:type="pct"/>
            <w:noWrap/>
          </w:tcPr>
          <w:p w14:paraId="7866B579" w14:textId="77777777" w:rsidR="00AC6CC8" w:rsidRPr="00AC6CC8" w:rsidRDefault="00AC6CC8" w:rsidP="00AC6CC8">
            <w:pPr>
              <w:spacing w:after="0" w:line="240" w:lineRule="auto"/>
              <w:ind w:left="720" w:hanging="720"/>
              <w:rPr>
                <w:rFonts w:cs="Times New Roman"/>
                <w:bCs/>
              </w:rPr>
            </w:pPr>
            <w:r w:rsidRPr="00AC6CC8">
              <w:rPr>
                <w:rFonts w:cs="Times New Roman"/>
                <w:bCs/>
              </w:rPr>
              <w:t>Independent variable</w:t>
            </w:r>
          </w:p>
        </w:tc>
        <w:tc>
          <w:tcPr>
            <w:tcW w:w="831" w:type="pct"/>
            <w:noWrap/>
          </w:tcPr>
          <w:p w14:paraId="174CC9B0" w14:textId="77777777" w:rsidR="00AC6CC8" w:rsidRPr="00AC6CC8" w:rsidRDefault="00AC6CC8" w:rsidP="00AC6CC8">
            <w:pPr>
              <w:spacing w:after="0" w:line="240" w:lineRule="auto"/>
              <w:ind w:left="720" w:hanging="720"/>
              <w:rPr>
                <w:rFonts w:cs="Times New Roman"/>
              </w:rPr>
            </w:pPr>
            <w:r w:rsidRPr="00AC6CC8">
              <w:rPr>
                <w:rFonts w:cs="Times New Roman"/>
              </w:rPr>
              <w:t>Coefficient</w:t>
            </w:r>
          </w:p>
        </w:tc>
        <w:tc>
          <w:tcPr>
            <w:tcW w:w="869" w:type="pct"/>
          </w:tcPr>
          <w:p w14:paraId="77E2199C" w14:textId="77777777" w:rsidR="00AC6CC8" w:rsidRPr="00AC6CC8" w:rsidRDefault="00AC6CC8" w:rsidP="00AC6CC8">
            <w:pPr>
              <w:spacing w:after="0" w:line="240" w:lineRule="auto"/>
              <w:ind w:left="720" w:hanging="720"/>
              <w:rPr>
                <w:rFonts w:cs="Times New Roman"/>
              </w:rPr>
            </w:pPr>
            <w:r w:rsidRPr="00AC6CC8">
              <w:rPr>
                <w:rFonts w:cs="Times New Roman"/>
              </w:rPr>
              <w:t>T-statistic</w:t>
            </w:r>
          </w:p>
        </w:tc>
        <w:tc>
          <w:tcPr>
            <w:tcW w:w="893" w:type="pct"/>
          </w:tcPr>
          <w:p w14:paraId="37FD6A1C" w14:textId="77777777" w:rsidR="00AC6CC8" w:rsidRPr="00AC6CC8" w:rsidRDefault="00AC6CC8" w:rsidP="00AC6CC8">
            <w:pPr>
              <w:spacing w:after="0" w:line="240" w:lineRule="auto"/>
              <w:ind w:left="720" w:hanging="720"/>
              <w:rPr>
                <w:rFonts w:cs="Times New Roman"/>
              </w:rPr>
            </w:pPr>
            <w:r w:rsidRPr="00AC6CC8">
              <w:rPr>
                <w:rFonts w:cs="Times New Roman"/>
              </w:rPr>
              <w:t>Coefficient</w:t>
            </w:r>
          </w:p>
        </w:tc>
        <w:tc>
          <w:tcPr>
            <w:tcW w:w="869" w:type="pct"/>
          </w:tcPr>
          <w:p w14:paraId="0FDC9881" w14:textId="77777777" w:rsidR="00AC6CC8" w:rsidRPr="00AC6CC8" w:rsidRDefault="00AC6CC8" w:rsidP="00AC6CC8">
            <w:pPr>
              <w:spacing w:after="0" w:line="240" w:lineRule="auto"/>
              <w:ind w:left="720" w:hanging="720"/>
              <w:rPr>
                <w:rFonts w:cs="Times New Roman"/>
              </w:rPr>
            </w:pPr>
            <w:r w:rsidRPr="00AC6CC8">
              <w:rPr>
                <w:rFonts w:cs="Times New Roman"/>
              </w:rPr>
              <w:t>T-statistic</w:t>
            </w:r>
          </w:p>
        </w:tc>
      </w:tr>
      <w:tr w:rsidR="00AC6CC8" w:rsidRPr="00AC6CC8" w14:paraId="2E369BA6" w14:textId="77777777" w:rsidTr="00AC6CC8">
        <w:trPr>
          <w:trHeight w:val="20"/>
        </w:trPr>
        <w:tc>
          <w:tcPr>
            <w:tcW w:w="1538" w:type="pct"/>
            <w:noWrap/>
            <w:hideMark/>
          </w:tcPr>
          <w:p w14:paraId="70972CEB" w14:textId="77777777" w:rsidR="00AC6CC8" w:rsidRPr="00AC6CC8" w:rsidRDefault="00AC6CC8" w:rsidP="00AC6CC8">
            <w:pPr>
              <w:spacing w:after="0" w:line="240" w:lineRule="auto"/>
              <w:ind w:left="720" w:hanging="720"/>
              <w:rPr>
                <w:rFonts w:cs="Times New Roman"/>
                <w:bCs/>
              </w:rPr>
            </w:pPr>
            <w:r w:rsidRPr="00AC6CC8">
              <w:rPr>
                <w:rFonts w:cs="Times New Roman"/>
                <w:bCs/>
              </w:rPr>
              <w:t>Lag log attendance</w:t>
            </w:r>
          </w:p>
        </w:tc>
        <w:tc>
          <w:tcPr>
            <w:tcW w:w="831" w:type="pct"/>
            <w:noWrap/>
            <w:hideMark/>
          </w:tcPr>
          <w:p w14:paraId="72A3360B"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7A5D3BCE" w14:textId="77777777" w:rsidR="00AC6CC8" w:rsidRPr="00AC6CC8" w:rsidRDefault="00AC6CC8" w:rsidP="00AC6CC8">
            <w:pPr>
              <w:spacing w:after="0" w:line="240" w:lineRule="auto"/>
              <w:ind w:left="720" w:hanging="720"/>
              <w:rPr>
                <w:rFonts w:cs="Times New Roman"/>
              </w:rPr>
            </w:pPr>
            <w:r w:rsidRPr="00AC6CC8">
              <w:rPr>
                <w:rFonts w:cs="Times New Roman"/>
              </w:rPr>
              <w:t>1.2</w:t>
            </w:r>
          </w:p>
        </w:tc>
        <w:tc>
          <w:tcPr>
            <w:tcW w:w="893" w:type="pct"/>
            <w:hideMark/>
          </w:tcPr>
          <w:p w14:paraId="65CC38C2"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66AA4C1B" w14:textId="77777777" w:rsidR="00AC6CC8" w:rsidRPr="00AC6CC8" w:rsidRDefault="00AC6CC8" w:rsidP="00AC6CC8">
            <w:pPr>
              <w:spacing w:after="0" w:line="240" w:lineRule="auto"/>
              <w:ind w:left="720" w:hanging="720"/>
              <w:rPr>
                <w:rFonts w:cs="Times New Roman"/>
              </w:rPr>
            </w:pPr>
            <w:r w:rsidRPr="00AC6CC8">
              <w:rPr>
                <w:rFonts w:cs="Times New Roman"/>
              </w:rPr>
              <w:t>1.20</w:t>
            </w:r>
          </w:p>
        </w:tc>
      </w:tr>
      <w:tr w:rsidR="00AC6CC8" w:rsidRPr="00AC6CC8" w14:paraId="70E0C6CB" w14:textId="77777777" w:rsidTr="00AC6CC8">
        <w:trPr>
          <w:trHeight w:val="20"/>
        </w:trPr>
        <w:tc>
          <w:tcPr>
            <w:tcW w:w="1538" w:type="pct"/>
            <w:noWrap/>
            <w:hideMark/>
          </w:tcPr>
          <w:p w14:paraId="7FFE0219" w14:textId="77777777" w:rsidR="00AC6CC8" w:rsidRPr="00AC6CC8" w:rsidRDefault="00AC6CC8" w:rsidP="00AC6CC8">
            <w:pPr>
              <w:spacing w:after="0" w:line="240" w:lineRule="auto"/>
              <w:ind w:left="720" w:hanging="720"/>
              <w:rPr>
                <w:rFonts w:cs="Times New Roman"/>
                <w:bCs/>
              </w:rPr>
            </w:pPr>
            <w:r w:rsidRPr="00AC6CC8">
              <w:rPr>
                <w:rFonts w:cs="Times New Roman"/>
                <w:bCs/>
              </w:rPr>
              <w:t>Lag log price</w:t>
            </w:r>
          </w:p>
        </w:tc>
        <w:tc>
          <w:tcPr>
            <w:tcW w:w="831" w:type="pct"/>
            <w:hideMark/>
          </w:tcPr>
          <w:p w14:paraId="4EA36E45"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6ECA2A33" w14:textId="77777777" w:rsidR="00AC6CC8" w:rsidRPr="00AC6CC8" w:rsidRDefault="00AC6CC8" w:rsidP="00AC6CC8">
            <w:pPr>
              <w:spacing w:after="0" w:line="240" w:lineRule="auto"/>
              <w:ind w:left="720" w:hanging="720"/>
              <w:rPr>
                <w:rFonts w:cs="Times New Roman"/>
              </w:rPr>
            </w:pPr>
            <w:r w:rsidRPr="00AC6CC8">
              <w:rPr>
                <w:rFonts w:cs="Times New Roman"/>
              </w:rPr>
              <w:t>-0.83</w:t>
            </w:r>
          </w:p>
        </w:tc>
        <w:tc>
          <w:tcPr>
            <w:tcW w:w="893" w:type="pct"/>
            <w:hideMark/>
          </w:tcPr>
          <w:p w14:paraId="5CC1DE43"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1478945F" w14:textId="77777777" w:rsidR="00AC6CC8" w:rsidRPr="00AC6CC8" w:rsidRDefault="00AC6CC8" w:rsidP="00AC6CC8">
            <w:pPr>
              <w:spacing w:after="0" w:line="240" w:lineRule="auto"/>
              <w:ind w:left="720" w:hanging="720"/>
              <w:rPr>
                <w:rFonts w:cs="Times New Roman"/>
              </w:rPr>
            </w:pPr>
            <w:r w:rsidRPr="00AC6CC8">
              <w:rPr>
                <w:rFonts w:cs="Times New Roman"/>
              </w:rPr>
              <w:t>-0.82</w:t>
            </w:r>
          </w:p>
        </w:tc>
      </w:tr>
      <w:tr w:rsidR="00AC6CC8" w:rsidRPr="00AC6CC8" w14:paraId="19B8BA4C" w14:textId="77777777" w:rsidTr="00AC6CC8">
        <w:trPr>
          <w:trHeight w:val="20"/>
        </w:trPr>
        <w:tc>
          <w:tcPr>
            <w:tcW w:w="1538" w:type="pct"/>
            <w:noWrap/>
            <w:hideMark/>
          </w:tcPr>
          <w:p w14:paraId="7A37421E" w14:textId="77777777" w:rsidR="00AC6CC8" w:rsidRPr="00AC6CC8" w:rsidRDefault="00AC6CC8" w:rsidP="00AC6CC8">
            <w:pPr>
              <w:spacing w:after="0" w:line="240" w:lineRule="auto"/>
              <w:ind w:left="720" w:hanging="720"/>
              <w:rPr>
                <w:rFonts w:cs="Times New Roman"/>
                <w:bCs/>
              </w:rPr>
            </w:pPr>
            <w:r w:rsidRPr="00AC6CC8">
              <w:rPr>
                <w:rFonts w:cs="Times New Roman"/>
                <w:bCs/>
              </w:rPr>
              <w:t>Second lag log price</w:t>
            </w:r>
          </w:p>
        </w:tc>
        <w:tc>
          <w:tcPr>
            <w:tcW w:w="831" w:type="pct"/>
            <w:noWrap/>
            <w:hideMark/>
          </w:tcPr>
          <w:p w14:paraId="34F07A27" w14:textId="77777777" w:rsidR="00AC6CC8" w:rsidRPr="00AC6CC8" w:rsidRDefault="00AC6CC8" w:rsidP="00AC6CC8">
            <w:pPr>
              <w:spacing w:after="0" w:line="240" w:lineRule="auto"/>
              <w:ind w:left="720" w:hanging="720"/>
              <w:rPr>
                <w:rFonts w:cs="Times New Roman"/>
              </w:rPr>
            </w:pPr>
            <w:r w:rsidRPr="00AC6CC8">
              <w:rPr>
                <w:rFonts w:cs="Times New Roman"/>
              </w:rPr>
              <w:t>0.06***</w:t>
            </w:r>
          </w:p>
        </w:tc>
        <w:tc>
          <w:tcPr>
            <w:tcW w:w="869" w:type="pct"/>
          </w:tcPr>
          <w:p w14:paraId="088AEA63" w14:textId="77777777" w:rsidR="00AC6CC8" w:rsidRPr="00AC6CC8" w:rsidRDefault="00AC6CC8" w:rsidP="00AC6CC8">
            <w:pPr>
              <w:spacing w:after="0" w:line="240" w:lineRule="auto"/>
              <w:ind w:left="720" w:hanging="720"/>
              <w:rPr>
                <w:rFonts w:cs="Times New Roman"/>
              </w:rPr>
            </w:pPr>
            <w:r w:rsidRPr="00AC6CC8">
              <w:rPr>
                <w:rFonts w:cs="Times New Roman"/>
              </w:rPr>
              <w:t>3.02</w:t>
            </w:r>
          </w:p>
        </w:tc>
        <w:tc>
          <w:tcPr>
            <w:tcW w:w="893" w:type="pct"/>
            <w:hideMark/>
          </w:tcPr>
          <w:p w14:paraId="544E7EA0" w14:textId="77777777" w:rsidR="00AC6CC8" w:rsidRPr="00AC6CC8" w:rsidRDefault="00AC6CC8" w:rsidP="00AC6CC8">
            <w:pPr>
              <w:spacing w:after="0" w:line="240" w:lineRule="auto"/>
              <w:ind w:left="720" w:hanging="720"/>
              <w:rPr>
                <w:rFonts w:cs="Times New Roman"/>
              </w:rPr>
            </w:pPr>
            <w:r w:rsidRPr="00AC6CC8">
              <w:rPr>
                <w:rFonts w:cs="Times New Roman"/>
              </w:rPr>
              <w:t>0.06***</w:t>
            </w:r>
          </w:p>
        </w:tc>
        <w:tc>
          <w:tcPr>
            <w:tcW w:w="869" w:type="pct"/>
          </w:tcPr>
          <w:p w14:paraId="625CB5D6" w14:textId="77777777" w:rsidR="00AC6CC8" w:rsidRPr="00AC6CC8" w:rsidRDefault="00AC6CC8" w:rsidP="00AC6CC8">
            <w:pPr>
              <w:spacing w:after="0" w:line="240" w:lineRule="auto"/>
              <w:ind w:left="720" w:hanging="720"/>
              <w:rPr>
                <w:rFonts w:cs="Times New Roman"/>
              </w:rPr>
            </w:pPr>
            <w:r w:rsidRPr="00AC6CC8">
              <w:rPr>
                <w:rFonts w:cs="Times New Roman"/>
              </w:rPr>
              <w:t xml:space="preserve">3.03 </w:t>
            </w:r>
          </w:p>
        </w:tc>
      </w:tr>
      <w:tr w:rsidR="00AC6CC8" w:rsidRPr="00AC6CC8" w14:paraId="1C534F24" w14:textId="77777777" w:rsidTr="00AC6CC8">
        <w:trPr>
          <w:trHeight w:val="20"/>
        </w:trPr>
        <w:tc>
          <w:tcPr>
            <w:tcW w:w="1538" w:type="pct"/>
            <w:noWrap/>
            <w:hideMark/>
          </w:tcPr>
          <w:p w14:paraId="5ECFAA22" w14:textId="77777777" w:rsidR="00AC6CC8" w:rsidRPr="00AC6CC8" w:rsidRDefault="00AC6CC8" w:rsidP="00AC6CC8">
            <w:pPr>
              <w:spacing w:after="0" w:line="240" w:lineRule="auto"/>
              <w:ind w:left="720" w:hanging="720"/>
              <w:rPr>
                <w:rFonts w:cs="Times New Roman"/>
              </w:rPr>
            </w:pPr>
            <w:r w:rsidRPr="00AC6CC8">
              <w:rPr>
                <w:rFonts w:cs="Times New Roman"/>
              </w:rPr>
              <w:t>Home years in the top tier</w:t>
            </w:r>
          </w:p>
        </w:tc>
        <w:tc>
          <w:tcPr>
            <w:tcW w:w="831" w:type="pct"/>
            <w:noWrap/>
            <w:hideMark/>
          </w:tcPr>
          <w:p w14:paraId="5FBEC0DA" w14:textId="77777777" w:rsidR="00AC6CC8" w:rsidRPr="00AC6CC8" w:rsidRDefault="00AC6CC8" w:rsidP="00AC6CC8">
            <w:pPr>
              <w:spacing w:after="0" w:line="240" w:lineRule="auto"/>
              <w:ind w:left="720" w:hanging="720"/>
              <w:rPr>
                <w:rFonts w:cs="Times New Roman"/>
              </w:rPr>
            </w:pPr>
            <w:r w:rsidRPr="00AC6CC8">
              <w:rPr>
                <w:rFonts w:cs="Times New Roman"/>
              </w:rPr>
              <w:t>-0.17*</w:t>
            </w:r>
          </w:p>
        </w:tc>
        <w:tc>
          <w:tcPr>
            <w:tcW w:w="869" w:type="pct"/>
          </w:tcPr>
          <w:p w14:paraId="33F9579E" w14:textId="77777777" w:rsidR="00AC6CC8" w:rsidRPr="00AC6CC8" w:rsidRDefault="00AC6CC8" w:rsidP="00AC6CC8">
            <w:pPr>
              <w:spacing w:after="0" w:line="240" w:lineRule="auto"/>
              <w:ind w:left="720" w:hanging="720"/>
              <w:rPr>
                <w:rFonts w:cs="Times New Roman"/>
              </w:rPr>
            </w:pPr>
            <w:r w:rsidRPr="00AC6CC8">
              <w:rPr>
                <w:rFonts w:cs="Times New Roman"/>
              </w:rPr>
              <w:t>-1.67</w:t>
            </w:r>
          </w:p>
        </w:tc>
        <w:tc>
          <w:tcPr>
            <w:tcW w:w="893" w:type="pct"/>
            <w:hideMark/>
          </w:tcPr>
          <w:p w14:paraId="7FA31BDD" w14:textId="77777777" w:rsidR="00AC6CC8" w:rsidRPr="00AC6CC8" w:rsidRDefault="00AC6CC8" w:rsidP="00AC6CC8">
            <w:pPr>
              <w:spacing w:after="0" w:line="240" w:lineRule="auto"/>
              <w:ind w:left="720" w:hanging="720"/>
              <w:rPr>
                <w:rFonts w:cs="Times New Roman"/>
              </w:rPr>
            </w:pPr>
            <w:r w:rsidRPr="00AC6CC8">
              <w:rPr>
                <w:rFonts w:cs="Times New Roman"/>
              </w:rPr>
              <w:t>-0.17*</w:t>
            </w:r>
          </w:p>
        </w:tc>
        <w:tc>
          <w:tcPr>
            <w:tcW w:w="869" w:type="pct"/>
          </w:tcPr>
          <w:p w14:paraId="2F70FAD3" w14:textId="77777777" w:rsidR="00AC6CC8" w:rsidRPr="00AC6CC8" w:rsidRDefault="00AC6CC8" w:rsidP="00AC6CC8">
            <w:pPr>
              <w:spacing w:after="0" w:line="240" w:lineRule="auto"/>
              <w:ind w:left="720" w:hanging="720"/>
              <w:rPr>
                <w:rFonts w:cs="Times New Roman"/>
              </w:rPr>
            </w:pPr>
            <w:r w:rsidRPr="00AC6CC8">
              <w:rPr>
                <w:rFonts w:cs="Times New Roman"/>
              </w:rPr>
              <w:t xml:space="preserve">-1.67 </w:t>
            </w:r>
          </w:p>
        </w:tc>
      </w:tr>
      <w:tr w:rsidR="00AC6CC8" w:rsidRPr="00AC6CC8" w14:paraId="06F83821" w14:textId="77777777" w:rsidTr="00AC6CC8">
        <w:trPr>
          <w:trHeight w:val="20"/>
        </w:trPr>
        <w:tc>
          <w:tcPr>
            <w:tcW w:w="1538" w:type="pct"/>
            <w:noWrap/>
            <w:hideMark/>
          </w:tcPr>
          <w:p w14:paraId="430FCD6D" w14:textId="77777777" w:rsidR="00AC6CC8" w:rsidRPr="00AC6CC8" w:rsidRDefault="00AC6CC8" w:rsidP="00AC6CC8">
            <w:pPr>
              <w:spacing w:after="0" w:line="240" w:lineRule="auto"/>
              <w:ind w:left="720" w:hanging="720"/>
              <w:rPr>
                <w:rFonts w:cs="Times New Roman"/>
              </w:rPr>
            </w:pPr>
            <w:r w:rsidRPr="00AC6CC8">
              <w:rPr>
                <w:rFonts w:cs="Times New Roman"/>
              </w:rPr>
              <w:t>Away years in the top tier</w:t>
            </w:r>
          </w:p>
        </w:tc>
        <w:tc>
          <w:tcPr>
            <w:tcW w:w="831" w:type="pct"/>
            <w:noWrap/>
            <w:hideMark/>
          </w:tcPr>
          <w:p w14:paraId="5048B506" w14:textId="77777777" w:rsidR="00AC6CC8" w:rsidRPr="00AC6CC8" w:rsidRDefault="00AC6CC8" w:rsidP="00AC6CC8">
            <w:pPr>
              <w:spacing w:after="0" w:line="240" w:lineRule="auto"/>
              <w:ind w:left="720" w:hanging="720"/>
              <w:rPr>
                <w:rFonts w:cs="Times New Roman"/>
              </w:rPr>
            </w:pPr>
            <w:r w:rsidRPr="00AC6CC8">
              <w:rPr>
                <w:rFonts w:cs="Times New Roman"/>
              </w:rPr>
              <w:t>-0.08</w:t>
            </w:r>
          </w:p>
        </w:tc>
        <w:tc>
          <w:tcPr>
            <w:tcW w:w="869" w:type="pct"/>
          </w:tcPr>
          <w:p w14:paraId="10558CA3" w14:textId="77777777" w:rsidR="00AC6CC8" w:rsidRPr="00AC6CC8" w:rsidRDefault="00AC6CC8" w:rsidP="00AC6CC8">
            <w:pPr>
              <w:spacing w:after="0" w:line="240" w:lineRule="auto"/>
              <w:ind w:left="720" w:hanging="720"/>
              <w:rPr>
                <w:rFonts w:cs="Times New Roman"/>
              </w:rPr>
            </w:pPr>
            <w:r w:rsidRPr="00AC6CC8">
              <w:rPr>
                <w:rFonts w:cs="Times New Roman"/>
              </w:rPr>
              <w:t>-0.81</w:t>
            </w:r>
          </w:p>
        </w:tc>
        <w:tc>
          <w:tcPr>
            <w:tcW w:w="893" w:type="pct"/>
            <w:hideMark/>
          </w:tcPr>
          <w:p w14:paraId="3D00FA71" w14:textId="77777777" w:rsidR="00AC6CC8" w:rsidRPr="00AC6CC8" w:rsidRDefault="00AC6CC8" w:rsidP="00AC6CC8">
            <w:pPr>
              <w:spacing w:after="0" w:line="240" w:lineRule="auto"/>
              <w:ind w:left="720" w:hanging="720"/>
              <w:rPr>
                <w:rFonts w:cs="Times New Roman"/>
              </w:rPr>
            </w:pPr>
            <w:r w:rsidRPr="00AC6CC8">
              <w:rPr>
                <w:rFonts w:cs="Times New Roman"/>
              </w:rPr>
              <w:t>-0.08</w:t>
            </w:r>
          </w:p>
        </w:tc>
        <w:tc>
          <w:tcPr>
            <w:tcW w:w="869" w:type="pct"/>
          </w:tcPr>
          <w:p w14:paraId="6994A7DA" w14:textId="77777777" w:rsidR="00AC6CC8" w:rsidRPr="00AC6CC8" w:rsidRDefault="00AC6CC8" w:rsidP="00AC6CC8">
            <w:pPr>
              <w:spacing w:after="0" w:line="240" w:lineRule="auto"/>
              <w:ind w:left="720" w:hanging="720"/>
              <w:rPr>
                <w:rFonts w:cs="Times New Roman"/>
              </w:rPr>
            </w:pPr>
            <w:r w:rsidRPr="00AC6CC8">
              <w:rPr>
                <w:rFonts w:cs="Times New Roman"/>
              </w:rPr>
              <w:t>-0.82</w:t>
            </w:r>
          </w:p>
        </w:tc>
      </w:tr>
      <w:tr w:rsidR="00AC6CC8" w:rsidRPr="00AC6CC8" w14:paraId="11D16A03" w14:textId="77777777" w:rsidTr="00AC6CC8">
        <w:trPr>
          <w:trHeight w:val="20"/>
        </w:trPr>
        <w:tc>
          <w:tcPr>
            <w:tcW w:w="1538" w:type="pct"/>
            <w:noWrap/>
            <w:hideMark/>
          </w:tcPr>
          <w:p w14:paraId="7B8E0CF9" w14:textId="77777777" w:rsidR="00AC6CC8" w:rsidRPr="00AC6CC8" w:rsidRDefault="00AC6CC8" w:rsidP="00AC6CC8">
            <w:pPr>
              <w:spacing w:after="0" w:line="240" w:lineRule="auto"/>
              <w:ind w:left="720" w:hanging="720"/>
              <w:rPr>
                <w:rFonts w:cs="Times New Roman"/>
                <w:bCs/>
              </w:rPr>
            </w:pPr>
            <w:r w:rsidRPr="00AC6CC8">
              <w:rPr>
                <w:rFonts w:cs="Times New Roman"/>
                <w:bCs/>
              </w:rPr>
              <w:t xml:space="preserve">Home population </w:t>
            </w:r>
          </w:p>
        </w:tc>
        <w:tc>
          <w:tcPr>
            <w:tcW w:w="831" w:type="pct"/>
            <w:noWrap/>
            <w:hideMark/>
          </w:tcPr>
          <w:p w14:paraId="13949523" w14:textId="77777777" w:rsidR="00AC6CC8" w:rsidRPr="00AC6CC8" w:rsidRDefault="00AC6CC8" w:rsidP="00AC6CC8">
            <w:pPr>
              <w:spacing w:after="0" w:line="240" w:lineRule="auto"/>
              <w:ind w:left="720" w:hanging="720"/>
              <w:rPr>
                <w:rFonts w:cs="Times New Roman"/>
              </w:rPr>
            </w:pPr>
            <w:r w:rsidRPr="00AC6CC8">
              <w:rPr>
                <w:rFonts w:cs="Times New Roman"/>
              </w:rPr>
              <w:t>-4x10</w:t>
            </w:r>
            <w:r w:rsidRPr="00AC6CC8">
              <w:rPr>
                <w:rFonts w:cs="Times New Roman"/>
                <w:vertAlign w:val="superscript"/>
              </w:rPr>
              <w:t>-8</w:t>
            </w:r>
          </w:p>
        </w:tc>
        <w:tc>
          <w:tcPr>
            <w:tcW w:w="869" w:type="pct"/>
          </w:tcPr>
          <w:p w14:paraId="462A09C0" w14:textId="77777777" w:rsidR="00AC6CC8" w:rsidRPr="00AC6CC8" w:rsidRDefault="00AC6CC8" w:rsidP="00AC6CC8">
            <w:pPr>
              <w:spacing w:after="0" w:line="240" w:lineRule="auto"/>
              <w:ind w:left="720" w:hanging="720"/>
              <w:rPr>
                <w:rFonts w:cs="Times New Roman"/>
              </w:rPr>
            </w:pPr>
            <w:r w:rsidRPr="00AC6CC8">
              <w:rPr>
                <w:rFonts w:cs="Times New Roman"/>
              </w:rPr>
              <w:t>-0.9</w:t>
            </w:r>
          </w:p>
        </w:tc>
        <w:tc>
          <w:tcPr>
            <w:tcW w:w="893" w:type="pct"/>
            <w:hideMark/>
          </w:tcPr>
          <w:p w14:paraId="55C4E0C4" w14:textId="77777777" w:rsidR="00AC6CC8" w:rsidRPr="00AC6CC8" w:rsidRDefault="00AC6CC8" w:rsidP="00AC6CC8">
            <w:pPr>
              <w:spacing w:after="0" w:line="240" w:lineRule="auto"/>
              <w:ind w:left="720" w:hanging="720"/>
              <w:rPr>
                <w:rFonts w:cs="Times New Roman"/>
              </w:rPr>
            </w:pPr>
            <w:r w:rsidRPr="00AC6CC8">
              <w:rPr>
                <w:rFonts w:cs="Times New Roman"/>
              </w:rPr>
              <w:t>-4x10</w:t>
            </w:r>
            <w:r w:rsidRPr="00AC6CC8">
              <w:rPr>
                <w:rFonts w:cs="Times New Roman"/>
                <w:vertAlign w:val="superscript"/>
              </w:rPr>
              <w:t>-8</w:t>
            </w:r>
          </w:p>
        </w:tc>
        <w:tc>
          <w:tcPr>
            <w:tcW w:w="869" w:type="pct"/>
          </w:tcPr>
          <w:p w14:paraId="7CEFAD1F" w14:textId="77777777" w:rsidR="00AC6CC8" w:rsidRPr="00AC6CC8" w:rsidRDefault="00AC6CC8" w:rsidP="00AC6CC8">
            <w:pPr>
              <w:spacing w:after="0" w:line="240" w:lineRule="auto"/>
              <w:ind w:left="720" w:hanging="720"/>
              <w:rPr>
                <w:rFonts w:cs="Times New Roman"/>
              </w:rPr>
            </w:pPr>
            <w:r w:rsidRPr="00AC6CC8">
              <w:rPr>
                <w:rFonts w:cs="Times New Roman"/>
              </w:rPr>
              <w:t>-0.89</w:t>
            </w:r>
          </w:p>
        </w:tc>
      </w:tr>
      <w:tr w:rsidR="00AC6CC8" w:rsidRPr="00AC6CC8" w14:paraId="7787C483" w14:textId="77777777" w:rsidTr="00AC6CC8">
        <w:trPr>
          <w:trHeight w:val="20"/>
        </w:trPr>
        <w:tc>
          <w:tcPr>
            <w:tcW w:w="1538" w:type="pct"/>
            <w:noWrap/>
            <w:hideMark/>
          </w:tcPr>
          <w:p w14:paraId="29DCB05C" w14:textId="77777777" w:rsidR="00AC6CC8" w:rsidRPr="00AC6CC8" w:rsidRDefault="00AC6CC8" w:rsidP="00AC6CC8">
            <w:pPr>
              <w:spacing w:after="0" w:line="240" w:lineRule="auto"/>
              <w:ind w:left="720" w:hanging="720"/>
              <w:rPr>
                <w:rFonts w:cs="Times New Roman"/>
                <w:bCs/>
              </w:rPr>
            </w:pPr>
            <w:r w:rsidRPr="00AC6CC8">
              <w:rPr>
                <w:rFonts w:cs="Times New Roman"/>
                <w:bCs/>
              </w:rPr>
              <w:t xml:space="preserve">Home points per game </w:t>
            </w:r>
          </w:p>
        </w:tc>
        <w:tc>
          <w:tcPr>
            <w:tcW w:w="831" w:type="pct"/>
            <w:noWrap/>
            <w:hideMark/>
          </w:tcPr>
          <w:p w14:paraId="126686E7" w14:textId="77777777" w:rsidR="00AC6CC8" w:rsidRPr="00AC6CC8" w:rsidRDefault="00AC6CC8" w:rsidP="00AC6CC8">
            <w:pPr>
              <w:spacing w:after="0" w:line="240" w:lineRule="auto"/>
              <w:ind w:left="720" w:hanging="720"/>
              <w:rPr>
                <w:rFonts w:cs="Times New Roman"/>
              </w:rPr>
            </w:pPr>
            <w:r w:rsidRPr="00AC6CC8">
              <w:rPr>
                <w:rFonts w:cs="Times New Roman"/>
              </w:rPr>
              <w:t>0.06**</w:t>
            </w:r>
          </w:p>
        </w:tc>
        <w:tc>
          <w:tcPr>
            <w:tcW w:w="869" w:type="pct"/>
          </w:tcPr>
          <w:p w14:paraId="0251F85B" w14:textId="77777777" w:rsidR="00AC6CC8" w:rsidRPr="00AC6CC8" w:rsidRDefault="00AC6CC8" w:rsidP="00AC6CC8">
            <w:pPr>
              <w:spacing w:after="0" w:line="240" w:lineRule="auto"/>
              <w:ind w:left="720" w:hanging="720"/>
              <w:rPr>
                <w:rFonts w:cs="Times New Roman"/>
              </w:rPr>
            </w:pPr>
            <w:r w:rsidRPr="00AC6CC8">
              <w:rPr>
                <w:rFonts w:cs="Times New Roman"/>
              </w:rPr>
              <w:t>2.37</w:t>
            </w:r>
          </w:p>
        </w:tc>
        <w:tc>
          <w:tcPr>
            <w:tcW w:w="893" w:type="pct"/>
            <w:hideMark/>
          </w:tcPr>
          <w:p w14:paraId="1DB16386"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3943C275" w14:textId="77777777" w:rsidR="00AC6CC8" w:rsidRPr="00AC6CC8" w:rsidRDefault="00AC6CC8" w:rsidP="00AC6CC8">
            <w:pPr>
              <w:spacing w:after="0" w:line="240" w:lineRule="auto"/>
              <w:ind w:left="720" w:hanging="720"/>
              <w:rPr>
                <w:rFonts w:cs="Times New Roman"/>
              </w:rPr>
            </w:pPr>
            <w:r w:rsidRPr="00AC6CC8">
              <w:rPr>
                <w:rFonts w:cs="Times New Roman"/>
              </w:rPr>
              <w:t>0.6</w:t>
            </w:r>
          </w:p>
        </w:tc>
      </w:tr>
      <w:tr w:rsidR="00AC6CC8" w:rsidRPr="00AC6CC8" w14:paraId="71133B97" w14:textId="77777777" w:rsidTr="00AC6CC8">
        <w:trPr>
          <w:trHeight w:val="20"/>
        </w:trPr>
        <w:tc>
          <w:tcPr>
            <w:tcW w:w="1538" w:type="pct"/>
            <w:noWrap/>
            <w:hideMark/>
          </w:tcPr>
          <w:p w14:paraId="2E8AD6C5" w14:textId="77777777" w:rsidR="00AC6CC8" w:rsidRPr="00AC6CC8" w:rsidRDefault="00AC6CC8" w:rsidP="00AC6CC8">
            <w:pPr>
              <w:spacing w:after="0" w:line="240" w:lineRule="auto"/>
              <w:ind w:left="720" w:hanging="720"/>
              <w:rPr>
                <w:rFonts w:cs="Times New Roman"/>
                <w:bCs/>
              </w:rPr>
            </w:pPr>
            <w:r w:rsidRPr="00AC6CC8">
              <w:rPr>
                <w:rFonts w:cs="Times New Roman"/>
                <w:bCs/>
              </w:rPr>
              <w:t xml:space="preserve">Visitor points per game </w:t>
            </w:r>
          </w:p>
        </w:tc>
        <w:tc>
          <w:tcPr>
            <w:tcW w:w="831" w:type="pct"/>
            <w:noWrap/>
            <w:hideMark/>
          </w:tcPr>
          <w:p w14:paraId="1F5DFCBD"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73B5A8D6" w14:textId="77777777" w:rsidR="00AC6CC8" w:rsidRPr="00AC6CC8" w:rsidRDefault="00AC6CC8" w:rsidP="00AC6CC8">
            <w:pPr>
              <w:spacing w:after="0" w:line="240" w:lineRule="auto"/>
              <w:ind w:left="720" w:hanging="720"/>
              <w:rPr>
                <w:rFonts w:cs="Times New Roman"/>
              </w:rPr>
            </w:pPr>
            <w:r w:rsidRPr="00AC6CC8">
              <w:rPr>
                <w:rFonts w:cs="Times New Roman"/>
              </w:rPr>
              <w:t>0.62</w:t>
            </w:r>
          </w:p>
        </w:tc>
        <w:tc>
          <w:tcPr>
            <w:tcW w:w="893" w:type="pct"/>
            <w:hideMark/>
          </w:tcPr>
          <w:p w14:paraId="1B1B1334"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78BC764C" w14:textId="77777777" w:rsidR="00AC6CC8" w:rsidRPr="00AC6CC8" w:rsidRDefault="00AC6CC8" w:rsidP="00AC6CC8">
            <w:pPr>
              <w:spacing w:after="0" w:line="240" w:lineRule="auto"/>
              <w:ind w:left="720" w:hanging="720"/>
              <w:rPr>
                <w:rFonts w:cs="Times New Roman"/>
              </w:rPr>
            </w:pPr>
            <w:r w:rsidRPr="00AC6CC8">
              <w:rPr>
                <w:rFonts w:cs="Times New Roman"/>
              </w:rPr>
              <w:t xml:space="preserve"> 0.61</w:t>
            </w:r>
          </w:p>
        </w:tc>
      </w:tr>
      <w:tr w:rsidR="00AC6CC8" w:rsidRPr="00AC6CC8" w14:paraId="6C24001B" w14:textId="77777777" w:rsidTr="00AC6CC8">
        <w:trPr>
          <w:trHeight w:val="20"/>
        </w:trPr>
        <w:tc>
          <w:tcPr>
            <w:tcW w:w="1538" w:type="pct"/>
            <w:noWrap/>
            <w:hideMark/>
          </w:tcPr>
          <w:p w14:paraId="09E204F9" w14:textId="77777777" w:rsidR="00AC6CC8" w:rsidRPr="00AC6CC8" w:rsidRDefault="00AC6CC8" w:rsidP="00AC6CC8">
            <w:pPr>
              <w:spacing w:after="0" w:line="240" w:lineRule="auto"/>
              <w:ind w:left="720" w:hanging="720"/>
              <w:rPr>
                <w:rFonts w:cs="Times New Roman"/>
                <w:bCs/>
              </w:rPr>
            </w:pPr>
            <w:r w:rsidRPr="00AC6CC8">
              <w:rPr>
                <w:rFonts w:cs="Times New Roman"/>
                <w:bCs/>
              </w:rPr>
              <w:t>Home team previous victory</w:t>
            </w:r>
          </w:p>
        </w:tc>
        <w:tc>
          <w:tcPr>
            <w:tcW w:w="831" w:type="pct"/>
            <w:noWrap/>
            <w:hideMark/>
          </w:tcPr>
          <w:p w14:paraId="3EE57456" w14:textId="77777777" w:rsidR="00AC6CC8" w:rsidRPr="00AC6CC8" w:rsidRDefault="00AC6CC8" w:rsidP="00AC6CC8">
            <w:pPr>
              <w:spacing w:after="0" w:line="240" w:lineRule="auto"/>
              <w:ind w:left="720" w:hanging="720"/>
              <w:rPr>
                <w:rFonts w:cs="Times New Roman"/>
              </w:rPr>
            </w:pPr>
            <w:r w:rsidRPr="00AC6CC8">
              <w:rPr>
                <w:rFonts w:cs="Times New Roman"/>
              </w:rPr>
              <w:t>0.06***</w:t>
            </w:r>
          </w:p>
        </w:tc>
        <w:tc>
          <w:tcPr>
            <w:tcW w:w="869" w:type="pct"/>
          </w:tcPr>
          <w:p w14:paraId="03ACE3B5" w14:textId="77777777" w:rsidR="00AC6CC8" w:rsidRPr="00AC6CC8" w:rsidRDefault="00AC6CC8" w:rsidP="00AC6CC8">
            <w:pPr>
              <w:spacing w:after="0" w:line="240" w:lineRule="auto"/>
              <w:ind w:left="720" w:hanging="720"/>
              <w:rPr>
                <w:rFonts w:cs="Times New Roman"/>
              </w:rPr>
            </w:pPr>
            <w:r w:rsidRPr="00AC6CC8">
              <w:rPr>
                <w:rFonts w:cs="Times New Roman"/>
              </w:rPr>
              <w:t>2.62</w:t>
            </w:r>
          </w:p>
        </w:tc>
        <w:tc>
          <w:tcPr>
            <w:tcW w:w="893" w:type="pct"/>
            <w:hideMark/>
          </w:tcPr>
          <w:p w14:paraId="1AA84FC7" w14:textId="77777777" w:rsidR="00AC6CC8" w:rsidRPr="00AC6CC8" w:rsidRDefault="00AC6CC8" w:rsidP="00AC6CC8">
            <w:pPr>
              <w:spacing w:after="0" w:line="240" w:lineRule="auto"/>
              <w:ind w:left="720" w:hanging="720"/>
              <w:rPr>
                <w:rFonts w:cs="Times New Roman"/>
              </w:rPr>
            </w:pPr>
            <w:r w:rsidRPr="00AC6CC8">
              <w:rPr>
                <w:rFonts w:cs="Times New Roman"/>
              </w:rPr>
              <w:t>0.06***</w:t>
            </w:r>
          </w:p>
        </w:tc>
        <w:tc>
          <w:tcPr>
            <w:tcW w:w="869" w:type="pct"/>
          </w:tcPr>
          <w:p w14:paraId="46094189" w14:textId="77777777" w:rsidR="00AC6CC8" w:rsidRPr="00AC6CC8" w:rsidRDefault="00AC6CC8" w:rsidP="00AC6CC8">
            <w:pPr>
              <w:spacing w:after="0" w:line="240" w:lineRule="auto"/>
              <w:ind w:left="720" w:hanging="720"/>
              <w:rPr>
                <w:rFonts w:cs="Times New Roman"/>
              </w:rPr>
            </w:pPr>
            <w:r w:rsidRPr="00AC6CC8">
              <w:rPr>
                <w:rFonts w:cs="Times New Roman"/>
              </w:rPr>
              <w:t xml:space="preserve">2.61 </w:t>
            </w:r>
          </w:p>
        </w:tc>
      </w:tr>
      <w:tr w:rsidR="00AC6CC8" w:rsidRPr="00AC6CC8" w14:paraId="18B20AF6" w14:textId="77777777" w:rsidTr="00AC6CC8">
        <w:trPr>
          <w:trHeight w:val="20"/>
        </w:trPr>
        <w:tc>
          <w:tcPr>
            <w:tcW w:w="1538" w:type="pct"/>
            <w:noWrap/>
            <w:hideMark/>
          </w:tcPr>
          <w:p w14:paraId="3C24F5C2" w14:textId="77777777" w:rsidR="00AC6CC8" w:rsidRPr="00AC6CC8" w:rsidRDefault="00AC6CC8" w:rsidP="00AC6CC8">
            <w:pPr>
              <w:spacing w:after="0" w:line="240" w:lineRule="auto"/>
              <w:ind w:left="720" w:hanging="720"/>
              <w:rPr>
                <w:rFonts w:cs="Times New Roman"/>
                <w:bCs/>
              </w:rPr>
            </w:pPr>
            <w:r w:rsidRPr="00AC6CC8">
              <w:rPr>
                <w:rFonts w:cs="Times New Roman"/>
                <w:bCs/>
              </w:rPr>
              <w:t>Home team previous draw</w:t>
            </w:r>
          </w:p>
        </w:tc>
        <w:tc>
          <w:tcPr>
            <w:tcW w:w="831" w:type="pct"/>
            <w:noWrap/>
            <w:hideMark/>
          </w:tcPr>
          <w:p w14:paraId="70F4E752" w14:textId="77777777" w:rsidR="00AC6CC8" w:rsidRPr="00AC6CC8" w:rsidRDefault="00AC6CC8" w:rsidP="00AC6CC8">
            <w:pPr>
              <w:spacing w:after="0" w:line="240" w:lineRule="auto"/>
              <w:ind w:left="720" w:hanging="720"/>
              <w:rPr>
                <w:rFonts w:cs="Times New Roman"/>
              </w:rPr>
            </w:pPr>
            <w:r w:rsidRPr="00AC6CC8">
              <w:rPr>
                <w:rFonts w:cs="Times New Roman"/>
              </w:rPr>
              <w:t>0.03</w:t>
            </w:r>
          </w:p>
        </w:tc>
        <w:tc>
          <w:tcPr>
            <w:tcW w:w="869" w:type="pct"/>
          </w:tcPr>
          <w:p w14:paraId="7E5B1871" w14:textId="77777777" w:rsidR="00AC6CC8" w:rsidRPr="00AC6CC8" w:rsidRDefault="00AC6CC8" w:rsidP="00AC6CC8">
            <w:pPr>
              <w:spacing w:after="0" w:line="240" w:lineRule="auto"/>
              <w:ind w:left="720" w:hanging="720"/>
              <w:rPr>
                <w:rFonts w:cs="Times New Roman"/>
              </w:rPr>
            </w:pPr>
            <w:r w:rsidRPr="00AC6CC8">
              <w:rPr>
                <w:rFonts w:cs="Times New Roman"/>
              </w:rPr>
              <w:t>1.46</w:t>
            </w:r>
          </w:p>
        </w:tc>
        <w:tc>
          <w:tcPr>
            <w:tcW w:w="893" w:type="pct"/>
            <w:hideMark/>
          </w:tcPr>
          <w:p w14:paraId="07C5975F" w14:textId="77777777" w:rsidR="00AC6CC8" w:rsidRPr="00AC6CC8" w:rsidRDefault="00AC6CC8" w:rsidP="00AC6CC8">
            <w:pPr>
              <w:spacing w:after="0" w:line="240" w:lineRule="auto"/>
              <w:ind w:left="720" w:hanging="720"/>
              <w:rPr>
                <w:rFonts w:cs="Times New Roman"/>
              </w:rPr>
            </w:pPr>
            <w:r w:rsidRPr="00AC6CC8">
              <w:rPr>
                <w:rFonts w:cs="Times New Roman"/>
              </w:rPr>
              <w:t>0.03</w:t>
            </w:r>
          </w:p>
        </w:tc>
        <w:tc>
          <w:tcPr>
            <w:tcW w:w="869" w:type="pct"/>
          </w:tcPr>
          <w:p w14:paraId="424CD5C7" w14:textId="77777777" w:rsidR="00AC6CC8" w:rsidRPr="00AC6CC8" w:rsidRDefault="00AC6CC8" w:rsidP="00AC6CC8">
            <w:pPr>
              <w:spacing w:after="0" w:line="240" w:lineRule="auto"/>
              <w:ind w:left="720" w:hanging="720"/>
              <w:rPr>
                <w:rFonts w:cs="Times New Roman"/>
              </w:rPr>
            </w:pPr>
            <w:r w:rsidRPr="00AC6CC8">
              <w:rPr>
                <w:rFonts w:cs="Times New Roman"/>
              </w:rPr>
              <w:t xml:space="preserve">1.45 </w:t>
            </w:r>
          </w:p>
        </w:tc>
      </w:tr>
      <w:tr w:rsidR="00AC6CC8" w:rsidRPr="00AC6CC8" w14:paraId="586C1A3D" w14:textId="77777777" w:rsidTr="00AC6CC8">
        <w:trPr>
          <w:trHeight w:val="20"/>
        </w:trPr>
        <w:tc>
          <w:tcPr>
            <w:tcW w:w="1538" w:type="pct"/>
            <w:noWrap/>
            <w:hideMark/>
          </w:tcPr>
          <w:p w14:paraId="015B46C7" w14:textId="77777777" w:rsidR="00AC6CC8" w:rsidRPr="00AC6CC8" w:rsidRDefault="00AC6CC8" w:rsidP="00AC6CC8">
            <w:pPr>
              <w:spacing w:after="0" w:line="240" w:lineRule="auto"/>
              <w:ind w:left="720" w:hanging="720"/>
              <w:rPr>
                <w:rFonts w:cs="Times New Roman"/>
                <w:bCs/>
              </w:rPr>
            </w:pPr>
            <w:r w:rsidRPr="00AC6CC8">
              <w:rPr>
                <w:rFonts w:cs="Times New Roman"/>
                <w:bCs/>
              </w:rPr>
              <w:t>Proportion poverty</w:t>
            </w:r>
          </w:p>
        </w:tc>
        <w:tc>
          <w:tcPr>
            <w:tcW w:w="831" w:type="pct"/>
            <w:noWrap/>
            <w:hideMark/>
          </w:tcPr>
          <w:p w14:paraId="25B6F7BE" w14:textId="77777777" w:rsidR="00AC6CC8" w:rsidRPr="00AC6CC8" w:rsidRDefault="00AC6CC8" w:rsidP="00AC6CC8">
            <w:pPr>
              <w:spacing w:after="0" w:line="240" w:lineRule="auto"/>
              <w:ind w:left="720" w:hanging="720"/>
              <w:rPr>
                <w:rFonts w:cs="Times New Roman"/>
              </w:rPr>
            </w:pPr>
          </w:p>
        </w:tc>
        <w:tc>
          <w:tcPr>
            <w:tcW w:w="869" w:type="pct"/>
          </w:tcPr>
          <w:p w14:paraId="774AF762" w14:textId="77777777" w:rsidR="00AC6CC8" w:rsidRPr="00AC6CC8" w:rsidRDefault="00AC6CC8" w:rsidP="00AC6CC8">
            <w:pPr>
              <w:spacing w:after="0" w:line="240" w:lineRule="auto"/>
              <w:ind w:left="720" w:hanging="720"/>
              <w:rPr>
                <w:rFonts w:cs="Times New Roman"/>
              </w:rPr>
            </w:pPr>
          </w:p>
        </w:tc>
        <w:tc>
          <w:tcPr>
            <w:tcW w:w="893" w:type="pct"/>
            <w:hideMark/>
          </w:tcPr>
          <w:p w14:paraId="12015B42" w14:textId="77777777" w:rsidR="00AC6CC8" w:rsidRPr="00AC6CC8" w:rsidRDefault="00AC6CC8" w:rsidP="00AC6CC8">
            <w:pPr>
              <w:spacing w:after="0" w:line="240" w:lineRule="auto"/>
              <w:ind w:left="720" w:hanging="720"/>
              <w:rPr>
                <w:rFonts w:cs="Times New Roman"/>
              </w:rPr>
            </w:pPr>
            <w:r w:rsidRPr="00AC6CC8">
              <w:rPr>
                <w:rFonts w:cs="Times New Roman"/>
              </w:rPr>
              <w:t>-0.69</w:t>
            </w:r>
          </w:p>
        </w:tc>
        <w:tc>
          <w:tcPr>
            <w:tcW w:w="869" w:type="pct"/>
          </w:tcPr>
          <w:p w14:paraId="5916BD61" w14:textId="77777777" w:rsidR="00AC6CC8" w:rsidRPr="00AC6CC8" w:rsidRDefault="00AC6CC8" w:rsidP="00AC6CC8">
            <w:pPr>
              <w:spacing w:after="0" w:line="240" w:lineRule="auto"/>
              <w:ind w:left="720" w:hanging="720"/>
              <w:rPr>
                <w:rFonts w:cs="Times New Roman"/>
              </w:rPr>
            </w:pPr>
            <w:r w:rsidRPr="00AC6CC8">
              <w:rPr>
                <w:rFonts w:cs="Times New Roman"/>
              </w:rPr>
              <w:t>-1.00</w:t>
            </w:r>
          </w:p>
        </w:tc>
      </w:tr>
      <w:tr w:rsidR="00AC6CC8" w:rsidRPr="00AC6CC8" w14:paraId="2CE65364" w14:textId="77777777" w:rsidTr="00AC6CC8">
        <w:trPr>
          <w:trHeight w:val="20"/>
        </w:trPr>
        <w:tc>
          <w:tcPr>
            <w:tcW w:w="1538" w:type="pct"/>
            <w:noWrap/>
            <w:hideMark/>
          </w:tcPr>
          <w:p w14:paraId="4637747F" w14:textId="77777777" w:rsidR="00AC6CC8" w:rsidRPr="00AC6CC8" w:rsidRDefault="00AC6CC8" w:rsidP="00AC6CC8">
            <w:pPr>
              <w:spacing w:after="0" w:line="240" w:lineRule="auto"/>
              <w:ind w:left="720" w:hanging="720"/>
              <w:rPr>
                <w:rFonts w:cs="Times New Roman"/>
                <w:bCs/>
              </w:rPr>
            </w:pPr>
            <w:r w:rsidRPr="00AC6CC8">
              <w:rPr>
                <w:rFonts w:cs="Times New Roman"/>
                <w:bCs/>
              </w:rPr>
              <w:t>Ln(per capita earning)</w:t>
            </w:r>
          </w:p>
        </w:tc>
        <w:tc>
          <w:tcPr>
            <w:tcW w:w="831" w:type="pct"/>
            <w:noWrap/>
            <w:hideMark/>
          </w:tcPr>
          <w:p w14:paraId="587CF9E9" w14:textId="77777777" w:rsidR="00AC6CC8" w:rsidRPr="00AC6CC8" w:rsidRDefault="00AC6CC8" w:rsidP="00AC6CC8">
            <w:pPr>
              <w:spacing w:after="0" w:line="240" w:lineRule="auto"/>
              <w:ind w:left="720" w:hanging="720"/>
              <w:rPr>
                <w:rFonts w:cs="Times New Roman"/>
              </w:rPr>
            </w:pPr>
            <w:r w:rsidRPr="00AC6CC8">
              <w:rPr>
                <w:rFonts w:cs="Times New Roman"/>
              </w:rPr>
              <w:t>0.54</w:t>
            </w:r>
          </w:p>
        </w:tc>
        <w:tc>
          <w:tcPr>
            <w:tcW w:w="869" w:type="pct"/>
          </w:tcPr>
          <w:p w14:paraId="4D8C4E50" w14:textId="77777777" w:rsidR="00AC6CC8" w:rsidRPr="00AC6CC8" w:rsidRDefault="00AC6CC8" w:rsidP="00AC6CC8">
            <w:pPr>
              <w:spacing w:after="0" w:line="240" w:lineRule="auto"/>
              <w:ind w:left="720" w:hanging="720"/>
              <w:rPr>
                <w:rFonts w:cs="Times New Roman"/>
              </w:rPr>
            </w:pPr>
            <w:r w:rsidRPr="00AC6CC8">
              <w:rPr>
                <w:rFonts w:cs="Times New Roman"/>
              </w:rPr>
              <w:t>1.12</w:t>
            </w:r>
          </w:p>
        </w:tc>
        <w:tc>
          <w:tcPr>
            <w:tcW w:w="893" w:type="pct"/>
            <w:hideMark/>
          </w:tcPr>
          <w:p w14:paraId="1AA537C5" w14:textId="77777777" w:rsidR="00AC6CC8" w:rsidRPr="00AC6CC8" w:rsidRDefault="00AC6CC8" w:rsidP="00AC6CC8">
            <w:pPr>
              <w:spacing w:after="0" w:line="240" w:lineRule="auto"/>
              <w:ind w:left="720" w:hanging="720"/>
              <w:rPr>
                <w:rFonts w:cs="Times New Roman"/>
              </w:rPr>
            </w:pPr>
            <w:r w:rsidRPr="00AC6CC8">
              <w:rPr>
                <w:rFonts w:cs="Times New Roman"/>
              </w:rPr>
              <w:t> </w:t>
            </w:r>
          </w:p>
        </w:tc>
        <w:tc>
          <w:tcPr>
            <w:tcW w:w="869" w:type="pct"/>
          </w:tcPr>
          <w:p w14:paraId="4F5938D6" w14:textId="77777777" w:rsidR="00AC6CC8" w:rsidRPr="00AC6CC8" w:rsidRDefault="00AC6CC8" w:rsidP="00AC6CC8">
            <w:pPr>
              <w:spacing w:after="0" w:line="240" w:lineRule="auto"/>
              <w:ind w:left="720" w:hanging="720"/>
              <w:rPr>
                <w:rFonts w:cs="Times New Roman"/>
              </w:rPr>
            </w:pPr>
            <w:r w:rsidRPr="00AC6CC8">
              <w:rPr>
                <w:rFonts w:cs="Times New Roman"/>
              </w:rPr>
              <w:t> </w:t>
            </w:r>
          </w:p>
        </w:tc>
      </w:tr>
      <w:tr w:rsidR="00AC6CC8" w:rsidRPr="00AC6CC8" w14:paraId="6FBC2963" w14:textId="77777777" w:rsidTr="00AC6CC8">
        <w:trPr>
          <w:trHeight w:val="20"/>
        </w:trPr>
        <w:tc>
          <w:tcPr>
            <w:tcW w:w="1538" w:type="pct"/>
            <w:noWrap/>
            <w:hideMark/>
          </w:tcPr>
          <w:p w14:paraId="1B1A0184" w14:textId="77777777" w:rsidR="00AC6CC8" w:rsidRPr="00AC6CC8" w:rsidRDefault="00AC6CC8" w:rsidP="00AC6CC8">
            <w:pPr>
              <w:spacing w:after="0" w:line="240" w:lineRule="auto"/>
              <w:ind w:left="720" w:hanging="720"/>
              <w:rPr>
                <w:rFonts w:cs="Times New Roman"/>
                <w:bCs/>
              </w:rPr>
            </w:pPr>
            <w:r w:rsidRPr="00AC6CC8">
              <w:rPr>
                <w:rFonts w:cs="Times New Roman"/>
                <w:bCs/>
              </w:rPr>
              <w:t>Weekday</w:t>
            </w:r>
          </w:p>
        </w:tc>
        <w:tc>
          <w:tcPr>
            <w:tcW w:w="831" w:type="pct"/>
            <w:noWrap/>
            <w:hideMark/>
          </w:tcPr>
          <w:p w14:paraId="4FB8E4CB" w14:textId="77777777" w:rsidR="00AC6CC8" w:rsidRPr="00AC6CC8" w:rsidRDefault="00AC6CC8" w:rsidP="00AC6CC8">
            <w:pPr>
              <w:spacing w:after="0" w:line="240" w:lineRule="auto"/>
              <w:ind w:left="720" w:hanging="720"/>
              <w:rPr>
                <w:rFonts w:cs="Times New Roman"/>
              </w:rPr>
            </w:pPr>
            <w:r w:rsidRPr="00AC6CC8">
              <w:rPr>
                <w:rFonts w:cs="Times New Roman"/>
              </w:rPr>
              <w:t>-0.15 ***</w:t>
            </w:r>
          </w:p>
        </w:tc>
        <w:tc>
          <w:tcPr>
            <w:tcW w:w="869" w:type="pct"/>
          </w:tcPr>
          <w:p w14:paraId="032E104C" w14:textId="77777777" w:rsidR="00AC6CC8" w:rsidRPr="00AC6CC8" w:rsidRDefault="00AC6CC8" w:rsidP="00AC6CC8">
            <w:pPr>
              <w:spacing w:after="0" w:line="240" w:lineRule="auto"/>
              <w:ind w:left="720" w:hanging="720"/>
              <w:rPr>
                <w:rFonts w:cs="Times New Roman"/>
              </w:rPr>
            </w:pPr>
            <w:r w:rsidRPr="00AC6CC8">
              <w:rPr>
                <w:rFonts w:cs="Times New Roman"/>
              </w:rPr>
              <w:t>-7.26</w:t>
            </w:r>
          </w:p>
        </w:tc>
        <w:tc>
          <w:tcPr>
            <w:tcW w:w="893" w:type="pct"/>
            <w:hideMark/>
          </w:tcPr>
          <w:p w14:paraId="1933F134" w14:textId="77777777" w:rsidR="00AC6CC8" w:rsidRPr="00AC6CC8" w:rsidRDefault="00AC6CC8" w:rsidP="00AC6CC8">
            <w:pPr>
              <w:spacing w:after="0" w:line="240" w:lineRule="auto"/>
              <w:ind w:left="720" w:hanging="720"/>
              <w:rPr>
                <w:rFonts w:cs="Times New Roman"/>
              </w:rPr>
            </w:pPr>
            <w:r w:rsidRPr="00AC6CC8">
              <w:rPr>
                <w:rFonts w:cs="Times New Roman"/>
              </w:rPr>
              <w:t>-0.15***</w:t>
            </w:r>
          </w:p>
        </w:tc>
        <w:tc>
          <w:tcPr>
            <w:tcW w:w="869" w:type="pct"/>
          </w:tcPr>
          <w:p w14:paraId="78B91734" w14:textId="77777777" w:rsidR="00AC6CC8" w:rsidRPr="00AC6CC8" w:rsidRDefault="00AC6CC8" w:rsidP="00AC6CC8">
            <w:pPr>
              <w:spacing w:after="0" w:line="240" w:lineRule="auto"/>
              <w:ind w:left="720" w:hanging="720"/>
              <w:rPr>
                <w:rFonts w:cs="Times New Roman"/>
              </w:rPr>
            </w:pPr>
            <w:r w:rsidRPr="00AC6CC8">
              <w:rPr>
                <w:rFonts w:cs="Times New Roman"/>
              </w:rPr>
              <w:t xml:space="preserve">-7.28 </w:t>
            </w:r>
          </w:p>
        </w:tc>
      </w:tr>
      <w:tr w:rsidR="00AC6CC8" w:rsidRPr="00AC6CC8" w14:paraId="553661A9" w14:textId="77777777" w:rsidTr="00AC6CC8">
        <w:trPr>
          <w:trHeight w:val="20"/>
        </w:trPr>
        <w:tc>
          <w:tcPr>
            <w:tcW w:w="1538" w:type="pct"/>
            <w:noWrap/>
            <w:hideMark/>
          </w:tcPr>
          <w:p w14:paraId="208CB2C7" w14:textId="77777777" w:rsidR="00AC6CC8" w:rsidRPr="00AC6CC8" w:rsidRDefault="00AC6CC8" w:rsidP="00AC6CC8">
            <w:pPr>
              <w:spacing w:after="0" w:line="240" w:lineRule="auto"/>
              <w:ind w:left="720" w:hanging="720"/>
              <w:rPr>
                <w:rFonts w:cs="Times New Roman"/>
                <w:bCs/>
              </w:rPr>
            </w:pPr>
            <w:r w:rsidRPr="00AC6CC8">
              <w:rPr>
                <w:rFonts w:cs="Times New Roman"/>
                <w:bCs/>
              </w:rPr>
              <w:t>Playoff</w:t>
            </w:r>
          </w:p>
        </w:tc>
        <w:tc>
          <w:tcPr>
            <w:tcW w:w="831" w:type="pct"/>
            <w:noWrap/>
            <w:hideMark/>
          </w:tcPr>
          <w:p w14:paraId="50B340DA" w14:textId="77777777" w:rsidR="00AC6CC8" w:rsidRPr="00AC6CC8" w:rsidRDefault="00AC6CC8" w:rsidP="00AC6CC8">
            <w:pPr>
              <w:spacing w:after="0" w:line="240" w:lineRule="auto"/>
              <w:ind w:left="720" w:hanging="720"/>
              <w:rPr>
                <w:rFonts w:cs="Times New Roman"/>
              </w:rPr>
            </w:pPr>
            <w:r w:rsidRPr="00AC6CC8">
              <w:rPr>
                <w:rFonts w:cs="Times New Roman"/>
              </w:rPr>
              <w:t>0.55***</w:t>
            </w:r>
          </w:p>
        </w:tc>
        <w:tc>
          <w:tcPr>
            <w:tcW w:w="869" w:type="pct"/>
          </w:tcPr>
          <w:p w14:paraId="07CBCCC1" w14:textId="77777777" w:rsidR="00AC6CC8" w:rsidRPr="00AC6CC8" w:rsidRDefault="00AC6CC8" w:rsidP="00AC6CC8">
            <w:pPr>
              <w:spacing w:after="0" w:line="240" w:lineRule="auto"/>
              <w:ind w:left="720" w:hanging="720"/>
              <w:rPr>
                <w:rFonts w:cs="Times New Roman"/>
              </w:rPr>
            </w:pPr>
            <w:r w:rsidRPr="00AC6CC8">
              <w:rPr>
                <w:rFonts w:cs="Times New Roman"/>
              </w:rPr>
              <w:t>7.17</w:t>
            </w:r>
          </w:p>
        </w:tc>
        <w:tc>
          <w:tcPr>
            <w:tcW w:w="893" w:type="pct"/>
            <w:hideMark/>
          </w:tcPr>
          <w:p w14:paraId="307ACE9F" w14:textId="77777777" w:rsidR="00AC6CC8" w:rsidRPr="00AC6CC8" w:rsidRDefault="00AC6CC8" w:rsidP="00AC6CC8">
            <w:pPr>
              <w:spacing w:after="0" w:line="240" w:lineRule="auto"/>
              <w:ind w:left="720" w:hanging="720"/>
              <w:rPr>
                <w:rFonts w:cs="Times New Roman"/>
              </w:rPr>
            </w:pPr>
            <w:r w:rsidRPr="00AC6CC8">
              <w:rPr>
                <w:rFonts w:cs="Times New Roman"/>
              </w:rPr>
              <w:t>0.55***</w:t>
            </w:r>
          </w:p>
        </w:tc>
        <w:tc>
          <w:tcPr>
            <w:tcW w:w="869" w:type="pct"/>
          </w:tcPr>
          <w:p w14:paraId="725580AD" w14:textId="77777777" w:rsidR="00AC6CC8" w:rsidRPr="00AC6CC8" w:rsidRDefault="00AC6CC8" w:rsidP="00AC6CC8">
            <w:pPr>
              <w:spacing w:after="0" w:line="240" w:lineRule="auto"/>
              <w:ind w:left="720" w:hanging="720"/>
              <w:rPr>
                <w:rFonts w:cs="Times New Roman"/>
              </w:rPr>
            </w:pPr>
            <w:r w:rsidRPr="00AC6CC8">
              <w:rPr>
                <w:rFonts w:cs="Times New Roman"/>
              </w:rPr>
              <w:t xml:space="preserve"> 7.16 </w:t>
            </w:r>
          </w:p>
        </w:tc>
      </w:tr>
      <w:tr w:rsidR="00AC6CC8" w:rsidRPr="00AC6CC8" w14:paraId="6E9369F1" w14:textId="77777777" w:rsidTr="00AC6CC8">
        <w:trPr>
          <w:trHeight w:val="20"/>
        </w:trPr>
        <w:tc>
          <w:tcPr>
            <w:tcW w:w="1538" w:type="pct"/>
            <w:noWrap/>
            <w:hideMark/>
          </w:tcPr>
          <w:p w14:paraId="224D7121" w14:textId="77777777" w:rsidR="00AC6CC8" w:rsidRPr="00AC6CC8" w:rsidRDefault="00AC6CC8" w:rsidP="00AC6CC8">
            <w:pPr>
              <w:spacing w:after="0" w:line="240" w:lineRule="auto"/>
              <w:ind w:left="720" w:hanging="720"/>
              <w:rPr>
                <w:rFonts w:cs="Times New Roman"/>
                <w:bCs/>
              </w:rPr>
            </w:pPr>
            <w:r w:rsidRPr="00AC6CC8">
              <w:rPr>
                <w:rFonts w:cs="Times New Roman"/>
                <w:bCs/>
              </w:rPr>
              <w:t>Local derby</w:t>
            </w:r>
          </w:p>
        </w:tc>
        <w:tc>
          <w:tcPr>
            <w:tcW w:w="831" w:type="pct"/>
            <w:noWrap/>
            <w:hideMark/>
          </w:tcPr>
          <w:p w14:paraId="0FF9C593" w14:textId="77777777" w:rsidR="00AC6CC8" w:rsidRPr="00AC6CC8" w:rsidRDefault="00AC6CC8" w:rsidP="00AC6CC8">
            <w:pPr>
              <w:spacing w:after="0" w:line="240" w:lineRule="auto"/>
              <w:ind w:left="720" w:hanging="720"/>
              <w:rPr>
                <w:rFonts w:cs="Times New Roman"/>
              </w:rPr>
            </w:pPr>
            <w:r w:rsidRPr="00AC6CC8">
              <w:rPr>
                <w:rFonts w:cs="Times New Roman"/>
              </w:rPr>
              <w:t>0.08</w:t>
            </w:r>
          </w:p>
        </w:tc>
        <w:tc>
          <w:tcPr>
            <w:tcW w:w="869" w:type="pct"/>
          </w:tcPr>
          <w:p w14:paraId="7C1D4FEC" w14:textId="77777777" w:rsidR="00AC6CC8" w:rsidRPr="00AC6CC8" w:rsidRDefault="00AC6CC8" w:rsidP="00AC6CC8">
            <w:pPr>
              <w:spacing w:after="0" w:line="240" w:lineRule="auto"/>
              <w:ind w:left="720" w:hanging="720"/>
              <w:rPr>
                <w:rFonts w:cs="Times New Roman"/>
              </w:rPr>
            </w:pPr>
            <w:r w:rsidRPr="00AC6CC8">
              <w:rPr>
                <w:rFonts w:cs="Times New Roman"/>
              </w:rPr>
              <w:t>1.69</w:t>
            </w:r>
          </w:p>
        </w:tc>
        <w:tc>
          <w:tcPr>
            <w:tcW w:w="893" w:type="pct"/>
            <w:hideMark/>
          </w:tcPr>
          <w:p w14:paraId="0B90016E" w14:textId="77777777" w:rsidR="00AC6CC8" w:rsidRPr="00AC6CC8" w:rsidRDefault="00AC6CC8" w:rsidP="00AC6CC8">
            <w:pPr>
              <w:spacing w:after="0" w:line="240" w:lineRule="auto"/>
              <w:ind w:left="720" w:hanging="720"/>
              <w:rPr>
                <w:rFonts w:cs="Times New Roman"/>
              </w:rPr>
            </w:pPr>
            <w:r w:rsidRPr="00AC6CC8">
              <w:rPr>
                <w:rFonts w:cs="Times New Roman"/>
              </w:rPr>
              <w:t>0.08*</w:t>
            </w:r>
          </w:p>
        </w:tc>
        <w:tc>
          <w:tcPr>
            <w:tcW w:w="869" w:type="pct"/>
          </w:tcPr>
          <w:p w14:paraId="2E9393A2" w14:textId="77777777" w:rsidR="00AC6CC8" w:rsidRPr="00AC6CC8" w:rsidRDefault="00AC6CC8" w:rsidP="00AC6CC8">
            <w:pPr>
              <w:spacing w:after="0" w:line="240" w:lineRule="auto"/>
              <w:ind w:left="720" w:hanging="720"/>
              <w:rPr>
                <w:rFonts w:cs="Times New Roman"/>
              </w:rPr>
            </w:pPr>
            <w:r w:rsidRPr="00AC6CC8">
              <w:rPr>
                <w:rFonts w:cs="Times New Roman"/>
              </w:rPr>
              <w:t xml:space="preserve">1.7 </w:t>
            </w:r>
          </w:p>
        </w:tc>
      </w:tr>
      <w:tr w:rsidR="00AC6CC8" w:rsidRPr="00AC6CC8" w14:paraId="08E2F295" w14:textId="77777777" w:rsidTr="00AC6CC8">
        <w:trPr>
          <w:trHeight w:val="20"/>
        </w:trPr>
        <w:tc>
          <w:tcPr>
            <w:tcW w:w="1538" w:type="pct"/>
            <w:noWrap/>
            <w:hideMark/>
          </w:tcPr>
          <w:p w14:paraId="28543651" w14:textId="77777777" w:rsidR="00AC6CC8" w:rsidRPr="00AC6CC8" w:rsidRDefault="00AC6CC8" w:rsidP="00AC6CC8">
            <w:pPr>
              <w:spacing w:after="0" w:line="240" w:lineRule="auto"/>
              <w:ind w:left="720" w:hanging="720"/>
              <w:rPr>
                <w:rFonts w:cs="Times New Roman"/>
                <w:bCs/>
              </w:rPr>
            </w:pPr>
            <w:r w:rsidRPr="00AC6CC8">
              <w:rPr>
                <w:rFonts w:cs="Times New Roman"/>
                <w:bCs/>
              </w:rPr>
              <w:t>National Stadium</w:t>
            </w:r>
          </w:p>
        </w:tc>
        <w:tc>
          <w:tcPr>
            <w:tcW w:w="831" w:type="pct"/>
            <w:noWrap/>
            <w:hideMark/>
          </w:tcPr>
          <w:p w14:paraId="41B48D54" w14:textId="77777777" w:rsidR="00AC6CC8" w:rsidRPr="00AC6CC8" w:rsidRDefault="00AC6CC8" w:rsidP="00AC6CC8">
            <w:pPr>
              <w:spacing w:after="0" w:line="240" w:lineRule="auto"/>
              <w:ind w:left="720" w:hanging="720"/>
              <w:rPr>
                <w:rFonts w:cs="Times New Roman"/>
              </w:rPr>
            </w:pPr>
            <w:r w:rsidRPr="00AC6CC8">
              <w:rPr>
                <w:rFonts w:cs="Times New Roman"/>
              </w:rPr>
              <w:t>0.28***</w:t>
            </w:r>
          </w:p>
        </w:tc>
        <w:tc>
          <w:tcPr>
            <w:tcW w:w="869" w:type="pct"/>
          </w:tcPr>
          <w:p w14:paraId="469EA96E" w14:textId="77777777" w:rsidR="00AC6CC8" w:rsidRPr="00AC6CC8" w:rsidRDefault="00AC6CC8" w:rsidP="00AC6CC8">
            <w:pPr>
              <w:spacing w:after="0" w:line="240" w:lineRule="auto"/>
              <w:ind w:left="720" w:hanging="720"/>
              <w:rPr>
                <w:rFonts w:cs="Times New Roman"/>
              </w:rPr>
            </w:pPr>
            <w:r w:rsidRPr="00AC6CC8">
              <w:rPr>
                <w:rFonts w:cs="Times New Roman"/>
              </w:rPr>
              <w:t>4.07</w:t>
            </w:r>
          </w:p>
        </w:tc>
        <w:tc>
          <w:tcPr>
            <w:tcW w:w="893" w:type="pct"/>
            <w:hideMark/>
          </w:tcPr>
          <w:p w14:paraId="4FD6B99A" w14:textId="77777777" w:rsidR="00AC6CC8" w:rsidRPr="00AC6CC8" w:rsidRDefault="00AC6CC8" w:rsidP="00AC6CC8">
            <w:pPr>
              <w:spacing w:after="0" w:line="240" w:lineRule="auto"/>
              <w:ind w:left="720" w:hanging="720"/>
              <w:rPr>
                <w:rFonts w:cs="Times New Roman"/>
              </w:rPr>
            </w:pPr>
            <w:r w:rsidRPr="00AC6CC8">
              <w:rPr>
                <w:rFonts w:cs="Times New Roman"/>
              </w:rPr>
              <w:t>0.28***</w:t>
            </w:r>
          </w:p>
        </w:tc>
        <w:tc>
          <w:tcPr>
            <w:tcW w:w="869" w:type="pct"/>
          </w:tcPr>
          <w:p w14:paraId="7B9B1E36" w14:textId="77777777" w:rsidR="00AC6CC8" w:rsidRPr="00AC6CC8" w:rsidRDefault="00AC6CC8" w:rsidP="00AC6CC8">
            <w:pPr>
              <w:spacing w:after="0" w:line="240" w:lineRule="auto"/>
              <w:ind w:left="720" w:hanging="720"/>
              <w:rPr>
                <w:rFonts w:cs="Times New Roman"/>
              </w:rPr>
            </w:pPr>
            <w:r w:rsidRPr="00AC6CC8">
              <w:rPr>
                <w:rFonts w:cs="Times New Roman"/>
              </w:rPr>
              <w:t xml:space="preserve">4.04 </w:t>
            </w:r>
          </w:p>
        </w:tc>
      </w:tr>
      <w:tr w:rsidR="00AC6CC8" w:rsidRPr="00AC6CC8" w14:paraId="58901D7D" w14:textId="77777777" w:rsidTr="00AC6CC8">
        <w:trPr>
          <w:trHeight w:val="20"/>
        </w:trPr>
        <w:tc>
          <w:tcPr>
            <w:tcW w:w="1538" w:type="pct"/>
            <w:noWrap/>
            <w:hideMark/>
          </w:tcPr>
          <w:p w14:paraId="05810670" w14:textId="77777777" w:rsidR="00AC6CC8" w:rsidRPr="00AC6CC8" w:rsidRDefault="00AC6CC8" w:rsidP="00AC6CC8">
            <w:pPr>
              <w:spacing w:after="0" w:line="240" w:lineRule="auto"/>
              <w:ind w:left="720" w:hanging="720"/>
              <w:rPr>
                <w:rFonts w:cs="Times New Roman"/>
                <w:bCs/>
              </w:rPr>
            </w:pPr>
            <w:r w:rsidRPr="00AC6CC8">
              <w:rPr>
                <w:rFonts w:cs="Times New Roman"/>
                <w:bCs/>
              </w:rPr>
              <w:t>Not main stadium</w:t>
            </w:r>
          </w:p>
        </w:tc>
        <w:tc>
          <w:tcPr>
            <w:tcW w:w="831" w:type="pct"/>
            <w:noWrap/>
            <w:hideMark/>
          </w:tcPr>
          <w:p w14:paraId="41E0B507"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648DAC2D" w14:textId="77777777" w:rsidR="00AC6CC8" w:rsidRPr="00AC6CC8" w:rsidRDefault="00AC6CC8" w:rsidP="00AC6CC8">
            <w:pPr>
              <w:spacing w:after="0" w:line="240" w:lineRule="auto"/>
              <w:ind w:left="720" w:hanging="720"/>
              <w:rPr>
                <w:rFonts w:cs="Times New Roman"/>
              </w:rPr>
            </w:pPr>
            <w:r w:rsidRPr="00AC6CC8">
              <w:rPr>
                <w:rFonts w:cs="Times New Roman"/>
              </w:rPr>
              <w:t>0.51</w:t>
            </w:r>
          </w:p>
        </w:tc>
        <w:tc>
          <w:tcPr>
            <w:tcW w:w="893" w:type="pct"/>
            <w:hideMark/>
          </w:tcPr>
          <w:p w14:paraId="2A132400"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69" w:type="pct"/>
          </w:tcPr>
          <w:p w14:paraId="3B58CBD2" w14:textId="77777777" w:rsidR="00AC6CC8" w:rsidRPr="00AC6CC8" w:rsidRDefault="00AC6CC8" w:rsidP="00AC6CC8">
            <w:pPr>
              <w:spacing w:after="0" w:line="240" w:lineRule="auto"/>
              <w:ind w:left="720" w:hanging="720"/>
              <w:rPr>
                <w:rFonts w:cs="Times New Roman"/>
              </w:rPr>
            </w:pPr>
            <w:r w:rsidRPr="00AC6CC8">
              <w:rPr>
                <w:rFonts w:cs="Times New Roman"/>
              </w:rPr>
              <w:t>0.57</w:t>
            </w:r>
          </w:p>
        </w:tc>
      </w:tr>
      <w:tr w:rsidR="00AC6CC8" w:rsidRPr="00AC6CC8" w14:paraId="66545E07" w14:textId="77777777" w:rsidTr="00AC6CC8">
        <w:trPr>
          <w:trHeight w:val="20"/>
        </w:trPr>
        <w:tc>
          <w:tcPr>
            <w:tcW w:w="1538" w:type="pct"/>
            <w:noWrap/>
            <w:hideMark/>
          </w:tcPr>
          <w:p w14:paraId="2BC83B53" w14:textId="77777777" w:rsidR="00AC6CC8" w:rsidRPr="00AC6CC8" w:rsidRDefault="00AC6CC8" w:rsidP="00AC6CC8">
            <w:pPr>
              <w:spacing w:after="0" w:line="240" w:lineRule="auto"/>
              <w:ind w:left="720" w:hanging="720"/>
              <w:rPr>
                <w:rFonts w:cs="Times New Roman"/>
                <w:bCs/>
              </w:rPr>
            </w:pPr>
            <w:r w:rsidRPr="00AC6CC8">
              <w:rPr>
                <w:rFonts w:cs="Times New Roman"/>
                <w:bCs/>
              </w:rPr>
              <w:t xml:space="preserve">Distance </w:t>
            </w:r>
          </w:p>
        </w:tc>
        <w:tc>
          <w:tcPr>
            <w:tcW w:w="831" w:type="pct"/>
            <w:noWrap/>
            <w:hideMark/>
          </w:tcPr>
          <w:p w14:paraId="3B989CBE" w14:textId="77777777" w:rsidR="00AC6CC8" w:rsidRPr="00AC6CC8" w:rsidRDefault="00AC6CC8" w:rsidP="00AC6CC8">
            <w:pPr>
              <w:spacing w:after="0" w:line="240" w:lineRule="auto"/>
              <w:ind w:left="720" w:hanging="720"/>
              <w:rPr>
                <w:rFonts w:cs="Times New Roman"/>
              </w:rPr>
            </w:pPr>
            <w:r w:rsidRPr="00AC6CC8">
              <w:rPr>
                <w:rFonts w:cs="Times New Roman"/>
              </w:rPr>
              <w:t>-0.01**</w:t>
            </w:r>
          </w:p>
        </w:tc>
        <w:tc>
          <w:tcPr>
            <w:tcW w:w="869" w:type="pct"/>
          </w:tcPr>
          <w:p w14:paraId="68C20AB3" w14:textId="77777777" w:rsidR="00AC6CC8" w:rsidRPr="00AC6CC8" w:rsidRDefault="00AC6CC8" w:rsidP="00AC6CC8">
            <w:pPr>
              <w:spacing w:after="0" w:line="240" w:lineRule="auto"/>
              <w:ind w:left="720" w:hanging="720"/>
              <w:rPr>
                <w:rFonts w:cs="Times New Roman"/>
              </w:rPr>
            </w:pPr>
            <w:r w:rsidRPr="00AC6CC8">
              <w:rPr>
                <w:rFonts w:cs="Times New Roman"/>
              </w:rPr>
              <w:t>-2.21</w:t>
            </w:r>
          </w:p>
        </w:tc>
        <w:tc>
          <w:tcPr>
            <w:tcW w:w="893" w:type="pct"/>
            <w:hideMark/>
          </w:tcPr>
          <w:p w14:paraId="77216185" w14:textId="77777777" w:rsidR="00AC6CC8" w:rsidRPr="00AC6CC8" w:rsidRDefault="00AC6CC8" w:rsidP="00AC6CC8">
            <w:pPr>
              <w:spacing w:after="0" w:line="240" w:lineRule="auto"/>
              <w:ind w:left="720" w:hanging="720"/>
              <w:rPr>
                <w:rFonts w:cs="Times New Roman"/>
              </w:rPr>
            </w:pPr>
            <w:r w:rsidRPr="00AC6CC8">
              <w:rPr>
                <w:rFonts w:cs="Times New Roman"/>
              </w:rPr>
              <w:t>-0.01**</w:t>
            </w:r>
          </w:p>
        </w:tc>
        <w:tc>
          <w:tcPr>
            <w:tcW w:w="869" w:type="pct"/>
          </w:tcPr>
          <w:p w14:paraId="56A72C1E" w14:textId="77777777" w:rsidR="00AC6CC8" w:rsidRPr="00AC6CC8" w:rsidRDefault="00AC6CC8" w:rsidP="00AC6CC8">
            <w:pPr>
              <w:spacing w:after="0" w:line="240" w:lineRule="auto"/>
              <w:ind w:left="720" w:hanging="720"/>
              <w:rPr>
                <w:rFonts w:cs="Times New Roman"/>
              </w:rPr>
            </w:pPr>
            <w:r w:rsidRPr="00AC6CC8">
              <w:rPr>
                <w:rFonts w:cs="Times New Roman"/>
              </w:rPr>
              <w:t xml:space="preserve">-2.21 </w:t>
            </w:r>
          </w:p>
        </w:tc>
      </w:tr>
      <w:tr w:rsidR="00AC6CC8" w:rsidRPr="00AC6CC8" w14:paraId="6F26F201" w14:textId="77777777" w:rsidTr="00AC6CC8">
        <w:trPr>
          <w:trHeight w:val="20"/>
        </w:trPr>
        <w:tc>
          <w:tcPr>
            <w:tcW w:w="1538" w:type="pct"/>
            <w:noWrap/>
            <w:hideMark/>
          </w:tcPr>
          <w:p w14:paraId="4DA8184C" w14:textId="77777777" w:rsidR="00AC6CC8" w:rsidRPr="00AC6CC8" w:rsidRDefault="00AC6CC8" w:rsidP="00AC6CC8">
            <w:pPr>
              <w:spacing w:after="0" w:line="240" w:lineRule="auto"/>
              <w:ind w:left="720" w:hanging="720"/>
              <w:rPr>
                <w:rFonts w:cs="Times New Roman"/>
                <w:bCs/>
              </w:rPr>
            </w:pPr>
            <w:r w:rsidRPr="00AC6CC8">
              <w:rPr>
                <w:rFonts w:cs="Times New Roman"/>
                <w:bCs/>
              </w:rPr>
              <w:t>Home win probability</w:t>
            </w:r>
          </w:p>
        </w:tc>
        <w:tc>
          <w:tcPr>
            <w:tcW w:w="831" w:type="pct"/>
            <w:noWrap/>
            <w:hideMark/>
          </w:tcPr>
          <w:p w14:paraId="44B8E8B6" w14:textId="77777777" w:rsidR="00AC6CC8" w:rsidRPr="00AC6CC8" w:rsidRDefault="00AC6CC8" w:rsidP="00AC6CC8">
            <w:pPr>
              <w:spacing w:after="0" w:line="240" w:lineRule="auto"/>
              <w:ind w:left="720" w:hanging="720"/>
              <w:rPr>
                <w:rFonts w:cs="Times New Roman"/>
              </w:rPr>
            </w:pPr>
            <w:r w:rsidRPr="00AC6CC8">
              <w:rPr>
                <w:rFonts w:cs="Times New Roman"/>
              </w:rPr>
              <w:t>0.16</w:t>
            </w:r>
          </w:p>
        </w:tc>
        <w:tc>
          <w:tcPr>
            <w:tcW w:w="869" w:type="pct"/>
          </w:tcPr>
          <w:p w14:paraId="04C46470" w14:textId="77777777" w:rsidR="00AC6CC8" w:rsidRPr="00AC6CC8" w:rsidRDefault="00AC6CC8" w:rsidP="00AC6CC8">
            <w:pPr>
              <w:spacing w:after="0" w:line="240" w:lineRule="auto"/>
              <w:ind w:left="720" w:hanging="720"/>
              <w:rPr>
                <w:rFonts w:cs="Times New Roman"/>
              </w:rPr>
            </w:pPr>
            <w:r w:rsidRPr="00AC6CC8">
              <w:rPr>
                <w:rFonts w:cs="Times New Roman"/>
              </w:rPr>
              <w:t>0.72</w:t>
            </w:r>
          </w:p>
        </w:tc>
        <w:tc>
          <w:tcPr>
            <w:tcW w:w="893" w:type="pct"/>
            <w:noWrap/>
            <w:hideMark/>
          </w:tcPr>
          <w:p w14:paraId="7D4DD9C0" w14:textId="77777777" w:rsidR="00AC6CC8" w:rsidRPr="00AC6CC8" w:rsidRDefault="00AC6CC8" w:rsidP="00AC6CC8">
            <w:pPr>
              <w:spacing w:after="0" w:line="240" w:lineRule="auto"/>
              <w:ind w:left="720" w:hanging="720"/>
              <w:rPr>
                <w:rFonts w:cs="Times New Roman"/>
              </w:rPr>
            </w:pPr>
            <w:r w:rsidRPr="00AC6CC8">
              <w:rPr>
                <w:rFonts w:cs="Times New Roman"/>
              </w:rPr>
              <w:t>0.16</w:t>
            </w:r>
          </w:p>
        </w:tc>
        <w:tc>
          <w:tcPr>
            <w:tcW w:w="869" w:type="pct"/>
          </w:tcPr>
          <w:p w14:paraId="2EA79C61" w14:textId="77777777" w:rsidR="00AC6CC8" w:rsidRPr="00AC6CC8" w:rsidRDefault="00AC6CC8" w:rsidP="00AC6CC8">
            <w:pPr>
              <w:spacing w:after="0" w:line="240" w:lineRule="auto"/>
              <w:ind w:left="720" w:hanging="720"/>
              <w:rPr>
                <w:rFonts w:cs="Times New Roman"/>
              </w:rPr>
            </w:pPr>
            <w:r w:rsidRPr="00AC6CC8">
              <w:rPr>
                <w:rFonts w:cs="Times New Roman"/>
              </w:rPr>
              <w:t>0.73</w:t>
            </w:r>
          </w:p>
        </w:tc>
      </w:tr>
      <w:tr w:rsidR="00AC6CC8" w:rsidRPr="00AC6CC8" w14:paraId="66A307C9" w14:textId="77777777" w:rsidTr="00AC6CC8">
        <w:trPr>
          <w:trHeight w:val="20"/>
        </w:trPr>
        <w:tc>
          <w:tcPr>
            <w:tcW w:w="1538" w:type="pct"/>
            <w:noWrap/>
            <w:hideMark/>
          </w:tcPr>
          <w:p w14:paraId="441EF61E" w14:textId="77777777" w:rsidR="00AC6CC8" w:rsidRPr="00AC6CC8" w:rsidRDefault="00AC6CC8" w:rsidP="00AC6CC8">
            <w:pPr>
              <w:spacing w:after="0" w:line="240" w:lineRule="auto"/>
              <w:ind w:left="720" w:hanging="720"/>
              <w:rPr>
                <w:rFonts w:cs="Times New Roman"/>
                <w:bCs/>
              </w:rPr>
            </w:pPr>
            <w:r w:rsidRPr="00AC6CC8">
              <w:rPr>
                <w:rFonts w:cs="Times New Roman"/>
                <w:bCs/>
              </w:rPr>
              <w:t>Uncertainty of outcome</w:t>
            </w:r>
          </w:p>
        </w:tc>
        <w:tc>
          <w:tcPr>
            <w:tcW w:w="831" w:type="pct"/>
            <w:noWrap/>
            <w:hideMark/>
          </w:tcPr>
          <w:p w14:paraId="72D4AA26" w14:textId="77777777" w:rsidR="00AC6CC8" w:rsidRPr="00AC6CC8" w:rsidRDefault="00AC6CC8" w:rsidP="00AC6CC8">
            <w:pPr>
              <w:spacing w:after="0" w:line="240" w:lineRule="auto"/>
              <w:ind w:left="720" w:hanging="720"/>
              <w:rPr>
                <w:rFonts w:cs="Times New Roman"/>
              </w:rPr>
            </w:pPr>
            <w:r w:rsidRPr="00AC6CC8">
              <w:rPr>
                <w:rFonts w:cs="Times New Roman"/>
              </w:rPr>
              <w:t>-0.06</w:t>
            </w:r>
          </w:p>
        </w:tc>
        <w:tc>
          <w:tcPr>
            <w:tcW w:w="869" w:type="pct"/>
          </w:tcPr>
          <w:p w14:paraId="6390580F" w14:textId="77777777" w:rsidR="00AC6CC8" w:rsidRPr="00AC6CC8" w:rsidRDefault="00AC6CC8" w:rsidP="00AC6CC8">
            <w:pPr>
              <w:spacing w:after="0" w:line="240" w:lineRule="auto"/>
              <w:ind w:left="720" w:hanging="720"/>
              <w:rPr>
                <w:rFonts w:cs="Times New Roman"/>
              </w:rPr>
            </w:pPr>
            <w:r w:rsidRPr="00AC6CC8">
              <w:rPr>
                <w:rFonts w:cs="Times New Roman"/>
              </w:rPr>
              <w:t>-0.26</w:t>
            </w:r>
          </w:p>
        </w:tc>
        <w:tc>
          <w:tcPr>
            <w:tcW w:w="893" w:type="pct"/>
            <w:hideMark/>
          </w:tcPr>
          <w:p w14:paraId="338F12CA" w14:textId="77777777" w:rsidR="00AC6CC8" w:rsidRPr="00AC6CC8" w:rsidRDefault="00AC6CC8" w:rsidP="00AC6CC8">
            <w:pPr>
              <w:spacing w:after="0" w:line="240" w:lineRule="auto"/>
              <w:ind w:left="720" w:hanging="720"/>
              <w:rPr>
                <w:rFonts w:cs="Times New Roman"/>
              </w:rPr>
            </w:pPr>
            <w:r w:rsidRPr="00AC6CC8">
              <w:rPr>
                <w:rFonts w:cs="Times New Roman"/>
              </w:rPr>
              <w:t>-0.06</w:t>
            </w:r>
          </w:p>
        </w:tc>
        <w:tc>
          <w:tcPr>
            <w:tcW w:w="869" w:type="pct"/>
          </w:tcPr>
          <w:p w14:paraId="12D092F9" w14:textId="77777777" w:rsidR="00AC6CC8" w:rsidRPr="00AC6CC8" w:rsidRDefault="00AC6CC8" w:rsidP="00AC6CC8">
            <w:pPr>
              <w:spacing w:after="0" w:line="240" w:lineRule="auto"/>
              <w:ind w:left="720" w:hanging="720"/>
              <w:rPr>
                <w:rFonts w:cs="Times New Roman"/>
              </w:rPr>
            </w:pPr>
            <w:r w:rsidRPr="00AC6CC8">
              <w:rPr>
                <w:rFonts w:cs="Times New Roman"/>
              </w:rPr>
              <w:t>-0.24</w:t>
            </w:r>
          </w:p>
        </w:tc>
      </w:tr>
      <w:tr w:rsidR="00AC6CC8" w:rsidRPr="00AC6CC8" w14:paraId="03E8DB91" w14:textId="77777777" w:rsidTr="00AC6CC8">
        <w:trPr>
          <w:trHeight w:val="20"/>
        </w:trPr>
        <w:tc>
          <w:tcPr>
            <w:tcW w:w="1538" w:type="pct"/>
            <w:noWrap/>
            <w:hideMark/>
          </w:tcPr>
          <w:p w14:paraId="176EA61B" w14:textId="77777777" w:rsidR="00AC6CC8" w:rsidRPr="00AC6CC8" w:rsidRDefault="00AC6CC8" w:rsidP="00AC6CC8">
            <w:pPr>
              <w:spacing w:after="0" w:line="240" w:lineRule="auto"/>
              <w:ind w:left="720" w:hanging="720"/>
              <w:rPr>
                <w:rFonts w:cs="Times New Roman"/>
                <w:bCs/>
              </w:rPr>
            </w:pPr>
            <w:r w:rsidRPr="00AC6CC8">
              <w:rPr>
                <w:rFonts w:cs="Times New Roman"/>
                <w:bCs/>
              </w:rPr>
              <w:t>Adjusted R-squared</w:t>
            </w:r>
          </w:p>
        </w:tc>
        <w:tc>
          <w:tcPr>
            <w:tcW w:w="1700" w:type="pct"/>
            <w:gridSpan w:val="2"/>
            <w:noWrap/>
            <w:hideMark/>
          </w:tcPr>
          <w:p w14:paraId="0AE7057F" w14:textId="77777777" w:rsidR="00AC6CC8" w:rsidRPr="00AC6CC8" w:rsidRDefault="00AC6CC8" w:rsidP="00AC6CC8">
            <w:pPr>
              <w:spacing w:after="0" w:line="240" w:lineRule="auto"/>
              <w:ind w:left="720" w:hanging="720"/>
              <w:rPr>
                <w:rFonts w:cs="Times New Roman"/>
              </w:rPr>
            </w:pPr>
            <w:r w:rsidRPr="00AC6CC8">
              <w:rPr>
                <w:rFonts w:cs="Times New Roman"/>
              </w:rPr>
              <w:t>0.98</w:t>
            </w:r>
          </w:p>
        </w:tc>
        <w:tc>
          <w:tcPr>
            <w:tcW w:w="1762" w:type="pct"/>
            <w:gridSpan w:val="2"/>
            <w:hideMark/>
          </w:tcPr>
          <w:p w14:paraId="5BCA88A4" w14:textId="77777777" w:rsidR="00AC6CC8" w:rsidRPr="00AC6CC8" w:rsidRDefault="00AC6CC8" w:rsidP="00AC6CC8">
            <w:pPr>
              <w:spacing w:after="0" w:line="240" w:lineRule="auto"/>
              <w:ind w:left="720" w:hanging="720"/>
              <w:rPr>
                <w:rFonts w:cs="Times New Roman"/>
              </w:rPr>
            </w:pPr>
            <w:r w:rsidRPr="00AC6CC8">
              <w:rPr>
                <w:rFonts w:cs="Times New Roman"/>
              </w:rPr>
              <w:t>0.98</w:t>
            </w:r>
          </w:p>
        </w:tc>
      </w:tr>
      <w:tr w:rsidR="00AC6CC8" w:rsidRPr="00AC6CC8" w14:paraId="09AD9477" w14:textId="77777777" w:rsidTr="00AC6CC8">
        <w:trPr>
          <w:trHeight w:val="20"/>
        </w:trPr>
        <w:tc>
          <w:tcPr>
            <w:tcW w:w="1538" w:type="pct"/>
            <w:noWrap/>
            <w:hideMark/>
          </w:tcPr>
          <w:p w14:paraId="173BF0F1" w14:textId="77777777" w:rsidR="00AC6CC8" w:rsidRPr="00AC6CC8" w:rsidRDefault="00AC6CC8" w:rsidP="00AC6CC8">
            <w:pPr>
              <w:spacing w:after="0" w:line="240" w:lineRule="auto"/>
              <w:ind w:left="720" w:hanging="720"/>
              <w:rPr>
                <w:rFonts w:cs="Times New Roman"/>
                <w:bCs/>
              </w:rPr>
            </w:pPr>
            <w:r w:rsidRPr="00AC6CC8">
              <w:rPr>
                <w:rFonts w:cs="Times New Roman"/>
                <w:bCs/>
              </w:rPr>
              <w:t>Observations</w:t>
            </w:r>
          </w:p>
        </w:tc>
        <w:tc>
          <w:tcPr>
            <w:tcW w:w="1700" w:type="pct"/>
            <w:gridSpan w:val="2"/>
            <w:noWrap/>
            <w:hideMark/>
          </w:tcPr>
          <w:p w14:paraId="719707EB" w14:textId="77777777" w:rsidR="00AC6CC8" w:rsidRPr="00AC6CC8" w:rsidRDefault="00AC6CC8" w:rsidP="00AC6CC8">
            <w:pPr>
              <w:spacing w:after="0" w:line="240" w:lineRule="auto"/>
              <w:ind w:left="720" w:hanging="720"/>
              <w:rPr>
                <w:rFonts w:cs="Times New Roman"/>
              </w:rPr>
            </w:pPr>
            <w:r w:rsidRPr="00AC6CC8">
              <w:rPr>
                <w:rFonts w:cs="Times New Roman"/>
              </w:rPr>
              <w:t>1719</w:t>
            </w:r>
          </w:p>
        </w:tc>
        <w:tc>
          <w:tcPr>
            <w:tcW w:w="1762" w:type="pct"/>
            <w:gridSpan w:val="2"/>
            <w:hideMark/>
          </w:tcPr>
          <w:p w14:paraId="4A17AF51" w14:textId="77777777" w:rsidR="00AC6CC8" w:rsidRPr="00AC6CC8" w:rsidRDefault="00AC6CC8" w:rsidP="00AC6CC8">
            <w:pPr>
              <w:spacing w:after="0" w:line="240" w:lineRule="auto"/>
              <w:ind w:left="720" w:hanging="720"/>
              <w:rPr>
                <w:rFonts w:cs="Times New Roman"/>
              </w:rPr>
            </w:pPr>
            <w:r w:rsidRPr="00AC6CC8">
              <w:rPr>
                <w:rFonts w:cs="Times New Roman"/>
              </w:rPr>
              <w:t>1719</w:t>
            </w:r>
          </w:p>
        </w:tc>
      </w:tr>
    </w:tbl>
    <w:p w14:paraId="63254B22" w14:textId="77777777" w:rsidR="00AC6CC8" w:rsidRPr="00AC6CC8" w:rsidRDefault="00AC6CC8" w:rsidP="00AC6CC8">
      <w:pPr>
        <w:spacing w:after="200"/>
        <w:ind w:left="720" w:hanging="720"/>
        <w:rPr>
          <w:rFonts w:cs="Times New Roman"/>
        </w:rPr>
      </w:pPr>
      <w:r w:rsidRPr="00AC6CC8">
        <w:rPr>
          <w:rFonts w:cs="Times New Roman"/>
        </w:rPr>
        <w:fldChar w:fldCharType="end"/>
      </w:r>
    </w:p>
    <w:p w14:paraId="28C03025" w14:textId="77777777" w:rsidR="00AC6CC8" w:rsidRPr="00AC6CC8" w:rsidRDefault="00AC6CC8" w:rsidP="00AC6CC8">
      <w:pPr>
        <w:spacing w:after="200"/>
        <w:ind w:left="720" w:hanging="720"/>
        <w:rPr>
          <w:rFonts w:cs="Times New Roman"/>
        </w:rPr>
      </w:pPr>
      <w:r w:rsidRPr="00AC6CC8">
        <w:rPr>
          <w:rFonts w:cs="Times New Roman"/>
        </w:rPr>
        <w:t>*, ** and *** indicate significance at the 10, 5 and 1% levels.</w:t>
      </w:r>
    </w:p>
    <w:p w14:paraId="7003B848" w14:textId="77777777" w:rsidR="00AC6CC8" w:rsidRPr="00AC6CC8" w:rsidRDefault="00AC6CC8" w:rsidP="00AC6CC8">
      <w:pPr>
        <w:spacing w:after="200"/>
        <w:ind w:left="720" w:hanging="720"/>
        <w:rPr>
          <w:rFonts w:cs="Times New Roman"/>
        </w:rPr>
      </w:pPr>
      <w:r w:rsidRPr="00AC6CC8">
        <w:rPr>
          <w:rFonts w:cs="Times New Roman"/>
        </w:rPr>
        <w:br w:type="page"/>
      </w:r>
    </w:p>
    <w:p w14:paraId="59C18EE0" w14:textId="77777777" w:rsidR="00AC6CC8" w:rsidRPr="00AC6CC8" w:rsidRDefault="00AC6CC8" w:rsidP="00AC6CC8">
      <w:pPr>
        <w:spacing w:after="200"/>
        <w:ind w:left="720" w:hanging="720"/>
        <w:rPr>
          <w:rFonts w:cs="Times New Roman"/>
        </w:rPr>
      </w:pPr>
      <w:r w:rsidRPr="00AC6CC8">
        <w:rPr>
          <w:rFonts w:cs="Times New Roman"/>
          <w:b/>
        </w:rPr>
        <w:lastRenderedPageBreak/>
        <w:t>Table 3</w:t>
      </w:r>
      <w:r w:rsidRPr="00AC6CC8">
        <w:rPr>
          <w:rFonts w:cs="Times New Roman"/>
        </w:rPr>
        <w:t>. Determinants of attendance demand.</w:t>
      </w:r>
    </w:p>
    <w:p w14:paraId="719316CA" w14:textId="77777777" w:rsidR="00AC6CC8" w:rsidRPr="00AC6CC8" w:rsidRDefault="00AC6CC8" w:rsidP="00AC6CC8">
      <w:pPr>
        <w:spacing w:after="200"/>
        <w:ind w:left="720" w:hanging="720"/>
        <w:rPr>
          <w:rFonts w:cs="Times New Roman"/>
        </w:rPr>
      </w:pPr>
      <w:r w:rsidRPr="00AC6CC8">
        <w:rPr>
          <w:rFonts w:cs="Times New Roman"/>
        </w:rPr>
        <w:fldChar w:fldCharType="begin"/>
      </w:r>
      <w:r w:rsidRPr="00AC6CC8">
        <w:rPr>
          <w:rFonts w:cs="Times New Roman"/>
        </w:rPr>
        <w:instrText xml:space="preserve"> LINK Excel.Sheet.12 "C:\\Users\\buraimo\\AppData\\Local\\Microsoft\\Windows\\INetCache\\Content.Outlook\\0PWU374J\\tables.xlsx" "Table 2&amp;3!R32C1:R52C3" \a \f 5 \h  \* MERGEFORMAT </w:instrText>
      </w:r>
      <w:r w:rsidRPr="00AC6CC8">
        <w:rPr>
          <w:rFonts w:cs="Times New Roman"/>
        </w:rPr>
        <w:fldChar w:fldCharType="separate"/>
      </w:r>
    </w:p>
    <w:tbl>
      <w:tblPr>
        <w:tblStyle w:val="TableGrid"/>
        <w:tblW w:w="5000" w:type="pct"/>
        <w:tblLook w:val="04A0" w:firstRow="1" w:lastRow="0" w:firstColumn="1" w:lastColumn="0" w:noHBand="0" w:noVBand="1"/>
      </w:tblPr>
      <w:tblGrid>
        <w:gridCol w:w="2959"/>
        <w:gridCol w:w="1718"/>
        <w:gridCol w:w="1671"/>
        <w:gridCol w:w="1717"/>
        <w:gridCol w:w="1671"/>
      </w:tblGrid>
      <w:tr w:rsidR="00AC6CC8" w:rsidRPr="00AC6CC8" w14:paraId="2E57B1D7" w14:textId="77777777" w:rsidTr="00AC6CC8">
        <w:trPr>
          <w:trHeight w:val="20"/>
        </w:trPr>
        <w:tc>
          <w:tcPr>
            <w:tcW w:w="1519" w:type="pct"/>
            <w:noWrap/>
          </w:tcPr>
          <w:p w14:paraId="32DE4768" w14:textId="77777777" w:rsidR="00AC6CC8" w:rsidRPr="00AC6CC8" w:rsidRDefault="00AC6CC8" w:rsidP="00AC6CC8">
            <w:pPr>
              <w:spacing w:after="0" w:line="240" w:lineRule="auto"/>
              <w:ind w:left="720" w:hanging="720"/>
              <w:rPr>
                <w:rFonts w:cs="Times New Roman"/>
                <w:bCs/>
              </w:rPr>
            </w:pPr>
            <w:r w:rsidRPr="00AC6CC8">
              <w:rPr>
                <w:rFonts w:cs="Times New Roman"/>
                <w:bCs/>
              </w:rPr>
              <w:t>Independent variable</w:t>
            </w:r>
          </w:p>
        </w:tc>
        <w:tc>
          <w:tcPr>
            <w:tcW w:w="882" w:type="pct"/>
            <w:noWrap/>
          </w:tcPr>
          <w:p w14:paraId="14663CB9" w14:textId="77777777" w:rsidR="00AC6CC8" w:rsidRPr="00AC6CC8" w:rsidRDefault="00AC6CC8" w:rsidP="00AC6CC8">
            <w:pPr>
              <w:spacing w:after="0" w:line="240" w:lineRule="auto"/>
              <w:ind w:left="720" w:hanging="720"/>
              <w:rPr>
                <w:rFonts w:cs="Times New Roman"/>
              </w:rPr>
            </w:pPr>
            <w:r w:rsidRPr="00AC6CC8">
              <w:rPr>
                <w:rFonts w:cs="Times New Roman"/>
              </w:rPr>
              <w:t>Coefficient</w:t>
            </w:r>
          </w:p>
        </w:tc>
        <w:tc>
          <w:tcPr>
            <w:tcW w:w="858" w:type="pct"/>
          </w:tcPr>
          <w:p w14:paraId="313433D0" w14:textId="77777777" w:rsidR="00AC6CC8" w:rsidRPr="00AC6CC8" w:rsidRDefault="00AC6CC8" w:rsidP="00AC6CC8">
            <w:pPr>
              <w:spacing w:after="0" w:line="240" w:lineRule="auto"/>
              <w:ind w:left="720" w:hanging="720"/>
              <w:rPr>
                <w:rFonts w:cs="Times New Roman"/>
              </w:rPr>
            </w:pPr>
            <w:r w:rsidRPr="00AC6CC8">
              <w:rPr>
                <w:rFonts w:cs="Times New Roman"/>
              </w:rPr>
              <w:t>T-statistic</w:t>
            </w:r>
          </w:p>
        </w:tc>
        <w:tc>
          <w:tcPr>
            <w:tcW w:w="882" w:type="pct"/>
            <w:noWrap/>
          </w:tcPr>
          <w:p w14:paraId="3AB48BA7" w14:textId="77777777" w:rsidR="00AC6CC8" w:rsidRPr="00AC6CC8" w:rsidRDefault="00AC6CC8" w:rsidP="00AC6CC8">
            <w:pPr>
              <w:spacing w:after="0" w:line="240" w:lineRule="auto"/>
              <w:ind w:left="720" w:hanging="720"/>
              <w:rPr>
                <w:rFonts w:cs="Times New Roman"/>
              </w:rPr>
            </w:pPr>
            <w:r w:rsidRPr="00AC6CC8">
              <w:rPr>
                <w:rFonts w:cs="Times New Roman"/>
              </w:rPr>
              <w:t>Coefficient</w:t>
            </w:r>
          </w:p>
        </w:tc>
        <w:tc>
          <w:tcPr>
            <w:tcW w:w="858" w:type="pct"/>
          </w:tcPr>
          <w:p w14:paraId="3B5E5E62" w14:textId="77777777" w:rsidR="00AC6CC8" w:rsidRPr="00AC6CC8" w:rsidRDefault="00AC6CC8" w:rsidP="00AC6CC8">
            <w:pPr>
              <w:spacing w:after="0" w:line="240" w:lineRule="auto"/>
              <w:ind w:left="720" w:hanging="720"/>
              <w:rPr>
                <w:rFonts w:cs="Times New Roman"/>
              </w:rPr>
            </w:pPr>
            <w:r w:rsidRPr="00AC6CC8">
              <w:rPr>
                <w:rFonts w:cs="Times New Roman"/>
              </w:rPr>
              <w:t>T-statistic</w:t>
            </w:r>
          </w:p>
        </w:tc>
      </w:tr>
      <w:tr w:rsidR="00AC6CC8" w:rsidRPr="00AC6CC8" w14:paraId="08884F6E" w14:textId="77777777" w:rsidTr="00AC6CC8">
        <w:trPr>
          <w:trHeight w:val="20"/>
        </w:trPr>
        <w:tc>
          <w:tcPr>
            <w:tcW w:w="1519" w:type="pct"/>
            <w:noWrap/>
            <w:hideMark/>
          </w:tcPr>
          <w:p w14:paraId="754E4F95" w14:textId="77777777" w:rsidR="00AC6CC8" w:rsidRPr="00AC6CC8" w:rsidRDefault="00AC6CC8" w:rsidP="00AC6CC8">
            <w:pPr>
              <w:spacing w:after="0" w:line="240" w:lineRule="auto"/>
              <w:ind w:left="720" w:hanging="720"/>
              <w:rPr>
                <w:rFonts w:cs="Times New Roman"/>
                <w:bCs/>
              </w:rPr>
            </w:pPr>
            <w:r w:rsidRPr="00AC6CC8">
              <w:rPr>
                <w:rFonts w:cs="Times New Roman"/>
                <w:bCs/>
              </w:rPr>
              <w:t>Lag log attendance</w:t>
            </w:r>
          </w:p>
        </w:tc>
        <w:tc>
          <w:tcPr>
            <w:tcW w:w="882" w:type="pct"/>
            <w:noWrap/>
            <w:hideMark/>
          </w:tcPr>
          <w:p w14:paraId="584FF619" w14:textId="77777777" w:rsidR="00AC6CC8" w:rsidRPr="00AC6CC8" w:rsidRDefault="00AC6CC8" w:rsidP="00AC6CC8">
            <w:pPr>
              <w:spacing w:after="0" w:line="240" w:lineRule="auto"/>
              <w:ind w:left="720" w:hanging="720"/>
              <w:rPr>
                <w:rFonts w:cs="Times New Roman"/>
              </w:rPr>
            </w:pPr>
            <w:r w:rsidRPr="00AC6CC8">
              <w:rPr>
                <w:rFonts w:cs="Times New Roman"/>
              </w:rPr>
              <w:t>0.03*</w:t>
            </w:r>
          </w:p>
        </w:tc>
        <w:tc>
          <w:tcPr>
            <w:tcW w:w="858" w:type="pct"/>
          </w:tcPr>
          <w:p w14:paraId="0EA0F760" w14:textId="77777777" w:rsidR="00AC6CC8" w:rsidRPr="00AC6CC8" w:rsidRDefault="00AC6CC8" w:rsidP="00AC6CC8">
            <w:pPr>
              <w:spacing w:after="0" w:line="240" w:lineRule="auto"/>
              <w:ind w:left="720" w:hanging="720"/>
              <w:rPr>
                <w:rFonts w:cs="Times New Roman"/>
              </w:rPr>
            </w:pPr>
            <w:r w:rsidRPr="00AC6CC8">
              <w:rPr>
                <w:rFonts w:cs="Times New Roman"/>
              </w:rPr>
              <w:t xml:space="preserve">1.84 </w:t>
            </w:r>
          </w:p>
        </w:tc>
        <w:tc>
          <w:tcPr>
            <w:tcW w:w="882" w:type="pct"/>
            <w:noWrap/>
            <w:hideMark/>
          </w:tcPr>
          <w:p w14:paraId="503ECCA1" w14:textId="77777777" w:rsidR="00AC6CC8" w:rsidRPr="00AC6CC8" w:rsidRDefault="00AC6CC8" w:rsidP="00AC6CC8">
            <w:pPr>
              <w:spacing w:after="0" w:line="240" w:lineRule="auto"/>
              <w:ind w:left="720" w:hanging="720"/>
              <w:rPr>
                <w:rFonts w:cs="Times New Roman"/>
              </w:rPr>
            </w:pPr>
            <w:r w:rsidRPr="00AC6CC8">
              <w:rPr>
                <w:rFonts w:cs="Times New Roman"/>
              </w:rPr>
              <w:t>0.03*</w:t>
            </w:r>
          </w:p>
        </w:tc>
        <w:tc>
          <w:tcPr>
            <w:tcW w:w="858" w:type="pct"/>
          </w:tcPr>
          <w:p w14:paraId="143D2385" w14:textId="77777777" w:rsidR="00AC6CC8" w:rsidRPr="00AC6CC8" w:rsidRDefault="00AC6CC8" w:rsidP="00AC6CC8">
            <w:pPr>
              <w:spacing w:after="0" w:line="240" w:lineRule="auto"/>
              <w:ind w:left="720" w:hanging="720"/>
              <w:rPr>
                <w:rFonts w:cs="Times New Roman"/>
              </w:rPr>
            </w:pPr>
            <w:r w:rsidRPr="00AC6CC8">
              <w:rPr>
                <w:rFonts w:cs="Times New Roman"/>
              </w:rPr>
              <w:t>1.81</w:t>
            </w:r>
          </w:p>
        </w:tc>
      </w:tr>
      <w:tr w:rsidR="00AC6CC8" w:rsidRPr="00AC6CC8" w14:paraId="159DD0C4" w14:textId="77777777" w:rsidTr="00AC6CC8">
        <w:trPr>
          <w:trHeight w:val="20"/>
        </w:trPr>
        <w:tc>
          <w:tcPr>
            <w:tcW w:w="1519" w:type="pct"/>
            <w:noWrap/>
            <w:hideMark/>
          </w:tcPr>
          <w:p w14:paraId="705BE595" w14:textId="77777777" w:rsidR="00AC6CC8" w:rsidRPr="00AC6CC8" w:rsidRDefault="00AC6CC8" w:rsidP="00AC6CC8">
            <w:pPr>
              <w:spacing w:after="0" w:line="240" w:lineRule="auto"/>
              <w:ind w:left="720" w:hanging="720"/>
              <w:rPr>
                <w:rFonts w:cs="Times New Roman"/>
                <w:bCs/>
              </w:rPr>
            </w:pPr>
            <w:r w:rsidRPr="00AC6CC8">
              <w:rPr>
                <w:rFonts w:cs="Times New Roman"/>
                <w:bCs/>
              </w:rPr>
              <w:t>Expected log price</w:t>
            </w:r>
          </w:p>
        </w:tc>
        <w:tc>
          <w:tcPr>
            <w:tcW w:w="882" w:type="pct"/>
            <w:noWrap/>
            <w:hideMark/>
          </w:tcPr>
          <w:p w14:paraId="10836EEE" w14:textId="77777777" w:rsidR="00AC6CC8" w:rsidRPr="00AC6CC8" w:rsidRDefault="00AC6CC8" w:rsidP="00AC6CC8">
            <w:pPr>
              <w:spacing w:after="0" w:line="240" w:lineRule="auto"/>
              <w:ind w:left="720" w:hanging="720"/>
              <w:rPr>
                <w:rFonts w:cs="Times New Roman"/>
              </w:rPr>
            </w:pPr>
            <w:r w:rsidRPr="00AC6CC8">
              <w:rPr>
                <w:rFonts w:cs="Times New Roman"/>
              </w:rPr>
              <w:t>0.31</w:t>
            </w:r>
          </w:p>
        </w:tc>
        <w:tc>
          <w:tcPr>
            <w:tcW w:w="858" w:type="pct"/>
          </w:tcPr>
          <w:p w14:paraId="1D436639" w14:textId="77777777" w:rsidR="00AC6CC8" w:rsidRPr="00AC6CC8" w:rsidRDefault="00AC6CC8" w:rsidP="00AC6CC8">
            <w:pPr>
              <w:spacing w:after="0" w:line="240" w:lineRule="auto"/>
              <w:ind w:left="720" w:hanging="720"/>
              <w:rPr>
                <w:rFonts w:cs="Times New Roman"/>
              </w:rPr>
            </w:pPr>
            <w:r w:rsidRPr="00AC6CC8">
              <w:rPr>
                <w:rFonts w:cs="Times New Roman"/>
              </w:rPr>
              <w:t>0.69</w:t>
            </w:r>
          </w:p>
        </w:tc>
        <w:tc>
          <w:tcPr>
            <w:tcW w:w="882" w:type="pct"/>
            <w:noWrap/>
            <w:hideMark/>
          </w:tcPr>
          <w:p w14:paraId="3DB5504E" w14:textId="77777777" w:rsidR="00AC6CC8" w:rsidRPr="00AC6CC8" w:rsidRDefault="00AC6CC8" w:rsidP="00AC6CC8">
            <w:pPr>
              <w:spacing w:after="0" w:line="240" w:lineRule="auto"/>
              <w:ind w:left="720" w:hanging="720"/>
              <w:rPr>
                <w:rFonts w:cs="Times New Roman"/>
              </w:rPr>
            </w:pPr>
            <w:r w:rsidRPr="00AC6CC8">
              <w:rPr>
                <w:rFonts w:cs="Times New Roman"/>
              </w:rPr>
              <w:t>0.29</w:t>
            </w:r>
          </w:p>
        </w:tc>
        <w:tc>
          <w:tcPr>
            <w:tcW w:w="858" w:type="pct"/>
          </w:tcPr>
          <w:p w14:paraId="6FD691A1" w14:textId="77777777" w:rsidR="00AC6CC8" w:rsidRPr="00AC6CC8" w:rsidRDefault="00AC6CC8" w:rsidP="00AC6CC8">
            <w:pPr>
              <w:spacing w:after="0" w:line="240" w:lineRule="auto"/>
              <w:ind w:left="720" w:hanging="720"/>
              <w:rPr>
                <w:rFonts w:cs="Times New Roman"/>
              </w:rPr>
            </w:pPr>
            <w:r w:rsidRPr="00AC6CC8">
              <w:rPr>
                <w:rFonts w:cs="Times New Roman"/>
              </w:rPr>
              <w:t>0.7</w:t>
            </w:r>
          </w:p>
        </w:tc>
      </w:tr>
      <w:tr w:rsidR="00AC6CC8" w:rsidRPr="00AC6CC8" w14:paraId="1EA3B4F1" w14:textId="77777777" w:rsidTr="00AC6CC8">
        <w:trPr>
          <w:trHeight w:val="20"/>
        </w:trPr>
        <w:tc>
          <w:tcPr>
            <w:tcW w:w="1519" w:type="pct"/>
            <w:noWrap/>
            <w:hideMark/>
          </w:tcPr>
          <w:p w14:paraId="625EABAB" w14:textId="77777777" w:rsidR="00AC6CC8" w:rsidRPr="00AC6CC8" w:rsidRDefault="00AC6CC8" w:rsidP="00AC6CC8">
            <w:pPr>
              <w:spacing w:after="0" w:line="240" w:lineRule="auto"/>
              <w:ind w:left="720" w:hanging="720"/>
              <w:rPr>
                <w:rFonts w:cs="Times New Roman"/>
                <w:bCs/>
              </w:rPr>
            </w:pPr>
            <w:r w:rsidRPr="00AC6CC8">
              <w:rPr>
                <w:rFonts w:cs="Times New Roman"/>
                <w:bCs/>
              </w:rPr>
              <w:t>Home years in the top tier</w:t>
            </w:r>
          </w:p>
        </w:tc>
        <w:tc>
          <w:tcPr>
            <w:tcW w:w="882" w:type="pct"/>
            <w:noWrap/>
            <w:hideMark/>
          </w:tcPr>
          <w:p w14:paraId="64ECAF5D" w14:textId="77777777" w:rsidR="00AC6CC8" w:rsidRPr="00AC6CC8" w:rsidRDefault="00AC6CC8" w:rsidP="00AC6CC8">
            <w:pPr>
              <w:spacing w:after="0" w:line="240" w:lineRule="auto"/>
              <w:ind w:left="720" w:hanging="720"/>
              <w:rPr>
                <w:rFonts w:cs="Times New Roman"/>
              </w:rPr>
            </w:pPr>
            <w:r w:rsidRPr="00AC6CC8">
              <w:rPr>
                <w:rFonts w:cs="Times New Roman"/>
              </w:rPr>
              <w:t>0.04</w:t>
            </w:r>
          </w:p>
        </w:tc>
        <w:tc>
          <w:tcPr>
            <w:tcW w:w="858" w:type="pct"/>
          </w:tcPr>
          <w:p w14:paraId="6710605E" w14:textId="77777777" w:rsidR="00AC6CC8" w:rsidRPr="00AC6CC8" w:rsidRDefault="00AC6CC8" w:rsidP="00AC6CC8">
            <w:pPr>
              <w:spacing w:after="0" w:line="240" w:lineRule="auto"/>
              <w:ind w:left="720" w:hanging="720"/>
              <w:rPr>
                <w:rFonts w:cs="Times New Roman"/>
              </w:rPr>
            </w:pPr>
            <w:r w:rsidRPr="00AC6CC8">
              <w:rPr>
                <w:rFonts w:cs="Times New Roman"/>
              </w:rPr>
              <w:t>0.27</w:t>
            </w:r>
          </w:p>
        </w:tc>
        <w:tc>
          <w:tcPr>
            <w:tcW w:w="882" w:type="pct"/>
            <w:noWrap/>
            <w:hideMark/>
          </w:tcPr>
          <w:p w14:paraId="7A4DF154" w14:textId="77777777" w:rsidR="00AC6CC8" w:rsidRPr="00AC6CC8" w:rsidRDefault="00AC6CC8" w:rsidP="00AC6CC8">
            <w:pPr>
              <w:spacing w:after="0" w:line="240" w:lineRule="auto"/>
              <w:ind w:left="720" w:hanging="720"/>
              <w:rPr>
                <w:rFonts w:cs="Times New Roman"/>
              </w:rPr>
            </w:pPr>
            <w:r w:rsidRPr="00AC6CC8">
              <w:rPr>
                <w:rFonts w:cs="Times New Roman"/>
              </w:rPr>
              <w:t>0.04</w:t>
            </w:r>
          </w:p>
        </w:tc>
        <w:tc>
          <w:tcPr>
            <w:tcW w:w="858" w:type="pct"/>
          </w:tcPr>
          <w:p w14:paraId="1B301509" w14:textId="77777777" w:rsidR="00AC6CC8" w:rsidRPr="00AC6CC8" w:rsidRDefault="00AC6CC8" w:rsidP="00AC6CC8">
            <w:pPr>
              <w:spacing w:after="0" w:line="240" w:lineRule="auto"/>
              <w:ind w:left="720" w:hanging="720"/>
              <w:rPr>
                <w:rFonts w:cs="Times New Roman"/>
              </w:rPr>
            </w:pPr>
            <w:r w:rsidRPr="00AC6CC8">
              <w:rPr>
                <w:rFonts w:cs="Times New Roman"/>
              </w:rPr>
              <w:t>0.25</w:t>
            </w:r>
          </w:p>
        </w:tc>
      </w:tr>
      <w:tr w:rsidR="00AC6CC8" w:rsidRPr="00AC6CC8" w14:paraId="46FD3EE0" w14:textId="77777777" w:rsidTr="00AC6CC8">
        <w:trPr>
          <w:trHeight w:val="20"/>
        </w:trPr>
        <w:tc>
          <w:tcPr>
            <w:tcW w:w="1519" w:type="pct"/>
            <w:noWrap/>
            <w:hideMark/>
          </w:tcPr>
          <w:p w14:paraId="09613DA6" w14:textId="77777777" w:rsidR="00AC6CC8" w:rsidRPr="00AC6CC8" w:rsidRDefault="00AC6CC8" w:rsidP="00AC6CC8">
            <w:pPr>
              <w:spacing w:after="0" w:line="240" w:lineRule="auto"/>
              <w:ind w:left="720" w:hanging="720"/>
              <w:rPr>
                <w:rFonts w:cs="Times New Roman"/>
                <w:bCs/>
              </w:rPr>
            </w:pPr>
            <w:r w:rsidRPr="00AC6CC8">
              <w:rPr>
                <w:rFonts w:cs="Times New Roman"/>
                <w:bCs/>
              </w:rPr>
              <w:t>Visitor years in the top tier</w:t>
            </w:r>
          </w:p>
        </w:tc>
        <w:tc>
          <w:tcPr>
            <w:tcW w:w="882" w:type="pct"/>
            <w:noWrap/>
            <w:hideMark/>
          </w:tcPr>
          <w:p w14:paraId="7286B057" w14:textId="77777777" w:rsidR="00AC6CC8" w:rsidRPr="00AC6CC8" w:rsidRDefault="00AC6CC8" w:rsidP="00AC6CC8">
            <w:pPr>
              <w:spacing w:after="0" w:line="240" w:lineRule="auto"/>
              <w:ind w:left="720" w:hanging="720"/>
              <w:rPr>
                <w:rFonts w:cs="Times New Roman"/>
              </w:rPr>
            </w:pPr>
            <w:r w:rsidRPr="00AC6CC8">
              <w:rPr>
                <w:rFonts w:cs="Times New Roman"/>
              </w:rPr>
              <w:t>0.20</w:t>
            </w:r>
          </w:p>
        </w:tc>
        <w:tc>
          <w:tcPr>
            <w:tcW w:w="858" w:type="pct"/>
          </w:tcPr>
          <w:p w14:paraId="3427EBCC" w14:textId="77777777" w:rsidR="00AC6CC8" w:rsidRPr="00AC6CC8" w:rsidRDefault="00AC6CC8" w:rsidP="00AC6CC8">
            <w:pPr>
              <w:spacing w:after="0" w:line="240" w:lineRule="auto"/>
              <w:ind w:left="720" w:hanging="720"/>
              <w:rPr>
                <w:rFonts w:cs="Times New Roman"/>
              </w:rPr>
            </w:pPr>
            <w:r w:rsidRPr="00AC6CC8">
              <w:rPr>
                <w:rFonts w:cs="Times New Roman"/>
              </w:rPr>
              <w:t>1.38</w:t>
            </w:r>
          </w:p>
        </w:tc>
        <w:tc>
          <w:tcPr>
            <w:tcW w:w="882" w:type="pct"/>
            <w:noWrap/>
            <w:hideMark/>
          </w:tcPr>
          <w:p w14:paraId="7A8DC40D" w14:textId="77777777" w:rsidR="00AC6CC8" w:rsidRPr="00AC6CC8" w:rsidRDefault="00AC6CC8" w:rsidP="00AC6CC8">
            <w:pPr>
              <w:spacing w:after="0" w:line="240" w:lineRule="auto"/>
              <w:ind w:left="720" w:hanging="720"/>
              <w:rPr>
                <w:rFonts w:cs="Times New Roman"/>
              </w:rPr>
            </w:pPr>
            <w:r w:rsidRPr="00AC6CC8">
              <w:rPr>
                <w:rFonts w:cs="Times New Roman"/>
              </w:rPr>
              <w:t>0.20</w:t>
            </w:r>
          </w:p>
        </w:tc>
        <w:tc>
          <w:tcPr>
            <w:tcW w:w="858" w:type="pct"/>
          </w:tcPr>
          <w:p w14:paraId="2BA729D9" w14:textId="77777777" w:rsidR="00AC6CC8" w:rsidRPr="00AC6CC8" w:rsidRDefault="00AC6CC8" w:rsidP="00AC6CC8">
            <w:pPr>
              <w:spacing w:after="0" w:line="240" w:lineRule="auto"/>
              <w:ind w:left="720" w:hanging="720"/>
              <w:rPr>
                <w:rFonts w:cs="Times New Roman"/>
              </w:rPr>
            </w:pPr>
            <w:r w:rsidRPr="00AC6CC8">
              <w:rPr>
                <w:rFonts w:cs="Times New Roman"/>
              </w:rPr>
              <w:t>1.41</w:t>
            </w:r>
          </w:p>
        </w:tc>
      </w:tr>
      <w:tr w:rsidR="00AC6CC8" w:rsidRPr="00AC6CC8" w14:paraId="5802AA5C" w14:textId="77777777" w:rsidTr="00AC6CC8">
        <w:trPr>
          <w:trHeight w:val="20"/>
        </w:trPr>
        <w:tc>
          <w:tcPr>
            <w:tcW w:w="1519" w:type="pct"/>
            <w:noWrap/>
            <w:hideMark/>
          </w:tcPr>
          <w:p w14:paraId="7C61F76E" w14:textId="77777777" w:rsidR="00AC6CC8" w:rsidRPr="00AC6CC8" w:rsidRDefault="00AC6CC8" w:rsidP="00AC6CC8">
            <w:pPr>
              <w:spacing w:after="0" w:line="240" w:lineRule="auto"/>
              <w:ind w:left="720" w:hanging="720"/>
              <w:rPr>
                <w:rFonts w:cs="Times New Roman"/>
                <w:bCs/>
              </w:rPr>
            </w:pPr>
            <w:r w:rsidRPr="00AC6CC8">
              <w:rPr>
                <w:rFonts w:cs="Times New Roman"/>
                <w:bCs/>
              </w:rPr>
              <w:t xml:space="preserve">Home population </w:t>
            </w:r>
          </w:p>
        </w:tc>
        <w:tc>
          <w:tcPr>
            <w:tcW w:w="882" w:type="pct"/>
            <w:noWrap/>
            <w:hideMark/>
          </w:tcPr>
          <w:p w14:paraId="555E31EB" w14:textId="77777777" w:rsidR="00AC6CC8" w:rsidRPr="00AC6CC8" w:rsidRDefault="00AC6CC8" w:rsidP="00AC6CC8">
            <w:pPr>
              <w:spacing w:after="0" w:line="240" w:lineRule="auto"/>
              <w:ind w:left="720" w:hanging="720"/>
              <w:rPr>
                <w:rFonts w:cs="Times New Roman"/>
              </w:rPr>
            </w:pPr>
            <w:r w:rsidRPr="00AC6CC8">
              <w:rPr>
                <w:rFonts w:cs="Times New Roman"/>
              </w:rPr>
              <w:t>2x10</w:t>
            </w:r>
            <w:r w:rsidRPr="00AC6CC8">
              <w:rPr>
                <w:rFonts w:cs="Times New Roman"/>
                <w:vertAlign w:val="superscript"/>
              </w:rPr>
              <w:t>-7</w:t>
            </w:r>
            <w:r w:rsidRPr="00AC6CC8">
              <w:rPr>
                <w:rFonts w:cs="Times New Roman"/>
              </w:rPr>
              <w:t>***</w:t>
            </w:r>
          </w:p>
        </w:tc>
        <w:tc>
          <w:tcPr>
            <w:tcW w:w="858" w:type="pct"/>
          </w:tcPr>
          <w:p w14:paraId="19ADE10F" w14:textId="77777777" w:rsidR="00AC6CC8" w:rsidRPr="00AC6CC8" w:rsidRDefault="00AC6CC8" w:rsidP="00AC6CC8">
            <w:pPr>
              <w:spacing w:after="0" w:line="240" w:lineRule="auto"/>
              <w:ind w:left="720" w:hanging="720"/>
              <w:rPr>
                <w:rFonts w:cs="Times New Roman"/>
              </w:rPr>
            </w:pPr>
            <w:r w:rsidRPr="00AC6CC8">
              <w:rPr>
                <w:rFonts w:cs="Times New Roman"/>
              </w:rPr>
              <w:t xml:space="preserve">4.34 </w:t>
            </w:r>
          </w:p>
        </w:tc>
        <w:bookmarkStart w:id="6" w:name="RANGE!C48"/>
        <w:tc>
          <w:tcPr>
            <w:tcW w:w="882" w:type="pct"/>
            <w:noWrap/>
            <w:hideMark/>
          </w:tcPr>
          <w:p w14:paraId="3E9FCA60" w14:textId="77777777" w:rsidR="00AC6CC8" w:rsidRPr="00AC6CC8" w:rsidRDefault="00AC6CC8" w:rsidP="00AC6CC8">
            <w:pPr>
              <w:spacing w:after="0" w:line="240" w:lineRule="auto"/>
              <w:ind w:left="720" w:hanging="720"/>
              <w:rPr>
                <w:rFonts w:cs="Times New Roman"/>
              </w:rPr>
            </w:pPr>
            <w:r w:rsidRPr="00AC6CC8">
              <w:rPr>
                <w:rFonts w:cs="Times New Roman"/>
              </w:rPr>
              <w:fldChar w:fldCharType="begin"/>
            </w:r>
            <w:r w:rsidRPr="00AC6CC8">
              <w:rPr>
                <w:rFonts w:cs="Times New Roman"/>
              </w:rPr>
              <w:instrText xml:space="preserve"> HYPERLINK "file:///C:\\Users\\buraimo\\AppData\\Local\\Microsoft\\Windows\\INetCache\\Content.Outlook\\0PWU374J\\tables.xlsx" \l "RANGE!A29" </w:instrText>
            </w:r>
            <w:r w:rsidRPr="00AC6CC8">
              <w:rPr>
                <w:rFonts w:cs="Times New Roman"/>
              </w:rPr>
              <w:fldChar w:fldCharType="separate"/>
            </w:r>
            <w:r w:rsidRPr="00AC6CC8">
              <w:rPr>
                <w:rStyle w:val="Hyperlink"/>
                <w:rFonts w:cs="Times New Roman"/>
                <w:color w:val="auto"/>
              </w:rPr>
              <w:t>3x10</w:t>
            </w:r>
            <w:r w:rsidRPr="00AC6CC8">
              <w:rPr>
                <w:rStyle w:val="Hyperlink"/>
                <w:rFonts w:cs="Times New Roman"/>
                <w:color w:val="auto"/>
                <w:vertAlign w:val="superscript"/>
              </w:rPr>
              <w:t>-7</w:t>
            </w:r>
            <w:r w:rsidRPr="00AC6CC8">
              <w:rPr>
                <w:rFonts w:cs="Times New Roman"/>
              </w:rPr>
              <w:fldChar w:fldCharType="end"/>
            </w:r>
            <w:bookmarkEnd w:id="6"/>
            <w:r w:rsidRPr="00AC6CC8">
              <w:rPr>
                <w:rFonts w:cs="Times New Roman"/>
              </w:rPr>
              <w:t>***</w:t>
            </w:r>
          </w:p>
        </w:tc>
        <w:tc>
          <w:tcPr>
            <w:tcW w:w="858" w:type="pct"/>
          </w:tcPr>
          <w:p w14:paraId="13239B1F" w14:textId="77777777" w:rsidR="00AC6CC8" w:rsidRPr="00AC6CC8" w:rsidRDefault="00AC6CC8" w:rsidP="00AC6CC8">
            <w:pPr>
              <w:spacing w:after="0" w:line="240" w:lineRule="auto"/>
              <w:ind w:left="720" w:hanging="720"/>
              <w:rPr>
                <w:rFonts w:cs="Times New Roman"/>
              </w:rPr>
            </w:pPr>
            <w:hyperlink r:id="rId11" w:anchor="RANGE!A29" w:history="1">
              <w:r w:rsidRPr="00AC6CC8">
                <w:rPr>
                  <w:rStyle w:val="Hyperlink"/>
                  <w:rFonts w:cs="Times New Roman"/>
                  <w:color w:val="auto"/>
                </w:rPr>
                <w:t>4.5</w:t>
              </w:r>
            </w:hyperlink>
          </w:p>
        </w:tc>
      </w:tr>
      <w:tr w:rsidR="00AC6CC8" w:rsidRPr="00AC6CC8" w14:paraId="01663F1D" w14:textId="77777777" w:rsidTr="00AC6CC8">
        <w:trPr>
          <w:trHeight w:val="20"/>
        </w:trPr>
        <w:tc>
          <w:tcPr>
            <w:tcW w:w="1519" w:type="pct"/>
            <w:noWrap/>
            <w:hideMark/>
          </w:tcPr>
          <w:p w14:paraId="794E6ACD" w14:textId="77777777" w:rsidR="00AC6CC8" w:rsidRPr="00AC6CC8" w:rsidRDefault="00AC6CC8" w:rsidP="00AC6CC8">
            <w:pPr>
              <w:spacing w:after="0" w:line="240" w:lineRule="auto"/>
              <w:ind w:left="720" w:hanging="720"/>
              <w:rPr>
                <w:rFonts w:cs="Times New Roman"/>
                <w:bCs/>
              </w:rPr>
            </w:pPr>
            <w:r w:rsidRPr="00AC6CC8">
              <w:rPr>
                <w:rFonts w:cs="Times New Roman"/>
                <w:bCs/>
              </w:rPr>
              <w:t xml:space="preserve">Home points per game </w:t>
            </w:r>
          </w:p>
        </w:tc>
        <w:tc>
          <w:tcPr>
            <w:tcW w:w="882" w:type="pct"/>
            <w:noWrap/>
            <w:hideMark/>
          </w:tcPr>
          <w:p w14:paraId="50644371" w14:textId="77777777" w:rsidR="00AC6CC8" w:rsidRPr="00AC6CC8" w:rsidRDefault="00AC6CC8" w:rsidP="00AC6CC8">
            <w:pPr>
              <w:spacing w:after="0" w:line="240" w:lineRule="auto"/>
              <w:ind w:left="720" w:hanging="720"/>
              <w:rPr>
                <w:rFonts w:cs="Times New Roman"/>
              </w:rPr>
            </w:pPr>
            <w:r w:rsidRPr="00AC6CC8">
              <w:rPr>
                <w:rFonts w:cs="Times New Roman"/>
              </w:rPr>
              <w:t>-0.01</w:t>
            </w:r>
          </w:p>
        </w:tc>
        <w:tc>
          <w:tcPr>
            <w:tcW w:w="858" w:type="pct"/>
          </w:tcPr>
          <w:p w14:paraId="317C2164" w14:textId="77777777" w:rsidR="00AC6CC8" w:rsidRPr="00AC6CC8" w:rsidRDefault="00AC6CC8" w:rsidP="00AC6CC8">
            <w:pPr>
              <w:spacing w:after="0" w:line="240" w:lineRule="auto"/>
              <w:ind w:left="720" w:hanging="720"/>
              <w:rPr>
                <w:rFonts w:cs="Times New Roman"/>
              </w:rPr>
            </w:pPr>
            <w:r w:rsidRPr="00AC6CC8">
              <w:rPr>
                <w:rFonts w:cs="Times New Roman"/>
              </w:rPr>
              <w:t>-0.30</w:t>
            </w:r>
          </w:p>
        </w:tc>
        <w:tc>
          <w:tcPr>
            <w:tcW w:w="882" w:type="pct"/>
            <w:noWrap/>
            <w:hideMark/>
          </w:tcPr>
          <w:p w14:paraId="0219BCEB" w14:textId="77777777" w:rsidR="00AC6CC8" w:rsidRPr="00AC6CC8" w:rsidRDefault="00AC6CC8" w:rsidP="00AC6CC8">
            <w:pPr>
              <w:spacing w:after="0" w:line="240" w:lineRule="auto"/>
              <w:ind w:left="720" w:hanging="720"/>
              <w:rPr>
                <w:rFonts w:cs="Times New Roman"/>
              </w:rPr>
            </w:pPr>
            <w:r w:rsidRPr="00AC6CC8">
              <w:rPr>
                <w:rFonts w:cs="Times New Roman"/>
              </w:rPr>
              <w:t>-0.01</w:t>
            </w:r>
          </w:p>
        </w:tc>
        <w:tc>
          <w:tcPr>
            <w:tcW w:w="858" w:type="pct"/>
          </w:tcPr>
          <w:p w14:paraId="307130B4" w14:textId="77777777" w:rsidR="00AC6CC8" w:rsidRPr="00AC6CC8" w:rsidRDefault="00AC6CC8" w:rsidP="00AC6CC8">
            <w:pPr>
              <w:spacing w:after="0" w:line="240" w:lineRule="auto"/>
              <w:ind w:left="720" w:hanging="720"/>
              <w:rPr>
                <w:rFonts w:cs="Times New Roman"/>
              </w:rPr>
            </w:pPr>
            <w:r w:rsidRPr="00AC6CC8">
              <w:rPr>
                <w:rFonts w:cs="Times New Roman"/>
              </w:rPr>
              <w:t>-0.27</w:t>
            </w:r>
          </w:p>
        </w:tc>
      </w:tr>
      <w:tr w:rsidR="00AC6CC8" w:rsidRPr="00AC6CC8" w14:paraId="30DF6BD1" w14:textId="77777777" w:rsidTr="00AC6CC8">
        <w:trPr>
          <w:trHeight w:val="20"/>
        </w:trPr>
        <w:tc>
          <w:tcPr>
            <w:tcW w:w="1519" w:type="pct"/>
            <w:noWrap/>
            <w:hideMark/>
          </w:tcPr>
          <w:p w14:paraId="4A8FFE39" w14:textId="77777777" w:rsidR="00AC6CC8" w:rsidRPr="00AC6CC8" w:rsidRDefault="00AC6CC8" w:rsidP="00AC6CC8">
            <w:pPr>
              <w:spacing w:after="0" w:line="240" w:lineRule="auto"/>
              <w:ind w:left="720" w:hanging="720"/>
              <w:rPr>
                <w:rFonts w:cs="Times New Roman"/>
                <w:bCs/>
              </w:rPr>
            </w:pPr>
            <w:r w:rsidRPr="00AC6CC8">
              <w:rPr>
                <w:rFonts w:cs="Times New Roman"/>
                <w:bCs/>
              </w:rPr>
              <w:t>Visitor points per game</w:t>
            </w:r>
          </w:p>
        </w:tc>
        <w:tc>
          <w:tcPr>
            <w:tcW w:w="882" w:type="pct"/>
            <w:noWrap/>
            <w:hideMark/>
          </w:tcPr>
          <w:p w14:paraId="11189D83"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58" w:type="pct"/>
          </w:tcPr>
          <w:p w14:paraId="785F707F" w14:textId="77777777" w:rsidR="00AC6CC8" w:rsidRPr="00AC6CC8" w:rsidRDefault="00AC6CC8" w:rsidP="00AC6CC8">
            <w:pPr>
              <w:spacing w:after="0" w:line="240" w:lineRule="auto"/>
              <w:ind w:left="720" w:hanging="720"/>
              <w:rPr>
                <w:rFonts w:cs="Times New Roman"/>
              </w:rPr>
            </w:pPr>
            <w:r w:rsidRPr="00AC6CC8">
              <w:rPr>
                <w:rFonts w:cs="Times New Roman"/>
              </w:rPr>
              <w:t>0.41</w:t>
            </w:r>
          </w:p>
        </w:tc>
        <w:tc>
          <w:tcPr>
            <w:tcW w:w="882" w:type="pct"/>
            <w:noWrap/>
            <w:hideMark/>
          </w:tcPr>
          <w:p w14:paraId="006BA40A" w14:textId="77777777" w:rsidR="00AC6CC8" w:rsidRPr="00AC6CC8" w:rsidRDefault="00AC6CC8" w:rsidP="00AC6CC8">
            <w:pPr>
              <w:spacing w:after="0" w:line="240" w:lineRule="auto"/>
              <w:ind w:left="720" w:hanging="720"/>
              <w:rPr>
                <w:rFonts w:cs="Times New Roman"/>
              </w:rPr>
            </w:pPr>
            <w:r w:rsidRPr="00AC6CC8">
              <w:rPr>
                <w:rFonts w:cs="Times New Roman"/>
              </w:rPr>
              <w:t>0.02</w:t>
            </w:r>
          </w:p>
        </w:tc>
        <w:tc>
          <w:tcPr>
            <w:tcW w:w="858" w:type="pct"/>
          </w:tcPr>
          <w:p w14:paraId="3C80B653" w14:textId="77777777" w:rsidR="00AC6CC8" w:rsidRPr="00AC6CC8" w:rsidRDefault="00AC6CC8" w:rsidP="00AC6CC8">
            <w:pPr>
              <w:spacing w:after="0" w:line="240" w:lineRule="auto"/>
              <w:ind w:left="720" w:hanging="720"/>
              <w:rPr>
                <w:rFonts w:cs="Times New Roman"/>
              </w:rPr>
            </w:pPr>
            <w:r w:rsidRPr="00AC6CC8">
              <w:rPr>
                <w:rFonts w:cs="Times New Roman"/>
              </w:rPr>
              <w:t>0.40</w:t>
            </w:r>
          </w:p>
        </w:tc>
      </w:tr>
      <w:tr w:rsidR="00AC6CC8" w:rsidRPr="00AC6CC8" w14:paraId="2F58EB9D" w14:textId="77777777" w:rsidTr="00AC6CC8">
        <w:trPr>
          <w:trHeight w:val="20"/>
        </w:trPr>
        <w:tc>
          <w:tcPr>
            <w:tcW w:w="1519" w:type="pct"/>
            <w:noWrap/>
            <w:hideMark/>
          </w:tcPr>
          <w:p w14:paraId="0637F1D1" w14:textId="77777777" w:rsidR="00AC6CC8" w:rsidRPr="00AC6CC8" w:rsidRDefault="00AC6CC8" w:rsidP="00AC6CC8">
            <w:pPr>
              <w:spacing w:after="0" w:line="240" w:lineRule="auto"/>
              <w:ind w:left="720" w:hanging="720"/>
              <w:rPr>
                <w:rFonts w:cs="Times New Roman"/>
                <w:bCs/>
              </w:rPr>
            </w:pPr>
            <w:r w:rsidRPr="00AC6CC8">
              <w:rPr>
                <w:rFonts w:cs="Times New Roman"/>
                <w:bCs/>
              </w:rPr>
              <w:t>Home team previous victory</w:t>
            </w:r>
          </w:p>
        </w:tc>
        <w:tc>
          <w:tcPr>
            <w:tcW w:w="882" w:type="pct"/>
            <w:noWrap/>
            <w:hideMark/>
          </w:tcPr>
          <w:p w14:paraId="2B449DF1" w14:textId="77777777" w:rsidR="00AC6CC8" w:rsidRPr="00AC6CC8" w:rsidRDefault="00AC6CC8" w:rsidP="00AC6CC8">
            <w:pPr>
              <w:spacing w:after="0" w:line="240" w:lineRule="auto"/>
              <w:ind w:left="720" w:hanging="720"/>
              <w:rPr>
                <w:rFonts w:cs="Times New Roman"/>
              </w:rPr>
            </w:pPr>
            <w:r w:rsidRPr="00AC6CC8">
              <w:rPr>
                <w:rFonts w:cs="Times New Roman"/>
              </w:rPr>
              <w:t>0.18***</w:t>
            </w:r>
          </w:p>
        </w:tc>
        <w:tc>
          <w:tcPr>
            <w:tcW w:w="858" w:type="pct"/>
          </w:tcPr>
          <w:p w14:paraId="026BF72D" w14:textId="77777777" w:rsidR="00AC6CC8" w:rsidRPr="00AC6CC8" w:rsidRDefault="00AC6CC8" w:rsidP="00AC6CC8">
            <w:pPr>
              <w:spacing w:after="0" w:line="240" w:lineRule="auto"/>
              <w:ind w:left="720" w:hanging="720"/>
              <w:rPr>
                <w:rFonts w:cs="Times New Roman"/>
              </w:rPr>
            </w:pPr>
            <w:r w:rsidRPr="00AC6CC8">
              <w:rPr>
                <w:rFonts w:cs="Times New Roman"/>
              </w:rPr>
              <w:t xml:space="preserve">4.22 </w:t>
            </w:r>
          </w:p>
        </w:tc>
        <w:tc>
          <w:tcPr>
            <w:tcW w:w="882" w:type="pct"/>
            <w:noWrap/>
            <w:hideMark/>
          </w:tcPr>
          <w:p w14:paraId="02F63DE9" w14:textId="77777777" w:rsidR="00AC6CC8" w:rsidRPr="00AC6CC8" w:rsidRDefault="00AC6CC8" w:rsidP="00AC6CC8">
            <w:pPr>
              <w:spacing w:after="0" w:line="240" w:lineRule="auto"/>
              <w:ind w:left="720" w:hanging="720"/>
              <w:rPr>
                <w:rFonts w:cs="Times New Roman"/>
              </w:rPr>
            </w:pPr>
            <w:r w:rsidRPr="00AC6CC8">
              <w:rPr>
                <w:rFonts w:cs="Times New Roman"/>
              </w:rPr>
              <w:t>0.18***</w:t>
            </w:r>
          </w:p>
        </w:tc>
        <w:tc>
          <w:tcPr>
            <w:tcW w:w="858" w:type="pct"/>
          </w:tcPr>
          <w:p w14:paraId="3BB1CED7" w14:textId="77777777" w:rsidR="00AC6CC8" w:rsidRPr="00AC6CC8" w:rsidRDefault="00AC6CC8" w:rsidP="00AC6CC8">
            <w:pPr>
              <w:spacing w:after="0" w:line="240" w:lineRule="auto"/>
              <w:ind w:left="720" w:hanging="720"/>
              <w:rPr>
                <w:rFonts w:cs="Times New Roman"/>
              </w:rPr>
            </w:pPr>
            <w:r w:rsidRPr="00AC6CC8">
              <w:rPr>
                <w:rFonts w:cs="Times New Roman"/>
              </w:rPr>
              <w:t>4.27</w:t>
            </w:r>
          </w:p>
        </w:tc>
      </w:tr>
      <w:tr w:rsidR="00AC6CC8" w:rsidRPr="00AC6CC8" w14:paraId="662C13BF" w14:textId="77777777" w:rsidTr="00AC6CC8">
        <w:trPr>
          <w:trHeight w:val="20"/>
        </w:trPr>
        <w:tc>
          <w:tcPr>
            <w:tcW w:w="1519" w:type="pct"/>
            <w:noWrap/>
            <w:hideMark/>
          </w:tcPr>
          <w:p w14:paraId="0153AC3F" w14:textId="77777777" w:rsidR="00AC6CC8" w:rsidRPr="00AC6CC8" w:rsidRDefault="00AC6CC8" w:rsidP="00AC6CC8">
            <w:pPr>
              <w:spacing w:after="0" w:line="240" w:lineRule="auto"/>
              <w:ind w:left="720" w:hanging="720"/>
              <w:rPr>
                <w:rFonts w:cs="Times New Roman"/>
                <w:bCs/>
              </w:rPr>
            </w:pPr>
            <w:r w:rsidRPr="00AC6CC8">
              <w:rPr>
                <w:rFonts w:cs="Times New Roman"/>
                <w:bCs/>
              </w:rPr>
              <w:t>Home team previous draw</w:t>
            </w:r>
          </w:p>
        </w:tc>
        <w:tc>
          <w:tcPr>
            <w:tcW w:w="882" w:type="pct"/>
            <w:noWrap/>
            <w:hideMark/>
          </w:tcPr>
          <w:p w14:paraId="0203A7EF" w14:textId="77777777" w:rsidR="00AC6CC8" w:rsidRPr="00AC6CC8" w:rsidRDefault="00AC6CC8" w:rsidP="00AC6CC8">
            <w:pPr>
              <w:spacing w:after="0" w:line="240" w:lineRule="auto"/>
              <w:ind w:left="720" w:hanging="720"/>
              <w:rPr>
                <w:rFonts w:cs="Times New Roman"/>
              </w:rPr>
            </w:pPr>
            <w:r w:rsidRPr="00AC6CC8">
              <w:rPr>
                <w:rFonts w:cs="Times New Roman"/>
              </w:rPr>
              <w:t>0.07**</w:t>
            </w:r>
          </w:p>
        </w:tc>
        <w:tc>
          <w:tcPr>
            <w:tcW w:w="858" w:type="pct"/>
          </w:tcPr>
          <w:p w14:paraId="614E3465" w14:textId="77777777" w:rsidR="00AC6CC8" w:rsidRPr="00AC6CC8" w:rsidRDefault="00AC6CC8" w:rsidP="00AC6CC8">
            <w:pPr>
              <w:spacing w:after="0" w:line="240" w:lineRule="auto"/>
              <w:ind w:left="720" w:hanging="720"/>
              <w:rPr>
                <w:rFonts w:cs="Times New Roman"/>
              </w:rPr>
            </w:pPr>
            <w:r w:rsidRPr="00AC6CC8">
              <w:rPr>
                <w:rFonts w:cs="Times New Roman"/>
              </w:rPr>
              <w:t xml:space="preserve">2.08 </w:t>
            </w:r>
          </w:p>
        </w:tc>
        <w:tc>
          <w:tcPr>
            <w:tcW w:w="882" w:type="pct"/>
            <w:noWrap/>
            <w:hideMark/>
          </w:tcPr>
          <w:p w14:paraId="103CF15A" w14:textId="77777777" w:rsidR="00AC6CC8" w:rsidRPr="00AC6CC8" w:rsidRDefault="00AC6CC8" w:rsidP="00AC6CC8">
            <w:pPr>
              <w:spacing w:after="0" w:line="240" w:lineRule="auto"/>
              <w:ind w:left="720" w:hanging="720"/>
              <w:rPr>
                <w:rFonts w:cs="Times New Roman"/>
              </w:rPr>
            </w:pPr>
            <w:r w:rsidRPr="00AC6CC8">
              <w:rPr>
                <w:rFonts w:cs="Times New Roman"/>
              </w:rPr>
              <w:t>0.07**</w:t>
            </w:r>
          </w:p>
        </w:tc>
        <w:tc>
          <w:tcPr>
            <w:tcW w:w="858" w:type="pct"/>
          </w:tcPr>
          <w:p w14:paraId="0D03CF15" w14:textId="77777777" w:rsidR="00AC6CC8" w:rsidRPr="00AC6CC8" w:rsidRDefault="00AC6CC8" w:rsidP="00AC6CC8">
            <w:pPr>
              <w:spacing w:after="0" w:line="240" w:lineRule="auto"/>
              <w:ind w:left="720" w:hanging="720"/>
              <w:rPr>
                <w:rFonts w:cs="Times New Roman"/>
              </w:rPr>
            </w:pPr>
            <w:r w:rsidRPr="00AC6CC8">
              <w:rPr>
                <w:rFonts w:cs="Times New Roman"/>
              </w:rPr>
              <w:t>2.11</w:t>
            </w:r>
          </w:p>
        </w:tc>
      </w:tr>
      <w:tr w:rsidR="00AC6CC8" w:rsidRPr="00AC6CC8" w14:paraId="4841B6A3" w14:textId="77777777" w:rsidTr="00AC6CC8">
        <w:trPr>
          <w:trHeight w:val="20"/>
        </w:trPr>
        <w:tc>
          <w:tcPr>
            <w:tcW w:w="1519" w:type="pct"/>
            <w:noWrap/>
            <w:hideMark/>
          </w:tcPr>
          <w:p w14:paraId="43FE6C4A" w14:textId="77777777" w:rsidR="00AC6CC8" w:rsidRPr="00AC6CC8" w:rsidRDefault="00AC6CC8" w:rsidP="00AC6CC8">
            <w:pPr>
              <w:spacing w:after="0" w:line="240" w:lineRule="auto"/>
              <w:ind w:left="720" w:hanging="720"/>
              <w:rPr>
                <w:rFonts w:cs="Times New Roman"/>
                <w:bCs/>
              </w:rPr>
            </w:pPr>
            <w:r w:rsidRPr="00AC6CC8">
              <w:rPr>
                <w:rFonts w:cs="Times New Roman"/>
                <w:bCs/>
              </w:rPr>
              <w:t>Proportion poverty</w:t>
            </w:r>
          </w:p>
        </w:tc>
        <w:tc>
          <w:tcPr>
            <w:tcW w:w="882" w:type="pct"/>
            <w:noWrap/>
            <w:hideMark/>
          </w:tcPr>
          <w:p w14:paraId="128D2DEC" w14:textId="77777777" w:rsidR="00AC6CC8" w:rsidRPr="00AC6CC8" w:rsidRDefault="00AC6CC8" w:rsidP="00AC6CC8">
            <w:pPr>
              <w:spacing w:after="0" w:line="240" w:lineRule="auto"/>
              <w:ind w:left="720" w:hanging="720"/>
              <w:rPr>
                <w:rFonts w:cs="Times New Roman"/>
              </w:rPr>
            </w:pPr>
            <w:r w:rsidRPr="00AC6CC8">
              <w:rPr>
                <w:rFonts w:cs="Times New Roman"/>
              </w:rPr>
              <w:t> </w:t>
            </w:r>
          </w:p>
        </w:tc>
        <w:tc>
          <w:tcPr>
            <w:tcW w:w="858" w:type="pct"/>
          </w:tcPr>
          <w:p w14:paraId="4D2784CF" w14:textId="77777777" w:rsidR="00AC6CC8" w:rsidRPr="00AC6CC8" w:rsidRDefault="00AC6CC8" w:rsidP="00AC6CC8">
            <w:pPr>
              <w:spacing w:after="0" w:line="240" w:lineRule="auto"/>
              <w:ind w:left="720" w:hanging="720"/>
              <w:rPr>
                <w:rFonts w:cs="Times New Roman"/>
              </w:rPr>
            </w:pPr>
            <w:r w:rsidRPr="00AC6CC8">
              <w:rPr>
                <w:rFonts w:cs="Times New Roman"/>
              </w:rPr>
              <w:t> </w:t>
            </w:r>
          </w:p>
        </w:tc>
        <w:tc>
          <w:tcPr>
            <w:tcW w:w="882" w:type="pct"/>
            <w:noWrap/>
            <w:hideMark/>
          </w:tcPr>
          <w:p w14:paraId="001EDD62" w14:textId="77777777" w:rsidR="00AC6CC8" w:rsidRPr="00AC6CC8" w:rsidRDefault="00AC6CC8" w:rsidP="00AC6CC8">
            <w:pPr>
              <w:spacing w:after="0" w:line="240" w:lineRule="auto"/>
              <w:ind w:left="720" w:hanging="720"/>
              <w:rPr>
                <w:rFonts w:cs="Times New Roman"/>
              </w:rPr>
            </w:pPr>
            <w:r w:rsidRPr="00AC6CC8">
              <w:rPr>
                <w:rFonts w:cs="Times New Roman"/>
              </w:rPr>
              <w:t>2.03**</w:t>
            </w:r>
          </w:p>
        </w:tc>
        <w:tc>
          <w:tcPr>
            <w:tcW w:w="858" w:type="pct"/>
          </w:tcPr>
          <w:p w14:paraId="3B1FA675" w14:textId="77777777" w:rsidR="00AC6CC8" w:rsidRPr="00AC6CC8" w:rsidRDefault="00AC6CC8" w:rsidP="00AC6CC8">
            <w:pPr>
              <w:spacing w:after="0" w:line="240" w:lineRule="auto"/>
              <w:ind w:left="720" w:hanging="720"/>
              <w:rPr>
                <w:rFonts w:cs="Times New Roman"/>
              </w:rPr>
            </w:pPr>
            <w:r w:rsidRPr="00AC6CC8">
              <w:rPr>
                <w:rFonts w:cs="Times New Roman"/>
              </w:rPr>
              <w:t>2.00</w:t>
            </w:r>
          </w:p>
        </w:tc>
      </w:tr>
      <w:tr w:rsidR="00AC6CC8" w:rsidRPr="00AC6CC8" w14:paraId="06BDFBDB" w14:textId="77777777" w:rsidTr="00AC6CC8">
        <w:trPr>
          <w:trHeight w:val="20"/>
        </w:trPr>
        <w:tc>
          <w:tcPr>
            <w:tcW w:w="1519" w:type="pct"/>
            <w:noWrap/>
            <w:hideMark/>
          </w:tcPr>
          <w:p w14:paraId="1C08752A" w14:textId="77777777" w:rsidR="00AC6CC8" w:rsidRPr="00AC6CC8" w:rsidRDefault="00AC6CC8" w:rsidP="00AC6CC8">
            <w:pPr>
              <w:spacing w:after="0" w:line="240" w:lineRule="auto"/>
              <w:ind w:left="720" w:hanging="720"/>
              <w:rPr>
                <w:rFonts w:cs="Times New Roman"/>
                <w:bCs/>
              </w:rPr>
            </w:pPr>
            <w:r w:rsidRPr="00AC6CC8">
              <w:rPr>
                <w:rFonts w:cs="Times New Roman"/>
                <w:bCs/>
              </w:rPr>
              <w:t>Ln(per capita earning)</w:t>
            </w:r>
          </w:p>
        </w:tc>
        <w:tc>
          <w:tcPr>
            <w:tcW w:w="882" w:type="pct"/>
            <w:noWrap/>
            <w:hideMark/>
          </w:tcPr>
          <w:p w14:paraId="0B839FF5" w14:textId="77777777" w:rsidR="00AC6CC8" w:rsidRPr="00AC6CC8" w:rsidRDefault="00AC6CC8" w:rsidP="00AC6CC8">
            <w:pPr>
              <w:spacing w:after="0" w:line="240" w:lineRule="auto"/>
              <w:ind w:left="720" w:hanging="720"/>
              <w:rPr>
                <w:rFonts w:cs="Times New Roman"/>
              </w:rPr>
            </w:pPr>
            <w:r w:rsidRPr="00AC6CC8">
              <w:rPr>
                <w:rFonts w:cs="Times New Roman"/>
              </w:rPr>
              <w:t>-0.72</w:t>
            </w:r>
          </w:p>
        </w:tc>
        <w:tc>
          <w:tcPr>
            <w:tcW w:w="858" w:type="pct"/>
          </w:tcPr>
          <w:p w14:paraId="539C295C" w14:textId="77777777" w:rsidR="00AC6CC8" w:rsidRPr="00AC6CC8" w:rsidRDefault="00AC6CC8" w:rsidP="00AC6CC8">
            <w:pPr>
              <w:spacing w:after="0" w:line="240" w:lineRule="auto"/>
              <w:ind w:left="720" w:hanging="720"/>
              <w:rPr>
                <w:rFonts w:cs="Times New Roman"/>
              </w:rPr>
            </w:pPr>
            <w:r w:rsidRPr="00AC6CC8">
              <w:rPr>
                <w:rFonts w:cs="Times New Roman"/>
              </w:rPr>
              <w:t>-1</w:t>
            </w:r>
          </w:p>
        </w:tc>
        <w:tc>
          <w:tcPr>
            <w:tcW w:w="882" w:type="pct"/>
            <w:noWrap/>
            <w:hideMark/>
          </w:tcPr>
          <w:p w14:paraId="28EB8078" w14:textId="77777777" w:rsidR="00AC6CC8" w:rsidRPr="00AC6CC8" w:rsidRDefault="00AC6CC8" w:rsidP="00AC6CC8">
            <w:pPr>
              <w:spacing w:after="0" w:line="240" w:lineRule="auto"/>
              <w:ind w:left="720" w:hanging="720"/>
              <w:rPr>
                <w:rFonts w:cs="Times New Roman"/>
              </w:rPr>
            </w:pPr>
          </w:p>
        </w:tc>
        <w:tc>
          <w:tcPr>
            <w:tcW w:w="858" w:type="pct"/>
          </w:tcPr>
          <w:p w14:paraId="6DAC5176" w14:textId="77777777" w:rsidR="00AC6CC8" w:rsidRPr="00AC6CC8" w:rsidRDefault="00AC6CC8" w:rsidP="00AC6CC8">
            <w:pPr>
              <w:spacing w:after="0" w:line="240" w:lineRule="auto"/>
              <w:ind w:left="720" w:hanging="720"/>
              <w:rPr>
                <w:rFonts w:cs="Times New Roman"/>
              </w:rPr>
            </w:pPr>
          </w:p>
        </w:tc>
      </w:tr>
      <w:tr w:rsidR="00AC6CC8" w:rsidRPr="00AC6CC8" w14:paraId="4417E67E" w14:textId="77777777" w:rsidTr="00AC6CC8">
        <w:trPr>
          <w:trHeight w:val="20"/>
        </w:trPr>
        <w:tc>
          <w:tcPr>
            <w:tcW w:w="1519" w:type="pct"/>
            <w:noWrap/>
            <w:hideMark/>
          </w:tcPr>
          <w:p w14:paraId="4173A7E5" w14:textId="77777777" w:rsidR="00AC6CC8" w:rsidRPr="00AC6CC8" w:rsidRDefault="00AC6CC8" w:rsidP="00AC6CC8">
            <w:pPr>
              <w:spacing w:after="0" w:line="240" w:lineRule="auto"/>
              <w:ind w:left="720" w:hanging="720"/>
              <w:rPr>
                <w:rFonts w:cs="Times New Roman"/>
                <w:bCs/>
              </w:rPr>
            </w:pPr>
            <w:r w:rsidRPr="00AC6CC8">
              <w:rPr>
                <w:rFonts w:cs="Times New Roman"/>
                <w:bCs/>
              </w:rPr>
              <w:t>Weekday</w:t>
            </w:r>
          </w:p>
        </w:tc>
        <w:tc>
          <w:tcPr>
            <w:tcW w:w="882" w:type="pct"/>
            <w:noWrap/>
            <w:hideMark/>
          </w:tcPr>
          <w:p w14:paraId="0CFCE3E5" w14:textId="77777777" w:rsidR="00AC6CC8" w:rsidRPr="00AC6CC8" w:rsidRDefault="00AC6CC8" w:rsidP="00AC6CC8">
            <w:pPr>
              <w:spacing w:after="0" w:line="240" w:lineRule="auto"/>
              <w:ind w:left="720" w:hanging="720"/>
              <w:rPr>
                <w:rFonts w:cs="Times New Roman"/>
              </w:rPr>
            </w:pPr>
            <w:r w:rsidRPr="00AC6CC8">
              <w:rPr>
                <w:rFonts w:cs="Times New Roman"/>
              </w:rPr>
              <w:t>-0.14*</w:t>
            </w:r>
          </w:p>
        </w:tc>
        <w:tc>
          <w:tcPr>
            <w:tcW w:w="858" w:type="pct"/>
          </w:tcPr>
          <w:p w14:paraId="5CBF8AA7" w14:textId="77777777" w:rsidR="00AC6CC8" w:rsidRPr="00AC6CC8" w:rsidRDefault="00AC6CC8" w:rsidP="00AC6CC8">
            <w:pPr>
              <w:spacing w:after="0" w:line="240" w:lineRule="auto"/>
              <w:ind w:left="720" w:hanging="720"/>
              <w:rPr>
                <w:rFonts w:cs="Times New Roman"/>
              </w:rPr>
            </w:pPr>
            <w:r w:rsidRPr="00AC6CC8">
              <w:rPr>
                <w:rFonts w:cs="Times New Roman"/>
              </w:rPr>
              <w:t xml:space="preserve">-1.86 </w:t>
            </w:r>
          </w:p>
        </w:tc>
        <w:tc>
          <w:tcPr>
            <w:tcW w:w="882" w:type="pct"/>
            <w:noWrap/>
            <w:hideMark/>
          </w:tcPr>
          <w:p w14:paraId="3B3706EE" w14:textId="77777777" w:rsidR="00AC6CC8" w:rsidRPr="00AC6CC8" w:rsidRDefault="00AC6CC8" w:rsidP="00AC6CC8">
            <w:pPr>
              <w:spacing w:after="0" w:line="240" w:lineRule="auto"/>
              <w:ind w:left="720" w:hanging="720"/>
              <w:rPr>
                <w:rFonts w:cs="Times New Roman"/>
              </w:rPr>
            </w:pPr>
            <w:r w:rsidRPr="00AC6CC8">
              <w:rPr>
                <w:rFonts w:cs="Times New Roman"/>
              </w:rPr>
              <w:t>-0.14*</w:t>
            </w:r>
          </w:p>
        </w:tc>
        <w:tc>
          <w:tcPr>
            <w:tcW w:w="858" w:type="pct"/>
          </w:tcPr>
          <w:p w14:paraId="49119F45" w14:textId="77777777" w:rsidR="00AC6CC8" w:rsidRPr="00AC6CC8" w:rsidRDefault="00AC6CC8" w:rsidP="00AC6CC8">
            <w:pPr>
              <w:spacing w:after="0" w:line="240" w:lineRule="auto"/>
              <w:ind w:left="720" w:hanging="720"/>
              <w:rPr>
                <w:rFonts w:cs="Times New Roman"/>
              </w:rPr>
            </w:pPr>
            <w:r w:rsidRPr="00AC6CC8">
              <w:rPr>
                <w:rFonts w:cs="Times New Roman"/>
              </w:rPr>
              <w:t>-1.88</w:t>
            </w:r>
          </w:p>
        </w:tc>
      </w:tr>
      <w:tr w:rsidR="00AC6CC8" w:rsidRPr="00AC6CC8" w14:paraId="505BFE41" w14:textId="77777777" w:rsidTr="00AC6CC8">
        <w:trPr>
          <w:trHeight w:val="20"/>
        </w:trPr>
        <w:tc>
          <w:tcPr>
            <w:tcW w:w="1519" w:type="pct"/>
            <w:noWrap/>
            <w:hideMark/>
          </w:tcPr>
          <w:p w14:paraId="63F2541A" w14:textId="77777777" w:rsidR="00AC6CC8" w:rsidRPr="00AC6CC8" w:rsidRDefault="00AC6CC8" w:rsidP="00AC6CC8">
            <w:pPr>
              <w:spacing w:after="0" w:line="240" w:lineRule="auto"/>
              <w:ind w:left="720" w:hanging="720"/>
              <w:rPr>
                <w:rFonts w:cs="Times New Roman"/>
                <w:bCs/>
              </w:rPr>
            </w:pPr>
            <w:r w:rsidRPr="00AC6CC8">
              <w:rPr>
                <w:rFonts w:cs="Times New Roman"/>
                <w:bCs/>
              </w:rPr>
              <w:t>Playoff</w:t>
            </w:r>
          </w:p>
        </w:tc>
        <w:tc>
          <w:tcPr>
            <w:tcW w:w="882" w:type="pct"/>
            <w:noWrap/>
            <w:hideMark/>
          </w:tcPr>
          <w:p w14:paraId="62914B99" w14:textId="77777777" w:rsidR="00AC6CC8" w:rsidRPr="00AC6CC8" w:rsidRDefault="00AC6CC8" w:rsidP="00AC6CC8">
            <w:pPr>
              <w:spacing w:after="0" w:line="240" w:lineRule="auto"/>
              <w:ind w:left="720" w:hanging="720"/>
              <w:rPr>
                <w:rFonts w:cs="Times New Roman"/>
              </w:rPr>
            </w:pPr>
            <w:r w:rsidRPr="00AC6CC8">
              <w:rPr>
                <w:rFonts w:cs="Times New Roman"/>
              </w:rPr>
              <w:t>0.84***</w:t>
            </w:r>
          </w:p>
        </w:tc>
        <w:tc>
          <w:tcPr>
            <w:tcW w:w="858" w:type="pct"/>
          </w:tcPr>
          <w:p w14:paraId="7B0E2AD5" w14:textId="77777777" w:rsidR="00AC6CC8" w:rsidRPr="00AC6CC8" w:rsidRDefault="00AC6CC8" w:rsidP="00AC6CC8">
            <w:pPr>
              <w:spacing w:after="0" w:line="240" w:lineRule="auto"/>
              <w:ind w:left="720" w:hanging="720"/>
              <w:rPr>
                <w:rFonts w:cs="Times New Roman"/>
              </w:rPr>
            </w:pPr>
            <w:r w:rsidRPr="00AC6CC8">
              <w:rPr>
                <w:rFonts w:cs="Times New Roman"/>
              </w:rPr>
              <w:t xml:space="preserve">3.09 </w:t>
            </w:r>
          </w:p>
        </w:tc>
        <w:tc>
          <w:tcPr>
            <w:tcW w:w="882" w:type="pct"/>
            <w:noWrap/>
            <w:hideMark/>
          </w:tcPr>
          <w:p w14:paraId="698E300D" w14:textId="77777777" w:rsidR="00AC6CC8" w:rsidRPr="00AC6CC8" w:rsidRDefault="00AC6CC8" w:rsidP="00AC6CC8">
            <w:pPr>
              <w:spacing w:after="0" w:line="240" w:lineRule="auto"/>
              <w:ind w:left="720" w:hanging="720"/>
              <w:rPr>
                <w:rFonts w:cs="Times New Roman"/>
              </w:rPr>
            </w:pPr>
            <w:r w:rsidRPr="00AC6CC8">
              <w:rPr>
                <w:rFonts w:cs="Times New Roman"/>
              </w:rPr>
              <w:t>0.84***</w:t>
            </w:r>
          </w:p>
        </w:tc>
        <w:tc>
          <w:tcPr>
            <w:tcW w:w="858" w:type="pct"/>
          </w:tcPr>
          <w:p w14:paraId="0ED65A89" w14:textId="77777777" w:rsidR="00AC6CC8" w:rsidRPr="00AC6CC8" w:rsidRDefault="00AC6CC8" w:rsidP="00AC6CC8">
            <w:pPr>
              <w:spacing w:after="0" w:line="240" w:lineRule="auto"/>
              <w:ind w:left="720" w:hanging="720"/>
              <w:rPr>
                <w:rFonts w:cs="Times New Roman"/>
              </w:rPr>
            </w:pPr>
            <w:r w:rsidRPr="00AC6CC8">
              <w:rPr>
                <w:rFonts w:cs="Times New Roman"/>
              </w:rPr>
              <w:t>3.10</w:t>
            </w:r>
          </w:p>
        </w:tc>
      </w:tr>
      <w:tr w:rsidR="00AC6CC8" w:rsidRPr="00AC6CC8" w14:paraId="4EB1C676" w14:textId="77777777" w:rsidTr="00AC6CC8">
        <w:trPr>
          <w:trHeight w:val="20"/>
        </w:trPr>
        <w:tc>
          <w:tcPr>
            <w:tcW w:w="1519" w:type="pct"/>
            <w:noWrap/>
            <w:hideMark/>
          </w:tcPr>
          <w:p w14:paraId="7435DE33" w14:textId="77777777" w:rsidR="00AC6CC8" w:rsidRPr="00AC6CC8" w:rsidRDefault="00AC6CC8" w:rsidP="00AC6CC8">
            <w:pPr>
              <w:spacing w:after="0" w:line="240" w:lineRule="auto"/>
              <w:ind w:left="720" w:hanging="720"/>
              <w:rPr>
                <w:rFonts w:cs="Times New Roman"/>
                <w:bCs/>
              </w:rPr>
            </w:pPr>
            <w:r w:rsidRPr="00AC6CC8">
              <w:rPr>
                <w:rFonts w:cs="Times New Roman"/>
                <w:bCs/>
              </w:rPr>
              <w:t>Local derby</w:t>
            </w:r>
          </w:p>
        </w:tc>
        <w:tc>
          <w:tcPr>
            <w:tcW w:w="882" w:type="pct"/>
            <w:noWrap/>
            <w:hideMark/>
          </w:tcPr>
          <w:p w14:paraId="519A3B85" w14:textId="77777777" w:rsidR="00AC6CC8" w:rsidRPr="00AC6CC8" w:rsidRDefault="00AC6CC8" w:rsidP="00AC6CC8">
            <w:pPr>
              <w:spacing w:after="0" w:line="240" w:lineRule="auto"/>
              <w:ind w:left="720" w:hanging="720"/>
              <w:rPr>
                <w:rFonts w:cs="Times New Roman"/>
              </w:rPr>
            </w:pPr>
            <w:r w:rsidRPr="00AC6CC8">
              <w:rPr>
                <w:rFonts w:cs="Times New Roman"/>
              </w:rPr>
              <w:t>0.11</w:t>
            </w:r>
          </w:p>
        </w:tc>
        <w:tc>
          <w:tcPr>
            <w:tcW w:w="858" w:type="pct"/>
          </w:tcPr>
          <w:p w14:paraId="24EA33DC" w14:textId="77777777" w:rsidR="00AC6CC8" w:rsidRPr="00AC6CC8" w:rsidRDefault="00AC6CC8" w:rsidP="00AC6CC8">
            <w:pPr>
              <w:spacing w:after="0" w:line="240" w:lineRule="auto"/>
              <w:ind w:left="720" w:hanging="720"/>
              <w:rPr>
                <w:rFonts w:cs="Times New Roman"/>
              </w:rPr>
            </w:pPr>
            <w:r w:rsidRPr="00AC6CC8">
              <w:rPr>
                <w:rFonts w:cs="Times New Roman"/>
              </w:rPr>
              <w:t>1.51</w:t>
            </w:r>
          </w:p>
        </w:tc>
        <w:tc>
          <w:tcPr>
            <w:tcW w:w="882" w:type="pct"/>
            <w:noWrap/>
            <w:hideMark/>
          </w:tcPr>
          <w:p w14:paraId="47D450E5" w14:textId="77777777" w:rsidR="00AC6CC8" w:rsidRPr="00AC6CC8" w:rsidRDefault="00AC6CC8" w:rsidP="00AC6CC8">
            <w:pPr>
              <w:spacing w:after="0" w:line="240" w:lineRule="auto"/>
              <w:ind w:left="720" w:hanging="720"/>
              <w:rPr>
                <w:rFonts w:cs="Times New Roman"/>
              </w:rPr>
            </w:pPr>
            <w:r w:rsidRPr="00AC6CC8">
              <w:rPr>
                <w:rFonts w:cs="Times New Roman"/>
              </w:rPr>
              <w:t>0.11</w:t>
            </w:r>
          </w:p>
        </w:tc>
        <w:tc>
          <w:tcPr>
            <w:tcW w:w="858" w:type="pct"/>
          </w:tcPr>
          <w:p w14:paraId="37303017" w14:textId="77777777" w:rsidR="00AC6CC8" w:rsidRPr="00AC6CC8" w:rsidRDefault="00AC6CC8" w:rsidP="00AC6CC8">
            <w:pPr>
              <w:spacing w:after="0" w:line="240" w:lineRule="auto"/>
              <w:ind w:left="720" w:hanging="720"/>
              <w:rPr>
                <w:rFonts w:cs="Times New Roman"/>
              </w:rPr>
            </w:pPr>
            <w:r w:rsidRPr="00AC6CC8">
              <w:rPr>
                <w:rFonts w:cs="Times New Roman"/>
              </w:rPr>
              <w:t>1.48</w:t>
            </w:r>
          </w:p>
        </w:tc>
      </w:tr>
      <w:tr w:rsidR="00AC6CC8" w:rsidRPr="00AC6CC8" w14:paraId="402BDE4A" w14:textId="77777777" w:rsidTr="00AC6CC8">
        <w:trPr>
          <w:trHeight w:val="20"/>
        </w:trPr>
        <w:tc>
          <w:tcPr>
            <w:tcW w:w="1519" w:type="pct"/>
            <w:noWrap/>
            <w:hideMark/>
          </w:tcPr>
          <w:p w14:paraId="15176A1F" w14:textId="77777777" w:rsidR="00AC6CC8" w:rsidRPr="00AC6CC8" w:rsidRDefault="00AC6CC8" w:rsidP="00AC6CC8">
            <w:pPr>
              <w:spacing w:after="0" w:line="240" w:lineRule="auto"/>
              <w:ind w:left="720" w:hanging="720"/>
              <w:rPr>
                <w:rFonts w:cs="Times New Roman"/>
                <w:bCs/>
              </w:rPr>
            </w:pPr>
            <w:r w:rsidRPr="00AC6CC8">
              <w:rPr>
                <w:rFonts w:cs="Times New Roman"/>
                <w:bCs/>
              </w:rPr>
              <w:t>National Stadium</w:t>
            </w:r>
          </w:p>
        </w:tc>
        <w:tc>
          <w:tcPr>
            <w:tcW w:w="882" w:type="pct"/>
            <w:noWrap/>
            <w:hideMark/>
          </w:tcPr>
          <w:p w14:paraId="3E4EE527" w14:textId="77777777" w:rsidR="00AC6CC8" w:rsidRPr="00AC6CC8" w:rsidRDefault="00AC6CC8" w:rsidP="00AC6CC8">
            <w:pPr>
              <w:spacing w:after="0" w:line="240" w:lineRule="auto"/>
              <w:ind w:left="720" w:hanging="720"/>
              <w:rPr>
                <w:rFonts w:cs="Times New Roman"/>
              </w:rPr>
            </w:pPr>
            <w:r w:rsidRPr="00AC6CC8">
              <w:rPr>
                <w:rFonts w:cs="Times New Roman"/>
              </w:rPr>
              <w:t>0.92***</w:t>
            </w:r>
          </w:p>
        </w:tc>
        <w:tc>
          <w:tcPr>
            <w:tcW w:w="858" w:type="pct"/>
          </w:tcPr>
          <w:p w14:paraId="73B9E45A" w14:textId="77777777" w:rsidR="00AC6CC8" w:rsidRPr="00AC6CC8" w:rsidRDefault="00AC6CC8" w:rsidP="00AC6CC8">
            <w:pPr>
              <w:spacing w:after="0" w:line="240" w:lineRule="auto"/>
              <w:ind w:left="720" w:hanging="720"/>
              <w:rPr>
                <w:rFonts w:cs="Times New Roman"/>
              </w:rPr>
            </w:pPr>
            <w:r w:rsidRPr="00AC6CC8">
              <w:rPr>
                <w:rFonts w:cs="Times New Roman"/>
              </w:rPr>
              <w:t xml:space="preserve">5.71 </w:t>
            </w:r>
          </w:p>
        </w:tc>
        <w:tc>
          <w:tcPr>
            <w:tcW w:w="882" w:type="pct"/>
            <w:noWrap/>
            <w:hideMark/>
          </w:tcPr>
          <w:p w14:paraId="3D7A5312" w14:textId="77777777" w:rsidR="00AC6CC8" w:rsidRPr="00AC6CC8" w:rsidRDefault="00AC6CC8" w:rsidP="00AC6CC8">
            <w:pPr>
              <w:spacing w:after="0" w:line="240" w:lineRule="auto"/>
              <w:ind w:left="720" w:hanging="720"/>
              <w:rPr>
                <w:rFonts w:cs="Times New Roman"/>
              </w:rPr>
            </w:pPr>
            <w:r w:rsidRPr="00AC6CC8">
              <w:rPr>
                <w:rFonts w:cs="Times New Roman"/>
              </w:rPr>
              <w:t>0.94***</w:t>
            </w:r>
          </w:p>
        </w:tc>
        <w:tc>
          <w:tcPr>
            <w:tcW w:w="858" w:type="pct"/>
          </w:tcPr>
          <w:p w14:paraId="18D1B57B" w14:textId="77777777" w:rsidR="00AC6CC8" w:rsidRPr="00AC6CC8" w:rsidRDefault="00AC6CC8" w:rsidP="00AC6CC8">
            <w:pPr>
              <w:spacing w:after="0" w:line="240" w:lineRule="auto"/>
              <w:ind w:left="720" w:hanging="720"/>
              <w:rPr>
                <w:rFonts w:cs="Times New Roman"/>
              </w:rPr>
            </w:pPr>
            <w:r w:rsidRPr="00AC6CC8">
              <w:rPr>
                <w:rFonts w:cs="Times New Roman"/>
              </w:rPr>
              <w:t>5.87</w:t>
            </w:r>
          </w:p>
        </w:tc>
      </w:tr>
      <w:tr w:rsidR="00AC6CC8" w:rsidRPr="00AC6CC8" w14:paraId="08B5BD37" w14:textId="77777777" w:rsidTr="00AC6CC8">
        <w:trPr>
          <w:trHeight w:val="20"/>
        </w:trPr>
        <w:tc>
          <w:tcPr>
            <w:tcW w:w="1519" w:type="pct"/>
            <w:noWrap/>
            <w:hideMark/>
          </w:tcPr>
          <w:p w14:paraId="6DFB95F8" w14:textId="77777777" w:rsidR="00AC6CC8" w:rsidRPr="00AC6CC8" w:rsidRDefault="00AC6CC8" w:rsidP="00AC6CC8">
            <w:pPr>
              <w:spacing w:after="0" w:line="240" w:lineRule="auto"/>
              <w:ind w:left="720" w:hanging="720"/>
              <w:rPr>
                <w:rFonts w:cs="Times New Roman"/>
                <w:bCs/>
              </w:rPr>
            </w:pPr>
            <w:r w:rsidRPr="00AC6CC8">
              <w:rPr>
                <w:rFonts w:cs="Times New Roman"/>
                <w:bCs/>
              </w:rPr>
              <w:t>Not main stadium</w:t>
            </w:r>
          </w:p>
        </w:tc>
        <w:tc>
          <w:tcPr>
            <w:tcW w:w="882" w:type="pct"/>
            <w:noWrap/>
            <w:hideMark/>
          </w:tcPr>
          <w:p w14:paraId="67B54A2C" w14:textId="77777777" w:rsidR="00AC6CC8" w:rsidRPr="00AC6CC8" w:rsidRDefault="00AC6CC8" w:rsidP="00AC6CC8">
            <w:pPr>
              <w:spacing w:after="0" w:line="240" w:lineRule="auto"/>
              <w:ind w:left="720" w:hanging="720"/>
              <w:rPr>
                <w:rFonts w:cs="Times New Roman"/>
              </w:rPr>
            </w:pPr>
            <w:r w:rsidRPr="00AC6CC8">
              <w:rPr>
                <w:rFonts w:cs="Times New Roman"/>
              </w:rPr>
              <w:t>-0.36***</w:t>
            </w:r>
          </w:p>
        </w:tc>
        <w:tc>
          <w:tcPr>
            <w:tcW w:w="858" w:type="pct"/>
          </w:tcPr>
          <w:p w14:paraId="30EB5639" w14:textId="77777777" w:rsidR="00AC6CC8" w:rsidRPr="00AC6CC8" w:rsidRDefault="00AC6CC8" w:rsidP="00AC6CC8">
            <w:pPr>
              <w:spacing w:after="0" w:line="240" w:lineRule="auto"/>
              <w:ind w:left="720" w:hanging="720"/>
              <w:rPr>
                <w:rFonts w:cs="Times New Roman"/>
              </w:rPr>
            </w:pPr>
            <w:r w:rsidRPr="00AC6CC8">
              <w:rPr>
                <w:rFonts w:cs="Times New Roman"/>
              </w:rPr>
              <w:t xml:space="preserve">-6.93 </w:t>
            </w:r>
          </w:p>
        </w:tc>
        <w:tc>
          <w:tcPr>
            <w:tcW w:w="882" w:type="pct"/>
            <w:noWrap/>
            <w:hideMark/>
          </w:tcPr>
          <w:p w14:paraId="4F57932F" w14:textId="77777777" w:rsidR="00AC6CC8" w:rsidRPr="00AC6CC8" w:rsidRDefault="00AC6CC8" w:rsidP="00AC6CC8">
            <w:pPr>
              <w:spacing w:after="0" w:line="240" w:lineRule="auto"/>
              <w:ind w:left="720" w:hanging="720"/>
              <w:rPr>
                <w:rFonts w:cs="Times New Roman"/>
              </w:rPr>
            </w:pPr>
            <w:r w:rsidRPr="00AC6CC8">
              <w:rPr>
                <w:rFonts w:cs="Times New Roman"/>
              </w:rPr>
              <w:t>-0.36***</w:t>
            </w:r>
          </w:p>
        </w:tc>
        <w:tc>
          <w:tcPr>
            <w:tcW w:w="858" w:type="pct"/>
          </w:tcPr>
          <w:p w14:paraId="6DB6610A" w14:textId="77777777" w:rsidR="00AC6CC8" w:rsidRPr="00AC6CC8" w:rsidRDefault="00AC6CC8" w:rsidP="00AC6CC8">
            <w:pPr>
              <w:spacing w:after="0" w:line="240" w:lineRule="auto"/>
              <w:ind w:left="720" w:hanging="720"/>
              <w:rPr>
                <w:rFonts w:cs="Times New Roman"/>
              </w:rPr>
            </w:pPr>
            <w:r w:rsidRPr="00AC6CC8">
              <w:rPr>
                <w:rFonts w:cs="Times New Roman"/>
              </w:rPr>
              <w:t>-7.06</w:t>
            </w:r>
          </w:p>
        </w:tc>
      </w:tr>
      <w:tr w:rsidR="00AC6CC8" w:rsidRPr="00AC6CC8" w14:paraId="399619EB" w14:textId="77777777" w:rsidTr="00AC6CC8">
        <w:trPr>
          <w:trHeight w:val="20"/>
        </w:trPr>
        <w:tc>
          <w:tcPr>
            <w:tcW w:w="1519" w:type="pct"/>
            <w:noWrap/>
            <w:hideMark/>
          </w:tcPr>
          <w:p w14:paraId="3F288EC5" w14:textId="77777777" w:rsidR="00AC6CC8" w:rsidRPr="00AC6CC8" w:rsidRDefault="00AC6CC8" w:rsidP="00AC6CC8">
            <w:pPr>
              <w:spacing w:after="0" w:line="240" w:lineRule="auto"/>
              <w:ind w:left="720" w:hanging="720"/>
              <w:rPr>
                <w:rFonts w:cs="Times New Roman"/>
                <w:bCs/>
              </w:rPr>
            </w:pPr>
            <w:r w:rsidRPr="00AC6CC8">
              <w:rPr>
                <w:rFonts w:cs="Times New Roman"/>
                <w:bCs/>
              </w:rPr>
              <w:t xml:space="preserve">Distance </w:t>
            </w:r>
          </w:p>
        </w:tc>
        <w:tc>
          <w:tcPr>
            <w:tcW w:w="882" w:type="pct"/>
            <w:noWrap/>
            <w:hideMark/>
          </w:tcPr>
          <w:p w14:paraId="11F9E05B" w14:textId="77777777" w:rsidR="00AC6CC8" w:rsidRPr="00AC6CC8" w:rsidRDefault="00AC6CC8" w:rsidP="00AC6CC8">
            <w:pPr>
              <w:spacing w:after="0" w:line="240" w:lineRule="auto"/>
              <w:ind w:left="720" w:hanging="720"/>
              <w:rPr>
                <w:rFonts w:cs="Times New Roman"/>
              </w:rPr>
            </w:pPr>
            <w:r w:rsidRPr="00AC6CC8">
              <w:rPr>
                <w:rFonts w:cs="Times New Roman"/>
              </w:rPr>
              <w:t>-0.01**</w:t>
            </w:r>
          </w:p>
        </w:tc>
        <w:tc>
          <w:tcPr>
            <w:tcW w:w="858" w:type="pct"/>
          </w:tcPr>
          <w:p w14:paraId="3A20ACCB" w14:textId="77777777" w:rsidR="00AC6CC8" w:rsidRPr="00AC6CC8" w:rsidRDefault="00AC6CC8" w:rsidP="00AC6CC8">
            <w:pPr>
              <w:spacing w:after="0" w:line="240" w:lineRule="auto"/>
              <w:ind w:left="720" w:hanging="720"/>
              <w:rPr>
                <w:rFonts w:cs="Times New Roman"/>
              </w:rPr>
            </w:pPr>
            <w:r w:rsidRPr="00AC6CC8">
              <w:rPr>
                <w:rFonts w:cs="Times New Roman"/>
              </w:rPr>
              <w:t xml:space="preserve">-2.47 </w:t>
            </w:r>
          </w:p>
        </w:tc>
        <w:tc>
          <w:tcPr>
            <w:tcW w:w="882" w:type="pct"/>
            <w:noWrap/>
            <w:hideMark/>
          </w:tcPr>
          <w:p w14:paraId="1291C842" w14:textId="77777777" w:rsidR="00AC6CC8" w:rsidRPr="00AC6CC8" w:rsidRDefault="00AC6CC8" w:rsidP="00AC6CC8">
            <w:pPr>
              <w:spacing w:after="0" w:line="240" w:lineRule="auto"/>
              <w:ind w:left="720" w:hanging="720"/>
              <w:rPr>
                <w:rFonts w:cs="Times New Roman"/>
              </w:rPr>
            </w:pPr>
            <w:r w:rsidRPr="00AC6CC8">
              <w:rPr>
                <w:rFonts w:cs="Times New Roman"/>
              </w:rPr>
              <w:t>-0.01**</w:t>
            </w:r>
          </w:p>
        </w:tc>
        <w:tc>
          <w:tcPr>
            <w:tcW w:w="858" w:type="pct"/>
          </w:tcPr>
          <w:p w14:paraId="7DBC3DA7" w14:textId="77777777" w:rsidR="00AC6CC8" w:rsidRPr="00AC6CC8" w:rsidRDefault="00AC6CC8" w:rsidP="00AC6CC8">
            <w:pPr>
              <w:spacing w:after="0" w:line="240" w:lineRule="auto"/>
              <w:ind w:left="720" w:hanging="720"/>
              <w:rPr>
                <w:rFonts w:cs="Times New Roman"/>
              </w:rPr>
            </w:pPr>
            <w:r w:rsidRPr="00AC6CC8">
              <w:rPr>
                <w:rFonts w:cs="Times New Roman"/>
              </w:rPr>
              <w:t>-2.50</w:t>
            </w:r>
          </w:p>
        </w:tc>
      </w:tr>
      <w:tr w:rsidR="00AC6CC8" w:rsidRPr="00AC6CC8" w14:paraId="174A7D95" w14:textId="77777777" w:rsidTr="00AC6CC8">
        <w:trPr>
          <w:trHeight w:val="20"/>
        </w:trPr>
        <w:tc>
          <w:tcPr>
            <w:tcW w:w="1519" w:type="pct"/>
            <w:noWrap/>
            <w:hideMark/>
          </w:tcPr>
          <w:p w14:paraId="4E6D15BA" w14:textId="77777777" w:rsidR="00AC6CC8" w:rsidRPr="00AC6CC8" w:rsidRDefault="00AC6CC8" w:rsidP="00AC6CC8">
            <w:pPr>
              <w:spacing w:after="0" w:line="240" w:lineRule="auto"/>
              <w:ind w:left="720" w:hanging="720"/>
              <w:rPr>
                <w:rFonts w:cs="Times New Roman"/>
                <w:bCs/>
              </w:rPr>
            </w:pPr>
            <w:r w:rsidRPr="00AC6CC8">
              <w:rPr>
                <w:rFonts w:cs="Times New Roman"/>
                <w:bCs/>
              </w:rPr>
              <w:t>Home win probability</w:t>
            </w:r>
          </w:p>
        </w:tc>
        <w:tc>
          <w:tcPr>
            <w:tcW w:w="882" w:type="pct"/>
            <w:noWrap/>
            <w:hideMark/>
          </w:tcPr>
          <w:p w14:paraId="49E753BE" w14:textId="77777777" w:rsidR="00AC6CC8" w:rsidRPr="00AC6CC8" w:rsidRDefault="00AC6CC8" w:rsidP="00AC6CC8">
            <w:pPr>
              <w:spacing w:after="0" w:line="240" w:lineRule="auto"/>
              <w:ind w:left="720" w:hanging="720"/>
              <w:rPr>
                <w:rFonts w:cs="Times New Roman"/>
              </w:rPr>
            </w:pPr>
            <w:r w:rsidRPr="00AC6CC8">
              <w:rPr>
                <w:rFonts w:cs="Times New Roman"/>
              </w:rPr>
              <w:t>0.25</w:t>
            </w:r>
          </w:p>
        </w:tc>
        <w:tc>
          <w:tcPr>
            <w:tcW w:w="858" w:type="pct"/>
          </w:tcPr>
          <w:p w14:paraId="4A846B53" w14:textId="77777777" w:rsidR="00AC6CC8" w:rsidRPr="00AC6CC8" w:rsidRDefault="00AC6CC8" w:rsidP="00AC6CC8">
            <w:pPr>
              <w:spacing w:after="0" w:line="240" w:lineRule="auto"/>
              <w:ind w:left="720" w:hanging="720"/>
              <w:rPr>
                <w:rFonts w:cs="Times New Roman"/>
              </w:rPr>
            </w:pPr>
            <w:r w:rsidRPr="00AC6CC8">
              <w:rPr>
                <w:rFonts w:cs="Times New Roman"/>
              </w:rPr>
              <w:t>0.77</w:t>
            </w:r>
          </w:p>
        </w:tc>
        <w:tc>
          <w:tcPr>
            <w:tcW w:w="882" w:type="pct"/>
            <w:noWrap/>
            <w:hideMark/>
          </w:tcPr>
          <w:p w14:paraId="55163E0C" w14:textId="77777777" w:rsidR="00AC6CC8" w:rsidRPr="00AC6CC8" w:rsidRDefault="00AC6CC8" w:rsidP="00AC6CC8">
            <w:pPr>
              <w:spacing w:after="0" w:line="240" w:lineRule="auto"/>
              <w:ind w:left="720" w:hanging="720"/>
              <w:rPr>
                <w:rFonts w:cs="Times New Roman"/>
              </w:rPr>
            </w:pPr>
            <w:r w:rsidRPr="00AC6CC8">
              <w:rPr>
                <w:rFonts w:cs="Times New Roman"/>
              </w:rPr>
              <w:t>0.24</w:t>
            </w:r>
          </w:p>
        </w:tc>
        <w:tc>
          <w:tcPr>
            <w:tcW w:w="858" w:type="pct"/>
          </w:tcPr>
          <w:p w14:paraId="5157259B" w14:textId="77777777" w:rsidR="00AC6CC8" w:rsidRPr="00AC6CC8" w:rsidRDefault="00AC6CC8" w:rsidP="00AC6CC8">
            <w:pPr>
              <w:spacing w:after="0" w:line="240" w:lineRule="auto"/>
              <w:ind w:left="720" w:hanging="720"/>
              <w:rPr>
                <w:rFonts w:cs="Times New Roman"/>
              </w:rPr>
            </w:pPr>
            <w:r w:rsidRPr="00AC6CC8">
              <w:rPr>
                <w:rFonts w:cs="Times New Roman"/>
              </w:rPr>
              <w:t>0.76</w:t>
            </w:r>
          </w:p>
        </w:tc>
      </w:tr>
      <w:tr w:rsidR="00AC6CC8" w:rsidRPr="00AC6CC8" w14:paraId="63D7195B" w14:textId="77777777" w:rsidTr="00AC6CC8">
        <w:trPr>
          <w:trHeight w:val="20"/>
        </w:trPr>
        <w:tc>
          <w:tcPr>
            <w:tcW w:w="1519" w:type="pct"/>
            <w:noWrap/>
            <w:hideMark/>
          </w:tcPr>
          <w:p w14:paraId="1FC0818A" w14:textId="77777777" w:rsidR="00AC6CC8" w:rsidRPr="00AC6CC8" w:rsidRDefault="00AC6CC8" w:rsidP="00AC6CC8">
            <w:pPr>
              <w:spacing w:after="0" w:line="240" w:lineRule="auto"/>
              <w:ind w:left="720" w:hanging="720"/>
              <w:rPr>
                <w:rFonts w:cs="Times New Roman"/>
                <w:bCs/>
              </w:rPr>
            </w:pPr>
            <w:r w:rsidRPr="00AC6CC8">
              <w:rPr>
                <w:rFonts w:cs="Times New Roman"/>
                <w:bCs/>
              </w:rPr>
              <w:t>Uncertainty of outcome</w:t>
            </w:r>
          </w:p>
        </w:tc>
        <w:tc>
          <w:tcPr>
            <w:tcW w:w="882" w:type="pct"/>
            <w:noWrap/>
            <w:hideMark/>
          </w:tcPr>
          <w:p w14:paraId="37365EC1" w14:textId="77777777" w:rsidR="00AC6CC8" w:rsidRPr="00AC6CC8" w:rsidRDefault="00AC6CC8" w:rsidP="00AC6CC8">
            <w:pPr>
              <w:spacing w:after="0" w:line="240" w:lineRule="auto"/>
              <w:ind w:left="720" w:hanging="720"/>
              <w:rPr>
                <w:rFonts w:cs="Times New Roman"/>
              </w:rPr>
            </w:pPr>
            <w:r w:rsidRPr="00AC6CC8">
              <w:rPr>
                <w:rFonts w:cs="Times New Roman"/>
              </w:rPr>
              <w:t>-0.40</w:t>
            </w:r>
          </w:p>
        </w:tc>
        <w:tc>
          <w:tcPr>
            <w:tcW w:w="858" w:type="pct"/>
          </w:tcPr>
          <w:p w14:paraId="3BDDE0DD" w14:textId="77777777" w:rsidR="00AC6CC8" w:rsidRPr="00AC6CC8" w:rsidRDefault="00AC6CC8" w:rsidP="00AC6CC8">
            <w:pPr>
              <w:spacing w:after="0" w:line="240" w:lineRule="auto"/>
              <w:ind w:left="720" w:hanging="720"/>
              <w:rPr>
                <w:rFonts w:cs="Times New Roman"/>
              </w:rPr>
            </w:pPr>
            <w:r w:rsidRPr="00AC6CC8">
              <w:rPr>
                <w:rFonts w:cs="Times New Roman"/>
              </w:rPr>
              <w:t>-1.17</w:t>
            </w:r>
          </w:p>
        </w:tc>
        <w:tc>
          <w:tcPr>
            <w:tcW w:w="882" w:type="pct"/>
            <w:noWrap/>
            <w:hideMark/>
          </w:tcPr>
          <w:p w14:paraId="4A085474" w14:textId="77777777" w:rsidR="00AC6CC8" w:rsidRPr="00AC6CC8" w:rsidRDefault="00AC6CC8" w:rsidP="00AC6CC8">
            <w:pPr>
              <w:spacing w:after="0" w:line="240" w:lineRule="auto"/>
              <w:ind w:left="720" w:hanging="720"/>
              <w:rPr>
                <w:rFonts w:cs="Times New Roman"/>
              </w:rPr>
            </w:pPr>
            <w:r w:rsidRPr="00AC6CC8">
              <w:rPr>
                <w:rFonts w:cs="Times New Roman"/>
              </w:rPr>
              <w:t>-0.41</w:t>
            </w:r>
          </w:p>
        </w:tc>
        <w:tc>
          <w:tcPr>
            <w:tcW w:w="858" w:type="pct"/>
          </w:tcPr>
          <w:p w14:paraId="3C9CBBA2" w14:textId="77777777" w:rsidR="00AC6CC8" w:rsidRPr="00AC6CC8" w:rsidRDefault="00AC6CC8" w:rsidP="00AC6CC8">
            <w:pPr>
              <w:spacing w:after="0" w:line="240" w:lineRule="auto"/>
              <w:ind w:left="720" w:hanging="720"/>
              <w:rPr>
                <w:rFonts w:cs="Times New Roman"/>
              </w:rPr>
            </w:pPr>
            <w:r w:rsidRPr="00AC6CC8">
              <w:rPr>
                <w:rFonts w:cs="Times New Roman"/>
              </w:rPr>
              <w:t>-1.19</w:t>
            </w:r>
          </w:p>
        </w:tc>
      </w:tr>
      <w:tr w:rsidR="00AC6CC8" w:rsidRPr="00AC6CC8" w14:paraId="67E4DBCD" w14:textId="77777777" w:rsidTr="00AC6CC8">
        <w:trPr>
          <w:trHeight w:val="20"/>
        </w:trPr>
        <w:tc>
          <w:tcPr>
            <w:tcW w:w="1519" w:type="pct"/>
            <w:noWrap/>
            <w:hideMark/>
          </w:tcPr>
          <w:p w14:paraId="4DF49A4A" w14:textId="77777777" w:rsidR="00AC6CC8" w:rsidRPr="00AC6CC8" w:rsidRDefault="00AC6CC8" w:rsidP="00AC6CC8">
            <w:pPr>
              <w:spacing w:after="0" w:line="240" w:lineRule="auto"/>
              <w:ind w:left="720" w:hanging="720"/>
              <w:rPr>
                <w:rFonts w:cs="Times New Roman"/>
                <w:bCs/>
              </w:rPr>
            </w:pPr>
            <w:r w:rsidRPr="00AC6CC8">
              <w:rPr>
                <w:rFonts w:cs="Times New Roman"/>
                <w:bCs/>
              </w:rPr>
              <w:t>Adjusted R-squared</w:t>
            </w:r>
          </w:p>
        </w:tc>
        <w:tc>
          <w:tcPr>
            <w:tcW w:w="1740" w:type="pct"/>
            <w:gridSpan w:val="2"/>
            <w:noWrap/>
            <w:hideMark/>
          </w:tcPr>
          <w:p w14:paraId="3BCFE7BE" w14:textId="77777777" w:rsidR="00AC6CC8" w:rsidRPr="00AC6CC8" w:rsidRDefault="00AC6CC8" w:rsidP="00AC6CC8">
            <w:pPr>
              <w:spacing w:after="0" w:line="240" w:lineRule="auto"/>
              <w:ind w:left="720" w:hanging="720"/>
              <w:rPr>
                <w:rFonts w:cs="Times New Roman"/>
              </w:rPr>
            </w:pPr>
            <w:r w:rsidRPr="00AC6CC8">
              <w:rPr>
                <w:rFonts w:cs="Times New Roman"/>
              </w:rPr>
              <w:t>0.76</w:t>
            </w:r>
          </w:p>
        </w:tc>
        <w:tc>
          <w:tcPr>
            <w:tcW w:w="1740" w:type="pct"/>
            <w:gridSpan w:val="2"/>
            <w:noWrap/>
            <w:hideMark/>
          </w:tcPr>
          <w:p w14:paraId="31FA3C37" w14:textId="77777777" w:rsidR="00AC6CC8" w:rsidRPr="00AC6CC8" w:rsidRDefault="00AC6CC8" w:rsidP="00AC6CC8">
            <w:pPr>
              <w:spacing w:after="0" w:line="240" w:lineRule="auto"/>
              <w:ind w:left="720" w:hanging="720"/>
              <w:rPr>
                <w:rFonts w:cs="Times New Roman"/>
              </w:rPr>
            </w:pPr>
            <w:r w:rsidRPr="00AC6CC8">
              <w:rPr>
                <w:rFonts w:cs="Times New Roman"/>
              </w:rPr>
              <w:t>0.76</w:t>
            </w:r>
          </w:p>
        </w:tc>
      </w:tr>
      <w:tr w:rsidR="00AC6CC8" w:rsidRPr="00AC6CC8" w14:paraId="57E1C6A9" w14:textId="77777777" w:rsidTr="00AC6CC8">
        <w:trPr>
          <w:trHeight w:val="20"/>
        </w:trPr>
        <w:tc>
          <w:tcPr>
            <w:tcW w:w="1519" w:type="pct"/>
            <w:noWrap/>
            <w:hideMark/>
          </w:tcPr>
          <w:p w14:paraId="51D12ECC" w14:textId="77777777" w:rsidR="00AC6CC8" w:rsidRPr="00AC6CC8" w:rsidRDefault="00AC6CC8" w:rsidP="00AC6CC8">
            <w:pPr>
              <w:spacing w:after="0" w:line="240" w:lineRule="auto"/>
              <w:ind w:left="720" w:hanging="720"/>
              <w:rPr>
                <w:rFonts w:cs="Times New Roman"/>
                <w:bCs/>
              </w:rPr>
            </w:pPr>
            <w:r w:rsidRPr="00AC6CC8">
              <w:rPr>
                <w:rFonts w:cs="Times New Roman"/>
                <w:bCs/>
              </w:rPr>
              <w:t>Observations</w:t>
            </w:r>
          </w:p>
        </w:tc>
        <w:tc>
          <w:tcPr>
            <w:tcW w:w="1740" w:type="pct"/>
            <w:gridSpan w:val="2"/>
            <w:noWrap/>
            <w:hideMark/>
          </w:tcPr>
          <w:p w14:paraId="60FD3474" w14:textId="77777777" w:rsidR="00AC6CC8" w:rsidRPr="00AC6CC8" w:rsidRDefault="00AC6CC8" w:rsidP="00AC6CC8">
            <w:pPr>
              <w:spacing w:after="0" w:line="240" w:lineRule="auto"/>
              <w:ind w:left="720" w:hanging="720"/>
              <w:rPr>
                <w:rFonts w:cs="Times New Roman"/>
              </w:rPr>
            </w:pPr>
            <w:r w:rsidRPr="00AC6CC8">
              <w:rPr>
                <w:rFonts w:cs="Times New Roman"/>
              </w:rPr>
              <w:t>1719</w:t>
            </w:r>
          </w:p>
        </w:tc>
        <w:tc>
          <w:tcPr>
            <w:tcW w:w="1740" w:type="pct"/>
            <w:gridSpan w:val="2"/>
            <w:noWrap/>
            <w:hideMark/>
          </w:tcPr>
          <w:p w14:paraId="6CD23901" w14:textId="77777777" w:rsidR="00AC6CC8" w:rsidRPr="00AC6CC8" w:rsidRDefault="00AC6CC8" w:rsidP="00AC6CC8">
            <w:pPr>
              <w:spacing w:after="0" w:line="240" w:lineRule="auto"/>
              <w:ind w:left="720" w:hanging="720"/>
              <w:rPr>
                <w:rFonts w:cs="Times New Roman"/>
              </w:rPr>
            </w:pPr>
            <w:r w:rsidRPr="00AC6CC8">
              <w:rPr>
                <w:rFonts w:cs="Times New Roman"/>
              </w:rPr>
              <w:t>1719</w:t>
            </w:r>
          </w:p>
        </w:tc>
      </w:tr>
    </w:tbl>
    <w:p w14:paraId="0B8F1F6F" w14:textId="77777777" w:rsidR="00AC6CC8" w:rsidRPr="00AC6CC8" w:rsidRDefault="00AC6CC8" w:rsidP="00AC6CC8">
      <w:pPr>
        <w:spacing w:after="200"/>
        <w:ind w:left="720" w:hanging="720"/>
        <w:rPr>
          <w:rFonts w:cs="Times New Roman"/>
        </w:rPr>
      </w:pPr>
      <w:r w:rsidRPr="00AC6CC8">
        <w:rPr>
          <w:rFonts w:cs="Times New Roman"/>
        </w:rPr>
        <w:fldChar w:fldCharType="end"/>
      </w:r>
    </w:p>
    <w:p w14:paraId="0CB5973B" w14:textId="77777777" w:rsidR="00AC6CC8" w:rsidRPr="00AC6CC8" w:rsidRDefault="00AC6CC8" w:rsidP="00AC6CC8">
      <w:pPr>
        <w:spacing w:after="200"/>
        <w:ind w:left="720" w:hanging="720"/>
        <w:rPr>
          <w:rFonts w:cs="Times New Roman"/>
        </w:rPr>
      </w:pPr>
      <w:r w:rsidRPr="00AC6CC8">
        <w:rPr>
          <w:rFonts w:cs="Times New Roman"/>
        </w:rPr>
        <w:t>*, ** and *** indicate significance at the 10, 5 and 1% levels.</w:t>
      </w:r>
    </w:p>
    <w:p w14:paraId="2D7764DD" w14:textId="77777777" w:rsidR="00AC6CC8" w:rsidRPr="00AC6CC8" w:rsidRDefault="00AC6CC8" w:rsidP="00AC6CC8">
      <w:pPr>
        <w:spacing w:after="200"/>
        <w:ind w:left="720" w:hanging="720"/>
        <w:rPr>
          <w:rFonts w:cs="Times New Roman"/>
        </w:rPr>
      </w:pPr>
    </w:p>
    <w:p w14:paraId="752D2C62" w14:textId="77777777" w:rsidR="00932C1F" w:rsidRPr="00AC6CC8" w:rsidRDefault="00932C1F" w:rsidP="00A505BC">
      <w:pPr>
        <w:spacing w:after="200"/>
        <w:ind w:left="720" w:hanging="720"/>
        <w:rPr>
          <w:rFonts w:cs="Times New Roman"/>
        </w:rPr>
      </w:pPr>
    </w:p>
    <w:p w14:paraId="1DAE3BA3" w14:textId="77777777" w:rsidR="00AC6CC8" w:rsidRPr="00AC6CC8" w:rsidRDefault="00AC6CC8" w:rsidP="00A505BC">
      <w:pPr>
        <w:spacing w:after="200"/>
        <w:ind w:left="720" w:hanging="720"/>
        <w:rPr>
          <w:rFonts w:cs="Times New Roman"/>
        </w:rPr>
      </w:pPr>
    </w:p>
    <w:sectPr w:rsidR="00AC6CC8" w:rsidRPr="00AC6CC8" w:rsidSect="00AC6CC8">
      <w:headerReference w:type="default" r:id="rId12"/>
      <w:footerReference w:type="default" r:id="rId13"/>
      <w:footnotePr>
        <w:numRestart w:val="eachSect"/>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A64C" w14:textId="77777777" w:rsidR="002B4DCA" w:rsidRDefault="002B4DCA" w:rsidP="00DE23F6">
      <w:pPr>
        <w:spacing w:after="0" w:line="240" w:lineRule="auto"/>
      </w:pPr>
      <w:r>
        <w:separator/>
      </w:r>
    </w:p>
  </w:endnote>
  <w:endnote w:type="continuationSeparator" w:id="0">
    <w:p w14:paraId="4A0E96CC" w14:textId="77777777" w:rsidR="002B4DCA" w:rsidRDefault="002B4DCA" w:rsidP="00DE23F6">
      <w:pPr>
        <w:spacing w:after="0" w:line="240" w:lineRule="auto"/>
      </w:pPr>
      <w:r>
        <w:continuationSeparator/>
      </w:r>
    </w:p>
  </w:endnote>
  <w:endnote w:type="continuationNotice" w:id="1">
    <w:p w14:paraId="3DA3BCA0" w14:textId="77777777" w:rsidR="002B4DCA" w:rsidRDefault="002B4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399916"/>
      <w:docPartObj>
        <w:docPartGallery w:val="Page Numbers (Bottom of Page)"/>
        <w:docPartUnique/>
      </w:docPartObj>
    </w:sdtPr>
    <w:sdtEndPr>
      <w:rPr>
        <w:noProof/>
      </w:rPr>
    </w:sdtEndPr>
    <w:sdtContent>
      <w:p w14:paraId="625565C1" w14:textId="77777777" w:rsidR="00F2526A" w:rsidRDefault="00F2526A">
        <w:pPr>
          <w:pStyle w:val="Footer"/>
          <w:jc w:val="center"/>
        </w:pPr>
        <w:r>
          <w:fldChar w:fldCharType="begin"/>
        </w:r>
        <w:r>
          <w:instrText xml:space="preserve"> PAGE   \* MERGEFORMAT </w:instrText>
        </w:r>
        <w:r>
          <w:fldChar w:fldCharType="separate"/>
        </w:r>
        <w:r w:rsidR="00757A8E">
          <w:rPr>
            <w:noProof/>
          </w:rPr>
          <w:t>26</w:t>
        </w:r>
        <w:r>
          <w:rPr>
            <w:noProof/>
          </w:rPr>
          <w:fldChar w:fldCharType="end"/>
        </w:r>
      </w:p>
    </w:sdtContent>
  </w:sdt>
  <w:p w14:paraId="012D7874" w14:textId="77777777" w:rsidR="00F2526A" w:rsidRDefault="00F2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9A27" w14:textId="77777777" w:rsidR="002B4DCA" w:rsidRDefault="002B4DCA" w:rsidP="00DE23F6">
      <w:pPr>
        <w:spacing w:after="0" w:line="240" w:lineRule="auto"/>
      </w:pPr>
      <w:r>
        <w:separator/>
      </w:r>
    </w:p>
  </w:footnote>
  <w:footnote w:type="continuationSeparator" w:id="0">
    <w:p w14:paraId="66AE5B6F" w14:textId="77777777" w:rsidR="002B4DCA" w:rsidRDefault="002B4DCA" w:rsidP="00DE23F6">
      <w:pPr>
        <w:spacing w:after="0" w:line="240" w:lineRule="auto"/>
      </w:pPr>
      <w:r>
        <w:continuationSeparator/>
      </w:r>
    </w:p>
  </w:footnote>
  <w:footnote w:type="continuationNotice" w:id="1">
    <w:p w14:paraId="143405B0" w14:textId="77777777" w:rsidR="002B4DCA" w:rsidRDefault="002B4DCA">
      <w:pPr>
        <w:spacing w:after="0" w:line="240" w:lineRule="auto"/>
      </w:pPr>
    </w:p>
  </w:footnote>
  <w:footnote w:id="2">
    <w:p w14:paraId="71059869" w14:textId="77777777" w:rsidR="00AC6CC8" w:rsidRDefault="00AC6CC8" w:rsidP="00AC6CC8">
      <w:pPr>
        <w:pStyle w:val="FootnoteText"/>
      </w:pPr>
      <w:r>
        <w:rPr>
          <w:rStyle w:val="FootnoteReference"/>
        </w:rPr>
        <w:footnoteRef/>
      </w:r>
      <w:r>
        <w:t xml:space="preserve"> Corresponding author: Management School, University of Liverpool, Chatham Building, Chatham Street, Liverpool, L69 7ZH, United Kingdom. ++44 0151 795 3536, </w:t>
      </w:r>
      <w:hyperlink r:id="rId1" w:history="1">
        <w:r w:rsidRPr="00717325">
          <w:rPr>
            <w:rStyle w:val="Hyperlink"/>
          </w:rPr>
          <w:t>b.buraimo@liverpool.ac.uk</w:t>
        </w:r>
      </w:hyperlink>
      <w:r>
        <w:t xml:space="preserve">. </w:t>
      </w:r>
    </w:p>
  </w:footnote>
  <w:footnote w:id="3">
    <w:p w14:paraId="7EB4E85B" w14:textId="77777777" w:rsidR="00AC6CC8" w:rsidRDefault="00AC6CC8" w:rsidP="00AC6CC8">
      <w:pPr>
        <w:pStyle w:val="FootnoteText"/>
      </w:pPr>
      <w:r>
        <w:rPr>
          <w:rStyle w:val="FootnoteReference"/>
        </w:rPr>
        <w:footnoteRef/>
      </w:r>
      <w:r>
        <w:t xml:space="preserve"> Management School, University of Liverpool, Chatham Building, Chatham Street, Liverpool, L69 7ZH, United Kingdom. ++44 0151 795 3616, </w:t>
      </w:r>
      <w:hyperlink r:id="rId2" w:history="1">
        <w:r w:rsidRPr="00717325">
          <w:rPr>
            <w:rStyle w:val="Hyperlink"/>
          </w:rPr>
          <w:t>jtena@liverpool.ac.uk</w:t>
        </w:r>
      </w:hyperlink>
      <w:r>
        <w:t xml:space="preserve">; and </w:t>
      </w:r>
      <w:r w:rsidRPr="005F7BB1">
        <w:rPr>
          <w:lang w:val="it-IT"/>
        </w:rPr>
        <w:t xml:space="preserve">Università </w:t>
      </w:r>
      <w:r w:rsidRPr="00E850F3">
        <w:rPr>
          <w:noProof/>
          <w:lang w:val="it-IT"/>
        </w:rPr>
        <w:t>dei</w:t>
      </w:r>
      <w:r w:rsidRPr="005F7BB1">
        <w:rPr>
          <w:lang w:val="it-IT"/>
        </w:rPr>
        <w:t xml:space="preserve"> Sassari</w:t>
      </w:r>
      <w:r>
        <w:rPr>
          <w:lang w:val="it-IT"/>
        </w:rPr>
        <w:t xml:space="preserve">, </w:t>
      </w:r>
      <w:r w:rsidRPr="00E27C6D">
        <w:rPr>
          <w:lang w:val="it-IT"/>
        </w:rPr>
        <w:t>Piazza Università, 21, 07100 Sassari SS, Italy</w:t>
      </w:r>
      <w:r>
        <w:rPr>
          <w:lang w:val="it-IT"/>
        </w:rPr>
        <w:t>.</w:t>
      </w:r>
    </w:p>
  </w:footnote>
  <w:footnote w:id="4">
    <w:p w14:paraId="7D42E0C4" w14:textId="77777777" w:rsidR="00AC6CC8" w:rsidRDefault="00AC6CC8" w:rsidP="00AC6CC8">
      <w:pPr>
        <w:pStyle w:val="FootnoteText"/>
      </w:pPr>
      <w:r>
        <w:rPr>
          <w:rStyle w:val="FootnoteReference"/>
        </w:rPr>
        <w:footnoteRef/>
      </w:r>
      <w:r>
        <w:t xml:space="preserve"> Management School, University of Liverpool, Chatham Building, Chatham Street, Liverpool, L69 7ZH, United Kingdom.</w:t>
      </w:r>
      <w:r w:rsidRPr="00AE53DF">
        <w:t xml:space="preserve"> </w:t>
      </w:r>
      <w:hyperlink r:id="rId3" w:history="1">
        <w:r w:rsidRPr="00717325">
          <w:rPr>
            <w:rStyle w:val="Hyperlink"/>
          </w:rPr>
          <w:t>hsjdelap@liverpool.ac.uk</w:t>
        </w:r>
      </w:hyperlink>
      <w:r>
        <w:t xml:space="preserve">. </w:t>
      </w:r>
    </w:p>
  </w:footnote>
  <w:footnote w:id="5">
    <w:p w14:paraId="004779F2" w14:textId="77777777" w:rsidR="00F2526A" w:rsidRDefault="00F2526A" w:rsidP="007E0BE0">
      <w:pPr>
        <w:pStyle w:val="FootnoteText"/>
      </w:pPr>
      <w:r>
        <w:rPr>
          <w:rStyle w:val="FootnoteReference"/>
        </w:rPr>
        <w:footnoteRef/>
      </w:r>
      <w:r>
        <w:t xml:space="preserve"> We found many examples of this in local newspapers. For example, El Comercio report that six matches were postponed for security reasons (</w:t>
      </w:r>
      <w:hyperlink r:id="rId4" w:history="1">
        <w:r>
          <w:rPr>
            <w:rStyle w:val="Hyperlink"/>
          </w:rPr>
          <w:t>http://elcomercio.pe/deporte-total/futbol-peruano/cristal-aurich-otros-duelos-atrasados-falta-garantias-311711</w:t>
        </w:r>
      </w:hyperlink>
      <w:r>
        <w:t>). Also, the match between Universitario and Alianza de Lima in November 2016 was also suspended (</w:t>
      </w:r>
      <w:hyperlink r:id="rId5" w:history="1">
        <w:r>
          <w:rPr>
            <w:rStyle w:val="Hyperlink"/>
          </w:rPr>
          <w:t>http://webcache.googleusercontent.com/search?q=cache:http://larepublica.pe/deportes/818413-se-suspende-el-clasico-entre-universitario-y-alianza-lima</w:t>
        </w:r>
      </w:hyperlink>
      <w:r>
        <w:t>).</w:t>
      </w:r>
    </w:p>
  </w:footnote>
  <w:footnote w:id="6">
    <w:p w14:paraId="511DF874" w14:textId="77777777" w:rsidR="0023002B" w:rsidRDefault="0023002B" w:rsidP="0023002B">
      <w:pPr>
        <w:pStyle w:val="FootnoteText"/>
      </w:pPr>
      <w:r>
        <w:rPr>
          <w:rStyle w:val="FootnoteReference"/>
        </w:rPr>
        <w:footnoteRef/>
      </w:r>
      <w:r>
        <w:t xml:space="preserve"> The output areas in Buraimo et al. (2009) are the most detailed enumeration level available from the census survey and each output area comprises approximately 200 households therefore offering a detailed and granular analysis of market size.</w:t>
      </w:r>
    </w:p>
  </w:footnote>
  <w:footnote w:id="7">
    <w:p w14:paraId="05D1552F" w14:textId="77777777" w:rsidR="00F2526A" w:rsidRDefault="00F2526A" w:rsidP="00DB5C11">
      <w:pPr>
        <w:jc w:val="both"/>
      </w:pPr>
      <w:r>
        <w:rPr>
          <w:rStyle w:val="FootnoteReference"/>
        </w:rPr>
        <w:footnoteRef/>
      </w:r>
      <w:r>
        <w:t xml:space="preserve"> </w:t>
      </w:r>
      <w:r w:rsidRPr="00DE23F6">
        <w:rPr>
          <w:sz w:val="20"/>
          <w:szCs w:val="20"/>
        </w:rPr>
        <w:t xml:space="preserve">Garcia </w:t>
      </w:r>
      <w:r>
        <w:rPr>
          <w:sz w:val="20"/>
          <w:szCs w:val="20"/>
        </w:rPr>
        <w:t>&amp;</w:t>
      </w:r>
      <w:r w:rsidRPr="00DE23F6">
        <w:rPr>
          <w:sz w:val="20"/>
          <w:szCs w:val="20"/>
        </w:rPr>
        <w:t xml:space="preserve"> Rodriguez (2002) </w:t>
      </w:r>
      <w:r>
        <w:rPr>
          <w:sz w:val="20"/>
          <w:szCs w:val="20"/>
        </w:rPr>
        <w:t>are</w:t>
      </w:r>
      <w:r w:rsidRPr="00DE23F6">
        <w:rPr>
          <w:sz w:val="20"/>
          <w:szCs w:val="20"/>
        </w:rPr>
        <w:t xml:space="preserve"> one of the few exceptions to this </w:t>
      </w:r>
      <w:r>
        <w:rPr>
          <w:sz w:val="20"/>
          <w:szCs w:val="20"/>
        </w:rPr>
        <w:t>practice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A22C" w14:textId="77777777" w:rsidR="00F2526A" w:rsidRDefault="00F25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420"/>
    <w:multiLevelType w:val="hybridMultilevel"/>
    <w:tmpl w:val="A10CDD18"/>
    <w:lvl w:ilvl="0" w:tplc="79FC2FE8">
      <w:start w:val="1"/>
      <w:numFmt w:val="bullet"/>
      <w:lvlText w:val="•"/>
      <w:lvlJc w:val="left"/>
      <w:pPr>
        <w:tabs>
          <w:tab w:val="num" w:pos="720"/>
        </w:tabs>
        <w:ind w:left="720" w:hanging="360"/>
      </w:pPr>
      <w:rPr>
        <w:rFonts w:ascii="Arial" w:hAnsi="Arial" w:hint="default"/>
      </w:rPr>
    </w:lvl>
    <w:lvl w:ilvl="1" w:tplc="64C8A20C" w:tentative="1">
      <w:start w:val="1"/>
      <w:numFmt w:val="bullet"/>
      <w:lvlText w:val="•"/>
      <w:lvlJc w:val="left"/>
      <w:pPr>
        <w:tabs>
          <w:tab w:val="num" w:pos="1440"/>
        </w:tabs>
        <w:ind w:left="1440" w:hanging="360"/>
      </w:pPr>
      <w:rPr>
        <w:rFonts w:ascii="Arial" w:hAnsi="Arial" w:hint="default"/>
      </w:rPr>
    </w:lvl>
    <w:lvl w:ilvl="2" w:tplc="1BB417BA" w:tentative="1">
      <w:start w:val="1"/>
      <w:numFmt w:val="bullet"/>
      <w:lvlText w:val="•"/>
      <w:lvlJc w:val="left"/>
      <w:pPr>
        <w:tabs>
          <w:tab w:val="num" w:pos="2160"/>
        </w:tabs>
        <w:ind w:left="2160" w:hanging="360"/>
      </w:pPr>
      <w:rPr>
        <w:rFonts w:ascii="Arial" w:hAnsi="Arial" w:hint="default"/>
      </w:rPr>
    </w:lvl>
    <w:lvl w:ilvl="3" w:tplc="961C4A72" w:tentative="1">
      <w:start w:val="1"/>
      <w:numFmt w:val="bullet"/>
      <w:lvlText w:val="•"/>
      <w:lvlJc w:val="left"/>
      <w:pPr>
        <w:tabs>
          <w:tab w:val="num" w:pos="2880"/>
        </w:tabs>
        <w:ind w:left="2880" w:hanging="360"/>
      </w:pPr>
      <w:rPr>
        <w:rFonts w:ascii="Arial" w:hAnsi="Arial" w:hint="default"/>
      </w:rPr>
    </w:lvl>
    <w:lvl w:ilvl="4" w:tplc="5502C4AC" w:tentative="1">
      <w:start w:val="1"/>
      <w:numFmt w:val="bullet"/>
      <w:lvlText w:val="•"/>
      <w:lvlJc w:val="left"/>
      <w:pPr>
        <w:tabs>
          <w:tab w:val="num" w:pos="3600"/>
        </w:tabs>
        <w:ind w:left="3600" w:hanging="360"/>
      </w:pPr>
      <w:rPr>
        <w:rFonts w:ascii="Arial" w:hAnsi="Arial" w:hint="default"/>
      </w:rPr>
    </w:lvl>
    <w:lvl w:ilvl="5" w:tplc="9C36338C" w:tentative="1">
      <w:start w:val="1"/>
      <w:numFmt w:val="bullet"/>
      <w:lvlText w:val="•"/>
      <w:lvlJc w:val="left"/>
      <w:pPr>
        <w:tabs>
          <w:tab w:val="num" w:pos="4320"/>
        </w:tabs>
        <w:ind w:left="4320" w:hanging="360"/>
      </w:pPr>
      <w:rPr>
        <w:rFonts w:ascii="Arial" w:hAnsi="Arial" w:hint="default"/>
      </w:rPr>
    </w:lvl>
    <w:lvl w:ilvl="6" w:tplc="E7F088C4" w:tentative="1">
      <w:start w:val="1"/>
      <w:numFmt w:val="bullet"/>
      <w:lvlText w:val="•"/>
      <w:lvlJc w:val="left"/>
      <w:pPr>
        <w:tabs>
          <w:tab w:val="num" w:pos="5040"/>
        </w:tabs>
        <w:ind w:left="5040" w:hanging="360"/>
      </w:pPr>
      <w:rPr>
        <w:rFonts w:ascii="Arial" w:hAnsi="Arial" w:hint="default"/>
      </w:rPr>
    </w:lvl>
    <w:lvl w:ilvl="7" w:tplc="534042FE" w:tentative="1">
      <w:start w:val="1"/>
      <w:numFmt w:val="bullet"/>
      <w:lvlText w:val="•"/>
      <w:lvlJc w:val="left"/>
      <w:pPr>
        <w:tabs>
          <w:tab w:val="num" w:pos="5760"/>
        </w:tabs>
        <w:ind w:left="5760" w:hanging="360"/>
      </w:pPr>
      <w:rPr>
        <w:rFonts w:ascii="Arial" w:hAnsi="Arial" w:hint="default"/>
      </w:rPr>
    </w:lvl>
    <w:lvl w:ilvl="8" w:tplc="9A124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634EC"/>
    <w:multiLevelType w:val="hybridMultilevel"/>
    <w:tmpl w:val="D874548E"/>
    <w:lvl w:ilvl="0" w:tplc="BA0A8D28">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7123"/>
    <w:multiLevelType w:val="hybridMultilevel"/>
    <w:tmpl w:val="1BF858EA"/>
    <w:lvl w:ilvl="0" w:tplc="A35ED338">
      <w:start w:val="1"/>
      <w:numFmt w:val="bullet"/>
      <w:lvlText w:val="•"/>
      <w:lvlJc w:val="left"/>
      <w:pPr>
        <w:tabs>
          <w:tab w:val="num" w:pos="720"/>
        </w:tabs>
        <w:ind w:left="720" w:hanging="360"/>
      </w:pPr>
      <w:rPr>
        <w:rFonts w:ascii="Arial" w:hAnsi="Arial" w:hint="default"/>
      </w:rPr>
    </w:lvl>
    <w:lvl w:ilvl="1" w:tplc="A0A457A2" w:tentative="1">
      <w:start w:val="1"/>
      <w:numFmt w:val="bullet"/>
      <w:lvlText w:val="•"/>
      <w:lvlJc w:val="left"/>
      <w:pPr>
        <w:tabs>
          <w:tab w:val="num" w:pos="1440"/>
        </w:tabs>
        <w:ind w:left="1440" w:hanging="360"/>
      </w:pPr>
      <w:rPr>
        <w:rFonts w:ascii="Arial" w:hAnsi="Arial" w:hint="default"/>
      </w:rPr>
    </w:lvl>
    <w:lvl w:ilvl="2" w:tplc="525E4766" w:tentative="1">
      <w:start w:val="1"/>
      <w:numFmt w:val="bullet"/>
      <w:lvlText w:val="•"/>
      <w:lvlJc w:val="left"/>
      <w:pPr>
        <w:tabs>
          <w:tab w:val="num" w:pos="2160"/>
        </w:tabs>
        <w:ind w:left="2160" w:hanging="360"/>
      </w:pPr>
      <w:rPr>
        <w:rFonts w:ascii="Arial" w:hAnsi="Arial" w:hint="default"/>
      </w:rPr>
    </w:lvl>
    <w:lvl w:ilvl="3" w:tplc="8C88A414" w:tentative="1">
      <w:start w:val="1"/>
      <w:numFmt w:val="bullet"/>
      <w:lvlText w:val="•"/>
      <w:lvlJc w:val="left"/>
      <w:pPr>
        <w:tabs>
          <w:tab w:val="num" w:pos="2880"/>
        </w:tabs>
        <w:ind w:left="2880" w:hanging="360"/>
      </w:pPr>
      <w:rPr>
        <w:rFonts w:ascii="Arial" w:hAnsi="Arial" w:hint="default"/>
      </w:rPr>
    </w:lvl>
    <w:lvl w:ilvl="4" w:tplc="09BCB30E" w:tentative="1">
      <w:start w:val="1"/>
      <w:numFmt w:val="bullet"/>
      <w:lvlText w:val="•"/>
      <w:lvlJc w:val="left"/>
      <w:pPr>
        <w:tabs>
          <w:tab w:val="num" w:pos="3600"/>
        </w:tabs>
        <w:ind w:left="3600" w:hanging="360"/>
      </w:pPr>
      <w:rPr>
        <w:rFonts w:ascii="Arial" w:hAnsi="Arial" w:hint="default"/>
      </w:rPr>
    </w:lvl>
    <w:lvl w:ilvl="5" w:tplc="A2EA6A20" w:tentative="1">
      <w:start w:val="1"/>
      <w:numFmt w:val="bullet"/>
      <w:lvlText w:val="•"/>
      <w:lvlJc w:val="left"/>
      <w:pPr>
        <w:tabs>
          <w:tab w:val="num" w:pos="4320"/>
        </w:tabs>
        <w:ind w:left="4320" w:hanging="360"/>
      </w:pPr>
      <w:rPr>
        <w:rFonts w:ascii="Arial" w:hAnsi="Arial" w:hint="default"/>
      </w:rPr>
    </w:lvl>
    <w:lvl w:ilvl="6" w:tplc="C4929800" w:tentative="1">
      <w:start w:val="1"/>
      <w:numFmt w:val="bullet"/>
      <w:lvlText w:val="•"/>
      <w:lvlJc w:val="left"/>
      <w:pPr>
        <w:tabs>
          <w:tab w:val="num" w:pos="5040"/>
        </w:tabs>
        <w:ind w:left="5040" w:hanging="360"/>
      </w:pPr>
      <w:rPr>
        <w:rFonts w:ascii="Arial" w:hAnsi="Arial" w:hint="default"/>
      </w:rPr>
    </w:lvl>
    <w:lvl w:ilvl="7" w:tplc="A776C802" w:tentative="1">
      <w:start w:val="1"/>
      <w:numFmt w:val="bullet"/>
      <w:lvlText w:val="•"/>
      <w:lvlJc w:val="left"/>
      <w:pPr>
        <w:tabs>
          <w:tab w:val="num" w:pos="5760"/>
        </w:tabs>
        <w:ind w:left="5760" w:hanging="360"/>
      </w:pPr>
      <w:rPr>
        <w:rFonts w:ascii="Arial" w:hAnsi="Arial" w:hint="default"/>
      </w:rPr>
    </w:lvl>
    <w:lvl w:ilvl="8" w:tplc="9B9067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62648F"/>
    <w:multiLevelType w:val="hybridMultilevel"/>
    <w:tmpl w:val="1D1287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FD6095"/>
    <w:multiLevelType w:val="hybridMultilevel"/>
    <w:tmpl w:val="1E2A8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64274"/>
    <w:multiLevelType w:val="hybridMultilevel"/>
    <w:tmpl w:val="112AC3A6"/>
    <w:lvl w:ilvl="0" w:tplc="8014E4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C26A46"/>
    <w:multiLevelType w:val="hybridMultilevel"/>
    <w:tmpl w:val="95209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46305B"/>
    <w:multiLevelType w:val="hybridMultilevel"/>
    <w:tmpl w:val="BC48B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it-IT"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ES" w:vendorID="64" w:dllVersion="4096" w:nlCheck="1" w:checkStyle="0"/>
  <w:activeWritingStyle w:appName="MSWord" w:lang="es-ES" w:vendorID="64" w:dllVersion="6" w:nlCheck="1" w:checkStyle="1"/>
  <w:activeWritingStyle w:appName="MSWord" w:lang="fr-FR" w:vendorID="64" w:dllVersion="4096" w:nlCheck="1" w:checkStyle="0"/>
  <w:proofState w:spelling="clean"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Q0MjMzMjaxtDA3NrZQ0lEKTi0uzszPAykwNKkFAMJZnCwtAAAA"/>
  </w:docVars>
  <w:rsids>
    <w:rsidRoot w:val="005C4C81"/>
    <w:rsid w:val="00000191"/>
    <w:rsid w:val="000007BB"/>
    <w:rsid w:val="0000476F"/>
    <w:rsid w:val="00004774"/>
    <w:rsid w:val="00006295"/>
    <w:rsid w:val="00012ED7"/>
    <w:rsid w:val="0001548B"/>
    <w:rsid w:val="00016B4F"/>
    <w:rsid w:val="000170F0"/>
    <w:rsid w:val="0002281D"/>
    <w:rsid w:val="00036C86"/>
    <w:rsid w:val="0004041F"/>
    <w:rsid w:val="00041316"/>
    <w:rsid w:val="00041B2B"/>
    <w:rsid w:val="0004367A"/>
    <w:rsid w:val="00052A70"/>
    <w:rsid w:val="00056F77"/>
    <w:rsid w:val="0005733A"/>
    <w:rsid w:val="000624C1"/>
    <w:rsid w:val="000645DF"/>
    <w:rsid w:val="00065C51"/>
    <w:rsid w:val="0008311B"/>
    <w:rsid w:val="00087048"/>
    <w:rsid w:val="000920B9"/>
    <w:rsid w:val="000A3309"/>
    <w:rsid w:val="000A3389"/>
    <w:rsid w:val="000A3C4C"/>
    <w:rsid w:val="000A4650"/>
    <w:rsid w:val="000A68DB"/>
    <w:rsid w:val="000A748D"/>
    <w:rsid w:val="000B2458"/>
    <w:rsid w:val="000B33E0"/>
    <w:rsid w:val="000B4B95"/>
    <w:rsid w:val="000C0CC2"/>
    <w:rsid w:val="000C2F0C"/>
    <w:rsid w:val="000C626A"/>
    <w:rsid w:val="000D600E"/>
    <w:rsid w:val="000E6CC7"/>
    <w:rsid w:val="000F2A7E"/>
    <w:rsid w:val="000F64F9"/>
    <w:rsid w:val="000F6B26"/>
    <w:rsid w:val="001010B2"/>
    <w:rsid w:val="00103B93"/>
    <w:rsid w:val="0010710F"/>
    <w:rsid w:val="00107BA1"/>
    <w:rsid w:val="001137C7"/>
    <w:rsid w:val="00114036"/>
    <w:rsid w:val="0012203C"/>
    <w:rsid w:val="00122887"/>
    <w:rsid w:val="0012609C"/>
    <w:rsid w:val="001302BA"/>
    <w:rsid w:val="001302EE"/>
    <w:rsid w:val="00131768"/>
    <w:rsid w:val="00132644"/>
    <w:rsid w:val="00132EF3"/>
    <w:rsid w:val="00133BAC"/>
    <w:rsid w:val="00136305"/>
    <w:rsid w:val="00141D14"/>
    <w:rsid w:val="0014360E"/>
    <w:rsid w:val="001444D9"/>
    <w:rsid w:val="00145775"/>
    <w:rsid w:val="0014585A"/>
    <w:rsid w:val="001468BF"/>
    <w:rsid w:val="00152CDE"/>
    <w:rsid w:val="001561A3"/>
    <w:rsid w:val="001565EA"/>
    <w:rsid w:val="00164904"/>
    <w:rsid w:val="001653FC"/>
    <w:rsid w:val="00167F88"/>
    <w:rsid w:val="0017567E"/>
    <w:rsid w:val="00177BC2"/>
    <w:rsid w:val="00183C96"/>
    <w:rsid w:val="0018538B"/>
    <w:rsid w:val="001853C9"/>
    <w:rsid w:val="00185D03"/>
    <w:rsid w:val="001927E0"/>
    <w:rsid w:val="00193BE8"/>
    <w:rsid w:val="00194AE1"/>
    <w:rsid w:val="00196EFF"/>
    <w:rsid w:val="001A4C34"/>
    <w:rsid w:val="001B1EF5"/>
    <w:rsid w:val="001B391D"/>
    <w:rsid w:val="001B46CA"/>
    <w:rsid w:val="001C220F"/>
    <w:rsid w:val="001C4230"/>
    <w:rsid w:val="001C6E54"/>
    <w:rsid w:val="001D1D6D"/>
    <w:rsid w:val="001D4134"/>
    <w:rsid w:val="001D439A"/>
    <w:rsid w:val="001D489D"/>
    <w:rsid w:val="001E3346"/>
    <w:rsid w:val="001E6E66"/>
    <w:rsid w:val="001F0F1C"/>
    <w:rsid w:val="001F2AA2"/>
    <w:rsid w:val="001F4972"/>
    <w:rsid w:val="00203FEB"/>
    <w:rsid w:val="002042C4"/>
    <w:rsid w:val="002064BE"/>
    <w:rsid w:val="00206EE1"/>
    <w:rsid w:val="002072A5"/>
    <w:rsid w:val="002102BB"/>
    <w:rsid w:val="0021135E"/>
    <w:rsid w:val="0021193F"/>
    <w:rsid w:val="00213D69"/>
    <w:rsid w:val="002153E1"/>
    <w:rsid w:val="00215C71"/>
    <w:rsid w:val="00221D96"/>
    <w:rsid w:val="00222C40"/>
    <w:rsid w:val="00223528"/>
    <w:rsid w:val="0023002B"/>
    <w:rsid w:val="00230BBE"/>
    <w:rsid w:val="00233E2F"/>
    <w:rsid w:val="0023443A"/>
    <w:rsid w:val="00234A65"/>
    <w:rsid w:val="0023764D"/>
    <w:rsid w:val="0023790E"/>
    <w:rsid w:val="00250576"/>
    <w:rsid w:val="00254328"/>
    <w:rsid w:val="00255A56"/>
    <w:rsid w:val="00256157"/>
    <w:rsid w:val="00262C9B"/>
    <w:rsid w:val="002636D2"/>
    <w:rsid w:val="002642F2"/>
    <w:rsid w:val="00266BC5"/>
    <w:rsid w:val="00267CFE"/>
    <w:rsid w:val="00276F49"/>
    <w:rsid w:val="00280194"/>
    <w:rsid w:val="00280BE1"/>
    <w:rsid w:val="00283859"/>
    <w:rsid w:val="0028429A"/>
    <w:rsid w:val="00287F3B"/>
    <w:rsid w:val="00292F0F"/>
    <w:rsid w:val="00293ABD"/>
    <w:rsid w:val="00294ACC"/>
    <w:rsid w:val="002A7C31"/>
    <w:rsid w:val="002B329A"/>
    <w:rsid w:val="002B4DCA"/>
    <w:rsid w:val="002C6DA7"/>
    <w:rsid w:val="002D2BF9"/>
    <w:rsid w:val="002D3FEC"/>
    <w:rsid w:val="002D6DC6"/>
    <w:rsid w:val="002E16B1"/>
    <w:rsid w:val="002E3BD6"/>
    <w:rsid w:val="002E4CF0"/>
    <w:rsid w:val="002E5F06"/>
    <w:rsid w:val="002F332B"/>
    <w:rsid w:val="002F3811"/>
    <w:rsid w:val="002F5BC9"/>
    <w:rsid w:val="002F6425"/>
    <w:rsid w:val="002F7BE7"/>
    <w:rsid w:val="003024DA"/>
    <w:rsid w:val="00304E82"/>
    <w:rsid w:val="00305B41"/>
    <w:rsid w:val="00315CFE"/>
    <w:rsid w:val="00321A88"/>
    <w:rsid w:val="00327775"/>
    <w:rsid w:val="003315F6"/>
    <w:rsid w:val="00331875"/>
    <w:rsid w:val="00337EF7"/>
    <w:rsid w:val="00345F39"/>
    <w:rsid w:val="00346B0C"/>
    <w:rsid w:val="0035359F"/>
    <w:rsid w:val="0035588B"/>
    <w:rsid w:val="00357729"/>
    <w:rsid w:val="003612E5"/>
    <w:rsid w:val="0037449B"/>
    <w:rsid w:val="003808F3"/>
    <w:rsid w:val="003813F0"/>
    <w:rsid w:val="00384162"/>
    <w:rsid w:val="003A32EE"/>
    <w:rsid w:val="003A4C29"/>
    <w:rsid w:val="003A5CDF"/>
    <w:rsid w:val="003A621D"/>
    <w:rsid w:val="003B475D"/>
    <w:rsid w:val="003C0C09"/>
    <w:rsid w:val="003C23D4"/>
    <w:rsid w:val="003C2776"/>
    <w:rsid w:val="003C4EEC"/>
    <w:rsid w:val="003C6349"/>
    <w:rsid w:val="003D1EF1"/>
    <w:rsid w:val="003D45B5"/>
    <w:rsid w:val="003D71E3"/>
    <w:rsid w:val="003E2A12"/>
    <w:rsid w:val="003E6E74"/>
    <w:rsid w:val="003F10C1"/>
    <w:rsid w:val="003F5EC2"/>
    <w:rsid w:val="0040368C"/>
    <w:rsid w:val="00403CF6"/>
    <w:rsid w:val="00404149"/>
    <w:rsid w:val="0040578A"/>
    <w:rsid w:val="00406612"/>
    <w:rsid w:val="0040668C"/>
    <w:rsid w:val="0041072B"/>
    <w:rsid w:val="004153E6"/>
    <w:rsid w:val="00423137"/>
    <w:rsid w:val="004340E1"/>
    <w:rsid w:val="00435C26"/>
    <w:rsid w:val="00436E7E"/>
    <w:rsid w:val="00437F37"/>
    <w:rsid w:val="00442EE8"/>
    <w:rsid w:val="00442F7E"/>
    <w:rsid w:val="00443AE6"/>
    <w:rsid w:val="00446CB5"/>
    <w:rsid w:val="00446E25"/>
    <w:rsid w:val="0045401C"/>
    <w:rsid w:val="0046234B"/>
    <w:rsid w:val="004702AD"/>
    <w:rsid w:val="00473086"/>
    <w:rsid w:val="004853BF"/>
    <w:rsid w:val="00485A05"/>
    <w:rsid w:val="00485F1E"/>
    <w:rsid w:val="00487A67"/>
    <w:rsid w:val="00494A97"/>
    <w:rsid w:val="004A10CD"/>
    <w:rsid w:val="004A1390"/>
    <w:rsid w:val="004A1D96"/>
    <w:rsid w:val="004A24F8"/>
    <w:rsid w:val="004A3968"/>
    <w:rsid w:val="004B421C"/>
    <w:rsid w:val="004C0738"/>
    <w:rsid w:val="004C0EB7"/>
    <w:rsid w:val="004C22A1"/>
    <w:rsid w:val="004C33A9"/>
    <w:rsid w:val="004C7A9F"/>
    <w:rsid w:val="004D10D5"/>
    <w:rsid w:val="004D3E38"/>
    <w:rsid w:val="004E6C2B"/>
    <w:rsid w:val="004E7534"/>
    <w:rsid w:val="004F0172"/>
    <w:rsid w:val="004F4856"/>
    <w:rsid w:val="004F7898"/>
    <w:rsid w:val="0050033A"/>
    <w:rsid w:val="005034FA"/>
    <w:rsid w:val="0051222C"/>
    <w:rsid w:val="00514B15"/>
    <w:rsid w:val="00517861"/>
    <w:rsid w:val="0052405B"/>
    <w:rsid w:val="00530086"/>
    <w:rsid w:val="0053315A"/>
    <w:rsid w:val="00536BA9"/>
    <w:rsid w:val="00540C6B"/>
    <w:rsid w:val="00544123"/>
    <w:rsid w:val="0054474F"/>
    <w:rsid w:val="00544E9A"/>
    <w:rsid w:val="00551655"/>
    <w:rsid w:val="00554522"/>
    <w:rsid w:val="00554671"/>
    <w:rsid w:val="005554E0"/>
    <w:rsid w:val="005574F3"/>
    <w:rsid w:val="0056072B"/>
    <w:rsid w:val="0056102D"/>
    <w:rsid w:val="00561043"/>
    <w:rsid w:val="00570459"/>
    <w:rsid w:val="00572FFA"/>
    <w:rsid w:val="00575289"/>
    <w:rsid w:val="00575AC7"/>
    <w:rsid w:val="00581476"/>
    <w:rsid w:val="00583703"/>
    <w:rsid w:val="0058527E"/>
    <w:rsid w:val="00587E74"/>
    <w:rsid w:val="00587F95"/>
    <w:rsid w:val="00590891"/>
    <w:rsid w:val="0059137F"/>
    <w:rsid w:val="005A0819"/>
    <w:rsid w:val="005A3704"/>
    <w:rsid w:val="005A3AA5"/>
    <w:rsid w:val="005A7D6D"/>
    <w:rsid w:val="005B7709"/>
    <w:rsid w:val="005C08AF"/>
    <w:rsid w:val="005C1BEC"/>
    <w:rsid w:val="005C4C81"/>
    <w:rsid w:val="005C64AA"/>
    <w:rsid w:val="005D3CD9"/>
    <w:rsid w:val="005D4C2D"/>
    <w:rsid w:val="005D67C5"/>
    <w:rsid w:val="005E6B5D"/>
    <w:rsid w:val="005F454E"/>
    <w:rsid w:val="005F464D"/>
    <w:rsid w:val="005F53FC"/>
    <w:rsid w:val="005F71B4"/>
    <w:rsid w:val="006000E5"/>
    <w:rsid w:val="00602687"/>
    <w:rsid w:val="006044A5"/>
    <w:rsid w:val="00607001"/>
    <w:rsid w:val="00610786"/>
    <w:rsid w:val="00611250"/>
    <w:rsid w:val="006142B0"/>
    <w:rsid w:val="0061776C"/>
    <w:rsid w:val="006222B7"/>
    <w:rsid w:val="00624731"/>
    <w:rsid w:val="0062639D"/>
    <w:rsid w:val="0063009D"/>
    <w:rsid w:val="00632F1D"/>
    <w:rsid w:val="006350D4"/>
    <w:rsid w:val="006378DE"/>
    <w:rsid w:val="00637E90"/>
    <w:rsid w:val="0065354E"/>
    <w:rsid w:val="006607EC"/>
    <w:rsid w:val="00663DF7"/>
    <w:rsid w:val="00664C34"/>
    <w:rsid w:val="00664ED2"/>
    <w:rsid w:val="0066560F"/>
    <w:rsid w:val="00665D59"/>
    <w:rsid w:val="0066735B"/>
    <w:rsid w:val="00670659"/>
    <w:rsid w:val="0067377B"/>
    <w:rsid w:val="006744FE"/>
    <w:rsid w:val="00675936"/>
    <w:rsid w:val="006823D1"/>
    <w:rsid w:val="0068421E"/>
    <w:rsid w:val="006857A4"/>
    <w:rsid w:val="006908D5"/>
    <w:rsid w:val="00691470"/>
    <w:rsid w:val="00691BA5"/>
    <w:rsid w:val="00692958"/>
    <w:rsid w:val="0069337F"/>
    <w:rsid w:val="00694666"/>
    <w:rsid w:val="00695870"/>
    <w:rsid w:val="006A0452"/>
    <w:rsid w:val="006A0A6A"/>
    <w:rsid w:val="006A1B53"/>
    <w:rsid w:val="006A206A"/>
    <w:rsid w:val="006A5C63"/>
    <w:rsid w:val="006A6EF5"/>
    <w:rsid w:val="006B1239"/>
    <w:rsid w:val="006B1309"/>
    <w:rsid w:val="006C16A7"/>
    <w:rsid w:val="006C3886"/>
    <w:rsid w:val="006C62C6"/>
    <w:rsid w:val="006C6B39"/>
    <w:rsid w:val="006C6C65"/>
    <w:rsid w:val="006D1304"/>
    <w:rsid w:val="006D4C26"/>
    <w:rsid w:val="006D6B83"/>
    <w:rsid w:val="006E0B3C"/>
    <w:rsid w:val="006E1611"/>
    <w:rsid w:val="006E2824"/>
    <w:rsid w:val="006F1599"/>
    <w:rsid w:val="006F15DB"/>
    <w:rsid w:val="006F1E4B"/>
    <w:rsid w:val="007009EE"/>
    <w:rsid w:val="00702323"/>
    <w:rsid w:val="00705C9E"/>
    <w:rsid w:val="00711316"/>
    <w:rsid w:val="007117EE"/>
    <w:rsid w:val="00716B89"/>
    <w:rsid w:val="0072160E"/>
    <w:rsid w:val="00722618"/>
    <w:rsid w:val="007227AA"/>
    <w:rsid w:val="00726972"/>
    <w:rsid w:val="00727BD6"/>
    <w:rsid w:val="00727F83"/>
    <w:rsid w:val="00731BE4"/>
    <w:rsid w:val="00733CD7"/>
    <w:rsid w:val="007352C7"/>
    <w:rsid w:val="00741F70"/>
    <w:rsid w:val="007455FB"/>
    <w:rsid w:val="00745ABE"/>
    <w:rsid w:val="007533A0"/>
    <w:rsid w:val="00753D96"/>
    <w:rsid w:val="00755379"/>
    <w:rsid w:val="00755FFF"/>
    <w:rsid w:val="00757A8E"/>
    <w:rsid w:val="00762EB9"/>
    <w:rsid w:val="00767DAB"/>
    <w:rsid w:val="00770A81"/>
    <w:rsid w:val="007733F0"/>
    <w:rsid w:val="00773FD4"/>
    <w:rsid w:val="00774CD5"/>
    <w:rsid w:val="00775831"/>
    <w:rsid w:val="00776E7B"/>
    <w:rsid w:val="0078124D"/>
    <w:rsid w:val="00782E4B"/>
    <w:rsid w:val="007836D5"/>
    <w:rsid w:val="0078520A"/>
    <w:rsid w:val="00786B5A"/>
    <w:rsid w:val="00787BA4"/>
    <w:rsid w:val="00792859"/>
    <w:rsid w:val="0079397C"/>
    <w:rsid w:val="00793AD4"/>
    <w:rsid w:val="0079457B"/>
    <w:rsid w:val="00795C72"/>
    <w:rsid w:val="007A0D36"/>
    <w:rsid w:val="007A0F0F"/>
    <w:rsid w:val="007A19CC"/>
    <w:rsid w:val="007A1F6B"/>
    <w:rsid w:val="007A21A3"/>
    <w:rsid w:val="007A5344"/>
    <w:rsid w:val="007A71C6"/>
    <w:rsid w:val="007B1B6B"/>
    <w:rsid w:val="007B3890"/>
    <w:rsid w:val="007B7389"/>
    <w:rsid w:val="007C1F4A"/>
    <w:rsid w:val="007C77AC"/>
    <w:rsid w:val="007D0388"/>
    <w:rsid w:val="007D08E5"/>
    <w:rsid w:val="007D13AC"/>
    <w:rsid w:val="007D1A0F"/>
    <w:rsid w:val="007D1ED0"/>
    <w:rsid w:val="007E0B31"/>
    <w:rsid w:val="007E0BE0"/>
    <w:rsid w:val="007E347C"/>
    <w:rsid w:val="007E3ABB"/>
    <w:rsid w:val="007E4885"/>
    <w:rsid w:val="007E4FEA"/>
    <w:rsid w:val="007F1AFB"/>
    <w:rsid w:val="007F3500"/>
    <w:rsid w:val="00806C8B"/>
    <w:rsid w:val="00810BD9"/>
    <w:rsid w:val="00811223"/>
    <w:rsid w:val="00814F0A"/>
    <w:rsid w:val="00820AF7"/>
    <w:rsid w:val="008236B9"/>
    <w:rsid w:val="00826364"/>
    <w:rsid w:val="00826FA7"/>
    <w:rsid w:val="0082781E"/>
    <w:rsid w:val="008315D6"/>
    <w:rsid w:val="0083521F"/>
    <w:rsid w:val="0084066F"/>
    <w:rsid w:val="0084081D"/>
    <w:rsid w:val="00840D69"/>
    <w:rsid w:val="00845467"/>
    <w:rsid w:val="00854154"/>
    <w:rsid w:val="00864A23"/>
    <w:rsid w:val="00867F49"/>
    <w:rsid w:val="008705E7"/>
    <w:rsid w:val="0087642A"/>
    <w:rsid w:val="00876E1B"/>
    <w:rsid w:val="00876F8F"/>
    <w:rsid w:val="008776CC"/>
    <w:rsid w:val="00883CED"/>
    <w:rsid w:val="008869A8"/>
    <w:rsid w:val="00886C46"/>
    <w:rsid w:val="0088711D"/>
    <w:rsid w:val="00887952"/>
    <w:rsid w:val="00891930"/>
    <w:rsid w:val="00893300"/>
    <w:rsid w:val="0089585A"/>
    <w:rsid w:val="0089588F"/>
    <w:rsid w:val="00896D2E"/>
    <w:rsid w:val="008A3782"/>
    <w:rsid w:val="008A655B"/>
    <w:rsid w:val="008B6678"/>
    <w:rsid w:val="008C0589"/>
    <w:rsid w:val="008C3D3E"/>
    <w:rsid w:val="008D0050"/>
    <w:rsid w:val="008D0460"/>
    <w:rsid w:val="008D1BAA"/>
    <w:rsid w:val="008D2420"/>
    <w:rsid w:val="008E1C5A"/>
    <w:rsid w:val="008E340C"/>
    <w:rsid w:val="008E3F02"/>
    <w:rsid w:val="008E3F0B"/>
    <w:rsid w:val="008E4769"/>
    <w:rsid w:val="008E5693"/>
    <w:rsid w:val="008F049B"/>
    <w:rsid w:val="008F092D"/>
    <w:rsid w:val="008F272D"/>
    <w:rsid w:val="008F28E7"/>
    <w:rsid w:val="008F2C7C"/>
    <w:rsid w:val="00904065"/>
    <w:rsid w:val="00904A86"/>
    <w:rsid w:val="00906612"/>
    <w:rsid w:val="009076EC"/>
    <w:rsid w:val="00911E49"/>
    <w:rsid w:val="009127D2"/>
    <w:rsid w:val="00916F7A"/>
    <w:rsid w:val="009174B8"/>
    <w:rsid w:val="00921B4C"/>
    <w:rsid w:val="00923621"/>
    <w:rsid w:val="0093273C"/>
    <w:rsid w:val="00932C1F"/>
    <w:rsid w:val="00941C81"/>
    <w:rsid w:val="00941F35"/>
    <w:rsid w:val="0094398B"/>
    <w:rsid w:val="0094734F"/>
    <w:rsid w:val="0094786A"/>
    <w:rsid w:val="00952CF3"/>
    <w:rsid w:val="00955970"/>
    <w:rsid w:val="009609A8"/>
    <w:rsid w:val="0096253B"/>
    <w:rsid w:val="0096394D"/>
    <w:rsid w:val="00965B92"/>
    <w:rsid w:val="009705FA"/>
    <w:rsid w:val="00970DAD"/>
    <w:rsid w:val="00972300"/>
    <w:rsid w:val="00976816"/>
    <w:rsid w:val="00982AE8"/>
    <w:rsid w:val="009843B5"/>
    <w:rsid w:val="00984B78"/>
    <w:rsid w:val="00985FA3"/>
    <w:rsid w:val="00986202"/>
    <w:rsid w:val="00986C13"/>
    <w:rsid w:val="009978BC"/>
    <w:rsid w:val="009A373B"/>
    <w:rsid w:val="009A720B"/>
    <w:rsid w:val="009B4028"/>
    <w:rsid w:val="009B4F52"/>
    <w:rsid w:val="009B75CD"/>
    <w:rsid w:val="009C3A5C"/>
    <w:rsid w:val="009C4220"/>
    <w:rsid w:val="009C4B1F"/>
    <w:rsid w:val="009C5E19"/>
    <w:rsid w:val="009D0B9B"/>
    <w:rsid w:val="009E1502"/>
    <w:rsid w:val="009E22AE"/>
    <w:rsid w:val="009E28C3"/>
    <w:rsid w:val="009E6E6A"/>
    <w:rsid w:val="009E73E8"/>
    <w:rsid w:val="009F27B8"/>
    <w:rsid w:val="009F3184"/>
    <w:rsid w:val="009F5968"/>
    <w:rsid w:val="009F73A0"/>
    <w:rsid w:val="00A0304E"/>
    <w:rsid w:val="00A050A7"/>
    <w:rsid w:val="00A10264"/>
    <w:rsid w:val="00A11741"/>
    <w:rsid w:val="00A1248D"/>
    <w:rsid w:val="00A16DC9"/>
    <w:rsid w:val="00A2226D"/>
    <w:rsid w:val="00A2440E"/>
    <w:rsid w:val="00A3055F"/>
    <w:rsid w:val="00A36BED"/>
    <w:rsid w:val="00A413AB"/>
    <w:rsid w:val="00A41762"/>
    <w:rsid w:val="00A468B0"/>
    <w:rsid w:val="00A4796A"/>
    <w:rsid w:val="00A505BC"/>
    <w:rsid w:val="00A505BE"/>
    <w:rsid w:val="00A50BEB"/>
    <w:rsid w:val="00A51151"/>
    <w:rsid w:val="00A51684"/>
    <w:rsid w:val="00A52A92"/>
    <w:rsid w:val="00A55FC8"/>
    <w:rsid w:val="00A5691A"/>
    <w:rsid w:val="00A57C48"/>
    <w:rsid w:val="00A57D8F"/>
    <w:rsid w:val="00A61EA2"/>
    <w:rsid w:val="00A66C76"/>
    <w:rsid w:val="00A7393E"/>
    <w:rsid w:val="00A73B8F"/>
    <w:rsid w:val="00A77BFC"/>
    <w:rsid w:val="00A843D6"/>
    <w:rsid w:val="00A85E98"/>
    <w:rsid w:val="00A90B8E"/>
    <w:rsid w:val="00A911CD"/>
    <w:rsid w:val="00A92161"/>
    <w:rsid w:val="00A9584E"/>
    <w:rsid w:val="00A9589B"/>
    <w:rsid w:val="00A97642"/>
    <w:rsid w:val="00A97DA6"/>
    <w:rsid w:val="00AA0607"/>
    <w:rsid w:val="00AA1CFA"/>
    <w:rsid w:val="00AA3D15"/>
    <w:rsid w:val="00AA3DEB"/>
    <w:rsid w:val="00AA617E"/>
    <w:rsid w:val="00AB0BCE"/>
    <w:rsid w:val="00AB30B1"/>
    <w:rsid w:val="00AB31AC"/>
    <w:rsid w:val="00AB3E40"/>
    <w:rsid w:val="00AB48D3"/>
    <w:rsid w:val="00AB5211"/>
    <w:rsid w:val="00AB77B9"/>
    <w:rsid w:val="00AC063A"/>
    <w:rsid w:val="00AC2103"/>
    <w:rsid w:val="00AC30BF"/>
    <w:rsid w:val="00AC321B"/>
    <w:rsid w:val="00AC46E8"/>
    <w:rsid w:val="00AC6CC8"/>
    <w:rsid w:val="00AD0EA9"/>
    <w:rsid w:val="00AD2A61"/>
    <w:rsid w:val="00AD37B9"/>
    <w:rsid w:val="00AD45EE"/>
    <w:rsid w:val="00AD49DC"/>
    <w:rsid w:val="00AD5508"/>
    <w:rsid w:val="00AD6316"/>
    <w:rsid w:val="00AD6DE7"/>
    <w:rsid w:val="00AE53DF"/>
    <w:rsid w:val="00AF052D"/>
    <w:rsid w:val="00AF0B08"/>
    <w:rsid w:val="00AF41CE"/>
    <w:rsid w:val="00B004DE"/>
    <w:rsid w:val="00B019F4"/>
    <w:rsid w:val="00B0208C"/>
    <w:rsid w:val="00B03473"/>
    <w:rsid w:val="00B07FBF"/>
    <w:rsid w:val="00B113B6"/>
    <w:rsid w:val="00B13640"/>
    <w:rsid w:val="00B138D2"/>
    <w:rsid w:val="00B139E5"/>
    <w:rsid w:val="00B14ECB"/>
    <w:rsid w:val="00B17E13"/>
    <w:rsid w:val="00B20F32"/>
    <w:rsid w:val="00B30A7A"/>
    <w:rsid w:val="00B31899"/>
    <w:rsid w:val="00B31CAD"/>
    <w:rsid w:val="00B34AF0"/>
    <w:rsid w:val="00B40249"/>
    <w:rsid w:val="00B40BCA"/>
    <w:rsid w:val="00B4106A"/>
    <w:rsid w:val="00B43E16"/>
    <w:rsid w:val="00B44268"/>
    <w:rsid w:val="00B46659"/>
    <w:rsid w:val="00B512C9"/>
    <w:rsid w:val="00B52595"/>
    <w:rsid w:val="00B54131"/>
    <w:rsid w:val="00B5521E"/>
    <w:rsid w:val="00B552F5"/>
    <w:rsid w:val="00B55C2E"/>
    <w:rsid w:val="00B57C59"/>
    <w:rsid w:val="00B6132B"/>
    <w:rsid w:val="00B616AE"/>
    <w:rsid w:val="00B620F5"/>
    <w:rsid w:val="00B63877"/>
    <w:rsid w:val="00B71ECA"/>
    <w:rsid w:val="00B73D6B"/>
    <w:rsid w:val="00B73E93"/>
    <w:rsid w:val="00B76EBD"/>
    <w:rsid w:val="00B8242F"/>
    <w:rsid w:val="00B83909"/>
    <w:rsid w:val="00B83E07"/>
    <w:rsid w:val="00B854D8"/>
    <w:rsid w:val="00B92C2D"/>
    <w:rsid w:val="00B93110"/>
    <w:rsid w:val="00B935EA"/>
    <w:rsid w:val="00B93B10"/>
    <w:rsid w:val="00BA021A"/>
    <w:rsid w:val="00BA1DC9"/>
    <w:rsid w:val="00BA43B3"/>
    <w:rsid w:val="00BA526F"/>
    <w:rsid w:val="00BA626D"/>
    <w:rsid w:val="00BA6507"/>
    <w:rsid w:val="00BB1196"/>
    <w:rsid w:val="00BB1E60"/>
    <w:rsid w:val="00BB2547"/>
    <w:rsid w:val="00BB4644"/>
    <w:rsid w:val="00BB5C58"/>
    <w:rsid w:val="00BB6ABE"/>
    <w:rsid w:val="00BC188B"/>
    <w:rsid w:val="00BC5FD7"/>
    <w:rsid w:val="00BC735B"/>
    <w:rsid w:val="00BD2A4C"/>
    <w:rsid w:val="00BD2AB7"/>
    <w:rsid w:val="00BD41A9"/>
    <w:rsid w:val="00BD7462"/>
    <w:rsid w:val="00BD7951"/>
    <w:rsid w:val="00BE24B2"/>
    <w:rsid w:val="00BE37C6"/>
    <w:rsid w:val="00BE62B7"/>
    <w:rsid w:val="00BF0DEF"/>
    <w:rsid w:val="00BF205A"/>
    <w:rsid w:val="00BF2421"/>
    <w:rsid w:val="00BF45B5"/>
    <w:rsid w:val="00BF51A9"/>
    <w:rsid w:val="00C11653"/>
    <w:rsid w:val="00C17CA9"/>
    <w:rsid w:val="00C20474"/>
    <w:rsid w:val="00C21B1E"/>
    <w:rsid w:val="00C21E03"/>
    <w:rsid w:val="00C22CD5"/>
    <w:rsid w:val="00C234CD"/>
    <w:rsid w:val="00C23560"/>
    <w:rsid w:val="00C2409F"/>
    <w:rsid w:val="00C24839"/>
    <w:rsid w:val="00C248DE"/>
    <w:rsid w:val="00C249B8"/>
    <w:rsid w:val="00C25D39"/>
    <w:rsid w:val="00C32B84"/>
    <w:rsid w:val="00C3526E"/>
    <w:rsid w:val="00C40A1E"/>
    <w:rsid w:val="00C40DEC"/>
    <w:rsid w:val="00C41EB1"/>
    <w:rsid w:val="00C450E2"/>
    <w:rsid w:val="00C46A22"/>
    <w:rsid w:val="00C474D4"/>
    <w:rsid w:val="00C475BF"/>
    <w:rsid w:val="00C53AF5"/>
    <w:rsid w:val="00C55D2C"/>
    <w:rsid w:val="00C569AF"/>
    <w:rsid w:val="00C610FC"/>
    <w:rsid w:val="00C63F38"/>
    <w:rsid w:val="00C71168"/>
    <w:rsid w:val="00C71356"/>
    <w:rsid w:val="00C71D58"/>
    <w:rsid w:val="00C723BA"/>
    <w:rsid w:val="00C80755"/>
    <w:rsid w:val="00C80F57"/>
    <w:rsid w:val="00C829DA"/>
    <w:rsid w:val="00C840E3"/>
    <w:rsid w:val="00C87823"/>
    <w:rsid w:val="00C97C53"/>
    <w:rsid w:val="00CA1380"/>
    <w:rsid w:val="00CA1C26"/>
    <w:rsid w:val="00CA2629"/>
    <w:rsid w:val="00CA3292"/>
    <w:rsid w:val="00CA426E"/>
    <w:rsid w:val="00CA5BD7"/>
    <w:rsid w:val="00CA5F63"/>
    <w:rsid w:val="00CB12AD"/>
    <w:rsid w:val="00CB3726"/>
    <w:rsid w:val="00CB5BC8"/>
    <w:rsid w:val="00CB6AC0"/>
    <w:rsid w:val="00CC0070"/>
    <w:rsid w:val="00CC310F"/>
    <w:rsid w:val="00CC5D98"/>
    <w:rsid w:val="00CD0D95"/>
    <w:rsid w:val="00CD1CE0"/>
    <w:rsid w:val="00CD22FD"/>
    <w:rsid w:val="00CD3D4F"/>
    <w:rsid w:val="00CD70E0"/>
    <w:rsid w:val="00CE183D"/>
    <w:rsid w:val="00CE4FD4"/>
    <w:rsid w:val="00CF103D"/>
    <w:rsid w:val="00CF2C2A"/>
    <w:rsid w:val="00CF319B"/>
    <w:rsid w:val="00D008C2"/>
    <w:rsid w:val="00D014A3"/>
    <w:rsid w:val="00D030FF"/>
    <w:rsid w:val="00D1721E"/>
    <w:rsid w:val="00D2424B"/>
    <w:rsid w:val="00D263A4"/>
    <w:rsid w:val="00D271DD"/>
    <w:rsid w:val="00D27A0F"/>
    <w:rsid w:val="00D31594"/>
    <w:rsid w:val="00D317FA"/>
    <w:rsid w:val="00D334B1"/>
    <w:rsid w:val="00D40812"/>
    <w:rsid w:val="00D45367"/>
    <w:rsid w:val="00D46228"/>
    <w:rsid w:val="00D535CD"/>
    <w:rsid w:val="00D54B02"/>
    <w:rsid w:val="00D54FE2"/>
    <w:rsid w:val="00D56A76"/>
    <w:rsid w:val="00D605FD"/>
    <w:rsid w:val="00D61454"/>
    <w:rsid w:val="00D627DE"/>
    <w:rsid w:val="00D77A27"/>
    <w:rsid w:val="00D8074C"/>
    <w:rsid w:val="00D80861"/>
    <w:rsid w:val="00D80FFB"/>
    <w:rsid w:val="00D824B7"/>
    <w:rsid w:val="00D83BDC"/>
    <w:rsid w:val="00D84F96"/>
    <w:rsid w:val="00D8586B"/>
    <w:rsid w:val="00D85DCA"/>
    <w:rsid w:val="00D87B23"/>
    <w:rsid w:val="00D90F76"/>
    <w:rsid w:val="00D94308"/>
    <w:rsid w:val="00DA4156"/>
    <w:rsid w:val="00DA52FB"/>
    <w:rsid w:val="00DB3B54"/>
    <w:rsid w:val="00DB57B8"/>
    <w:rsid w:val="00DB5C11"/>
    <w:rsid w:val="00DC2F6C"/>
    <w:rsid w:val="00DD122F"/>
    <w:rsid w:val="00DD6FBD"/>
    <w:rsid w:val="00DE0AB7"/>
    <w:rsid w:val="00DE23F6"/>
    <w:rsid w:val="00DE362E"/>
    <w:rsid w:val="00DE3A56"/>
    <w:rsid w:val="00DE4D6F"/>
    <w:rsid w:val="00DE501C"/>
    <w:rsid w:val="00DE5AA4"/>
    <w:rsid w:val="00DE5ADC"/>
    <w:rsid w:val="00DE6661"/>
    <w:rsid w:val="00DE7FA3"/>
    <w:rsid w:val="00DF0712"/>
    <w:rsid w:val="00DF128C"/>
    <w:rsid w:val="00DF242F"/>
    <w:rsid w:val="00DF7423"/>
    <w:rsid w:val="00E00E33"/>
    <w:rsid w:val="00E01EAF"/>
    <w:rsid w:val="00E1117C"/>
    <w:rsid w:val="00E11494"/>
    <w:rsid w:val="00E27A4F"/>
    <w:rsid w:val="00E27C6D"/>
    <w:rsid w:val="00E303D5"/>
    <w:rsid w:val="00E31C7F"/>
    <w:rsid w:val="00E3359B"/>
    <w:rsid w:val="00E34D29"/>
    <w:rsid w:val="00E427E8"/>
    <w:rsid w:val="00E43563"/>
    <w:rsid w:val="00E45687"/>
    <w:rsid w:val="00E46898"/>
    <w:rsid w:val="00E50F0F"/>
    <w:rsid w:val="00E51038"/>
    <w:rsid w:val="00E53E88"/>
    <w:rsid w:val="00E60A1B"/>
    <w:rsid w:val="00E61BF6"/>
    <w:rsid w:val="00E65DAD"/>
    <w:rsid w:val="00E6683E"/>
    <w:rsid w:val="00E764E7"/>
    <w:rsid w:val="00E84CA8"/>
    <w:rsid w:val="00E850F3"/>
    <w:rsid w:val="00E861AB"/>
    <w:rsid w:val="00E87744"/>
    <w:rsid w:val="00E87792"/>
    <w:rsid w:val="00E94A66"/>
    <w:rsid w:val="00E9647B"/>
    <w:rsid w:val="00E9683D"/>
    <w:rsid w:val="00E972C6"/>
    <w:rsid w:val="00EA495F"/>
    <w:rsid w:val="00EA60B5"/>
    <w:rsid w:val="00EB054D"/>
    <w:rsid w:val="00EB19A5"/>
    <w:rsid w:val="00EB1DBE"/>
    <w:rsid w:val="00EB231A"/>
    <w:rsid w:val="00EB4386"/>
    <w:rsid w:val="00EB439A"/>
    <w:rsid w:val="00EC2A53"/>
    <w:rsid w:val="00EC5D7E"/>
    <w:rsid w:val="00EC7A72"/>
    <w:rsid w:val="00EC7C94"/>
    <w:rsid w:val="00ED438E"/>
    <w:rsid w:val="00ED59CE"/>
    <w:rsid w:val="00ED656C"/>
    <w:rsid w:val="00ED66A9"/>
    <w:rsid w:val="00EE1118"/>
    <w:rsid w:val="00EE256E"/>
    <w:rsid w:val="00EE7531"/>
    <w:rsid w:val="00EF3B9B"/>
    <w:rsid w:val="00EF4F0F"/>
    <w:rsid w:val="00EF75A7"/>
    <w:rsid w:val="00EF77C7"/>
    <w:rsid w:val="00F04A3E"/>
    <w:rsid w:val="00F1477F"/>
    <w:rsid w:val="00F21921"/>
    <w:rsid w:val="00F222DB"/>
    <w:rsid w:val="00F22B9F"/>
    <w:rsid w:val="00F2526A"/>
    <w:rsid w:val="00F31231"/>
    <w:rsid w:val="00F32214"/>
    <w:rsid w:val="00F35C55"/>
    <w:rsid w:val="00F35F04"/>
    <w:rsid w:val="00F430B9"/>
    <w:rsid w:val="00F437B5"/>
    <w:rsid w:val="00F45560"/>
    <w:rsid w:val="00F45C7B"/>
    <w:rsid w:val="00F5099B"/>
    <w:rsid w:val="00F52C3A"/>
    <w:rsid w:val="00F534B6"/>
    <w:rsid w:val="00F54CF0"/>
    <w:rsid w:val="00F54DCD"/>
    <w:rsid w:val="00F56779"/>
    <w:rsid w:val="00F6206A"/>
    <w:rsid w:val="00F62EC4"/>
    <w:rsid w:val="00F66898"/>
    <w:rsid w:val="00F66988"/>
    <w:rsid w:val="00F679B3"/>
    <w:rsid w:val="00F712DE"/>
    <w:rsid w:val="00F71313"/>
    <w:rsid w:val="00F74853"/>
    <w:rsid w:val="00F86881"/>
    <w:rsid w:val="00F93A09"/>
    <w:rsid w:val="00F93C5F"/>
    <w:rsid w:val="00F93E70"/>
    <w:rsid w:val="00F94CA9"/>
    <w:rsid w:val="00FA04A6"/>
    <w:rsid w:val="00FA2D34"/>
    <w:rsid w:val="00FA3A38"/>
    <w:rsid w:val="00FA57FE"/>
    <w:rsid w:val="00FB35C6"/>
    <w:rsid w:val="00FB3AE7"/>
    <w:rsid w:val="00FB44FD"/>
    <w:rsid w:val="00FB7868"/>
    <w:rsid w:val="00FC45AD"/>
    <w:rsid w:val="00FC5EFA"/>
    <w:rsid w:val="00FC76D4"/>
    <w:rsid w:val="00FD6696"/>
    <w:rsid w:val="00FD7D73"/>
    <w:rsid w:val="00FD7DB7"/>
    <w:rsid w:val="00FE4902"/>
    <w:rsid w:val="00FF0835"/>
    <w:rsid w:val="00FF2293"/>
    <w:rsid w:val="00FF3B16"/>
    <w:rsid w:val="00FF4B2A"/>
    <w:rsid w:val="00FF511D"/>
    <w:rsid w:val="00FF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E598"/>
  <w15:docId w15:val="{49CC539F-39F6-7E42-B170-039820A7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0FC"/>
    <w:pPr>
      <w:spacing w:after="240" w:line="480" w:lineRule="auto"/>
    </w:pPr>
    <w:rPr>
      <w:rFonts w:ascii="Times New Roman" w:hAnsi="Times New Roman"/>
      <w:sz w:val="24"/>
    </w:rPr>
  </w:style>
  <w:style w:type="paragraph" w:styleId="Heading1">
    <w:name w:val="heading 1"/>
    <w:basedOn w:val="Normal"/>
    <w:next w:val="Normal"/>
    <w:link w:val="Heading1Char"/>
    <w:uiPriority w:val="9"/>
    <w:qFormat/>
    <w:rsid w:val="007553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0368C"/>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23"/>
    <w:pPr>
      <w:ind w:left="720"/>
      <w:contextualSpacing/>
    </w:pPr>
  </w:style>
  <w:style w:type="paragraph" w:styleId="BalloonText">
    <w:name w:val="Balloon Text"/>
    <w:basedOn w:val="Normal"/>
    <w:link w:val="BalloonTextChar"/>
    <w:uiPriority w:val="99"/>
    <w:semiHidden/>
    <w:unhideWhenUsed/>
    <w:rsid w:val="00726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72"/>
    <w:rPr>
      <w:rFonts w:ascii="Tahoma" w:hAnsi="Tahoma" w:cs="Tahoma"/>
      <w:sz w:val="16"/>
      <w:szCs w:val="16"/>
    </w:rPr>
  </w:style>
  <w:style w:type="character" w:styleId="PlaceholderText">
    <w:name w:val="Placeholder Text"/>
    <w:basedOn w:val="DefaultParagraphFont"/>
    <w:uiPriority w:val="99"/>
    <w:semiHidden/>
    <w:rsid w:val="00CA426E"/>
    <w:rPr>
      <w:color w:val="808080"/>
    </w:rPr>
  </w:style>
  <w:style w:type="paragraph" w:styleId="FootnoteText">
    <w:name w:val="footnote text"/>
    <w:basedOn w:val="Normal"/>
    <w:link w:val="FootnoteTextChar"/>
    <w:uiPriority w:val="99"/>
    <w:semiHidden/>
    <w:unhideWhenUsed/>
    <w:rsid w:val="00DE2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3F6"/>
    <w:rPr>
      <w:sz w:val="20"/>
      <w:szCs w:val="20"/>
    </w:rPr>
  </w:style>
  <w:style w:type="character" w:styleId="FootnoteReference">
    <w:name w:val="footnote reference"/>
    <w:basedOn w:val="DefaultParagraphFont"/>
    <w:uiPriority w:val="99"/>
    <w:semiHidden/>
    <w:unhideWhenUsed/>
    <w:rsid w:val="00DE23F6"/>
    <w:rPr>
      <w:vertAlign w:val="superscript"/>
    </w:rPr>
  </w:style>
  <w:style w:type="character" w:styleId="Hyperlink">
    <w:name w:val="Hyperlink"/>
    <w:basedOn w:val="DefaultParagraphFont"/>
    <w:uiPriority w:val="99"/>
    <w:unhideWhenUsed/>
    <w:rsid w:val="00CA3292"/>
    <w:rPr>
      <w:color w:val="0000FF"/>
      <w:u w:val="single"/>
    </w:rPr>
  </w:style>
  <w:style w:type="character" w:customStyle="1" w:styleId="apple-converted-space">
    <w:name w:val="apple-converted-space"/>
    <w:basedOn w:val="DefaultParagraphFont"/>
    <w:rsid w:val="00AC30BF"/>
  </w:style>
  <w:style w:type="character" w:customStyle="1" w:styleId="Heading3Char">
    <w:name w:val="Heading 3 Char"/>
    <w:basedOn w:val="DefaultParagraphFont"/>
    <w:link w:val="Heading3"/>
    <w:uiPriority w:val="9"/>
    <w:rsid w:val="0040368C"/>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CE4FD4"/>
    <w:rPr>
      <w:sz w:val="16"/>
      <w:szCs w:val="16"/>
    </w:rPr>
  </w:style>
  <w:style w:type="paragraph" w:styleId="CommentText">
    <w:name w:val="annotation text"/>
    <w:basedOn w:val="Normal"/>
    <w:link w:val="CommentTextChar"/>
    <w:uiPriority w:val="99"/>
    <w:semiHidden/>
    <w:unhideWhenUsed/>
    <w:rsid w:val="00CE4FD4"/>
    <w:pPr>
      <w:spacing w:line="240" w:lineRule="auto"/>
    </w:pPr>
    <w:rPr>
      <w:sz w:val="20"/>
      <w:szCs w:val="20"/>
    </w:rPr>
  </w:style>
  <w:style w:type="character" w:customStyle="1" w:styleId="CommentTextChar">
    <w:name w:val="Comment Text Char"/>
    <w:basedOn w:val="DefaultParagraphFont"/>
    <w:link w:val="CommentText"/>
    <w:uiPriority w:val="99"/>
    <w:semiHidden/>
    <w:rsid w:val="00CE4FD4"/>
    <w:rPr>
      <w:sz w:val="20"/>
      <w:szCs w:val="20"/>
    </w:rPr>
  </w:style>
  <w:style w:type="paragraph" w:styleId="CommentSubject">
    <w:name w:val="annotation subject"/>
    <w:basedOn w:val="CommentText"/>
    <w:next w:val="CommentText"/>
    <w:link w:val="CommentSubjectChar"/>
    <w:uiPriority w:val="99"/>
    <w:semiHidden/>
    <w:unhideWhenUsed/>
    <w:rsid w:val="00CE4FD4"/>
    <w:rPr>
      <w:b/>
      <w:bCs/>
    </w:rPr>
  </w:style>
  <w:style w:type="character" w:customStyle="1" w:styleId="CommentSubjectChar">
    <w:name w:val="Comment Subject Char"/>
    <w:basedOn w:val="CommentTextChar"/>
    <w:link w:val="CommentSubject"/>
    <w:uiPriority w:val="99"/>
    <w:semiHidden/>
    <w:rsid w:val="00CE4FD4"/>
    <w:rPr>
      <w:b/>
      <w:bCs/>
      <w:sz w:val="20"/>
      <w:szCs w:val="20"/>
    </w:rPr>
  </w:style>
  <w:style w:type="paragraph" w:styleId="Revision">
    <w:name w:val="Revision"/>
    <w:hidden/>
    <w:uiPriority w:val="99"/>
    <w:semiHidden/>
    <w:rsid w:val="00CE4FD4"/>
    <w:pPr>
      <w:spacing w:after="0" w:line="240" w:lineRule="auto"/>
    </w:pPr>
  </w:style>
  <w:style w:type="character" w:customStyle="1" w:styleId="Mention1">
    <w:name w:val="Mention1"/>
    <w:basedOn w:val="DefaultParagraphFont"/>
    <w:uiPriority w:val="99"/>
    <w:semiHidden/>
    <w:unhideWhenUsed/>
    <w:rsid w:val="00B44268"/>
    <w:rPr>
      <w:color w:val="2B579A"/>
      <w:shd w:val="clear" w:color="auto" w:fill="E6E6E6"/>
    </w:rPr>
  </w:style>
  <w:style w:type="table" w:customStyle="1" w:styleId="PlainTable11">
    <w:name w:val="Plain Table 11"/>
    <w:basedOn w:val="TableNormal"/>
    <w:uiPriority w:val="41"/>
    <w:rsid w:val="007E0B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E0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E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86"/>
  </w:style>
  <w:style w:type="paragraph" w:styleId="Footer">
    <w:name w:val="footer"/>
    <w:basedOn w:val="Normal"/>
    <w:link w:val="FooterChar"/>
    <w:uiPriority w:val="99"/>
    <w:unhideWhenUsed/>
    <w:rsid w:val="00904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86"/>
  </w:style>
  <w:style w:type="character" w:styleId="Emphasis">
    <w:name w:val="Emphasis"/>
    <w:basedOn w:val="DefaultParagraphFont"/>
    <w:uiPriority w:val="20"/>
    <w:qFormat/>
    <w:rsid w:val="007D08E5"/>
    <w:rPr>
      <w:i/>
      <w:iCs/>
    </w:rPr>
  </w:style>
  <w:style w:type="character" w:customStyle="1" w:styleId="UnresolvedMention1">
    <w:name w:val="Unresolved Mention1"/>
    <w:basedOn w:val="DefaultParagraphFont"/>
    <w:uiPriority w:val="99"/>
    <w:semiHidden/>
    <w:unhideWhenUsed/>
    <w:rsid w:val="00AE53DF"/>
    <w:rPr>
      <w:color w:val="808080"/>
      <w:shd w:val="clear" w:color="auto" w:fill="E6E6E6"/>
    </w:rPr>
  </w:style>
  <w:style w:type="character" w:customStyle="1" w:styleId="UnresolvedMention2">
    <w:name w:val="Unresolved Mention2"/>
    <w:basedOn w:val="DefaultParagraphFont"/>
    <w:uiPriority w:val="99"/>
    <w:semiHidden/>
    <w:unhideWhenUsed/>
    <w:rsid w:val="00EB054D"/>
    <w:rPr>
      <w:color w:val="808080"/>
      <w:shd w:val="clear" w:color="auto" w:fill="E6E6E6"/>
    </w:rPr>
  </w:style>
  <w:style w:type="character" w:customStyle="1" w:styleId="Heading1Char">
    <w:name w:val="Heading 1 Char"/>
    <w:basedOn w:val="DefaultParagraphFont"/>
    <w:link w:val="Heading1"/>
    <w:uiPriority w:val="9"/>
    <w:rsid w:val="00755379"/>
    <w:rPr>
      <w:rFonts w:asciiTheme="majorHAnsi" w:eastAsiaTheme="majorEastAsia" w:hAnsiTheme="majorHAnsi" w:cstheme="majorBidi"/>
      <w:color w:val="365F91" w:themeColor="accent1" w:themeShade="BF"/>
      <w:sz w:val="32"/>
      <w:szCs w:val="32"/>
    </w:rPr>
  </w:style>
  <w:style w:type="character" w:customStyle="1" w:styleId="UnresolvedMention20">
    <w:name w:val="Unresolved Mention2"/>
    <w:basedOn w:val="DefaultParagraphFont"/>
    <w:uiPriority w:val="99"/>
    <w:semiHidden/>
    <w:unhideWhenUsed/>
    <w:rsid w:val="00755379"/>
    <w:rPr>
      <w:color w:val="808080"/>
      <w:shd w:val="clear" w:color="auto" w:fill="E6E6E6"/>
    </w:rPr>
  </w:style>
  <w:style w:type="character" w:styleId="LineNumber">
    <w:name w:val="line number"/>
    <w:basedOn w:val="DefaultParagraphFont"/>
    <w:uiPriority w:val="99"/>
    <w:semiHidden/>
    <w:unhideWhenUsed/>
    <w:rsid w:val="006A206A"/>
  </w:style>
  <w:style w:type="character" w:styleId="UnresolvedMention">
    <w:name w:val="Unresolved Mention"/>
    <w:basedOn w:val="DefaultParagraphFont"/>
    <w:uiPriority w:val="99"/>
    <w:semiHidden/>
    <w:unhideWhenUsed/>
    <w:rsid w:val="00AC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51">
      <w:bodyDiv w:val="1"/>
      <w:marLeft w:val="0"/>
      <w:marRight w:val="0"/>
      <w:marTop w:val="0"/>
      <w:marBottom w:val="0"/>
      <w:divBdr>
        <w:top w:val="none" w:sz="0" w:space="0" w:color="auto"/>
        <w:left w:val="none" w:sz="0" w:space="0" w:color="auto"/>
        <w:bottom w:val="none" w:sz="0" w:space="0" w:color="auto"/>
        <w:right w:val="none" w:sz="0" w:space="0" w:color="auto"/>
      </w:divBdr>
    </w:div>
    <w:div w:id="44723218">
      <w:bodyDiv w:val="1"/>
      <w:marLeft w:val="0"/>
      <w:marRight w:val="0"/>
      <w:marTop w:val="0"/>
      <w:marBottom w:val="0"/>
      <w:divBdr>
        <w:top w:val="none" w:sz="0" w:space="0" w:color="auto"/>
        <w:left w:val="none" w:sz="0" w:space="0" w:color="auto"/>
        <w:bottom w:val="none" w:sz="0" w:space="0" w:color="auto"/>
        <w:right w:val="none" w:sz="0" w:space="0" w:color="auto"/>
      </w:divBdr>
    </w:div>
    <w:div w:id="118231951">
      <w:bodyDiv w:val="1"/>
      <w:marLeft w:val="0"/>
      <w:marRight w:val="0"/>
      <w:marTop w:val="0"/>
      <w:marBottom w:val="0"/>
      <w:divBdr>
        <w:top w:val="none" w:sz="0" w:space="0" w:color="auto"/>
        <w:left w:val="none" w:sz="0" w:space="0" w:color="auto"/>
        <w:bottom w:val="none" w:sz="0" w:space="0" w:color="auto"/>
        <w:right w:val="none" w:sz="0" w:space="0" w:color="auto"/>
      </w:divBdr>
    </w:div>
    <w:div w:id="235480526">
      <w:bodyDiv w:val="1"/>
      <w:marLeft w:val="0"/>
      <w:marRight w:val="0"/>
      <w:marTop w:val="0"/>
      <w:marBottom w:val="0"/>
      <w:divBdr>
        <w:top w:val="none" w:sz="0" w:space="0" w:color="auto"/>
        <w:left w:val="none" w:sz="0" w:space="0" w:color="auto"/>
        <w:bottom w:val="none" w:sz="0" w:space="0" w:color="auto"/>
        <w:right w:val="none" w:sz="0" w:space="0" w:color="auto"/>
      </w:divBdr>
    </w:div>
    <w:div w:id="281880835">
      <w:bodyDiv w:val="1"/>
      <w:marLeft w:val="0"/>
      <w:marRight w:val="0"/>
      <w:marTop w:val="0"/>
      <w:marBottom w:val="0"/>
      <w:divBdr>
        <w:top w:val="none" w:sz="0" w:space="0" w:color="auto"/>
        <w:left w:val="none" w:sz="0" w:space="0" w:color="auto"/>
        <w:bottom w:val="none" w:sz="0" w:space="0" w:color="auto"/>
        <w:right w:val="none" w:sz="0" w:space="0" w:color="auto"/>
      </w:divBdr>
    </w:div>
    <w:div w:id="299577673">
      <w:bodyDiv w:val="1"/>
      <w:marLeft w:val="0"/>
      <w:marRight w:val="0"/>
      <w:marTop w:val="0"/>
      <w:marBottom w:val="0"/>
      <w:divBdr>
        <w:top w:val="none" w:sz="0" w:space="0" w:color="auto"/>
        <w:left w:val="none" w:sz="0" w:space="0" w:color="auto"/>
        <w:bottom w:val="none" w:sz="0" w:space="0" w:color="auto"/>
        <w:right w:val="none" w:sz="0" w:space="0" w:color="auto"/>
      </w:divBdr>
    </w:div>
    <w:div w:id="325597684">
      <w:bodyDiv w:val="1"/>
      <w:marLeft w:val="0"/>
      <w:marRight w:val="0"/>
      <w:marTop w:val="0"/>
      <w:marBottom w:val="0"/>
      <w:divBdr>
        <w:top w:val="none" w:sz="0" w:space="0" w:color="auto"/>
        <w:left w:val="none" w:sz="0" w:space="0" w:color="auto"/>
        <w:bottom w:val="none" w:sz="0" w:space="0" w:color="auto"/>
        <w:right w:val="none" w:sz="0" w:space="0" w:color="auto"/>
      </w:divBdr>
    </w:div>
    <w:div w:id="509685829">
      <w:bodyDiv w:val="1"/>
      <w:marLeft w:val="0"/>
      <w:marRight w:val="0"/>
      <w:marTop w:val="0"/>
      <w:marBottom w:val="0"/>
      <w:divBdr>
        <w:top w:val="none" w:sz="0" w:space="0" w:color="auto"/>
        <w:left w:val="none" w:sz="0" w:space="0" w:color="auto"/>
        <w:bottom w:val="none" w:sz="0" w:space="0" w:color="auto"/>
        <w:right w:val="none" w:sz="0" w:space="0" w:color="auto"/>
      </w:divBdr>
    </w:div>
    <w:div w:id="567613440">
      <w:bodyDiv w:val="1"/>
      <w:marLeft w:val="0"/>
      <w:marRight w:val="0"/>
      <w:marTop w:val="0"/>
      <w:marBottom w:val="0"/>
      <w:divBdr>
        <w:top w:val="none" w:sz="0" w:space="0" w:color="auto"/>
        <w:left w:val="none" w:sz="0" w:space="0" w:color="auto"/>
        <w:bottom w:val="none" w:sz="0" w:space="0" w:color="auto"/>
        <w:right w:val="none" w:sz="0" w:space="0" w:color="auto"/>
      </w:divBdr>
    </w:div>
    <w:div w:id="621692233">
      <w:bodyDiv w:val="1"/>
      <w:marLeft w:val="0"/>
      <w:marRight w:val="0"/>
      <w:marTop w:val="0"/>
      <w:marBottom w:val="0"/>
      <w:divBdr>
        <w:top w:val="none" w:sz="0" w:space="0" w:color="auto"/>
        <w:left w:val="none" w:sz="0" w:space="0" w:color="auto"/>
        <w:bottom w:val="none" w:sz="0" w:space="0" w:color="auto"/>
        <w:right w:val="none" w:sz="0" w:space="0" w:color="auto"/>
      </w:divBdr>
    </w:div>
    <w:div w:id="689069264">
      <w:bodyDiv w:val="1"/>
      <w:marLeft w:val="0"/>
      <w:marRight w:val="0"/>
      <w:marTop w:val="0"/>
      <w:marBottom w:val="0"/>
      <w:divBdr>
        <w:top w:val="none" w:sz="0" w:space="0" w:color="auto"/>
        <w:left w:val="none" w:sz="0" w:space="0" w:color="auto"/>
        <w:bottom w:val="none" w:sz="0" w:space="0" w:color="auto"/>
        <w:right w:val="none" w:sz="0" w:space="0" w:color="auto"/>
      </w:divBdr>
    </w:div>
    <w:div w:id="763645838">
      <w:bodyDiv w:val="1"/>
      <w:marLeft w:val="0"/>
      <w:marRight w:val="0"/>
      <w:marTop w:val="0"/>
      <w:marBottom w:val="0"/>
      <w:divBdr>
        <w:top w:val="none" w:sz="0" w:space="0" w:color="auto"/>
        <w:left w:val="none" w:sz="0" w:space="0" w:color="auto"/>
        <w:bottom w:val="none" w:sz="0" w:space="0" w:color="auto"/>
        <w:right w:val="none" w:sz="0" w:space="0" w:color="auto"/>
      </w:divBdr>
    </w:div>
    <w:div w:id="786243866">
      <w:bodyDiv w:val="1"/>
      <w:marLeft w:val="0"/>
      <w:marRight w:val="0"/>
      <w:marTop w:val="0"/>
      <w:marBottom w:val="0"/>
      <w:divBdr>
        <w:top w:val="none" w:sz="0" w:space="0" w:color="auto"/>
        <w:left w:val="none" w:sz="0" w:space="0" w:color="auto"/>
        <w:bottom w:val="none" w:sz="0" w:space="0" w:color="auto"/>
        <w:right w:val="none" w:sz="0" w:space="0" w:color="auto"/>
      </w:divBdr>
    </w:div>
    <w:div w:id="854614298">
      <w:bodyDiv w:val="1"/>
      <w:marLeft w:val="0"/>
      <w:marRight w:val="0"/>
      <w:marTop w:val="0"/>
      <w:marBottom w:val="0"/>
      <w:divBdr>
        <w:top w:val="none" w:sz="0" w:space="0" w:color="auto"/>
        <w:left w:val="none" w:sz="0" w:space="0" w:color="auto"/>
        <w:bottom w:val="none" w:sz="0" w:space="0" w:color="auto"/>
        <w:right w:val="none" w:sz="0" w:space="0" w:color="auto"/>
      </w:divBdr>
      <w:divsChild>
        <w:div w:id="148500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37191">
              <w:marLeft w:val="0"/>
              <w:marRight w:val="0"/>
              <w:marTop w:val="0"/>
              <w:marBottom w:val="0"/>
              <w:divBdr>
                <w:top w:val="none" w:sz="0" w:space="0" w:color="auto"/>
                <w:left w:val="none" w:sz="0" w:space="0" w:color="auto"/>
                <w:bottom w:val="none" w:sz="0" w:space="0" w:color="auto"/>
                <w:right w:val="none" w:sz="0" w:space="0" w:color="auto"/>
              </w:divBdr>
              <w:divsChild>
                <w:div w:id="8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2838">
      <w:bodyDiv w:val="1"/>
      <w:marLeft w:val="0"/>
      <w:marRight w:val="0"/>
      <w:marTop w:val="0"/>
      <w:marBottom w:val="0"/>
      <w:divBdr>
        <w:top w:val="none" w:sz="0" w:space="0" w:color="auto"/>
        <w:left w:val="none" w:sz="0" w:space="0" w:color="auto"/>
        <w:bottom w:val="none" w:sz="0" w:space="0" w:color="auto"/>
        <w:right w:val="none" w:sz="0" w:space="0" w:color="auto"/>
      </w:divBdr>
    </w:div>
    <w:div w:id="906647280">
      <w:bodyDiv w:val="1"/>
      <w:marLeft w:val="0"/>
      <w:marRight w:val="0"/>
      <w:marTop w:val="0"/>
      <w:marBottom w:val="0"/>
      <w:divBdr>
        <w:top w:val="none" w:sz="0" w:space="0" w:color="auto"/>
        <w:left w:val="none" w:sz="0" w:space="0" w:color="auto"/>
        <w:bottom w:val="none" w:sz="0" w:space="0" w:color="auto"/>
        <w:right w:val="none" w:sz="0" w:space="0" w:color="auto"/>
      </w:divBdr>
    </w:div>
    <w:div w:id="912204019">
      <w:bodyDiv w:val="1"/>
      <w:marLeft w:val="0"/>
      <w:marRight w:val="0"/>
      <w:marTop w:val="0"/>
      <w:marBottom w:val="0"/>
      <w:divBdr>
        <w:top w:val="none" w:sz="0" w:space="0" w:color="auto"/>
        <w:left w:val="none" w:sz="0" w:space="0" w:color="auto"/>
        <w:bottom w:val="none" w:sz="0" w:space="0" w:color="auto"/>
        <w:right w:val="none" w:sz="0" w:space="0" w:color="auto"/>
      </w:divBdr>
      <w:divsChild>
        <w:div w:id="1665209060">
          <w:marLeft w:val="547"/>
          <w:marRight w:val="0"/>
          <w:marTop w:val="154"/>
          <w:marBottom w:val="0"/>
          <w:divBdr>
            <w:top w:val="none" w:sz="0" w:space="0" w:color="auto"/>
            <w:left w:val="none" w:sz="0" w:space="0" w:color="auto"/>
            <w:bottom w:val="none" w:sz="0" w:space="0" w:color="auto"/>
            <w:right w:val="none" w:sz="0" w:space="0" w:color="auto"/>
          </w:divBdr>
        </w:div>
      </w:divsChild>
    </w:div>
    <w:div w:id="950892223">
      <w:bodyDiv w:val="1"/>
      <w:marLeft w:val="0"/>
      <w:marRight w:val="0"/>
      <w:marTop w:val="0"/>
      <w:marBottom w:val="0"/>
      <w:divBdr>
        <w:top w:val="none" w:sz="0" w:space="0" w:color="auto"/>
        <w:left w:val="none" w:sz="0" w:space="0" w:color="auto"/>
        <w:bottom w:val="none" w:sz="0" w:space="0" w:color="auto"/>
        <w:right w:val="none" w:sz="0" w:space="0" w:color="auto"/>
      </w:divBdr>
    </w:div>
    <w:div w:id="1067993916">
      <w:bodyDiv w:val="1"/>
      <w:marLeft w:val="0"/>
      <w:marRight w:val="0"/>
      <w:marTop w:val="0"/>
      <w:marBottom w:val="0"/>
      <w:divBdr>
        <w:top w:val="none" w:sz="0" w:space="0" w:color="auto"/>
        <w:left w:val="none" w:sz="0" w:space="0" w:color="auto"/>
        <w:bottom w:val="none" w:sz="0" w:space="0" w:color="auto"/>
        <w:right w:val="none" w:sz="0" w:space="0" w:color="auto"/>
      </w:divBdr>
    </w:div>
    <w:div w:id="1090472699">
      <w:bodyDiv w:val="1"/>
      <w:marLeft w:val="0"/>
      <w:marRight w:val="0"/>
      <w:marTop w:val="0"/>
      <w:marBottom w:val="0"/>
      <w:divBdr>
        <w:top w:val="none" w:sz="0" w:space="0" w:color="auto"/>
        <w:left w:val="none" w:sz="0" w:space="0" w:color="auto"/>
        <w:bottom w:val="none" w:sz="0" w:space="0" w:color="auto"/>
        <w:right w:val="none" w:sz="0" w:space="0" w:color="auto"/>
      </w:divBdr>
      <w:divsChild>
        <w:div w:id="432166726">
          <w:marLeft w:val="0"/>
          <w:marRight w:val="0"/>
          <w:marTop w:val="0"/>
          <w:marBottom w:val="0"/>
          <w:divBdr>
            <w:top w:val="none" w:sz="0" w:space="0" w:color="auto"/>
            <w:left w:val="none" w:sz="0" w:space="0" w:color="auto"/>
            <w:bottom w:val="none" w:sz="0" w:space="0" w:color="auto"/>
            <w:right w:val="none" w:sz="0" w:space="0" w:color="auto"/>
          </w:divBdr>
        </w:div>
      </w:divsChild>
    </w:div>
    <w:div w:id="1189484449">
      <w:bodyDiv w:val="1"/>
      <w:marLeft w:val="0"/>
      <w:marRight w:val="0"/>
      <w:marTop w:val="0"/>
      <w:marBottom w:val="0"/>
      <w:divBdr>
        <w:top w:val="none" w:sz="0" w:space="0" w:color="auto"/>
        <w:left w:val="none" w:sz="0" w:space="0" w:color="auto"/>
        <w:bottom w:val="none" w:sz="0" w:space="0" w:color="auto"/>
        <w:right w:val="none" w:sz="0" w:space="0" w:color="auto"/>
      </w:divBdr>
    </w:div>
    <w:div w:id="1208299781">
      <w:bodyDiv w:val="1"/>
      <w:marLeft w:val="0"/>
      <w:marRight w:val="0"/>
      <w:marTop w:val="0"/>
      <w:marBottom w:val="0"/>
      <w:divBdr>
        <w:top w:val="none" w:sz="0" w:space="0" w:color="auto"/>
        <w:left w:val="none" w:sz="0" w:space="0" w:color="auto"/>
        <w:bottom w:val="none" w:sz="0" w:space="0" w:color="auto"/>
        <w:right w:val="none" w:sz="0" w:space="0" w:color="auto"/>
      </w:divBdr>
    </w:div>
    <w:div w:id="1305039234">
      <w:bodyDiv w:val="1"/>
      <w:marLeft w:val="0"/>
      <w:marRight w:val="0"/>
      <w:marTop w:val="0"/>
      <w:marBottom w:val="0"/>
      <w:divBdr>
        <w:top w:val="none" w:sz="0" w:space="0" w:color="auto"/>
        <w:left w:val="none" w:sz="0" w:space="0" w:color="auto"/>
        <w:bottom w:val="none" w:sz="0" w:space="0" w:color="auto"/>
        <w:right w:val="none" w:sz="0" w:space="0" w:color="auto"/>
      </w:divBdr>
    </w:div>
    <w:div w:id="1425960381">
      <w:bodyDiv w:val="1"/>
      <w:marLeft w:val="0"/>
      <w:marRight w:val="0"/>
      <w:marTop w:val="0"/>
      <w:marBottom w:val="0"/>
      <w:divBdr>
        <w:top w:val="none" w:sz="0" w:space="0" w:color="auto"/>
        <w:left w:val="none" w:sz="0" w:space="0" w:color="auto"/>
        <w:bottom w:val="none" w:sz="0" w:space="0" w:color="auto"/>
        <w:right w:val="none" w:sz="0" w:space="0" w:color="auto"/>
      </w:divBdr>
    </w:div>
    <w:div w:id="1528828386">
      <w:bodyDiv w:val="1"/>
      <w:marLeft w:val="0"/>
      <w:marRight w:val="0"/>
      <w:marTop w:val="0"/>
      <w:marBottom w:val="0"/>
      <w:divBdr>
        <w:top w:val="none" w:sz="0" w:space="0" w:color="auto"/>
        <w:left w:val="none" w:sz="0" w:space="0" w:color="auto"/>
        <w:bottom w:val="none" w:sz="0" w:space="0" w:color="auto"/>
        <w:right w:val="none" w:sz="0" w:space="0" w:color="auto"/>
      </w:divBdr>
    </w:div>
    <w:div w:id="1539510091">
      <w:bodyDiv w:val="1"/>
      <w:marLeft w:val="0"/>
      <w:marRight w:val="0"/>
      <w:marTop w:val="0"/>
      <w:marBottom w:val="0"/>
      <w:divBdr>
        <w:top w:val="none" w:sz="0" w:space="0" w:color="auto"/>
        <w:left w:val="none" w:sz="0" w:space="0" w:color="auto"/>
        <w:bottom w:val="none" w:sz="0" w:space="0" w:color="auto"/>
        <w:right w:val="none" w:sz="0" w:space="0" w:color="auto"/>
      </w:divBdr>
    </w:div>
    <w:div w:id="1593394997">
      <w:bodyDiv w:val="1"/>
      <w:marLeft w:val="0"/>
      <w:marRight w:val="0"/>
      <w:marTop w:val="0"/>
      <w:marBottom w:val="0"/>
      <w:divBdr>
        <w:top w:val="none" w:sz="0" w:space="0" w:color="auto"/>
        <w:left w:val="none" w:sz="0" w:space="0" w:color="auto"/>
        <w:bottom w:val="none" w:sz="0" w:space="0" w:color="auto"/>
        <w:right w:val="none" w:sz="0" w:space="0" w:color="auto"/>
      </w:divBdr>
    </w:div>
    <w:div w:id="1691254643">
      <w:bodyDiv w:val="1"/>
      <w:marLeft w:val="0"/>
      <w:marRight w:val="0"/>
      <w:marTop w:val="0"/>
      <w:marBottom w:val="0"/>
      <w:divBdr>
        <w:top w:val="none" w:sz="0" w:space="0" w:color="auto"/>
        <w:left w:val="none" w:sz="0" w:space="0" w:color="auto"/>
        <w:bottom w:val="none" w:sz="0" w:space="0" w:color="auto"/>
        <w:right w:val="none" w:sz="0" w:space="0" w:color="auto"/>
      </w:divBdr>
      <w:divsChild>
        <w:div w:id="412122911">
          <w:marLeft w:val="547"/>
          <w:marRight w:val="0"/>
          <w:marTop w:val="154"/>
          <w:marBottom w:val="0"/>
          <w:divBdr>
            <w:top w:val="none" w:sz="0" w:space="0" w:color="auto"/>
            <w:left w:val="none" w:sz="0" w:space="0" w:color="auto"/>
            <w:bottom w:val="none" w:sz="0" w:space="0" w:color="auto"/>
            <w:right w:val="none" w:sz="0" w:space="0" w:color="auto"/>
          </w:divBdr>
        </w:div>
      </w:divsChild>
    </w:div>
    <w:div w:id="1691830638">
      <w:bodyDiv w:val="1"/>
      <w:marLeft w:val="0"/>
      <w:marRight w:val="0"/>
      <w:marTop w:val="0"/>
      <w:marBottom w:val="0"/>
      <w:divBdr>
        <w:top w:val="none" w:sz="0" w:space="0" w:color="auto"/>
        <w:left w:val="none" w:sz="0" w:space="0" w:color="auto"/>
        <w:bottom w:val="none" w:sz="0" w:space="0" w:color="auto"/>
        <w:right w:val="none" w:sz="0" w:space="0" w:color="auto"/>
      </w:divBdr>
    </w:div>
    <w:div w:id="1721242284">
      <w:bodyDiv w:val="1"/>
      <w:marLeft w:val="0"/>
      <w:marRight w:val="0"/>
      <w:marTop w:val="0"/>
      <w:marBottom w:val="0"/>
      <w:divBdr>
        <w:top w:val="none" w:sz="0" w:space="0" w:color="auto"/>
        <w:left w:val="none" w:sz="0" w:space="0" w:color="auto"/>
        <w:bottom w:val="none" w:sz="0" w:space="0" w:color="auto"/>
        <w:right w:val="none" w:sz="0" w:space="0" w:color="auto"/>
      </w:divBdr>
    </w:div>
    <w:div w:id="1890799498">
      <w:bodyDiv w:val="1"/>
      <w:marLeft w:val="0"/>
      <w:marRight w:val="0"/>
      <w:marTop w:val="0"/>
      <w:marBottom w:val="0"/>
      <w:divBdr>
        <w:top w:val="none" w:sz="0" w:space="0" w:color="auto"/>
        <w:left w:val="none" w:sz="0" w:space="0" w:color="auto"/>
        <w:bottom w:val="none" w:sz="0" w:space="0" w:color="auto"/>
        <w:right w:val="none" w:sz="0" w:space="0" w:color="auto"/>
      </w:divBdr>
    </w:div>
    <w:div w:id="20771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dsport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uraimo\AppData\Local\Microsoft\Windows\INetCache\Content.Outlook\0PWU374J\tables.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en.wikipedia.org/wiki/Review_of_Economic_Studi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hsjdelap@liverpool.ac.uk" TargetMode="External"/><Relationship Id="rId2" Type="http://schemas.openxmlformats.org/officeDocument/2006/relationships/hyperlink" Target="mailto:jtena@liverpool.ac.uk" TargetMode="External"/><Relationship Id="rId1" Type="http://schemas.openxmlformats.org/officeDocument/2006/relationships/hyperlink" Target="mailto:b.buraimo@liverpool.ac.uk" TargetMode="External"/><Relationship Id="rId5" Type="http://schemas.openxmlformats.org/officeDocument/2006/relationships/hyperlink" Target="http://webcache.googleusercontent.com/search?q=cache:http://larepublica.pe/deportes/818413-se-suspende-el-clasico-entre-universitario-y-alianza-lima" TargetMode="External"/><Relationship Id="rId4" Type="http://schemas.openxmlformats.org/officeDocument/2006/relationships/hyperlink" Target="http://elcomercio.pe/deporte-total/futbol-peruano/cristal-aurich-otros-duelos-atrasados-falta-garantias-311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8F19-302B-0C45-AD31-BD10D5BC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7556</Words>
  <Characters>43074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Buraimo, Babatunde</dc:creator>
  <cp:lastModifiedBy>Buraimo, Babatunde</cp:lastModifiedBy>
  <cp:revision>2</cp:revision>
  <cp:lastPrinted>2017-06-15T10:52:00Z</cp:lastPrinted>
  <dcterms:created xsi:type="dcterms:W3CDTF">2018-06-20T10:23:00Z</dcterms:created>
  <dcterms:modified xsi:type="dcterms:W3CDTF">2018-06-20T10:23:00Z</dcterms:modified>
</cp:coreProperties>
</file>