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17" w:rsidRPr="00791A41" w:rsidRDefault="003546A8" w:rsidP="009B1177">
      <w:pPr>
        <w:spacing w:line="48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791A41">
        <w:rPr>
          <w:rFonts w:asciiTheme="minorBidi" w:hAnsiTheme="minorBidi"/>
          <w:b/>
          <w:bCs/>
          <w:sz w:val="24"/>
          <w:szCs w:val="24"/>
          <w:lang w:val="en-US"/>
        </w:rPr>
        <w:t>Customer-Employee Rapport: A Dyadic Perspective in Multi-Channel Service Settings</w:t>
      </w:r>
    </w:p>
    <w:p w:rsidR="003546A8" w:rsidRPr="00791A41" w:rsidRDefault="003546A8" w:rsidP="009B1177">
      <w:pPr>
        <w:spacing w:line="48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F94E17" w:rsidRPr="00791A41" w:rsidRDefault="00381FB9" w:rsidP="009B1177">
      <w:pPr>
        <w:spacing w:line="480" w:lineRule="auto"/>
        <w:rPr>
          <w:rFonts w:asciiTheme="minorBidi" w:hAnsiTheme="minorBidi"/>
          <w:b/>
          <w:bCs/>
          <w:sz w:val="24"/>
          <w:szCs w:val="24"/>
          <w:lang w:val="en-US"/>
        </w:rPr>
      </w:pPr>
      <w:r w:rsidRPr="00791A41">
        <w:rPr>
          <w:rFonts w:asciiTheme="minorBidi" w:hAnsiTheme="minorBidi"/>
          <w:b/>
          <w:bCs/>
          <w:sz w:val="24"/>
          <w:szCs w:val="24"/>
          <w:lang w:val="en-US"/>
        </w:rPr>
        <w:t>Introduction</w:t>
      </w:r>
    </w:p>
    <w:p w:rsidR="0025220C" w:rsidRDefault="00AB4753" w:rsidP="00AB4753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Rapport represents one of the key constructs within the </w:t>
      </w:r>
      <w:r w:rsidR="003546A8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services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marketing literature and is based on relational exchanges </w:t>
      </w:r>
      <w:r w:rsidR="003546A8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between customers and employees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in service settings</w:t>
      </w:r>
      <w:r w:rsidRPr="00791A41">
        <w:rPr>
          <w:rFonts w:asciiTheme="minorBidi" w:hAnsiTheme="minorBidi"/>
          <w:sz w:val="24"/>
          <w:szCs w:val="24"/>
          <w:lang w:val="en-US"/>
        </w:rPr>
        <w:t>.</w:t>
      </w:r>
      <w:r w:rsidR="00727203">
        <w:rPr>
          <w:rFonts w:asciiTheme="minorBidi" w:hAnsiTheme="minorBidi"/>
          <w:sz w:val="24"/>
          <w:szCs w:val="24"/>
          <w:lang w:val="en-US"/>
        </w:rPr>
        <w:t xml:space="preserve"> M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anaging </w:t>
      </w:r>
      <w:r w:rsidR="003546A8" w:rsidRPr="00791A41">
        <w:rPr>
          <w:rFonts w:asciiTheme="minorBidi" w:hAnsiTheme="minorBidi"/>
          <w:sz w:val="24"/>
          <w:szCs w:val="24"/>
          <w:lang w:val="en-US"/>
        </w:rPr>
        <w:t>these relational exchanges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8458A" w:rsidRPr="00791A41">
        <w:rPr>
          <w:rFonts w:asciiTheme="minorBidi" w:hAnsiTheme="minorBidi"/>
          <w:sz w:val="24"/>
          <w:szCs w:val="24"/>
          <w:lang w:val="en-US"/>
        </w:rPr>
        <w:t>is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crucial to business performance (</w:t>
      </w:r>
      <w:proofErr w:type="spellStart"/>
      <w:r w:rsidR="0025220C" w:rsidRPr="00791A41">
        <w:rPr>
          <w:rFonts w:asciiTheme="minorBidi" w:hAnsiTheme="minorBidi"/>
          <w:sz w:val="24"/>
          <w:szCs w:val="24"/>
          <w:lang w:val="en-US"/>
        </w:rPr>
        <w:t>Gremler</w:t>
      </w:r>
      <w:proofErr w:type="spellEnd"/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&amp; </w:t>
      </w:r>
      <w:proofErr w:type="spellStart"/>
      <w:r w:rsidR="0025220C" w:rsidRPr="00791A41">
        <w:rPr>
          <w:rFonts w:asciiTheme="minorBidi" w:hAnsiTheme="minorBidi"/>
          <w:sz w:val="24"/>
          <w:szCs w:val="24"/>
          <w:lang w:val="en-US"/>
        </w:rPr>
        <w:t>Gwinner</w:t>
      </w:r>
      <w:proofErr w:type="spellEnd"/>
      <w:r w:rsidR="0025220C" w:rsidRPr="00791A41">
        <w:rPr>
          <w:rFonts w:asciiTheme="minorBidi" w:hAnsiTheme="minorBidi"/>
          <w:sz w:val="24"/>
          <w:szCs w:val="24"/>
          <w:lang w:val="en-US"/>
        </w:rPr>
        <w:t>, 2008; Hyun &amp; Kim, 2014</w:t>
      </w:r>
      <w:r w:rsidR="003546A8" w:rsidRPr="00791A41">
        <w:rPr>
          <w:rFonts w:asciiTheme="minorBidi" w:hAnsiTheme="minorBidi"/>
          <w:sz w:val="24"/>
          <w:szCs w:val="24"/>
          <w:lang w:val="en-US"/>
        </w:rPr>
        <w:t xml:space="preserve">), since these </w:t>
      </w:r>
      <w:r w:rsidR="003546A8" w:rsidRPr="00791A41">
        <w:rPr>
          <w:rFonts w:asciiTheme="minorBidi" w:eastAsia="TimesNewRomanPSMT" w:hAnsiTheme="minorBidi"/>
          <w:sz w:val="24"/>
          <w:szCs w:val="24"/>
          <w:lang w:val="en-US"/>
        </w:rPr>
        <w:t>i</w:t>
      </w:r>
      <w:r w:rsidR="002522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nteractions are likely to have a significant </w:t>
      </w:r>
      <w:r w:rsidR="003546A8" w:rsidRPr="00791A41">
        <w:rPr>
          <w:rFonts w:asciiTheme="minorBidi" w:eastAsia="TimesNewRomanPSMT" w:hAnsiTheme="minorBidi"/>
          <w:sz w:val="24"/>
          <w:szCs w:val="24"/>
          <w:lang w:val="en-US"/>
        </w:rPr>
        <w:t>impact</w:t>
      </w:r>
      <w:r w:rsidR="002522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on </w:t>
      </w:r>
      <w:r w:rsidR="003546A8" w:rsidRPr="00791A41">
        <w:rPr>
          <w:rFonts w:asciiTheme="minorBidi" w:eastAsia="TimesNewRomanPSMT" w:hAnsiTheme="minorBidi"/>
          <w:sz w:val="24"/>
          <w:szCs w:val="24"/>
          <w:lang w:val="en-US"/>
        </w:rPr>
        <w:t>creating</w:t>
      </w:r>
      <w:r w:rsidR="002522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stronger relationships between customers and service providers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(</w:t>
      </w:r>
      <w:proofErr w:type="spellStart"/>
      <w:r w:rsidRPr="00791A41">
        <w:rPr>
          <w:rFonts w:asciiTheme="minorBidi" w:eastAsia="TimesNewRomanPSMT" w:hAnsiTheme="minorBidi"/>
          <w:sz w:val="24"/>
          <w:szCs w:val="24"/>
          <w:lang w:val="en-US"/>
        </w:rPr>
        <w:t>Gremler</w:t>
      </w:r>
      <w:proofErr w:type="spellEnd"/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&amp; </w:t>
      </w:r>
      <w:proofErr w:type="spellStart"/>
      <w:r w:rsidRPr="00791A41">
        <w:rPr>
          <w:rFonts w:asciiTheme="minorBidi" w:eastAsia="TimesNewRomanPSMT" w:hAnsiTheme="minorBidi"/>
          <w:sz w:val="24"/>
          <w:szCs w:val="24"/>
          <w:lang w:val="en-US"/>
        </w:rPr>
        <w:t>Gwinner</w:t>
      </w:r>
      <w:proofErr w:type="spellEnd"/>
      <w:r w:rsidRPr="00791A41">
        <w:rPr>
          <w:rFonts w:asciiTheme="minorBidi" w:eastAsia="TimesNewRomanPSMT" w:hAnsiTheme="minorBidi"/>
          <w:sz w:val="24"/>
          <w:szCs w:val="24"/>
          <w:lang w:val="en-US"/>
        </w:rPr>
        <w:t>, 2008; Kim et al., 2010).</w:t>
      </w:r>
    </w:p>
    <w:p w:rsidR="00553783" w:rsidRPr="00791A41" w:rsidRDefault="00553783" w:rsidP="00AB4753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</w:p>
    <w:p w:rsidR="00AB4753" w:rsidRDefault="003546A8" w:rsidP="00AB4753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t>Previous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studies on rapport (e.g., </w:t>
      </w:r>
      <w:proofErr w:type="spellStart"/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>Delcourt</w:t>
      </w:r>
      <w:proofErr w:type="spellEnd"/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et al., 2013, 2016</w:t>
      </w:r>
      <w:r w:rsidR="00AB4753" w:rsidRPr="00791A41">
        <w:rPr>
          <w:rFonts w:asciiTheme="minorBidi" w:hAnsiTheme="minorBidi"/>
          <w:sz w:val="24"/>
          <w:szCs w:val="24"/>
          <w:lang w:val="en-US"/>
        </w:rPr>
        <w:t xml:space="preserve">; Kim &amp; Ok, 2010) 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>address the phenomenon in face-to-face retail settings with very little attention given to other channels (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i.e.,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call centers, digital media), </w:t>
      </w:r>
      <w:r w:rsidR="00AB4753" w:rsidRPr="00791A41">
        <w:rPr>
          <w:rFonts w:asciiTheme="minorBidi" w:hAnsiTheme="minorBidi"/>
          <w:sz w:val="24"/>
          <w:szCs w:val="24"/>
          <w:lang w:val="en-US"/>
        </w:rPr>
        <w:t>disregarding the fact that many service providers now employ other means of interaction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</w:t>
      </w:r>
      <w:r w:rsidR="00861AD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with their customers 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</w:t>
      </w:r>
      <w:proofErr w:type="spellStart"/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Gremler</w:t>
      </w:r>
      <w:proofErr w:type="spellEnd"/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Gwinner</w:t>
      </w:r>
      <w:proofErr w:type="spellEnd"/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2000).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Considering these channels is, therefore, crucial since the number of interactions between customers and service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providers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over digital media</w:t>
      </w:r>
      <w:proofErr w:type="gramStart"/>
      <w:r w:rsidR="00727203">
        <w:rPr>
          <w:rFonts w:asciiTheme="minorBidi" w:eastAsia="TimesNewRomanPSMT" w:hAnsiTheme="minorBidi"/>
          <w:sz w:val="24"/>
          <w:szCs w:val="24"/>
          <w:lang w:val="en-US"/>
        </w:rPr>
        <w:t>,</w:t>
      </w:r>
      <w:r w:rsidR="00614EFA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>in particular</w:t>
      </w:r>
      <w:r w:rsidR="00727203">
        <w:rPr>
          <w:rFonts w:asciiTheme="minorBidi" w:eastAsia="TimesNewRomanPSMT" w:hAnsiTheme="minorBidi"/>
          <w:sz w:val="24"/>
          <w:szCs w:val="24"/>
          <w:lang w:val="en-US"/>
        </w:rPr>
        <w:t>,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have</w:t>
      </w:r>
      <w:proofErr w:type="gramEnd"/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increased significantly </w:t>
      </w:r>
      <w:r w:rsidR="00727203">
        <w:rPr>
          <w:rFonts w:asciiTheme="minorBidi" w:eastAsia="TimesNewRomanPSMT" w:hAnsiTheme="minorBidi"/>
          <w:sz w:val="24"/>
          <w:szCs w:val="24"/>
          <w:lang w:val="en-US"/>
        </w:rPr>
        <w:t>over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the recent years (Kumar et al., 2016; Singh et al., 2017).</w:t>
      </w:r>
    </w:p>
    <w:p w:rsidR="00553783" w:rsidRPr="00791A41" w:rsidRDefault="00553783" w:rsidP="00AB4753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</w:p>
    <w:p w:rsidR="00AB4753" w:rsidRDefault="00563388" w:rsidP="00AB4753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t>P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revious studies 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have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also 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addressed rapport 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>in a one-sided manner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, even though 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>it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involves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service interactions from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two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sides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(i.e., it is a dyadic interaction)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. </w:t>
      </w:r>
      <w:r w:rsidR="000F7DFA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Thus, previous 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lastRenderedPageBreak/>
        <w:t>work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focused on rapport either from a customer (</w:t>
      </w:r>
      <w:r w:rsidR="00AB4753" w:rsidRPr="00791A41">
        <w:rPr>
          <w:rFonts w:asciiTheme="minorBidi" w:hAnsiTheme="minorBidi"/>
          <w:sz w:val="24"/>
          <w:szCs w:val="24"/>
          <w:lang w:val="en-US"/>
        </w:rPr>
        <w:t xml:space="preserve">Hwang et al., 2013; 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Hyun &amp; Kim, 2014), or </w:t>
      </w:r>
      <w:r w:rsidR="000F7DFA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service employee </w:t>
      </w:r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>(</w:t>
      </w:r>
      <w:proofErr w:type="spellStart"/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>Gremler</w:t>
      </w:r>
      <w:proofErr w:type="spellEnd"/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&amp; </w:t>
      </w:r>
      <w:proofErr w:type="spellStart"/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>Gwinner</w:t>
      </w:r>
      <w:proofErr w:type="spellEnd"/>
      <w:r w:rsidR="00AB4753" w:rsidRPr="00791A41">
        <w:rPr>
          <w:rFonts w:asciiTheme="minorBidi" w:eastAsia="TimesNewRomanPSMT" w:hAnsiTheme="minorBidi"/>
          <w:sz w:val="24"/>
          <w:szCs w:val="24"/>
          <w:lang w:val="en-US"/>
        </w:rPr>
        <w:t>, 2008; Harris, 2013)</w:t>
      </w:r>
      <w:r w:rsidR="00BB1B9E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="00BB1B9E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perspective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. No research </w:t>
      </w:r>
      <w:r w:rsidR="000F7DFA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to date 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has considered the perspectives of both </w:t>
      </w:r>
      <w:r w:rsidR="000F7DFA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customers and employees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as part of</w:t>
      </w:r>
      <w:r w:rsidR="00AB47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the same interaction.</w:t>
      </w:r>
    </w:p>
    <w:p w:rsidR="00553783" w:rsidRPr="00791A41" w:rsidRDefault="00553783" w:rsidP="00AB4753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</w:p>
    <w:p w:rsidR="000F7DFA" w:rsidRPr="00791A41" w:rsidRDefault="000F7DFA" w:rsidP="00BB1B9E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791A41">
        <w:rPr>
          <w:rFonts w:asciiTheme="minorBidi" w:hAnsiTheme="minorBidi"/>
          <w:sz w:val="24"/>
          <w:szCs w:val="24"/>
          <w:lang w:val="en-US"/>
        </w:rPr>
        <w:t>To address the limitations in previous research,</w:t>
      </w:r>
      <w:r w:rsidR="00AB4753" w:rsidRPr="00791A41">
        <w:rPr>
          <w:rFonts w:asciiTheme="minorBidi" w:hAnsiTheme="minorBidi"/>
          <w:sz w:val="24"/>
          <w:szCs w:val="24"/>
          <w:lang w:val="en-US"/>
        </w:rPr>
        <w:t xml:space="preserve"> this study </w:t>
      </w:r>
      <w:r w:rsidR="00BB1B9E" w:rsidRPr="00791A41">
        <w:rPr>
          <w:rFonts w:asciiTheme="minorBidi" w:hAnsiTheme="minorBidi"/>
          <w:sz w:val="24"/>
          <w:szCs w:val="24"/>
          <w:lang w:val="en-US"/>
        </w:rPr>
        <w:t>aims</w:t>
      </w:r>
      <w:r w:rsidR="00AB4753" w:rsidRPr="00791A41">
        <w:rPr>
          <w:rFonts w:asciiTheme="minorBidi" w:hAnsiTheme="minorBidi"/>
          <w:sz w:val="24"/>
          <w:szCs w:val="24"/>
          <w:lang w:val="en-US"/>
        </w:rPr>
        <w:t xml:space="preserve"> to investigate the role of rapport </w:t>
      </w:r>
      <w:r w:rsidR="00BB1B9E" w:rsidRPr="00791A41">
        <w:rPr>
          <w:rFonts w:asciiTheme="minorBidi" w:hAnsiTheme="minorBidi"/>
          <w:sz w:val="24"/>
          <w:szCs w:val="24"/>
          <w:lang w:val="en-US"/>
        </w:rPr>
        <w:t>in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service </w:t>
      </w:r>
      <w:r w:rsidR="00BB1B9E" w:rsidRPr="00791A41">
        <w:rPr>
          <w:rFonts w:asciiTheme="minorBidi" w:hAnsiTheme="minorBidi"/>
          <w:sz w:val="24"/>
          <w:szCs w:val="24"/>
          <w:lang w:val="en-US"/>
        </w:rPr>
        <w:t xml:space="preserve">settings 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by addressing the following research questions:</w:t>
      </w:r>
    </w:p>
    <w:p w:rsidR="000F7DFA" w:rsidRPr="00791A41" w:rsidRDefault="000F7DFA" w:rsidP="000F7DFA">
      <w:pPr>
        <w:spacing w:line="480" w:lineRule="auto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791A41">
        <w:rPr>
          <w:rFonts w:asciiTheme="minorBidi" w:hAnsiTheme="minorBidi"/>
          <w:b/>
          <w:bCs/>
          <w:sz w:val="24"/>
          <w:szCs w:val="24"/>
          <w:shd w:val="clear" w:color="auto" w:fill="FFFFFF"/>
          <w:lang w:val="en-US"/>
        </w:rPr>
        <w:t>RQ1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: </w:t>
      </w:r>
      <w:r w:rsidR="00563388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W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hat are the antecedents and consequences of rapport </w:t>
      </w:r>
      <w:r w:rsidR="00563388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from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the customer and employee sides of </w:t>
      </w:r>
      <w:r w:rsidR="00563388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dyadic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interaction</w:t>
      </w:r>
      <w:r w:rsidR="00563388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s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in service settings?</w:t>
      </w:r>
    </w:p>
    <w:p w:rsidR="00AB4753" w:rsidRDefault="000F7DFA" w:rsidP="000F7DFA">
      <w:pPr>
        <w:spacing w:line="480" w:lineRule="auto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791A41">
        <w:rPr>
          <w:rFonts w:asciiTheme="minorBidi" w:hAnsiTheme="minorBidi"/>
          <w:b/>
          <w:bCs/>
          <w:sz w:val="24"/>
          <w:szCs w:val="24"/>
          <w:shd w:val="clear" w:color="auto" w:fill="FFFFFF"/>
          <w:lang w:val="en-US"/>
        </w:rPr>
        <w:t>RQ2: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How does rapport vary across different channels of interaction (</w:t>
      </w:r>
      <w:r w:rsidR="00563388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i.e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., face-to-face, call centers, digital media)</w:t>
      </w:r>
      <w:r w:rsidR="00563388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in service settings</w:t>
      </w: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?</w:t>
      </w:r>
    </w:p>
    <w:p w:rsidR="00553783" w:rsidRPr="00791A41" w:rsidRDefault="00553783" w:rsidP="000F7DFA">
      <w:pPr>
        <w:spacing w:line="480" w:lineRule="auto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</w:p>
    <w:p w:rsidR="00404C38" w:rsidRPr="00791A41" w:rsidRDefault="00404C38" w:rsidP="00404C38">
      <w:pPr>
        <w:spacing w:line="480" w:lineRule="auto"/>
        <w:jc w:val="both"/>
        <w:rPr>
          <w:rFonts w:asciiTheme="minorBidi" w:eastAsia="TimesNewRomanPSMT" w:hAnsiTheme="minorBidi"/>
          <w:b/>
          <w:bCs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b/>
          <w:bCs/>
          <w:sz w:val="24"/>
          <w:szCs w:val="24"/>
          <w:lang w:val="en-US"/>
        </w:rPr>
        <w:t>Conceptual Development</w:t>
      </w:r>
    </w:p>
    <w:p w:rsidR="00563388" w:rsidRPr="00791A41" w:rsidRDefault="000F7DFA" w:rsidP="00563388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kern w:val="36"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Rapport can be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defined as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“a customer’s perception of having an enjoyable interaction with a service provider employee, characterized by a personal connection between the two interactants” (</w:t>
      </w:r>
      <w:proofErr w:type="spellStart"/>
      <w:r w:rsidRPr="00791A41">
        <w:rPr>
          <w:rFonts w:asciiTheme="minorBidi" w:eastAsia="TimesNewRomanPSMT" w:hAnsiTheme="minorBidi"/>
          <w:sz w:val="24"/>
          <w:szCs w:val="24"/>
          <w:lang w:val="en-US"/>
        </w:rPr>
        <w:t>Gremler</w:t>
      </w:r>
      <w:proofErr w:type="spellEnd"/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&amp; </w:t>
      </w:r>
      <w:proofErr w:type="spellStart"/>
      <w:r w:rsidRPr="00791A41">
        <w:rPr>
          <w:rFonts w:asciiTheme="minorBidi" w:eastAsia="TimesNewRomanPSMT" w:hAnsiTheme="minorBidi"/>
          <w:sz w:val="24"/>
          <w:szCs w:val="24"/>
          <w:lang w:val="en-US"/>
        </w:rPr>
        <w:t>Gwinner</w:t>
      </w:r>
      <w:proofErr w:type="spellEnd"/>
      <w:r w:rsidRPr="00791A41">
        <w:rPr>
          <w:rFonts w:asciiTheme="minorBidi" w:eastAsia="TimesNewRomanPSMT" w:hAnsiTheme="minorBidi"/>
          <w:sz w:val="24"/>
          <w:szCs w:val="24"/>
          <w:lang w:val="en-US"/>
        </w:rPr>
        <w:t>, 2000, p. 92).</w:t>
      </w:r>
      <w:r w:rsidR="00563388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="00563388" w:rsidRPr="00791A41">
        <w:rPr>
          <w:rFonts w:asciiTheme="minorBidi" w:hAnsiTheme="minorBidi"/>
          <w:sz w:val="24"/>
          <w:szCs w:val="24"/>
          <w:lang w:val="en-US"/>
        </w:rPr>
        <w:t>It is viewed as an indicator of the quality of customer-employee interactions (</w:t>
      </w:r>
      <w:proofErr w:type="spellStart"/>
      <w:r w:rsidR="00563388" w:rsidRPr="00791A41">
        <w:rPr>
          <w:rFonts w:asciiTheme="minorBidi" w:hAnsiTheme="minorBidi"/>
          <w:sz w:val="24"/>
          <w:szCs w:val="24"/>
          <w:lang w:val="en-US"/>
        </w:rPr>
        <w:t>Delcourt</w:t>
      </w:r>
      <w:proofErr w:type="spellEnd"/>
      <w:r w:rsidR="00563388" w:rsidRPr="00791A41">
        <w:rPr>
          <w:rFonts w:asciiTheme="minorBidi" w:hAnsiTheme="minorBidi"/>
          <w:sz w:val="24"/>
          <w:szCs w:val="24"/>
          <w:lang w:val="en-US"/>
        </w:rPr>
        <w:t xml:space="preserve"> et al., 2013)</w:t>
      </w:r>
      <w:r w:rsidR="00563388" w:rsidRPr="00791A41">
        <w:rPr>
          <w:rFonts w:asciiTheme="minorBidi" w:eastAsia="TimesNewRomanPSMT" w:hAnsiTheme="minorBidi"/>
          <w:sz w:val="24"/>
          <w:szCs w:val="24"/>
          <w:lang w:val="en-US"/>
        </w:rPr>
        <w:t>, and</w:t>
      </w:r>
      <w:r w:rsidR="00563388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consists of two dimensions</w:t>
      </w:r>
      <w:r w:rsidR="000408F3" w:rsidRPr="00791A41">
        <w:rPr>
          <w:rFonts w:asciiTheme="minorBidi" w:hAnsiTheme="minorBidi"/>
          <w:kern w:val="36"/>
          <w:sz w:val="24"/>
          <w:szCs w:val="24"/>
          <w:lang w:val="en-US"/>
        </w:rPr>
        <w:t>:</w:t>
      </w:r>
      <w:r w:rsidR="00563388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</w:t>
      </w:r>
      <w:r w:rsidR="00563388" w:rsidRPr="00791A41">
        <w:rPr>
          <w:rFonts w:asciiTheme="minorBidi" w:hAnsiTheme="minorBidi"/>
          <w:i/>
          <w:iCs/>
          <w:kern w:val="36"/>
          <w:sz w:val="24"/>
          <w:szCs w:val="24"/>
          <w:lang w:val="en-US"/>
        </w:rPr>
        <w:t>personal connection</w:t>
      </w:r>
      <w:r w:rsidR="00727203">
        <w:rPr>
          <w:rFonts w:asciiTheme="minorBidi" w:hAnsiTheme="minorBidi"/>
          <w:sz w:val="24"/>
          <w:szCs w:val="24"/>
          <w:lang w:val="en-US"/>
        </w:rPr>
        <w:t xml:space="preserve">: </w:t>
      </w:r>
      <w:r w:rsidR="000408F3" w:rsidRPr="00791A41">
        <w:rPr>
          <w:rFonts w:asciiTheme="minorBidi" w:hAnsiTheme="minorBidi"/>
          <w:sz w:val="24"/>
          <w:szCs w:val="24"/>
          <w:lang w:val="en-US"/>
        </w:rPr>
        <w:t xml:space="preserve">the formation of social link between customers and employees, </w:t>
      </w:r>
      <w:r w:rsidR="00563388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and </w:t>
      </w:r>
      <w:r w:rsidR="00563388" w:rsidRPr="00791A41">
        <w:rPr>
          <w:rFonts w:asciiTheme="minorBidi" w:hAnsiTheme="minorBidi"/>
          <w:i/>
          <w:iCs/>
          <w:kern w:val="36"/>
          <w:sz w:val="24"/>
          <w:szCs w:val="24"/>
          <w:lang w:val="en-US"/>
        </w:rPr>
        <w:t>enjoyable interaction</w:t>
      </w:r>
      <w:r w:rsidR="00727203">
        <w:rPr>
          <w:rFonts w:asciiTheme="minorBidi" w:hAnsiTheme="minorBidi"/>
          <w:sz w:val="24"/>
          <w:szCs w:val="24"/>
          <w:lang w:val="en-US"/>
        </w:rPr>
        <w:t xml:space="preserve">: </w:t>
      </w:r>
      <w:r w:rsidR="000408F3" w:rsidRPr="00791A41">
        <w:rPr>
          <w:rFonts w:asciiTheme="minorBidi" w:hAnsiTheme="minorBidi"/>
          <w:sz w:val="24"/>
          <w:szCs w:val="24"/>
          <w:lang w:val="en-US"/>
        </w:rPr>
        <w:t>the</w:t>
      </w:r>
      <w:r w:rsidR="00563388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1B5863" w:rsidRPr="00791A41">
        <w:rPr>
          <w:rFonts w:asciiTheme="minorBidi" w:hAnsiTheme="minorBidi"/>
          <w:sz w:val="24"/>
          <w:szCs w:val="24"/>
          <w:lang w:val="en-US"/>
        </w:rPr>
        <w:t xml:space="preserve">affective </w:t>
      </w:r>
      <w:r w:rsidR="000408F3" w:rsidRPr="00791A41">
        <w:rPr>
          <w:rFonts w:asciiTheme="minorBidi" w:hAnsiTheme="minorBidi"/>
          <w:sz w:val="24"/>
          <w:szCs w:val="24"/>
          <w:lang w:val="en-US"/>
        </w:rPr>
        <w:t xml:space="preserve">evaluation </w:t>
      </w:r>
      <w:r w:rsidR="00563388" w:rsidRPr="00791A41">
        <w:rPr>
          <w:rFonts w:asciiTheme="minorBidi" w:hAnsiTheme="minorBidi"/>
          <w:sz w:val="24"/>
          <w:szCs w:val="24"/>
          <w:lang w:val="en-US"/>
        </w:rPr>
        <w:t xml:space="preserve">of </w:t>
      </w:r>
      <w:r w:rsidR="000408F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relational exchanges between </w:t>
      </w:r>
      <w:r w:rsidR="001B5863" w:rsidRPr="00791A41">
        <w:rPr>
          <w:rFonts w:asciiTheme="minorBidi" w:eastAsia="TimesNewRomanPSMT" w:hAnsiTheme="minorBidi"/>
          <w:sz w:val="24"/>
          <w:szCs w:val="24"/>
          <w:lang w:val="en-US"/>
        </w:rPr>
        <w:t>both parties</w:t>
      </w:r>
      <w:r w:rsidR="000408F3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="00563388" w:rsidRPr="00791A41">
        <w:rPr>
          <w:rFonts w:asciiTheme="minorBidi" w:hAnsiTheme="minorBidi"/>
          <w:sz w:val="24"/>
          <w:szCs w:val="24"/>
          <w:lang w:val="en-US"/>
        </w:rPr>
        <w:t>(</w:t>
      </w:r>
      <w:proofErr w:type="spellStart"/>
      <w:r w:rsidR="00563388" w:rsidRPr="00791A41">
        <w:rPr>
          <w:rFonts w:asciiTheme="minorBidi" w:hAnsiTheme="minorBidi"/>
          <w:sz w:val="24"/>
          <w:szCs w:val="24"/>
          <w:lang w:val="en-US"/>
        </w:rPr>
        <w:t>Gremler</w:t>
      </w:r>
      <w:proofErr w:type="spellEnd"/>
      <w:r w:rsidR="00563388" w:rsidRPr="00791A41">
        <w:rPr>
          <w:rFonts w:asciiTheme="minorBidi" w:hAnsiTheme="minorBidi"/>
          <w:sz w:val="24"/>
          <w:szCs w:val="24"/>
          <w:lang w:val="en-US"/>
        </w:rPr>
        <w:t xml:space="preserve"> &amp; </w:t>
      </w:r>
      <w:proofErr w:type="spellStart"/>
      <w:r w:rsidR="00563388" w:rsidRPr="00791A41">
        <w:rPr>
          <w:rFonts w:asciiTheme="minorBidi" w:hAnsiTheme="minorBidi"/>
          <w:sz w:val="24"/>
          <w:szCs w:val="24"/>
          <w:lang w:val="en-US"/>
        </w:rPr>
        <w:t>Gwinner</w:t>
      </w:r>
      <w:proofErr w:type="spellEnd"/>
      <w:r w:rsidR="00563388" w:rsidRPr="00791A41">
        <w:rPr>
          <w:rFonts w:asciiTheme="minorBidi" w:hAnsiTheme="minorBidi"/>
          <w:sz w:val="24"/>
          <w:szCs w:val="24"/>
          <w:lang w:val="en-US"/>
        </w:rPr>
        <w:t>, 2000).</w:t>
      </w:r>
    </w:p>
    <w:p w:rsidR="00553783" w:rsidRDefault="001B5863" w:rsidP="007C2E60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lastRenderedPageBreak/>
        <w:t>The development of rapport could be based on a set of antecedents that appl</w:t>
      </w:r>
      <w:r w:rsidR="004F3FE8">
        <w:rPr>
          <w:rFonts w:asciiTheme="minorBidi" w:eastAsia="TimesNewRomanPSMT" w:hAnsiTheme="minorBidi"/>
          <w:sz w:val="24"/>
          <w:szCs w:val="24"/>
          <w:lang w:val="en-US"/>
        </w:rPr>
        <w:t>y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to both sides of</w:t>
      </w:r>
      <w:r w:rsidR="004F3FE8">
        <w:rPr>
          <w:rFonts w:asciiTheme="minorBidi" w:eastAsia="TimesNewRomanPSMT" w:hAnsiTheme="minorBidi"/>
          <w:sz w:val="24"/>
          <w:szCs w:val="24"/>
          <w:lang w:val="en-US"/>
        </w:rPr>
        <w:t xml:space="preserve"> the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interaction, such as: familiarity with the other side</w:t>
      </w:r>
      <w:r w:rsidR="00880F6E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through information gathering to enhance personal connection (</w:t>
      </w:r>
      <w:proofErr w:type="spellStart"/>
      <w:r w:rsidR="00880F6E" w:rsidRPr="00791A41">
        <w:rPr>
          <w:rFonts w:asciiTheme="minorBidi" w:eastAsia="TimesNewRomanPSMT" w:hAnsiTheme="minorBidi"/>
          <w:sz w:val="24"/>
          <w:szCs w:val="24"/>
          <w:lang w:val="en-US"/>
        </w:rPr>
        <w:t>Gremler</w:t>
      </w:r>
      <w:proofErr w:type="spellEnd"/>
      <w:r w:rsidR="00880F6E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et al., 2001; Macintosh, 2009)</w:t>
      </w:r>
      <w:r w:rsidR="003231DC" w:rsidRPr="00791A41">
        <w:rPr>
          <w:rFonts w:asciiTheme="minorBidi" w:eastAsia="TimesNewRomanPSMT" w:hAnsiTheme="minorBidi"/>
          <w:sz w:val="24"/>
          <w:szCs w:val="24"/>
          <w:lang w:val="en-US"/>
        </w:rPr>
        <w:t>; mutual disclosure of common experiences, interests, and preferences (Hwang et al., 2013); perceptions of congruence</w:t>
      </w:r>
      <w:r w:rsidR="004F3FE8">
        <w:rPr>
          <w:rFonts w:asciiTheme="minorBidi" w:eastAsia="TimesNewRomanPSMT" w:hAnsiTheme="minorBidi"/>
          <w:sz w:val="24"/>
          <w:szCs w:val="24"/>
          <w:lang w:val="en-US"/>
        </w:rPr>
        <w:t xml:space="preserve"> and </w:t>
      </w:r>
      <w:r w:rsidR="003231DC" w:rsidRPr="00791A41">
        <w:rPr>
          <w:rFonts w:asciiTheme="minorBidi" w:eastAsia="TimesNewRomanPSMT" w:hAnsiTheme="minorBidi"/>
          <w:sz w:val="24"/>
          <w:szCs w:val="24"/>
          <w:lang w:val="en-US"/>
        </w:rPr>
        <w:t>similarity</w:t>
      </w:r>
      <w:r w:rsidR="004F3FE8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="003231D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(Jamal &amp; </w:t>
      </w:r>
      <w:proofErr w:type="spellStart"/>
      <w:r w:rsidR="003231DC" w:rsidRPr="00791A41">
        <w:rPr>
          <w:rFonts w:asciiTheme="minorBidi" w:eastAsia="TimesNewRomanPSMT" w:hAnsiTheme="minorBidi"/>
          <w:sz w:val="24"/>
          <w:szCs w:val="24"/>
          <w:lang w:val="en-US"/>
        </w:rPr>
        <w:t>Adelowore</w:t>
      </w:r>
      <w:proofErr w:type="spellEnd"/>
      <w:r w:rsidR="003231DC" w:rsidRPr="00791A41">
        <w:rPr>
          <w:rFonts w:asciiTheme="minorBidi" w:eastAsia="TimesNewRomanPSMT" w:hAnsiTheme="minorBidi"/>
          <w:sz w:val="24"/>
          <w:szCs w:val="24"/>
          <w:lang w:val="en-US"/>
        </w:rPr>
        <w:t>, 2008)</w:t>
      </w:r>
      <w:r w:rsidR="00221212" w:rsidRPr="00791A41">
        <w:rPr>
          <w:rFonts w:asciiTheme="minorBidi" w:eastAsia="TimesNewRomanPSMT" w:hAnsiTheme="minorBidi"/>
          <w:sz w:val="24"/>
          <w:szCs w:val="24"/>
          <w:lang w:val="en-US"/>
        </w:rPr>
        <w:t>; and positive customer and employee emotions (Henn</w:t>
      </w:r>
      <w:r w:rsidR="00D929E1" w:rsidRPr="00791A41">
        <w:rPr>
          <w:rFonts w:asciiTheme="minorBidi" w:eastAsia="TimesNewRomanPSMT" w:hAnsiTheme="minorBidi"/>
          <w:sz w:val="24"/>
          <w:szCs w:val="24"/>
          <w:lang w:val="en-US"/>
        </w:rPr>
        <w:t>ig-</w:t>
      </w:r>
      <w:proofErr w:type="spellStart"/>
      <w:r w:rsidR="00D929E1" w:rsidRPr="00791A41">
        <w:rPr>
          <w:rFonts w:asciiTheme="minorBidi" w:eastAsia="TimesNewRomanPSMT" w:hAnsiTheme="minorBidi"/>
          <w:sz w:val="24"/>
          <w:szCs w:val="24"/>
          <w:lang w:val="en-US"/>
        </w:rPr>
        <w:t>Thurau</w:t>
      </w:r>
      <w:proofErr w:type="spellEnd"/>
      <w:r w:rsidR="00D929E1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et al., 2006).</w:t>
      </w:r>
    </w:p>
    <w:p w:rsidR="007C2E60" w:rsidRPr="00791A41" w:rsidRDefault="007C2E60" w:rsidP="007C2E60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</w:p>
    <w:p w:rsidR="000F7DFA" w:rsidRDefault="000408F3" w:rsidP="000F7DFA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t>From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the customer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’s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perspective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, rapport increases satisfaction, commitment, loyalty, repurchase intention, </w:t>
      </w:r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and 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>positive word-of-mouth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(WOM)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(</w:t>
      </w:r>
      <w:proofErr w:type="spellStart"/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>Gremler</w:t>
      </w:r>
      <w:proofErr w:type="spellEnd"/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&amp; </w:t>
      </w:r>
      <w:proofErr w:type="spellStart"/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>Gwin</w:t>
      </w:r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>ner</w:t>
      </w:r>
      <w:proofErr w:type="spellEnd"/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, 2000).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It can also</w:t>
      </w:r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enhance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customer engagement (Brodie et al., 2011; </w:t>
      </w:r>
      <w:r w:rsidR="000F7DFA" w:rsidRPr="00791A41">
        <w:rPr>
          <w:rFonts w:asciiTheme="minorBidi" w:hAnsiTheme="minorBidi"/>
          <w:kern w:val="36"/>
          <w:sz w:val="24"/>
          <w:szCs w:val="24"/>
          <w:lang w:val="en-US"/>
        </w:rPr>
        <w:t>Chen et al., 2016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>)</w:t>
      </w:r>
      <w:r w:rsidR="00614EFA">
        <w:rPr>
          <w:rFonts w:asciiTheme="minorBidi" w:eastAsia="TimesNewRomanPSMT" w:hAnsiTheme="minorBidi"/>
          <w:sz w:val="24"/>
          <w:szCs w:val="24"/>
          <w:lang w:val="en-US"/>
        </w:rPr>
        <w:t>,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</w:t>
      </w:r>
      <w:r w:rsidR="00162E0C" w:rsidRPr="00791A41">
        <w:rPr>
          <w:rFonts w:asciiTheme="minorBidi" w:hAnsiTheme="minorBidi"/>
          <w:sz w:val="24"/>
          <w:szCs w:val="24"/>
          <w:lang w:val="en-US"/>
        </w:rPr>
        <w:t>since</w:t>
      </w:r>
      <w:r w:rsidR="000F7DFA" w:rsidRPr="00791A41">
        <w:rPr>
          <w:rFonts w:asciiTheme="minorBidi" w:hAnsiTheme="minorBidi"/>
          <w:sz w:val="24"/>
          <w:szCs w:val="24"/>
          <w:lang w:val="en-US"/>
        </w:rPr>
        <w:t xml:space="preserve"> it is likely to lead to better relationships </w:t>
      </w:r>
      <w:r w:rsidR="00EF31A9" w:rsidRPr="00791A41">
        <w:rPr>
          <w:rFonts w:asciiTheme="minorBidi" w:hAnsiTheme="minorBidi"/>
          <w:sz w:val="24"/>
          <w:szCs w:val="24"/>
          <w:lang w:val="en-US"/>
        </w:rPr>
        <w:t xml:space="preserve">between customers and service providers </w:t>
      </w:r>
      <w:r w:rsidR="000F7DFA" w:rsidRPr="00791A41">
        <w:rPr>
          <w:rFonts w:asciiTheme="minorBidi" w:hAnsiTheme="minorBidi"/>
          <w:sz w:val="24"/>
          <w:szCs w:val="24"/>
          <w:lang w:val="en-US"/>
        </w:rPr>
        <w:t>(Macintosh, 2009).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On the employee side, rapport is likely to have a positive impact on commitment, and a negative influence on retaliation </w:t>
      </w:r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>(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e.g.,</w:t>
      </w:r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punishing customers for their rudeness and misbehavior) </w:t>
      </w:r>
      <w:r w:rsidR="000F7DFA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and negative 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WOM</w:t>
      </w:r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(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>e.g.,</w:t>
      </w:r>
      <w:r w:rsidR="00162E0C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uncomplimentary comments about customers, other employees, or the employer)</w:t>
      </w:r>
      <w:r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 (Harris, 2013).</w:t>
      </w:r>
    </w:p>
    <w:p w:rsidR="00553783" w:rsidRPr="00791A41" w:rsidRDefault="00553783" w:rsidP="000F7DFA">
      <w:pPr>
        <w:autoSpaceDE w:val="0"/>
        <w:autoSpaceDN w:val="0"/>
        <w:adjustRightInd w:val="0"/>
        <w:spacing w:line="480" w:lineRule="auto"/>
        <w:jc w:val="both"/>
        <w:rPr>
          <w:rFonts w:asciiTheme="minorBidi" w:eastAsia="TimesNewRomanPSMT" w:hAnsiTheme="minorBidi"/>
          <w:sz w:val="24"/>
          <w:szCs w:val="24"/>
          <w:lang w:val="en-US"/>
        </w:rPr>
      </w:pPr>
    </w:p>
    <w:p w:rsidR="00DE0246" w:rsidRDefault="003F1FFA" w:rsidP="00554772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hAnsiTheme="minorBidi"/>
          <w:sz w:val="24"/>
          <w:szCs w:val="24"/>
          <w:lang w:val="en-US"/>
        </w:rPr>
        <w:t>Furthermore, r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apport is known to influence </w:t>
      </w:r>
      <w:r w:rsidR="00D1183D" w:rsidRPr="00791A41">
        <w:rPr>
          <w:rFonts w:asciiTheme="minorBidi" w:hAnsiTheme="minorBidi"/>
          <w:sz w:val="24"/>
          <w:szCs w:val="24"/>
          <w:lang w:val="en-US"/>
        </w:rPr>
        <w:t>business performance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and </w:t>
      </w:r>
      <w:r w:rsidR="00D1183D" w:rsidRPr="00791A41">
        <w:rPr>
          <w:rFonts w:asciiTheme="minorBidi" w:hAnsiTheme="minorBidi"/>
          <w:sz w:val="24"/>
          <w:szCs w:val="24"/>
          <w:lang w:val="en-US"/>
        </w:rPr>
        <w:t>service outcomes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(Hyun &amp; Kim, 2014). </w:t>
      </w:r>
      <w:r w:rsidRPr="00791A41">
        <w:rPr>
          <w:rFonts w:asciiTheme="minorBidi" w:hAnsiTheme="minorBidi"/>
          <w:sz w:val="24"/>
          <w:szCs w:val="24"/>
          <w:lang w:val="en-US"/>
        </w:rPr>
        <w:t>For example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>,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customer experiences are highly influenced by </w:t>
      </w:r>
      <w:r w:rsidR="00D1183D" w:rsidRPr="00791A41">
        <w:rPr>
          <w:rFonts w:asciiTheme="minorBidi" w:hAnsiTheme="minorBidi"/>
          <w:sz w:val="24"/>
          <w:szCs w:val="24"/>
          <w:lang w:val="en-US"/>
        </w:rPr>
        <w:t>their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 interactions with service employees (</w:t>
      </w:r>
      <w:proofErr w:type="spellStart"/>
      <w:r w:rsidRPr="00791A41">
        <w:rPr>
          <w:rFonts w:asciiTheme="minorBidi" w:hAnsiTheme="minorBidi"/>
          <w:sz w:val="24"/>
          <w:szCs w:val="24"/>
          <w:lang w:val="en-US"/>
        </w:rPr>
        <w:t>Gremler</w:t>
      </w:r>
      <w:proofErr w:type="spellEnd"/>
      <w:r w:rsidRPr="00791A41">
        <w:rPr>
          <w:rFonts w:asciiTheme="minorBidi" w:hAnsiTheme="minorBidi"/>
          <w:sz w:val="24"/>
          <w:szCs w:val="24"/>
          <w:lang w:val="en-US"/>
        </w:rPr>
        <w:t xml:space="preserve"> &amp; </w:t>
      </w:r>
      <w:proofErr w:type="spellStart"/>
      <w:r w:rsidRPr="00791A41">
        <w:rPr>
          <w:rFonts w:asciiTheme="minorBidi" w:hAnsiTheme="minorBidi"/>
          <w:sz w:val="24"/>
          <w:szCs w:val="24"/>
          <w:lang w:val="en-US"/>
        </w:rPr>
        <w:t>Gwinner</w:t>
      </w:r>
      <w:proofErr w:type="spellEnd"/>
      <w:r w:rsidRPr="00791A41">
        <w:rPr>
          <w:rFonts w:asciiTheme="minorBidi" w:hAnsiTheme="minorBidi"/>
          <w:sz w:val="24"/>
          <w:szCs w:val="24"/>
          <w:lang w:val="en-US"/>
        </w:rPr>
        <w:t>, 2008; Kim et al., 2010; Macintosh, 2009)</w:t>
      </w:r>
      <w:r w:rsidR="00554772" w:rsidRPr="00791A41">
        <w:rPr>
          <w:rFonts w:asciiTheme="minorBidi" w:hAnsiTheme="minorBidi"/>
          <w:sz w:val="24"/>
          <w:szCs w:val="24"/>
          <w:lang w:val="en-US"/>
        </w:rPr>
        <w:t xml:space="preserve">. </w:t>
      </w:r>
      <w:r w:rsidR="0005145E" w:rsidRPr="00791A41">
        <w:rPr>
          <w:rFonts w:asciiTheme="minorBidi" w:hAnsiTheme="minorBidi"/>
          <w:sz w:val="24"/>
          <w:szCs w:val="24"/>
          <w:lang w:val="en-US"/>
        </w:rPr>
        <w:t xml:space="preserve">Rapport was </w:t>
      </w:r>
      <w:r w:rsidR="00554772" w:rsidRPr="00791A41">
        <w:rPr>
          <w:rFonts w:asciiTheme="minorBidi" w:hAnsiTheme="minorBidi"/>
          <w:sz w:val="24"/>
          <w:szCs w:val="24"/>
          <w:lang w:val="en-US"/>
        </w:rPr>
        <w:t xml:space="preserve">also </w:t>
      </w:r>
      <w:r w:rsidR="0005145E" w:rsidRPr="00791A41">
        <w:rPr>
          <w:rFonts w:asciiTheme="minorBidi" w:hAnsiTheme="minorBidi"/>
          <w:sz w:val="24"/>
          <w:szCs w:val="24"/>
          <w:lang w:val="en-US"/>
        </w:rPr>
        <w:t xml:space="preserve">found to have significant impact 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on customer </w:t>
      </w:r>
      <w:r w:rsidR="0005145E" w:rsidRPr="00791A41">
        <w:rPr>
          <w:rFonts w:asciiTheme="minorBidi" w:hAnsiTheme="minorBidi"/>
          <w:sz w:val="24"/>
          <w:szCs w:val="24"/>
          <w:lang w:val="en-US"/>
        </w:rPr>
        <w:t xml:space="preserve">behavioral intentions 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>in service failure</w:t>
      </w:r>
      <w:r w:rsidR="0005145E" w:rsidRPr="00791A41">
        <w:rPr>
          <w:rFonts w:asciiTheme="minorBidi" w:hAnsiTheme="minorBidi"/>
          <w:sz w:val="24"/>
          <w:szCs w:val="24"/>
          <w:lang w:val="en-US"/>
        </w:rPr>
        <w:t xml:space="preserve"> situations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. </w:t>
      </w:r>
      <w:r w:rsidR="00D1183D" w:rsidRPr="00791A41">
        <w:rPr>
          <w:rFonts w:asciiTheme="minorBidi" w:hAnsiTheme="minorBidi"/>
          <w:sz w:val="24"/>
          <w:szCs w:val="24"/>
          <w:lang w:val="en-US"/>
        </w:rPr>
        <w:t>For example,</w:t>
      </w:r>
      <w:r w:rsidR="00554772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>pre-established rapport between customers and service employees could be part of</w:t>
      </w:r>
      <w:r w:rsidR="0005145E" w:rsidRPr="00791A41">
        <w:rPr>
          <w:rFonts w:asciiTheme="minorBidi" w:hAnsiTheme="minorBidi"/>
          <w:sz w:val="24"/>
          <w:szCs w:val="24"/>
          <w:lang w:val="en-US"/>
        </w:rPr>
        <w:t xml:space="preserve"> the service recovery solution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lastRenderedPageBreak/>
        <w:t>lead</w:t>
      </w:r>
      <w:r w:rsidR="0005145E" w:rsidRPr="00791A41">
        <w:rPr>
          <w:rFonts w:asciiTheme="minorBidi" w:hAnsiTheme="minorBidi"/>
          <w:sz w:val="24"/>
          <w:szCs w:val="24"/>
          <w:lang w:val="en-US"/>
        </w:rPr>
        <w:t>ing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 to higher post</w:t>
      </w:r>
      <w:r w:rsidR="00554772" w:rsidRPr="00791A41">
        <w:rPr>
          <w:rFonts w:asciiTheme="minorBidi" w:hAnsiTheme="minorBidi"/>
          <w:sz w:val="24"/>
          <w:szCs w:val="24"/>
          <w:lang w:val="en-US"/>
        </w:rPr>
        <w:t>-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>service failure customer satisfaction, higher repurchase intentions, and lower rate</w:t>
      </w:r>
      <w:r w:rsidR="00D1183D" w:rsidRPr="00791A41">
        <w:rPr>
          <w:rFonts w:asciiTheme="minorBidi" w:hAnsiTheme="minorBidi"/>
          <w:sz w:val="24"/>
          <w:szCs w:val="24"/>
          <w:lang w:val="en-US"/>
        </w:rPr>
        <w:t>s of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 xml:space="preserve"> negative </w:t>
      </w:r>
      <w:r w:rsidR="00554772" w:rsidRPr="00791A41">
        <w:rPr>
          <w:rFonts w:asciiTheme="minorBidi" w:hAnsiTheme="minorBidi"/>
          <w:sz w:val="24"/>
          <w:szCs w:val="24"/>
          <w:lang w:val="en-US"/>
        </w:rPr>
        <w:t>WOM (DeWitt &amp; Brady, 2003)</w:t>
      </w:r>
      <w:r w:rsidR="0023414D" w:rsidRPr="00791A41">
        <w:rPr>
          <w:rFonts w:asciiTheme="minorBidi" w:hAnsiTheme="minorBidi"/>
          <w:sz w:val="24"/>
          <w:szCs w:val="24"/>
          <w:lang w:val="en-US"/>
        </w:rPr>
        <w:t>.</w:t>
      </w:r>
    </w:p>
    <w:p w:rsidR="007C2E60" w:rsidRDefault="007C2E60" w:rsidP="00554772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D36E91" w:rsidRDefault="00FA5436" w:rsidP="00D36E91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hAnsiTheme="minorBidi"/>
          <w:kern w:val="36"/>
          <w:sz w:val="24"/>
          <w:szCs w:val="24"/>
          <w:lang w:val="en-US"/>
        </w:rPr>
        <w:t>The use of digital channels, e-mails, and call cente</w:t>
      </w:r>
      <w:r w:rsidR="00614EFA">
        <w:rPr>
          <w:rFonts w:asciiTheme="minorBidi" w:hAnsiTheme="minorBidi"/>
          <w:kern w:val="36"/>
          <w:sz w:val="24"/>
          <w:szCs w:val="24"/>
          <w:lang w:val="en-US"/>
        </w:rPr>
        <w:t>r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s for communication between customers and service providers has become </w:t>
      </w:r>
      <w:r w:rsidR="00554772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more 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>prevalen</w:t>
      </w:r>
      <w:r w:rsidR="00554772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t 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(Singh et al., 2017). </w:t>
      </w:r>
      <w:r w:rsidR="00554772" w:rsidRPr="00791A41">
        <w:rPr>
          <w:rFonts w:asciiTheme="minorBidi" w:hAnsiTheme="minorBidi"/>
          <w:kern w:val="36"/>
          <w:sz w:val="24"/>
          <w:szCs w:val="24"/>
          <w:lang w:val="en-US"/>
        </w:rPr>
        <w:t>These</w:t>
      </w:r>
      <w:r w:rsidR="005833F2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interaction</w:t>
      </w:r>
      <w:r w:rsidR="00554772" w:rsidRPr="00791A41">
        <w:rPr>
          <w:rFonts w:asciiTheme="minorBidi" w:hAnsiTheme="minorBidi"/>
          <w:kern w:val="36"/>
          <w:sz w:val="24"/>
          <w:szCs w:val="24"/>
          <w:lang w:val="en-US"/>
        </w:rPr>
        <w:t>s</w:t>
      </w:r>
      <w:r w:rsidR="005833F2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</w:t>
      </w:r>
      <w:r w:rsidR="00554772" w:rsidRPr="00791A41">
        <w:rPr>
          <w:rFonts w:asciiTheme="minorBidi" w:hAnsiTheme="minorBidi"/>
          <w:kern w:val="36"/>
          <w:sz w:val="24"/>
          <w:szCs w:val="24"/>
          <w:lang w:val="en-US"/>
        </w:rPr>
        <w:t>do not require</w:t>
      </w:r>
      <w:r w:rsidR="005833F2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customers to be physically pr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esent </w:t>
      </w:r>
      <w:r w:rsidR="00554772" w:rsidRPr="00791A41">
        <w:rPr>
          <w:rFonts w:asciiTheme="minorBidi" w:hAnsiTheme="minorBidi"/>
          <w:kern w:val="36"/>
          <w:sz w:val="24"/>
          <w:szCs w:val="24"/>
          <w:lang w:val="en-US"/>
        </w:rPr>
        <w:t>during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the service </w:t>
      </w:r>
      <w:r w:rsidR="00554772" w:rsidRPr="00791A41">
        <w:rPr>
          <w:rFonts w:asciiTheme="minorBidi" w:hAnsiTheme="minorBidi"/>
          <w:kern w:val="36"/>
          <w:sz w:val="24"/>
          <w:szCs w:val="24"/>
          <w:lang w:val="en-US"/>
        </w:rPr>
        <w:t>encounter, potentially altering the nature of rapport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. </w:t>
      </w:r>
      <w:r w:rsidR="00F51953" w:rsidRPr="00791A41">
        <w:rPr>
          <w:rFonts w:asciiTheme="minorBidi" w:hAnsiTheme="minorBidi"/>
          <w:kern w:val="36"/>
          <w:sz w:val="24"/>
          <w:szCs w:val="24"/>
          <w:lang w:val="en-US"/>
        </w:rPr>
        <w:t>Thus, customers’ increasing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reliance on these channels </w:t>
      </w:r>
      <w:r w:rsidR="00F51953" w:rsidRPr="00791A41">
        <w:rPr>
          <w:rFonts w:asciiTheme="minorBidi" w:hAnsiTheme="minorBidi"/>
          <w:kern w:val="36"/>
          <w:sz w:val="24"/>
          <w:szCs w:val="24"/>
          <w:lang w:val="en-US"/>
        </w:rPr>
        <w:t>means that it is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importan</w:t>
      </w:r>
      <w:r w:rsidR="00F51953" w:rsidRPr="00791A41">
        <w:rPr>
          <w:rFonts w:asciiTheme="minorBidi" w:hAnsiTheme="minorBidi"/>
          <w:kern w:val="36"/>
          <w:sz w:val="24"/>
          <w:szCs w:val="24"/>
          <w:lang w:val="en-US"/>
        </w:rPr>
        <w:t>t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</w:t>
      </w:r>
      <w:r w:rsidR="00F51953" w:rsidRPr="00791A41">
        <w:rPr>
          <w:rFonts w:asciiTheme="minorBidi" w:hAnsiTheme="minorBidi"/>
          <w:kern w:val="36"/>
          <w:sz w:val="24"/>
          <w:szCs w:val="24"/>
          <w:lang w:val="en-US"/>
        </w:rPr>
        <w:t>to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understand customer-employee intera</w:t>
      </w:r>
      <w:r w:rsidR="00E222EA" w:rsidRPr="00791A41">
        <w:rPr>
          <w:rFonts w:asciiTheme="minorBidi" w:hAnsiTheme="minorBidi"/>
          <w:kern w:val="36"/>
          <w:sz w:val="24"/>
          <w:szCs w:val="24"/>
          <w:lang w:val="en-US"/>
        </w:rPr>
        <w:t>ctions</w:t>
      </w:r>
      <w:r w:rsidR="00F51953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when using them</w:t>
      </w:r>
      <w:r w:rsidR="00E222EA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(Schumann et al., 2012). </w:t>
      </w:r>
      <w:proofErr w:type="gramStart"/>
      <w:r w:rsidR="00F51953" w:rsidRPr="00791A41">
        <w:rPr>
          <w:rFonts w:asciiTheme="minorBidi" w:hAnsiTheme="minorBidi"/>
          <w:kern w:val="36"/>
          <w:sz w:val="24"/>
          <w:szCs w:val="24"/>
          <w:lang w:val="en-US"/>
        </w:rPr>
        <w:t>In particular</w:t>
      </w:r>
      <w:r w:rsidR="00E222EA" w:rsidRPr="00791A41">
        <w:rPr>
          <w:rFonts w:asciiTheme="minorBidi" w:hAnsiTheme="minorBidi"/>
          <w:kern w:val="36"/>
          <w:sz w:val="24"/>
          <w:szCs w:val="24"/>
          <w:lang w:val="en-US"/>
        </w:rPr>
        <w:t>, customer</w:t>
      </w:r>
      <w:proofErr w:type="gramEnd"/>
      <w:r w:rsidR="00E222EA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experiences could be affected and shaped by their interactions with service </w:t>
      </w:r>
      <w:r w:rsidR="00F51953" w:rsidRPr="00791A41">
        <w:rPr>
          <w:rFonts w:asciiTheme="minorBidi" w:hAnsiTheme="minorBidi"/>
          <w:kern w:val="36"/>
          <w:sz w:val="24"/>
          <w:szCs w:val="24"/>
          <w:lang w:val="en-US"/>
        </w:rPr>
        <w:t>providers</w:t>
      </w:r>
      <w:r w:rsidR="00E222EA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over social network sites (</w:t>
      </w:r>
      <w:proofErr w:type="spellStart"/>
      <w:r w:rsidR="00E222EA" w:rsidRPr="00791A41">
        <w:rPr>
          <w:rFonts w:asciiTheme="minorBidi" w:hAnsiTheme="minorBidi"/>
          <w:sz w:val="24"/>
          <w:szCs w:val="24"/>
          <w:lang w:val="en-US"/>
        </w:rPr>
        <w:t>Bhattacharjya</w:t>
      </w:r>
      <w:proofErr w:type="spellEnd"/>
      <w:r w:rsidR="00E222EA" w:rsidRPr="00791A41">
        <w:rPr>
          <w:rFonts w:asciiTheme="minorBidi" w:hAnsiTheme="minorBidi"/>
          <w:sz w:val="24"/>
          <w:szCs w:val="24"/>
          <w:lang w:val="en-US"/>
        </w:rPr>
        <w:t xml:space="preserve"> et al., 2016). </w:t>
      </w:r>
      <w:r w:rsidR="00BC5213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Although </w:t>
      </w:r>
      <w:r w:rsidR="00D36E91" w:rsidRPr="00791A41">
        <w:rPr>
          <w:rFonts w:asciiTheme="minorBidi" w:hAnsiTheme="minorBidi"/>
          <w:kern w:val="36"/>
          <w:sz w:val="24"/>
          <w:szCs w:val="24"/>
          <w:lang w:val="en-US"/>
        </w:rPr>
        <w:t>personal connection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tends to be </w:t>
      </w:r>
      <w:r w:rsidR="00D36E91" w:rsidRPr="00791A41">
        <w:rPr>
          <w:rFonts w:asciiTheme="minorBidi" w:hAnsiTheme="minorBidi"/>
          <w:kern w:val="36"/>
          <w:sz w:val="24"/>
          <w:szCs w:val="24"/>
          <w:lang w:val="en-US"/>
        </w:rPr>
        <w:t>lower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 in non-face-to-face interactions</w:t>
      </w:r>
      <w:r w:rsidR="00D36E91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, it </w:t>
      </w:r>
      <w:r w:rsidR="0009037C" w:rsidRPr="00791A41">
        <w:rPr>
          <w:rFonts w:asciiTheme="minorBidi" w:hAnsiTheme="minorBidi"/>
          <w:sz w:val="24"/>
          <w:szCs w:val="24"/>
          <w:lang w:val="en-US"/>
        </w:rPr>
        <w:t xml:space="preserve">could still be affected </w:t>
      </w:r>
      <w:r w:rsidR="00D36E91" w:rsidRPr="00791A41">
        <w:rPr>
          <w:rFonts w:asciiTheme="minorBidi" w:hAnsiTheme="minorBidi"/>
          <w:sz w:val="24"/>
          <w:szCs w:val="24"/>
          <w:lang w:val="en-US"/>
        </w:rPr>
        <w:t>by</w:t>
      </w:r>
      <w:r w:rsidR="0009037C" w:rsidRPr="00791A41">
        <w:rPr>
          <w:rFonts w:asciiTheme="minorBidi" w:hAnsiTheme="minorBidi"/>
          <w:sz w:val="24"/>
          <w:szCs w:val="24"/>
          <w:lang w:val="en-US"/>
        </w:rPr>
        <w:t xml:space="preserve"> the communication language</w:t>
      </w:r>
      <w:r w:rsidR="00D36E91" w:rsidRPr="00791A41">
        <w:rPr>
          <w:rFonts w:asciiTheme="minorBidi" w:hAnsiTheme="minorBidi"/>
          <w:sz w:val="24"/>
          <w:szCs w:val="24"/>
          <w:lang w:val="en-US"/>
        </w:rPr>
        <w:t xml:space="preserve"> both parties use. This </w:t>
      </w:r>
      <w:r w:rsidR="0009037C" w:rsidRPr="00791A41">
        <w:rPr>
          <w:rFonts w:asciiTheme="minorBidi" w:hAnsiTheme="minorBidi"/>
          <w:sz w:val="24"/>
          <w:szCs w:val="24"/>
          <w:lang w:val="en-US"/>
        </w:rPr>
        <w:t>could help the development of rapport built on enjoyment, harmony, and trust between both parties</w:t>
      </w:r>
      <w:r w:rsidR="00F905AF" w:rsidRPr="00791A41">
        <w:rPr>
          <w:rFonts w:asciiTheme="minorBidi" w:hAnsiTheme="minorBidi"/>
          <w:sz w:val="24"/>
          <w:szCs w:val="24"/>
          <w:lang w:val="en-US"/>
        </w:rPr>
        <w:t xml:space="preserve"> in non-face-to-face settings</w:t>
      </w:r>
      <w:r w:rsidR="0009037C" w:rsidRPr="00791A41">
        <w:rPr>
          <w:rFonts w:asciiTheme="minorBidi" w:hAnsiTheme="minorBidi"/>
          <w:sz w:val="24"/>
          <w:szCs w:val="24"/>
          <w:lang w:val="en-US"/>
        </w:rPr>
        <w:t xml:space="preserve"> (Crook &amp; Booth, 1997; </w:t>
      </w:r>
      <w:proofErr w:type="spellStart"/>
      <w:r w:rsidR="0009037C" w:rsidRPr="00791A41">
        <w:rPr>
          <w:rFonts w:asciiTheme="minorBidi" w:hAnsiTheme="minorBidi"/>
          <w:sz w:val="24"/>
          <w:szCs w:val="24"/>
          <w:lang w:val="en-US"/>
        </w:rPr>
        <w:t>Gremler</w:t>
      </w:r>
      <w:proofErr w:type="spellEnd"/>
      <w:r w:rsidR="0009037C" w:rsidRPr="00791A41">
        <w:rPr>
          <w:rFonts w:asciiTheme="minorBidi" w:hAnsiTheme="minorBidi"/>
          <w:sz w:val="24"/>
          <w:szCs w:val="24"/>
          <w:lang w:val="en-US"/>
        </w:rPr>
        <w:t xml:space="preserve"> &amp; </w:t>
      </w:r>
      <w:proofErr w:type="spellStart"/>
      <w:r w:rsidR="0009037C" w:rsidRPr="00791A41">
        <w:rPr>
          <w:rFonts w:asciiTheme="minorBidi" w:hAnsiTheme="minorBidi"/>
          <w:sz w:val="24"/>
          <w:szCs w:val="24"/>
          <w:lang w:val="en-US"/>
        </w:rPr>
        <w:t>Gwinner</w:t>
      </w:r>
      <w:proofErr w:type="spellEnd"/>
      <w:r w:rsidR="0009037C" w:rsidRPr="00791A41">
        <w:rPr>
          <w:rFonts w:asciiTheme="minorBidi" w:hAnsiTheme="minorBidi"/>
          <w:sz w:val="24"/>
          <w:szCs w:val="24"/>
          <w:lang w:val="en-US"/>
        </w:rPr>
        <w:t>, 2000).</w:t>
      </w:r>
      <w:r w:rsidR="00245026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F905AF" w:rsidRPr="00791A41">
        <w:rPr>
          <w:rFonts w:asciiTheme="minorBidi" w:hAnsiTheme="minorBidi"/>
          <w:sz w:val="24"/>
          <w:szCs w:val="24"/>
          <w:lang w:val="en-US"/>
        </w:rPr>
        <w:t>Additionally</w:t>
      </w:r>
      <w:r w:rsidR="00245026" w:rsidRPr="00791A41">
        <w:rPr>
          <w:rFonts w:asciiTheme="minorBidi" w:hAnsiTheme="minorBidi"/>
          <w:sz w:val="24"/>
          <w:szCs w:val="24"/>
          <w:lang w:val="en-US"/>
        </w:rPr>
        <w:t>, interactions over social media</w:t>
      </w:r>
      <w:r w:rsidR="00F905AF" w:rsidRPr="00791A41">
        <w:rPr>
          <w:rFonts w:asciiTheme="minorBidi" w:hAnsiTheme="minorBidi"/>
          <w:sz w:val="24"/>
          <w:szCs w:val="24"/>
          <w:lang w:val="en-US"/>
        </w:rPr>
        <w:t xml:space="preserve"> could be active or passive as deemed appropriate by customers and service providers, which help in the development of trust and subsequently rapport in a non-intrusive manner (</w:t>
      </w:r>
      <w:proofErr w:type="spellStart"/>
      <w:r w:rsidR="00F905AF" w:rsidRPr="00791A41">
        <w:rPr>
          <w:rFonts w:asciiTheme="minorBidi" w:hAnsiTheme="minorBidi"/>
          <w:sz w:val="24"/>
          <w:szCs w:val="24"/>
          <w:lang w:val="en-US"/>
        </w:rPr>
        <w:t>Andzulis</w:t>
      </w:r>
      <w:proofErr w:type="spellEnd"/>
      <w:r w:rsidR="00F905AF" w:rsidRPr="00791A41">
        <w:rPr>
          <w:rFonts w:asciiTheme="minorBidi" w:hAnsiTheme="minorBidi"/>
          <w:sz w:val="24"/>
          <w:szCs w:val="24"/>
          <w:lang w:val="en-US"/>
        </w:rPr>
        <w:t xml:space="preserve"> et al., 2013</w:t>
      </w:r>
      <w:r w:rsidR="00FD4B29" w:rsidRPr="00791A41">
        <w:rPr>
          <w:rFonts w:asciiTheme="minorBidi" w:hAnsiTheme="minorBidi"/>
          <w:sz w:val="24"/>
          <w:szCs w:val="24"/>
          <w:lang w:val="en-US"/>
        </w:rPr>
        <w:t xml:space="preserve">; </w:t>
      </w:r>
      <w:proofErr w:type="spellStart"/>
      <w:r w:rsidR="00FD4B29" w:rsidRPr="00791A41">
        <w:rPr>
          <w:rFonts w:asciiTheme="minorBidi" w:hAnsiTheme="minorBidi"/>
          <w:sz w:val="24"/>
          <w:szCs w:val="24"/>
          <w:lang w:val="en-US"/>
        </w:rPr>
        <w:t>Mitic</w:t>
      </w:r>
      <w:proofErr w:type="spellEnd"/>
      <w:r w:rsidR="00FD4B29" w:rsidRPr="00791A41">
        <w:rPr>
          <w:rFonts w:asciiTheme="minorBidi" w:hAnsiTheme="minorBidi"/>
          <w:sz w:val="24"/>
          <w:szCs w:val="24"/>
          <w:lang w:val="en-US"/>
        </w:rPr>
        <w:t xml:space="preserve"> &amp; </w:t>
      </w:r>
      <w:proofErr w:type="spellStart"/>
      <w:r w:rsidR="00FD4B29" w:rsidRPr="00791A41">
        <w:rPr>
          <w:rFonts w:asciiTheme="minorBidi" w:hAnsiTheme="minorBidi"/>
          <w:sz w:val="24"/>
          <w:szCs w:val="24"/>
          <w:lang w:val="en-US"/>
        </w:rPr>
        <w:t>Kapoulas</w:t>
      </w:r>
      <w:proofErr w:type="spellEnd"/>
      <w:r w:rsidR="00FD4B29" w:rsidRPr="00791A41">
        <w:rPr>
          <w:rFonts w:asciiTheme="minorBidi" w:hAnsiTheme="minorBidi"/>
          <w:sz w:val="24"/>
          <w:szCs w:val="24"/>
          <w:lang w:val="en-US"/>
        </w:rPr>
        <w:t>, 2012</w:t>
      </w:r>
      <w:r w:rsidR="00F905AF" w:rsidRPr="00791A41">
        <w:rPr>
          <w:rFonts w:asciiTheme="minorBidi" w:hAnsiTheme="minorBidi"/>
          <w:sz w:val="24"/>
          <w:szCs w:val="24"/>
          <w:lang w:val="en-US"/>
        </w:rPr>
        <w:t>).</w:t>
      </w:r>
    </w:p>
    <w:p w:rsidR="00553783" w:rsidRPr="00791A41" w:rsidRDefault="00553783" w:rsidP="00D36E91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highlight w:val="yellow"/>
          <w:lang w:val="en-US"/>
        </w:rPr>
      </w:pPr>
    </w:p>
    <w:p w:rsidR="00404C38" w:rsidRPr="00791A41" w:rsidRDefault="00404C38" w:rsidP="00404C38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b/>
          <w:bCs/>
          <w:sz w:val="24"/>
          <w:szCs w:val="24"/>
          <w:lang w:val="en-US"/>
        </w:rPr>
        <w:t>Methodology</w:t>
      </w:r>
    </w:p>
    <w:p w:rsidR="00DE6931" w:rsidRDefault="00D1183D" w:rsidP="00A56E7F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An exploratory research design </w:t>
      </w:r>
      <w:r w:rsidR="00EF31A9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is employed to</w:t>
      </w:r>
      <w:r w:rsidR="006B6360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help clarify </w:t>
      </w:r>
      <w:r w:rsidR="00F519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our </w:t>
      </w:r>
      <w:r w:rsidR="006B6360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understanding about the phenomenon</w:t>
      </w:r>
      <w:r w:rsidR="00F519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under investigation (i.e., rapport across different channels)</w:t>
      </w:r>
      <w:r w:rsidR="006B6360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(Saunders et al., </w:t>
      </w:r>
      <w:r w:rsidR="006B6360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lastRenderedPageBreak/>
        <w:t>2009).</w:t>
      </w:r>
      <w:r w:rsidR="00C0058D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Given the complexity and </w:t>
      </w:r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dyadic</w:t>
      </w:r>
      <w:r w:rsidR="00C0058D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nature of rapport</w:t>
      </w:r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as well as its multiple dimensions, a qualitative interpretive approach </w:t>
      </w:r>
      <w:r w:rsidR="00F519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is</w:t>
      </w:r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adopted </w:t>
      </w:r>
      <w:proofErr w:type="gramStart"/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in order to</w:t>
      </w:r>
      <w:proofErr w:type="gramEnd"/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gain deeper insights within </w:t>
      </w:r>
      <w:r w:rsidR="00EF31A9" w:rsidRPr="00791A41">
        <w:rPr>
          <w:rFonts w:asciiTheme="minorBidi" w:hAnsiTheme="minorBidi"/>
          <w:sz w:val="24"/>
          <w:szCs w:val="24"/>
          <w:shd w:val="clear" w:color="auto" w:fill="FFFFFF"/>
          <w:lang w:val="en-US" w:bidi="ar-EG"/>
        </w:rPr>
        <w:t>the</w:t>
      </w:r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social context (</w:t>
      </w:r>
      <w:proofErr w:type="spellStart"/>
      <w:r w:rsidR="00A56E7F" w:rsidRPr="00791A41">
        <w:rPr>
          <w:rFonts w:asciiTheme="minorBidi" w:hAnsiTheme="minorBidi"/>
          <w:sz w:val="24"/>
          <w:szCs w:val="24"/>
          <w:lang w:val="en-US"/>
        </w:rPr>
        <w:t>Bhattacherjee</w:t>
      </w:r>
      <w:proofErr w:type="spellEnd"/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2012</w:t>
      </w:r>
      <w:r w:rsidR="00F519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; Creswell, 2013</w:t>
      </w:r>
      <w:r w:rsidR="00A56E7F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)</w:t>
      </w:r>
      <w:r w:rsidR="00F51953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. </w:t>
      </w:r>
      <w:r w:rsidR="00DE6931" w:rsidRPr="00791A41">
        <w:rPr>
          <w:rFonts w:asciiTheme="minorBidi" w:hAnsiTheme="minorBidi"/>
          <w:sz w:val="24"/>
          <w:szCs w:val="24"/>
          <w:shd w:val="clear" w:color="auto" w:fill="FFFFFF"/>
          <w:lang w:val="en-US"/>
        </w:rPr>
        <w:t>In-depth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 xml:space="preserve"> interviews will be employed to identify the antecedents and co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nsequences </w:t>
      </w:r>
      <w:r w:rsidR="00EF31A9" w:rsidRPr="00791A41">
        <w:rPr>
          <w:rFonts w:asciiTheme="minorBidi" w:hAnsiTheme="minorBidi"/>
          <w:sz w:val="24"/>
          <w:szCs w:val="24"/>
          <w:lang w:val="en-US"/>
        </w:rPr>
        <w:t xml:space="preserve">of rapport 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during the dyadic service interactions</w:t>
      </w:r>
      <w:r w:rsidRPr="00791A41">
        <w:rPr>
          <w:rFonts w:asciiTheme="minorBidi" w:hAnsiTheme="minorBidi"/>
          <w:sz w:val="24"/>
          <w:szCs w:val="24"/>
          <w:lang w:val="en-US"/>
        </w:rPr>
        <w:t>. Given the mu</w:t>
      </w:r>
      <w:r w:rsidR="00EF31A9" w:rsidRPr="00791A41">
        <w:rPr>
          <w:rFonts w:asciiTheme="minorBidi" w:hAnsiTheme="minorBidi"/>
          <w:sz w:val="24"/>
          <w:szCs w:val="24"/>
          <w:lang w:val="en-US"/>
        </w:rPr>
        <w:t xml:space="preserve">lti-channel nature of </w:t>
      </w:r>
      <w:r w:rsidRPr="00791A41">
        <w:rPr>
          <w:rFonts w:asciiTheme="minorBidi" w:hAnsiTheme="minorBidi"/>
          <w:sz w:val="24"/>
          <w:szCs w:val="24"/>
          <w:lang w:val="en-US"/>
        </w:rPr>
        <w:t>interactions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 xml:space="preserve"> between customers and service employees</w:t>
      </w:r>
      <w:r w:rsidRPr="00791A41">
        <w:rPr>
          <w:rFonts w:asciiTheme="minorBidi" w:hAnsiTheme="minorBidi"/>
          <w:sz w:val="24"/>
          <w:szCs w:val="24"/>
          <w:lang w:val="en-US"/>
        </w:rPr>
        <w:t>, the study will investigate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 xml:space="preserve"> rapport in face-to-face retail, call </w:t>
      </w:r>
      <w:r w:rsidR="00E41E21" w:rsidRPr="00791A41">
        <w:rPr>
          <w:rFonts w:asciiTheme="minorBidi" w:hAnsiTheme="minorBidi"/>
          <w:sz w:val="24"/>
          <w:szCs w:val="24"/>
          <w:lang w:val="en-US"/>
        </w:rPr>
        <w:t>center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 xml:space="preserve">, and 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 xml:space="preserve">digital media 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>(</w:t>
      </w:r>
      <w:r w:rsidR="00E41E21" w:rsidRPr="00791A41">
        <w:rPr>
          <w:rFonts w:asciiTheme="minorBidi" w:hAnsiTheme="minorBidi"/>
          <w:sz w:val="24"/>
          <w:szCs w:val="24"/>
          <w:lang w:val="en-US"/>
        </w:rPr>
        <w:t xml:space="preserve">particularly </w:t>
      </w:r>
      <w:r w:rsidRPr="00791A41">
        <w:rPr>
          <w:rFonts w:asciiTheme="minorBidi" w:hAnsiTheme="minorBidi"/>
          <w:sz w:val="24"/>
          <w:szCs w:val="24"/>
          <w:lang w:val="en-US"/>
        </w:rPr>
        <w:t>Facebook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 xml:space="preserve">) </w:t>
      </w:r>
      <w:r w:rsidRPr="00791A41">
        <w:rPr>
          <w:rFonts w:asciiTheme="minorBidi" w:hAnsiTheme="minorBidi"/>
          <w:sz w:val="24"/>
          <w:szCs w:val="24"/>
          <w:lang w:val="en-US"/>
        </w:rPr>
        <w:t>setting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s</w:t>
      </w:r>
      <w:r w:rsidRPr="00791A41">
        <w:rPr>
          <w:rFonts w:asciiTheme="minorBidi" w:hAnsiTheme="minorBidi"/>
          <w:sz w:val="24"/>
          <w:szCs w:val="24"/>
          <w:lang w:val="en-US"/>
        </w:rPr>
        <w:t>, taking a dyadic perspective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>.</w:t>
      </w:r>
    </w:p>
    <w:p w:rsidR="00553783" w:rsidRPr="00791A41" w:rsidRDefault="00553783" w:rsidP="00A56E7F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DE270C" w:rsidRDefault="00DE270C" w:rsidP="00DE270C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Two service industries are chosen for this study; the </w:t>
      </w:r>
      <w:r w:rsidR="00D1183D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retail 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banking and telecom </w:t>
      </w:r>
      <w:r w:rsidR="00D1183D"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service provider </w:t>
      </w:r>
      <w:r w:rsidRPr="00791A41">
        <w:rPr>
          <w:rFonts w:asciiTheme="minorBidi" w:hAnsiTheme="minorBidi"/>
          <w:kern w:val="36"/>
          <w:sz w:val="24"/>
          <w:szCs w:val="24"/>
          <w:lang w:val="en-US"/>
        </w:rPr>
        <w:t xml:space="preserve">sectors.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Both sectors are deemed appropriate </w:t>
      </w:r>
      <w:r w:rsidR="00D1183D" w:rsidRPr="00791A41">
        <w:rPr>
          <w:rFonts w:asciiTheme="minorBidi" w:hAnsiTheme="minorBidi"/>
          <w:sz w:val="24"/>
          <w:szCs w:val="24"/>
          <w:lang w:val="en-US"/>
        </w:rPr>
        <w:t xml:space="preserve">in which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to investigate rapport </w:t>
      </w:r>
      <w:r w:rsidR="00CE772E" w:rsidRPr="00791A41">
        <w:rPr>
          <w:rFonts w:asciiTheme="minorBidi" w:hAnsiTheme="minorBidi"/>
          <w:sz w:val="24"/>
          <w:szCs w:val="24"/>
          <w:lang w:val="en-US"/>
        </w:rPr>
        <w:t>because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D96364" w:rsidRPr="00791A41">
        <w:rPr>
          <w:rFonts w:asciiTheme="minorBidi" w:hAnsiTheme="minorBidi"/>
          <w:sz w:val="24"/>
          <w:szCs w:val="24"/>
          <w:lang w:val="en-US"/>
        </w:rPr>
        <w:t>they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currently employ a wide range of interaction channels with their customers. For instance, banks rely heavily on online, mobile, and telephone banking because of the associated cost savings </w:t>
      </w:r>
      <w:r w:rsidR="00C620C4" w:rsidRPr="00791A41">
        <w:rPr>
          <w:rFonts w:asciiTheme="minorBidi" w:hAnsiTheme="minorBidi"/>
          <w:sz w:val="24"/>
          <w:szCs w:val="24"/>
          <w:lang w:val="en-US"/>
        </w:rPr>
        <w:t>(e.g., Kim et al., 2009; Lin, 2011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). Likewise, telecom service providers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often use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their website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‘</w:t>
      </w:r>
      <w:r w:rsidRPr="00791A41">
        <w:rPr>
          <w:rFonts w:asciiTheme="minorBidi" w:hAnsiTheme="minorBidi"/>
          <w:sz w:val="24"/>
          <w:szCs w:val="24"/>
          <w:lang w:val="en-US"/>
        </w:rPr>
        <w:t>live chat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’ facility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and other digital platforms such as 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Facebook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to interact with their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non-business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customers.</w:t>
      </w:r>
    </w:p>
    <w:p w:rsidR="00553783" w:rsidRPr="00791A41" w:rsidRDefault="00553783" w:rsidP="00DE270C">
      <w:p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kern w:val="36"/>
          <w:sz w:val="24"/>
          <w:szCs w:val="24"/>
          <w:lang w:val="en-US" w:bidi="ar-EG"/>
        </w:rPr>
      </w:pPr>
    </w:p>
    <w:p w:rsidR="00FA3424" w:rsidRDefault="00DE270C" w:rsidP="004E7D46">
      <w:pPr>
        <w:tabs>
          <w:tab w:val="left" w:pos="709"/>
        </w:tabs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hAnsiTheme="minorBidi"/>
          <w:sz w:val="24"/>
          <w:szCs w:val="24"/>
          <w:lang w:val="en-US"/>
        </w:rPr>
        <w:t xml:space="preserve">Data will be collected from both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sectors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in Egypt. 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>In the last few years, banking and telecom services have become widely automated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 xml:space="preserve"> in Egypt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. This is evidenced by an increase in the development of banks that have adopted more customer-centric initiatives, </w:t>
      </w:r>
      <w:r w:rsidR="00EF31A9" w:rsidRPr="00791A41">
        <w:rPr>
          <w:rFonts w:asciiTheme="minorBidi" w:hAnsiTheme="minorBidi"/>
          <w:sz w:val="24"/>
          <w:szCs w:val="24"/>
          <w:lang w:val="en-US"/>
        </w:rPr>
        <w:t>which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 were almost impossible to </w:t>
      </w:r>
      <w:r w:rsidR="00EF31A9" w:rsidRPr="00791A41">
        <w:rPr>
          <w:rFonts w:asciiTheme="minorBidi" w:hAnsiTheme="minorBidi"/>
          <w:sz w:val="24"/>
          <w:szCs w:val="24"/>
          <w:lang w:val="en-US"/>
        </w:rPr>
        <w:t xml:space="preserve">find 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>a few years ago (</w:t>
      </w:r>
      <w:proofErr w:type="spellStart"/>
      <w:r w:rsidR="005267AD" w:rsidRPr="00791A41">
        <w:rPr>
          <w:rFonts w:asciiTheme="minorBidi" w:hAnsiTheme="minorBidi"/>
          <w:sz w:val="24"/>
          <w:szCs w:val="24"/>
          <w:lang w:val="en-US"/>
        </w:rPr>
        <w:t>Elsharnouby</w:t>
      </w:r>
      <w:proofErr w:type="spellEnd"/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 &amp; Parsons, 2010). Likewise, the 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 xml:space="preserve">Egyptian 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telecom sector has been growing rapidly </w:t>
      </w:r>
      <w:r w:rsidR="00A914DC" w:rsidRPr="00791A41">
        <w:rPr>
          <w:rFonts w:asciiTheme="minorBidi" w:hAnsiTheme="minorBidi"/>
          <w:sz w:val="24"/>
          <w:szCs w:val="24"/>
          <w:lang w:val="en-US"/>
        </w:rPr>
        <w:t>and this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 has resulted in 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lastRenderedPageBreak/>
        <w:t xml:space="preserve">the </w:t>
      </w:r>
      <w:r w:rsidR="00A914DC" w:rsidRPr="00791A41">
        <w:rPr>
          <w:rFonts w:asciiTheme="minorBidi" w:hAnsiTheme="minorBidi"/>
          <w:sz w:val="24"/>
          <w:szCs w:val="24"/>
          <w:lang w:val="en-US"/>
        </w:rPr>
        <w:t>provision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 of new mobile and internet services</w:t>
      </w:r>
      <w:r w:rsidR="00A914DC" w:rsidRPr="00791A41">
        <w:rPr>
          <w:rFonts w:asciiTheme="minorBidi" w:hAnsiTheme="minorBidi"/>
          <w:sz w:val="24"/>
          <w:szCs w:val="24"/>
          <w:lang w:val="en-US"/>
        </w:rPr>
        <w:t>. In accordance,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 interactions </w:t>
      </w:r>
      <w:r w:rsidR="00FA3424" w:rsidRPr="00791A41">
        <w:rPr>
          <w:rFonts w:asciiTheme="minorBidi" w:hAnsiTheme="minorBidi"/>
          <w:sz w:val="24"/>
          <w:szCs w:val="24"/>
          <w:lang w:val="en-US"/>
        </w:rPr>
        <w:t>between customers and service providers over</w:t>
      </w:r>
      <w:r w:rsidR="005267AD" w:rsidRPr="00791A41">
        <w:rPr>
          <w:rFonts w:asciiTheme="minorBidi" w:hAnsiTheme="minorBidi"/>
          <w:sz w:val="24"/>
          <w:szCs w:val="24"/>
          <w:lang w:val="en-US"/>
        </w:rPr>
        <w:t xml:space="preserve"> non-traditional retail settings </w:t>
      </w:r>
      <w:r w:rsidR="00FA3424" w:rsidRPr="00791A41">
        <w:rPr>
          <w:rFonts w:asciiTheme="minorBidi" w:hAnsiTheme="minorBidi"/>
          <w:sz w:val="24"/>
          <w:szCs w:val="24"/>
          <w:lang w:val="en-US"/>
        </w:rPr>
        <w:t xml:space="preserve">have </w:t>
      </w:r>
      <w:r w:rsidR="009F757C">
        <w:rPr>
          <w:rFonts w:asciiTheme="minorBidi" w:hAnsiTheme="minorBidi"/>
          <w:sz w:val="24"/>
          <w:szCs w:val="24"/>
          <w:lang w:val="en-US"/>
        </w:rPr>
        <w:t>increased.</w:t>
      </w:r>
    </w:p>
    <w:p w:rsidR="00553783" w:rsidRPr="00791A41" w:rsidRDefault="00553783" w:rsidP="004E7D46">
      <w:pPr>
        <w:tabs>
          <w:tab w:val="left" w:pos="709"/>
        </w:tabs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4A3D2C" w:rsidRDefault="00DE6931" w:rsidP="004A3D2C">
      <w:pPr>
        <w:tabs>
          <w:tab w:val="left" w:pos="709"/>
        </w:tabs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hAnsiTheme="minorBidi"/>
          <w:sz w:val="24"/>
          <w:szCs w:val="24"/>
          <w:lang w:val="en-US"/>
        </w:rPr>
        <w:t xml:space="preserve">The sample </w:t>
      </w:r>
      <w:r w:rsidR="00553783">
        <w:rPr>
          <w:rFonts w:asciiTheme="minorBidi" w:hAnsiTheme="minorBidi"/>
          <w:sz w:val="24"/>
          <w:szCs w:val="24"/>
          <w:lang w:val="en-US"/>
        </w:rPr>
        <w:t>has been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 chosen on a j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udgmental (purposive) </w:t>
      </w:r>
      <w:r w:rsidR="00553783">
        <w:rPr>
          <w:rFonts w:asciiTheme="minorBidi" w:hAnsiTheme="minorBidi"/>
          <w:sz w:val="24"/>
          <w:szCs w:val="24"/>
          <w:lang w:val="en-US"/>
        </w:rPr>
        <w:t>basis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 and </w:t>
      </w:r>
      <w:r w:rsidR="00553783">
        <w:rPr>
          <w:rFonts w:asciiTheme="minorBidi" w:hAnsiTheme="minorBidi"/>
          <w:sz w:val="24"/>
          <w:szCs w:val="24"/>
          <w:lang w:val="en-US"/>
        </w:rPr>
        <w:t>comprises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Egypt’s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 three largest banks and </w:t>
      </w:r>
      <w:r w:rsidR="00553783">
        <w:rPr>
          <w:rFonts w:asciiTheme="minorBidi" w:hAnsiTheme="minorBidi"/>
          <w:sz w:val="24"/>
          <w:szCs w:val="24"/>
          <w:lang w:val="en-US"/>
        </w:rPr>
        <w:t xml:space="preserve">three largest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telecom service providers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 xml:space="preserve">. 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D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yadic 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>interaction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s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 xml:space="preserve"> from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each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 xml:space="preserve"> channel will be considered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for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 xml:space="preserve"> each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company 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>(i.e</w:t>
      </w:r>
      <w:r w:rsidR="00FB654C" w:rsidRPr="00791A41">
        <w:rPr>
          <w:rFonts w:asciiTheme="minorBidi" w:hAnsiTheme="minorBidi"/>
          <w:sz w:val="24"/>
          <w:szCs w:val="24"/>
          <w:lang w:val="en-US"/>
        </w:rPr>
        <w:t>.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>, two sectors, three companies per sector, three channels per company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, and two interviews per interaction)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. </w:t>
      </w:r>
      <w:r w:rsidR="000C4827" w:rsidRPr="00791A41">
        <w:rPr>
          <w:rFonts w:asciiTheme="minorBidi" w:hAnsiTheme="minorBidi"/>
          <w:sz w:val="24"/>
          <w:szCs w:val="24"/>
          <w:lang w:val="en-US"/>
        </w:rPr>
        <w:t xml:space="preserve">Thus, the number of interviewees will be </w:t>
      </w:r>
      <w:r w:rsidRPr="00791A41">
        <w:rPr>
          <w:rFonts w:asciiTheme="minorBidi" w:hAnsiTheme="minorBidi"/>
          <w:sz w:val="24"/>
          <w:szCs w:val="24"/>
          <w:lang w:val="en-US"/>
        </w:rPr>
        <w:t>18 customers and 18 service employees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 (36 i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nterviews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)</w:t>
      </w:r>
      <w:r w:rsidRPr="00791A41">
        <w:rPr>
          <w:rFonts w:asciiTheme="minorBidi" w:hAnsiTheme="minorBidi"/>
          <w:sz w:val="24"/>
          <w:szCs w:val="24"/>
          <w:lang w:val="en-US"/>
        </w:rPr>
        <w:t>.</w:t>
      </w:r>
      <w:r w:rsidR="0055378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>Each c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>ustomer will be asked to discuss a specific interaction with a service provider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’s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 xml:space="preserve"> employee</w:t>
      </w:r>
      <w:r w:rsidR="00553783">
        <w:rPr>
          <w:rFonts w:asciiTheme="minorBidi" w:hAnsiTheme="minorBidi"/>
          <w:sz w:val="24"/>
          <w:szCs w:val="24"/>
          <w:lang w:val="en-US"/>
        </w:rPr>
        <w:t>, namely their prior experiences with the employee and/or service provider and his/her view of the interaction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 xml:space="preserve">. Similarly, </w:t>
      </w:r>
      <w:r w:rsidR="00F51953" w:rsidRPr="00791A41">
        <w:rPr>
          <w:rFonts w:asciiTheme="minorBidi" w:hAnsiTheme="minorBidi"/>
          <w:sz w:val="24"/>
          <w:szCs w:val="24"/>
          <w:lang w:val="en-US"/>
        </w:rPr>
        <w:t xml:space="preserve">the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service 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 xml:space="preserve">employee will be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asked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 xml:space="preserve"> to talk about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the same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 xml:space="preserve"> interaction</w:t>
      </w:r>
      <w:r w:rsidR="00553783">
        <w:rPr>
          <w:rFonts w:asciiTheme="minorBidi" w:hAnsiTheme="minorBidi"/>
          <w:sz w:val="24"/>
          <w:szCs w:val="24"/>
          <w:lang w:val="en-US"/>
        </w:rPr>
        <w:t xml:space="preserve">, namely their prior experience 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 xml:space="preserve">with the customer and how </w:t>
      </w:r>
      <w:r w:rsidR="00553783">
        <w:rPr>
          <w:rFonts w:asciiTheme="minorBidi" w:hAnsiTheme="minorBidi"/>
          <w:sz w:val="24"/>
          <w:szCs w:val="24"/>
          <w:lang w:val="en-US"/>
        </w:rPr>
        <w:t>the interaction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 affected </w:t>
      </w:r>
      <w:r w:rsidR="00553783">
        <w:rPr>
          <w:rFonts w:asciiTheme="minorBidi" w:hAnsiTheme="minorBidi"/>
          <w:sz w:val="24"/>
          <w:szCs w:val="24"/>
          <w:lang w:val="en-US"/>
        </w:rPr>
        <w:t>his/her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 performance.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 These interviews will be recorded</w:t>
      </w:r>
      <w:r w:rsidR="00553783">
        <w:rPr>
          <w:rFonts w:asciiTheme="minorBidi" w:hAnsiTheme="minorBidi"/>
          <w:sz w:val="24"/>
          <w:szCs w:val="24"/>
          <w:lang w:val="en-US"/>
        </w:rPr>
        <w:t xml:space="preserve"> and are expected to last about an hour each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. </w:t>
      </w:r>
      <w:r w:rsidR="00553783">
        <w:rPr>
          <w:rFonts w:asciiTheme="minorBidi" w:hAnsiTheme="minorBidi"/>
          <w:sz w:val="24"/>
          <w:szCs w:val="24"/>
          <w:lang w:val="en-US"/>
        </w:rPr>
        <w:t>A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pproval to conduct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them has already been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 granted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by all six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 participating companies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, and ethical </w:t>
      </w:r>
      <w:r w:rsidR="00553783">
        <w:rPr>
          <w:rFonts w:asciiTheme="minorBidi" w:hAnsiTheme="minorBidi"/>
          <w:sz w:val="24"/>
          <w:szCs w:val="24"/>
          <w:lang w:val="en-US"/>
        </w:rPr>
        <w:t>approval has been granted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by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4160DC" w:rsidRPr="00791A41">
        <w:rPr>
          <w:rFonts w:asciiTheme="minorBidi" w:hAnsiTheme="minorBidi"/>
          <w:sz w:val="24"/>
          <w:szCs w:val="24"/>
          <w:lang w:val="en-US"/>
        </w:rPr>
        <w:t>our</w:t>
      </w:r>
      <w:r w:rsidR="00DE270C" w:rsidRPr="00791A41">
        <w:rPr>
          <w:rFonts w:asciiTheme="minorBidi" w:hAnsiTheme="minorBidi"/>
          <w:sz w:val="24"/>
          <w:szCs w:val="24"/>
          <w:lang w:val="en-US"/>
        </w:rPr>
        <w:t xml:space="preserve"> institution</w:t>
      </w:r>
      <w:r w:rsidR="00553783">
        <w:rPr>
          <w:rFonts w:asciiTheme="minorBidi" w:hAnsiTheme="minorBidi"/>
          <w:sz w:val="24"/>
          <w:szCs w:val="24"/>
          <w:lang w:val="en-US"/>
        </w:rPr>
        <w:t>.</w:t>
      </w:r>
    </w:p>
    <w:p w:rsidR="004A3D2C" w:rsidRPr="00791A41" w:rsidRDefault="004A3D2C" w:rsidP="004A3D2C">
      <w:pPr>
        <w:tabs>
          <w:tab w:val="left" w:pos="709"/>
        </w:tabs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4A3D2C" w:rsidRDefault="00DE270C" w:rsidP="009F757C">
      <w:pPr>
        <w:tabs>
          <w:tab w:val="left" w:pos="709"/>
        </w:tabs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hAnsiTheme="minorBidi"/>
          <w:sz w:val="24"/>
          <w:szCs w:val="24"/>
          <w:lang w:val="en-US"/>
        </w:rPr>
        <w:t xml:space="preserve">Data collection will take place </w:t>
      </w:r>
      <w:r w:rsidR="00C95D9B" w:rsidRPr="00791A41">
        <w:rPr>
          <w:rFonts w:asciiTheme="minorBidi" w:hAnsiTheme="minorBidi"/>
          <w:sz w:val="24"/>
          <w:szCs w:val="24"/>
          <w:lang w:val="en-US"/>
        </w:rPr>
        <w:t>from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December 2017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to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March 2018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, and by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the time </w:t>
      </w:r>
      <w:r w:rsidR="00EF31A9" w:rsidRPr="00791A41">
        <w:rPr>
          <w:rFonts w:asciiTheme="minorBidi" w:hAnsiTheme="minorBidi"/>
          <w:sz w:val="24"/>
          <w:szCs w:val="24"/>
          <w:lang w:val="en-US"/>
        </w:rPr>
        <w:t xml:space="preserve">of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the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SERVSIG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conference, data will have been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transcribed, </w:t>
      </w:r>
      <w:r w:rsidRPr="00791A41">
        <w:rPr>
          <w:rFonts w:asciiTheme="minorBidi" w:hAnsiTheme="minorBidi"/>
          <w:sz w:val="24"/>
          <w:szCs w:val="24"/>
          <w:lang w:val="en-US"/>
        </w:rPr>
        <w:t>analyzed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,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and coded </w:t>
      </w:r>
      <w:r w:rsidR="00BD7130" w:rsidRPr="00791A41">
        <w:rPr>
          <w:rFonts w:asciiTheme="minorBidi" w:hAnsiTheme="minorBidi"/>
          <w:sz w:val="24"/>
          <w:szCs w:val="24"/>
          <w:lang w:val="en-US"/>
        </w:rPr>
        <w:t>using NVivo 10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. This coding</w:t>
      </w:r>
      <w:r w:rsidR="00BD7130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791A41">
        <w:rPr>
          <w:rFonts w:asciiTheme="minorBidi" w:hAnsiTheme="minorBidi"/>
          <w:sz w:val="24"/>
          <w:szCs w:val="24"/>
          <w:lang w:val="en-US"/>
        </w:rPr>
        <w:t xml:space="preserve">will be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based on the emergent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 xml:space="preserve"> themes that are critical and relevant to the phenomenon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>to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 xml:space="preserve"> highlight the </w:t>
      </w:r>
      <w:r w:rsidR="00376004" w:rsidRPr="00791A41">
        <w:rPr>
          <w:rFonts w:asciiTheme="minorBidi" w:hAnsiTheme="minorBidi"/>
          <w:sz w:val="24"/>
          <w:szCs w:val="24"/>
          <w:lang w:val="en-US"/>
        </w:rPr>
        <w:t xml:space="preserve">experiences </w:t>
      </w:r>
      <w:r w:rsidR="00DE6931" w:rsidRPr="00791A41">
        <w:rPr>
          <w:rFonts w:asciiTheme="minorBidi" w:hAnsiTheme="minorBidi"/>
          <w:sz w:val="24"/>
          <w:szCs w:val="24"/>
          <w:lang w:val="en-US"/>
        </w:rPr>
        <w:t>of the participants</w:t>
      </w:r>
      <w:r w:rsidR="004A3D2C">
        <w:rPr>
          <w:rFonts w:asciiTheme="minorBidi" w:hAnsiTheme="minorBidi"/>
          <w:sz w:val="24"/>
          <w:szCs w:val="24"/>
          <w:lang w:val="en-US"/>
        </w:rPr>
        <w:t xml:space="preserve"> (</w:t>
      </w:r>
      <w:r w:rsidR="004A3D2C" w:rsidRPr="00791A41">
        <w:rPr>
          <w:rFonts w:asciiTheme="minorBidi" w:hAnsiTheme="minorBidi"/>
          <w:sz w:val="24"/>
          <w:szCs w:val="24"/>
          <w:lang w:val="en-US"/>
        </w:rPr>
        <w:t>Daly et al., 1997)</w:t>
      </w:r>
      <w:r w:rsidR="004A3D2C">
        <w:rPr>
          <w:rFonts w:asciiTheme="minorBidi" w:hAnsiTheme="minorBidi"/>
          <w:sz w:val="24"/>
          <w:szCs w:val="24"/>
          <w:lang w:val="en-US"/>
        </w:rPr>
        <w:t>.</w:t>
      </w:r>
    </w:p>
    <w:p w:rsidR="007C2E60" w:rsidRPr="00791A41" w:rsidRDefault="007C2E60" w:rsidP="009F757C">
      <w:pPr>
        <w:tabs>
          <w:tab w:val="left" w:pos="709"/>
        </w:tabs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A05B3C" w:rsidRPr="00791A41" w:rsidRDefault="00A05B3C" w:rsidP="00A05B3C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b/>
          <w:bCs/>
          <w:sz w:val="24"/>
          <w:szCs w:val="24"/>
          <w:lang w:val="en-US"/>
        </w:rPr>
        <w:lastRenderedPageBreak/>
        <w:t>Expected Contributions</w:t>
      </w:r>
    </w:p>
    <w:p w:rsidR="0025220C" w:rsidRDefault="00376004" w:rsidP="002562B7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t>T</w:t>
      </w:r>
      <w:r w:rsidR="00404C38" w:rsidRPr="00791A41">
        <w:rPr>
          <w:rFonts w:asciiTheme="minorBidi" w:eastAsia="TimesNewRomanPSMT" w:hAnsiTheme="minorBidi"/>
          <w:sz w:val="24"/>
          <w:szCs w:val="24"/>
          <w:lang w:val="en-US"/>
        </w:rPr>
        <w:t>his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research is expected to contribute to services marketing </w:t>
      </w:r>
      <w:r w:rsidRPr="00791A41">
        <w:rPr>
          <w:rFonts w:asciiTheme="minorBidi" w:hAnsiTheme="minorBidi"/>
          <w:sz w:val="24"/>
          <w:szCs w:val="24"/>
          <w:lang w:val="en-US"/>
        </w:rPr>
        <w:t>theory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in </w:t>
      </w:r>
      <w:r w:rsidR="004A3D2C">
        <w:rPr>
          <w:rFonts w:asciiTheme="minorBidi" w:hAnsiTheme="minorBidi"/>
          <w:sz w:val="24"/>
          <w:szCs w:val="24"/>
          <w:lang w:val="en-US"/>
        </w:rPr>
        <w:t>two main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ways. First, the research will investigate rapport in retail and non-retail contexts by highlighting the 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>varying antecedents and consequences across different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381FB9" w:rsidRPr="00791A41">
        <w:rPr>
          <w:rFonts w:asciiTheme="minorBidi" w:hAnsiTheme="minorBidi"/>
          <w:sz w:val="24"/>
          <w:szCs w:val="24"/>
          <w:lang w:val="en-US"/>
        </w:rPr>
        <w:t>channels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(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i.e., face-to-face,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social media, call </w:t>
      </w:r>
      <w:r w:rsidR="00CE6CD1" w:rsidRPr="00791A41">
        <w:rPr>
          <w:rFonts w:asciiTheme="minorBidi" w:hAnsiTheme="minorBidi"/>
          <w:sz w:val="24"/>
          <w:szCs w:val="24"/>
          <w:lang w:val="en-US"/>
        </w:rPr>
        <w:t>centers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>)</w:t>
      </w:r>
      <w:r w:rsidR="00C67464" w:rsidRPr="00791A41">
        <w:rPr>
          <w:rFonts w:asciiTheme="minorBidi" w:hAnsiTheme="minorBidi"/>
          <w:sz w:val="24"/>
          <w:szCs w:val="24"/>
          <w:lang w:val="en-US"/>
        </w:rPr>
        <w:t>. As personal connection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>s</w:t>
      </w:r>
      <w:r w:rsidR="00C67464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>become</w:t>
      </w:r>
      <w:r w:rsidR="00C67464" w:rsidRPr="00791A41">
        <w:rPr>
          <w:rFonts w:asciiTheme="minorBidi" w:hAnsiTheme="minorBidi"/>
          <w:sz w:val="24"/>
          <w:szCs w:val="24"/>
          <w:lang w:val="en-US"/>
        </w:rPr>
        <w:t xml:space="preserve"> less 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>important</w:t>
      </w:r>
      <w:r w:rsidR="00C67464" w:rsidRPr="00791A41">
        <w:rPr>
          <w:rFonts w:asciiTheme="minorBidi" w:hAnsiTheme="minorBidi"/>
          <w:sz w:val="24"/>
          <w:szCs w:val="24"/>
          <w:lang w:val="en-US"/>
        </w:rPr>
        <w:t xml:space="preserve"> in non-face-to-face channels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due to</w:t>
      </w:r>
      <w:r w:rsidR="00EF31A9" w:rsidRPr="00791A41">
        <w:rPr>
          <w:rFonts w:asciiTheme="minorBidi" w:hAnsiTheme="minorBidi"/>
          <w:sz w:val="24"/>
          <w:szCs w:val="24"/>
          <w:lang w:val="en-US"/>
        </w:rPr>
        <w:t xml:space="preserve"> lack of social cues</w:t>
      </w:r>
      <w:r w:rsidR="00C67464" w:rsidRPr="00791A41">
        <w:rPr>
          <w:rFonts w:asciiTheme="minorBidi" w:hAnsiTheme="minorBidi"/>
          <w:sz w:val="24"/>
          <w:szCs w:val="24"/>
          <w:lang w:val="en-US"/>
        </w:rPr>
        <w:t xml:space="preserve">, the role of interaction enjoyment could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be</w:t>
      </w:r>
      <w:r w:rsidR="00C67464" w:rsidRPr="00791A41">
        <w:rPr>
          <w:rFonts w:asciiTheme="minorBidi" w:hAnsiTheme="minorBidi"/>
          <w:sz w:val="24"/>
          <w:szCs w:val="24"/>
          <w:lang w:val="en-US"/>
        </w:rPr>
        <w:t xml:space="preserve"> magnified and become the primary source of establishing rapport (</w:t>
      </w:r>
      <w:proofErr w:type="spellStart"/>
      <w:r w:rsidR="00C67464" w:rsidRPr="00791A41">
        <w:rPr>
          <w:rFonts w:asciiTheme="minorBidi" w:hAnsiTheme="minorBidi"/>
          <w:sz w:val="24"/>
          <w:szCs w:val="24"/>
          <w:lang w:val="en-US"/>
        </w:rPr>
        <w:t>Gremler</w:t>
      </w:r>
      <w:proofErr w:type="spellEnd"/>
      <w:r w:rsidR="00C67464" w:rsidRPr="00791A41">
        <w:rPr>
          <w:rFonts w:asciiTheme="minorBidi" w:hAnsiTheme="minorBidi"/>
          <w:sz w:val="24"/>
          <w:szCs w:val="24"/>
          <w:lang w:val="en-US"/>
        </w:rPr>
        <w:t xml:space="preserve"> &amp; </w:t>
      </w:r>
      <w:proofErr w:type="spellStart"/>
      <w:r w:rsidR="00C67464" w:rsidRPr="00791A41">
        <w:rPr>
          <w:rFonts w:asciiTheme="minorBidi" w:hAnsiTheme="minorBidi"/>
          <w:sz w:val="24"/>
          <w:szCs w:val="24"/>
          <w:lang w:val="en-US"/>
        </w:rPr>
        <w:t>Gwinner</w:t>
      </w:r>
      <w:proofErr w:type="spellEnd"/>
      <w:r w:rsidR="00C67464" w:rsidRPr="00791A41">
        <w:rPr>
          <w:rFonts w:asciiTheme="minorBidi" w:hAnsiTheme="minorBidi"/>
          <w:sz w:val="24"/>
          <w:szCs w:val="24"/>
          <w:lang w:val="en-US"/>
        </w:rPr>
        <w:t>, 2000).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Second, the adoption of a dyadic perspective to address rapport will provide a deeper understanding </w:t>
      </w:r>
      <w:r w:rsidR="004A3D2C">
        <w:rPr>
          <w:rFonts w:asciiTheme="minorBidi" w:hAnsiTheme="minorBidi"/>
          <w:sz w:val="24"/>
          <w:szCs w:val="24"/>
          <w:lang w:val="en-US"/>
        </w:rPr>
        <w:t>of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customer-employee interactions 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>about the same interaction, shedding light on</w:t>
      </w:r>
      <w:r w:rsidR="000826CE" w:rsidRPr="00791A41">
        <w:rPr>
          <w:rFonts w:asciiTheme="minorBidi" w:hAnsiTheme="minorBidi"/>
          <w:sz w:val="24"/>
          <w:szCs w:val="24"/>
          <w:lang w:val="en-US"/>
        </w:rPr>
        <w:t xml:space="preserve"> which rapport-building strategy is preferred by each part</w:t>
      </w:r>
      <w:r w:rsidR="002A202E" w:rsidRPr="00791A41">
        <w:rPr>
          <w:rFonts w:asciiTheme="minorBidi" w:hAnsiTheme="minorBidi"/>
          <w:sz w:val="24"/>
          <w:szCs w:val="24"/>
          <w:lang w:val="en-US"/>
        </w:rPr>
        <w:t>y</w:t>
      </w:r>
      <w:r w:rsidR="000826CE" w:rsidRPr="00791A41">
        <w:rPr>
          <w:rFonts w:asciiTheme="minorBidi" w:hAnsiTheme="minorBidi"/>
          <w:sz w:val="24"/>
          <w:szCs w:val="24"/>
          <w:lang w:val="en-US"/>
        </w:rPr>
        <w:t xml:space="preserve"> (</w:t>
      </w:r>
      <w:r w:rsidR="00B81B7B" w:rsidRPr="00791A41">
        <w:rPr>
          <w:rFonts w:asciiTheme="minorBidi" w:hAnsiTheme="minorBidi"/>
          <w:sz w:val="24"/>
          <w:szCs w:val="24"/>
          <w:lang w:val="en-US"/>
        </w:rPr>
        <w:t xml:space="preserve">Ewing et al., 2001; </w:t>
      </w:r>
      <w:proofErr w:type="spellStart"/>
      <w:r w:rsidR="000826CE" w:rsidRPr="00791A41">
        <w:rPr>
          <w:rFonts w:asciiTheme="minorBidi" w:hAnsiTheme="minorBidi"/>
          <w:sz w:val="24"/>
          <w:szCs w:val="24"/>
          <w:lang w:val="en-US"/>
        </w:rPr>
        <w:t>Gremler</w:t>
      </w:r>
      <w:proofErr w:type="spellEnd"/>
      <w:r w:rsidR="000826CE" w:rsidRPr="00791A41">
        <w:rPr>
          <w:rFonts w:asciiTheme="minorBidi" w:hAnsiTheme="minorBidi"/>
          <w:sz w:val="24"/>
          <w:szCs w:val="24"/>
          <w:lang w:val="en-US"/>
        </w:rPr>
        <w:t xml:space="preserve"> &amp; </w:t>
      </w:r>
      <w:proofErr w:type="spellStart"/>
      <w:r w:rsidR="000826CE" w:rsidRPr="00791A41">
        <w:rPr>
          <w:rFonts w:asciiTheme="minorBidi" w:hAnsiTheme="minorBidi"/>
          <w:sz w:val="24"/>
          <w:szCs w:val="24"/>
          <w:lang w:val="en-US"/>
        </w:rPr>
        <w:t>Gwinner</w:t>
      </w:r>
      <w:proofErr w:type="spellEnd"/>
      <w:r w:rsidR="000826CE" w:rsidRPr="00791A41">
        <w:rPr>
          <w:rFonts w:asciiTheme="minorBidi" w:hAnsiTheme="minorBidi"/>
          <w:sz w:val="24"/>
          <w:szCs w:val="24"/>
          <w:lang w:val="en-US"/>
        </w:rPr>
        <w:t>, 2000).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4A3D2C" w:rsidRPr="00791A41" w:rsidRDefault="004A3D2C" w:rsidP="002562B7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25220C" w:rsidRPr="00791A41" w:rsidRDefault="002A202E" w:rsidP="002562B7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  <w:sectPr w:rsidR="0025220C" w:rsidRPr="00791A41" w:rsidSect="00EC0C0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1A41">
        <w:rPr>
          <w:rFonts w:asciiTheme="minorBidi" w:eastAsia="TimesNewRomanPSMT" w:hAnsiTheme="minorBidi"/>
          <w:sz w:val="24"/>
          <w:szCs w:val="24"/>
          <w:lang w:val="en-US"/>
        </w:rPr>
        <w:t>From a practical perspective</w:t>
      </w:r>
      <w:r w:rsidR="00404C38" w:rsidRPr="00791A41">
        <w:rPr>
          <w:rFonts w:asciiTheme="minorBidi" w:eastAsia="TimesNewRomanPSMT" w:hAnsiTheme="minorBidi"/>
          <w:sz w:val="24"/>
          <w:szCs w:val="24"/>
          <w:lang w:val="en-US"/>
        </w:rPr>
        <w:t xml:space="preserve">, </w:t>
      </w:r>
      <w:r w:rsidR="00404C38" w:rsidRPr="00791A41">
        <w:rPr>
          <w:rFonts w:asciiTheme="minorBidi" w:hAnsiTheme="minorBidi"/>
          <w:sz w:val="24"/>
          <w:szCs w:val="24"/>
          <w:lang w:val="en-US"/>
        </w:rPr>
        <w:t>t</w:t>
      </w:r>
      <w:r w:rsidRPr="00791A41">
        <w:rPr>
          <w:rFonts w:asciiTheme="minorBidi" w:hAnsiTheme="minorBidi"/>
          <w:sz w:val="24"/>
          <w:szCs w:val="24"/>
          <w:lang w:val="en-US"/>
        </w:rPr>
        <w:t>he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study </w:t>
      </w:r>
      <w:r w:rsidRPr="00791A41">
        <w:rPr>
          <w:rFonts w:asciiTheme="minorBidi" w:hAnsiTheme="minorBidi"/>
          <w:sz w:val="24"/>
          <w:szCs w:val="24"/>
          <w:lang w:val="en-US"/>
        </w:rPr>
        <w:t>will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offer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service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providers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insights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into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the effective management of customer-employee dyads through the identification of the most appropriate rapport-building strategies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, 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>match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ed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to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the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4E7D46" w:rsidRPr="00791A41">
        <w:rPr>
          <w:rFonts w:asciiTheme="minorBidi" w:hAnsiTheme="minorBidi"/>
          <w:sz w:val="24"/>
          <w:szCs w:val="24"/>
          <w:lang w:val="en-US"/>
        </w:rPr>
        <w:t>channel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of </w:t>
      </w:r>
      <w:r w:rsidR="002562B7" w:rsidRPr="00791A41">
        <w:rPr>
          <w:rFonts w:asciiTheme="minorBidi" w:hAnsiTheme="minorBidi"/>
          <w:sz w:val="24"/>
          <w:szCs w:val="24"/>
          <w:lang w:val="en-US"/>
        </w:rPr>
        <w:t xml:space="preserve">interaction. 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Accordingly,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these 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insights can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 xml:space="preserve">help to 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>maximi</w:t>
      </w:r>
      <w:r w:rsidR="00CE6CD1" w:rsidRPr="00791A41">
        <w:rPr>
          <w:rFonts w:asciiTheme="minorBidi" w:hAnsiTheme="minorBidi"/>
          <w:sz w:val="24"/>
          <w:szCs w:val="24"/>
          <w:lang w:val="en-US"/>
        </w:rPr>
        <w:t>ze the favo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>rable outcomes</w:t>
      </w:r>
      <w:r w:rsidR="004E7D46" w:rsidRPr="00791A41">
        <w:rPr>
          <w:rFonts w:asciiTheme="minorBidi" w:hAnsiTheme="minorBidi"/>
          <w:sz w:val="24"/>
          <w:szCs w:val="24"/>
          <w:lang w:val="en-US"/>
        </w:rPr>
        <w:t xml:space="preserve"> of 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rapport during</w:t>
      </w:r>
      <w:r w:rsidR="0025220C" w:rsidRPr="00791A41">
        <w:rPr>
          <w:rFonts w:asciiTheme="minorBidi" w:hAnsiTheme="minorBidi"/>
          <w:sz w:val="24"/>
          <w:szCs w:val="24"/>
          <w:lang w:val="en-US"/>
        </w:rPr>
        <w:t xml:space="preserve"> service interactions over various channels</w:t>
      </w:r>
      <w:r w:rsidR="009F2951" w:rsidRPr="00791A41">
        <w:rPr>
          <w:rFonts w:asciiTheme="minorBidi" w:hAnsiTheme="minorBidi"/>
          <w:sz w:val="24"/>
          <w:szCs w:val="24"/>
          <w:lang w:val="en-US"/>
        </w:rPr>
        <w:t>.</w:t>
      </w:r>
    </w:p>
    <w:p w:rsidR="0025220C" w:rsidRPr="00791A41" w:rsidRDefault="0025220C" w:rsidP="009B1177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791A41">
        <w:rPr>
          <w:rFonts w:asciiTheme="minorBidi" w:hAnsiTheme="minorBidi"/>
          <w:b/>
          <w:bCs/>
          <w:sz w:val="24"/>
          <w:szCs w:val="24"/>
          <w:lang w:val="en-US"/>
        </w:rPr>
        <w:lastRenderedPageBreak/>
        <w:t>References</w:t>
      </w:r>
    </w:p>
    <w:p w:rsidR="00F905AF" w:rsidRPr="00D66BAA" w:rsidRDefault="00F905AF" w:rsidP="00E222EA">
      <w:pPr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Andzulis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J. M., Panagopoulos, N. G., &amp; Rapp, A. (2012). A Review of Social Media and Implications for the Sales Process.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Personal Selling &amp; Sales Management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32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(3), 305-316. </w:t>
      </w:r>
    </w:p>
    <w:p w:rsidR="00E222EA" w:rsidRPr="00D66BAA" w:rsidRDefault="00E222EA" w:rsidP="00E222EA">
      <w:pPr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Bhattacharjya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J., Ellison, A., &amp; Tripathi, S. (2016). An Exploration of Logistics-related Customer Service Provision on Twitter: The Case of e-retailers.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International Journal of Physical Distribution &amp; Logistics Management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46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(6/7), 659-680.</w:t>
      </w:r>
    </w:p>
    <w:p w:rsidR="00A56E7F" w:rsidRPr="00D66BAA" w:rsidRDefault="00A56E7F" w:rsidP="00E222EA">
      <w:pPr>
        <w:spacing w:after="240"/>
        <w:ind w:left="426" w:hanging="426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lang w:val="en-US"/>
        </w:rPr>
        <w:t>Bhattacherjee</w:t>
      </w:r>
      <w:proofErr w:type="spellEnd"/>
      <w:r w:rsidRPr="00D66BAA">
        <w:rPr>
          <w:rFonts w:asciiTheme="minorBidi" w:hAnsiTheme="minorBidi"/>
          <w:sz w:val="24"/>
          <w:szCs w:val="24"/>
          <w:lang w:val="en-US"/>
        </w:rPr>
        <w:t xml:space="preserve">, A., 2012. </w:t>
      </w:r>
      <w:r w:rsidRPr="00D66BAA">
        <w:rPr>
          <w:rFonts w:asciiTheme="minorBidi" w:hAnsiTheme="minorBidi"/>
          <w:i/>
          <w:iCs/>
          <w:sz w:val="24"/>
          <w:szCs w:val="24"/>
          <w:lang w:val="en-US"/>
        </w:rPr>
        <w:t>Social Science Research: Principles, Methods, and Practices</w:t>
      </w:r>
      <w:r w:rsidRPr="00D66BAA">
        <w:rPr>
          <w:rFonts w:asciiTheme="minorBidi" w:hAnsiTheme="minorBidi"/>
          <w:sz w:val="24"/>
          <w:szCs w:val="24"/>
          <w:lang w:val="en-US"/>
        </w:rPr>
        <w:t>.</w:t>
      </w:r>
    </w:p>
    <w:p w:rsidR="009723F9" w:rsidRPr="00D66BAA" w:rsidRDefault="009723F9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Brodie, R. J.,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Hollebeek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L. D.,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Jurić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B.,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Ilić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A. (2011). Customer Engagement: Conceptual Domain, Fundamental Propositions, and Implications for Research.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Service Research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14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(3), 252-271.</w:t>
      </w:r>
    </w:p>
    <w:p w:rsidR="00C740BA" w:rsidRPr="00D66BAA" w:rsidRDefault="00C740BA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Chen, J. S., Weng, H. H., &amp; Huang, C. L. (2016). A Multilevel Analysis of Customer Engagement, its Antecedents, and the Effects on Service Innovation.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Total Quality Management &amp; Business Excellence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27,1-19.</w:t>
      </w:r>
      <w:r w:rsidRPr="00D66BAA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7306C0" w:rsidRPr="00D66BAA" w:rsidRDefault="007306C0" w:rsidP="00E222EA">
      <w:pPr>
        <w:pStyle w:val="Default"/>
        <w:spacing w:line="480" w:lineRule="auto"/>
        <w:ind w:left="426" w:hanging="426"/>
        <w:jc w:val="both"/>
        <w:rPr>
          <w:rFonts w:asciiTheme="minorBidi" w:hAnsiTheme="minorBidi" w:cstheme="minorBidi"/>
          <w:color w:val="auto"/>
        </w:rPr>
      </w:pPr>
      <w:r w:rsidRPr="00D66BAA">
        <w:rPr>
          <w:rFonts w:asciiTheme="minorBidi" w:hAnsiTheme="minorBidi" w:cstheme="minorBidi"/>
          <w:color w:val="auto"/>
          <w:shd w:val="clear" w:color="auto" w:fill="FFFFFF"/>
        </w:rPr>
        <w:t>Creswell, J. W. (2013). </w:t>
      </w:r>
      <w:r w:rsidRPr="00D66BAA">
        <w:rPr>
          <w:rFonts w:asciiTheme="minorBidi" w:hAnsiTheme="minorBidi" w:cstheme="minorBidi"/>
          <w:i/>
          <w:iCs/>
          <w:color w:val="auto"/>
          <w:shd w:val="clear" w:color="auto" w:fill="FFFFFF"/>
        </w:rPr>
        <w:t>Research Design: Qualitative, Quantitative, and Mixed Methods Approaches</w:t>
      </w:r>
      <w:r w:rsidRPr="00D66BAA">
        <w:rPr>
          <w:rFonts w:asciiTheme="minorBidi" w:hAnsiTheme="minorBidi" w:cstheme="minorBidi"/>
          <w:color w:val="auto"/>
          <w:shd w:val="clear" w:color="auto" w:fill="FFFFFF"/>
        </w:rPr>
        <w:t>. Sage Publications.</w:t>
      </w:r>
      <w:r w:rsidRPr="00D66BAA">
        <w:rPr>
          <w:rFonts w:asciiTheme="minorBidi" w:hAnsiTheme="minorBidi" w:cstheme="minorBidi"/>
          <w:color w:val="auto"/>
        </w:rPr>
        <w:t xml:space="preserve"> </w:t>
      </w:r>
    </w:p>
    <w:p w:rsidR="0009037C" w:rsidRPr="00D66BAA" w:rsidRDefault="0009037C" w:rsidP="0009037C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Crook, C. W., &amp; Booth, R. (1997). Building Rapport in Electronic Mail Using Accommodation Theory.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SAM Advanced Management Journal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62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(1), 4-13.</w:t>
      </w:r>
    </w:p>
    <w:p w:rsidR="0025220C" w:rsidRPr="00D66BAA" w:rsidRDefault="0025220C" w:rsidP="00E222EA">
      <w:pPr>
        <w:pStyle w:val="Default"/>
        <w:spacing w:line="480" w:lineRule="auto"/>
        <w:ind w:left="426" w:hanging="426"/>
        <w:jc w:val="both"/>
        <w:rPr>
          <w:rFonts w:asciiTheme="minorBidi" w:hAnsiTheme="minorBidi" w:cstheme="minorBidi"/>
          <w:color w:val="auto"/>
        </w:rPr>
      </w:pPr>
      <w:r w:rsidRPr="00D66BAA">
        <w:rPr>
          <w:rFonts w:asciiTheme="minorBidi" w:hAnsiTheme="minorBidi" w:cstheme="minorBidi"/>
          <w:color w:val="auto"/>
        </w:rPr>
        <w:t xml:space="preserve">Daly, J., </w:t>
      </w:r>
      <w:proofErr w:type="spellStart"/>
      <w:r w:rsidRPr="00D66BAA">
        <w:rPr>
          <w:rFonts w:asciiTheme="minorBidi" w:hAnsiTheme="minorBidi" w:cstheme="minorBidi"/>
          <w:color w:val="auto"/>
        </w:rPr>
        <w:t>Kellehear</w:t>
      </w:r>
      <w:proofErr w:type="spellEnd"/>
      <w:r w:rsidRPr="00D66BAA">
        <w:rPr>
          <w:rFonts w:asciiTheme="minorBidi" w:hAnsiTheme="minorBidi" w:cstheme="minorBidi"/>
          <w:color w:val="auto"/>
        </w:rPr>
        <w:t xml:space="preserve">, A., &amp; </w:t>
      </w:r>
      <w:proofErr w:type="spellStart"/>
      <w:r w:rsidRPr="00D66BAA">
        <w:rPr>
          <w:rFonts w:asciiTheme="minorBidi" w:hAnsiTheme="minorBidi" w:cstheme="minorBidi"/>
          <w:color w:val="auto"/>
        </w:rPr>
        <w:t>Gliksman</w:t>
      </w:r>
      <w:proofErr w:type="spellEnd"/>
      <w:r w:rsidRPr="00D66BAA">
        <w:rPr>
          <w:rFonts w:asciiTheme="minorBidi" w:hAnsiTheme="minorBidi" w:cstheme="minorBidi"/>
          <w:color w:val="auto"/>
        </w:rPr>
        <w:t xml:space="preserve">, M. (1997). </w:t>
      </w:r>
      <w:r w:rsidRPr="00D66BAA">
        <w:rPr>
          <w:rFonts w:asciiTheme="minorBidi" w:hAnsiTheme="minorBidi" w:cstheme="minorBidi"/>
          <w:i/>
          <w:iCs/>
          <w:color w:val="auto"/>
        </w:rPr>
        <w:t>The Public Health Researcher: A Methodological Approach</w:t>
      </w:r>
      <w:r w:rsidRPr="00D66BAA">
        <w:rPr>
          <w:rFonts w:asciiTheme="minorBidi" w:hAnsiTheme="minorBidi" w:cstheme="minorBidi"/>
          <w:color w:val="auto"/>
        </w:rPr>
        <w:t xml:space="preserve">. Melbourne, Australia: Oxford University Press. 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Delcourt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Gremler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D. D., Van Riel, A. C., &amp; Van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Birgelen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M. J. (2013). Effects of Perceived Employee Emotional Competence on Customer Satisfaction and Loyalty: The Mediating Role of Rapport.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Service Management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24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(1), 5-24.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lastRenderedPageBreak/>
        <w:t>Delcourt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Gremler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D. D., Van Riel, A. C., &amp; Van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Birgelen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M. J. (2016). Employee Emotional Competence: Construct Conceptualization and Validation of a Customer-Based Measure.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Service Research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19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(1), 72-87. </w:t>
      </w:r>
    </w:p>
    <w:p w:rsidR="0023414D" w:rsidRPr="00D66BAA" w:rsidRDefault="0023414D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DeWitt, T., &amp; Brady, M. (2003). Rethinking Service Recovery Strategies: The Effect of Rapport on Consumer Responses to Service Failure.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Service Research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6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(2), 193-207. </w:t>
      </w:r>
    </w:p>
    <w:p w:rsidR="00380DA2" w:rsidRPr="00D66BAA" w:rsidRDefault="00380DA2" w:rsidP="00E222EA">
      <w:pPr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Elsharnouby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T., &amp; Parsons, E. (2010). A Broader Concept of Relationships: Identifying New Forms of Consumer–Provider Interactions in Egyptian Financial Services.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Marketing Management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26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(13-14), 1367-1388.</w:t>
      </w:r>
    </w:p>
    <w:p w:rsidR="00B81B7B" w:rsidRPr="00D66BAA" w:rsidRDefault="00B81B7B" w:rsidP="00E222EA">
      <w:pPr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Ewing, M. T., Pinto, T. M.,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Soutar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G. N. (2001). Agency-Client Chemistry: Demographic and Psychographic Influences.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International Journal of Advertising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20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(2), 169-187.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Gremler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D.,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Gwinner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K. (2000). Customer-Employee Rapport in Service Relationships.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Service Research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(1), 82-104.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Gremler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D.,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Gwinner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K. (2008). Rapport-Building Behaviors Used by Retail Employees.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Retailing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84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(3), 308-324.</w:t>
      </w:r>
    </w:p>
    <w:p w:rsidR="00880F6E" w:rsidRPr="00D66BAA" w:rsidRDefault="00880F6E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Gremler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D. D.,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Gwinner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K. P., &amp; Brown, S. W. (2001). Generating Positive Word-of-mouth Communication through Customer-Employee Relationships.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International Journal of Service Industry Management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12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(1), 44-59. </w:t>
      </w:r>
    </w:p>
    <w:p w:rsidR="00381FB9" w:rsidRPr="00D66BAA" w:rsidRDefault="00381FB9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Harris, L. C. (2013). Service Employees and Customer Phone Rage: An Empirical Analysis.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European Journal of Marketing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47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(3/4), 463-484.</w:t>
      </w:r>
    </w:p>
    <w:p w:rsidR="00791A41" w:rsidRPr="00D66BAA" w:rsidRDefault="00791A41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Hennig-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Thurau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T.,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Groth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M., Paul, M.,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Gremler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D. D. (2006). Are All Smiles Created Equal? How Emotional Contagion and Emotional Labor Affect Service Relationships.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Marketing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70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(3), 58-73.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lastRenderedPageBreak/>
        <w:t>Hwang, J., Kim, S. S., &amp; Hyun, S. S. (2013). The Role of Server–Patron Mutual Disclosure in the Formation of Rapport with and Revisit Intentions of Patrons at Full-Service Restaurants: The Moderating Roles of Marital Status and Educational Level.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International Journal of Hospitality Management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33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64-75.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Hyun, S., &amp; Kim, I. (2014). Identifying Optimal Rapport-Building Behaviors in Inducing Patrons’ Emotional Attachment in Luxury Restaurants.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Hospitality &amp; Tourism Research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38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(2), 162-198.</w:t>
      </w:r>
    </w:p>
    <w:p w:rsidR="003231DC" w:rsidRPr="00D66BAA" w:rsidRDefault="003231D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Jamal, A.,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Adelowore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A. (2008). Customer-employee Relationship: The Role of Self-</w:t>
      </w:r>
      <w:proofErr w:type="gram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employee</w:t>
      </w:r>
      <w:proofErr w:type="gram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Congruence.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European Journal of Marketing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42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(11/12), 1316-1345.</w:t>
      </w:r>
    </w:p>
    <w:p w:rsidR="00253169" w:rsidRPr="00D66BAA" w:rsidRDefault="00C620C4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Kim, G., Shin, B., &amp; Lee, H. G. (2009). Understanding </w:t>
      </w:r>
      <w:r w:rsidR="00253169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Dynamics 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between </w:t>
      </w:r>
      <w:r w:rsidR="00253169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Initial Trust 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and </w:t>
      </w:r>
      <w:r w:rsidR="00253169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Usage Intentions 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of </w:t>
      </w:r>
      <w:r w:rsidR="00253169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Mobile Banking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Information Systems Journal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19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(3), 283-311. 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Kim, W., &amp; Ok, C. (2010). Customer Orientation of Service Employees and Rapport: Influences on Service-Outcome Variables in Full-Service Restaurants.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Hospitality &amp; Tourism Research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34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(1), 34-55. </w:t>
      </w:r>
    </w:p>
    <w:p w:rsidR="0025220C" w:rsidRPr="00D66BAA" w:rsidRDefault="0025220C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Kim, W., Ok, C.,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Gwinner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K. P. (2010). The Antecedent Role of Customer-to-Employee Relationships in the Development of Customer-to-Firm Relationships.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The Service Industries Journal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30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(7), 1139-1157.</w:t>
      </w:r>
    </w:p>
    <w:p w:rsidR="00A319FB" w:rsidRPr="00D66BAA" w:rsidRDefault="00A319FB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Kumar, A.,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Bezawada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R.,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Rishika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R.,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Janakiraman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R., &amp; Kannan, P. K. (2016). From Social to Sale: The Effects of Firm-Generated Content in Social Media on Customer Behavior. 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Marketing, 80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(1) 7-25.</w:t>
      </w:r>
    </w:p>
    <w:p w:rsidR="00253169" w:rsidRPr="00D66BAA" w:rsidRDefault="00253169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Lin, H. F. (2011). An Empirical Investigation of Mobile Banking Adoption: The Effect of Innovation Attributes and Knowledge-based Trust.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International Journal of Information Management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31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(3), 252-260.</w:t>
      </w:r>
    </w:p>
    <w:p w:rsidR="0023414D" w:rsidRPr="00D66BAA" w:rsidRDefault="0023414D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lastRenderedPageBreak/>
        <w:t>Macintosh, G. (2009). The Role of Rapport in Professional Services: Antecedents and Outcomes.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Services Marketing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23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(2), 70-78. </w:t>
      </w:r>
    </w:p>
    <w:p w:rsidR="00FD4B29" w:rsidRPr="00D66BAA" w:rsidRDefault="00FD4B29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lang w:val="en-US"/>
        </w:rPr>
      </w:pPr>
      <w:bookmarkStart w:id="1" w:name="_Hlk481776436"/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Mitic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M., &amp; </w:t>
      </w:r>
      <w:proofErr w:type="spellStart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Kapoulas</w:t>
      </w:r>
      <w:proofErr w:type="spellEnd"/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A. (2012). Understanding the Role of Social Media in Bank Marketing.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Marketing Intelligence &amp; Planning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30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(7), 668-686.</w:t>
      </w:r>
      <w:r w:rsidRPr="00D66BAA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6B6360" w:rsidRPr="00D66BAA" w:rsidRDefault="006B6360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lang w:val="en-US"/>
        </w:rPr>
      </w:pPr>
      <w:r w:rsidRPr="00D66BAA">
        <w:rPr>
          <w:rFonts w:asciiTheme="minorBidi" w:hAnsiTheme="minorBidi"/>
          <w:sz w:val="24"/>
          <w:szCs w:val="24"/>
          <w:lang w:val="en-US"/>
        </w:rPr>
        <w:t>Saunders, M., Lewis, P., &amp; Thornhill, A. (2009).</w:t>
      </w:r>
      <w:r w:rsidRPr="00D66BAA">
        <w:rPr>
          <w:rFonts w:asciiTheme="minorBidi" w:hAnsiTheme="minorBidi"/>
          <w:i/>
          <w:iCs/>
          <w:sz w:val="24"/>
          <w:szCs w:val="24"/>
          <w:lang w:val="en-US"/>
        </w:rPr>
        <w:t xml:space="preserve"> Research Methods for Business Students</w:t>
      </w:r>
      <w:r w:rsidRPr="00D66BAA">
        <w:rPr>
          <w:rFonts w:asciiTheme="minorBidi" w:hAnsiTheme="minorBidi"/>
          <w:sz w:val="24"/>
          <w:szCs w:val="24"/>
          <w:lang w:val="en-US"/>
        </w:rPr>
        <w:t>. (5</w:t>
      </w:r>
      <w:r w:rsidRPr="00D66BAA">
        <w:rPr>
          <w:rFonts w:asciiTheme="minorBidi" w:hAnsiTheme="minorBidi"/>
          <w:sz w:val="24"/>
          <w:szCs w:val="24"/>
          <w:vertAlign w:val="superscript"/>
          <w:lang w:val="en-US"/>
        </w:rPr>
        <w:t>th</w:t>
      </w:r>
      <w:r w:rsidRPr="00D66BAA">
        <w:rPr>
          <w:rFonts w:asciiTheme="minorBidi" w:hAnsiTheme="minorBidi"/>
          <w:sz w:val="24"/>
          <w:szCs w:val="24"/>
          <w:lang w:val="en-US"/>
        </w:rPr>
        <w:t xml:space="preserve"> Ed.). Harlow: Pearson.</w:t>
      </w:r>
      <w:bookmarkEnd w:id="1"/>
    </w:p>
    <w:p w:rsidR="00FA5436" w:rsidRPr="00D66BAA" w:rsidRDefault="006B6360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 </w:t>
      </w:r>
      <w:bookmarkStart w:id="2" w:name="_Hlk483299337"/>
      <w:r w:rsidR="00FA5436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Schumann, J., </w:t>
      </w:r>
      <w:proofErr w:type="spellStart"/>
      <w:r w:rsidR="00FA5436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Wünderlich</w:t>
      </w:r>
      <w:proofErr w:type="spellEnd"/>
      <w:r w:rsidR="00FA5436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N., &amp; </w:t>
      </w:r>
      <w:proofErr w:type="spellStart"/>
      <w:r w:rsidR="00FA5436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Wangenheim</w:t>
      </w:r>
      <w:proofErr w:type="spellEnd"/>
      <w:r w:rsidR="00FA5436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 F. (2012). Technology Mediation in Service Delivery: A New Typology and an Agenda for Managers and Academics.</w:t>
      </w:r>
      <w:r w:rsidR="00FA5436"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proofErr w:type="spellStart"/>
      <w:r w:rsidR="00FA5436"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Technovation</w:t>
      </w:r>
      <w:proofErr w:type="spellEnd"/>
      <w:r w:rsidR="00FA5436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,</w:t>
      </w:r>
      <w:r w:rsidR="00FA5436"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="00FA5436"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32</w:t>
      </w:r>
      <w:r w:rsidR="00FA5436"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(2), 133-143.</w:t>
      </w:r>
    </w:p>
    <w:bookmarkEnd w:id="2"/>
    <w:p w:rsidR="00815CE3" w:rsidRPr="00791A41" w:rsidRDefault="00815CE3" w:rsidP="00E222EA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Singh, J., Brady, M., Arnold, T., &amp; Brown, T. (2017). The Emergent Field of Organizational Frontlines.</w:t>
      </w:r>
      <w:r w:rsidRPr="00D66BAA">
        <w:rPr>
          <w:rStyle w:val="apple-converted-space"/>
          <w:rFonts w:asciiTheme="minorBidi" w:hAnsiTheme="minorBidi"/>
          <w:sz w:val="24"/>
          <w:szCs w:val="24"/>
          <w:shd w:val="clear" w:color="auto" w:fill="FFFFFF"/>
          <w:lang w:val="en-US"/>
        </w:rPr>
        <w:t> 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Journal of Service Research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 xml:space="preserve">, </w:t>
      </w:r>
      <w:r w:rsidRPr="00D66BAA">
        <w:rPr>
          <w:rFonts w:asciiTheme="minorBidi" w:hAnsiTheme="minorBidi"/>
          <w:i/>
          <w:iCs/>
          <w:sz w:val="24"/>
          <w:szCs w:val="24"/>
          <w:shd w:val="clear" w:color="auto" w:fill="FFFFFF"/>
          <w:lang w:val="en-US"/>
        </w:rPr>
        <w:t>20</w:t>
      </w:r>
      <w:r w:rsidRPr="00D66BAA">
        <w:rPr>
          <w:rFonts w:asciiTheme="minorBidi" w:hAnsiTheme="minorBidi"/>
          <w:sz w:val="24"/>
          <w:szCs w:val="24"/>
          <w:shd w:val="clear" w:color="auto" w:fill="FFFFFF"/>
          <w:lang w:val="en-US"/>
        </w:rPr>
        <w:t>(1), 3-11.</w:t>
      </w:r>
    </w:p>
    <w:p w:rsidR="000C4827" w:rsidRPr="00791A41" w:rsidRDefault="000C4827" w:rsidP="00302F2E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  <w:shd w:val="clear" w:color="auto" w:fill="FFFFFF"/>
          <w:lang w:val="en-US"/>
        </w:rPr>
      </w:pPr>
    </w:p>
    <w:sectPr w:rsidR="000C4827" w:rsidRPr="00791A41" w:rsidSect="00EC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FC" w:rsidRDefault="00DA3DFC" w:rsidP="0025220C">
      <w:pPr>
        <w:spacing w:after="0" w:line="240" w:lineRule="auto"/>
      </w:pPr>
      <w:r>
        <w:separator/>
      </w:r>
    </w:p>
  </w:endnote>
  <w:endnote w:type="continuationSeparator" w:id="0">
    <w:p w:rsidR="00DA3DFC" w:rsidRDefault="00DA3DFC" w:rsidP="002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212" w:rsidRDefault="00221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1212" w:rsidRDefault="00221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FC" w:rsidRDefault="00DA3DFC" w:rsidP="0025220C">
      <w:pPr>
        <w:spacing w:after="0" w:line="240" w:lineRule="auto"/>
      </w:pPr>
      <w:r>
        <w:separator/>
      </w:r>
    </w:p>
  </w:footnote>
  <w:footnote w:type="continuationSeparator" w:id="0">
    <w:p w:rsidR="00DA3DFC" w:rsidRDefault="00DA3DFC" w:rsidP="0025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A93"/>
    <w:multiLevelType w:val="multilevel"/>
    <w:tmpl w:val="928C6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B42B40"/>
    <w:multiLevelType w:val="multilevel"/>
    <w:tmpl w:val="928C6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73"/>
    <w:rsid w:val="00011B43"/>
    <w:rsid w:val="000408F3"/>
    <w:rsid w:val="0005145E"/>
    <w:rsid w:val="000826CE"/>
    <w:rsid w:val="0009037C"/>
    <w:rsid w:val="000943A0"/>
    <w:rsid w:val="00095295"/>
    <w:rsid w:val="000965D8"/>
    <w:rsid w:val="000A1429"/>
    <w:rsid w:val="000A1A2B"/>
    <w:rsid w:val="000C4827"/>
    <w:rsid w:val="000F7DFA"/>
    <w:rsid w:val="001141C9"/>
    <w:rsid w:val="00153A53"/>
    <w:rsid w:val="00154FF6"/>
    <w:rsid w:val="00162E0C"/>
    <w:rsid w:val="00166B15"/>
    <w:rsid w:val="00171F05"/>
    <w:rsid w:val="00180CB5"/>
    <w:rsid w:val="001B5863"/>
    <w:rsid w:val="001D6290"/>
    <w:rsid w:val="001F1CD8"/>
    <w:rsid w:val="001F569E"/>
    <w:rsid w:val="00221212"/>
    <w:rsid w:val="0023414D"/>
    <w:rsid w:val="00240F8A"/>
    <w:rsid w:val="00245026"/>
    <w:rsid w:val="0025220C"/>
    <w:rsid w:val="00253169"/>
    <w:rsid w:val="002562B7"/>
    <w:rsid w:val="00280D83"/>
    <w:rsid w:val="002A202E"/>
    <w:rsid w:val="002A557D"/>
    <w:rsid w:val="002D2F13"/>
    <w:rsid w:val="002F2F55"/>
    <w:rsid w:val="00302F2E"/>
    <w:rsid w:val="003231DC"/>
    <w:rsid w:val="0032559F"/>
    <w:rsid w:val="00330A2D"/>
    <w:rsid w:val="003546A8"/>
    <w:rsid w:val="00376004"/>
    <w:rsid w:val="00380DA2"/>
    <w:rsid w:val="00381FB9"/>
    <w:rsid w:val="003F1FFA"/>
    <w:rsid w:val="00404C38"/>
    <w:rsid w:val="00414E25"/>
    <w:rsid w:val="004160DC"/>
    <w:rsid w:val="0042302B"/>
    <w:rsid w:val="0045484E"/>
    <w:rsid w:val="004862C9"/>
    <w:rsid w:val="004A3D2C"/>
    <w:rsid w:val="004E7896"/>
    <w:rsid w:val="004E7D46"/>
    <w:rsid w:val="004F3FE8"/>
    <w:rsid w:val="004F4773"/>
    <w:rsid w:val="00507375"/>
    <w:rsid w:val="005267AD"/>
    <w:rsid w:val="00552B85"/>
    <w:rsid w:val="00553783"/>
    <w:rsid w:val="00554772"/>
    <w:rsid w:val="005622D0"/>
    <w:rsid w:val="00563388"/>
    <w:rsid w:val="005833F2"/>
    <w:rsid w:val="00590FCB"/>
    <w:rsid w:val="0060541D"/>
    <w:rsid w:val="00614EFA"/>
    <w:rsid w:val="006702B1"/>
    <w:rsid w:val="006B10D1"/>
    <w:rsid w:val="006B6360"/>
    <w:rsid w:val="006C439F"/>
    <w:rsid w:val="00727203"/>
    <w:rsid w:val="007306C0"/>
    <w:rsid w:val="007332A8"/>
    <w:rsid w:val="007816D1"/>
    <w:rsid w:val="00791A41"/>
    <w:rsid w:val="007C2E60"/>
    <w:rsid w:val="007F25C1"/>
    <w:rsid w:val="00815CE3"/>
    <w:rsid w:val="00830718"/>
    <w:rsid w:val="00854E3F"/>
    <w:rsid w:val="00861AD3"/>
    <w:rsid w:val="00876B1A"/>
    <w:rsid w:val="00880F6E"/>
    <w:rsid w:val="00883303"/>
    <w:rsid w:val="008F6D28"/>
    <w:rsid w:val="009723F9"/>
    <w:rsid w:val="0099009E"/>
    <w:rsid w:val="009A6C55"/>
    <w:rsid w:val="009B1177"/>
    <w:rsid w:val="009F0BFD"/>
    <w:rsid w:val="009F2951"/>
    <w:rsid w:val="009F757C"/>
    <w:rsid w:val="00A05B3C"/>
    <w:rsid w:val="00A319FB"/>
    <w:rsid w:val="00A37177"/>
    <w:rsid w:val="00A56E7F"/>
    <w:rsid w:val="00A666DC"/>
    <w:rsid w:val="00A741B6"/>
    <w:rsid w:val="00A76180"/>
    <w:rsid w:val="00A914DC"/>
    <w:rsid w:val="00AB4753"/>
    <w:rsid w:val="00B20D3A"/>
    <w:rsid w:val="00B271B2"/>
    <w:rsid w:val="00B4006C"/>
    <w:rsid w:val="00B81B7B"/>
    <w:rsid w:val="00BA1D62"/>
    <w:rsid w:val="00BB1B9E"/>
    <w:rsid w:val="00BB6A9F"/>
    <w:rsid w:val="00BC5213"/>
    <w:rsid w:val="00BD7130"/>
    <w:rsid w:val="00BE1E34"/>
    <w:rsid w:val="00C0058D"/>
    <w:rsid w:val="00C32B27"/>
    <w:rsid w:val="00C365C7"/>
    <w:rsid w:val="00C620C4"/>
    <w:rsid w:val="00C67464"/>
    <w:rsid w:val="00C72444"/>
    <w:rsid w:val="00C740BA"/>
    <w:rsid w:val="00C8458A"/>
    <w:rsid w:val="00C91BB6"/>
    <w:rsid w:val="00C95D9B"/>
    <w:rsid w:val="00CD5E28"/>
    <w:rsid w:val="00CE30AD"/>
    <w:rsid w:val="00CE6CD1"/>
    <w:rsid w:val="00CE772E"/>
    <w:rsid w:val="00D1183D"/>
    <w:rsid w:val="00D36E91"/>
    <w:rsid w:val="00D61841"/>
    <w:rsid w:val="00D66BAA"/>
    <w:rsid w:val="00D929E1"/>
    <w:rsid w:val="00D96364"/>
    <w:rsid w:val="00DA3DFC"/>
    <w:rsid w:val="00DD1891"/>
    <w:rsid w:val="00DE0246"/>
    <w:rsid w:val="00DE270C"/>
    <w:rsid w:val="00DE6931"/>
    <w:rsid w:val="00E153DE"/>
    <w:rsid w:val="00E222EA"/>
    <w:rsid w:val="00E41E21"/>
    <w:rsid w:val="00E66333"/>
    <w:rsid w:val="00EC0C0B"/>
    <w:rsid w:val="00EF31A9"/>
    <w:rsid w:val="00EF796E"/>
    <w:rsid w:val="00F04707"/>
    <w:rsid w:val="00F079E6"/>
    <w:rsid w:val="00F331F2"/>
    <w:rsid w:val="00F337BA"/>
    <w:rsid w:val="00F51953"/>
    <w:rsid w:val="00F65C7F"/>
    <w:rsid w:val="00F905AF"/>
    <w:rsid w:val="00F94E17"/>
    <w:rsid w:val="00FA3424"/>
    <w:rsid w:val="00FA5436"/>
    <w:rsid w:val="00FB654C"/>
    <w:rsid w:val="00FC45A7"/>
    <w:rsid w:val="00FD4B29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1C44"/>
  <w15:chartTrackingRefBased/>
  <w15:docId w15:val="{C0EF4780-F0F0-49F3-8A2A-5071797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E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0C"/>
    <w:pPr>
      <w:ind w:left="720"/>
      <w:contextualSpacing/>
    </w:pPr>
  </w:style>
  <w:style w:type="paragraph" w:customStyle="1" w:styleId="Default">
    <w:name w:val="Default"/>
    <w:rsid w:val="00252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20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5220C"/>
  </w:style>
  <w:style w:type="paragraph" w:styleId="Bibliography">
    <w:name w:val="Bibliography"/>
    <w:basedOn w:val="Normal"/>
    <w:next w:val="Normal"/>
    <w:uiPriority w:val="37"/>
    <w:semiHidden/>
    <w:unhideWhenUsed/>
    <w:rsid w:val="0025220C"/>
  </w:style>
  <w:style w:type="paragraph" w:styleId="Header">
    <w:name w:val="header"/>
    <w:basedOn w:val="Normal"/>
    <w:link w:val="HeaderChar"/>
    <w:uiPriority w:val="99"/>
    <w:unhideWhenUsed/>
    <w:rsid w:val="002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Maher</dc:creator>
  <cp:keywords/>
  <dc:description/>
  <cp:lastModifiedBy>Mohamed Maher</cp:lastModifiedBy>
  <cp:revision>54</cp:revision>
  <dcterms:created xsi:type="dcterms:W3CDTF">2017-10-15T16:31:00Z</dcterms:created>
  <dcterms:modified xsi:type="dcterms:W3CDTF">2017-11-15T14:06:00Z</dcterms:modified>
</cp:coreProperties>
</file>