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CAD1" w14:textId="77777777" w:rsidR="0004442F" w:rsidRDefault="00532FA0" w:rsidP="00532FA0">
      <w:pPr>
        <w:jc w:val="center"/>
        <w:rPr>
          <w:rFonts w:ascii="Times New Roman" w:hAnsi="Times New Roman" w:cs="Times New Roman"/>
          <w:b/>
          <w:sz w:val="24"/>
          <w:szCs w:val="24"/>
        </w:rPr>
      </w:pPr>
      <w:bookmarkStart w:id="0" w:name="_Hlk504990783"/>
      <w:r w:rsidRPr="00A77790">
        <w:rPr>
          <w:rFonts w:ascii="Times New Roman" w:hAnsi="Times New Roman" w:cs="Times New Roman"/>
          <w:b/>
          <w:sz w:val="24"/>
          <w:szCs w:val="24"/>
        </w:rPr>
        <w:t xml:space="preserve">David and Goliath: </w:t>
      </w:r>
    </w:p>
    <w:p w14:paraId="69CAB01B" w14:textId="13AB9974" w:rsidR="00532FA0" w:rsidRPr="00A77790" w:rsidRDefault="00532FA0" w:rsidP="00532FA0">
      <w:pPr>
        <w:jc w:val="center"/>
        <w:rPr>
          <w:rFonts w:ascii="Times New Roman" w:hAnsi="Times New Roman" w:cs="Times New Roman"/>
          <w:b/>
          <w:sz w:val="24"/>
          <w:szCs w:val="24"/>
        </w:rPr>
      </w:pPr>
      <w:r w:rsidRPr="00A77790">
        <w:rPr>
          <w:rFonts w:ascii="Times New Roman" w:hAnsi="Times New Roman" w:cs="Times New Roman"/>
          <w:b/>
          <w:sz w:val="24"/>
          <w:szCs w:val="24"/>
        </w:rPr>
        <w:t>Due Weight, the State and Determining Unaccompanied Children’s Fate</w:t>
      </w:r>
    </w:p>
    <w:bookmarkEnd w:id="0"/>
    <w:p w14:paraId="363BBAA1" w14:textId="14B97ECA" w:rsidR="00627BE1" w:rsidRPr="00A77790" w:rsidRDefault="00627BE1" w:rsidP="007121F9">
      <w:pPr>
        <w:spacing w:line="360" w:lineRule="auto"/>
        <w:jc w:val="center"/>
        <w:rPr>
          <w:rFonts w:ascii="Times New Roman" w:hAnsi="Times New Roman" w:cs="Times New Roman"/>
          <w:b/>
          <w:sz w:val="24"/>
          <w:szCs w:val="24"/>
        </w:rPr>
      </w:pPr>
    </w:p>
    <w:p w14:paraId="2C739193" w14:textId="51A8AFE6" w:rsidR="00627BE1" w:rsidRPr="00A77790" w:rsidRDefault="00627BE1" w:rsidP="007121F9">
      <w:pPr>
        <w:spacing w:line="360" w:lineRule="auto"/>
        <w:jc w:val="center"/>
        <w:rPr>
          <w:rFonts w:ascii="Times New Roman" w:hAnsi="Times New Roman" w:cs="Times New Roman"/>
          <w:sz w:val="24"/>
          <w:szCs w:val="24"/>
        </w:rPr>
      </w:pPr>
      <w:r w:rsidRPr="00A77790">
        <w:rPr>
          <w:rFonts w:ascii="Times New Roman" w:hAnsi="Times New Roman" w:cs="Times New Roman"/>
          <w:sz w:val="24"/>
          <w:szCs w:val="24"/>
        </w:rPr>
        <w:t>Helen Stalford</w:t>
      </w:r>
      <w:r w:rsidR="00D772CB" w:rsidRPr="00A77790">
        <w:rPr>
          <w:rStyle w:val="FootnoteReference"/>
          <w:rFonts w:ascii="Times New Roman" w:hAnsi="Times New Roman" w:cs="Times New Roman"/>
          <w:sz w:val="24"/>
          <w:szCs w:val="24"/>
        </w:rPr>
        <w:footnoteReference w:customMarkFollows="1" w:id="1"/>
        <w:sym w:font="Symbol" w:char="F02A"/>
      </w:r>
    </w:p>
    <w:p w14:paraId="341EF775" w14:textId="318D4700" w:rsidR="00DF1357" w:rsidRPr="00A77790" w:rsidRDefault="0004442F" w:rsidP="007121F9">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European Children’s Rights Unit, </w:t>
      </w:r>
      <w:r w:rsidR="00DF1357" w:rsidRPr="00A77790">
        <w:rPr>
          <w:rFonts w:ascii="Times New Roman" w:hAnsi="Times New Roman" w:cs="Times New Roman"/>
          <w:i/>
          <w:sz w:val="24"/>
          <w:szCs w:val="24"/>
        </w:rPr>
        <w:t>School of Law and Social Justice, University of Liverpool, UK.</w:t>
      </w:r>
    </w:p>
    <w:p w14:paraId="68A47B22" w14:textId="77777777" w:rsidR="00627BE1" w:rsidRPr="00A77790" w:rsidRDefault="00627BE1" w:rsidP="007121F9">
      <w:pPr>
        <w:spacing w:line="360" w:lineRule="auto"/>
        <w:jc w:val="center"/>
        <w:rPr>
          <w:rFonts w:ascii="Times New Roman" w:hAnsi="Times New Roman" w:cs="Times New Roman"/>
          <w:sz w:val="24"/>
          <w:szCs w:val="24"/>
        </w:rPr>
      </w:pPr>
    </w:p>
    <w:p w14:paraId="5ACD1623" w14:textId="7491063D" w:rsidR="00BF774B" w:rsidRDefault="00BF774B" w:rsidP="007121F9">
      <w:pPr>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14:paraId="7502B15C" w14:textId="31561EE5" w:rsidR="00C1630F" w:rsidRPr="00C1630F" w:rsidRDefault="008B3CCD" w:rsidP="001B7105">
      <w:pPr>
        <w:shd w:val="clear" w:color="auto" w:fill="FFFFFF"/>
        <w:spacing w:after="0" w:line="360" w:lineRule="auto"/>
        <w:rPr>
          <w:rFonts w:ascii="Segoe UI" w:eastAsia="Times New Roman" w:hAnsi="Segoe UI" w:cs="Segoe UI"/>
          <w:color w:val="212121"/>
          <w:sz w:val="23"/>
          <w:szCs w:val="23"/>
          <w:lang w:eastAsia="en-GB"/>
        </w:rPr>
      </w:pPr>
      <w:r>
        <w:rPr>
          <w:rFonts w:ascii="Times New Roman" w:eastAsia="Times New Roman" w:hAnsi="Times New Roman" w:cs="Times New Roman"/>
          <w:color w:val="000000"/>
          <w:sz w:val="24"/>
          <w:szCs w:val="24"/>
          <w:lang w:eastAsia="en-GB"/>
        </w:rPr>
        <w:t xml:space="preserve">This article </w:t>
      </w:r>
      <w:r w:rsidR="001B7105">
        <w:rPr>
          <w:rFonts w:ascii="Times New Roman" w:eastAsia="Times New Roman" w:hAnsi="Times New Roman" w:cs="Times New Roman"/>
          <w:color w:val="000000"/>
          <w:sz w:val="24"/>
          <w:szCs w:val="24"/>
          <w:lang w:eastAsia="en-GB"/>
        </w:rPr>
        <w:t xml:space="preserve">provides </w:t>
      </w:r>
      <w:r>
        <w:rPr>
          <w:rFonts w:ascii="Times New Roman" w:eastAsia="Times New Roman" w:hAnsi="Times New Roman" w:cs="Times New Roman"/>
          <w:color w:val="000000"/>
          <w:sz w:val="24"/>
          <w:szCs w:val="24"/>
          <w:lang w:eastAsia="en-GB"/>
        </w:rPr>
        <w:t>the first detailed, critical attempt to consider children’s status and experiences of immigration proceedings from the perspective of the right to participation, as enshrined in Article 12 of the UN Convention on the Rights of the Child</w:t>
      </w:r>
      <w:r w:rsidR="001B7105">
        <w:rPr>
          <w:rFonts w:ascii="Times New Roman" w:eastAsia="Times New Roman" w:hAnsi="Times New Roman" w:cs="Times New Roman"/>
          <w:color w:val="000000"/>
          <w:sz w:val="24"/>
          <w:szCs w:val="24"/>
          <w:lang w:eastAsia="en-GB"/>
        </w:rPr>
        <w:t xml:space="preserve"> 1989</w:t>
      </w:r>
      <w:r>
        <w:rPr>
          <w:rFonts w:ascii="Times New Roman" w:eastAsia="Times New Roman" w:hAnsi="Times New Roman" w:cs="Times New Roman"/>
          <w:color w:val="000000"/>
          <w:sz w:val="24"/>
          <w:szCs w:val="24"/>
          <w:lang w:eastAsia="en-GB"/>
        </w:rPr>
        <w:t>. The analysis a</w:t>
      </w:r>
      <w:r w:rsidR="00C1630F" w:rsidRPr="00C1630F">
        <w:rPr>
          <w:rFonts w:ascii="Times New Roman" w:eastAsia="Times New Roman" w:hAnsi="Times New Roman" w:cs="Times New Roman"/>
          <w:color w:val="000000"/>
          <w:sz w:val="24"/>
          <w:szCs w:val="24"/>
          <w:lang w:eastAsia="en-GB"/>
        </w:rPr>
        <w:t>dopt</w:t>
      </w:r>
      <w:r>
        <w:rPr>
          <w:rFonts w:ascii="Times New Roman" w:eastAsia="Times New Roman" w:hAnsi="Times New Roman" w:cs="Times New Roman"/>
          <w:color w:val="000000"/>
          <w:sz w:val="24"/>
          <w:szCs w:val="24"/>
          <w:lang w:eastAsia="en-GB"/>
        </w:rPr>
        <w:t xml:space="preserve">s </w:t>
      </w:r>
      <w:r w:rsidR="00C1630F" w:rsidRPr="00C1630F">
        <w:rPr>
          <w:rFonts w:ascii="Times New Roman" w:eastAsia="Times New Roman" w:hAnsi="Times New Roman" w:cs="Times New Roman"/>
          <w:color w:val="000000"/>
          <w:sz w:val="24"/>
          <w:szCs w:val="24"/>
          <w:lang w:eastAsia="en-GB"/>
        </w:rPr>
        <w:t xml:space="preserve">unaccompanied asylum-seeking children as a case study for interrogating </w:t>
      </w:r>
      <w:r>
        <w:rPr>
          <w:rFonts w:ascii="Times New Roman" w:eastAsia="Times New Roman" w:hAnsi="Times New Roman" w:cs="Times New Roman"/>
          <w:color w:val="000000"/>
          <w:sz w:val="24"/>
          <w:szCs w:val="24"/>
          <w:lang w:eastAsia="en-GB"/>
        </w:rPr>
        <w:t xml:space="preserve">how children’s right to be heard – a key feature of the legal and policy framework at international, European and domestic level – plays out in </w:t>
      </w:r>
      <w:r w:rsidR="001B7105">
        <w:rPr>
          <w:rFonts w:ascii="Times New Roman" w:eastAsia="Times New Roman" w:hAnsi="Times New Roman" w:cs="Times New Roman"/>
          <w:color w:val="000000"/>
          <w:sz w:val="24"/>
          <w:szCs w:val="24"/>
          <w:lang w:eastAsia="en-GB"/>
        </w:rPr>
        <w:t>asylum</w:t>
      </w:r>
      <w:r>
        <w:rPr>
          <w:rFonts w:ascii="Times New Roman" w:eastAsia="Times New Roman" w:hAnsi="Times New Roman" w:cs="Times New Roman"/>
          <w:color w:val="000000"/>
          <w:sz w:val="24"/>
          <w:szCs w:val="24"/>
          <w:lang w:eastAsia="en-GB"/>
        </w:rPr>
        <w:t xml:space="preserve"> proceedings.</w:t>
      </w:r>
      <w:r w:rsidR="00C1630F" w:rsidRPr="00C1630F">
        <w:rPr>
          <w:rFonts w:ascii="Times New Roman" w:eastAsia="Times New Roman" w:hAnsi="Times New Roman" w:cs="Times New Roman"/>
          <w:color w:val="000000"/>
          <w:sz w:val="24"/>
          <w:szCs w:val="24"/>
          <w:lang w:eastAsia="en-GB"/>
        </w:rPr>
        <w:t xml:space="preserve"> Specifically, it explores how </w:t>
      </w:r>
      <w:r>
        <w:rPr>
          <w:rFonts w:ascii="Times New Roman" w:eastAsia="Times New Roman" w:hAnsi="Times New Roman" w:cs="Times New Roman"/>
          <w:color w:val="000000"/>
          <w:sz w:val="24"/>
          <w:szCs w:val="24"/>
          <w:lang w:eastAsia="en-GB"/>
        </w:rPr>
        <w:t xml:space="preserve">easily participatory opportunities are distorted and exploited </w:t>
      </w:r>
      <w:r w:rsidR="00C1630F" w:rsidRPr="00C1630F">
        <w:rPr>
          <w:rFonts w:ascii="Times New Roman" w:eastAsia="Times New Roman" w:hAnsi="Times New Roman" w:cs="Times New Roman"/>
          <w:color w:val="000000"/>
          <w:sz w:val="24"/>
          <w:szCs w:val="24"/>
          <w:lang w:eastAsia="en-GB"/>
        </w:rPr>
        <w:t xml:space="preserve">by adult decision-makers who are operating under a rather more hostile agenda of exclusion and expulsion.  Ultimately, the analysis points to the need for a reappraisal of what compliance with Article 12 UNCRC </w:t>
      </w:r>
      <w:proofErr w:type="gramStart"/>
      <w:r w:rsidR="00C1630F" w:rsidRPr="00C1630F">
        <w:rPr>
          <w:rFonts w:ascii="Times New Roman" w:eastAsia="Times New Roman" w:hAnsi="Times New Roman" w:cs="Times New Roman"/>
          <w:color w:val="000000"/>
          <w:sz w:val="24"/>
          <w:szCs w:val="24"/>
          <w:lang w:eastAsia="en-GB"/>
        </w:rPr>
        <w:t>actually means</w:t>
      </w:r>
      <w:proofErr w:type="gramEnd"/>
      <w:r w:rsidR="00C1630F" w:rsidRPr="00C1630F">
        <w:rPr>
          <w:rFonts w:ascii="Times New Roman" w:eastAsia="Times New Roman" w:hAnsi="Times New Roman" w:cs="Times New Roman"/>
          <w:color w:val="000000"/>
          <w:sz w:val="24"/>
          <w:szCs w:val="24"/>
          <w:lang w:eastAsia="en-GB"/>
        </w:rPr>
        <w:t xml:space="preserve"> in </w:t>
      </w:r>
      <w:r>
        <w:rPr>
          <w:rFonts w:ascii="Times New Roman" w:eastAsia="Times New Roman" w:hAnsi="Times New Roman" w:cs="Times New Roman"/>
          <w:color w:val="000000"/>
          <w:sz w:val="24"/>
          <w:szCs w:val="24"/>
          <w:lang w:eastAsia="en-GB"/>
        </w:rPr>
        <w:t>practic</w:t>
      </w:r>
      <w:r w:rsidR="00764497">
        <w:rPr>
          <w:rFonts w:ascii="Times New Roman" w:eastAsia="Times New Roman" w:hAnsi="Times New Roman" w:cs="Times New Roman"/>
          <w:color w:val="000000"/>
          <w:sz w:val="24"/>
          <w:szCs w:val="24"/>
          <w:lang w:eastAsia="en-GB"/>
        </w:rPr>
        <w:t>e and a more steadfast resistance to so</w:t>
      </w:r>
      <w:r w:rsidR="00E50E87">
        <w:rPr>
          <w:rFonts w:ascii="Times New Roman" w:eastAsia="Times New Roman" w:hAnsi="Times New Roman" w:cs="Times New Roman"/>
          <w:color w:val="000000"/>
          <w:sz w:val="24"/>
          <w:szCs w:val="24"/>
          <w:lang w:eastAsia="en-GB"/>
        </w:rPr>
        <w:t>-</w:t>
      </w:r>
      <w:r w:rsidR="00764497">
        <w:rPr>
          <w:rFonts w:ascii="Times New Roman" w:eastAsia="Times New Roman" w:hAnsi="Times New Roman" w:cs="Times New Roman"/>
          <w:color w:val="000000"/>
          <w:sz w:val="24"/>
          <w:szCs w:val="24"/>
          <w:lang w:eastAsia="en-GB"/>
        </w:rPr>
        <w:t xml:space="preserve">called participatory practices that </w:t>
      </w:r>
      <w:r w:rsidR="00496CA1">
        <w:rPr>
          <w:rFonts w:ascii="Times New Roman" w:eastAsia="Times New Roman" w:hAnsi="Times New Roman" w:cs="Times New Roman"/>
          <w:color w:val="000000"/>
          <w:sz w:val="24"/>
          <w:szCs w:val="24"/>
          <w:lang w:eastAsia="en-GB"/>
        </w:rPr>
        <w:t xml:space="preserve">potentially undermine </w:t>
      </w:r>
      <w:r w:rsidR="00764497">
        <w:rPr>
          <w:rFonts w:ascii="Times New Roman" w:eastAsia="Times New Roman" w:hAnsi="Times New Roman" w:cs="Times New Roman"/>
          <w:color w:val="000000"/>
          <w:sz w:val="24"/>
          <w:szCs w:val="24"/>
          <w:lang w:eastAsia="en-GB"/>
        </w:rPr>
        <w:t xml:space="preserve">children’s welfare and sabotage their claims for asylum.  </w:t>
      </w:r>
    </w:p>
    <w:p w14:paraId="7AA958E1" w14:textId="77777777" w:rsidR="004A1D76" w:rsidRDefault="004A1D76" w:rsidP="007121F9">
      <w:pPr>
        <w:spacing w:line="360" w:lineRule="auto"/>
        <w:rPr>
          <w:rFonts w:ascii="Times New Roman" w:hAnsi="Times New Roman" w:cs="Times New Roman"/>
          <w:b/>
          <w:sz w:val="24"/>
          <w:szCs w:val="24"/>
        </w:rPr>
      </w:pPr>
    </w:p>
    <w:p w14:paraId="3F74CCA7" w14:textId="77777777" w:rsidR="00BF774B" w:rsidRDefault="00BF774B" w:rsidP="007121F9">
      <w:pPr>
        <w:spacing w:line="360" w:lineRule="auto"/>
        <w:rPr>
          <w:rFonts w:ascii="Times New Roman" w:hAnsi="Times New Roman" w:cs="Times New Roman"/>
          <w:b/>
          <w:sz w:val="24"/>
          <w:szCs w:val="24"/>
        </w:rPr>
      </w:pPr>
    </w:p>
    <w:p w14:paraId="0914B32D" w14:textId="08D71CB4" w:rsidR="00627BE1" w:rsidRPr="00A77790" w:rsidRDefault="00627BE1" w:rsidP="007121F9">
      <w:pPr>
        <w:spacing w:line="360" w:lineRule="auto"/>
        <w:rPr>
          <w:rFonts w:ascii="Times New Roman" w:hAnsi="Times New Roman" w:cs="Times New Roman"/>
          <w:b/>
          <w:sz w:val="24"/>
          <w:szCs w:val="24"/>
        </w:rPr>
      </w:pPr>
      <w:r w:rsidRPr="00A77790">
        <w:rPr>
          <w:rFonts w:ascii="Times New Roman" w:hAnsi="Times New Roman" w:cs="Times New Roman"/>
          <w:b/>
          <w:sz w:val="24"/>
          <w:szCs w:val="24"/>
        </w:rPr>
        <w:t>Introduction</w:t>
      </w:r>
    </w:p>
    <w:p w14:paraId="7A2A876E" w14:textId="282BB4CF" w:rsidR="00627BE1" w:rsidRPr="00A77790" w:rsidRDefault="00627BE1"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This article </w:t>
      </w:r>
      <w:r w:rsidR="00931382" w:rsidRPr="00A77790">
        <w:rPr>
          <w:rFonts w:ascii="Times New Roman" w:hAnsi="Times New Roman" w:cs="Times New Roman"/>
          <w:sz w:val="24"/>
          <w:szCs w:val="24"/>
        </w:rPr>
        <w:t>considers what it means to adopt</w:t>
      </w:r>
      <w:r w:rsidRPr="00A77790">
        <w:rPr>
          <w:rFonts w:ascii="Times New Roman" w:hAnsi="Times New Roman" w:cs="Times New Roman"/>
          <w:sz w:val="24"/>
          <w:szCs w:val="24"/>
        </w:rPr>
        <w:t xml:space="preserve"> a children’s rights-based approach to immigration and asylum law</w:t>
      </w:r>
      <w:r w:rsidR="00D11BDE">
        <w:rPr>
          <w:rFonts w:ascii="Times New Roman" w:hAnsi="Times New Roman" w:cs="Times New Roman"/>
          <w:sz w:val="24"/>
          <w:szCs w:val="24"/>
        </w:rPr>
        <w:t xml:space="preserve"> in a UK context</w:t>
      </w:r>
      <w:r w:rsidRPr="00A77790">
        <w:rPr>
          <w:rFonts w:ascii="Times New Roman" w:hAnsi="Times New Roman" w:cs="Times New Roman"/>
          <w:sz w:val="24"/>
          <w:szCs w:val="24"/>
        </w:rPr>
        <w:t>. It focuses</w:t>
      </w:r>
      <w:proofErr w:type="gramStart"/>
      <w:r w:rsidRPr="00A77790">
        <w:rPr>
          <w:rFonts w:ascii="Times New Roman" w:hAnsi="Times New Roman" w:cs="Times New Roman"/>
          <w:sz w:val="24"/>
          <w:szCs w:val="24"/>
        </w:rPr>
        <w:t>, in particular, on</w:t>
      </w:r>
      <w:proofErr w:type="gramEnd"/>
      <w:r w:rsidRPr="00A77790">
        <w:rPr>
          <w:rFonts w:ascii="Times New Roman" w:hAnsi="Times New Roman" w:cs="Times New Roman"/>
          <w:sz w:val="24"/>
          <w:szCs w:val="24"/>
        </w:rPr>
        <w:t xml:space="preserve"> children’s right to be heard as </w:t>
      </w:r>
      <w:r w:rsidR="00931382" w:rsidRPr="00A77790">
        <w:rPr>
          <w:rFonts w:ascii="Times New Roman" w:hAnsi="Times New Roman" w:cs="Times New Roman"/>
          <w:sz w:val="24"/>
          <w:szCs w:val="24"/>
        </w:rPr>
        <w:t>expressed</w:t>
      </w:r>
      <w:r w:rsidRPr="00A77790">
        <w:rPr>
          <w:rFonts w:ascii="Times New Roman" w:hAnsi="Times New Roman" w:cs="Times New Roman"/>
          <w:sz w:val="24"/>
          <w:szCs w:val="24"/>
        </w:rPr>
        <w:t xml:space="preserve"> in Article 12</w:t>
      </w:r>
      <w:r w:rsidR="000C642A">
        <w:rPr>
          <w:rFonts w:ascii="Times New Roman" w:hAnsi="Times New Roman" w:cs="Times New Roman"/>
          <w:sz w:val="24"/>
          <w:szCs w:val="24"/>
        </w:rPr>
        <w:t>(1)</w:t>
      </w:r>
      <w:r w:rsidRPr="00A77790">
        <w:rPr>
          <w:rFonts w:ascii="Times New Roman" w:hAnsi="Times New Roman" w:cs="Times New Roman"/>
          <w:sz w:val="24"/>
          <w:szCs w:val="24"/>
        </w:rPr>
        <w:t xml:space="preserve"> of the UN Convention on the Rights of the Child (UNCRC). In doing so, it responds to the need to achieve a more ‘creative alignment’ </w:t>
      </w:r>
      <w:r w:rsidRPr="00A77790">
        <w:rPr>
          <w:rFonts w:ascii="Times New Roman" w:hAnsi="Times New Roman" w:cs="Times New Roman"/>
          <w:sz w:val="24"/>
          <w:szCs w:val="24"/>
        </w:rPr>
        <w:lastRenderedPageBreak/>
        <w:t>(</w:t>
      </w:r>
      <w:proofErr w:type="spellStart"/>
      <w:r w:rsidRPr="00A77790">
        <w:rPr>
          <w:rFonts w:ascii="Times New Roman" w:hAnsi="Times New Roman" w:cs="Times New Roman"/>
          <w:sz w:val="24"/>
          <w:szCs w:val="24"/>
        </w:rPr>
        <w:t>Pobjoy</w:t>
      </w:r>
      <w:proofErr w:type="spellEnd"/>
      <w:r w:rsidRPr="00A77790">
        <w:rPr>
          <w:rFonts w:ascii="Times New Roman" w:hAnsi="Times New Roman" w:cs="Times New Roman"/>
          <w:sz w:val="24"/>
          <w:szCs w:val="24"/>
        </w:rPr>
        <w:t>, 2017, p.5) between immigration law and the now extensive body of international law, guidance, theoretical and empirical research on child</w:t>
      </w:r>
      <w:r w:rsidR="00931382" w:rsidRPr="00A77790">
        <w:rPr>
          <w:rFonts w:ascii="Times New Roman" w:hAnsi="Times New Roman" w:cs="Times New Roman"/>
          <w:sz w:val="24"/>
          <w:szCs w:val="24"/>
        </w:rPr>
        <w:t xml:space="preserve">ren’s </w:t>
      </w:r>
      <w:r w:rsidR="003F118D" w:rsidRPr="00A77790">
        <w:rPr>
          <w:rFonts w:ascii="Times New Roman" w:hAnsi="Times New Roman" w:cs="Times New Roman"/>
          <w:sz w:val="24"/>
          <w:szCs w:val="24"/>
        </w:rPr>
        <w:t>participatory rights</w:t>
      </w:r>
      <w:r w:rsidRPr="00A77790">
        <w:rPr>
          <w:rFonts w:ascii="Times New Roman" w:hAnsi="Times New Roman" w:cs="Times New Roman"/>
          <w:sz w:val="24"/>
          <w:szCs w:val="24"/>
        </w:rPr>
        <w:t xml:space="preserve">. </w:t>
      </w:r>
      <w:bookmarkStart w:id="1" w:name="_Hlk504990766"/>
      <w:r w:rsidRPr="00A77790">
        <w:rPr>
          <w:rFonts w:ascii="Times New Roman" w:hAnsi="Times New Roman" w:cs="Times New Roman"/>
          <w:sz w:val="24"/>
          <w:szCs w:val="24"/>
        </w:rPr>
        <w:t xml:space="preserve"> </w:t>
      </w:r>
    </w:p>
    <w:p w14:paraId="4C9A8F1B" w14:textId="5FF2AA6A" w:rsidR="00627BE1" w:rsidRPr="00A77790" w:rsidRDefault="00627BE1"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Notwithstanding the vast literature </w:t>
      </w:r>
      <w:r w:rsidR="00B26279" w:rsidRPr="00A77790">
        <w:rPr>
          <w:rFonts w:ascii="Times New Roman" w:hAnsi="Times New Roman" w:cs="Times New Roman"/>
          <w:sz w:val="24"/>
          <w:szCs w:val="24"/>
        </w:rPr>
        <w:t>on children’s participation</w:t>
      </w:r>
      <w:r w:rsidRPr="00A77790">
        <w:rPr>
          <w:rFonts w:ascii="Times New Roman" w:hAnsi="Times New Roman" w:cs="Times New Roman"/>
          <w:sz w:val="24"/>
          <w:szCs w:val="24"/>
        </w:rPr>
        <w:t xml:space="preserve"> on the one hand, and on child migration on the other, there has been virtually no attempt to bring these fields of inquiry together to interrogate the currency of participation for immigrant children.</w:t>
      </w:r>
      <w:r w:rsidRPr="00A77790">
        <w:rPr>
          <w:rStyle w:val="FootnoteReference"/>
          <w:rFonts w:ascii="Times New Roman" w:hAnsi="Times New Roman" w:cs="Times New Roman"/>
          <w:sz w:val="24"/>
          <w:szCs w:val="24"/>
        </w:rPr>
        <w:footnoteReference w:id="2"/>
      </w:r>
      <w:r w:rsidRPr="00A77790">
        <w:rPr>
          <w:rFonts w:ascii="Times New Roman" w:hAnsi="Times New Roman" w:cs="Times New Roman"/>
          <w:sz w:val="24"/>
          <w:szCs w:val="24"/>
        </w:rPr>
        <w:t xml:space="preserve"> This is perhaps not surprising: one might query the relevance of participation, conceptually or practically, in proceedings that </w:t>
      </w:r>
      <w:r w:rsidR="004A1D76">
        <w:rPr>
          <w:rFonts w:ascii="Times New Roman" w:hAnsi="Times New Roman" w:cs="Times New Roman"/>
          <w:sz w:val="24"/>
          <w:szCs w:val="24"/>
        </w:rPr>
        <w:t>appear</w:t>
      </w:r>
      <w:r w:rsidRPr="00A77790">
        <w:rPr>
          <w:rFonts w:ascii="Times New Roman" w:hAnsi="Times New Roman" w:cs="Times New Roman"/>
          <w:sz w:val="24"/>
          <w:szCs w:val="24"/>
        </w:rPr>
        <w:t xml:space="preserve"> </w:t>
      </w:r>
      <w:r w:rsidR="004A1D76">
        <w:rPr>
          <w:rFonts w:ascii="Times New Roman" w:hAnsi="Times New Roman" w:cs="Times New Roman"/>
          <w:sz w:val="24"/>
          <w:szCs w:val="24"/>
        </w:rPr>
        <w:t xml:space="preserve">inimical </w:t>
      </w:r>
      <w:r w:rsidRPr="00A77790">
        <w:rPr>
          <w:rFonts w:ascii="Times New Roman" w:hAnsi="Times New Roman" w:cs="Times New Roman"/>
          <w:sz w:val="24"/>
          <w:szCs w:val="24"/>
        </w:rPr>
        <w:t>to individual autonomy (there is no specific human right to choose the country in which you want to live) and that permit only narrow, welfare-related concessions to an otherwise rigid regime primarily designed to protect state borders and public resources. And yet it is argued that participation and, specifically, the weight to be attached to children’s views, is a crucial dimension of migration proceedings in the UK</w:t>
      </w:r>
      <w:bookmarkStart w:id="2" w:name="_Hlk504991310"/>
      <w:r w:rsidRPr="00A77790">
        <w:rPr>
          <w:rFonts w:ascii="Times New Roman" w:hAnsi="Times New Roman" w:cs="Times New Roman"/>
          <w:sz w:val="24"/>
          <w:szCs w:val="24"/>
        </w:rPr>
        <w:t xml:space="preserve">. </w:t>
      </w:r>
      <w:bookmarkEnd w:id="1"/>
      <w:r w:rsidRPr="00A77790">
        <w:rPr>
          <w:rFonts w:ascii="Times New Roman" w:hAnsi="Times New Roman" w:cs="Times New Roman"/>
          <w:sz w:val="24"/>
          <w:szCs w:val="24"/>
        </w:rPr>
        <w:t xml:space="preserve">It is becoming increasingly apparent that decision-makers need to engage with children’s accounts of their experiences </w:t>
      </w:r>
      <w:proofErr w:type="gramStart"/>
      <w:r w:rsidRPr="00A77790">
        <w:rPr>
          <w:rFonts w:ascii="Times New Roman" w:hAnsi="Times New Roman" w:cs="Times New Roman"/>
          <w:sz w:val="24"/>
          <w:szCs w:val="24"/>
        </w:rPr>
        <w:t>in order to</w:t>
      </w:r>
      <w:proofErr w:type="gramEnd"/>
      <w:r w:rsidRPr="00A77790">
        <w:rPr>
          <w:rFonts w:ascii="Times New Roman" w:hAnsi="Times New Roman" w:cs="Times New Roman"/>
          <w:sz w:val="24"/>
          <w:szCs w:val="24"/>
        </w:rPr>
        <w:t xml:space="preserve"> conduct a rigorous assessment of the child’s or other family members’ (typically their parents’) immigration application. This is already implicit in section 55 of the Borders, Citizenship and Immigration Act 2009 which requires that immigration authorities take into account the welfare of any children affected by an immigration claim, even if the child is not the claimant.</w:t>
      </w:r>
      <w:r w:rsidRPr="00A77790">
        <w:rPr>
          <w:rStyle w:val="FootnoteReference"/>
          <w:rFonts w:ascii="Times New Roman" w:hAnsi="Times New Roman" w:cs="Times New Roman"/>
          <w:sz w:val="24"/>
          <w:szCs w:val="24"/>
        </w:rPr>
        <w:footnoteReference w:id="3"/>
      </w:r>
      <w:r w:rsidRPr="00A77790">
        <w:rPr>
          <w:rFonts w:ascii="Times New Roman" w:hAnsi="Times New Roman" w:cs="Times New Roman"/>
          <w:sz w:val="24"/>
          <w:szCs w:val="24"/>
        </w:rPr>
        <w:t xml:space="preserve"> In what is still the leading authority in this area, Lady Hale asserted in </w:t>
      </w:r>
      <w:r w:rsidRPr="00A77790">
        <w:rPr>
          <w:rFonts w:ascii="Times New Roman" w:hAnsi="Times New Roman" w:cs="Times New Roman"/>
          <w:i/>
          <w:sz w:val="24"/>
          <w:szCs w:val="24"/>
        </w:rPr>
        <w:t>ZH Tanzania</w:t>
      </w:r>
      <w:r w:rsidR="00B26279" w:rsidRPr="00A77790">
        <w:rPr>
          <w:rFonts w:ascii="Times New Roman" w:hAnsi="Times New Roman" w:cs="Times New Roman"/>
          <w:sz w:val="24"/>
          <w:szCs w:val="24"/>
        </w:rPr>
        <w:t xml:space="preserve"> (</w:t>
      </w:r>
      <w:r w:rsidR="00B26279" w:rsidRPr="00A77790">
        <w:rPr>
          <w:rFonts w:ascii="Times New Roman" w:hAnsi="Times New Roman" w:cs="Times New Roman"/>
          <w:i/>
          <w:sz w:val="24"/>
          <w:szCs w:val="24"/>
        </w:rPr>
        <w:t>ZH</w:t>
      </w:r>
      <w:r w:rsidR="00B26279" w:rsidRPr="00A77790">
        <w:rPr>
          <w:rFonts w:ascii="Times New Roman" w:hAnsi="Times New Roman" w:cs="Times New Roman"/>
          <w:sz w:val="24"/>
          <w:szCs w:val="24"/>
        </w:rPr>
        <w:t xml:space="preserve"> </w:t>
      </w:r>
      <w:hyperlink r:id="rId8" w:history="1">
        <w:r w:rsidR="00B26279" w:rsidRPr="00A77790">
          <w:rPr>
            <w:rStyle w:val="Hyperlink"/>
            <w:rFonts w:ascii="Times New Roman" w:hAnsi="Times New Roman" w:cs="Times New Roman"/>
            <w:i/>
            <w:color w:val="auto"/>
            <w:sz w:val="24"/>
            <w:szCs w:val="24"/>
            <w:u w:val="none"/>
          </w:rPr>
          <w:t>(Tanzania) (FC) (Appellant) v Secretary of State for the Home Department (Respondent)</w:t>
        </w:r>
      </w:hyperlink>
      <w:r w:rsidR="00B26279" w:rsidRPr="00A77790">
        <w:rPr>
          <w:rFonts w:ascii="Times New Roman" w:hAnsi="Times New Roman" w:cs="Times New Roman"/>
          <w:sz w:val="24"/>
          <w:szCs w:val="24"/>
        </w:rPr>
        <w:t xml:space="preserve"> [2011] UKSC 4)</w:t>
      </w:r>
      <w:r w:rsidRPr="00A77790">
        <w:rPr>
          <w:rFonts w:ascii="Times New Roman" w:hAnsi="Times New Roman" w:cs="Times New Roman"/>
          <w:sz w:val="24"/>
          <w:szCs w:val="24"/>
        </w:rPr>
        <w:t xml:space="preserve"> that children’s welfare must be determined by reference to the best interests principle enshrined in Article 3 </w:t>
      </w:r>
      <w:r w:rsidR="00306B05" w:rsidRPr="00A77790">
        <w:rPr>
          <w:rFonts w:ascii="Times New Roman" w:hAnsi="Times New Roman" w:cs="Times New Roman"/>
          <w:sz w:val="24"/>
          <w:szCs w:val="24"/>
        </w:rPr>
        <w:t>UNCRC</w:t>
      </w:r>
      <w:r w:rsidRPr="00A77790">
        <w:rPr>
          <w:rFonts w:ascii="Times New Roman" w:hAnsi="Times New Roman" w:cs="Times New Roman"/>
          <w:sz w:val="24"/>
          <w:szCs w:val="24"/>
        </w:rPr>
        <w:t xml:space="preserve">.  Determining what is in the child’s best interests, in turn, depends to a large degree on the readiness of the authorities to hear directly from the child: </w:t>
      </w:r>
    </w:p>
    <w:p w14:paraId="6070DA4B" w14:textId="77777777" w:rsidR="00627BE1" w:rsidRPr="00A77790" w:rsidRDefault="00627BE1" w:rsidP="007121F9">
      <w:pPr>
        <w:pStyle w:val="NoSpacing"/>
        <w:spacing w:line="360" w:lineRule="auto"/>
        <w:ind w:left="720"/>
        <w:rPr>
          <w:rFonts w:ascii="Times New Roman" w:hAnsi="Times New Roman" w:cs="Times New Roman"/>
          <w:i/>
          <w:sz w:val="24"/>
          <w:szCs w:val="24"/>
        </w:rPr>
      </w:pPr>
      <w:r w:rsidRPr="00A77790">
        <w:rPr>
          <w:rFonts w:ascii="Times New Roman" w:hAnsi="Times New Roman" w:cs="Times New Roman"/>
          <w:i/>
          <w:sz w:val="24"/>
          <w:szCs w:val="24"/>
        </w:rPr>
        <w:lastRenderedPageBreak/>
        <w:t xml:space="preserve">Acknowledging that the best interests of the child must be a primary consideration in these cases immediately raises the question of how these are to be discovered. An important part of this is discovering the child’s own views……the … authorities must be prepared at least to consider hearing directly from a child who wishes to express a view and is old enough to do so. While their interests may be the same as their parents’ this should not be taken for granted in every case.…Children can sometimes surprise one. </w:t>
      </w:r>
      <w:r w:rsidRPr="00A77790">
        <w:rPr>
          <w:rFonts w:ascii="Times New Roman" w:hAnsi="Times New Roman" w:cs="Times New Roman"/>
          <w:sz w:val="24"/>
          <w:szCs w:val="24"/>
        </w:rPr>
        <w:t>[paras 34-37]</w:t>
      </w:r>
    </w:p>
    <w:bookmarkEnd w:id="2"/>
    <w:p w14:paraId="6E781C3B" w14:textId="77777777" w:rsidR="001E06DD" w:rsidRPr="00A77790" w:rsidRDefault="001E06DD" w:rsidP="007121F9">
      <w:pPr>
        <w:spacing w:line="360" w:lineRule="auto"/>
        <w:rPr>
          <w:rFonts w:ascii="Times New Roman" w:hAnsi="Times New Roman" w:cs="Times New Roman"/>
          <w:sz w:val="24"/>
          <w:szCs w:val="24"/>
        </w:rPr>
      </w:pPr>
    </w:p>
    <w:p w14:paraId="03040B4F" w14:textId="1D34E0F2" w:rsidR="00627BE1" w:rsidRPr="00A77790" w:rsidRDefault="00627BE1"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Yet despite the explicit correlation between children’s welfare and direct participation, there is little evidence that children are heard directly in immigration proceedings generally, let alone that their views, wishes and feelings inform decision-making in any constructive way. The ‘systemic devaluation’ (</w:t>
      </w:r>
      <w:proofErr w:type="spellStart"/>
      <w:r w:rsidRPr="00A77790">
        <w:rPr>
          <w:rFonts w:ascii="Times New Roman" w:hAnsi="Times New Roman" w:cs="Times New Roman"/>
          <w:sz w:val="24"/>
          <w:szCs w:val="24"/>
        </w:rPr>
        <w:t>Pobjoy</w:t>
      </w:r>
      <w:proofErr w:type="spellEnd"/>
      <w:r w:rsidRPr="00A77790">
        <w:rPr>
          <w:rFonts w:ascii="Times New Roman" w:hAnsi="Times New Roman" w:cs="Times New Roman"/>
          <w:sz w:val="24"/>
          <w:szCs w:val="24"/>
        </w:rPr>
        <w:t>, 2017, p.4</w:t>
      </w:r>
      <w:r w:rsidR="000E5A17" w:rsidRPr="00A77790">
        <w:rPr>
          <w:rFonts w:ascii="Times New Roman" w:hAnsi="Times New Roman" w:cs="Times New Roman"/>
          <w:sz w:val="24"/>
          <w:szCs w:val="24"/>
        </w:rPr>
        <w:t>) of children’s interests and, indeed, perspectives</w:t>
      </w:r>
      <w:r w:rsidRPr="00A77790">
        <w:rPr>
          <w:rFonts w:ascii="Times New Roman" w:hAnsi="Times New Roman" w:cs="Times New Roman"/>
          <w:sz w:val="24"/>
          <w:szCs w:val="24"/>
        </w:rPr>
        <w:t xml:space="preserve"> in immigration decision-making has been attributed to the fact that children are generally not the main legal protagonists in such cases. Rather, their entitlement is largely parasitic on and conflated with those of their parents and commonly mediated through adults’ claims</w:t>
      </w:r>
      <w:r w:rsidR="00EC0F5B" w:rsidRPr="00A77790">
        <w:rPr>
          <w:rFonts w:ascii="Times New Roman" w:hAnsi="Times New Roman" w:cs="Times New Roman"/>
          <w:sz w:val="24"/>
          <w:szCs w:val="24"/>
        </w:rPr>
        <w:t xml:space="preserve"> (</w:t>
      </w:r>
      <w:proofErr w:type="spellStart"/>
      <w:r w:rsidR="00EC0F5B" w:rsidRPr="00A77790">
        <w:rPr>
          <w:rFonts w:ascii="Times New Roman" w:hAnsi="Times New Roman" w:cs="Times New Roman"/>
          <w:sz w:val="24"/>
          <w:szCs w:val="24"/>
        </w:rPr>
        <w:t>Ottosson</w:t>
      </w:r>
      <w:proofErr w:type="spellEnd"/>
      <w:r w:rsidR="00EC0F5B" w:rsidRPr="00A77790">
        <w:rPr>
          <w:rFonts w:ascii="Times New Roman" w:hAnsi="Times New Roman" w:cs="Times New Roman"/>
          <w:sz w:val="24"/>
          <w:szCs w:val="24"/>
        </w:rPr>
        <w:t>, 2013).</w:t>
      </w:r>
      <w:r w:rsidRPr="00A77790">
        <w:rPr>
          <w:rFonts w:ascii="Times New Roman" w:hAnsi="Times New Roman" w:cs="Times New Roman"/>
          <w:sz w:val="24"/>
          <w:szCs w:val="24"/>
        </w:rPr>
        <w:t xml:space="preserve"> Consequently, children are typically portrayed, in legal and public discourse, as mobility facilitators</w:t>
      </w:r>
      <w:r w:rsidR="008E7920" w:rsidRPr="00A77790">
        <w:rPr>
          <w:rFonts w:ascii="Times New Roman" w:hAnsi="Times New Roman" w:cs="Times New Roman"/>
          <w:sz w:val="24"/>
          <w:szCs w:val="24"/>
        </w:rPr>
        <w:t xml:space="preserve"> (Ackers and Stalford 2004)</w:t>
      </w:r>
      <w:r w:rsidRPr="00A77790">
        <w:rPr>
          <w:rFonts w:ascii="Times New Roman" w:hAnsi="Times New Roman" w:cs="Times New Roman"/>
          <w:sz w:val="24"/>
          <w:szCs w:val="24"/>
        </w:rPr>
        <w:t>, passive invisible appendages ‘united by an assumption of common dependency on the adult migrants they accompany’</w:t>
      </w:r>
      <w:r w:rsidR="008E7920" w:rsidRPr="00A77790">
        <w:rPr>
          <w:rFonts w:ascii="Times New Roman" w:hAnsi="Times New Roman" w:cs="Times New Roman"/>
          <w:sz w:val="24"/>
          <w:szCs w:val="24"/>
        </w:rPr>
        <w:t xml:space="preserve"> (</w:t>
      </w:r>
      <w:proofErr w:type="spellStart"/>
      <w:r w:rsidR="008E7920" w:rsidRPr="00A77790">
        <w:rPr>
          <w:rFonts w:ascii="Times New Roman" w:hAnsi="Times New Roman" w:cs="Times New Roman"/>
          <w:sz w:val="24"/>
          <w:szCs w:val="24"/>
        </w:rPr>
        <w:t>Bhabba</w:t>
      </w:r>
      <w:proofErr w:type="spellEnd"/>
      <w:r w:rsidR="008E7920" w:rsidRPr="00A77790">
        <w:rPr>
          <w:rFonts w:ascii="Times New Roman" w:hAnsi="Times New Roman" w:cs="Times New Roman"/>
          <w:sz w:val="24"/>
          <w:szCs w:val="24"/>
        </w:rPr>
        <w:t>, 2003, p.301)</w:t>
      </w:r>
      <w:r w:rsidRPr="00A77790">
        <w:rPr>
          <w:rFonts w:ascii="Times New Roman" w:hAnsi="Times New Roman" w:cs="Times New Roman"/>
          <w:sz w:val="24"/>
          <w:szCs w:val="24"/>
        </w:rPr>
        <w:t xml:space="preserve"> or as ‘silent accomplices’ to legally suspect forms of migration</w:t>
      </w:r>
      <w:r w:rsidR="008E7920" w:rsidRPr="00A77790">
        <w:rPr>
          <w:rFonts w:ascii="Times New Roman" w:hAnsi="Times New Roman" w:cs="Times New Roman"/>
          <w:sz w:val="24"/>
          <w:szCs w:val="24"/>
        </w:rPr>
        <w:t xml:space="preserve"> (</w:t>
      </w:r>
      <w:bookmarkStart w:id="3" w:name="_Hlk508705816"/>
      <w:r w:rsidR="008E7920" w:rsidRPr="00A77790">
        <w:rPr>
          <w:rFonts w:ascii="Times New Roman" w:hAnsi="Times New Roman" w:cs="Times New Roman"/>
          <w:sz w:val="24"/>
          <w:szCs w:val="24"/>
        </w:rPr>
        <w:t>Connolly 2014, p.343</w:t>
      </w:r>
      <w:bookmarkEnd w:id="3"/>
      <w:r w:rsidR="008E7920" w:rsidRPr="00A77790">
        <w:rPr>
          <w:rFonts w:ascii="Times New Roman" w:hAnsi="Times New Roman" w:cs="Times New Roman"/>
          <w:sz w:val="24"/>
          <w:szCs w:val="24"/>
        </w:rPr>
        <w:t xml:space="preserve">; </w:t>
      </w:r>
      <w:bookmarkStart w:id="4" w:name="_Hlk508705824"/>
      <w:proofErr w:type="spellStart"/>
      <w:r w:rsidR="008E7920" w:rsidRPr="00A77790">
        <w:rPr>
          <w:rFonts w:ascii="Times New Roman" w:hAnsi="Times New Roman" w:cs="Times New Roman"/>
          <w:sz w:val="24"/>
          <w:szCs w:val="24"/>
        </w:rPr>
        <w:t>Ottosson</w:t>
      </w:r>
      <w:proofErr w:type="spellEnd"/>
      <w:r w:rsidR="008E7920" w:rsidRPr="00A77790">
        <w:rPr>
          <w:rFonts w:ascii="Times New Roman" w:hAnsi="Times New Roman" w:cs="Times New Roman"/>
          <w:sz w:val="24"/>
          <w:szCs w:val="24"/>
        </w:rPr>
        <w:t xml:space="preserve"> and </w:t>
      </w:r>
      <w:proofErr w:type="spellStart"/>
      <w:r w:rsidR="008E7920" w:rsidRPr="00A77790">
        <w:rPr>
          <w:rFonts w:ascii="Times New Roman" w:hAnsi="Times New Roman" w:cs="Times New Roman"/>
          <w:sz w:val="24"/>
          <w:szCs w:val="24"/>
        </w:rPr>
        <w:t>Lanberg</w:t>
      </w:r>
      <w:proofErr w:type="spellEnd"/>
      <w:r w:rsidR="000F4A99" w:rsidRPr="00A77790">
        <w:rPr>
          <w:rFonts w:ascii="Times New Roman" w:hAnsi="Times New Roman" w:cs="Times New Roman"/>
          <w:sz w:val="24"/>
          <w:szCs w:val="24"/>
        </w:rPr>
        <w:t>, 2013,</w:t>
      </w:r>
      <w:r w:rsidR="008E7920" w:rsidRPr="00A77790">
        <w:rPr>
          <w:rFonts w:ascii="Times New Roman" w:hAnsi="Times New Roman" w:cs="Times New Roman"/>
          <w:sz w:val="24"/>
          <w:szCs w:val="24"/>
        </w:rPr>
        <w:t xml:space="preserve"> p.284</w:t>
      </w:r>
      <w:bookmarkEnd w:id="4"/>
      <w:r w:rsidR="008E7920" w:rsidRPr="00A77790">
        <w:rPr>
          <w:rFonts w:ascii="Times New Roman" w:hAnsi="Times New Roman" w:cs="Times New Roman"/>
          <w:sz w:val="24"/>
          <w:szCs w:val="24"/>
        </w:rPr>
        <w:t>)</w:t>
      </w:r>
      <w:r w:rsidRPr="00A77790">
        <w:rPr>
          <w:rFonts w:ascii="Times New Roman" w:hAnsi="Times New Roman" w:cs="Times New Roman"/>
          <w:sz w:val="24"/>
          <w:szCs w:val="24"/>
        </w:rPr>
        <w:t>. As such, it remains the case that children’s rights and interests are, at best, social and political ‘afterthoughts’ in migration decision-making</w:t>
      </w:r>
      <w:r w:rsidR="008E7920" w:rsidRPr="00A77790">
        <w:rPr>
          <w:rFonts w:ascii="Times New Roman" w:hAnsi="Times New Roman" w:cs="Times New Roman"/>
          <w:sz w:val="24"/>
          <w:szCs w:val="24"/>
        </w:rPr>
        <w:t xml:space="preserve"> (</w:t>
      </w:r>
      <w:proofErr w:type="spellStart"/>
      <w:r w:rsidR="008E7920" w:rsidRPr="00A77790">
        <w:rPr>
          <w:rFonts w:ascii="Times New Roman" w:hAnsi="Times New Roman" w:cs="Times New Roman"/>
          <w:sz w:val="24"/>
          <w:szCs w:val="24"/>
        </w:rPr>
        <w:t>Shamseldin</w:t>
      </w:r>
      <w:proofErr w:type="spellEnd"/>
      <w:r w:rsidR="008E7920" w:rsidRPr="00A77790">
        <w:rPr>
          <w:rFonts w:ascii="Times New Roman" w:hAnsi="Times New Roman" w:cs="Times New Roman"/>
          <w:sz w:val="24"/>
          <w:szCs w:val="24"/>
        </w:rPr>
        <w:t xml:space="preserve">, 2012; </w:t>
      </w:r>
      <w:proofErr w:type="spellStart"/>
      <w:r w:rsidR="008E7920" w:rsidRPr="00A77790">
        <w:rPr>
          <w:rFonts w:ascii="Times New Roman" w:hAnsi="Times New Roman" w:cs="Times New Roman"/>
          <w:sz w:val="24"/>
          <w:szCs w:val="24"/>
        </w:rPr>
        <w:t>Thronson</w:t>
      </w:r>
      <w:proofErr w:type="spellEnd"/>
      <w:r w:rsidR="008E7920" w:rsidRPr="00A77790">
        <w:rPr>
          <w:rFonts w:ascii="Times New Roman" w:hAnsi="Times New Roman" w:cs="Times New Roman"/>
          <w:sz w:val="24"/>
          <w:szCs w:val="24"/>
        </w:rPr>
        <w:t>, 2006)</w:t>
      </w:r>
      <w:r w:rsidRPr="00A77790">
        <w:rPr>
          <w:rFonts w:ascii="Times New Roman" w:hAnsi="Times New Roman" w:cs="Times New Roman"/>
          <w:sz w:val="24"/>
          <w:szCs w:val="24"/>
        </w:rPr>
        <w:t>.</w:t>
      </w:r>
    </w:p>
    <w:p w14:paraId="248C2EA1" w14:textId="0EF973BC" w:rsidR="00627BE1" w:rsidRPr="00A77790" w:rsidRDefault="00627BE1" w:rsidP="001E06DD">
      <w:pPr>
        <w:spacing w:line="360" w:lineRule="auto"/>
        <w:rPr>
          <w:rFonts w:ascii="Times New Roman" w:hAnsi="Times New Roman" w:cs="Times New Roman"/>
          <w:i/>
          <w:sz w:val="24"/>
          <w:szCs w:val="24"/>
        </w:rPr>
      </w:pPr>
      <w:r w:rsidRPr="00A77790">
        <w:rPr>
          <w:rFonts w:ascii="Times New Roman" w:hAnsi="Times New Roman" w:cs="Times New Roman"/>
          <w:sz w:val="24"/>
          <w:szCs w:val="24"/>
        </w:rPr>
        <w:t xml:space="preserve">Even where children’s rights are foregrounded in a migration context, particularly in claims for asylum, such issues have been </w:t>
      </w:r>
      <w:r w:rsidR="000C37EA" w:rsidRPr="00A77790">
        <w:rPr>
          <w:rFonts w:ascii="Times New Roman" w:hAnsi="Times New Roman" w:cs="Times New Roman"/>
          <w:sz w:val="24"/>
          <w:szCs w:val="24"/>
        </w:rPr>
        <w:t xml:space="preserve">framed </w:t>
      </w:r>
      <w:r w:rsidRPr="00A77790">
        <w:rPr>
          <w:rFonts w:ascii="Times New Roman" w:hAnsi="Times New Roman" w:cs="Times New Roman"/>
          <w:sz w:val="24"/>
          <w:szCs w:val="24"/>
        </w:rPr>
        <w:t xml:space="preserve">within a strong child protection narrative, </w:t>
      </w:r>
      <w:r w:rsidR="00831A4B" w:rsidRPr="00A77790">
        <w:rPr>
          <w:rFonts w:ascii="Times New Roman" w:hAnsi="Times New Roman" w:cs="Times New Roman"/>
          <w:sz w:val="24"/>
          <w:szCs w:val="24"/>
        </w:rPr>
        <w:t>located</w:t>
      </w:r>
      <w:r w:rsidRPr="00A77790">
        <w:rPr>
          <w:rFonts w:ascii="Times New Roman" w:hAnsi="Times New Roman" w:cs="Times New Roman"/>
          <w:sz w:val="24"/>
          <w:szCs w:val="24"/>
        </w:rPr>
        <w:t xml:space="preserve"> </w:t>
      </w:r>
      <w:r w:rsidR="00831A4B" w:rsidRPr="00A77790">
        <w:rPr>
          <w:rFonts w:ascii="Times New Roman" w:hAnsi="Times New Roman" w:cs="Times New Roman"/>
          <w:sz w:val="24"/>
          <w:szCs w:val="24"/>
        </w:rPr>
        <w:t>with</w:t>
      </w:r>
      <w:r w:rsidRPr="00A77790">
        <w:rPr>
          <w:rFonts w:ascii="Times New Roman" w:hAnsi="Times New Roman" w:cs="Times New Roman"/>
          <w:sz w:val="24"/>
          <w:szCs w:val="24"/>
        </w:rPr>
        <w:t xml:space="preserve">in thin, paternalistic and often decidedly opaque interpretations of the best </w:t>
      </w:r>
      <w:proofErr w:type="gramStart"/>
      <w:r w:rsidRPr="00A77790">
        <w:rPr>
          <w:rFonts w:ascii="Times New Roman" w:hAnsi="Times New Roman" w:cs="Times New Roman"/>
          <w:sz w:val="24"/>
          <w:szCs w:val="24"/>
        </w:rPr>
        <w:t>interests</w:t>
      </w:r>
      <w:proofErr w:type="gramEnd"/>
      <w:r w:rsidRPr="00A77790">
        <w:rPr>
          <w:rFonts w:ascii="Times New Roman" w:hAnsi="Times New Roman" w:cs="Times New Roman"/>
          <w:sz w:val="24"/>
          <w:szCs w:val="24"/>
        </w:rPr>
        <w:t xml:space="preserve"> principle (</w:t>
      </w:r>
      <w:proofErr w:type="spellStart"/>
      <w:r w:rsidRPr="00A77790">
        <w:rPr>
          <w:rFonts w:ascii="Times New Roman" w:hAnsi="Times New Roman" w:cs="Times New Roman"/>
          <w:sz w:val="24"/>
          <w:szCs w:val="24"/>
        </w:rPr>
        <w:t>Bhabba</w:t>
      </w:r>
      <w:proofErr w:type="spellEnd"/>
      <w:r w:rsidRPr="00A77790">
        <w:rPr>
          <w:rFonts w:ascii="Times New Roman" w:hAnsi="Times New Roman" w:cs="Times New Roman"/>
          <w:sz w:val="24"/>
          <w:szCs w:val="24"/>
        </w:rPr>
        <w:t xml:space="preserve">, 2003, </w:t>
      </w:r>
      <w:r w:rsidR="008E7920" w:rsidRPr="00A77790">
        <w:rPr>
          <w:rFonts w:ascii="Times New Roman" w:hAnsi="Times New Roman" w:cs="Times New Roman"/>
          <w:sz w:val="24"/>
          <w:szCs w:val="24"/>
        </w:rPr>
        <w:t>p.</w:t>
      </w:r>
      <w:r w:rsidRPr="00A77790">
        <w:rPr>
          <w:rFonts w:ascii="Times New Roman" w:hAnsi="Times New Roman" w:cs="Times New Roman"/>
          <w:sz w:val="24"/>
          <w:szCs w:val="24"/>
        </w:rPr>
        <w:t>274</w:t>
      </w:r>
      <w:r w:rsidR="00BC2193" w:rsidRPr="00A77790">
        <w:rPr>
          <w:rFonts w:ascii="Times New Roman" w:hAnsi="Times New Roman" w:cs="Times New Roman"/>
          <w:sz w:val="24"/>
          <w:szCs w:val="24"/>
        </w:rPr>
        <w:t>; Crawley, 2010</w:t>
      </w:r>
      <w:r w:rsidRPr="00A77790">
        <w:rPr>
          <w:rFonts w:ascii="Times New Roman" w:hAnsi="Times New Roman" w:cs="Times New Roman"/>
          <w:sz w:val="24"/>
          <w:szCs w:val="24"/>
        </w:rPr>
        <w:t>). It comes as little surprise, then, that thinking around child participation in an immigration context is underdeveloped – and perhaps deliberately so</w:t>
      </w:r>
      <w:r w:rsidR="000C37EA" w:rsidRPr="00A77790">
        <w:rPr>
          <w:rFonts w:ascii="Times New Roman" w:hAnsi="Times New Roman" w:cs="Times New Roman"/>
          <w:sz w:val="24"/>
          <w:szCs w:val="24"/>
        </w:rPr>
        <w:t>;</w:t>
      </w:r>
      <w:r w:rsidRPr="00A77790">
        <w:rPr>
          <w:rFonts w:ascii="Times New Roman" w:hAnsi="Times New Roman" w:cs="Times New Roman"/>
          <w:sz w:val="24"/>
          <w:szCs w:val="24"/>
        </w:rPr>
        <w:t xml:space="preserve"> </w:t>
      </w:r>
      <w:r w:rsidR="000C37EA" w:rsidRPr="00A77790">
        <w:rPr>
          <w:rFonts w:ascii="Times New Roman" w:hAnsi="Times New Roman" w:cs="Times New Roman"/>
          <w:sz w:val="24"/>
          <w:szCs w:val="24"/>
        </w:rPr>
        <w:t>p</w:t>
      </w:r>
      <w:r w:rsidRPr="00A77790">
        <w:rPr>
          <w:rFonts w:ascii="Times New Roman" w:hAnsi="Times New Roman" w:cs="Times New Roman"/>
          <w:sz w:val="24"/>
          <w:szCs w:val="24"/>
        </w:rPr>
        <w:t xml:space="preserve">articipation, as conceptualised in children’s rights law and discourse, sits uneasily </w:t>
      </w:r>
      <w:r w:rsidR="000C37EA" w:rsidRPr="00A77790">
        <w:rPr>
          <w:rFonts w:ascii="Times New Roman" w:hAnsi="Times New Roman" w:cs="Times New Roman"/>
          <w:sz w:val="24"/>
          <w:szCs w:val="24"/>
        </w:rPr>
        <w:t>with</w:t>
      </w:r>
      <w:r w:rsidRPr="00A77790">
        <w:rPr>
          <w:rFonts w:ascii="Times New Roman" w:hAnsi="Times New Roman" w:cs="Times New Roman"/>
          <w:sz w:val="24"/>
          <w:szCs w:val="24"/>
        </w:rPr>
        <w:t xml:space="preserve"> the notoriously adversarial </w:t>
      </w:r>
      <w:r w:rsidR="000C37EA" w:rsidRPr="00A77790">
        <w:rPr>
          <w:rFonts w:ascii="Times New Roman" w:hAnsi="Times New Roman" w:cs="Times New Roman"/>
          <w:sz w:val="24"/>
          <w:szCs w:val="24"/>
        </w:rPr>
        <w:t xml:space="preserve">nature </w:t>
      </w:r>
      <w:r w:rsidRPr="00A77790">
        <w:rPr>
          <w:rFonts w:ascii="Times New Roman" w:hAnsi="Times New Roman" w:cs="Times New Roman"/>
          <w:sz w:val="24"/>
          <w:szCs w:val="24"/>
        </w:rPr>
        <w:t>of immigrati</w:t>
      </w:r>
      <w:r w:rsidR="00597C1B" w:rsidRPr="00A77790">
        <w:rPr>
          <w:rFonts w:ascii="Times New Roman" w:hAnsi="Times New Roman" w:cs="Times New Roman"/>
          <w:sz w:val="24"/>
          <w:szCs w:val="24"/>
        </w:rPr>
        <w:t xml:space="preserve">on proceedings </w:t>
      </w:r>
      <w:r w:rsidR="001E06DD" w:rsidRPr="00A77790">
        <w:rPr>
          <w:rFonts w:ascii="Times New Roman" w:hAnsi="Times New Roman" w:cs="Times New Roman"/>
          <w:sz w:val="24"/>
          <w:szCs w:val="24"/>
        </w:rPr>
        <w:t>(</w:t>
      </w:r>
      <w:proofErr w:type="spellStart"/>
      <w:r w:rsidRPr="00A77790">
        <w:rPr>
          <w:rFonts w:ascii="Times New Roman" w:hAnsi="Times New Roman" w:cs="Times New Roman"/>
          <w:sz w:val="24"/>
          <w:szCs w:val="24"/>
        </w:rPr>
        <w:t>Lidén</w:t>
      </w:r>
      <w:proofErr w:type="spellEnd"/>
      <w:r w:rsidRPr="00A77790">
        <w:rPr>
          <w:rFonts w:ascii="Times New Roman" w:hAnsi="Times New Roman" w:cs="Times New Roman"/>
          <w:sz w:val="24"/>
          <w:szCs w:val="24"/>
        </w:rPr>
        <w:t xml:space="preserve"> and </w:t>
      </w:r>
      <w:proofErr w:type="spellStart"/>
      <w:r w:rsidRPr="00A77790">
        <w:rPr>
          <w:rFonts w:ascii="Times New Roman" w:hAnsi="Times New Roman" w:cs="Times New Roman"/>
          <w:sz w:val="24"/>
          <w:szCs w:val="24"/>
        </w:rPr>
        <w:t>Rusten</w:t>
      </w:r>
      <w:proofErr w:type="spellEnd"/>
      <w:r w:rsidR="001E06DD" w:rsidRPr="00A77790">
        <w:rPr>
          <w:rFonts w:ascii="Times New Roman" w:hAnsi="Times New Roman" w:cs="Times New Roman"/>
          <w:sz w:val="24"/>
          <w:szCs w:val="24"/>
        </w:rPr>
        <w:t xml:space="preserve">, </w:t>
      </w:r>
      <w:r w:rsidR="008E7920" w:rsidRPr="00A77790">
        <w:rPr>
          <w:rFonts w:ascii="Times New Roman" w:hAnsi="Times New Roman" w:cs="Times New Roman"/>
          <w:sz w:val="24"/>
          <w:szCs w:val="24"/>
        </w:rPr>
        <w:t>2014, p.281</w:t>
      </w:r>
      <w:r w:rsidR="001E06DD" w:rsidRPr="00A77790">
        <w:rPr>
          <w:rFonts w:ascii="Times New Roman" w:hAnsi="Times New Roman" w:cs="Times New Roman"/>
          <w:sz w:val="24"/>
          <w:szCs w:val="24"/>
        </w:rPr>
        <w:t>).</w:t>
      </w:r>
      <w:r w:rsidRPr="00A77790">
        <w:rPr>
          <w:rFonts w:ascii="Times New Roman" w:hAnsi="Times New Roman" w:cs="Times New Roman"/>
          <w:i/>
          <w:sz w:val="24"/>
          <w:szCs w:val="24"/>
        </w:rPr>
        <w:t xml:space="preserve"> </w:t>
      </w:r>
    </w:p>
    <w:p w14:paraId="75D881A0" w14:textId="449797D1" w:rsidR="00627BE1" w:rsidRPr="00A77790" w:rsidRDefault="00627BE1" w:rsidP="001E06DD">
      <w:pPr>
        <w:spacing w:line="360" w:lineRule="auto"/>
        <w:jc w:val="both"/>
        <w:rPr>
          <w:rFonts w:ascii="Times New Roman" w:hAnsi="Times New Roman" w:cs="Times New Roman"/>
          <w:sz w:val="24"/>
          <w:szCs w:val="24"/>
        </w:rPr>
      </w:pPr>
      <w:bookmarkStart w:id="5" w:name="_Hlk504994496"/>
      <w:r w:rsidRPr="00A77790">
        <w:rPr>
          <w:rFonts w:ascii="Times New Roman" w:hAnsi="Times New Roman" w:cs="Times New Roman"/>
          <w:sz w:val="24"/>
          <w:szCs w:val="24"/>
        </w:rPr>
        <w:t xml:space="preserve">The conceptual and evidential gap around participation in immigration decision-making is perhaps most pertinent and alarming where a child migrant is forced to pursue a claim in his or </w:t>
      </w:r>
      <w:r w:rsidRPr="00A77790">
        <w:rPr>
          <w:rFonts w:ascii="Times New Roman" w:hAnsi="Times New Roman" w:cs="Times New Roman"/>
          <w:sz w:val="24"/>
          <w:szCs w:val="24"/>
        </w:rPr>
        <w:lastRenderedPageBreak/>
        <w:t xml:space="preserve">her own right, in isolation from other family members. The participatory experiences of unaccompanied children present </w:t>
      </w:r>
      <w:proofErr w:type="gramStart"/>
      <w:r w:rsidRPr="00A77790">
        <w:rPr>
          <w:rFonts w:ascii="Times New Roman" w:hAnsi="Times New Roman" w:cs="Times New Roman"/>
          <w:sz w:val="24"/>
          <w:szCs w:val="24"/>
        </w:rPr>
        <w:t>particular concerns</w:t>
      </w:r>
      <w:proofErr w:type="gramEnd"/>
      <w:r w:rsidRPr="00A77790">
        <w:rPr>
          <w:rFonts w:ascii="Times New Roman" w:hAnsi="Times New Roman" w:cs="Times New Roman"/>
          <w:sz w:val="24"/>
          <w:szCs w:val="24"/>
        </w:rPr>
        <w:t xml:space="preserve"> insofar as they are placed centre stage of a process that is accustomed to dealing with migrant children on a largely residual, incidental basis. This is compounded by the fact that the asylum process is underpinned by an international treaty - the 1951 Refugee Convention - that makes no explicit reference to children</w:t>
      </w:r>
      <w:r w:rsidR="00FE4C58" w:rsidRPr="00A77790">
        <w:rPr>
          <w:rFonts w:ascii="Times New Roman" w:hAnsi="Times New Roman" w:cs="Times New Roman"/>
          <w:sz w:val="24"/>
          <w:szCs w:val="24"/>
        </w:rPr>
        <w:t>,</w:t>
      </w:r>
      <w:r w:rsidRPr="00A77790">
        <w:rPr>
          <w:rFonts w:ascii="Times New Roman" w:hAnsi="Times New Roman" w:cs="Times New Roman"/>
          <w:sz w:val="24"/>
          <w:szCs w:val="24"/>
        </w:rPr>
        <w:t xml:space="preserve"> and by a jurisprudence that has struggled to depart from largely adult-focused interpretations of its asylum criteria. (</w:t>
      </w:r>
      <w:proofErr w:type="spellStart"/>
      <w:r w:rsidRPr="00A77790">
        <w:rPr>
          <w:rFonts w:ascii="Times New Roman" w:hAnsi="Times New Roman" w:cs="Times New Roman"/>
          <w:sz w:val="24"/>
          <w:szCs w:val="24"/>
        </w:rPr>
        <w:t>Pobjoy</w:t>
      </w:r>
      <w:proofErr w:type="spellEnd"/>
      <w:r w:rsidRPr="00A77790">
        <w:rPr>
          <w:rFonts w:ascii="Times New Roman" w:hAnsi="Times New Roman" w:cs="Times New Roman"/>
          <w:sz w:val="24"/>
          <w:szCs w:val="24"/>
        </w:rPr>
        <w:t xml:space="preserve">, </w:t>
      </w:r>
      <w:r w:rsidR="000E4E82" w:rsidRPr="00A77790">
        <w:rPr>
          <w:rFonts w:ascii="Times New Roman" w:hAnsi="Times New Roman" w:cs="Times New Roman"/>
          <w:sz w:val="24"/>
          <w:szCs w:val="24"/>
        </w:rPr>
        <w:t>2017</w:t>
      </w:r>
      <w:r w:rsidRPr="00A77790">
        <w:rPr>
          <w:rFonts w:ascii="Times New Roman" w:hAnsi="Times New Roman" w:cs="Times New Roman"/>
          <w:sz w:val="24"/>
          <w:szCs w:val="24"/>
        </w:rPr>
        <w:t xml:space="preserve">, p.3; </w:t>
      </w:r>
      <w:bookmarkStart w:id="6" w:name="_Hlk508706057"/>
      <w:r w:rsidRPr="00A77790">
        <w:rPr>
          <w:rFonts w:ascii="Times New Roman" w:hAnsi="Times New Roman" w:cs="Times New Roman"/>
          <w:sz w:val="24"/>
          <w:szCs w:val="24"/>
        </w:rPr>
        <w:t>Crock, 2006</w:t>
      </w:r>
      <w:r w:rsidR="000E4E82" w:rsidRPr="00A77790">
        <w:rPr>
          <w:rFonts w:ascii="Times New Roman" w:hAnsi="Times New Roman" w:cs="Times New Roman"/>
          <w:sz w:val="24"/>
          <w:szCs w:val="24"/>
        </w:rPr>
        <w:t>,</w:t>
      </w:r>
      <w:r w:rsidRPr="00A77790">
        <w:rPr>
          <w:rFonts w:ascii="Times New Roman" w:hAnsi="Times New Roman" w:cs="Times New Roman"/>
          <w:sz w:val="24"/>
          <w:szCs w:val="24"/>
        </w:rPr>
        <w:t xml:space="preserve"> 244; Crock</w:t>
      </w:r>
      <w:r w:rsidR="000E4E82" w:rsidRPr="00A77790">
        <w:rPr>
          <w:rFonts w:ascii="Times New Roman" w:hAnsi="Times New Roman" w:cs="Times New Roman"/>
          <w:sz w:val="24"/>
          <w:szCs w:val="24"/>
        </w:rPr>
        <w:t xml:space="preserve">, </w:t>
      </w:r>
      <w:r w:rsidRPr="00A77790">
        <w:rPr>
          <w:rFonts w:ascii="Times New Roman" w:hAnsi="Times New Roman" w:cs="Times New Roman"/>
          <w:sz w:val="24"/>
          <w:szCs w:val="24"/>
        </w:rPr>
        <w:t>2005</w:t>
      </w:r>
      <w:r w:rsidR="000E4E82" w:rsidRPr="00A77790">
        <w:rPr>
          <w:rFonts w:ascii="Times New Roman" w:hAnsi="Times New Roman" w:cs="Times New Roman"/>
          <w:sz w:val="24"/>
          <w:szCs w:val="24"/>
        </w:rPr>
        <w:t>,</w:t>
      </w:r>
      <w:r w:rsidRPr="00A77790">
        <w:rPr>
          <w:rFonts w:ascii="Times New Roman" w:hAnsi="Times New Roman" w:cs="Times New Roman"/>
          <w:sz w:val="24"/>
          <w:szCs w:val="24"/>
        </w:rPr>
        <w:t xml:space="preserve"> 157; UNHCR, 2009</w:t>
      </w:r>
      <w:r w:rsidR="000E4E82" w:rsidRPr="00A77790">
        <w:rPr>
          <w:rFonts w:ascii="Times New Roman" w:hAnsi="Times New Roman" w:cs="Times New Roman"/>
          <w:sz w:val="24"/>
          <w:szCs w:val="24"/>
        </w:rPr>
        <w:t xml:space="preserve">, </w:t>
      </w:r>
      <w:r w:rsidRPr="00A77790">
        <w:rPr>
          <w:rFonts w:ascii="Times New Roman" w:hAnsi="Times New Roman" w:cs="Times New Roman"/>
          <w:sz w:val="24"/>
          <w:szCs w:val="24"/>
        </w:rPr>
        <w:t xml:space="preserve">[1]). </w:t>
      </w:r>
      <w:bookmarkEnd w:id="6"/>
      <w:r w:rsidRPr="00A77790">
        <w:rPr>
          <w:rFonts w:ascii="Times New Roman" w:hAnsi="Times New Roman" w:cs="Times New Roman"/>
          <w:sz w:val="24"/>
          <w:szCs w:val="24"/>
        </w:rPr>
        <w:t xml:space="preserve">And yet, participation is </w:t>
      </w:r>
      <w:proofErr w:type="gramStart"/>
      <w:r w:rsidRPr="00A77790">
        <w:rPr>
          <w:rFonts w:ascii="Times New Roman" w:hAnsi="Times New Roman" w:cs="Times New Roman"/>
          <w:sz w:val="24"/>
          <w:szCs w:val="24"/>
        </w:rPr>
        <w:t>all the more</w:t>
      </w:r>
      <w:proofErr w:type="gramEnd"/>
      <w:r w:rsidRPr="00A77790">
        <w:rPr>
          <w:rFonts w:ascii="Times New Roman" w:hAnsi="Times New Roman" w:cs="Times New Roman"/>
          <w:sz w:val="24"/>
          <w:szCs w:val="24"/>
        </w:rPr>
        <w:t xml:space="preserve"> important for this group of child migrants,</w:t>
      </w:r>
      <w:r w:rsidR="00831A4B" w:rsidRPr="00A77790">
        <w:rPr>
          <w:rFonts w:ascii="Times New Roman" w:hAnsi="Times New Roman" w:cs="Times New Roman"/>
          <w:sz w:val="24"/>
          <w:szCs w:val="24"/>
        </w:rPr>
        <w:t xml:space="preserve"> not least because,</w:t>
      </w:r>
      <w:r w:rsidRPr="00A77790">
        <w:rPr>
          <w:rFonts w:ascii="Times New Roman" w:hAnsi="Times New Roman" w:cs="Times New Roman"/>
          <w:sz w:val="24"/>
          <w:szCs w:val="24"/>
        </w:rPr>
        <w:t xml:space="preserve"> in the absence of any other documentation or supporting evidence, the outcome of the case rests heavily on the child’s own testimony.  As UN</w:t>
      </w:r>
      <w:r w:rsidR="00263AD3" w:rsidRPr="00A77790">
        <w:rPr>
          <w:rFonts w:ascii="Times New Roman" w:hAnsi="Times New Roman" w:cs="Times New Roman"/>
          <w:sz w:val="24"/>
          <w:szCs w:val="24"/>
        </w:rPr>
        <w:t>I</w:t>
      </w:r>
      <w:r w:rsidRPr="00A77790">
        <w:rPr>
          <w:rFonts w:ascii="Times New Roman" w:hAnsi="Times New Roman" w:cs="Times New Roman"/>
          <w:sz w:val="24"/>
          <w:szCs w:val="24"/>
        </w:rPr>
        <w:t>CEF and the UNHCR observe</w:t>
      </w:r>
      <w:r w:rsidR="00DB76A4" w:rsidRPr="00A77790">
        <w:rPr>
          <w:rFonts w:ascii="Times New Roman" w:hAnsi="Times New Roman" w:cs="Times New Roman"/>
          <w:sz w:val="24"/>
          <w:szCs w:val="24"/>
        </w:rPr>
        <w:t xml:space="preserve"> (2014, p.31)</w:t>
      </w:r>
      <w:r w:rsidRPr="00A77790">
        <w:rPr>
          <w:rFonts w:ascii="Times New Roman" w:hAnsi="Times New Roman" w:cs="Times New Roman"/>
          <w:sz w:val="24"/>
          <w:szCs w:val="24"/>
        </w:rPr>
        <w:t xml:space="preserve">: </w:t>
      </w:r>
    </w:p>
    <w:p w14:paraId="0DF1D0D0" w14:textId="3D556702" w:rsidR="00627BE1" w:rsidRPr="00A77790" w:rsidRDefault="00627BE1" w:rsidP="007121F9">
      <w:pPr>
        <w:spacing w:line="360" w:lineRule="auto"/>
        <w:ind w:left="720" w:right="1088"/>
        <w:rPr>
          <w:rFonts w:ascii="Times New Roman" w:hAnsi="Times New Roman" w:cs="Times New Roman"/>
          <w:i/>
          <w:sz w:val="24"/>
          <w:szCs w:val="24"/>
        </w:rPr>
      </w:pPr>
      <w:r w:rsidRPr="00A77790">
        <w:rPr>
          <w:rFonts w:ascii="Times New Roman" w:hAnsi="Times New Roman" w:cs="Times New Roman"/>
          <w:i/>
          <w:sz w:val="24"/>
          <w:szCs w:val="24"/>
        </w:rPr>
        <w:t xml:space="preserve">The child is the main source of information about her/his situation. The degree to which the child is heard and indeed listened to will not only ensure a more well-rounded and sustainable decision with respect to the </w:t>
      </w:r>
      <w:proofErr w:type="gramStart"/>
      <w:r w:rsidRPr="00A77790">
        <w:rPr>
          <w:rFonts w:ascii="Times New Roman" w:hAnsi="Times New Roman" w:cs="Times New Roman"/>
          <w:i/>
          <w:sz w:val="24"/>
          <w:szCs w:val="24"/>
        </w:rPr>
        <w:t>child, but</w:t>
      </w:r>
      <w:proofErr w:type="gramEnd"/>
      <w:r w:rsidRPr="00A77790">
        <w:rPr>
          <w:rFonts w:ascii="Times New Roman" w:hAnsi="Times New Roman" w:cs="Times New Roman"/>
          <w:i/>
          <w:sz w:val="24"/>
          <w:szCs w:val="24"/>
        </w:rPr>
        <w:t xml:space="preserve"> will also potentially empower the child in taking ownership of her/his future development into adulthood. </w:t>
      </w:r>
    </w:p>
    <w:p w14:paraId="043EB52D" w14:textId="225BA37E" w:rsidR="00627BE1" w:rsidRPr="00A77790" w:rsidRDefault="00627BE1" w:rsidP="007121F9">
      <w:pPr>
        <w:autoSpaceDE w:val="0"/>
        <w:autoSpaceDN w:val="0"/>
        <w:adjustRightInd w:val="0"/>
        <w:spacing w:after="0" w:line="360" w:lineRule="auto"/>
        <w:rPr>
          <w:rFonts w:ascii="Times New Roman" w:hAnsi="Times New Roman" w:cs="Times New Roman"/>
          <w:sz w:val="24"/>
          <w:szCs w:val="24"/>
        </w:rPr>
      </w:pPr>
      <w:proofErr w:type="gramStart"/>
      <w:r w:rsidRPr="00A77790">
        <w:rPr>
          <w:rFonts w:ascii="Times New Roman" w:hAnsi="Times New Roman" w:cs="Times New Roman"/>
          <w:sz w:val="24"/>
          <w:szCs w:val="24"/>
        </w:rPr>
        <w:t>With this in mind, this</w:t>
      </w:r>
      <w:proofErr w:type="gramEnd"/>
      <w:r w:rsidRPr="00A77790">
        <w:rPr>
          <w:rFonts w:ascii="Times New Roman" w:hAnsi="Times New Roman" w:cs="Times New Roman"/>
          <w:sz w:val="24"/>
          <w:szCs w:val="24"/>
        </w:rPr>
        <w:t xml:space="preserve"> article adopts unaccompanied asylum-seeking children as a case study for interrogating the actual and potential currency of children’s participation in immigration proceedings.</w:t>
      </w:r>
      <w:r w:rsidRPr="00A77790">
        <w:rPr>
          <w:rStyle w:val="FootnoteReference"/>
          <w:rFonts w:ascii="Times New Roman" w:hAnsi="Times New Roman" w:cs="Times New Roman"/>
          <w:sz w:val="24"/>
          <w:szCs w:val="24"/>
        </w:rPr>
        <w:footnoteReference w:id="4"/>
      </w:r>
      <w:r w:rsidRPr="00A77790">
        <w:rPr>
          <w:rFonts w:ascii="Times New Roman" w:hAnsi="Times New Roman" w:cs="Times New Roman"/>
          <w:sz w:val="24"/>
          <w:szCs w:val="24"/>
        </w:rPr>
        <w:t xml:space="preserve"> </w:t>
      </w:r>
      <w:bookmarkEnd w:id="5"/>
      <w:r w:rsidRPr="00A77790">
        <w:rPr>
          <w:rFonts w:ascii="Times New Roman" w:hAnsi="Times New Roman" w:cs="Times New Roman"/>
          <w:sz w:val="24"/>
          <w:szCs w:val="24"/>
        </w:rPr>
        <w:t xml:space="preserve">Drawing on the legal and policy framework, recent UK case law and empirical evidence, the discussion explores the feasibility of applying children’s rights-based conceptualisations of participation to </w:t>
      </w:r>
      <w:r w:rsidR="009A7B01" w:rsidRPr="00A77790">
        <w:rPr>
          <w:rFonts w:ascii="Times New Roman" w:hAnsi="Times New Roman" w:cs="Times New Roman"/>
          <w:sz w:val="24"/>
          <w:szCs w:val="24"/>
        </w:rPr>
        <w:t>this area</w:t>
      </w:r>
      <w:r w:rsidRPr="00A77790">
        <w:rPr>
          <w:rFonts w:ascii="Times New Roman" w:hAnsi="Times New Roman" w:cs="Times New Roman"/>
          <w:sz w:val="24"/>
          <w:szCs w:val="24"/>
        </w:rPr>
        <w:t xml:space="preserve">. The analysis begins by mapping out briefly the nature and scope of children’s participatory rights under immigration law and policy (section 1) before considering, in section 2, the </w:t>
      </w:r>
      <w:r w:rsidR="00E625BB" w:rsidRPr="00A77790">
        <w:rPr>
          <w:rFonts w:ascii="Times New Roman" w:hAnsi="Times New Roman" w:cs="Times New Roman"/>
          <w:sz w:val="24"/>
          <w:szCs w:val="24"/>
        </w:rPr>
        <w:t xml:space="preserve">reality of unaccompanied children’s participatory experiences. Section 3 highlights the </w:t>
      </w:r>
      <w:r w:rsidRPr="00A77790">
        <w:rPr>
          <w:rFonts w:ascii="Times New Roman" w:hAnsi="Times New Roman" w:cs="Times New Roman"/>
          <w:sz w:val="24"/>
          <w:szCs w:val="24"/>
        </w:rPr>
        <w:t>legal, practical and ethical barriers to giving effect to such rights. Specifically</w:t>
      </w:r>
      <w:r w:rsidR="000775BD" w:rsidRPr="00A77790">
        <w:rPr>
          <w:rFonts w:ascii="Times New Roman" w:hAnsi="Times New Roman" w:cs="Times New Roman"/>
          <w:sz w:val="24"/>
          <w:szCs w:val="24"/>
        </w:rPr>
        <w:t>,</w:t>
      </w:r>
      <w:r w:rsidRPr="00A77790">
        <w:rPr>
          <w:rFonts w:ascii="Times New Roman" w:hAnsi="Times New Roman" w:cs="Times New Roman"/>
          <w:sz w:val="24"/>
          <w:szCs w:val="24"/>
        </w:rPr>
        <w:t xml:space="preserve"> it explores how questions of credibility and ‘due weight’ (Article 12(1) UNCRC) turn on the coherence and persuasiveness of children’s direct accounts as perceived by adult decision-makers </w:t>
      </w:r>
      <w:r w:rsidR="001E06DD" w:rsidRPr="00A77790">
        <w:rPr>
          <w:rFonts w:ascii="Times New Roman" w:hAnsi="Times New Roman" w:cs="Times New Roman"/>
          <w:sz w:val="24"/>
          <w:szCs w:val="24"/>
        </w:rPr>
        <w:t xml:space="preserve">– particularly Home Office officials - </w:t>
      </w:r>
      <w:r w:rsidRPr="00A77790">
        <w:rPr>
          <w:rFonts w:ascii="Times New Roman" w:hAnsi="Times New Roman" w:cs="Times New Roman"/>
          <w:sz w:val="24"/>
          <w:szCs w:val="24"/>
        </w:rPr>
        <w:t>who are operating under a rather more hostile agenda of</w:t>
      </w:r>
      <w:r w:rsidR="001E06DD" w:rsidRPr="00A77790">
        <w:rPr>
          <w:rFonts w:ascii="Times New Roman" w:hAnsi="Times New Roman" w:cs="Times New Roman"/>
          <w:sz w:val="24"/>
          <w:szCs w:val="24"/>
        </w:rPr>
        <w:t xml:space="preserve"> removal</w:t>
      </w:r>
      <w:r w:rsidRPr="00A77790">
        <w:rPr>
          <w:rFonts w:ascii="Times New Roman" w:hAnsi="Times New Roman" w:cs="Times New Roman"/>
          <w:sz w:val="24"/>
          <w:szCs w:val="24"/>
        </w:rPr>
        <w:t xml:space="preserve">.  Ultimately, the analysis points </w:t>
      </w:r>
      <w:r w:rsidRPr="00A77790">
        <w:rPr>
          <w:rFonts w:ascii="Times New Roman" w:hAnsi="Times New Roman" w:cs="Times New Roman"/>
          <w:sz w:val="24"/>
          <w:szCs w:val="24"/>
        </w:rPr>
        <w:lastRenderedPageBreak/>
        <w:t xml:space="preserve">to the need for a reappraisal of what compliance with Article 12 UNCRC </w:t>
      </w:r>
      <w:proofErr w:type="gramStart"/>
      <w:r w:rsidRPr="00A77790">
        <w:rPr>
          <w:rFonts w:ascii="Times New Roman" w:hAnsi="Times New Roman" w:cs="Times New Roman"/>
          <w:sz w:val="24"/>
          <w:szCs w:val="24"/>
        </w:rPr>
        <w:t>actually means</w:t>
      </w:r>
      <w:proofErr w:type="gramEnd"/>
      <w:r w:rsidRPr="00A77790">
        <w:rPr>
          <w:rFonts w:ascii="Times New Roman" w:hAnsi="Times New Roman" w:cs="Times New Roman"/>
          <w:sz w:val="24"/>
          <w:szCs w:val="24"/>
        </w:rPr>
        <w:t xml:space="preserve"> in asylum proceedings </w:t>
      </w:r>
      <w:r w:rsidR="007408BF" w:rsidRPr="00A77790">
        <w:rPr>
          <w:rFonts w:ascii="Times New Roman" w:hAnsi="Times New Roman" w:cs="Times New Roman"/>
          <w:sz w:val="24"/>
          <w:szCs w:val="24"/>
        </w:rPr>
        <w:t>and</w:t>
      </w:r>
      <w:r w:rsidRPr="00A77790">
        <w:rPr>
          <w:rFonts w:ascii="Times New Roman" w:hAnsi="Times New Roman" w:cs="Times New Roman"/>
          <w:sz w:val="24"/>
          <w:szCs w:val="24"/>
        </w:rPr>
        <w:t xml:space="preserve">, indeed, </w:t>
      </w:r>
      <w:r w:rsidR="00071264" w:rsidRPr="00A77790">
        <w:rPr>
          <w:rFonts w:ascii="Times New Roman" w:hAnsi="Times New Roman" w:cs="Times New Roman"/>
          <w:sz w:val="24"/>
          <w:szCs w:val="24"/>
        </w:rPr>
        <w:t xml:space="preserve">of </w:t>
      </w:r>
      <w:r w:rsidRPr="00A77790">
        <w:rPr>
          <w:rFonts w:ascii="Times New Roman" w:hAnsi="Times New Roman" w:cs="Times New Roman"/>
          <w:sz w:val="24"/>
          <w:szCs w:val="24"/>
        </w:rPr>
        <w:t xml:space="preserve">whether this provision is fit for purpose at all. </w:t>
      </w:r>
    </w:p>
    <w:p w14:paraId="3A690082" w14:textId="77777777" w:rsidR="005E130F" w:rsidRPr="00A77790" w:rsidRDefault="005E130F" w:rsidP="007121F9">
      <w:pPr>
        <w:autoSpaceDE w:val="0"/>
        <w:autoSpaceDN w:val="0"/>
        <w:adjustRightInd w:val="0"/>
        <w:spacing w:after="0" w:line="360" w:lineRule="auto"/>
        <w:rPr>
          <w:rFonts w:ascii="Times New Roman" w:hAnsi="Times New Roman" w:cs="Times New Roman"/>
          <w:sz w:val="24"/>
          <w:szCs w:val="24"/>
        </w:rPr>
      </w:pPr>
    </w:p>
    <w:p w14:paraId="05A3D04C" w14:textId="77777777" w:rsidR="005E130F" w:rsidRPr="00A77790" w:rsidRDefault="005E130F" w:rsidP="007121F9">
      <w:pPr>
        <w:pStyle w:val="ListParagraph"/>
        <w:numPr>
          <w:ilvl w:val="0"/>
          <w:numId w:val="4"/>
        </w:numPr>
        <w:spacing w:line="360" w:lineRule="auto"/>
        <w:rPr>
          <w:rFonts w:ascii="Times New Roman" w:hAnsi="Times New Roman" w:cs="Times New Roman"/>
          <w:b/>
          <w:sz w:val="24"/>
          <w:szCs w:val="24"/>
        </w:rPr>
      </w:pPr>
      <w:r w:rsidRPr="00A77790">
        <w:rPr>
          <w:rFonts w:ascii="Times New Roman" w:hAnsi="Times New Roman" w:cs="Times New Roman"/>
          <w:b/>
          <w:sz w:val="24"/>
          <w:szCs w:val="24"/>
        </w:rPr>
        <w:t>The Legal and Policy Context Underpinning Unaccompanied Asylum-Seeking Children’s Participatory Rights</w:t>
      </w:r>
    </w:p>
    <w:p w14:paraId="787AB937" w14:textId="77777777" w:rsidR="005E130F" w:rsidRPr="00A77790" w:rsidRDefault="005E130F" w:rsidP="007121F9">
      <w:pPr>
        <w:autoSpaceDE w:val="0"/>
        <w:autoSpaceDN w:val="0"/>
        <w:adjustRightInd w:val="0"/>
        <w:spacing w:after="0" w:line="360" w:lineRule="auto"/>
        <w:rPr>
          <w:rFonts w:ascii="Times New Roman" w:hAnsi="Times New Roman" w:cs="Times New Roman"/>
          <w:sz w:val="24"/>
          <w:szCs w:val="24"/>
        </w:rPr>
      </w:pPr>
    </w:p>
    <w:p w14:paraId="1720695F" w14:textId="23172FDD" w:rsidR="005E130F" w:rsidRPr="00A77790" w:rsidRDefault="005E130F" w:rsidP="007121F9">
      <w:pPr>
        <w:autoSpaceDE w:val="0"/>
        <w:autoSpaceDN w:val="0"/>
        <w:adjustRightInd w:val="0"/>
        <w:spacing w:after="0" w:line="360" w:lineRule="auto"/>
        <w:rPr>
          <w:rFonts w:ascii="Times New Roman" w:hAnsi="Times New Roman" w:cs="Times New Roman"/>
          <w:sz w:val="24"/>
          <w:szCs w:val="24"/>
        </w:rPr>
      </w:pPr>
      <w:r w:rsidRPr="00A77790">
        <w:rPr>
          <w:rFonts w:ascii="Times New Roman" w:hAnsi="Times New Roman" w:cs="Times New Roman"/>
          <w:sz w:val="24"/>
          <w:szCs w:val="24"/>
        </w:rPr>
        <w:t xml:space="preserve">It could be argued that the recent surge in refugee migration has elevated children, insofar as they are unaccompanied and intensely vulnerable, to a special status in public and political consciousness, generating a heightened level of concern and, arguably, greater legal and policy accommodation. As </w:t>
      </w:r>
      <w:proofErr w:type="spellStart"/>
      <w:r w:rsidRPr="00A77790">
        <w:rPr>
          <w:rFonts w:ascii="Times New Roman" w:hAnsi="Times New Roman" w:cs="Times New Roman"/>
          <w:sz w:val="24"/>
          <w:szCs w:val="24"/>
        </w:rPr>
        <w:t>Pobjoy</w:t>
      </w:r>
      <w:proofErr w:type="spellEnd"/>
      <w:r w:rsidRPr="00A77790">
        <w:rPr>
          <w:rFonts w:ascii="Times New Roman" w:hAnsi="Times New Roman" w:cs="Times New Roman"/>
          <w:sz w:val="24"/>
          <w:szCs w:val="24"/>
        </w:rPr>
        <w:t xml:space="preserve"> notes, ‘</w:t>
      </w:r>
      <w:r w:rsidRPr="00A77790">
        <w:rPr>
          <w:rFonts w:ascii="Times New Roman" w:hAnsi="Times New Roman" w:cs="Times New Roman"/>
          <w:i/>
          <w:sz w:val="24"/>
          <w:szCs w:val="24"/>
        </w:rPr>
        <w:t>The arrival of unaccompanied and separated refugee children has compelled decision-makers to shift away from a parent-centred paradigm, resulting in the enhanced visibility of children in the refugee status determination process</w:t>
      </w:r>
      <w:r w:rsidRPr="00A77790">
        <w:rPr>
          <w:rFonts w:ascii="Times New Roman" w:hAnsi="Times New Roman" w:cs="Times New Roman"/>
          <w:sz w:val="24"/>
          <w:szCs w:val="24"/>
        </w:rPr>
        <w:t>’ (2017, pp.47-48). Certainly, it has been impossible to ignore the devastating, destabilising effects of the refugee crisis on children, which has uprooted them from their communities, cultures, schools and friends, and significantly disrupted, if not totally severed close family ties</w:t>
      </w:r>
      <w:r w:rsidR="009B7923" w:rsidRPr="00A77790">
        <w:rPr>
          <w:rFonts w:ascii="Times New Roman" w:hAnsi="Times New Roman" w:cs="Times New Roman"/>
          <w:sz w:val="24"/>
          <w:szCs w:val="24"/>
        </w:rPr>
        <w:t xml:space="preserve"> and rendered hundreds of thousands of children stateless (</w:t>
      </w:r>
      <w:r w:rsidR="00C02E4E" w:rsidRPr="00A77790">
        <w:rPr>
          <w:rFonts w:ascii="Times New Roman" w:hAnsi="Times New Roman" w:cs="Times New Roman"/>
          <w:sz w:val="24"/>
          <w:szCs w:val="24"/>
        </w:rPr>
        <w:t>European Network on Statelessness, 2015)</w:t>
      </w:r>
      <w:r w:rsidRPr="00A77790">
        <w:rPr>
          <w:rFonts w:ascii="Times New Roman" w:hAnsi="Times New Roman" w:cs="Times New Roman"/>
          <w:sz w:val="24"/>
          <w:szCs w:val="24"/>
        </w:rPr>
        <w:t xml:space="preserve">. </w:t>
      </w:r>
      <w:r w:rsidRPr="00A77790">
        <w:rPr>
          <w:rFonts w:ascii="Times New Roman" w:hAnsi="Times New Roman" w:cs="Times New Roman"/>
          <w:sz w:val="24"/>
          <w:szCs w:val="24"/>
          <w:shd w:val="clear" w:color="auto" w:fill="FFFFFF"/>
        </w:rPr>
        <w:t>According to the most recent EU-wide statistics, in 2016, over 63,000 unaccompanied and separated children claimed asylum in the EU (Eurostat, 2017).</w:t>
      </w:r>
      <w:r w:rsidRPr="00A77790">
        <w:rPr>
          <w:rStyle w:val="FootnoteReference"/>
          <w:rFonts w:ascii="Times New Roman" w:hAnsi="Times New Roman" w:cs="Times New Roman"/>
          <w:sz w:val="24"/>
          <w:szCs w:val="24"/>
          <w:shd w:val="clear" w:color="auto" w:fill="FFFFFF"/>
        </w:rPr>
        <w:footnoteReference w:id="5"/>
      </w:r>
      <w:r w:rsidRPr="00A77790">
        <w:rPr>
          <w:rFonts w:ascii="Times New Roman" w:hAnsi="Times New Roman" w:cs="Times New Roman"/>
          <w:sz w:val="24"/>
          <w:szCs w:val="24"/>
          <w:shd w:val="clear" w:color="auto" w:fill="FFFFFF"/>
        </w:rPr>
        <w:t xml:space="preserve"> Over the same period, 3,175 unaccompanied children claimed asylum in the UK, accounting for approximately 4% of the total claims in the EU (Refugee Council, 2017).</w:t>
      </w:r>
      <w:r w:rsidRPr="00A77790">
        <w:rPr>
          <w:rStyle w:val="FootnoteReference"/>
          <w:rFonts w:ascii="Times New Roman" w:hAnsi="Times New Roman" w:cs="Times New Roman"/>
          <w:sz w:val="24"/>
          <w:szCs w:val="24"/>
          <w:shd w:val="clear" w:color="auto" w:fill="FFFFFF"/>
        </w:rPr>
        <w:footnoteReference w:id="6"/>
      </w:r>
      <w:r w:rsidRPr="00A77790">
        <w:rPr>
          <w:rFonts w:ascii="Times New Roman" w:hAnsi="Times New Roman" w:cs="Times New Roman"/>
          <w:sz w:val="24"/>
          <w:szCs w:val="24"/>
          <w:shd w:val="clear" w:color="auto" w:fill="FFFFFF"/>
        </w:rPr>
        <w:t xml:space="preserve"> </w:t>
      </w:r>
      <w:r w:rsidRPr="00A77790">
        <w:rPr>
          <w:rFonts w:ascii="Times New Roman" w:hAnsi="Times New Roman" w:cs="Times New Roman"/>
          <w:sz w:val="24"/>
          <w:szCs w:val="24"/>
        </w:rPr>
        <w:t xml:space="preserve">The last quarter of 2016 saw a sudden rise in the number of unaccompanied children entering the UK, triggered largely by the closure of the camps in Calais and the launch of an operation to transfer some of the estimated </w:t>
      </w:r>
      <w:r w:rsidRPr="00A77790">
        <w:rPr>
          <w:rFonts w:ascii="Times New Roman" w:hAnsi="Times New Roman" w:cs="Times New Roman"/>
          <w:sz w:val="24"/>
          <w:szCs w:val="24"/>
          <w:shd w:val="clear" w:color="auto" w:fill="FFFFFF"/>
        </w:rPr>
        <w:t>1,200 unaccompanied children residing there to the UK</w:t>
      </w:r>
      <w:r w:rsidRPr="00A77790">
        <w:rPr>
          <w:rFonts w:ascii="Times New Roman" w:hAnsi="Times New Roman" w:cs="Times New Roman"/>
          <w:sz w:val="24"/>
          <w:szCs w:val="24"/>
        </w:rPr>
        <w:t>. As a result, between 1st October 2016 and 15th July 2017 a total of 769 children were transferred to the UK from Calais (</w:t>
      </w:r>
      <w:r w:rsidRPr="00A77790">
        <w:rPr>
          <w:rFonts w:ascii="Times New Roman" w:hAnsi="Times New Roman" w:cs="Times New Roman"/>
          <w:sz w:val="24"/>
          <w:szCs w:val="24"/>
          <w:shd w:val="clear" w:color="auto" w:fill="FFFFFF"/>
        </w:rPr>
        <w:t>Home Office, 2017, p.6)</w:t>
      </w:r>
      <w:r w:rsidRPr="00A77790">
        <w:rPr>
          <w:rFonts w:ascii="Times New Roman" w:hAnsi="Times New Roman" w:cs="Times New Roman"/>
          <w:sz w:val="24"/>
          <w:szCs w:val="24"/>
        </w:rPr>
        <w:t>.</w:t>
      </w:r>
      <w:r w:rsidRPr="00A77790">
        <w:rPr>
          <w:rStyle w:val="CommentReference"/>
          <w:rFonts w:ascii="Times New Roman" w:hAnsi="Times New Roman" w:cs="Times New Roman"/>
          <w:sz w:val="24"/>
          <w:szCs w:val="24"/>
        </w:rPr>
        <w:t xml:space="preserve"> </w:t>
      </w:r>
    </w:p>
    <w:p w14:paraId="517714B0" w14:textId="77777777" w:rsidR="005E130F" w:rsidRPr="00A77790" w:rsidRDefault="005E130F" w:rsidP="007121F9">
      <w:pPr>
        <w:autoSpaceDE w:val="0"/>
        <w:autoSpaceDN w:val="0"/>
        <w:adjustRightInd w:val="0"/>
        <w:spacing w:after="0" w:line="360" w:lineRule="auto"/>
        <w:rPr>
          <w:rFonts w:ascii="Times New Roman" w:hAnsi="Times New Roman" w:cs="Times New Roman"/>
          <w:sz w:val="24"/>
          <w:szCs w:val="24"/>
        </w:rPr>
      </w:pPr>
    </w:p>
    <w:p w14:paraId="60618019" w14:textId="09467237" w:rsidR="005E130F" w:rsidRPr="00A77790" w:rsidRDefault="005E130F"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There has been a corresponding upsurge in legal and policy initiatives at international, European and at UK domestic level to respond to the plight of unaccompanied children, overwhelmingly concerned with achieving minimum standards of care and protection and facilitating much-needed cross-national co-operation and burden sharing between receiving </w:t>
      </w:r>
      <w:r w:rsidRPr="00A77790">
        <w:rPr>
          <w:rFonts w:ascii="Times New Roman" w:hAnsi="Times New Roman" w:cs="Times New Roman"/>
          <w:sz w:val="24"/>
          <w:szCs w:val="24"/>
        </w:rPr>
        <w:lastRenderedPageBreak/>
        <w:t>states.</w:t>
      </w:r>
      <w:r w:rsidRPr="00A77790">
        <w:rPr>
          <w:rStyle w:val="FootnoteReference"/>
          <w:rFonts w:ascii="Times New Roman" w:hAnsi="Times New Roman" w:cs="Times New Roman"/>
          <w:sz w:val="24"/>
          <w:szCs w:val="24"/>
        </w:rPr>
        <w:footnoteReference w:id="7"/>
      </w:r>
      <w:r w:rsidRPr="00A77790">
        <w:rPr>
          <w:rFonts w:ascii="Times New Roman" w:hAnsi="Times New Roman" w:cs="Times New Roman"/>
          <w:sz w:val="24"/>
          <w:szCs w:val="24"/>
        </w:rPr>
        <w:t xml:space="preserve">  The best interests principle is a leitmotif running through all of these instruments and is a concept with which practitioners and decision-makers are familiar and comfortable, albeit not always clear and rigorous</w:t>
      </w:r>
      <w:r w:rsidR="00CE4BD8">
        <w:rPr>
          <w:rFonts w:ascii="Times New Roman" w:hAnsi="Times New Roman" w:cs="Times New Roman"/>
          <w:sz w:val="24"/>
          <w:szCs w:val="24"/>
        </w:rPr>
        <w:t xml:space="preserve"> in its application</w:t>
      </w:r>
      <w:r w:rsidRPr="00A77790">
        <w:rPr>
          <w:rFonts w:ascii="Times New Roman" w:hAnsi="Times New Roman" w:cs="Times New Roman"/>
          <w:sz w:val="24"/>
          <w:szCs w:val="24"/>
        </w:rPr>
        <w:t>.</w:t>
      </w:r>
      <w:r w:rsidRPr="00A77790">
        <w:rPr>
          <w:rStyle w:val="FootnoteReference"/>
          <w:rFonts w:ascii="Times New Roman" w:hAnsi="Times New Roman" w:cs="Times New Roman"/>
          <w:sz w:val="24"/>
          <w:szCs w:val="24"/>
        </w:rPr>
        <w:footnoteReference w:id="8"/>
      </w:r>
      <w:r w:rsidRPr="00A77790">
        <w:rPr>
          <w:rFonts w:ascii="Times New Roman" w:hAnsi="Times New Roman" w:cs="Times New Roman"/>
          <w:sz w:val="24"/>
          <w:szCs w:val="24"/>
        </w:rPr>
        <w:t xml:space="preserve">  Children’s right to be heard is a less explicit but nonetheless visible aspect of this legal architecture. At international and European level, this is primarily expressed as children’s right to legal information, advice and representation, and to the support of a guardian </w:t>
      </w:r>
      <w:r w:rsidR="00615031" w:rsidRPr="00A77790">
        <w:rPr>
          <w:rFonts w:ascii="Times New Roman" w:hAnsi="Times New Roman" w:cs="Times New Roman"/>
          <w:sz w:val="24"/>
          <w:szCs w:val="24"/>
        </w:rPr>
        <w:t xml:space="preserve">or other representative </w:t>
      </w:r>
      <w:r w:rsidRPr="00A77790">
        <w:rPr>
          <w:rFonts w:ascii="Times New Roman" w:hAnsi="Times New Roman" w:cs="Times New Roman"/>
          <w:sz w:val="24"/>
          <w:szCs w:val="24"/>
        </w:rPr>
        <w:t>to assist them in navigating the complex web of legal, social and economic twists and turns of the asylum system.</w:t>
      </w:r>
      <w:r w:rsidRPr="00A77790">
        <w:rPr>
          <w:rStyle w:val="FootnoteReference"/>
          <w:rFonts w:ascii="Times New Roman" w:hAnsi="Times New Roman" w:cs="Times New Roman"/>
          <w:sz w:val="24"/>
          <w:szCs w:val="24"/>
        </w:rPr>
        <w:footnoteReference w:id="9"/>
      </w:r>
      <w:r w:rsidRPr="00A77790">
        <w:rPr>
          <w:rFonts w:ascii="Times New Roman" w:hAnsi="Times New Roman" w:cs="Times New Roman"/>
          <w:sz w:val="24"/>
          <w:szCs w:val="24"/>
        </w:rPr>
        <w:t xml:space="preserve"> It is also manifested in procedural measures to minimise any trauma for children, such as the avoidance of repeat interviews or delay,</w:t>
      </w:r>
      <w:r w:rsidRPr="00A77790">
        <w:rPr>
          <w:rStyle w:val="FootnoteReference"/>
          <w:rFonts w:ascii="Times New Roman" w:hAnsi="Times New Roman" w:cs="Times New Roman"/>
          <w:sz w:val="24"/>
          <w:szCs w:val="24"/>
        </w:rPr>
        <w:footnoteReference w:id="10"/>
      </w:r>
      <w:r w:rsidRPr="00A77790">
        <w:rPr>
          <w:rFonts w:ascii="Times New Roman" w:hAnsi="Times New Roman" w:cs="Times New Roman"/>
          <w:sz w:val="24"/>
          <w:szCs w:val="24"/>
        </w:rPr>
        <w:t xml:space="preserve"> ‘child friendly’ adaptations to the physical environment,</w:t>
      </w:r>
      <w:r w:rsidRPr="00A77790">
        <w:rPr>
          <w:rStyle w:val="FootnoteReference"/>
          <w:rFonts w:ascii="Times New Roman" w:hAnsi="Times New Roman" w:cs="Times New Roman"/>
          <w:sz w:val="24"/>
          <w:szCs w:val="24"/>
        </w:rPr>
        <w:footnoteReference w:id="11"/>
      </w:r>
      <w:r w:rsidRPr="00A77790">
        <w:rPr>
          <w:rFonts w:ascii="Times New Roman" w:hAnsi="Times New Roman" w:cs="Times New Roman"/>
          <w:sz w:val="24"/>
          <w:szCs w:val="24"/>
        </w:rPr>
        <w:t xml:space="preserve"> and tailored training and capacity building among practitioners to ensure that they are equipped to respond to the distinct vulnerabilities of unaccompanied children.</w:t>
      </w:r>
      <w:r w:rsidRPr="00A77790">
        <w:rPr>
          <w:rStyle w:val="FootnoteReference"/>
          <w:rFonts w:ascii="Times New Roman" w:hAnsi="Times New Roman" w:cs="Times New Roman"/>
          <w:sz w:val="24"/>
          <w:szCs w:val="24"/>
        </w:rPr>
        <w:footnoteReference w:id="12"/>
      </w:r>
      <w:r w:rsidRPr="00A77790">
        <w:rPr>
          <w:rFonts w:ascii="Times New Roman" w:hAnsi="Times New Roman" w:cs="Times New Roman"/>
          <w:sz w:val="24"/>
          <w:szCs w:val="24"/>
        </w:rPr>
        <w:t xml:space="preserve"> </w:t>
      </w:r>
    </w:p>
    <w:p w14:paraId="18D6652F" w14:textId="122FC8C4" w:rsidR="00C50C54" w:rsidRPr="00A77790" w:rsidRDefault="00C50C54" w:rsidP="007121F9">
      <w:pPr>
        <w:spacing w:line="360" w:lineRule="auto"/>
        <w:rPr>
          <w:rFonts w:ascii="Times New Roman" w:hAnsi="Times New Roman" w:cs="Times New Roman"/>
          <w:iCs/>
          <w:sz w:val="24"/>
          <w:szCs w:val="24"/>
        </w:rPr>
      </w:pPr>
      <w:r w:rsidRPr="00A77790">
        <w:rPr>
          <w:rFonts w:ascii="Times New Roman" w:hAnsi="Times New Roman" w:cs="Times New Roman"/>
          <w:sz w:val="24"/>
          <w:szCs w:val="24"/>
        </w:rPr>
        <w:t xml:space="preserve">UK domestic law and policy relating to child asylum seekers drills down even further to the scope and nature of children’s participatory rights, asserting that children’s </w:t>
      </w:r>
      <w:proofErr w:type="gramStart"/>
      <w:r w:rsidRPr="00A77790">
        <w:rPr>
          <w:rFonts w:ascii="Times New Roman" w:hAnsi="Times New Roman" w:cs="Times New Roman"/>
          <w:sz w:val="24"/>
          <w:szCs w:val="24"/>
        </w:rPr>
        <w:t>wishes</w:t>
      </w:r>
      <w:proofErr w:type="gramEnd"/>
      <w:r w:rsidRPr="00A77790">
        <w:rPr>
          <w:rFonts w:ascii="Times New Roman" w:hAnsi="Times New Roman" w:cs="Times New Roman"/>
          <w:sz w:val="24"/>
          <w:szCs w:val="24"/>
        </w:rPr>
        <w:t xml:space="preserve"> and feelings should not only be heard, but also acted upon at all stages of the asylum and child </w:t>
      </w:r>
      <w:r w:rsidRPr="00A77790">
        <w:rPr>
          <w:rFonts w:ascii="Times New Roman" w:hAnsi="Times New Roman" w:cs="Times New Roman"/>
          <w:sz w:val="24"/>
          <w:szCs w:val="24"/>
        </w:rPr>
        <w:lastRenderedPageBreak/>
        <w:t>protection process. Specifically, the UK Government declares in its most recent Strategy on Unaccompanied Minors, ‘</w:t>
      </w:r>
      <w:r w:rsidRPr="00A77790">
        <w:rPr>
          <w:rFonts w:ascii="Times New Roman" w:hAnsi="Times New Roman" w:cs="Times New Roman"/>
          <w:i/>
          <w:sz w:val="24"/>
          <w:szCs w:val="24"/>
        </w:rPr>
        <w:t>that all children need to be protected from harm, their views heard and acted upon, and to have consistent support provided for their individual needs</w:t>
      </w:r>
      <w:r w:rsidRPr="00A77790">
        <w:rPr>
          <w:rFonts w:ascii="Times New Roman" w:hAnsi="Times New Roman" w:cs="Times New Roman"/>
          <w:sz w:val="24"/>
          <w:szCs w:val="24"/>
        </w:rPr>
        <w:t>.’ (Department for Education and Home Office, 2017, p.8). Guidelines for Home Office officials similarly state that children over the age of 12 will be expected to take part in an interview ‘</w:t>
      </w:r>
      <w:r w:rsidRPr="00A77790">
        <w:rPr>
          <w:rFonts w:ascii="Times New Roman" w:hAnsi="Times New Roman" w:cs="Times New Roman"/>
          <w:i/>
          <w:sz w:val="24"/>
          <w:szCs w:val="24"/>
        </w:rPr>
        <w:t>as it is an opportunity for the child’s voice to be heard directly</w:t>
      </w:r>
      <w:r w:rsidRPr="00A77790">
        <w:rPr>
          <w:rFonts w:ascii="Times New Roman" w:hAnsi="Times New Roman" w:cs="Times New Roman"/>
          <w:sz w:val="24"/>
          <w:szCs w:val="24"/>
        </w:rPr>
        <w:t>’ (</w:t>
      </w:r>
      <w:bookmarkStart w:id="8" w:name="_Hlk508708352"/>
      <w:r w:rsidRPr="00A77790">
        <w:rPr>
          <w:rFonts w:ascii="Times New Roman" w:hAnsi="Times New Roman" w:cs="Times New Roman"/>
          <w:sz w:val="24"/>
          <w:szCs w:val="24"/>
        </w:rPr>
        <w:t>Home Office, Oct 2017, p.39</w:t>
      </w:r>
      <w:bookmarkEnd w:id="8"/>
      <w:r w:rsidRPr="00A77790">
        <w:rPr>
          <w:rFonts w:ascii="Times New Roman" w:hAnsi="Times New Roman" w:cs="Times New Roman"/>
          <w:sz w:val="24"/>
          <w:szCs w:val="24"/>
        </w:rPr>
        <w:t>).  Moreover, interviewing officers are obliged to ascertain the wishes and feelings of the child in discussions relating to their return to their country of origin (Home Office, Oct 2017, p.76). The same obligations are mirrored in Statutory Guidance for Local Authorities on the Care of Unaccompanied Migrant Children and Child Victims of Modern Slavery which acknowledges that the wishes and feelings of the child are an important guiding principle informing decisions concerning their treatment and placement (Dep</w:t>
      </w:r>
      <w:r w:rsidR="00615031" w:rsidRPr="00A77790">
        <w:rPr>
          <w:rFonts w:ascii="Times New Roman" w:hAnsi="Times New Roman" w:cs="Times New Roman"/>
          <w:sz w:val="24"/>
          <w:szCs w:val="24"/>
        </w:rPr>
        <w:t>artmen</w:t>
      </w:r>
      <w:r w:rsidRPr="00A77790">
        <w:rPr>
          <w:rFonts w:ascii="Times New Roman" w:hAnsi="Times New Roman" w:cs="Times New Roman"/>
          <w:sz w:val="24"/>
          <w:szCs w:val="24"/>
        </w:rPr>
        <w:t xml:space="preserve">t for Education, Nov 2017). These messages, in turn, reinforce more general statutory child protection guidance which covers unaccompanied children in the same way as any other child under local authority care. The key policy, </w:t>
      </w:r>
      <w:r w:rsidRPr="00A77790">
        <w:rPr>
          <w:rFonts w:ascii="Times New Roman" w:hAnsi="Times New Roman" w:cs="Times New Roman"/>
          <w:i/>
          <w:iCs/>
          <w:sz w:val="24"/>
          <w:szCs w:val="24"/>
        </w:rPr>
        <w:t xml:space="preserve">‘Working Together to Safeguard children’ </w:t>
      </w:r>
      <w:r w:rsidRPr="00A77790">
        <w:rPr>
          <w:rFonts w:ascii="Times New Roman" w:hAnsi="Times New Roman" w:cs="Times New Roman"/>
          <w:iCs/>
          <w:sz w:val="24"/>
          <w:szCs w:val="24"/>
        </w:rPr>
        <w:t>states as follows:</w:t>
      </w:r>
    </w:p>
    <w:p w14:paraId="73F47577" w14:textId="77777777" w:rsidR="00C50C54" w:rsidRPr="00A77790" w:rsidRDefault="00C50C54" w:rsidP="007121F9">
      <w:pPr>
        <w:spacing w:line="360" w:lineRule="auto"/>
        <w:ind w:left="720"/>
        <w:rPr>
          <w:rFonts w:ascii="Times New Roman" w:hAnsi="Times New Roman" w:cs="Times New Roman"/>
          <w:i/>
          <w:sz w:val="24"/>
          <w:szCs w:val="24"/>
        </w:rPr>
      </w:pPr>
      <w:r w:rsidRPr="00A77790">
        <w:rPr>
          <w:rFonts w:ascii="Times New Roman" w:hAnsi="Times New Roman" w:cs="Times New Roman"/>
          <w:i/>
          <w:sz w:val="24"/>
          <w:szCs w:val="24"/>
        </w:rPr>
        <w:t>Children want to be respected, their views to be heard, to have stable relationships with professionals built on trust and to have consistent support provided for their individual needs. This should guide the behaviour of professionals. Anyone working with children should see and speak to the child; listen to what they say; take their views seriously; and work with them collaboratively when deciding how to support their needs.</w:t>
      </w:r>
      <w:r w:rsidRPr="00A77790">
        <w:rPr>
          <w:rFonts w:ascii="Times New Roman" w:hAnsi="Times New Roman" w:cs="Times New Roman"/>
          <w:sz w:val="24"/>
          <w:szCs w:val="24"/>
        </w:rPr>
        <w:t xml:space="preserve"> (</w:t>
      </w:r>
      <w:r w:rsidRPr="00A77790">
        <w:rPr>
          <w:rFonts w:ascii="Times New Roman" w:hAnsi="Times New Roman" w:cs="Times New Roman"/>
          <w:i/>
          <w:iCs/>
          <w:sz w:val="24"/>
          <w:szCs w:val="24"/>
        </w:rPr>
        <w:t xml:space="preserve">(HM Government, 2015, </w:t>
      </w:r>
      <w:r w:rsidRPr="00A77790">
        <w:rPr>
          <w:rFonts w:ascii="Times New Roman" w:hAnsi="Times New Roman" w:cs="Times New Roman"/>
          <w:sz w:val="24"/>
          <w:szCs w:val="24"/>
        </w:rPr>
        <w:t>para 22)</w:t>
      </w:r>
    </w:p>
    <w:p w14:paraId="074A6137" w14:textId="4F5039F8" w:rsidR="00715B67" w:rsidRPr="00A77790" w:rsidRDefault="00C50C54" w:rsidP="007121F9">
      <w:pPr>
        <w:autoSpaceDE w:val="0"/>
        <w:autoSpaceDN w:val="0"/>
        <w:adjustRightInd w:val="0"/>
        <w:spacing w:after="0" w:line="360" w:lineRule="auto"/>
        <w:rPr>
          <w:rFonts w:ascii="Times New Roman" w:hAnsi="Times New Roman" w:cs="Times New Roman"/>
          <w:sz w:val="24"/>
          <w:szCs w:val="24"/>
        </w:rPr>
      </w:pPr>
      <w:r w:rsidRPr="00A77790">
        <w:rPr>
          <w:rFonts w:ascii="Times New Roman" w:hAnsi="Times New Roman" w:cs="Times New Roman"/>
          <w:sz w:val="24"/>
          <w:szCs w:val="24"/>
        </w:rPr>
        <w:t xml:space="preserve">Significantly, </w:t>
      </w:r>
      <w:proofErr w:type="gramStart"/>
      <w:r w:rsidRPr="00A77790">
        <w:rPr>
          <w:rFonts w:ascii="Times New Roman" w:hAnsi="Times New Roman" w:cs="Times New Roman"/>
          <w:sz w:val="24"/>
          <w:szCs w:val="24"/>
        </w:rPr>
        <w:t>all of</w:t>
      </w:r>
      <w:proofErr w:type="gramEnd"/>
      <w:r w:rsidRPr="00A77790">
        <w:rPr>
          <w:rFonts w:ascii="Times New Roman" w:hAnsi="Times New Roman" w:cs="Times New Roman"/>
          <w:sz w:val="24"/>
          <w:szCs w:val="24"/>
        </w:rPr>
        <w:t xml:space="preserve"> this guidance is explicitly framed within the</w:t>
      </w:r>
      <w:r w:rsidR="00615031" w:rsidRPr="00A77790">
        <w:rPr>
          <w:rFonts w:ascii="Times New Roman" w:hAnsi="Times New Roman" w:cs="Times New Roman"/>
          <w:sz w:val="24"/>
          <w:szCs w:val="24"/>
        </w:rPr>
        <w:t xml:space="preserve"> UNCRC, endorsing </w:t>
      </w:r>
      <w:r w:rsidRPr="00A77790">
        <w:rPr>
          <w:rFonts w:ascii="Times New Roman" w:hAnsi="Times New Roman" w:cs="Times New Roman"/>
          <w:sz w:val="24"/>
          <w:szCs w:val="24"/>
        </w:rPr>
        <w:t>a distinctly child</w:t>
      </w:r>
      <w:r w:rsidR="00424433" w:rsidRPr="00A77790">
        <w:rPr>
          <w:rFonts w:ascii="Times New Roman" w:hAnsi="Times New Roman" w:cs="Times New Roman"/>
          <w:sz w:val="24"/>
          <w:szCs w:val="24"/>
        </w:rPr>
        <w:t>ren’s</w:t>
      </w:r>
      <w:r w:rsidRPr="00A77790">
        <w:rPr>
          <w:rFonts w:ascii="Times New Roman" w:hAnsi="Times New Roman" w:cs="Times New Roman"/>
          <w:sz w:val="24"/>
          <w:szCs w:val="24"/>
        </w:rPr>
        <w:t xml:space="preserve"> rights-based, participatory framework for the development of serv</w:t>
      </w:r>
      <w:r w:rsidR="001404BD" w:rsidRPr="00A77790">
        <w:rPr>
          <w:rFonts w:ascii="Times New Roman" w:hAnsi="Times New Roman" w:cs="Times New Roman"/>
          <w:sz w:val="24"/>
          <w:szCs w:val="24"/>
        </w:rPr>
        <w:t>ices for unaccompanied children</w:t>
      </w:r>
      <w:r w:rsidRPr="00A77790">
        <w:rPr>
          <w:rFonts w:ascii="Times New Roman" w:hAnsi="Times New Roman" w:cs="Times New Roman"/>
          <w:i/>
          <w:sz w:val="24"/>
          <w:szCs w:val="24"/>
        </w:rPr>
        <w:t xml:space="preserve"> (</w:t>
      </w:r>
      <w:bookmarkStart w:id="9" w:name="_Hlk508708994"/>
      <w:proofErr w:type="spellStart"/>
      <w:r w:rsidRPr="00A77790">
        <w:rPr>
          <w:rFonts w:ascii="Times New Roman" w:hAnsi="Times New Roman" w:cs="Times New Roman"/>
          <w:iCs/>
          <w:sz w:val="24"/>
          <w:szCs w:val="24"/>
        </w:rPr>
        <w:t>Giner</w:t>
      </w:r>
      <w:proofErr w:type="spellEnd"/>
      <w:r w:rsidR="00424433" w:rsidRPr="00A77790">
        <w:rPr>
          <w:rFonts w:ascii="Times New Roman" w:hAnsi="Times New Roman" w:cs="Times New Roman"/>
          <w:iCs/>
          <w:sz w:val="24"/>
          <w:szCs w:val="24"/>
        </w:rPr>
        <w:t>,</w:t>
      </w:r>
      <w:r w:rsidRPr="00A77790">
        <w:rPr>
          <w:rFonts w:ascii="Times New Roman" w:hAnsi="Times New Roman" w:cs="Times New Roman"/>
          <w:iCs/>
          <w:sz w:val="24"/>
          <w:szCs w:val="24"/>
        </w:rPr>
        <w:t xml:space="preserve"> </w:t>
      </w:r>
      <w:r w:rsidR="00424433" w:rsidRPr="00A77790">
        <w:rPr>
          <w:rFonts w:ascii="Times New Roman" w:hAnsi="Times New Roman" w:cs="Times New Roman"/>
          <w:iCs/>
          <w:sz w:val="24"/>
          <w:szCs w:val="24"/>
        </w:rPr>
        <w:t>2007,</w:t>
      </w:r>
      <w:r w:rsidR="00715B67" w:rsidRPr="00A77790">
        <w:rPr>
          <w:rFonts w:ascii="Times New Roman" w:hAnsi="Times New Roman" w:cs="Times New Roman"/>
          <w:iCs/>
          <w:sz w:val="24"/>
          <w:szCs w:val="24"/>
        </w:rPr>
        <w:t xml:space="preserve"> </w:t>
      </w:r>
      <w:r w:rsidRPr="00A77790">
        <w:rPr>
          <w:rFonts w:ascii="Times New Roman" w:hAnsi="Times New Roman" w:cs="Times New Roman"/>
          <w:iCs/>
          <w:sz w:val="24"/>
          <w:szCs w:val="24"/>
        </w:rPr>
        <w:t>p</w:t>
      </w:r>
      <w:r w:rsidR="00424433" w:rsidRPr="00A77790">
        <w:rPr>
          <w:rFonts w:ascii="Times New Roman" w:hAnsi="Times New Roman" w:cs="Times New Roman"/>
          <w:iCs/>
          <w:sz w:val="24"/>
          <w:szCs w:val="24"/>
        </w:rPr>
        <w:t>p.</w:t>
      </w:r>
      <w:r w:rsidRPr="00A77790">
        <w:rPr>
          <w:rFonts w:ascii="Times New Roman" w:hAnsi="Times New Roman" w:cs="Times New Roman"/>
          <w:iCs/>
          <w:sz w:val="24"/>
          <w:szCs w:val="24"/>
        </w:rPr>
        <w:t>251-252</w:t>
      </w:r>
      <w:bookmarkEnd w:id="9"/>
      <w:r w:rsidRPr="00A77790">
        <w:rPr>
          <w:rFonts w:ascii="Times New Roman" w:hAnsi="Times New Roman" w:cs="Times New Roman"/>
          <w:iCs/>
          <w:sz w:val="24"/>
          <w:szCs w:val="24"/>
        </w:rPr>
        <w:t>)</w:t>
      </w:r>
      <w:r w:rsidR="001404BD" w:rsidRPr="00A77790">
        <w:rPr>
          <w:rFonts w:ascii="Times New Roman" w:hAnsi="Times New Roman" w:cs="Times New Roman"/>
          <w:iCs/>
          <w:sz w:val="24"/>
          <w:szCs w:val="24"/>
        </w:rPr>
        <w:t>.</w:t>
      </w:r>
      <w:r w:rsidRPr="00A77790">
        <w:rPr>
          <w:rFonts w:ascii="Times New Roman" w:hAnsi="Times New Roman" w:cs="Times New Roman"/>
          <w:iCs/>
          <w:sz w:val="24"/>
          <w:szCs w:val="24"/>
        </w:rPr>
        <w:t xml:space="preserve"> </w:t>
      </w:r>
      <w:proofErr w:type="gramStart"/>
      <w:r w:rsidRPr="00A77790">
        <w:rPr>
          <w:rFonts w:ascii="Times New Roman" w:hAnsi="Times New Roman" w:cs="Times New Roman"/>
          <w:iCs/>
          <w:sz w:val="24"/>
          <w:szCs w:val="24"/>
        </w:rPr>
        <w:t>Certainly</w:t>
      </w:r>
      <w:proofErr w:type="gramEnd"/>
      <w:r w:rsidRPr="00A77790">
        <w:rPr>
          <w:rFonts w:ascii="Times New Roman" w:hAnsi="Times New Roman" w:cs="Times New Roman"/>
          <w:iCs/>
          <w:sz w:val="24"/>
          <w:szCs w:val="24"/>
        </w:rPr>
        <w:t xml:space="preserve"> the UNCRC and its accompanying General Comments add much needed </w:t>
      </w:r>
      <w:r w:rsidRPr="00A77790">
        <w:rPr>
          <w:rFonts w:ascii="Times New Roman" w:hAnsi="Times New Roman" w:cs="Times New Roman"/>
          <w:sz w:val="24"/>
          <w:szCs w:val="24"/>
        </w:rPr>
        <w:t xml:space="preserve">clarity as to how the participatory obligations should play out in immigration practice. Specifically, General Comment </w:t>
      </w:r>
      <w:r w:rsidR="00ED216B" w:rsidRPr="00A77790">
        <w:rPr>
          <w:rFonts w:ascii="Times New Roman" w:hAnsi="Times New Roman" w:cs="Times New Roman"/>
          <w:sz w:val="24"/>
          <w:szCs w:val="24"/>
        </w:rPr>
        <w:t>No 12. on the Right to be Heard</w:t>
      </w:r>
      <w:r w:rsidRPr="00A77790">
        <w:rPr>
          <w:rFonts w:ascii="Times New Roman" w:hAnsi="Times New Roman" w:cs="Times New Roman"/>
          <w:sz w:val="24"/>
          <w:szCs w:val="24"/>
        </w:rPr>
        <w:t xml:space="preserve"> asserts that ‘</w:t>
      </w:r>
      <w:r w:rsidRPr="00A77790">
        <w:rPr>
          <w:rFonts w:ascii="Times New Roman" w:hAnsi="Times New Roman" w:cs="Times New Roman"/>
          <w:i/>
          <w:sz w:val="24"/>
          <w:szCs w:val="24"/>
        </w:rPr>
        <w:t>In the case of a</w:t>
      </w:r>
      <w:r w:rsidR="00ED216B" w:rsidRPr="00A77790">
        <w:rPr>
          <w:rFonts w:ascii="Times New Roman" w:hAnsi="Times New Roman" w:cs="Times New Roman"/>
          <w:i/>
          <w:sz w:val="24"/>
          <w:szCs w:val="24"/>
        </w:rPr>
        <w:t>n asylum claim, the child must…</w:t>
      </w:r>
      <w:r w:rsidRPr="00A77790">
        <w:rPr>
          <w:rFonts w:ascii="Times New Roman" w:hAnsi="Times New Roman" w:cs="Times New Roman"/>
          <w:i/>
          <w:sz w:val="24"/>
          <w:szCs w:val="24"/>
        </w:rPr>
        <w:t>have the opportunity to present her or his reasons leading to the asylum claim.’</w:t>
      </w:r>
      <w:r w:rsidRPr="00A77790">
        <w:rPr>
          <w:rFonts w:ascii="Times New Roman" w:hAnsi="Times New Roman" w:cs="Times New Roman"/>
          <w:sz w:val="24"/>
          <w:szCs w:val="24"/>
        </w:rPr>
        <w:t xml:space="preserve"> This, the Committee emphasizes, demands that </w:t>
      </w:r>
      <w:r w:rsidR="00ED216B" w:rsidRPr="00A77790">
        <w:rPr>
          <w:rFonts w:ascii="Times New Roman" w:hAnsi="Times New Roman" w:cs="Times New Roman"/>
          <w:sz w:val="24"/>
          <w:szCs w:val="24"/>
        </w:rPr>
        <w:t>‘</w:t>
      </w:r>
      <w:r w:rsidRPr="00A77790">
        <w:rPr>
          <w:rFonts w:ascii="Times New Roman" w:hAnsi="Times New Roman" w:cs="Times New Roman"/>
          <w:i/>
          <w:sz w:val="24"/>
          <w:szCs w:val="24"/>
        </w:rPr>
        <w:t xml:space="preserve">these children are provided with all relevant information, in their own language, on their entitlements, the services available, including means of communication, and the immigration and asylum process, </w:t>
      </w:r>
      <w:proofErr w:type="gramStart"/>
      <w:r w:rsidRPr="00A77790">
        <w:rPr>
          <w:rFonts w:ascii="Times New Roman" w:hAnsi="Times New Roman" w:cs="Times New Roman"/>
          <w:i/>
          <w:sz w:val="24"/>
          <w:szCs w:val="24"/>
        </w:rPr>
        <w:t>in order to</w:t>
      </w:r>
      <w:proofErr w:type="gramEnd"/>
      <w:r w:rsidRPr="00A77790">
        <w:rPr>
          <w:rFonts w:ascii="Times New Roman" w:hAnsi="Times New Roman" w:cs="Times New Roman"/>
          <w:i/>
          <w:sz w:val="24"/>
          <w:szCs w:val="24"/>
        </w:rPr>
        <w:t xml:space="preserve"> make their </w:t>
      </w:r>
      <w:r w:rsidRPr="00A77790">
        <w:rPr>
          <w:rFonts w:ascii="Times New Roman" w:hAnsi="Times New Roman" w:cs="Times New Roman"/>
          <w:i/>
          <w:sz w:val="24"/>
          <w:szCs w:val="24"/>
        </w:rPr>
        <w:lastRenderedPageBreak/>
        <w:t>voice heard and to be given due weight in the proceedings.</w:t>
      </w:r>
      <w:r w:rsidR="00ED216B" w:rsidRPr="00A77790">
        <w:rPr>
          <w:rFonts w:ascii="Times New Roman" w:hAnsi="Times New Roman" w:cs="Times New Roman"/>
          <w:sz w:val="24"/>
          <w:szCs w:val="24"/>
        </w:rPr>
        <w:t>’</w:t>
      </w:r>
      <w:r w:rsidRPr="00A77790">
        <w:rPr>
          <w:rFonts w:ascii="Times New Roman" w:hAnsi="Times New Roman" w:cs="Times New Roman"/>
          <w:i/>
          <w:sz w:val="24"/>
          <w:szCs w:val="24"/>
        </w:rPr>
        <w:t xml:space="preserve"> </w:t>
      </w:r>
      <w:r w:rsidRPr="00A77790">
        <w:rPr>
          <w:rFonts w:ascii="Times New Roman" w:hAnsi="Times New Roman" w:cs="Times New Roman"/>
          <w:sz w:val="24"/>
          <w:szCs w:val="24"/>
        </w:rPr>
        <w:t>(UN Committee on the Rights of the Child, 2012, paras 123-124).</w:t>
      </w:r>
    </w:p>
    <w:p w14:paraId="4B802DC8" w14:textId="449CDBEB" w:rsidR="00715B67" w:rsidRPr="00A77790" w:rsidRDefault="00715B67" w:rsidP="007121F9">
      <w:pPr>
        <w:autoSpaceDE w:val="0"/>
        <w:autoSpaceDN w:val="0"/>
        <w:adjustRightInd w:val="0"/>
        <w:spacing w:after="0" w:line="360" w:lineRule="auto"/>
        <w:rPr>
          <w:rFonts w:ascii="Times New Roman" w:hAnsi="Times New Roman" w:cs="Times New Roman"/>
          <w:sz w:val="24"/>
          <w:szCs w:val="24"/>
        </w:rPr>
      </w:pPr>
      <w:r w:rsidRPr="00A77790">
        <w:rPr>
          <w:rFonts w:ascii="Times New Roman" w:hAnsi="Times New Roman" w:cs="Times New Roman"/>
          <w:sz w:val="24"/>
          <w:szCs w:val="24"/>
        </w:rPr>
        <w:t xml:space="preserve">General Comment No 6 </w:t>
      </w:r>
      <w:r w:rsidR="0008549D" w:rsidRPr="00A77790">
        <w:rPr>
          <w:rFonts w:ascii="Times New Roman" w:hAnsi="Times New Roman" w:cs="Times New Roman"/>
          <w:sz w:val="24"/>
          <w:szCs w:val="24"/>
        </w:rPr>
        <w:t xml:space="preserve">on the </w:t>
      </w:r>
      <w:r w:rsidR="0008549D" w:rsidRPr="00A77790">
        <w:rPr>
          <w:rFonts w:ascii="Times New Roman" w:hAnsi="Times New Roman" w:cs="Times New Roman"/>
          <w:bCs/>
          <w:sz w:val="24"/>
          <w:szCs w:val="24"/>
        </w:rPr>
        <w:t>treatment of unaccompanied and separated children outside their country of origin</w:t>
      </w:r>
      <w:r w:rsidR="0008549D" w:rsidRPr="00A77790">
        <w:rPr>
          <w:rFonts w:ascii="Times New Roman" w:hAnsi="Times New Roman" w:cs="Times New Roman"/>
          <w:sz w:val="24"/>
          <w:szCs w:val="24"/>
        </w:rPr>
        <w:t xml:space="preserve"> </w:t>
      </w:r>
      <w:r w:rsidRPr="00A77790">
        <w:rPr>
          <w:rFonts w:ascii="Times New Roman" w:hAnsi="Times New Roman" w:cs="Times New Roman"/>
          <w:sz w:val="24"/>
          <w:szCs w:val="24"/>
        </w:rPr>
        <w:t xml:space="preserve">develops this further stating that the child’s views and wishes should be elicited and </w:t>
      </w:r>
      <w:proofErr w:type="gramStart"/>
      <w:r w:rsidRPr="00A77790">
        <w:rPr>
          <w:rFonts w:ascii="Times New Roman" w:hAnsi="Times New Roman" w:cs="Times New Roman"/>
          <w:sz w:val="24"/>
          <w:szCs w:val="24"/>
        </w:rPr>
        <w:t>taken into account</w:t>
      </w:r>
      <w:proofErr w:type="gramEnd"/>
      <w:r w:rsidRPr="00A77790">
        <w:rPr>
          <w:rFonts w:ascii="Times New Roman" w:hAnsi="Times New Roman" w:cs="Times New Roman"/>
          <w:sz w:val="24"/>
          <w:szCs w:val="24"/>
        </w:rPr>
        <w:t xml:space="preserve"> in relation to family tracing, reunification (</w:t>
      </w:r>
      <w:r w:rsidR="0008549D" w:rsidRPr="00A77790">
        <w:rPr>
          <w:rFonts w:ascii="Times New Roman" w:hAnsi="Times New Roman" w:cs="Times New Roman"/>
          <w:sz w:val="24"/>
          <w:szCs w:val="24"/>
        </w:rPr>
        <w:t xml:space="preserve">UN Committee on the Rights of the Child, 2005, </w:t>
      </w:r>
      <w:r w:rsidRPr="00A77790">
        <w:rPr>
          <w:rFonts w:ascii="Times New Roman" w:hAnsi="Times New Roman" w:cs="Times New Roman"/>
          <w:sz w:val="24"/>
          <w:szCs w:val="24"/>
        </w:rPr>
        <w:t xml:space="preserve">para 81) and return to their country of origin (para 84). More detailed guidance is offered in respect of the appointment and role of a guardian and legal representation (paras 33-38), and the implementation of legal procedural safeguards to accommodate the unaccompanied child’s vulnerabilities (paras 68-73), including the opportunity for a ‘personal interview’ with the official tasked with assessing the child’s claim (para 71).  </w:t>
      </w:r>
    </w:p>
    <w:p w14:paraId="2F529004" w14:textId="04580F05" w:rsidR="003369B6" w:rsidRPr="00A77790" w:rsidRDefault="00F01716" w:rsidP="007121F9">
      <w:pPr>
        <w:autoSpaceDE w:val="0"/>
        <w:autoSpaceDN w:val="0"/>
        <w:adjustRightInd w:val="0"/>
        <w:spacing w:after="0" w:line="360" w:lineRule="auto"/>
        <w:rPr>
          <w:rFonts w:ascii="Times New Roman" w:hAnsi="Times New Roman" w:cs="Times New Roman"/>
          <w:sz w:val="24"/>
          <w:szCs w:val="24"/>
        </w:rPr>
      </w:pPr>
      <w:r w:rsidRPr="00A77790">
        <w:rPr>
          <w:rFonts w:ascii="Times New Roman" w:hAnsi="Times New Roman" w:cs="Times New Roman"/>
          <w:sz w:val="24"/>
          <w:szCs w:val="24"/>
        </w:rPr>
        <w:t>T</w:t>
      </w:r>
      <w:r w:rsidR="003369B6" w:rsidRPr="00A77790">
        <w:rPr>
          <w:rFonts w:ascii="Times New Roman" w:hAnsi="Times New Roman" w:cs="Times New Roman"/>
          <w:sz w:val="24"/>
          <w:szCs w:val="24"/>
        </w:rPr>
        <w:t>hese provisions are</w:t>
      </w:r>
      <w:r w:rsidRPr="00A77790">
        <w:rPr>
          <w:rFonts w:ascii="Times New Roman" w:hAnsi="Times New Roman" w:cs="Times New Roman"/>
          <w:sz w:val="24"/>
          <w:szCs w:val="24"/>
        </w:rPr>
        <w:t>, of course,</w:t>
      </w:r>
      <w:r w:rsidR="003369B6" w:rsidRPr="00A77790">
        <w:rPr>
          <w:rFonts w:ascii="Times New Roman" w:hAnsi="Times New Roman" w:cs="Times New Roman"/>
          <w:sz w:val="24"/>
          <w:szCs w:val="24"/>
        </w:rPr>
        <w:t xml:space="preserve"> welcome</w:t>
      </w:r>
      <w:r w:rsidRPr="00A77790">
        <w:rPr>
          <w:rFonts w:ascii="Times New Roman" w:hAnsi="Times New Roman" w:cs="Times New Roman"/>
          <w:sz w:val="24"/>
          <w:szCs w:val="24"/>
        </w:rPr>
        <w:t>, necessary</w:t>
      </w:r>
      <w:r w:rsidR="003369B6" w:rsidRPr="00A77790">
        <w:rPr>
          <w:rFonts w:ascii="Times New Roman" w:hAnsi="Times New Roman" w:cs="Times New Roman"/>
          <w:sz w:val="24"/>
          <w:szCs w:val="24"/>
        </w:rPr>
        <w:t xml:space="preserve"> and well-intentioned, </w:t>
      </w:r>
      <w:r w:rsidRPr="00A77790">
        <w:rPr>
          <w:rFonts w:ascii="Times New Roman" w:hAnsi="Times New Roman" w:cs="Times New Roman"/>
          <w:sz w:val="24"/>
          <w:szCs w:val="24"/>
        </w:rPr>
        <w:t xml:space="preserve">but </w:t>
      </w:r>
      <w:r w:rsidR="003369B6" w:rsidRPr="00A77790">
        <w:rPr>
          <w:rFonts w:ascii="Times New Roman" w:hAnsi="Times New Roman" w:cs="Times New Roman"/>
          <w:sz w:val="24"/>
          <w:szCs w:val="24"/>
        </w:rPr>
        <w:t xml:space="preserve">they operate on the fundamental presumption that it is in the interests of the child to be heard, that the views of the child hold some currency in determining whether they meet the criteria for international protection, and that the primary motivation of those with decision-making authority is to uphold the child’s interests (and, indeed, wishes). </w:t>
      </w:r>
      <w:r w:rsidR="00424433" w:rsidRPr="00A77790">
        <w:rPr>
          <w:rFonts w:ascii="Times New Roman" w:hAnsi="Times New Roman" w:cs="Times New Roman"/>
          <w:sz w:val="24"/>
          <w:szCs w:val="24"/>
        </w:rPr>
        <w:t>Y</w:t>
      </w:r>
      <w:r w:rsidR="003369B6" w:rsidRPr="00A77790">
        <w:rPr>
          <w:rFonts w:ascii="Times New Roman" w:hAnsi="Times New Roman" w:cs="Times New Roman"/>
          <w:sz w:val="24"/>
          <w:szCs w:val="24"/>
        </w:rPr>
        <w:t>et empirical and jurisprudential evidence pertaining to children’s experiences of participating in asylum proceedings</w:t>
      </w:r>
      <w:r w:rsidR="00940276" w:rsidRPr="00A77790">
        <w:rPr>
          <w:rFonts w:ascii="Times New Roman" w:hAnsi="Times New Roman" w:cs="Times New Roman"/>
          <w:sz w:val="24"/>
          <w:szCs w:val="24"/>
        </w:rPr>
        <w:t xml:space="preserve"> reveals that such obligations are heavily compromised by a political and economic agenda that appears </w:t>
      </w:r>
      <w:r w:rsidR="006518D9" w:rsidRPr="00A77790">
        <w:rPr>
          <w:rFonts w:ascii="Times New Roman" w:hAnsi="Times New Roman" w:cs="Times New Roman"/>
          <w:sz w:val="24"/>
          <w:szCs w:val="24"/>
        </w:rPr>
        <w:t>ill-disposed</w:t>
      </w:r>
      <w:r w:rsidR="00940276" w:rsidRPr="00A77790">
        <w:rPr>
          <w:rFonts w:ascii="Times New Roman" w:hAnsi="Times New Roman" w:cs="Times New Roman"/>
          <w:sz w:val="24"/>
          <w:szCs w:val="24"/>
        </w:rPr>
        <w:t xml:space="preserve"> to children’s rights</w:t>
      </w:r>
      <w:r w:rsidR="003369B6" w:rsidRPr="00A77790">
        <w:rPr>
          <w:rFonts w:ascii="Times New Roman" w:hAnsi="Times New Roman" w:cs="Times New Roman"/>
          <w:sz w:val="24"/>
          <w:szCs w:val="24"/>
        </w:rPr>
        <w:t xml:space="preserve">.    </w:t>
      </w:r>
    </w:p>
    <w:p w14:paraId="50AD9C50" w14:textId="60A26784" w:rsidR="003369B6" w:rsidRPr="00A77790" w:rsidRDefault="003369B6" w:rsidP="007121F9">
      <w:pPr>
        <w:autoSpaceDE w:val="0"/>
        <w:autoSpaceDN w:val="0"/>
        <w:adjustRightInd w:val="0"/>
        <w:spacing w:after="0" w:line="360" w:lineRule="auto"/>
        <w:rPr>
          <w:rFonts w:ascii="Times New Roman" w:hAnsi="Times New Roman" w:cs="Times New Roman"/>
          <w:sz w:val="24"/>
          <w:szCs w:val="24"/>
        </w:rPr>
      </w:pPr>
    </w:p>
    <w:p w14:paraId="70F765AF" w14:textId="09D1125B" w:rsidR="000B7DDE" w:rsidRPr="00A77790" w:rsidRDefault="000B7DDE" w:rsidP="007121F9">
      <w:pPr>
        <w:pStyle w:val="ListParagraph"/>
        <w:numPr>
          <w:ilvl w:val="0"/>
          <w:numId w:val="4"/>
        </w:numPr>
        <w:spacing w:line="360" w:lineRule="auto"/>
        <w:rPr>
          <w:rFonts w:ascii="Times New Roman" w:hAnsi="Times New Roman" w:cs="Times New Roman"/>
          <w:b/>
          <w:sz w:val="24"/>
          <w:szCs w:val="24"/>
        </w:rPr>
      </w:pPr>
      <w:r w:rsidRPr="00A77790">
        <w:rPr>
          <w:rFonts w:ascii="Times New Roman" w:hAnsi="Times New Roman" w:cs="Times New Roman"/>
          <w:b/>
          <w:sz w:val="24"/>
          <w:szCs w:val="24"/>
        </w:rPr>
        <w:t xml:space="preserve">The </w:t>
      </w:r>
      <w:r w:rsidR="00CE4BD8">
        <w:rPr>
          <w:rFonts w:ascii="Times New Roman" w:hAnsi="Times New Roman" w:cs="Times New Roman"/>
          <w:b/>
          <w:sz w:val="24"/>
          <w:szCs w:val="24"/>
        </w:rPr>
        <w:t>R</w:t>
      </w:r>
      <w:r w:rsidRPr="00A77790">
        <w:rPr>
          <w:rFonts w:ascii="Times New Roman" w:hAnsi="Times New Roman" w:cs="Times New Roman"/>
          <w:b/>
          <w:sz w:val="24"/>
          <w:szCs w:val="24"/>
        </w:rPr>
        <w:t xml:space="preserve">eality of </w:t>
      </w:r>
      <w:r w:rsidR="00CE4BD8">
        <w:rPr>
          <w:rFonts w:ascii="Times New Roman" w:hAnsi="Times New Roman" w:cs="Times New Roman"/>
          <w:b/>
          <w:sz w:val="24"/>
          <w:szCs w:val="24"/>
        </w:rPr>
        <w:t>U</w:t>
      </w:r>
      <w:r w:rsidRPr="00A77790">
        <w:rPr>
          <w:rFonts w:ascii="Times New Roman" w:hAnsi="Times New Roman" w:cs="Times New Roman"/>
          <w:b/>
          <w:sz w:val="24"/>
          <w:szCs w:val="24"/>
        </w:rPr>
        <w:t xml:space="preserve">naccompanied </w:t>
      </w:r>
      <w:r w:rsidR="00CE4BD8">
        <w:rPr>
          <w:rFonts w:ascii="Times New Roman" w:hAnsi="Times New Roman" w:cs="Times New Roman"/>
          <w:b/>
          <w:sz w:val="24"/>
          <w:szCs w:val="24"/>
        </w:rPr>
        <w:t>C</w:t>
      </w:r>
      <w:r w:rsidRPr="00A77790">
        <w:rPr>
          <w:rFonts w:ascii="Times New Roman" w:hAnsi="Times New Roman" w:cs="Times New Roman"/>
          <w:b/>
          <w:sz w:val="24"/>
          <w:szCs w:val="24"/>
        </w:rPr>
        <w:t xml:space="preserve">hildren’s </w:t>
      </w:r>
      <w:r w:rsidR="00CE4BD8">
        <w:rPr>
          <w:rFonts w:ascii="Times New Roman" w:hAnsi="Times New Roman" w:cs="Times New Roman"/>
          <w:b/>
          <w:sz w:val="24"/>
          <w:szCs w:val="24"/>
        </w:rPr>
        <w:t>P</w:t>
      </w:r>
      <w:r w:rsidRPr="00A77790">
        <w:rPr>
          <w:rFonts w:ascii="Times New Roman" w:hAnsi="Times New Roman" w:cs="Times New Roman"/>
          <w:b/>
          <w:sz w:val="24"/>
          <w:szCs w:val="24"/>
        </w:rPr>
        <w:t xml:space="preserve">articipation in </w:t>
      </w:r>
      <w:r w:rsidR="00CE4BD8">
        <w:rPr>
          <w:rFonts w:ascii="Times New Roman" w:hAnsi="Times New Roman" w:cs="Times New Roman"/>
          <w:b/>
          <w:sz w:val="24"/>
          <w:szCs w:val="24"/>
        </w:rPr>
        <w:t>A</w:t>
      </w:r>
      <w:r w:rsidRPr="00A77790">
        <w:rPr>
          <w:rFonts w:ascii="Times New Roman" w:hAnsi="Times New Roman" w:cs="Times New Roman"/>
          <w:b/>
          <w:sz w:val="24"/>
          <w:szCs w:val="24"/>
        </w:rPr>
        <w:t xml:space="preserve">sylum </w:t>
      </w:r>
      <w:r w:rsidR="00CE4BD8">
        <w:rPr>
          <w:rFonts w:ascii="Times New Roman" w:hAnsi="Times New Roman" w:cs="Times New Roman"/>
          <w:b/>
          <w:sz w:val="24"/>
          <w:szCs w:val="24"/>
        </w:rPr>
        <w:t>P</w:t>
      </w:r>
      <w:r w:rsidRPr="00A77790">
        <w:rPr>
          <w:rFonts w:ascii="Times New Roman" w:hAnsi="Times New Roman" w:cs="Times New Roman"/>
          <w:b/>
          <w:sz w:val="24"/>
          <w:szCs w:val="24"/>
        </w:rPr>
        <w:t>roceedings</w:t>
      </w:r>
    </w:p>
    <w:p w14:paraId="2541D0E6" w14:textId="6A02C4A2" w:rsidR="000B7DDE" w:rsidRPr="00A77790" w:rsidRDefault="000B7DDE" w:rsidP="00D14E7D">
      <w:pPr>
        <w:pStyle w:val="CommentText"/>
        <w:spacing w:line="360" w:lineRule="auto"/>
        <w:rPr>
          <w:rFonts w:ascii="Times New Roman" w:hAnsi="Times New Roman" w:cs="Times New Roman"/>
          <w:sz w:val="24"/>
          <w:szCs w:val="24"/>
        </w:rPr>
      </w:pPr>
      <w:r w:rsidRPr="00A77790">
        <w:rPr>
          <w:rFonts w:ascii="Times New Roman" w:hAnsi="Times New Roman" w:cs="Times New Roman"/>
          <w:sz w:val="24"/>
          <w:szCs w:val="24"/>
        </w:rPr>
        <w:t>A review of the most recent research on unaccompanied children’s experiences of the asylum process reveal that even the most extensive participation provision on paper offers nothing in the way of a guarantee of its quality or, indeed, of its compliance with Article 12 in practice. Indeed, it is fair to say that children’s right to be heard is more poorly implemented in asylum proceedings than in almost any othe</w:t>
      </w:r>
      <w:r w:rsidR="00A26FD1" w:rsidRPr="00A77790">
        <w:rPr>
          <w:rFonts w:ascii="Times New Roman" w:hAnsi="Times New Roman" w:cs="Times New Roman"/>
          <w:sz w:val="24"/>
          <w:szCs w:val="24"/>
        </w:rPr>
        <w:t>r legal sub-context.  T</w:t>
      </w:r>
      <w:r w:rsidRPr="00A77790">
        <w:rPr>
          <w:rFonts w:ascii="Times New Roman" w:hAnsi="Times New Roman" w:cs="Times New Roman"/>
          <w:sz w:val="24"/>
          <w:szCs w:val="24"/>
        </w:rPr>
        <w:t>here is an abundance of evidence pointing to participatory deficiencies at virtually every stage of the asylum process, from initial reception and screening (House of Lords, 2016; EU Fundamental Rights Agency</w:t>
      </w:r>
      <w:r w:rsidR="008D1B29" w:rsidRPr="00A77790">
        <w:rPr>
          <w:rFonts w:ascii="Times New Roman" w:hAnsi="Times New Roman" w:cs="Times New Roman"/>
          <w:sz w:val="24"/>
          <w:szCs w:val="24"/>
        </w:rPr>
        <w:t>, 2010</w:t>
      </w:r>
      <w:r w:rsidR="009E131A" w:rsidRPr="00A77790">
        <w:rPr>
          <w:rFonts w:ascii="Times New Roman" w:hAnsi="Times New Roman" w:cs="Times New Roman"/>
          <w:sz w:val="24"/>
          <w:szCs w:val="24"/>
        </w:rPr>
        <w:t>; Dorling, 2013</w:t>
      </w:r>
      <w:r w:rsidR="00D14E7D">
        <w:rPr>
          <w:rFonts w:ascii="Times New Roman" w:hAnsi="Times New Roman" w:cs="Times New Roman"/>
          <w:sz w:val="24"/>
          <w:szCs w:val="24"/>
        </w:rPr>
        <w:t xml:space="preserve">; </w:t>
      </w:r>
      <w:r w:rsidR="00D14E7D" w:rsidRPr="00A77790">
        <w:rPr>
          <w:rFonts w:ascii="Times New Roman" w:hAnsi="Times New Roman" w:cs="Times New Roman"/>
          <w:sz w:val="24"/>
          <w:szCs w:val="24"/>
        </w:rPr>
        <w:t>Connolly, 2015</w:t>
      </w:r>
      <w:r w:rsidRPr="00A77790">
        <w:rPr>
          <w:rFonts w:ascii="Times New Roman" w:hAnsi="Times New Roman" w:cs="Times New Roman"/>
          <w:sz w:val="24"/>
          <w:szCs w:val="24"/>
        </w:rPr>
        <w:t>), social work assessment and family tracing (</w:t>
      </w:r>
      <w:r w:rsidR="00553C84" w:rsidRPr="00A77790">
        <w:rPr>
          <w:rFonts w:ascii="Times New Roman" w:hAnsi="Times New Roman" w:cs="Times New Roman"/>
          <w:sz w:val="24"/>
          <w:szCs w:val="24"/>
        </w:rPr>
        <w:t>Law Centres Network</w:t>
      </w:r>
      <w:r w:rsidR="005B41B3" w:rsidRPr="00A77790">
        <w:rPr>
          <w:rFonts w:ascii="Times New Roman" w:hAnsi="Times New Roman" w:cs="Times New Roman"/>
          <w:sz w:val="24"/>
          <w:szCs w:val="24"/>
        </w:rPr>
        <w:t>, 2015</w:t>
      </w:r>
      <w:r w:rsidRPr="00A77790">
        <w:rPr>
          <w:rFonts w:ascii="Times New Roman" w:hAnsi="Times New Roman" w:cs="Times New Roman"/>
          <w:sz w:val="24"/>
          <w:szCs w:val="24"/>
        </w:rPr>
        <w:t>), through to care placement (Wilding, 2017</w:t>
      </w:r>
      <w:r w:rsidR="009E131A" w:rsidRPr="00A77790">
        <w:rPr>
          <w:rFonts w:ascii="Times New Roman" w:hAnsi="Times New Roman" w:cs="Times New Roman"/>
          <w:sz w:val="24"/>
          <w:szCs w:val="24"/>
        </w:rPr>
        <w:t xml:space="preserve">; Rosen, Crafter and </w:t>
      </w:r>
      <w:proofErr w:type="spellStart"/>
      <w:r w:rsidR="009E131A" w:rsidRPr="00A77790">
        <w:rPr>
          <w:rFonts w:ascii="Times New Roman" w:hAnsi="Times New Roman" w:cs="Times New Roman"/>
          <w:sz w:val="24"/>
          <w:szCs w:val="24"/>
        </w:rPr>
        <w:t>Meetoo</w:t>
      </w:r>
      <w:proofErr w:type="spellEnd"/>
      <w:r w:rsidR="009E131A" w:rsidRPr="00A77790">
        <w:rPr>
          <w:rFonts w:ascii="Times New Roman" w:hAnsi="Times New Roman" w:cs="Times New Roman"/>
          <w:sz w:val="24"/>
          <w:szCs w:val="24"/>
        </w:rPr>
        <w:t>, 2017; McGovern and Devine, 2015</w:t>
      </w:r>
      <w:r w:rsidRPr="00A77790">
        <w:rPr>
          <w:rFonts w:ascii="Times New Roman" w:hAnsi="Times New Roman" w:cs="Times New Roman"/>
          <w:sz w:val="24"/>
          <w:szCs w:val="24"/>
        </w:rPr>
        <w:t xml:space="preserve">), access to schools and appropriate </w:t>
      </w:r>
      <w:r w:rsidR="006D4D9F" w:rsidRPr="00A77790">
        <w:rPr>
          <w:rFonts w:ascii="Times New Roman" w:hAnsi="Times New Roman" w:cs="Times New Roman"/>
          <w:sz w:val="24"/>
          <w:szCs w:val="24"/>
        </w:rPr>
        <w:t xml:space="preserve">accommodation </w:t>
      </w:r>
      <w:r w:rsidRPr="00A77790">
        <w:rPr>
          <w:rFonts w:ascii="Times New Roman" w:hAnsi="Times New Roman" w:cs="Times New Roman"/>
          <w:sz w:val="24"/>
          <w:szCs w:val="24"/>
        </w:rPr>
        <w:t>(</w:t>
      </w:r>
      <w:bookmarkStart w:id="10" w:name="_Hlk508793626"/>
      <w:r w:rsidR="00252326" w:rsidRPr="00A77790">
        <w:rPr>
          <w:rFonts w:ascii="Times New Roman" w:hAnsi="Times New Roman" w:cs="Times New Roman"/>
          <w:sz w:val="24"/>
          <w:szCs w:val="24"/>
        </w:rPr>
        <w:t xml:space="preserve">Wilding and </w:t>
      </w:r>
      <w:proofErr w:type="spellStart"/>
      <w:r w:rsidR="00252326" w:rsidRPr="00A77790">
        <w:rPr>
          <w:rFonts w:ascii="Times New Roman" w:hAnsi="Times New Roman" w:cs="Times New Roman"/>
          <w:sz w:val="24"/>
          <w:szCs w:val="24"/>
        </w:rPr>
        <w:t>Dembour</w:t>
      </w:r>
      <w:bookmarkEnd w:id="10"/>
      <w:proofErr w:type="spellEnd"/>
      <w:r w:rsidR="006D4D9F" w:rsidRPr="00A77790">
        <w:rPr>
          <w:rFonts w:ascii="Times New Roman" w:hAnsi="Times New Roman" w:cs="Times New Roman"/>
          <w:sz w:val="24"/>
          <w:szCs w:val="24"/>
        </w:rPr>
        <w:t>, 2015</w:t>
      </w:r>
      <w:r w:rsidRPr="00A77790">
        <w:rPr>
          <w:rFonts w:ascii="Times New Roman" w:hAnsi="Times New Roman" w:cs="Times New Roman"/>
          <w:sz w:val="24"/>
          <w:szCs w:val="24"/>
        </w:rPr>
        <w:t xml:space="preserve">). </w:t>
      </w:r>
    </w:p>
    <w:p w14:paraId="68F7D567" w14:textId="77777777" w:rsidR="000B7DDE" w:rsidRPr="00A77790" w:rsidRDefault="000B7DDE"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lastRenderedPageBreak/>
        <w:t xml:space="preserve">This is echoed in other jurisdictions too, including those with a strong record of supporting both children’s participatory rights and unaccompanied minors. </w:t>
      </w:r>
      <w:proofErr w:type="spellStart"/>
      <w:r w:rsidRPr="00A77790">
        <w:rPr>
          <w:rFonts w:ascii="Times New Roman" w:hAnsi="Times New Roman" w:cs="Times New Roman"/>
          <w:sz w:val="24"/>
          <w:szCs w:val="24"/>
        </w:rPr>
        <w:t>Ottosson</w:t>
      </w:r>
      <w:proofErr w:type="spellEnd"/>
      <w:r w:rsidRPr="00A77790">
        <w:rPr>
          <w:rFonts w:ascii="Times New Roman" w:hAnsi="Times New Roman" w:cs="Times New Roman"/>
          <w:sz w:val="24"/>
          <w:szCs w:val="24"/>
        </w:rPr>
        <w:t xml:space="preserve"> and Lundberg, speaking in a Swedish context, note that: </w:t>
      </w:r>
    </w:p>
    <w:p w14:paraId="06C2C60F" w14:textId="689CE362" w:rsidR="000B7DDE" w:rsidRPr="00A77790" w:rsidRDefault="000B7DDE" w:rsidP="007121F9">
      <w:pPr>
        <w:spacing w:line="360" w:lineRule="auto"/>
        <w:ind w:left="720" w:right="521"/>
        <w:rPr>
          <w:rFonts w:ascii="Times New Roman" w:hAnsi="Times New Roman" w:cs="Times New Roman"/>
          <w:sz w:val="24"/>
          <w:szCs w:val="24"/>
        </w:rPr>
      </w:pPr>
      <w:r w:rsidRPr="00A77790">
        <w:rPr>
          <w:rFonts w:ascii="Times New Roman" w:hAnsi="Times New Roman" w:cs="Times New Roman"/>
          <w:i/>
          <w:sz w:val="24"/>
          <w:szCs w:val="24"/>
        </w:rPr>
        <w:t>‘The right to a customised asylum process, in which children’s needs and perspectives are taken into consideration, tends to be overlooked…migrant children are less likely to be heard than [national] children and this means that asylum-seeking children may be doubly muted.’</w:t>
      </w:r>
      <w:r w:rsidR="00F96F19" w:rsidRPr="00A77790">
        <w:rPr>
          <w:rFonts w:ascii="Times New Roman" w:hAnsi="Times New Roman" w:cs="Times New Roman"/>
          <w:i/>
          <w:sz w:val="24"/>
          <w:szCs w:val="24"/>
        </w:rPr>
        <w:t xml:space="preserve"> </w:t>
      </w:r>
      <w:r w:rsidRPr="00A77790">
        <w:rPr>
          <w:rFonts w:ascii="Times New Roman" w:hAnsi="Times New Roman" w:cs="Times New Roman"/>
          <w:sz w:val="24"/>
          <w:szCs w:val="24"/>
        </w:rPr>
        <w:t xml:space="preserve">(2013, pp.266 and 269)  </w:t>
      </w:r>
    </w:p>
    <w:p w14:paraId="7934E7AA" w14:textId="5F4D287C" w:rsidR="000B7DDE" w:rsidRPr="00A77790" w:rsidRDefault="006D4D9F" w:rsidP="007121F9">
      <w:pPr>
        <w:spacing w:line="360" w:lineRule="auto"/>
        <w:ind w:right="521"/>
        <w:rPr>
          <w:rFonts w:ascii="Times New Roman" w:hAnsi="Times New Roman" w:cs="Times New Roman"/>
          <w:sz w:val="24"/>
          <w:szCs w:val="24"/>
        </w:rPr>
      </w:pPr>
      <w:bookmarkStart w:id="11" w:name="_Hlk508793917"/>
      <w:r w:rsidRPr="00A77790">
        <w:rPr>
          <w:rFonts w:ascii="Times New Roman" w:hAnsi="Times New Roman" w:cs="Times New Roman"/>
          <w:sz w:val="24"/>
          <w:szCs w:val="24"/>
        </w:rPr>
        <w:t xml:space="preserve">Similarly, Liden and </w:t>
      </w:r>
      <w:proofErr w:type="spellStart"/>
      <w:r w:rsidRPr="00A77790">
        <w:rPr>
          <w:rFonts w:ascii="Times New Roman" w:hAnsi="Times New Roman" w:cs="Times New Roman"/>
          <w:sz w:val="24"/>
          <w:szCs w:val="24"/>
        </w:rPr>
        <w:t>Rusten</w:t>
      </w:r>
      <w:bookmarkEnd w:id="11"/>
      <w:proofErr w:type="spellEnd"/>
      <w:r w:rsidRPr="00A77790">
        <w:rPr>
          <w:rFonts w:ascii="Times New Roman" w:hAnsi="Times New Roman" w:cs="Times New Roman"/>
          <w:sz w:val="24"/>
          <w:szCs w:val="24"/>
        </w:rPr>
        <w:t xml:space="preserve"> note that</w:t>
      </w:r>
      <w:r w:rsidR="00AD50A1" w:rsidRPr="00A77790">
        <w:rPr>
          <w:rFonts w:ascii="Times New Roman" w:hAnsi="Times New Roman" w:cs="Times New Roman"/>
          <w:sz w:val="24"/>
          <w:szCs w:val="24"/>
        </w:rPr>
        <w:t>,</w:t>
      </w:r>
      <w:r w:rsidRPr="00A77790">
        <w:rPr>
          <w:rFonts w:ascii="Times New Roman" w:hAnsi="Times New Roman" w:cs="Times New Roman"/>
          <w:sz w:val="24"/>
          <w:szCs w:val="24"/>
        </w:rPr>
        <w:t xml:space="preserve"> in Norway, efforts to engage directly with children </w:t>
      </w:r>
      <w:r w:rsidR="00AD50A1" w:rsidRPr="00A77790">
        <w:rPr>
          <w:rFonts w:ascii="Times New Roman" w:hAnsi="Times New Roman" w:cs="Times New Roman"/>
          <w:sz w:val="24"/>
          <w:szCs w:val="24"/>
        </w:rPr>
        <w:t xml:space="preserve">as social actors </w:t>
      </w:r>
      <w:r w:rsidRPr="00A77790">
        <w:rPr>
          <w:rFonts w:ascii="Times New Roman" w:hAnsi="Times New Roman" w:cs="Times New Roman"/>
          <w:sz w:val="24"/>
          <w:szCs w:val="24"/>
        </w:rPr>
        <w:t>are largely tokenistic</w:t>
      </w:r>
      <w:r w:rsidR="00AD50A1" w:rsidRPr="00A77790">
        <w:rPr>
          <w:rFonts w:ascii="Times New Roman" w:hAnsi="Times New Roman" w:cs="Times New Roman"/>
          <w:sz w:val="24"/>
          <w:szCs w:val="24"/>
        </w:rPr>
        <w:t xml:space="preserve"> and even discouraged</w:t>
      </w:r>
      <w:r w:rsidRPr="00A77790">
        <w:rPr>
          <w:rFonts w:ascii="Times New Roman" w:hAnsi="Times New Roman" w:cs="Times New Roman"/>
          <w:sz w:val="24"/>
          <w:szCs w:val="24"/>
        </w:rPr>
        <w:t>, with the emphasis primarily being on</w:t>
      </w:r>
      <w:r w:rsidR="00553C84" w:rsidRPr="00A77790">
        <w:rPr>
          <w:rFonts w:ascii="Times New Roman" w:hAnsi="Times New Roman" w:cs="Times New Roman"/>
          <w:sz w:val="24"/>
          <w:szCs w:val="24"/>
        </w:rPr>
        <w:t xml:space="preserve"> paternalistic assessments of</w:t>
      </w:r>
      <w:r w:rsidRPr="00A77790">
        <w:rPr>
          <w:rFonts w:ascii="Times New Roman" w:hAnsi="Times New Roman" w:cs="Times New Roman"/>
          <w:sz w:val="24"/>
          <w:szCs w:val="24"/>
        </w:rPr>
        <w:t xml:space="preserve"> the</w:t>
      </w:r>
      <w:r w:rsidR="00553C84" w:rsidRPr="00A77790">
        <w:rPr>
          <w:rFonts w:ascii="Times New Roman" w:hAnsi="Times New Roman" w:cs="Times New Roman"/>
          <w:sz w:val="24"/>
          <w:szCs w:val="24"/>
        </w:rPr>
        <w:t xml:space="preserve">ir vulnerability </w:t>
      </w:r>
      <w:r w:rsidRPr="00A77790">
        <w:rPr>
          <w:rFonts w:ascii="Times New Roman" w:hAnsi="Times New Roman" w:cs="Times New Roman"/>
          <w:sz w:val="24"/>
          <w:szCs w:val="24"/>
        </w:rPr>
        <w:t>(2007, p.281)</w:t>
      </w:r>
      <w:r w:rsidR="005C4586" w:rsidRPr="00A77790">
        <w:rPr>
          <w:rFonts w:ascii="Times New Roman" w:hAnsi="Times New Roman" w:cs="Times New Roman"/>
          <w:sz w:val="24"/>
          <w:szCs w:val="24"/>
        </w:rPr>
        <w:t>.</w:t>
      </w:r>
    </w:p>
    <w:p w14:paraId="5F03D58F" w14:textId="25F502B5" w:rsidR="005C4586" w:rsidRPr="00A77790" w:rsidRDefault="005C4586" w:rsidP="00A26FD1">
      <w:pPr>
        <w:spacing w:after="0" w:line="360" w:lineRule="auto"/>
        <w:rPr>
          <w:rFonts w:ascii="Times New Roman" w:hAnsi="Times New Roman" w:cs="Times New Roman"/>
          <w:sz w:val="24"/>
          <w:szCs w:val="24"/>
        </w:rPr>
      </w:pPr>
      <w:r w:rsidRPr="00A77790">
        <w:rPr>
          <w:rFonts w:ascii="Times New Roman" w:hAnsi="Times New Roman" w:cs="Times New Roman"/>
          <w:sz w:val="24"/>
          <w:szCs w:val="24"/>
        </w:rPr>
        <w:t xml:space="preserve">This confirms what Jacqueline Bhabha describes as the ‘dual jeopardy’ of </w:t>
      </w:r>
      <w:r w:rsidR="00424433" w:rsidRPr="00A77790">
        <w:rPr>
          <w:rFonts w:ascii="Times New Roman" w:hAnsi="Times New Roman" w:cs="Times New Roman"/>
          <w:sz w:val="24"/>
          <w:szCs w:val="24"/>
        </w:rPr>
        <w:t xml:space="preserve">children </w:t>
      </w:r>
      <w:r w:rsidRPr="00A77790">
        <w:rPr>
          <w:rFonts w:ascii="Times New Roman" w:hAnsi="Times New Roman" w:cs="Times New Roman"/>
          <w:sz w:val="24"/>
          <w:szCs w:val="24"/>
        </w:rPr>
        <w:t xml:space="preserve">in the asylum process: legally disenfranchised </w:t>
      </w:r>
      <w:proofErr w:type="gramStart"/>
      <w:r w:rsidRPr="00A77790">
        <w:rPr>
          <w:rFonts w:ascii="Times New Roman" w:hAnsi="Times New Roman" w:cs="Times New Roman"/>
          <w:sz w:val="24"/>
          <w:szCs w:val="24"/>
        </w:rPr>
        <w:t>by virtue of</w:t>
      </w:r>
      <w:proofErr w:type="gramEnd"/>
      <w:r w:rsidRPr="00A77790">
        <w:rPr>
          <w:rFonts w:ascii="Times New Roman" w:hAnsi="Times New Roman" w:cs="Times New Roman"/>
          <w:sz w:val="24"/>
          <w:szCs w:val="24"/>
        </w:rPr>
        <w:t xml:space="preserve"> their fragile nationality, entry and residence status </w:t>
      </w:r>
      <w:r w:rsidRPr="00A77790">
        <w:rPr>
          <w:rFonts w:ascii="Times New Roman" w:hAnsi="Times New Roman" w:cs="Times New Roman"/>
          <w:i/>
          <w:sz w:val="24"/>
          <w:szCs w:val="24"/>
        </w:rPr>
        <w:t xml:space="preserve">and </w:t>
      </w:r>
      <w:r w:rsidRPr="00A77790">
        <w:rPr>
          <w:rFonts w:ascii="Times New Roman" w:hAnsi="Times New Roman" w:cs="Times New Roman"/>
          <w:sz w:val="24"/>
          <w:szCs w:val="24"/>
        </w:rPr>
        <w:t>by virtue of their age (</w:t>
      </w:r>
      <w:proofErr w:type="spellStart"/>
      <w:r w:rsidRPr="00A77790">
        <w:rPr>
          <w:rFonts w:ascii="Times New Roman" w:hAnsi="Times New Roman" w:cs="Times New Roman"/>
          <w:sz w:val="24"/>
          <w:szCs w:val="24"/>
        </w:rPr>
        <w:t>Bhabba</w:t>
      </w:r>
      <w:proofErr w:type="spellEnd"/>
      <w:r w:rsidRPr="00A77790">
        <w:rPr>
          <w:rFonts w:ascii="Times New Roman" w:hAnsi="Times New Roman" w:cs="Times New Roman"/>
          <w:sz w:val="24"/>
          <w:szCs w:val="24"/>
        </w:rPr>
        <w:t>, 2003, p.258).</w:t>
      </w:r>
      <w:r w:rsidR="00A26FD1" w:rsidRPr="00A77790">
        <w:rPr>
          <w:rFonts w:ascii="Times New Roman" w:hAnsi="Times New Roman" w:cs="Times New Roman"/>
          <w:sz w:val="24"/>
          <w:szCs w:val="24"/>
        </w:rPr>
        <w:t xml:space="preserve"> </w:t>
      </w:r>
      <w:r w:rsidRPr="00A77790">
        <w:rPr>
          <w:rFonts w:ascii="Times New Roman" w:hAnsi="Times New Roman" w:cs="Times New Roman"/>
          <w:sz w:val="24"/>
          <w:szCs w:val="24"/>
        </w:rPr>
        <w:t>One could add to this at least two further ‘jeopardies’ confronting unaccompanied child</w:t>
      </w:r>
      <w:r w:rsidR="00553C84" w:rsidRPr="00A77790">
        <w:rPr>
          <w:rFonts w:ascii="Times New Roman" w:hAnsi="Times New Roman" w:cs="Times New Roman"/>
          <w:sz w:val="24"/>
          <w:szCs w:val="24"/>
        </w:rPr>
        <w:t xml:space="preserve">ren </w:t>
      </w:r>
      <w:r w:rsidR="002D0E76" w:rsidRPr="00A77790">
        <w:rPr>
          <w:rFonts w:ascii="Times New Roman" w:hAnsi="Times New Roman" w:cs="Times New Roman"/>
          <w:sz w:val="24"/>
          <w:szCs w:val="24"/>
        </w:rPr>
        <w:t>specifically</w:t>
      </w:r>
      <w:r w:rsidRPr="00A77790">
        <w:rPr>
          <w:rFonts w:ascii="Times New Roman" w:hAnsi="Times New Roman" w:cs="Times New Roman"/>
          <w:sz w:val="24"/>
          <w:szCs w:val="24"/>
        </w:rPr>
        <w:t>: one by virtue of the emotional, psychological and physical trauma typically resulting from their migration experiences, which so often manifests itself in a purposeful mode of ‘silence and secrets’ when it comes to direct encounters with officials (Kohli, 2006; Chase, 2010</w:t>
      </w:r>
      <w:r w:rsidR="002D0E76" w:rsidRPr="00A77790">
        <w:rPr>
          <w:rFonts w:ascii="Times New Roman" w:hAnsi="Times New Roman" w:cs="Times New Roman"/>
          <w:sz w:val="24"/>
          <w:szCs w:val="24"/>
        </w:rPr>
        <w:t xml:space="preserve"> discussed below</w:t>
      </w:r>
      <w:r w:rsidRPr="00A77790">
        <w:rPr>
          <w:rFonts w:ascii="Times New Roman" w:hAnsi="Times New Roman" w:cs="Times New Roman"/>
          <w:sz w:val="24"/>
          <w:szCs w:val="24"/>
        </w:rPr>
        <w:t>); and another by virtue of the fact that such children are left marooned and unaccompanied in a hostile, appeals-dependent process, fraught with inconsistency, unpredictability and patchy legal support (</w:t>
      </w:r>
      <w:proofErr w:type="spellStart"/>
      <w:r w:rsidRPr="00A77790">
        <w:rPr>
          <w:rFonts w:ascii="Times New Roman" w:hAnsi="Times New Roman" w:cs="Times New Roman"/>
          <w:sz w:val="24"/>
          <w:szCs w:val="24"/>
        </w:rPr>
        <w:t>Kralj</w:t>
      </w:r>
      <w:proofErr w:type="spellEnd"/>
      <w:r w:rsidRPr="00A77790">
        <w:rPr>
          <w:rFonts w:ascii="Times New Roman" w:hAnsi="Times New Roman" w:cs="Times New Roman"/>
          <w:sz w:val="24"/>
          <w:szCs w:val="24"/>
        </w:rPr>
        <w:t xml:space="preserve"> and Goldberg, 2005; Law Centres Network, 2015, Chapter 4). Language and cultural barriers, as well as mental and physical ill-health (which may alter the child’s capacity to participate from one day to the next) pose additional barriers. Such factors collide with the imperative to act expediently, to minimise the chance of claimants going missing and to meet legal and funding deadlines in a system that is </w:t>
      </w:r>
      <w:r w:rsidR="00A26FD1" w:rsidRPr="00A77790">
        <w:rPr>
          <w:rFonts w:ascii="Times New Roman" w:hAnsi="Times New Roman" w:cs="Times New Roman"/>
          <w:sz w:val="24"/>
          <w:szCs w:val="24"/>
        </w:rPr>
        <w:t>beset by</w:t>
      </w:r>
      <w:r w:rsidRPr="00A77790">
        <w:rPr>
          <w:rFonts w:ascii="Times New Roman" w:hAnsi="Times New Roman" w:cs="Times New Roman"/>
          <w:sz w:val="24"/>
          <w:szCs w:val="24"/>
        </w:rPr>
        <w:t xml:space="preserve"> legal and bureaucratic complexity (Wilding and </w:t>
      </w:r>
      <w:proofErr w:type="spellStart"/>
      <w:r w:rsidRPr="00A77790">
        <w:rPr>
          <w:rFonts w:ascii="Times New Roman" w:hAnsi="Times New Roman" w:cs="Times New Roman"/>
          <w:sz w:val="24"/>
          <w:szCs w:val="24"/>
        </w:rPr>
        <w:t>Dembour</w:t>
      </w:r>
      <w:proofErr w:type="spellEnd"/>
      <w:r w:rsidRPr="00A77790">
        <w:rPr>
          <w:rFonts w:ascii="Times New Roman" w:hAnsi="Times New Roman" w:cs="Times New Roman"/>
          <w:sz w:val="24"/>
          <w:szCs w:val="24"/>
        </w:rPr>
        <w:t>, 2015; Law Centres Network, 2015; House of Lords, 2016)</w:t>
      </w:r>
      <w:r w:rsidR="008E6C52" w:rsidRPr="00A77790">
        <w:rPr>
          <w:rFonts w:ascii="Times New Roman" w:hAnsi="Times New Roman" w:cs="Times New Roman"/>
          <w:sz w:val="24"/>
          <w:szCs w:val="24"/>
        </w:rPr>
        <w:t>, crippling resource contractions</w:t>
      </w:r>
      <w:r w:rsidR="003953C7" w:rsidRPr="00A77790">
        <w:rPr>
          <w:rFonts w:ascii="Times New Roman" w:hAnsi="Times New Roman" w:cs="Times New Roman"/>
          <w:sz w:val="24"/>
          <w:szCs w:val="24"/>
        </w:rPr>
        <w:t xml:space="preserve"> and ruthless performance targets (Page, 2017</w:t>
      </w:r>
      <w:r w:rsidR="00AC2555" w:rsidRPr="00A77790">
        <w:rPr>
          <w:rFonts w:ascii="Times New Roman" w:hAnsi="Times New Roman" w:cs="Times New Roman"/>
          <w:sz w:val="24"/>
          <w:szCs w:val="24"/>
        </w:rPr>
        <w:t xml:space="preserve">; </w:t>
      </w:r>
      <w:proofErr w:type="spellStart"/>
      <w:r w:rsidR="00AC2555" w:rsidRPr="00A77790">
        <w:rPr>
          <w:rFonts w:ascii="Times New Roman" w:hAnsi="Times New Roman" w:cs="Times New Roman"/>
          <w:sz w:val="24"/>
          <w:szCs w:val="24"/>
        </w:rPr>
        <w:t>Humphris</w:t>
      </w:r>
      <w:proofErr w:type="spellEnd"/>
      <w:r w:rsidR="00AC2555" w:rsidRPr="00A77790">
        <w:rPr>
          <w:rFonts w:ascii="Times New Roman" w:hAnsi="Times New Roman" w:cs="Times New Roman"/>
          <w:sz w:val="24"/>
          <w:szCs w:val="24"/>
        </w:rPr>
        <w:t xml:space="preserve"> and </w:t>
      </w:r>
      <w:proofErr w:type="spellStart"/>
      <w:r w:rsidR="00AC2555" w:rsidRPr="00A77790">
        <w:rPr>
          <w:rFonts w:ascii="Times New Roman" w:hAnsi="Times New Roman" w:cs="Times New Roman"/>
          <w:sz w:val="24"/>
          <w:szCs w:val="24"/>
        </w:rPr>
        <w:t>Sigona</w:t>
      </w:r>
      <w:proofErr w:type="spellEnd"/>
      <w:r w:rsidR="00AC2555" w:rsidRPr="00A77790">
        <w:rPr>
          <w:rFonts w:ascii="Times New Roman" w:hAnsi="Times New Roman" w:cs="Times New Roman"/>
          <w:sz w:val="24"/>
          <w:szCs w:val="24"/>
        </w:rPr>
        <w:t>, 2017</w:t>
      </w:r>
      <w:r w:rsidR="003953C7" w:rsidRPr="00A77790">
        <w:rPr>
          <w:rFonts w:ascii="Times New Roman" w:hAnsi="Times New Roman" w:cs="Times New Roman"/>
          <w:sz w:val="24"/>
          <w:szCs w:val="24"/>
        </w:rPr>
        <w:t>)</w:t>
      </w:r>
      <w:r w:rsidRPr="00A77790">
        <w:rPr>
          <w:rFonts w:ascii="Times New Roman" w:hAnsi="Times New Roman" w:cs="Times New Roman"/>
          <w:sz w:val="24"/>
          <w:szCs w:val="24"/>
        </w:rPr>
        <w:t xml:space="preserve">. </w:t>
      </w:r>
    </w:p>
    <w:p w14:paraId="718FAB1C" w14:textId="0D5B3C40" w:rsidR="00E0757D" w:rsidRPr="00A77790" w:rsidRDefault="00CE5E08" w:rsidP="007121F9">
      <w:pPr>
        <w:pStyle w:val="CommentText"/>
        <w:spacing w:line="360" w:lineRule="auto"/>
        <w:rPr>
          <w:rFonts w:ascii="Times New Roman" w:hAnsi="Times New Roman" w:cs="Times New Roman"/>
          <w:sz w:val="24"/>
          <w:szCs w:val="24"/>
        </w:rPr>
      </w:pPr>
      <w:proofErr w:type="gramStart"/>
      <w:r w:rsidRPr="00A77790">
        <w:rPr>
          <w:rFonts w:ascii="Times New Roman" w:hAnsi="Times New Roman" w:cs="Times New Roman"/>
          <w:sz w:val="24"/>
          <w:szCs w:val="24"/>
        </w:rPr>
        <w:t>All of</w:t>
      </w:r>
      <w:proofErr w:type="gramEnd"/>
      <w:r w:rsidRPr="00A77790">
        <w:rPr>
          <w:rFonts w:ascii="Times New Roman" w:hAnsi="Times New Roman" w:cs="Times New Roman"/>
          <w:sz w:val="24"/>
          <w:szCs w:val="24"/>
        </w:rPr>
        <w:t xml:space="preserve"> these failings highlight that, whilst participation-rich provision may well have improved </w:t>
      </w:r>
      <w:r w:rsidR="001C6E6A" w:rsidRPr="00A77790">
        <w:rPr>
          <w:rFonts w:ascii="Times New Roman" w:hAnsi="Times New Roman" w:cs="Times New Roman"/>
          <w:sz w:val="24"/>
          <w:szCs w:val="24"/>
        </w:rPr>
        <w:t>in principle</w:t>
      </w:r>
      <w:r w:rsidRPr="00A77790">
        <w:rPr>
          <w:rFonts w:ascii="Times New Roman" w:hAnsi="Times New Roman" w:cs="Times New Roman"/>
          <w:sz w:val="24"/>
          <w:szCs w:val="24"/>
        </w:rPr>
        <w:t xml:space="preserve">, it remains subject to the vagaries and complexities of an unforgiving regulatory and procedural canvas with diminishing resources available to front-line staff charged with supporting the children who are subject to it. But to say that children are not heard or are ‘muted’ in immigration proceedings only reveals part of the picture.  The </w:t>
      </w:r>
      <w:r w:rsidRPr="00A77790">
        <w:rPr>
          <w:rFonts w:ascii="Times New Roman" w:hAnsi="Times New Roman" w:cs="Times New Roman"/>
          <w:sz w:val="24"/>
          <w:szCs w:val="24"/>
        </w:rPr>
        <w:lastRenderedPageBreak/>
        <w:t xml:space="preserve">problem is rather more nuanced than that: it is not so much that children are not being heard, but that the conditions under which they are being heard, and the agendas and methods driving those encounters are often </w:t>
      </w:r>
      <w:r w:rsidR="001C6E6A" w:rsidRPr="00A77790">
        <w:rPr>
          <w:rFonts w:ascii="Times New Roman" w:hAnsi="Times New Roman" w:cs="Times New Roman"/>
          <w:sz w:val="24"/>
          <w:szCs w:val="24"/>
        </w:rPr>
        <w:t>heavily compromised by political and populist priorities</w:t>
      </w:r>
      <w:r w:rsidRPr="00A77790">
        <w:rPr>
          <w:rFonts w:ascii="Times New Roman" w:hAnsi="Times New Roman" w:cs="Times New Roman"/>
          <w:sz w:val="24"/>
          <w:szCs w:val="24"/>
        </w:rPr>
        <w:t xml:space="preserve">.  Perhaps more worrying than not being heard at all is the sinister turn that ‘hearing’ children – and particularly the notion of attaching ‘due weight’ - has taken in asylum proceedings, serving ultimately to undermine rather than reinforce children’s rights. This brings us onto a more critical and detailed consideration of </w:t>
      </w:r>
      <w:r w:rsidR="001C6E6A" w:rsidRPr="00A77790">
        <w:rPr>
          <w:rFonts w:ascii="Times New Roman" w:hAnsi="Times New Roman" w:cs="Times New Roman"/>
          <w:sz w:val="24"/>
          <w:szCs w:val="24"/>
        </w:rPr>
        <w:t xml:space="preserve">the particular ‘brand’ </w:t>
      </w:r>
      <w:r w:rsidRPr="00A77790">
        <w:rPr>
          <w:rFonts w:ascii="Times New Roman" w:hAnsi="Times New Roman" w:cs="Times New Roman"/>
          <w:sz w:val="24"/>
          <w:szCs w:val="24"/>
        </w:rPr>
        <w:t xml:space="preserve">of participation </w:t>
      </w:r>
      <w:r w:rsidR="001C6E6A" w:rsidRPr="00A77790">
        <w:rPr>
          <w:rFonts w:ascii="Times New Roman" w:hAnsi="Times New Roman" w:cs="Times New Roman"/>
          <w:sz w:val="24"/>
          <w:szCs w:val="24"/>
        </w:rPr>
        <w:t xml:space="preserve">that </w:t>
      </w:r>
      <w:r w:rsidRPr="00A77790">
        <w:rPr>
          <w:rFonts w:ascii="Times New Roman" w:hAnsi="Times New Roman" w:cs="Times New Roman"/>
          <w:sz w:val="24"/>
          <w:szCs w:val="24"/>
        </w:rPr>
        <w:t xml:space="preserve">is currently being levied in an asylum context, and </w:t>
      </w:r>
      <w:r w:rsidR="00E0757D" w:rsidRPr="00A77790">
        <w:rPr>
          <w:rFonts w:ascii="Times New Roman" w:hAnsi="Times New Roman" w:cs="Times New Roman"/>
          <w:sz w:val="24"/>
          <w:szCs w:val="24"/>
        </w:rPr>
        <w:t xml:space="preserve">of </w:t>
      </w:r>
      <w:r w:rsidRPr="00A77790">
        <w:rPr>
          <w:rFonts w:ascii="Times New Roman" w:hAnsi="Times New Roman" w:cs="Times New Roman"/>
          <w:sz w:val="24"/>
          <w:szCs w:val="24"/>
        </w:rPr>
        <w:t xml:space="preserve">who its beneficiaries really are. Article 12 UNCRC provides a useful lens through which to </w:t>
      </w:r>
      <w:r w:rsidR="00E0757D" w:rsidRPr="00A77790">
        <w:rPr>
          <w:rFonts w:ascii="Times New Roman" w:hAnsi="Times New Roman" w:cs="Times New Roman"/>
          <w:sz w:val="24"/>
          <w:szCs w:val="24"/>
        </w:rPr>
        <w:t xml:space="preserve">conduct this evaluation. </w:t>
      </w:r>
    </w:p>
    <w:p w14:paraId="0023263D" w14:textId="77777777" w:rsidR="00C02D25" w:rsidRPr="00A77790" w:rsidRDefault="00C02D25" w:rsidP="007121F9">
      <w:pPr>
        <w:pStyle w:val="CommentText"/>
        <w:spacing w:line="360" w:lineRule="auto"/>
        <w:rPr>
          <w:rFonts w:ascii="Times New Roman" w:hAnsi="Times New Roman" w:cs="Times New Roman"/>
          <w:sz w:val="24"/>
          <w:szCs w:val="24"/>
        </w:rPr>
      </w:pPr>
    </w:p>
    <w:p w14:paraId="0939C9DD" w14:textId="491F2895" w:rsidR="00CE5E08" w:rsidRPr="00A77790" w:rsidRDefault="00E0757D" w:rsidP="007121F9">
      <w:pPr>
        <w:pStyle w:val="CommentText"/>
        <w:numPr>
          <w:ilvl w:val="0"/>
          <w:numId w:val="4"/>
        </w:numPr>
        <w:spacing w:line="360" w:lineRule="auto"/>
        <w:rPr>
          <w:rFonts w:ascii="Times New Roman" w:hAnsi="Times New Roman" w:cs="Times New Roman"/>
          <w:b/>
          <w:sz w:val="24"/>
          <w:szCs w:val="24"/>
        </w:rPr>
      </w:pPr>
      <w:r w:rsidRPr="00A77790">
        <w:rPr>
          <w:rFonts w:ascii="Times New Roman" w:hAnsi="Times New Roman" w:cs="Times New Roman"/>
          <w:b/>
          <w:sz w:val="24"/>
          <w:szCs w:val="24"/>
        </w:rPr>
        <w:t>Testing the compatibility of asylum proceedings with Article 12</w:t>
      </w:r>
      <w:r w:rsidR="004237FC">
        <w:rPr>
          <w:rFonts w:ascii="Times New Roman" w:hAnsi="Times New Roman" w:cs="Times New Roman"/>
          <w:b/>
          <w:sz w:val="24"/>
          <w:szCs w:val="24"/>
        </w:rPr>
        <w:t>(1)</w:t>
      </w:r>
      <w:r w:rsidRPr="00A77790">
        <w:rPr>
          <w:rFonts w:ascii="Times New Roman" w:hAnsi="Times New Roman" w:cs="Times New Roman"/>
          <w:b/>
          <w:sz w:val="24"/>
          <w:szCs w:val="24"/>
        </w:rPr>
        <w:t xml:space="preserve"> UNCRC </w:t>
      </w:r>
      <w:r w:rsidR="00CE5E08" w:rsidRPr="00A77790">
        <w:rPr>
          <w:rFonts w:ascii="Times New Roman" w:hAnsi="Times New Roman" w:cs="Times New Roman"/>
          <w:b/>
          <w:sz w:val="24"/>
          <w:szCs w:val="24"/>
        </w:rPr>
        <w:t xml:space="preserve"> </w:t>
      </w:r>
    </w:p>
    <w:p w14:paraId="380FF698" w14:textId="3B91C6AE" w:rsidR="00DC028E" w:rsidRPr="00A77790" w:rsidRDefault="00DC028E" w:rsidP="007121F9">
      <w:pPr>
        <w:autoSpaceDE w:val="0"/>
        <w:autoSpaceDN w:val="0"/>
        <w:adjustRightInd w:val="0"/>
        <w:spacing w:after="0" w:line="360" w:lineRule="auto"/>
        <w:rPr>
          <w:rFonts w:ascii="Times New Roman" w:hAnsi="Times New Roman" w:cs="Times New Roman"/>
          <w:sz w:val="24"/>
          <w:szCs w:val="24"/>
        </w:rPr>
      </w:pPr>
      <w:r w:rsidRPr="00A77790">
        <w:rPr>
          <w:rFonts w:ascii="Times New Roman" w:hAnsi="Times New Roman" w:cs="Times New Roman"/>
          <w:sz w:val="24"/>
          <w:szCs w:val="24"/>
        </w:rPr>
        <w:t>According to Article 12</w:t>
      </w:r>
      <w:r w:rsidR="004237FC">
        <w:rPr>
          <w:rFonts w:ascii="Times New Roman" w:hAnsi="Times New Roman" w:cs="Times New Roman"/>
          <w:sz w:val="24"/>
          <w:szCs w:val="24"/>
        </w:rPr>
        <w:t>(1)</w:t>
      </w:r>
      <w:r w:rsidRPr="00A77790">
        <w:rPr>
          <w:rFonts w:ascii="Times New Roman" w:hAnsi="Times New Roman" w:cs="Times New Roman"/>
          <w:sz w:val="24"/>
          <w:szCs w:val="24"/>
        </w:rPr>
        <w:t xml:space="preserve"> UNCRC the child who </w:t>
      </w:r>
      <w:proofErr w:type="gramStart"/>
      <w:r w:rsidRPr="00A77790">
        <w:rPr>
          <w:rFonts w:ascii="Times New Roman" w:hAnsi="Times New Roman" w:cs="Times New Roman"/>
          <w:sz w:val="24"/>
          <w:szCs w:val="24"/>
        </w:rPr>
        <w:t>is capable of forming</w:t>
      </w:r>
      <w:proofErr w:type="gramEnd"/>
      <w:r w:rsidRPr="00A77790">
        <w:rPr>
          <w:rFonts w:ascii="Times New Roman" w:hAnsi="Times New Roman" w:cs="Times New Roman"/>
          <w:sz w:val="24"/>
          <w:szCs w:val="24"/>
        </w:rPr>
        <w:t xml:space="preserve"> his or her own views has the right to express those views </w:t>
      </w:r>
      <w:r w:rsidRPr="00A77790">
        <w:rPr>
          <w:rFonts w:ascii="Times New Roman" w:hAnsi="Times New Roman" w:cs="Times New Roman"/>
          <w:i/>
          <w:sz w:val="24"/>
          <w:szCs w:val="24"/>
        </w:rPr>
        <w:t>freely</w:t>
      </w:r>
      <w:r w:rsidRPr="00A77790">
        <w:rPr>
          <w:rFonts w:ascii="Times New Roman" w:hAnsi="Times New Roman" w:cs="Times New Roman"/>
          <w:sz w:val="24"/>
          <w:szCs w:val="24"/>
        </w:rPr>
        <w:t xml:space="preserve"> in all matters affecting the child, at </w:t>
      </w:r>
      <w:r w:rsidRPr="00A77790">
        <w:rPr>
          <w:rFonts w:ascii="Times New Roman" w:hAnsi="Times New Roman" w:cs="Times New Roman"/>
          <w:i/>
          <w:sz w:val="24"/>
          <w:szCs w:val="24"/>
        </w:rPr>
        <w:t xml:space="preserve">all </w:t>
      </w:r>
      <w:r w:rsidRPr="00A77790">
        <w:rPr>
          <w:rFonts w:ascii="Times New Roman" w:hAnsi="Times New Roman" w:cs="Times New Roman"/>
          <w:sz w:val="24"/>
          <w:szCs w:val="24"/>
        </w:rPr>
        <w:t xml:space="preserve">stages of the asylum process. The purposive tone of </w:t>
      </w:r>
      <w:r w:rsidR="004237FC">
        <w:rPr>
          <w:rFonts w:ascii="Times New Roman" w:hAnsi="Times New Roman" w:cs="Times New Roman"/>
          <w:sz w:val="24"/>
          <w:szCs w:val="24"/>
        </w:rPr>
        <w:t>this provision</w:t>
      </w:r>
      <w:r w:rsidRPr="00A77790">
        <w:rPr>
          <w:rFonts w:ascii="Times New Roman" w:hAnsi="Times New Roman" w:cs="Times New Roman"/>
          <w:sz w:val="24"/>
          <w:szCs w:val="24"/>
        </w:rPr>
        <w:t xml:space="preserve"> – to provide a space in which children can convey their wishes and needs to decision-makers – contrasts markedly with</w:t>
      </w:r>
      <w:r w:rsidR="00A26FD1" w:rsidRPr="00A77790">
        <w:rPr>
          <w:rFonts w:ascii="Times New Roman" w:hAnsi="Times New Roman" w:cs="Times New Roman"/>
          <w:sz w:val="24"/>
          <w:szCs w:val="24"/>
        </w:rPr>
        <w:t xml:space="preserve"> unaccompanied</w:t>
      </w:r>
      <w:r w:rsidRPr="00A77790">
        <w:rPr>
          <w:rFonts w:ascii="Times New Roman" w:hAnsi="Times New Roman" w:cs="Times New Roman"/>
          <w:sz w:val="24"/>
          <w:szCs w:val="24"/>
        </w:rPr>
        <w:t xml:space="preserve"> children’s experiences. But such encounters need to be evaluated within the procedural context of the various stages of the asylum process. At present, the literature around children’s experiences of the asylum process fails to tease out the distinct nature and objectives of each of these stages, and particularly the fact that each stage brings with it specific participatory expectations</w:t>
      </w:r>
      <w:r w:rsidR="00575CA1" w:rsidRPr="00A77790">
        <w:rPr>
          <w:rFonts w:ascii="Times New Roman" w:hAnsi="Times New Roman" w:cs="Times New Roman"/>
          <w:sz w:val="24"/>
          <w:szCs w:val="24"/>
        </w:rPr>
        <w:t xml:space="preserve"> and opportunities</w:t>
      </w:r>
      <w:r w:rsidRPr="00A77790">
        <w:rPr>
          <w:rFonts w:ascii="Times New Roman" w:hAnsi="Times New Roman" w:cs="Times New Roman"/>
          <w:sz w:val="24"/>
          <w:szCs w:val="24"/>
        </w:rPr>
        <w:t xml:space="preserve">. </w:t>
      </w:r>
      <w:r w:rsidR="005B41B3" w:rsidRPr="00A77790">
        <w:rPr>
          <w:rFonts w:ascii="Times New Roman" w:hAnsi="Times New Roman" w:cs="Times New Roman"/>
          <w:sz w:val="24"/>
          <w:szCs w:val="24"/>
        </w:rPr>
        <w:t>With that in mind, e</w:t>
      </w:r>
      <w:r w:rsidRPr="00A77790">
        <w:rPr>
          <w:rFonts w:ascii="Times New Roman" w:hAnsi="Times New Roman" w:cs="Times New Roman"/>
          <w:sz w:val="24"/>
          <w:szCs w:val="24"/>
        </w:rPr>
        <w:t xml:space="preserve">stablishing a clear understanding of what is required of each stage is a crucial starting point </w:t>
      </w:r>
      <w:r w:rsidR="00EE45BE" w:rsidRPr="00A77790">
        <w:rPr>
          <w:rFonts w:ascii="Times New Roman" w:hAnsi="Times New Roman" w:cs="Times New Roman"/>
          <w:sz w:val="24"/>
          <w:szCs w:val="24"/>
        </w:rPr>
        <w:t xml:space="preserve">not only </w:t>
      </w:r>
      <w:r w:rsidRPr="00A77790">
        <w:rPr>
          <w:rFonts w:ascii="Times New Roman" w:hAnsi="Times New Roman" w:cs="Times New Roman"/>
          <w:sz w:val="24"/>
          <w:szCs w:val="24"/>
        </w:rPr>
        <w:t>in assessing potential breaches of Article 12</w:t>
      </w:r>
      <w:r w:rsidR="004237FC">
        <w:rPr>
          <w:rFonts w:ascii="Times New Roman" w:hAnsi="Times New Roman" w:cs="Times New Roman"/>
          <w:sz w:val="24"/>
          <w:szCs w:val="24"/>
        </w:rPr>
        <w:t>(1)</w:t>
      </w:r>
      <w:r w:rsidRPr="00A77790">
        <w:rPr>
          <w:rFonts w:ascii="Times New Roman" w:hAnsi="Times New Roman" w:cs="Times New Roman"/>
          <w:sz w:val="24"/>
          <w:szCs w:val="24"/>
        </w:rPr>
        <w:t xml:space="preserve"> but </w:t>
      </w:r>
      <w:r w:rsidR="00EE45BE" w:rsidRPr="00A77790">
        <w:rPr>
          <w:rFonts w:ascii="Times New Roman" w:hAnsi="Times New Roman" w:cs="Times New Roman"/>
          <w:sz w:val="24"/>
          <w:szCs w:val="24"/>
        </w:rPr>
        <w:t xml:space="preserve">also in identifying </w:t>
      </w:r>
      <w:r w:rsidRPr="00A77790">
        <w:rPr>
          <w:rFonts w:ascii="Times New Roman" w:hAnsi="Times New Roman" w:cs="Times New Roman"/>
          <w:sz w:val="24"/>
          <w:szCs w:val="24"/>
        </w:rPr>
        <w:t xml:space="preserve">how children’s participatory rights might be advanced.  </w:t>
      </w:r>
    </w:p>
    <w:p w14:paraId="0FFF13BA" w14:textId="27CACE29" w:rsidR="007F7203" w:rsidRPr="00A77790" w:rsidRDefault="007F7203" w:rsidP="007121F9">
      <w:pPr>
        <w:autoSpaceDE w:val="0"/>
        <w:autoSpaceDN w:val="0"/>
        <w:adjustRightInd w:val="0"/>
        <w:spacing w:after="0" w:line="360" w:lineRule="auto"/>
        <w:rPr>
          <w:rFonts w:ascii="Times New Roman" w:hAnsi="Times New Roman" w:cs="Times New Roman"/>
          <w:sz w:val="24"/>
          <w:szCs w:val="24"/>
        </w:rPr>
      </w:pPr>
      <w:r w:rsidRPr="00A77790">
        <w:rPr>
          <w:rFonts w:ascii="Times New Roman" w:hAnsi="Times New Roman" w:cs="Times New Roman"/>
          <w:sz w:val="24"/>
          <w:szCs w:val="24"/>
        </w:rPr>
        <w:t xml:space="preserve">In brief, the </w:t>
      </w:r>
      <w:r w:rsidR="006518D9">
        <w:rPr>
          <w:rFonts w:ascii="Times New Roman" w:hAnsi="Times New Roman" w:cs="Times New Roman"/>
          <w:sz w:val="24"/>
          <w:szCs w:val="24"/>
        </w:rPr>
        <w:t xml:space="preserve">UK </w:t>
      </w:r>
      <w:r w:rsidRPr="00A77790">
        <w:rPr>
          <w:rFonts w:ascii="Times New Roman" w:hAnsi="Times New Roman" w:cs="Times New Roman"/>
          <w:sz w:val="24"/>
          <w:szCs w:val="24"/>
        </w:rPr>
        <w:t>asylum process begins with a claim for asylum being lodged with the Home Office. A short</w:t>
      </w:r>
      <w:r w:rsidR="00AA4D86">
        <w:rPr>
          <w:rFonts w:ascii="Times New Roman" w:hAnsi="Times New Roman" w:cs="Times New Roman"/>
          <w:sz w:val="24"/>
          <w:szCs w:val="24"/>
        </w:rPr>
        <w:t xml:space="preserve"> welfare (previously referred to as</w:t>
      </w:r>
      <w:r w:rsidRPr="00A77790">
        <w:rPr>
          <w:rFonts w:ascii="Times New Roman" w:hAnsi="Times New Roman" w:cs="Times New Roman"/>
          <w:sz w:val="24"/>
          <w:szCs w:val="24"/>
        </w:rPr>
        <w:t xml:space="preserve"> </w:t>
      </w:r>
      <w:r w:rsidR="00AA4D86">
        <w:rPr>
          <w:rFonts w:ascii="Times New Roman" w:hAnsi="Times New Roman" w:cs="Times New Roman"/>
          <w:sz w:val="24"/>
          <w:szCs w:val="24"/>
        </w:rPr>
        <w:t>‘</w:t>
      </w:r>
      <w:r w:rsidRPr="00A77790">
        <w:rPr>
          <w:rFonts w:ascii="Times New Roman" w:hAnsi="Times New Roman" w:cs="Times New Roman"/>
          <w:sz w:val="24"/>
          <w:szCs w:val="24"/>
        </w:rPr>
        <w:t>screening</w:t>
      </w:r>
      <w:r w:rsidR="00AA4D86">
        <w:rPr>
          <w:rFonts w:ascii="Times New Roman" w:hAnsi="Times New Roman" w:cs="Times New Roman"/>
          <w:sz w:val="24"/>
          <w:szCs w:val="24"/>
        </w:rPr>
        <w:t>’)</w:t>
      </w:r>
      <w:r w:rsidRPr="00A77790">
        <w:rPr>
          <w:rFonts w:ascii="Times New Roman" w:hAnsi="Times New Roman" w:cs="Times New Roman"/>
          <w:sz w:val="24"/>
          <w:szCs w:val="24"/>
        </w:rPr>
        <w:t xml:space="preserve"> interview is normally conducted at the same time or shortly after the asylum claim is made, the purpose of which is three-fold: to ascertain that the child wishes to claim asylum; to collect basic information such as identity, country of origin, when and how the person arrived in the UK, and what documents they have, such as a passport or other identity papers; and to identify and attend to any of the child’s immediate welfare needs. The Home Office subsequently conducts a more detailed asylum interview with the child with a view to assessing the child’s claim (as noted earlier, the default position is that all claimants aged 12 or over will be interviewed). There </w:t>
      </w:r>
      <w:r w:rsidRPr="00A77790">
        <w:rPr>
          <w:rFonts w:ascii="Times New Roman" w:hAnsi="Times New Roman" w:cs="Times New Roman"/>
          <w:sz w:val="24"/>
          <w:szCs w:val="24"/>
        </w:rPr>
        <w:lastRenderedPageBreak/>
        <w:t xml:space="preserve">are various possible outcomes of </w:t>
      </w:r>
      <w:r w:rsidR="005B41B3" w:rsidRPr="00A77790">
        <w:rPr>
          <w:rFonts w:ascii="Times New Roman" w:hAnsi="Times New Roman" w:cs="Times New Roman"/>
          <w:sz w:val="24"/>
          <w:szCs w:val="24"/>
        </w:rPr>
        <w:t>such assessments</w:t>
      </w:r>
      <w:r w:rsidRPr="00A77790">
        <w:rPr>
          <w:rFonts w:ascii="Times New Roman" w:hAnsi="Times New Roman" w:cs="Times New Roman"/>
          <w:sz w:val="24"/>
          <w:szCs w:val="24"/>
        </w:rPr>
        <w:t>: those granted the optimum outcome, refugee status, receive five years’ leave to remain in the UK (</w:t>
      </w:r>
      <w:r w:rsidR="005B41B3" w:rsidRPr="00A77790">
        <w:rPr>
          <w:rFonts w:ascii="Times New Roman" w:hAnsi="Times New Roman" w:cs="Times New Roman"/>
          <w:sz w:val="24"/>
          <w:szCs w:val="24"/>
        </w:rPr>
        <w:t>accounting</w:t>
      </w:r>
      <w:r w:rsidRPr="00A77790">
        <w:rPr>
          <w:rFonts w:ascii="Times New Roman" w:hAnsi="Times New Roman" w:cs="Times New Roman"/>
          <w:sz w:val="24"/>
          <w:szCs w:val="24"/>
        </w:rPr>
        <w:t xml:space="preserve"> for 30% of </w:t>
      </w:r>
      <w:r w:rsidR="00655B64" w:rsidRPr="00A77790">
        <w:rPr>
          <w:rFonts w:ascii="Times New Roman" w:hAnsi="Times New Roman" w:cs="Times New Roman"/>
          <w:sz w:val="24"/>
          <w:szCs w:val="24"/>
        </w:rPr>
        <w:t xml:space="preserve">UASC </w:t>
      </w:r>
      <w:r w:rsidRPr="00A77790">
        <w:rPr>
          <w:rFonts w:ascii="Times New Roman" w:hAnsi="Times New Roman" w:cs="Times New Roman"/>
          <w:sz w:val="24"/>
          <w:szCs w:val="24"/>
        </w:rPr>
        <w:t>claims made in 2016</w:t>
      </w:r>
      <w:r w:rsidR="005B41B3" w:rsidRPr="00A77790">
        <w:rPr>
          <w:rFonts w:ascii="Times New Roman" w:hAnsi="Times New Roman" w:cs="Times New Roman"/>
          <w:sz w:val="24"/>
          <w:szCs w:val="24"/>
        </w:rPr>
        <w:t xml:space="preserve"> – Refugee Council, 2017</w:t>
      </w:r>
      <w:r w:rsidRPr="00A77790">
        <w:rPr>
          <w:rFonts w:ascii="Times New Roman" w:hAnsi="Times New Roman" w:cs="Times New Roman"/>
          <w:sz w:val="24"/>
          <w:szCs w:val="24"/>
        </w:rPr>
        <w:t>). Just before their five-year leave runs out, people with refugee status can apply to stay permanently in the UK, officially referred to as indefinite leave to remain (ILR) or settlement. The majority of claimants receive a rather more temporary status</w:t>
      </w:r>
      <w:r w:rsidR="00C615A9" w:rsidRPr="00A77790">
        <w:rPr>
          <w:rFonts w:ascii="Times New Roman" w:hAnsi="Times New Roman" w:cs="Times New Roman"/>
          <w:sz w:val="24"/>
          <w:szCs w:val="24"/>
        </w:rPr>
        <w:t>, though</w:t>
      </w:r>
      <w:r w:rsidRPr="00A77790">
        <w:rPr>
          <w:rFonts w:ascii="Times New Roman" w:hAnsi="Times New Roman" w:cs="Times New Roman"/>
          <w:sz w:val="24"/>
          <w:szCs w:val="24"/>
        </w:rPr>
        <w:t xml:space="preserve">: that of Unaccompanied Asylum Seeking Child </w:t>
      </w:r>
      <w:r w:rsidR="00EE45BE" w:rsidRPr="00A77790">
        <w:rPr>
          <w:rFonts w:ascii="Times New Roman" w:hAnsi="Times New Roman" w:cs="Times New Roman"/>
          <w:sz w:val="24"/>
          <w:szCs w:val="24"/>
        </w:rPr>
        <w:t>leave to remain (UASC – this accounts</w:t>
      </w:r>
      <w:r w:rsidR="00C615A9" w:rsidRPr="00A77790">
        <w:rPr>
          <w:rFonts w:ascii="Times New Roman" w:hAnsi="Times New Roman" w:cs="Times New Roman"/>
          <w:sz w:val="24"/>
          <w:szCs w:val="24"/>
        </w:rPr>
        <w:t xml:space="preserve"> for</w:t>
      </w:r>
      <w:r w:rsidR="00EE45BE" w:rsidRPr="00A77790">
        <w:rPr>
          <w:rFonts w:ascii="Times New Roman" w:hAnsi="Times New Roman" w:cs="Times New Roman"/>
          <w:sz w:val="24"/>
          <w:szCs w:val="24"/>
        </w:rPr>
        <w:t xml:space="preserve"> approximately</w:t>
      </w:r>
      <w:r w:rsidR="00C615A9" w:rsidRPr="00A77790">
        <w:rPr>
          <w:rFonts w:ascii="Times New Roman" w:hAnsi="Times New Roman" w:cs="Times New Roman"/>
          <w:sz w:val="24"/>
          <w:szCs w:val="24"/>
        </w:rPr>
        <w:t xml:space="preserve"> </w:t>
      </w:r>
      <w:r w:rsidRPr="00A77790">
        <w:rPr>
          <w:rFonts w:ascii="Times New Roman" w:hAnsi="Times New Roman" w:cs="Times New Roman"/>
          <w:sz w:val="24"/>
          <w:szCs w:val="24"/>
        </w:rPr>
        <w:t xml:space="preserve">50% </w:t>
      </w:r>
      <w:r w:rsidR="00C615A9" w:rsidRPr="00A77790">
        <w:rPr>
          <w:rFonts w:ascii="Times New Roman" w:hAnsi="Times New Roman" w:cs="Times New Roman"/>
          <w:sz w:val="24"/>
          <w:szCs w:val="24"/>
        </w:rPr>
        <w:t xml:space="preserve">of all claims </w:t>
      </w:r>
      <w:r w:rsidRPr="00A77790">
        <w:rPr>
          <w:rFonts w:ascii="Times New Roman" w:hAnsi="Times New Roman" w:cs="Times New Roman"/>
          <w:sz w:val="24"/>
          <w:szCs w:val="24"/>
        </w:rPr>
        <w:t>in 2016</w:t>
      </w:r>
      <w:r w:rsidR="00C615A9" w:rsidRPr="00A77790">
        <w:rPr>
          <w:rFonts w:ascii="Times New Roman" w:hAnsi="Times New Roman" w:cs="Times New Roman"/>
          <w:sz w:val="24"/>
          <w:szCs w:val="24"/>
        </w:rPr>
        <w:t xml:space="preserve"> – Refugee Council, 2017</w:t>
      </w:r>
      <w:r w:rsidRPr="00A77790">
        <w:rPr>
          <w:rFonts w:ascii="Times New Roman" w:hAnsi="Times New Roman" w:cs="Times New Roman"/>
          <w:sz w:val="24"/>
          <w:szCs w:val="24"/>
        </w:rPr>
        <w:t>).</w:t>
      </w:r>
      <w:r w:rsidRPr="00A77790">
        <w:rPr>
          <w:rStyle w:val="FootnoteReference"/>
          <w:rFonts w:ascii="Times New Roman" w:hAnsi="Times New Roman" w:cs="Times New Roman"/>
          <w:sz w:val="24"/>
          <w:szCs w:val="24"/>
        </w:rPr>
        <w:footnoteReference w:id="13"/>
      </w:r>
      <w:r w:rsidRPr="00A77790">
        <w:rPr>
          <w:rFonts w:ascii="Times New Roman" w:hAnsi="Times New Roman" w:cs="Times New Roman"/>
          <w:sz w:val="24"/>
          <w:szCs w:val="24"/>
        </w:rPr>
        <w:t xml:space="preserve"> In such cases, the child is granted leave to remain for a period of 30 months or until the child turns 17½ years old, whichever is shorter, at which point the child will have to make another application to request leave to remain for a further period. A small percentage are granted Humanitarian Protection (3%)</w:t>
      </w:r>
      <w:r w:rsidRPr="00A77790">
        <w:rPr>
          <w:rStyle w:val="FootnoteReference"/>
          <w:rFonts w:ascii="Times New Roman" w:hAnsi="Times New Roman" w:cs="Times New Roman"/>
          <w:sz w:val="24"/>
          <w:szCs w:val="24"/>
        </w:rPr>
        <w:footnoteReference w:id="14"/>
      </w:r>
      <w:r w:rsidRPr="00A77790">
        <w:rPr>
          <w:rFonts w:ascii="Times New Roman" w:hAnsi="Times New Roman" w:cs="Times New Roman"/>
          <w:sz w:val="24"/>
          <w:szCs w:val="24"/>
        </w:rPr>
        <w:t xml:space="preserve"> or Discretionary Leave</w:t>
      </w:r>
      <w:r w:rsidR="00C7528D" w:rsidRPr="00A77790">
        <w:rPr>
          <w:rFonts w:ascii="Times New Roman" w:hAnsi="Times New Roman" w:cs="Times New Roman"/>
          <w:sz w:val="24"/>
          <w:szCs w:val="24"/>
        </w:rPr>
        <w:t xml:space="preserve"> (0.8%).</w:t>
      </w:r>
      <w:r w:rsidR="00C7528D" w:rsidRPr="00A77790">
        <w:rPr>
          <w:rStyle w:val="FootnoteReference"/>
          <w:rFonts w:ascii="Times New Roman" w:hAnsi="Times New Roman" w:cs="Times New Roman"/>
          <w:sz w:val="24"/>
          <w:szCs w:val="24"/>
        </w:rPr>
        <w:footnoteReference w:id="15"/>
      </w:r>
      <w:r w:rsidR="00C7528D" w:rsidRPr="00A77790">
        <w:rPr>
          <w:rFonts w:ascii="Times New Roman" w:hAnsi="Times New Roman" w:cs="Times New Roman"/>
          <w:sz w:val="24"/>
          <w:szCs w:val="24"/>
        </w:rPr>
        <w:t xml:space="preserve"> </w:t>
      </w:r>
      <w:r w:rsidRPr="00A77790">
        <w:rPr>
          <w:rFonts w:ascii="Times New Roman" w:hAnsi="Times New Roman" w:cs="Times New Roman"/>
          <w:sz w:val="24"/>
          <w:szCs w:val="24"/>
        </w:rPr>
        <w:t xml:space="preserve"> Those that are refused (in 2016, initial refusals accounted for 16% of claims from children aged 17 and under: </w:t>
      </w:r>
      <w:r w:rsidR="00257619" w:rsidRPr="00A77790">
        <w:rPr>
          <w:rFonts w:ascii="Times New Roman" w:hAnsi="Times New Roman" w:cs="Times New Roman"/>
          <w:sz w:val="24"/>
          <w:szCs w:val="24"/>
        </w:rPr>
        <w:t>Refugee Council</w:t>
      </w:r>
      <w:r w:rsidRPr="00A77790">
        <w:rPr>
          <w:rFonts w:ascii="Times New Roman" w:hAnsi="Times New Roman" w:cs="Times New Roman"/>
          <w:sz w:val="24"/>
          <w:szCs w:val="24"/>
        </w:rPr>
        <w:t>, 2017) can appeal to the Asylum and Immig</w:t>
      </w:r>
      <w:r w:rsidR="00332F25" w:rsidRPr="00A77790">
        <w:rPr>
          <w:rFonts w:ascii="Times New Roman" w:hAnsi="Times New Roman" w:cs="Times New Roman"/>
          <w:sz w:val="24"/>
          <w:szCs w:val="24"/>
        </w:rPr>
        <w:t>ration Chamber of the Tribunal of which b</w:t>
      </w:r>
      <w:r w:rsidRPr="00A77790">
        <w:rPr>
          <w:rFonts w:ascii="Times New Roman" w:hAnsi="Times New Roman" w:cs="Times New Roman"/>
          <w:sz w:val="24"/>
          <w:szCs w:val="24"/>
        </w:rPr>
        <w:t>etween 25 and 28% are overturned (Refugee Council, 2015).</w:t>
      </w:r>
    </w:p>
    <w:p w14:paraId="5CB4A127" w14:textId="05645D3F" w:rsidR="00E82008" w:rsidRPr="00A77790" w:rsidRDefault="00E82008" w:rsidP="007121F9">
      <w:pPr>
        <w:autoSpaceDE w:val="0"/>
        <w:autoSpaceDN w:val="0"/>
        <w:adjustRightInd w:val="0"/>
        <w:spacing w:after="0" w:line="360" w:lineRule="auto"/>
        <w:rPr>
          <w:rFonts w:ascii="Times New Roman" w:hAnsi="Times New Roman" w:cs="Times New Roman"/>
          <w:sz w:val="24"/>
          <w:szCs w:val="24"/>
        </w:rPr>
      </w:pPr>
      <w:r w:rsidRPr="00A77790">
        <w:rPr>
          <w:rFonts w:ascii="Times New Roman" w:hAnsi="Times New Roman" w:cs="Times New Roman"/>
          <w:sz w:val="24"/>
          <w:szCs w:val="24"/>
        </w:rPr>
        <w:t>Insofar as many children seeking asylum never set foot inside a court or tribunal, a key testing bed for compliance with Article 12</w:t>
      </w:r>
      <w:r w:rsidR="004237FC">
        <w:rPr>
          <w:rFonts w:ascii="Times New Roman" w:hAnsi="Times New Roman" w:cs="Times New Roman"/>
          <w:sz w:val="24"/>
          <w:szCs w:val="24"/>
        </w:rPr>
        <w:t>(1)</w:t>
      </w:r>
      <w:r w:rsidRPr="00A77790">
        <w:rPr>
          <w:rFonts w:ascii="Times New Roman" w:hAnsi="Times New Roman" w:cs="Times New Roman"/>
          <w:sz w:val="24"/>
          <w:szCs w:val="24"/>
        </w:rPr>
        <w:t xml:space="preserve"> lies in children’s experiences of the Home Office. Indeed, many of the concerns raised about procedural failings are within the context of Home Office interviews. </w:t>
      </w:r>
      <w:r w:rsidR="003C7BA0" w:rsidRPr="00A77790">
        <w:rPr>
          <w:rFonts w:ascii="Times New Roman" w:hAnsi="Times New Roman" w:cs="Times New Roman"/>
          <w:sz w:val="24"/>
          <w:szCs w:val="24"/>
        </w:rPr>
        <w:t>Evidence gleaned from the case law, empirical studies and anecdotal accounts of lawyers and clients alike</w:t>
      </w:r>
      <w:r w:rsidRPr="00A77790">
        <w:rPr>
          <w:rFonts w:ascii="Times New Roman" w:hAnsi="Times New Roman" w:cs="Times New Roman"/>
          <w:sz w:val="24"/>
          <w:szCs w:val="24"/>
        </w:rPr>
        <w:t xml:space="preserve"> raise serious concerns that children’s participation</w:t>
      </w:r>
      <w:r w:rsidR="00384BBA" w:rsidRPr="00A77790">
        <w:rPr>
          <w:rFonts w:ascii="Times New Roman" w:hAnsi="Times New Roman" w:cs="Times New Roman"/>
          <w:sz w:val="24"/>
          <w:szCs w:val="24"/>
        </w:rPr>
        <w:t xml:space="preserve"> at this stage of the process</w:t>
      </w:r>
      <w:r w:rsidRPr="00A77790">
        <w:rPr>
          <w:rFonts w:ascii="Times New Roman" w:hAnsi="Times New Roman" w:cs="Times New Roman"/>
          <w:sz w:val="24"/>
          <w:szCs w:val="24"/>
        </w:rPr>
        <w:t xml:space="preserve"> is used for rather more reductive purposes (to undermine claims for asylum) </w:t>
      </w:r>
      <w:r w:rsidR="00257619" w:rsidRPr="00A77790">
        <w:rPr>
          <w:rFonts w:ascii="Times New Roman" w:hAnsi="Times New Roman" w:cs="Times New Roman"/>
          <w:sz w:val="24"/>
          <w:szCs w:val="24"/>
        </w:rPr>
        <w:t xml:space="preserve">rather </w:t>
      </w:r>
      <w:r w:rsidRPr="00A77790">
        <w:rPr>
          <w:rFonts w:ascii="Times New Roman" w:hAnsi="Times New Roman" w:cs="Times New Roman"/>
          <w:sz w:val="24"/>
          <w:szCs w:val="24"/>
        </w:rPr>
        <w:t xml:space="preserve">than as a means of </w:t>
      </w:r>
      <w:r w:rsidR="00257619" w:rsidRPr="00A77790">
        <w:rPr>
          <w:rFonts w:ascii="Times New Roman" w:hAnsi="Times New Roman" w:cs="Times New Roman"/>
          <w:sz w:val="24"/>
          <w:szCs w:val="24"/>
        </w:rPr>
        <w:t xml:space="preserve">actively </w:t>
      </w:r>
      <w:r w:rsidR="006556A3" w:rsidRPr="00A77790">
        <w:rPr>
          <w:rFonts w:ascii="Times New Roman" w:hAnsi="Times New Roman" w:cs="Times New Roman"/>
          <w:sz w:val="24"/>
          <w:szCs w:val="24"/>
        </w:rPr>
        <w:t xml:space="preserve">determining </w:t>
      </w:r>
      <w:r w:rsidRPr="00A77790">
        <w:rPr>
          <w:rFonts w:ascii="Times New Roman" w:hAnsi="Times New Roman" w:cs="Times New Roman"/>
          <w:sz w:val="24"/>
          <w:szCs w:val="24"/>
        </w:rPr>
        <w:t>the wishes, feelings and best interests of the child.</w:t>
      </w:r>
    </w:p>
    <w:p w14:paraId="06DDE34E" w14:textId="77777777" w:rsidR="00E82008" w:rsidRPr="00A77790" w:rsidRDefault="00E82008" w:rsidP="007121F9">
      <w:pPr>
        <w:spacing w:line="360" w:lineRule="auto"/>
        <w:rPr>
          <w:rFonts w:ascii="Times New Roman" w:hAnsi="Times New Roman" w:cs="Times New Roman"/>
          <w:sz w:val="24"/>
          <w:szCs w:val="24"/>
        </w:rPr>
      </w:pPr>
    </w:p>
    <w:p w14:paraId="45D3E687" w14:textId="6D937633" w:rsidR="00E82008" w:rsidRPr="00A77790" w:rsidRDefault="00E82008" w:rsidP="007121F9">
      <w:pPr>
        <w:pStyle w:val="ListParagraph"/>
        <w:numPr>
          <w:ilvl w:val="1"/>
          <w:numId w:val="4"/>
        </w:numPr>
        <w:spacing w:line="360" w:lineRule="auto"/>
        <w:rPr>
          <w:rFonts w:ascii="Times New Roman" w:hAnsi="Times New Roman" w:cs="Times New Roman"/>
          <w:b/>
          <w:i/>
          <w:sz w:val="24"/>
          <w:szCs w:val="24"/>
        </w:rPr>
      </w:pPr>
      <w:r w:rsidRPr="00A77790">
        <w:rPr>
          <w:rFonts w:ascii="Times New Roman" w:hAnsi="Times New Roman" w:cs="Times New Roman"/>
          <w:b/>
          <w:i/>
          <w:sz w:val="24"/>
          <w:szCs w:val="24"/>
        </w:rPr>
        <w:t>The reductive (ab)use of unaccompanied children’s right to participation in asylum proceedings</w:t>
      </w:r>
    </w:p>
    <w:p w14:paraId="56DF88CF" w14:textId="2A53D0B0" w:rsidR="005631E8" w:rsidRPr="00A77790" w:rsidRDefault="00F520B5"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lastRenderedPageBreak/>
        <w:t>The extent to which unaccompanied children can express themselves ‘freely’, as required by Article 12</w:t>
      </w:r>
      <w:r w:rsidR="004237FC">
        <w:rPr>
          <w:rFonts w:ascii="Times New Roman" w:hAnsi="Times New Roman" w:cs="Times New Roman"/>
          <w:sz w:val="24"/>
          <w:szCs w:val="24"/>
        </w:rPr>
        <w:t>(1)</w:t>
      </w:r>
      <w:r w:rsidRPr="00A77790">
        <w:rPr>
          <w:rFonts w:ascii="Times New Roman" w:hAnsi="Times New Roman" w:cs="Times New Roman"/>
          <w:sz w:val="24"/>
          <w:szCs w:val="24"/>
        </w:rPr>
        <w:t xml:space="preserve"> UNCRC, is heavily undermined by the adversarial nature of asylum proceedings, the nature of the evidence requested of children and the purpose for which it is elicited. </w:t>
      </w:r>
      <w:proofErr w:type="gramStart"/>
      <w:r w:rsidRPr="00A77790">
        <w:rPr>
          <w:rFonts w:ascii="Times New Roman" w:hAnsi="Times New Roman" w:cs="Times New Roman"/>
          <w:sz w:val="24"/>
          <w:szCs w:val="24"/>
        </w:rPr>
        <w:t>In spite of</w:t>
      </w:r>
      <w:proofErr w:type="gramEnd"/>
      <w:r w:rsidRPr="00A77790">
        <w:rPr>
          <w:rFonts w:ascii="Times New Roman" w:hAnsi="Times New Roman" w:cs="Times New Roman"/>
          <w:sz w:val="24"/>
          <w:szCs w:val="24"/>
        </w:rPr>
        <w:t xml:space="preserve"> the obligation to ascertain and act in the best interests of all children subject to immigration proceedings, there is nothing particularly ‘free’ about this process. </w:t>
      </w:r>
      <w:r w:rsidR="00E82008" w:rsidRPr="00A77790">
        <w:rPr>
          <w:rFonts w:ascii="Times New Roman" w:hAnsi="Times New Roman" w:cs="Times New Roman"/>
          <w:sz w:val="24"/>
          <w:szCs w:val="24"/>
        </w:rPr>
        <w:t>Empirical evidence, coupled with an analysis of the case law, points to basic</w:t>
      </w:r>
      <w:r w:rsidR="000A5210" w:rsidRPr="00A77790">
        <w:rPr>
          <w:rFonts w:ascii="Times New Roman" w:hAnsi="Times New Roman" w:cs="Times New Roman"/>
          <w:sz w:val="24"/>
          <w:szCs w:val="24"/>
        </w:rPr>
        <w:t xml:space="preserve"> procedural</w:t>
      </w:r>
      <w:r w:rsidR="00E82008" w:rsidRPr="00A77790">
        <w:rPr>
          <w:rFonts w:ascii="Times New Roman" w:hAnsi="Times New Roman" w:cs="Times New Roman"/>
          <w:sz w:val="24"/>
          <w:szCs w:val="24"/>
        </w:rPr>
        <w:t xml:space="preserve"> failings </w:t>
      </w:r>
      <w:r w:rsidR="000A5210" w:rsidRPr="00A77790">
        <w:rPr>
          <w:rFonts w:ascii="Times New Roman" w:hAnsi="Times New Roman" w:cs="Times New Roman"/>
          <w:sz w:val="24"/>
          <w:szCs w:val="24"/>
        </w:rPr>
        <w:t xml:space="preserve">that not only </w:t>
      </w:r>
      <w:r w:rsidR="00E82008" w:rsidRPr="00A77790">
        <w:rPr>
          <w:rFonts w:ascii="Times New Roman" w:hAnsi="Times New Roman" w:cs="Times New Roman"/>
          <w:sz w:val="24"/>
          <w:szCs w:val="24"/>
        </w:rPr>
        <w:t xml:space="preserve">undermine </w:t>
      </w:r>
      <w:r w:rsidR="000A5210" w:rsidRPr="00A77790">
        <w:rPr>
          <w:rFonts w:ascii="Times New Roman" w:hAnsi="Times New Roman" w:cs="Times New Roman"/>
          <w:sz w:val="24"/>
          <w:szCs w:val="24"/>
        </w:rPr>
        <w:t xml:space="preserve">but also </w:t>
      </w:r>
      <w:r w:rsidR="00E82008" w:rsidRPr="00A77790">
        <w:rPr>
          <w:rFonts w:ascii="Times New Roman" w:hAnsi="Times New Roman" w:cs="Times New Roman"/>
          <w:sz w:val="24"/>
          <w:szCs w:val="24"/>
        </w:rPr>
        <w:t xml:space="preserve">abuse children’s participation in asylum proceedings. </w:t>
      </w:r>
      <w:r w:rsidR="00DB100A" w:rsidRPr="00A77790">
        <w:rPr>
          <w:rFonts w:ascii="Times New Roman" w:hAnsi="Times New Roman" w:cs="Times New Roman"/>
          <w:sz w:val="24"/>
          <w:szCs w:val="24"/>
        </w:rPr>
        <w:t>Consider, for instance, children’s encounters with Home Office officials</w:t>
      </w:r>
      <w:r w:rsidR="00E82008" w:rsidRPr="00A77790">
        <w:rPr>
          <w:rFonts w:ascii="Times New Roman" w:hAnsi="Times New Roman" w:cs="Times New Roman"/>
          <w:sz w:val="24"/>
          <w:szCs w:val="24"/>
        </w:rPr>
        <w:t xml:space="preserve"> during initial </w:t>
      </w:r>
      <w:r w:rsidR="005F0D17" w:rsidRPr="00A77790">
        <w:rPr>
          <w:rFonts w:ascii="Times New Roman" w:hAnsi="Times New Roman" w:cs="Times New Roman"/>
          <w:sz w:val="24"/>
          <w:szCs w:val="24"/>
        </w:rPr>
        <w:t xml:space="preserve">welfare </w:t>
      </w:r>
      <w:r w:rsidR="00E82008" w:rsidRPr="00A77790">
        <w:rPr>
          <w:rFonts w:ascii="Times New Roman" w:hAnsi="Times New Roman" w:cs="Times New Roman"/>
          <w:sz w:val="24"/>
          <w:szCs w:val="24"/>
        </w:rPr>
        <w:t>interview</w:t>
      </w:r>
      <w:r w:rsidR="0000584A" w:rsidRPr="00A77790">
        <w:rPr>
          <w:rFonts w:ascii="Times New Roman" w:hAnsi="Times New Roman" w:cs="Times New Roman"/>
          <w:sz w:val="24"/>
          <w:szCs w:val="24"/>
        </w:rPr>
        <w:t>s</w:t>
      </w:r>
      <w:r w:rsidR="0086728D" w:rsidRPr="00A77790">
        <w:rPr>
          <w:rFonts w:ascii="Times New Roman" w:hAnsi="Times New Roman" w:cs="Times New Roman"/>
          <w:sz w:val="24"/>
          <w:szCs w:val="24"/>
        </w:rPr>
        <w:t xml:space="preserve">. </w:t>
      </w:r>
      <w:r w:rsidR="0083116D" w:rsidRPr="00A77790">
        <w:rPr>
          <w:rFonts w:ascii="Times New Roman" w:hAnsi="Times New Roman" w:cs="Times New Roman"/>
          <w:sz w:val="24"/>
          <w:szCs w:val="24"/>
        </w:rPr>
        <w:t>Home Office guidance on the purpose and scope of such interviews</w:t>
      </w:r>
      <w:r w:rsidR="00BB130E" w:rsidRPr="00A77790">
        <w:rPr>
          <w:rFonts w:ascii="Times New Roman" w:hAnsi="Times New Roman" w:cs="Times New Roman"/>
          <w:sz w:val="24"/>
          <w:szCs w:val="24"/>
        </w:rPr>
        <w:t xml:space="preserve"> is unequivocally limited to ensuring a child</w:t>
      </w:r>
      <w:r w:rsidR="00BB130E" w:rsidRPr="00A77790">
        <w:rPr>
          <w:rFonts w:ascii="Times New Roman" w:hAnsi="Times New Roman" w:cs="Times New Roman"/>
          <w:i/>
          <w:sz w:val="24"/>
          <w:szCs w:val="24"/>
        </w:rPr>
        <w:t xml:space="preserve"> “understands what is happening and why, and to ensure necessary information about the child’s welfare is obtained”</w:t>
      </w:r>
      <w:r w:rsidR="0000584A" w:rsidRPr="00A77790">
        <w:rPr>
          <w:rFonts w:ascii="Times New Roman" w:hAnsi="Times New Roman" w:cs="Times New Roman"/>
          <w:i/>
          <w:sz w:val="24"/>
          <w:szCs w:val="24"/>
        </w:rPr>
        <w:t xml:space="preserve">, </w:t>
      </w:r>
      <w:r w:rsidR="00BB130E" w:rsidRPr="00A77790">
        <w:rPr>
          <w:rFonts w:ascii="Times New Roman" w:hAnsi="Times New Roman" w:cs="Times New Roman"/>
          <w:sz w:val="24"/>
          <w:szCs w:val="24"/>
        </w:rPr>
        <w:t>reflect</w:t>
      </w:r>
      <w:r w:rsidR="0000584A" w:rsidRPr="00A77790">
        <w:rPr>
          <w:rFonts w:ascii="Times New Roman" w:hAnsi="Times New Roman" w:cs="Times New Roman"/>
          <w:sz w:val="24"/>
          <w:szCs w:val="24"/>
        </w:rPr>
        <w:t>ing</w:t>
      </w:r>
      <w:r w:rsidR="0083116D" w:rsidRPr="00A77790">
        <w:rPr>
          <w:rFonts w:ascii="Times New Roman" w:hAnsi="Times New Roman" w:cs="Times New Roman"/>
          <w:sz w:val="24"/>
          <w:szCs w:val="24"/>
        </w:rPr>
        <w:t xml:space="preserve"> the Court of Appeal ruling in </w:t>
      </w:r>
      <w:r w:rsidR="0083116D" w:rsidRPr="00A77790">
        <w:rPr>
          <w:rFonts w:ascii="Times New Roman" w:hAnsi="Times New Roman" w:cs="Times New Roman"/>
          <w:i/>
          <w:sz w:val="24"/>
          <w:szCs w:val="24"/>
        </w:rPr>
        <w:t>A</w:t>
      </w:r>
      <w:r w:rsidR="005F0D17" w:rsidRPr="00A77790">
        <w:rPr>
          <w:rFonts w:ascii="Times New Roman" w:hAnsi="Times New Roman" w:cs="Times New Roman"/>
          <w:i/>
          <w:sz w:val="24"/>
          <w:szCs w:val="24"/>
        </w:rPr>
        <w:t>N</w:t>
      </w:r>
      <w:r w:rsidR="0083116D" w:rsidRPr="00A77790">
        <w:rPr>
          <w:rFonts w:ascii="Times New Roman" w:hAnsi="Times New Roman" w:cs="Times New Roman"/>
          <w:i/>
          <w:sz w:val="24"/>
          <w:szCs w:val="24"/>
        </w:rPr>
        <w:t xml:space="preserve"> and FA v SSHD</w:t>
      </w:r>
      <w:r w:rsidR="0083116D" w:rsidRPr="00A77790">
        <w:rPr>
          <w:rFonts w:ascii="Times New Roman" w:hAnsi="Times New Roman" w:cs="Times New Roman"/>
          <w:sz w:val="24"/>
          <w:szCs w:val="24"/>
        </w:rPr>
        <w:t xml:space="preserve"> </w:t>
      </w:r>
      <w:r w:rsidR="00BB130E" w:rsidRPr="00A77790">
        <w:rPr>
          <w:rFonts w:ascii="Times New Roman" w:hAnsi="Times New Roman" w:cs="Times New Roman"/>
          <w:sz w:val="24"/>
          <w:szCs w:val="24"/>
        </w:rPr>
        <w:t>(</w:t>
      </w:r>
      <w:r w:rsidR="0083116D" w:rsidRPr="00A77790">
        <w:rPr>
          <w:rFonts w:ascii="Times New Roman" w:hAnsi="Times New Roman" w:cs="Times New Roman"/>
          <w:bCs/>
          <w:color w:val="000000"/>
          <w:sz w:val="24"/>
          <w:szCs w:val="24"/>
        </w:rPr>
        <w:t xml:space="preserve">[2012] EWCA </w:t>
      </w:r>
      <w:proofErr w:type="spellStart"/>
      <w:r w:rsidR="0083116D" w:rsidRPr="00A77790">
        <w:rPr>
          <w:rFonts w:ascii="Times New Roman" w:hAnsi="Times New Roman" w:cs="Times New Roman"/>
          <w:bCs/>
          <w:color w:val="000000"/>
          <w:sz w:val="24"/>
          <w:szCs w:val="24"/>
        </w:rPr>
        <w:t>Civ</w:t>
      </w:r>
      <w:proofErr w:type="spellEnd"/>
      <w:r w:rsidR="0083116D" w:rsidRPr="00A77790">
        <w:rPr>
          <w:rFonts w:ascii="Times New Roman" w:hAnsi="Times New Roman" w:cs="Times New Roman"/>
          <w:bCs/>
          <w:color w:val="000000"/>
          <w:sz w:val="24"/>
          <w:szCs w:val="24"/>
        </w:rPr>
        <w:t xml:space="preserve"> 1636</w:t>
      </w:r>
      <w:r w:rsidR="00BB130E" w:rsidRPr="00A77790">
        <w:rPr>
          <w:rFonts w:ascii="Times New Roman" w:hAnsi="Times New Roman" w:cs="Times New Roman"/>
          <w:bCs/>
          <w:color w:val="000000"/>
          <w:sz w:val="24"/>
          <w:szCs w:val="24"/>
        </w:rPr>
        <w:t>)</w:t>
      </w:r>
      <w:r w:rsidR="00BB130E" w:rsidRPr="00A77790">
        <w:rPr>
          <w:rFonts w:ascii="Times New Roman" w:hAnsi="Times New Roman" w:cs="Times New Roman"/>
          <w:sz w:val="24"/>
          <w:szCs w:val="24"/>
        </w:rPr>
        <w:t xml:space="preserve">. However, </w:t>
      </w:r>
      <w:r w:rsidR="00AE1D74" w:rsidRPr="00A77790">
        <w:rPr>
          <w:rFonts w:ascii="Times New Roman" w:hAnsi="Times New Roman" w:cs="Times New Roman"/>
          <w:sz w:val="24"/>
          <w:szCs w:val="24"/>
        </w:rPr>
        <w:t xml:space="preserve">evidence </w:t>
      </w:r>
      <w:r w:rsidR="00187D59" w:rsidRPr="00A77790">
        <w:rPr>
          <w:rFonts w:ascii="Times New Roman" w:hAnsi="Times New Roman" w:cs="Times New Roman"/>
          <w:sz w:val="24"/>
          <w:szCs w:val="24"/>
        </w:rPr>
        <w:t xml:space="preserve">continues to emerge </w:t>
      </w:r>
      <w:r w:rsidR="00AE1D74" w:rsidRPr="00A77790">
        <w:rPr>
          <w:rFonts w:ascii="Times New Roman" w:hAnsi="Times New Roman" w:cs="Times New Roman"/>
          <w:sz w:val="24"/>
          <w:szCs w:val="24"/>
        </w:rPr>
        <w:t xml:space="preserve">of persistent abuses </w:t>
      </w:r>
      <w:r w:rsidR="005A08B6" w:rsidRPr="00A77790">
        <w:rPr>
          <w:rFonts w:ascii="Times New Roman" w:hAnsi="Times New Roman" w:cs="Times New Roman"/>
          <w:sz w:val="24"/>
          <w:szCs w:val="24"/>
        </w:rPr>
        <w:t>in this regard</w:t>
      </w:r>
      <w:r w:rsidR="00AE1D74" w:rsidRPr="00A77790">
        <w:rPr>
          <w:rFonts w:ascii="Times New Roman" w:hAnsi="Times New Roman" w:cs="Times New Roman"/>
          <w:sz w:val="24"/>
          <w:szCs w:val="24"/>
        </w:rPr>
        <w:t xml:space="preserve">, with </w:t>
      </w:r>
      <w:r w:rsidR="005A08B6" w:rsidRPr="00A77790">
        <w:rPr>
          <w:rFonts w:ascii="Times New Roman" w:hAnsi="Times New Roman" w:cs="Times New Roman"/>
          <w:sz w:val="24"/>
          <w:szCs w:val="24"/>
        </w:rPr>
        <w:t xml:space="preserve">reports of </w:t>
      </w:r>
      <w:r w:rsidR="00AE1D74" w:rsidRPr="00A77790">
        <w:rPr>
          <w:rFonts w:ascii="Times New Roman" w:hAnsi="Times New Roman" w:cs="Times New Roman"/>
          <w:sz w:val="24"/>
          <w:szCs w:val="24"/>
        </w:rPr>
        <w:t xml:space="preserve">Home Office staff </w:t>
      </w:r>
      <w:r w:rsidR="00512824" w:rsidRPr="00A77790">
        <w:rPr>
          <w:rFonts w:ascii="Times New Roman" w:hAnsi="Times New Roman" w:cs="Times New Roman"/>
          <w:sz w:val="24"/>
          <w:szCs w:val="24"/>
        </w:rPr>
        <w:t>engaging</w:t>
      </w:r>
      <w:r w:rsidR="00AE1D74" w:rsidRPr="00A77790">
        <w:rPr>
          <w:rFonts w:ascii="Times New Roman" w:hAnsi="Times New Roman" w:cs="Times New Roman"/>
          <w:sz w:val="24"/>
          <w:szCs w:val="24"/>
        </w:rPr>
        <w:t xml:space="preserve"> children</w:t>
      </w:r>
      <w:r w:rsidR="005631E8" w:rsidRPr="00A77790">
        <w:rPr>
          <w:rFonts w:ascii="Times New Roman" w:hAnsi="Times New Roman" w:cs="Times New Roman"/>
          <w:sz w:val="24"/>
          <w:szCs w:val="24"/>
        </w:rPr>
        <w:t xml:space="preserve"> </w:t>
      </w:r>
      <w:r w:rsidR="00512824" w:rsidRPr="00A77790">
        <w:rPr>
          <w:rFonts w:ascii="Times New Roman" w:hAnsi="Times New Roman" w:cs="Times New Roman"/>
          <w:sz w:val="24"/>
          <w:szCs w:val="24"/>
        </w:rPr>
        <w:t xml:space="preserve">in discussions around their </w:t>
      </w:r>
      <w:r w:rsidR="005631E8" w:rsidRPr="00A77790">
        <w:rPr>
          <w:rFonts w:ascii="Times New Roman" w:hAnsi="Times New Roman" w:cs="Times New Roman"/>
          <w:sz w:val="24"/>
          <w:szCs w:val="24"/>
        </w:rPr>
        <w:t xml:space="preserve">substantive </w:t>
      </w:r>
      <w:r w:rsidR="00512824" w:rsidRPr="00A77790">
        <w:rPr>
          <w:rFonts w:ascii="Times New Roman" w:hAnsi="Times New Roman" w:cs="Times New Roman"/>
          <w:sz w:val="24"/>
          <w:szCs w:val="24"/>
        </w:rPr>
        <w:t>claim</w:t>
      </w:r>
      <w:r w:rsidR="00AE1D74" w:rsidRPr="00A77790">
        <w:rPr>
          <w:rFonts w:ascii="Times New Roman" w:hAnsi="Times New Roman" w:cs="Times New Roman"/>
          <w:sz w:val="24"/>
          <w:szCs w:val="24"/>
        </w:rPr>
        <w:t xml:space="preserve">, </w:t>
      </w:r>
      <w:r w:rsidR="00512824" w:rsidRPr="00A77790">
        <w:rPr>
          <w:rFonts w:ascii="Times New Roman" w:hAnsi="Times New Roman" w:cs="Times New Roman"/>
          <w:sz w:val="24"/>
          <w:szCs w:val="24"/>
        </w:rPr>
        <w:t xml:space="preserve">often in the absence of appropriate adults and legal representation, </w:t>
      </w:r>
      <w:r w:rsidR="00AE1D74" w:rsidRPr="00A77790">
        <w:rPr>
          <w:rFonts w:ascii="Times New Roman" w:hAnsi="Times New Roman" w:cs="Times New Roman"/>
          <w:sz w:val="24"/>
          <w:szCs w:val="24"/>
        </w:rPr>
        <w:t xml:space="preserve">and then using </w:t>
      </w:r>
      <w:r w:rsidR="00512824" w:rsidRPr="00A77790">
        <w:rPr>
          <w:rFonts w:ascii="Times New Roman" w:hAnsi="Times New Roman" w:cs="Times New Roman"/>
          <w:sz w:val="24"/>
          <w:szCs w:val="24"/>
        </w:rPr>
        <w:t xml:space="preserve">their responses </w:t>
      </w:r>
      <w:r w:rsidR="00AE1D74" w:rsidRPr="00A77790">
        <w:rPr>
          <w:rFonts w:ascii="Times New Roman" w:hAnsi="Times New Roman" w:cs="Times New Roman"/>
          <w:sz w:val="24"/>
          <w:szCs w:val="24"/>
        </w:rPr>
        <w:t>to support rejected claims</w:t>
      </w:r>
      <w:r w:rsidR="00187D59" w:rsidRPr="00A77790">
        <w:rPr>
          <w:rFonts w:ascii="Times New Roman" w:hAnsi="Times New Roman" w:cs="Times New Roman"/>
          <w:sz w:val="24"/>
          <w:szCs w:val="24"/>
        </w:rPr>
        <w:t xml:space="preserve"> (Crawley, 2010; Warren and York, 2014, pp.14-15; Matthews, 2014, pp.51-53; the Law Clinics Network, 2015, pp.73-74; the Parliamentary Joint Committee on Human Rights 2013)</w:t>
      </w:r>
      <w:r w:rsidR="005631E8" w:rsidRPr="00A77790">
        <w:rPr>
          <w:rFonts w:ascii="Times New Roman" w:hAnsi="Times New Roman" w:cs="Times New Roman"/>
          <w:sz w:val="24"/>
          <w:szCs w:val="24"/>
        </w:rPr>
        <w:t xml:space="preserve">. </w:t>
      </w:r>
      <w:r w:rsidR="002F1B59" w:rsidRPr="00A77790">
        <w:rPr>
          <w:rFonts w:ascii="Times New Roman" w:hAnsi="Times New Roman" w:cs="Times New Roman"/>
          <w:sz w:val="24"/>
          <w:szCs w:val="24"/>
        </w:rPr>
        <w:t>Such practice i</w:t>
      </w:r>
      <w:r w:rsidR="00512824" w:rsidRPr="00A77790">
        <w:rPr>
          <w:rFonts w:ascii="Times New Roman" w:hAnsi="Times New Roman" w:cs="Times New Roman"/>
          <w:sz w:val="24"/>
          <w:szCs w:val="24"/>
        </w:rPr>
        <w:t>mmediately</w:t>
      </w:r>
      <w:r w:rsidR="002F1B59" w:rsidRPr="00A77790">
        <w:rPr>
          <w:rFonts w:ascii="Times New Roman" w:hAnsi="Times New Roman" w:cs="Times New Roman"/>
          <w:sz w:val="24"/>
          <w:szCs w:val="24"/>
        </w:rPr>
        <w:t xml:space="preserve"> places children on the defensive</w:t>
      </w:r>
      <w:r w:rsidR="00512824" w:rsidRPr="00A77790">
        <w:rPr>
          <w:rFonts w:ascii="Times New Roman" w:hAnsi="Times New Roman" w:cs="Times New Roman"/>
          <w:sz w:val="24"/>
          <w:szCs w:val="24"/>
        </w:rPr>
        <w:t xml:space="preserve"> at the most fragile of stages in their migration journey</w:t>
      </w:r>
      <w:r w:rsidR="002F1B59" w:rsidRPr="00A77790">
        <w:rPr>
          <w:rFonts w:ascii="Times New Roman" w:hAnsi="Times New Roman" w:cs="Times New Roman"/>
          <w:sz w:val="24"/>
          <w:szCs w:val="24"/>
        </w:rPr>
        <w:t xml:space="preserve">, and </w:t>
      </w:r>
      <w:r w:rsidR="00512824" w:rsidRPr="00A77790">
        <w:rPr>
          <w:rFonts w:ascii="Times New Roman" w:hAnsi="Times New Roman" w:cs="Times New Roman"/>
          <w:sz w:val="24"/>
          <w:szCs w:val="24"/>
        </w:rPr>
        <w:t>potentially</w:t>
      </w:r>
      <w:r w:rsidR="002F1B59" w:rsidRPr="00A77790">
        <w:rPr>
          <w:rFonts w:ascii="Times New Roman" w:hAnsi="Times New Roman" w:cs="Times New Roman"/>
          <w:sz w:val="24"/>
          <w:szCs w:val="24"/>
        </w:rPr>
        <w:t xml:space="preserve"> </w:t>
      </w:r>
      <w:r w:rsidR="00512824" w:rsidRPr="00A77790">
        <w:rPr>
          <w:rFonts w:ascii="Times New Roman" w:hAnsi="Times New Roman" w:cs="Times New Roman"/>
          <w:sz w:val="24"/>
          <w:szCs w:val="24"/>
        </w:rPr>
        <w:t xml:space="preserve">hampers </w:t>
      </w:r>
      <w:r w:rsidR="002F1B59" w:rsidRPr="00A77790">
        <w:rPr>
          <w:rFonts w:ascii="Times New Roman" w:hAnsi="Times New Roman" w:cs="Times New Roman"/>
          <w:sz w:val="24"/>
          <w:szCs w:val="24"/>
        </w:rPr>
        <w:t>more positive efforts to ascertain their basic welfare needs</w:t>
      </w:r>
      <w:r w:rsidRPr="00A77790">
        <w:rPr>
          <w:rFonts w:ascii="Times New Roman" w:hAnsi="Times New Roman" w:cs="Times New Roman"/>
          <w:sz w:val="24"/>
          <w:szCs w:val="24"/>
        </w:rPr>
        <w:t>.</w:t>
      </w:r>
      <w:r w:rsidRPr="00A77790">
        <w:rPr>
          <w:rStyle w:val="FootnoteReference"/>
          <w:rFonts w:ascii="Times New Roman" w:hAnsi="Times New Roman" w:cs="Times New Roman"/>
          <w:sz w:val="24"/>
          <w:szCs w:val="24"/>
        </w:rPr>
        <w:footnoteReference w:id="16"/>
      </w:r>
    </w:p>
    <w:p w14:paraId="4E6AC589" w14:textId="6978E24C" w:rsidR="00EA65A2" w:rsidRPr="00A77790" w:rsidRDefault="00047027" w:rsidP="007121F9">
      <w:pPr>
        <w:autoSpaceDE w:val="0"/>
        <w:autoSpaceDN w:val="0"/>
        <w:adjustRightInd w:val="0"/>
        <w:spacing w:after="0" w:line="360" w:lineRule="auto"/>
        <w:rPr>
          <w:rFonts w:ascii="Times New Roman" w:hAnsi="Times New Roman" w:cs="Times New Roman"/>
          <w:sz w:val="24"/>
          <w:szCs w:val="24"/>
        </w:rPr>
      </w:pPr>
      <w:r w:rsidRPr="00A77790">
        <w:rPr>
          <w:rFonts w:ascii="Times New Roman" w:hAnsi="Times New Roman" w:cs="Times New Roman"/>
          <w:sz w:val="24"/>
          <w:szCs w:val="24"/>
        </w:rPr>
        <w:t xml:space="preserve">The remainder of the </w:t>
      </w:r>
      <w:r w:rsidR="00F520B5" w:rsidRPr="00A77790">
        <w:rPr>
          <w:rFonts w:ascii="Times New Roman" w:hAnsi="Times New Roman" w:cs="Times New Roman"/>
          <w:sz w:val="24"/>
          <w:szCs w:val="24"/>
        </w:rPr>
        <w:t xml:space="preserve">asylum determination </w:t>
      </w:r>
      <w:r w:rsidRPr="00A77790">
        <w:rPr>
          <w:rFonts w:ascii="Times New Roman" w:hAnsi="Times New Roman" w:cs="Times New Roman"/>
          <w:sz w:val="24"/>
          <w:szCs w:val="24"/>
        </w:rPr>
        <w:t>process is rather more concerned with whether the child fulfils the conditions for international protection which, for a significant minority of cases, turns on the question of credibility and the persuasiveness of other, more objectively quantifiable and verifiable evidence</w:t>
      </w:r>
      <w:r w:rsidR="00CE3DE5" w:rsidRPr="00A77790">
        <w:rPr>
          <w:rFonts w:ascii="Times New Roman" w:hAnsi="Times New Roman" w:cs="Times New Roman"/>
          <w:sz w:val="24"/>
          <w:szCs w:val="24"/>
        </w:rPr>
        <w:t xml:space="preserve"> (for an illustration, see </w:t>
      </w:r>
      <w:r w:rsidR="00CE3DE5" w:rsidRPr="00A77790">
        <w:rPr>
          <w:rFonts w:ascii="Times New Roman" w:hAnsi="Times New Roman" w:cs="Times New Roman"/>
          <w:i/>
          <w:sz w:val="24"/>
          <w:szCs w:val="24"/>
        </w:rPr>
        <w:t>The Queen on the Application of ZM v London Borough of Croydon</w:t>
      </w:r>
      <w:r w:rsidR="00CE3DE5" w:rsidRPr="00A77790">
        <w:rPr>
          <w:rFonts w:ascii="Times New Roman" w:hAnsi="Times New Roman" w:cs="Times New Roman"/>
          <w:sz w:val="24"/>
          <w:szCs w:val="24"/>
        </w:rPr>
        <w:t xml:space="preserve"> and </w:t>
      </w:r>
      <w:r w:rsidR="00CE3DE5" w:rsidRPr="00A77790">
        <w:rPr>
          <w:rFonts w:ascii="Times New Roman" w:hAnsi="Times New Roman" w:cs="Times New Roman"/>
          <w:i/>
          <w:sz w:val="24"/>
          <w:szCs w:val="24"/>
        </w:rPr>
        <w:t>The Queen on the Application of SK v The London Borough of Croydon</w:t>
      </w:r>
      <w:r w:rsidR="00CE3DE5" w:rsidRPr="00A77790">
        <w:rPr>
          <w:rFonts w:ascii="Times New Roman" w:hAnsi="Times New Roman" w:cs="Times New Roman"/>
          <w:sz w:val="24"/>
          <w:szCs w:val="24"/>
        </w:rPr>
        <w:t xml:space="preserve">, [2016] UKUT 0055p (IAC)). </w:t>
      </w:r>
      <w:r w:rsidR="0003169A" w:rsidRPr="00A77790">
        <w:rPr>
          <w:rFonts w:ascii="Times New Roman" w:hAnsi="Times New Roman" w:cs="Times New Roman"/>
          <w:sz w:val="24"/>
          <w:szCs w:val="24"/>
        </w:rPr>
        <w:t>C</w:t>
      </w:r>
      <w:r w:rsidR="005E00F3" w:rsidRPr="00A77790">
        <w:rPr>
          <w:rFonts w:ascii="Times New Roman" w:hAnsi="Times New Roman" w:cs="Times New Roman"/>
          <w:sz w:val="24"/>
          <w:szCs w:val="24"/>
        </w:rPr>
        <w:t>oncerns</w:t>
      </w:r>
      <w:r w:rsidR="0003169A" w:rsidRPr="00A77790">
        <w:rPr>
          <w:rFonts w:ascii="Times New Roman" w:hAnsi="Times New Roman" w:cs="Times New Roman"/>
          <w:sz w:val="24"/>
          <w:szCs w:val="24"/>
        </w:rPr>
        <w:t xml:space="preserve"> have been expressed</w:t>
      </w:r>
      <w:proofErr w:type="gramStart"/>
      <w:r w:rsidR="005E00F3" w:rsidRPr="00A77790">
        <w:rPr>
          <w:rFonts w:ascii="Times New Roman" w:hAnsi="Times New Roman" w:cs="Times New Roman"/>
          <w:sz w:val="24"/>
          <w:szCs w:val="24"/>
        </w:rPr>
        <w:t xml:space="preserve">, </w:t>
      </w:r>
      <w:r w:rsidR="0003169A" w:rsidRPr="00A77790">
        <w:rPr>
          <w:rFonts w:ascii="Times New Roman" w:hAnsi="Times New Roman" w:cs="Times New Roman"/>
          <w:sz w:val="24"/>
          <w:szCs w:val="24"/>
        </w:rPr>
        <w:t>in particular,</w:t>
      </w:r>
      <w:r w:rsidR="005E00F3" w:rsidRPr="00A77790">
        <w:rPr>
          <w:rFonts w:ascii="Times New Roman" w:hAnsi="Times New Roman" w:cs="Times New Roman"/>
          <w:sz w:val="24"/>
          <w:szCs w:val="24"/>
        </w:rPr>
        <w:t xml:space="preserve"> over</w:t>
      </w:r>
      <w:proofErr w:type="gramEnd"/>
      <w:r w:rsidR="005E00F3" w:rsidRPr="00A77790">
        <w:rPr>
          <w:rFonts w:ascii="Times New Roman" w:hAnsi="Times New Roman" w:cs="Times New Roman"/>
          <w:sz w:val="24"/>
          <w:szCs w:val="24"/>
        </w:rPr>
        <w:t xml:space="preserve"> the extent to which substantive Home Office interviews – the very stage at which children’s testimony becomes so crucial to their claim - support children’s Article 12</w:t>
      </w:r>
      <w:r w:rsidR="00934640">
        <w:rPr>
          <w:rFonts w:ascii="Times New Roman" w:hAnsi="Times New Roman" w:cs="Times New Roman"/>
          <w:sz w:val="24"/>
          <w:szCs w:val="24"/>
        </w:rPr>
        <w:t>(1)</w:t>
      </w:r>
      <w:r w:rsidR="005E00F3" w:rsidRPr="00A77790">
        <w:rPr>
          <w:rFonts w:ascii="Times New Roman" w:hAnsi="Times New Roman" w:cs="Times New Roman"/>
          <w:sz w:val="24"/>
          <w:szCs w:val="24"/>
        </w:rPr>
        <w:t xml:space="preserve"> right to express their views freely. </w:t>
      </w:r>
      <w:r w:rsidR="00581344" w:rsidRPr="00A77790">
        <w:rPr>
          <w:rFonts w:ascii="Times New Roman" w:hAnsi="Times New Roman" w:cs="Times New Roman"/>
          <w:sz w:val="24"/>
          <w:szCs w:val="24"/>
        </w:rPr>
        <w:t>Research</w:t>
      </w:r>
      <w:r w:rsidR="005E00F3" w:rsidRPr="00A77790">
        <w:rPr>
          <w:rFonts w:ascii="Times New Roman" w:hAnsi="Times New Roman" w:cs="Times New Roman"/>
          <w:sz w:val="24"/>
          <w:szCs w:val="24"/>
        </w:rPr>
        <w:t xml:space="preserve"> suggests that such e</w:t>
      </w:r>
      <w:r w:rsidR="005631E8" w:rsidRPr="00A77790">
        <w:rPr>
          <w:rFonts w:ascii="Times New Roman" w:hAnsi="Times New Roman" w:cs="Times New Roman"/>
          <w:sz w:val="24"/>
          <w:szCs w:val="24"/>
        </w:rPr>
        <w:t xml:space="preserve">ncounters perform a </w:t>
      </w:r>
      <w:r w:rsidR="005631E8" w:rsidRPr="00A77790">
        <w:rPr>
          <w:rFonts w:ascii="Times New Roman" w:hAnsi="Times New Roman" w:cs="Times New Roman"/>
          <w:sz w:val="24"/>
          <w:szCs w:val="24"/>
        </w:rPr>
        <w:lastRenderedPageBreak/>
        <w:t>rather different function than that envisaged by Article 12</w:t>
      </w:r>
      <w:r w:rsidR="00934640">
        <w:rPr>
          <w:rFonts w:ascii="Times New Roman" w:hAnsi="Times New Roman" w:cs="Times New Roman"/>
          <w:sz w:val="24"/>
          <w:szCs w:val="24"/>
        </w:rPr>
        <w:t>(1)</w:t>
      </w:r>
      <w:r w:rsidR="005631E8" w:rsidRPr="00A77790">
        <w:rPr>
          <w:rFonts w:ascii="Times New Roman" w:hAnsi="Times New Roman" w:cs="Times New Roman"/>
          <w:sz w:val="24"/>
          <w:szCs w:val="24"/>
        </w:rPr>
        <w:t xml:space="preserve"> which is less about giving the child the opportunity to have a say in how different aspects of their claim might be disposed of, and more about defending their right to make such a claim in the first place.  </w:t>
      </w:r>
      <w:r w:rsidR="00EA65A2" w:rsidRPr="00A77790">
        <w:rPr>
          <w:rFonts w:ascii="Times New Roman" w:hAnsi="Times New Roman" w:cs="Times New Roman"/>
          <w:sz w:val="24"/>
          <w:szCs w:val="24"/>
        </w:rPr>
        <w:t xml:space="preserve">Evidence gathered by the Law Centres Network in 2015, following their analysis of 60 unaccompanied children’s cases, revealed much about the techniques of immigration </w:t>
      </w:r>
      <w:proofErr w:type="gramStart"/>
      <w:r w:rsidR="00EA65A2" w:rsidRPr="00A77790">
        <w:rPr>
          <w:rFonts w:ascii="Times New Roman" w:hAnsi="Times New Roman" w:cs="Times New Roman"/>
          <w:sz w:val="24"/>
          <w:szCs w:val="24"/>
        </w:rPr>
        <w:t>officials, in particular</w:t>
      </w:r>
      <w:proofErr w:type="gramEnd"/>
      <w:r w:rsidR="00EA65A2" w:rsidRPr="00A77790">
        <w:rPr>
          <w:rFonts w:ascii="Times New Roman" w:hAnsi="Times New Roman" w:cs="Times New Roman"/>
          <w:sz w:val="24"/>
          <w:szCs w:val="24"/>
        </w:rPr>
        <w:t>. These are reported to include: the use of vague, confusing and closed questions militating against any meaningful elaboration by the child; a failure to explore significant aspects of the child’s migration trajectory that might support their claim in favour of more ‘peripheral’ details; and inappropriately timed, intrusive and insensitive questions probing, for instance, the child’s sexuality, intimate relationships and experiences of abuse.</w:t>
      </w:r>
      <w:r w:rsidR="00EA65A2" w:rsidRPr="00A77790">
        <w:rPr>
          <w:rStyle w:val="FootnoteReference"/>
          <w:rFonts w:ascii="Times New Roman" w:hAnsi="Times New Roman" w:cs="Times New Roman"/>
          <w:sz w:val="24"/>
          <w:szCs w:val="24"/>
        </w:rPr>
        <w:footnoteReference w:id="17"/>
      </w:r>
      <w:r w:rsidR="00EA65A2" w:rsidRPr="00A77790">
        <w:rPr>
          <w:rFonts w:ascii="Times New Roman" w:hAnsi="Times New Roman" w:cs="Times New Roman"/>
          <w:sz w:val="24"/>
          <w:szCs w:val="24"/>
        </w:rPr>
        <w:t xml:space="preserve"> This, their report claims, has perpetuated a system whereby ‘things are being done to these children… with little or no seeking of their opinions, thoughts, feelings or desires.’ (Warren and York, 2014, p.149; Law Centres Network, 2015, chapter 6). </w:t>
      </w:r>
    </w:p>
    <w:p w14:paraId="7128F8C0" w14:textId="2805648D" w:rsidR="00EA65A2" w:rsidRPr="00A77790" w:rsidRDefault="00EA65A2" w:rsidP="007121F9">
      <w:pPr>
        <w:autoSpaceDE w:val="0"/>
        <w:autoSpaceDN w:val="0"/>
        <w:adjustRightInd w:val="0"/>
        <w:spacing w:after="0" w:line="360" w:lineRule="auto"/>
        <w:rPr>
          <w:rFonts w:ascii="Times New Roman" w:hAnsi="Times New Roman" w:cs="Times New Roman"/>
          <w:sz w:val="24"/>
          <w:szCs w:val="24"/>
        </w:rPr>
      </w:pPr>
      <w:r w:rsidRPr="00A77790">
        <w:rPr>
          <w:rFonts w:ascii="Times New Roman" w:hAnsi="Times New Roman" w:cs="Times New Roman"/>
          <w:sz w:val="24"/>
          <w:szCs w:val="24"/>
        </w:rPr>
        <w:t xml:space="preserve">Overwhelming evidence of ‘hostile, interrogatory’ procedures and ineffective safeguards during Home Office interviewing was also a feature of the </w:t>
      </w:r>
      <w:r w:rsidR="00581344" w:rsidRPr="00A77790">
        <w:rPr>
          <w:rFonts w:ascii="Times New Roman" w:hAnsi="Times New Roman" w:cs="Times New Roman"/>
          <w:sz w:val="24"/>
          <w:szCs w:val="24"/>
        </w:rPr>
        <w:t xml:space="preserve">UK </w:t>
      </w:r>
      <w:r w:rsidRPr="00A77790">
        <w:rPr>
          <w:rFonts w:ascii="Times New Roman" w:hAnsi="Times New Roman" w:cs="Times New Roman"/>
          <w:sz w:val="24"/>
          <w:szCs w:val="24"/>
        </w:rPr>
        <w:t xml:space="preserve">field work undertaken by Wilding and </w:t>
      </w:r>
      <w:proofErr w:type="spellStart"/>
      <w:r w:rsidRPr="00A77790">
        <w:rPr>
          <w:rFonts w:ascii="Times New Roman" w:hAnsi="Times New Roman" w:cs="Times New Roman"/>
          <w:sz w:val="24"/>
          <w:szCs w:val="24"/>
        </w:rPr>
        <w:t>Dembour</w:t>
      </w:r>
      <w:proofErr w:type="spellEnd"/>
      <w:r w:rsidRPr="00A77790">
        <w:rPr>
          <w:rFonts w:ascii="Times New Roman" w:hAnsi="Times New Roman" w:cs="Times New Roman"/>
          <w:sz w:val="24"/>
          <w:szCs w:val="24"/>
        </w:rPr>
        <w:t xml:space="preserve"> (2015). </w:t>
      </w:r>
      <w:r w:rsidR="00581344" w:rsidRPr="00A77790">
        <w:rPr>
          <w:rFonts w:ascii="Times New Roman" w:hAnsi="Times New Roman" w:cs="Times New Roman"/>
          <w:sz w:val="24"/>
          <w:szCs w:val="24"/>
        </w:rPr>
        <w:t>Child r</w:t>
      </w:r>
      <w:r w:rsidRPr="00A77790">
        <w:rPr>
          <w:rFonts w:ascii="Times New Roman" w:hAnsi="Times New Roman" w:cs="Times New Roman"/>
          <w:sz w:val="24"/>
          <w:szCs w:val="24"/>
        </w:rPr>
        <w:t xml:space="preserve">espondents in their sample spoke of feeling ‘attacked and intimidated’, being asked multiple questions repeatedly, seemingly </w:t>
      </w:r>
      <w:proofErr w:type="gramStart"/>
      <w:r w:rsidRPr="00A77790">
        <w:rPr>
          <w:rFonts w:ascii="Times New Roman" w:hAnsi="Times New Roman" w:cs="Times New Roman"/>
          <w:sz w:val="24"/>
          <w:szCs w:val="24"/>
        </w:rPr>
        <w:t>in an attempt to</w:t>
      </w:r>
      <w:proofErr w:type="gramEnd"/>
      <w:r w:rsidRPr="00A77790">
        <w:rPr>
          <w:rFonts w:ascii="Times New Roman" w:hAnsi="Times New Roman" w:cs="Times New Roman"/>
          <w:sz w:val="24"/>
          <w:szCs w:val="24"/>
        </w:rPr>
        <w:t xml:space="preserve"> expose inconsistencies in their accounts and having limited or no opportunity to draw on the support of their accompanying adult. Accounts of tribunal proceedings</w:t>
      </w:r>
      <w:r w:rsidR="00936683" w:rsidRPr="00A77790">
        <w:rPr>
          <w:rFonts w:ascii="Times New Roman" w:hAnsi="Times New Roman" w:cs="Times New Roman"/>
          <w:sz w:val="24"/>
          <w:szCs w:val="24"/>
        </w:rPr>
        <w:t xml:space="preserve"> (where children’s participation is much less common)</w:t>
      </w:r>
      <w:r w:rsidRPr="00A77790">
        <w:rPr>
          <w:rFonts w:ascii="Times New Roman" w:hAnsi="Times New Roman" w:cs="Times New Roman"/>
          <w:sz w:val="24"/>
          <w:szCs w:val="24"/>
        </w:rPr>
        <w:t xml:space="preserve"> also cast doubt over judges’ adherence to Article 12, with some children asserting that they felt neither respected nor heard (2015: p.14). This, their report concludes, is symptomatic of a widespread ‘culture of disbelief’ amongst the authorities, particularly in relation to older boys from parts of Africa and Afghanistan, and a corresponding ‘lack of trust’ in officialdom on the part of the claimants (House of Lords, 2016: Chapter 3).   </w:t>
      </w:r>
    </w:p>
    <w:p w14:paraId="4BDBD1BD" w14:textId="77777777" w:rsidR="00EA65A2" w:rsidRPr="00A77790" w:rsidRDefault="00EA65A2" w:rsidP="007121F9">
      <w:pPr>
        <w:autoSpaceDE w:val="0"/>
        <w:autoSpaceDN w:val="0"/>
        <w:adjustRightInd w:val="0"/>
        <w:spacing w:after="0" w:line="360" w:lineRule="auto"/>
        <w:rPr>
          <w:rFonts w:ascii="Times New Roman" w:hAnsi="Times New Roman" w:cs="Times New Roman"/>
          <w:sz w:val="24"/>
          <w:szCs w:val="24"/>
        </w:rPr>
      </w:pPr>
    </w:p>
    <w:p w14:paraId="4B0A2064" w14:textId="494F6A0B" w:rsidR="00EA65A2" w:rsidRPr="00A77790" w:rsidRDefault="006518D9" w:rsidP="007121F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w:t>
      </w:r>
      <w:r w:rsidR="00EA65A2" w:rsidRPr="00A77790">
        <w:rPr>
          <w:rFonts w:ascii="Times New Roman" w:hAnsi="Times New Roman" w:cs="Times New Roman"/>
          <w:sz w:val="24"/>
          <w:szCs w:val="24"/>
        </w:rPr>
        <w:t>hild participation in asylum proceedings</w:t>
      </w:r>
      <w:r>
        <w:rPr>
          <w:rFonts w:ascii="Times New Roman" w:hAnsi="Times New Roman" w:cs="Times New Roman"/>
          <w:sz w:val="24"/>
          <w:szCs w:val="24"/>
        </w:rPr>
        <w:t>, therefore, is</w:t>
      </w:r>
      <w:r w:rsidR="00EA65A2" w:rsidRPr="00A77790">
        <w:rPr>
          <w:rFonts w:ascii="Times New Roman" w:hAnsi="Times New Roman" w:cs="Times New Roman"/>
          <w:sz w:val="24"/>
          <w:szCs w:val="24"/>
        </w:rPr>
        <w:t xml:space="preserve"> fraught with risks. The potential of direct encounters with immigration decision-makers to compound children’s vulnerabilities, ignore and perhaps even distort their claims is heightened by the trauma and complexity of the child’s migration history. The sheer horror and psychological impact of unaccompanied children’s experiences are now well-documented (</w:t>
      </w:r>
      <w:r w:rsidR="00B4736D" w:rsidRPr="00A77790">
        <w:rPr>
          <w:rFonts w:ascii="Times New Roman" w:hAnsi="Times New Roman" w:cs="Times New Roman"/>
          <w:sz w:val="24"/>
          <w:szCs w:val="24"/>
        </w:rPr>
        <w:t xml:space="preserve">Bhabha and Finch, 2006; </w:t>
      </w:r>
      <w:proofErr w:type="spellStart"/>
      <w:r w:rsidR="00EA65A2" w:rsidRPr="00A77790">
        <w:rPr>
          <w:rFonts w:ascii="Times New Roman" w:hAnsi="Times New Roman" w:cs="Times New Roman"/>
          <w:sz w:val="24"/>
          <w:szCs w:val="24"/>
        </w:rPr>
        <w:t>Mougne</w:t>
      </w:r>
      <w:proofErr w:type="spellEnd"/>
      <w:r w:rsidR="00EA65A2" w:rsidRPr="00A77790">
        <w:rPr>
          <w:rFonts w:ascii="Times New Roman" w:hAnsi="Times New Roman" w:cs="Times New Roman"/>
          <w:sz w:val="24"/>
          <w:szCs w:val="24"/>
        </w:rPr>
        <w:t xml:space="preserve">, 2009; </w:t>
      </w:r>
      <w:r w:rsidR="00187D59" w:rsidRPr="00A77790">
        <w:rPr>
          <w:rFonts w:ascii="Times New Roman" w:hAnsi="Times New Roman" w:cs="Times New Roman"/>
          <w:sz w:val="24"/>
          <w:szCs w:val="24"/>
        </w:rPr>
        <w:t>Crawley et al, 2017</w:t>
      </w:r>
      <w:r w:rsidR="001B7380" w:rsidRPr="00A77790">
        <w:rPr>
          <w:rFonts w:ascii="Times New Roman" w:hAnsi="Times New Roman" w:cs="Times New Roman"/>
          <w:sz w:val="24"/>
          <w:szCs w:val="24"/>
        </w:rPr>
        <w:t>)</w:t>
      </w:r>
      <w:r w:rsidR="00EA65A2" w:rsidRPr="00A77790">
        <w:rPr>
          <w:rFonts w:ascii="Times New Roman" w:hAnsi="Times New Roman" w:cs="Times New Roman"/>
          <w:sz w:val="24"/>
          <w:szCs w:val="24"/>
        </w:rPr>
        <w:t xml:space="preserve"> and it is widely acknowledged that such experiences militate against a </w:t>
      </w:r>
      <w:r w:rsidR="00EA65A2" w:rsidRPr="00A77790">
        <w:rPr>
          <w:rFonts w:ascii="Times New Roman" w:hAnsi="Times New Roman" w:cs="Times New Roman"/>
          <w:sz w:val="24"/>
          <w:szCs w:val="24"/>
        </w:rPr>
        <w:lastRenderedPageBreak/>
        <w:t xml:space="preserve">comprehensive, chronologically coherent testimony. Because of past trauma or ongoing fear, children may be simply incapable or unwilling to express their views freely. Ravi Kohli’s interviews with 29 social workers in relation to 34 unaccompanied children in their care reveals much about how the “silence, secrets and the types of ‘truths’ they tell about themselves both help and hinder their search for resettlement” (2006, p.708). Whilst much of the withdrawal exhibited by these young people is attributed to their inability or unwillingness to recall painful and traumatic events, there is also some evidence that it is part of their healing strategy, and a quest to become autonomous in much the same way that many adolescents in ‘normal’ circumstances (and certainly those in care) maintain secrets and silence.  Kohli also points to evidence of children relaying well-rehearsed versions of the truth, usually under the instruction of parents, agents or other ‘successful’ refugees, </w:t>
      </w:r>
      <w:proofErr w:type="gramStart"/>
      <w:r w:rsidR="00EA65A2" w:rsidRPr="00A77790">
        <w:rPr>
          <w:rFonts w:ascii="Times New Roman" w:hAnsi="Times New Roman" w:cs="Times New Roman"/>
          <w:sz w:val="24"/>
          <w:szCs w:val="24"/>
        </w:rPr>
        <w:t>in an attempt to</w:t>
      </w:r>
      <w:proofErr w:type="gramEnd"/>
      <w:r w:rsidR="00EA65A2" w:rsidRPr="00A77790">
        <w:rPr>
          <w:rFonts w:ascii="Times New Roman" w:hAnsi="Times New Roman" w:cs="Times New Roman"/>
          <w:sz w:val="24"/>
          <w:szCs w:val="24"/>
        </w:rPr>
        <w:t xml:space="preserve"> </w:t>
      </w:r>
      <w:r w:rsidR="00EA65A2" w:rsidRPr="00A77790">
        <w:rPr>
          <w:rFonts w:ascii="Times New Roman" w:hAnsi="Times New Roman" w:cs="Times New Roman"/>
          <w:i/>
          <w:sz w:val="24"/>
          <w:szCs w:val="24"/>
        </w:rPr>
        <w:t>‘</w:t>
      </w:r>
      <w:r w:rsidR="00EA65A2" w:rsidRPr="00A77790">
        <w:rPr>
          <w:rFonts w:ascii="Times New Roman" w:hAnsi="Times New Roman" w:cs="Times New Roman"/>
          <w:sz w:val="24"/>
          <w:szCs w:val="24"/>
        </w:rPr>
        <w:t>squeeze their stories into the narrow channels acceptable to asylum givers in their chosen country of refuge.’</w:t>
      </w:r>
      <w:r w:rsidR="00EA65A2" w:rsidRPr="00A77790">
        <w:rPr>
          <w:rFonts w:ascii="Times New Roman" w:hAnsi="Times New Roman" w:cs="Times New Roman"/>
          <w:i/>
          <w:sz w:val="24"/>
          <w:szCs w:val="24"/>
        </w:rPr>
        <w:t xml:space="preserve"> </w:t>
      </w:r>
      <w:r w:rsidR="00EA65A2" w:rsidRPr="00A77790">
        <w:rPr>
          <w:rFonts w:ascii="Times New Roman" w:hAnsi="Times New Roman" w:cs="Times New Roman"/>
          <w:sz w:val="24"/>
          <w:szCs w:val="24"/>
        </w:rPr>
        <w:t>(2006, p.710). Such stories, Kohli explains, favour ‘thin’ narratives of victimhood that fit well within legal constructions of the refugee child in preference to their ‘thick, ambiguous, multi-layered and complex’ realities that encompass both ordinary desires, relationships and experiences alongside extraordinary suffering (</w:t>
      </w:r>
      <w:r w:rsidR="00562E5C" w:rsidRPr="00A77790">
        <w:rPr>
          <w:rFonts w:ascii="Times New Roman" w:hAnsi="Times New Roman" w:cs="Times New Roman"/>
          <w:sz w:val="24"/>
          <w:szCs w:val="24"/>
        </w:rPr>
        <w:t>2006, p.</w:t>
      </w:r>
      <w:r w:rsidR="00732DB9" w:rsidRPr="00A77790">
        <w:rPr>
          <w:rFonts w:ascii="Times New Roman" w:hAnsi="Times New Roman" w:cs="Times New Roman"/>
          <w:sz w:val="24"/>
          <w:szCs w:val="24"/>
        </w:rPr>
        <w:t>710</w:t>
      </w:r>
      <w:r w:rsidR="00EA65A2" w:rsidRPr="00A77790">
        <w:rPr>
          <w:rFonts w:ascii="Times New Roman" w:hAnsi="Times New Roman" w:cs="Times New Roman"/>
          <w:sz w:val="24"/>
          <w:szCs w:val="24"/>
        </w:rPr>
        <w:t xml:space="preserve">). </w:t>
      </w:r>
    </w:p>
    <w:p w14:paraId="5E898946" w14:textId="6AE70EDE" w:rsidR="00EA65A2" w:rsidRPr="00A77790" w:rsidRDefault="00EA65A2" w:rsidP="007121F9">
      <w:pPr>
        <w:autoSpaceDE w:val="0"/>
        <w:autoSpaceDN w:val="0"/>
        <w:adjustRightInd w:val="0"/>
        <w:spacing w:after="0" w:line="360" w:lineRule="auto"/>
        <w:rPr>
          <w:rFonts w:ascii="Times New Roman" w:hAnsi="Times New Roman" w:cs="Times New Roman"/>
          <w:color w:val="231F20"/>
          <w:sz w:val="24"/>
          <w:szCs w:val="24"/>
        </w:rPr>
      </w:pPr>
      <w:r w:rsidRPr="00A77790">
        <w:rPr>
          <w:rFonts w:ascii="Times New Roman" w:hAnsi="Times New Roman" w:cs="Times New Roman"/>
          <w:sz w:val="24"/>
          <w:szCs w:val="24"/>
        </w:rPr>
        <w:t xml:space="preserve">Elaine Chase’s </w:t>
      </w:r>
      <w:r w:rsidR="006518D9">
        <w:rPr>
          <w:rFonts w:ascii="Times New Roman" w:hAnsi="Times New Roman" w:cs="Times New Roman"/>
          <w:sz w:val="24"/>
          <w:szCs w:val="24"/>
        </w:rPr>
        <w:t xml:space="preserve">subsequent </w:t>
      </w:r>
      <w:r w:rsidRPr="00A77790">
        <w:rPr>
          <w:rFonts w:ascii="Times New Roman" w:hAnsi="Times New Roman" w:cs="Times New Roman"/>
          <w:color w:val="231F20"/>
          <w:sz w:val="24"/>
          <w:szCs w:val="24"/>
        </w:rPr>
        <w:t xml:space="preserve">study into the emotional well-being of 54 unaccompanied children seeking asylum in the UK similarly </w:t>
      </w:r>
      <w:r w:rsidR="00E80EB2" w:rsidRPr="00A77790">
        <w:rPr>
          <w:rFonts w:ascii="Times New Roman" w:hAnsi="Times New Roman" w:cs="Times New Roman"/>
          <w:color w:val="231F20"/>
          <w:sz w:val="24"/>
          <w:szCs w:val="24"/>
        </w:rPr>
        <w:t>points to</w:t>
      </w:r>
      <w:r w:rsidRPr="00A77790">
        <w:rPr>
          <w:rFonts w:ascii="Times New Roman" w:hAnsi="Times New Roman" w:cs="Times New Roman"/>
          <w:color w:val="231F20"/>
          <w:sz w:val="24"/>
          <w:szCs w:val="24"/>
        </w:rPr>
        <w:t xml:space="preserve"> </w:t>
      </w:r>
      <w:r w:rsidR="006518D9">
        <w:rPr>
          <w:rFonts w:ascii="Times New Roman" w:hAnsi="Times New Roman" w:cs="Times New Roman"/>
          <w:color w:val="231F20"/>
          <w:sz w:val="24"/>
          <w:szCs w:val="24"/>
        </w:rPr>
        <w:t xml:space="preserve">a </w:t>
      </w:r>
      <w:r w:rsidRPr="00A77790">
        <w:rPr>
          <w:rFonts w:ascii="Times New Roman" w:hAnsi="Times New Roman" w:cs="Times New Roman"/>
          <w:color w:val="231F20"/>
          <w:sz w:val="24"/>
          <w:szCs w:val="24"/>
        </w:rPr>
        <w:t>widespread reticence to shar</w:t>
      </w:r>
      <w:r w:rsidR="006518D9">
        <w:rPr>
          <w:rFonts w:ascii="Times New Roman" w:hAnsi="Times New Roman" w:cs="Times New Roman"/>
          <w:color w:val="231F20"/>
          <w:sz w:val="24"/>
          <w:szCs w:val="24"/>
        </w:rPr>
        <w:t>e</w:t>
      </w:r>
      <w:r w:rsidRPr="00A77790">
        <w:rPr>
          <w:rFonts w:ascii="Times New Roman" w:hAnsi="Times New Roman" w:cs="Times New Roman"/>
          <w:color w:val="231F20"/>
          <w:sz w:val="24"/>
          <w:szCs w:val="24"/>
        </w:rPr>
        <w:t xml:space="preserve"> crucial aspects of their personal histories, not just with the professionals charged with assessing their cases, but with other significant people in their lives including friends, foster-carers and medical staff. For them, what </w:t>
      </w:r>
      <w:r w:rsidR="00B374B1" w:rsidRPr="00A77790">
        <w:rPr>
          <w:rFonts w:ascii="Times New Roman" w:hAnsi="Times New Roman" w:cs="Times New Roman"/>
          <w:color w:val="231F20"/>
          <w:sz w:val="24"/>
          <w:szCs w:val="24"/>
        </w:rPr>
        <w:t>to disclose, to whom and when i</w:t>
      </w:r>
      <w:r w:rsidRPr="00A77790">
        <w:rPr>
          <w:rFonts w:ascii="Times New Roman" w:hAnsi="Times New Roman" w:cs="Times New Roman"/>
          <w:color w:val="231F20"/>
          <w:sz w:val="24"/>
          <w:szCs w:val="24"/>
        </w:rPr>
        <w:t xml:space="preserve">s the only aspect of their immigration journey over which they felt they had any control. Their wishes (to resist the pressures placed upon them by ‘multiple and insistent systems of surveillance’: Chase, 2010, p.2052) are expressed not through words, as Article 12 implies, but through their silence: </w:t>
      </w:r>
    </w:p>
    <w:p w14:paraId="5D642050" w14:textId="77777777" w:rsidR="00EA65A2" w:rsidRPr="00A77790" w:rsidRDefault="00EA65A2" w:rsidP="007121F9">
      <w:pPr>
        <w:autoSpaceDE w:val="0"/>
        <w:autoSpaceDN w:val="0"/>
        <w:adjustRightInd w:val="0"/>
        <w:spacing w:after="0" w:line="360" w:lineRule="auto"/>
        <w:rPr>
          <w:rFonts w:ascii="Times New Roman" w:hAnsi="Times New Roman" w:cs="Times New Roman"/>
          <w:color w:val="231F20"/>
          <w:sz w:val="24"/>
          <w:szCs w:val="24"/>
        </w:rPr>
      </w:pPr>
    </w:p>
    <w:p w14:paraId="65388DC1" w14:textId="45C1220C" w:rsidR="00EA65A2" w:rsidRPr="00A77790" w:rsidRDefault="00EA65A2" w:rsidP="007121F9">
      <w:pPr>
        <w:autoSpaceDE w:val="0"/>
        <w:autoSpaceDN w:val="0"/>
        <w:adjustRightInd w:val="0"/>
        <w:spacing w:after="0" w:line="360" w:lineRule="auto"/>
        <w:ind w:left="720"/>
        <w:rPr>
          <w:rFonts w:ascii="Times New Roman" w:hAnsi="Times New Roman" w:cs="Times New Roman"/>
          <w:sz w:val="24"/>
          <w:szCs w:val="24"/>
        </w:rPr>
      </w:pPr>
      <w:r w:rsidRPr="00A77790">
        <w:rPr>
          <w:rFonts w:ascii="Times New Roman" w:hAnsi="Times New Roman" w:cs="Times New Roman"/>
          <w:i/>
          <w:color w:val="231F20"/>
          <w:sz w:val="24"/>
          <w:szCs w:val="24"/>
        </w:rPr>
        <w:t>‘</w:t>
      </w:r>
      <w:r w:rsidR="006518D9">
        <w:rPr>
          <w:rFonts w:ascii="Times New Roman" w:hAnsi="Times New Roman" w:cs="Times New Roman"/>
          <w:i/>
          <w:color w:val="231F20"/>
          <w:sz w:val="24"/>
          <w:szCs w:val="24"/>
        </w:rPr>
        <w:t>…</w:t>
      </w:r>
      <w:r w:rsidRPr="00A77790">
        <w:rPr>
          <w:rFonts w:ascii="Times New Roman" w:hAnsi="Times New Roman" w:cs="Times New Roman"/>
          <w:i/>
          <w:color w:val="231F20"/>
          <w:sz w:val="24"/>
          <w:szCs w:val="24"/>
        </w:rPr>
        <w:t>the predominant impetus for this selective disclosure was a desire to retain a degree of agency as they navigated their way through a complex web of immigration, asylum, social care, health and education systems, and simultaneously sought to establish themselves in the social world.’</w:t>
      </w:r>
      <w:r w:rsidRPr="00A77790">
        <w:rPr>
          <w:rFonts w:ascii="Times New Roman" w:hAnsi="Times New Roman" w:cs="Times New Roman"/>
          <w:color w:val="231F20"/>
          <w:sz w:val="24"/>
          <w:szCs w:val="24"/>
        </w:rPr>
        <w:t xml:space="preserve"> </w:t>
      </w:r>
    </w:p>
    <w:p w14:paraId="45A30625" w14:textId="77777777" w:rsidR="00EA65A2" w:rsidRPr="00A77790" w:rsidRDefault="00EA65A2" w:rsidP="007121F9">
      <w:pPr>
        <w:spacing w:line="360" w:lineRule="auto"/>
        <w:rPr>
          <w:rFonts w:ascii="Times New Roman" w:hAnsi="Times New Roman" w:cs="Times New Roman"/>
          <w:sz w:val="24"/>
          <w:szCs w:val="24"/>
        </w:rPr>
      </w:pPr>
    </w:p>
    <w:p w14:paraId="1A2F9BE6" w14:textId="22776CAC" w:rsidR="00EA65A2" w:rsidRPr="00A77790" w:rsidRDefault="006518D9" w:rsidP="007121F9">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As a consequence</w:t>
      </w:r>
      <w:proofErr w:type="gramEnd"/>
      <w:r w:rsidR="00EA65A2" w:rsidRPr="00A77790">
        <w:rPr>
          <w:rFonts w:ascii="Times New Roman" w:hAnsi="Times New Roman" w:cs="Times New Roman"/>
          <w:sz w:val="24"/>
          <w:szCs w:val="24"/>
        </w:rPr>
        <w:t xml:space="preserve">, the worlds of unaccompanied migrant children are ‘half hidden’ and knowledge about them remains ‘inchoate’ (Connolly, 2014, 331). </w:t>
      </w:r>
      <w:r w:rsidR="00EA65A2" w:rsidRPr="00A77790">
        <w:rPr>
          <w:rFonts w:ascii="Times New Roman" w:hAnsi="Times New Roman" w:cs="Times New Roman"/>
          <w:color w:val="231F20"/>
          <w:sz w:val="24"/>
          <w:szCs w:val="24"/>
        </w:rPr>
        <w:t xml:space="preserve"> This does not bode well </w:t>
      </w:r>
      <w:r w:rsidR="00EA65A2" w:rsidRPr="00A77790">
        <w:rPr>
          <w:rFonts w:ascii="Times New Roman" w:hAnsi="Times New Roman" w:cs="Times New Roman"/>
          <w:sz w:val="24"/>
          <w:szCs w:val="24"/>
        </w:rPr>
        <w:t xml:space="preserve">in </w:t>
      </w:r>
      <w:r w:rsidR="00EA65A2" w:rsidRPr="00A77790">
        <w:rPr>
          <w:rFonts w:ascii="Times New Roman" w:hAnsi="Times New Roman" w:cs="Times New Roman"/>
          <w:sz w:val="24"/>
          <w:szCs w:val="24"/>
        </w:rPr>
        <w:lastRenderedPageBreak/>
        <w:t xml:space="preserve">a process that is defined by legal categorisations contingent on the availability and persuasiveness of detailed factual accounts.  </w:t>
      </w:r>
    </w:p>
    <w:p w14:paraId="3006F939" w14:textId="1D6DF7E0" w:rsidR="005631E8" w:rsidRPr="00A77790" w:rsidRDefault="00EA65A2" w:rsidP="007121F9">
      <w:pPr>
        <w:spacing w:line="360" w:lineRule="auto"/>
        <w:rPr>
          <w:rFonts w:ascii="Times New Roman" w:hAnsi="Times New Roman" w:cs="Times New Roman"/>
          <w:color w:val="000000"/>
          <w:sz w:val="24"/>
          <w:szCs w:val="24"/>
        </w:rPr>
      </w:pPr>
      <w:r w:rsidRPr="00A77790">
        <w:rPr>
          <w:rFonts w:ascii="Times New Roman" w:hAnsi="Times New Roman" w:cs="Times New Roman"/>
          <w:sz w:val="24"/>
          <w:szCs w:val="24"/>
        </w:rPr>
        <w:t>These s</w:t>
      </w:r>
      <w:r w:rsidR="00256AE9" w:rsidRPr="00A77790">
        <w:rPr>
          <w:rFonts w:ascii="Times New Roman" w:hAnsi="Times New Roman" w:cs="Times New Roman"/>
          <w:sz w:val="24"/>
          <w:szCs w:val="24"/>
        </w:rPr>
        <w:t>eemingly widespread f</w:t>
      </w:r>
      <w:r w:rsidR="00EA17C4" w:rsidRPr="00A77790">
        <w:rPr>
          <w:rFonts w:ascii="Times New Roman" w:hAnsi="Times New Roman" w:cs="Times New Roman"/>
          <w:sz w:val="24"/>
          <w:szCs w:val="24"/>
        </w:rPr>
        <w:t xml:space="preserve">ailures to attend to children’s basic needs in the </w:t>
      </w:r>
      <w:r w:rsidR="00E74CEE" w:rsidRPr="00A77790">
        <w:rPr>
          <w:rFonts w:ascii="Times New Roman" w:hAnsi="Times New Roman" w:cs="Times New Roman"/>
          <w:sz w:val="24"/>
          <w:szCs w:val="24"/>
        </w:rPr>
        <w:t xml:space="preserve">asylum </w:t>
      </w:r>
      <w:r w:rsidR="00EA17C4" w:rsidRPr="00A77790">
        <w:rPr>
          <w:rFonts w:ascii="Times New Roman" w:hAnsi="Times New Roman" w:cs="Times New Roman"/>
          <w:sz w:val="24"/>
          <w:szCs w:val="24"/>
        </w:rPr>
        <w:t xml:space="preserve">process persist </w:t>
      </w:r>
      <w:proofErr w:type="gramStart"/>
      <w:r w:rsidR="00EA17C4" w:rsidRPr="00A77790">
        <w:rPr>
          <w:rFonts w:ascii="Times New Roman" w:hAnsi="Times New Roman" w:cs="Times New Roman"/>
          <w:sz w:val="24"/>
          <w:szCs w:val="24"/>
        </w:rPr>
        <w:t>in spite of</w:t>
      </w:r>
      <w:proofErr w:type="gramEnd"/>
      <w:r w:rsidR="005631E8" w:rsidRPr="00A77790">
        <w:rPr>
          <w:rFonts w:ascii="Times New Roman" w:hAnsi="Times New Roman" w:cs="Times New Roman"/>
          <w:sz w:val="24"/>
          <w:szCs w:val="24"/>
        </w:rPr>
        <w:t xml:space="preserve"> detailed </w:t>
      </w:r>
      <w:r w:rsidR="00EA17C4" w:rsidRPr="00A77790">
        <w:rPr>
          <w:rFonts w:ascii="Times New Roman" w:hAnsi="Times New Roman" w:cs="Times New Roman"/>
          <w:sz w:val="24"/>
          <w:szCs w:val="24"/>
        </w:rPr>
        <w:t xml:space="preserve">guidance </w:t>
      </w:r>
      <w:r w:rsidR="005631E8" w:rsidRPr="00A77790">
        <w:rPr>
          <w:rFonts w:ascii="Times New Roman" w:hAnsi="Times New Roman" w:cs="Times New Roman"/>
          <w:sz w:val="24"/>
          <w:szCs w:val="24"/>
        </w:rPr>
        <w:t>remind</w:t>
      </w:r>
      <w:r w:rsidR="00EA17C4" w:rsidRPr="00A77790">
        <w:rPr>
          <w:rFonts w:ascii="Times New Roman" w:hAnsi="Times New Roman" w:cs="Times New Roman"/>
          <w:sz w:val="24"/>
          <w:szCs w:val="24"/>
        </w:rPr>
        <w:t>ing</w:t>
      </w:r>
      <w:r w:rsidR="005631E8" w:rsidRPr="00A77790">
        <w:rPr>
          <w:rFonts w:ascii="Times New Roman" w:hAnsi="Times New Roman" w:cs="Times New Roman"/>
          <w:sz w:val="24"/>
          <w:szCs w:val="24"/>
        </w:rPr>
        <w:t xml:space="preserve"> Home Office decision-makers of their obligation to safeguard and promote the welfare of the child</w:t>
      </w:r>
      <w:r w:rsidR="00EA17C4" w:rsidRPr="00A77790">
        <w:rPr>
          <w:rFonts w:ascii="Times New Roman" w:hAnsi="Times New Roman" w:cs="Times New Roman"/>
          <w:sz w:val="24"/>
          <w:szCs w:val="24"/>
        </w:rPr>
        <w:t xml:space="preserve"> </w:t>
      </w:r>
      <w:r w:rsidR="00AA6765" w:rsidRPr="00A77790">
        <w:rPr>
          <w:rFonts w:ascii="Times New Roman" w:hAnsi="Times New Roman" w:cs="Times New Roman"/>
          <w:sz w:val="24"/>
          <w:szCs w:val="24"/>
        </w:rPr>
        <w:t xml:space="preserve">in the course of their participation in proceedings </w:t>
      </w:r>
      <w:r w:rsidR="00EA17C4" w:rsidRPr="00A77790">
        <w:rPr>
          <w:rFonts w:ascii="Times New Roman" w:hAnsi="Times New Roman" w:cs="Times New Roman"/>
          <w:sz w:val="24"/>
          <w:szCs w:val="24"/>
        </w:rPr>
        <w:t>(</w:t>
      </w:r>
      <w:r w:rsidR="0024419A" w:rsidRPr="00A77790">
        <w:rPr>
          <w:rFonts w:ascii="Times New Roman" w:hAnsi="Times New Roman" w:cs="Times New Roman"/>
          <w:sz w:val="24"/>
          <w:szCs w:val="24"/>
        </w:rPr>
        <w:t>Home Office, 2017</w:t>
      </w:r>
      <w:r w:rsidR="008B3DD2" w:rsidRPr="00A77790">
        <w:rPr>
          <w:rFonts w:ascii="Times New Roman" w:hAnsi="Times New Roman" w:cs="Times New Roman"/>
          <w:sz w:val="24"/>
          <w:szCs w:val="24"/>
        </w:rPr>
        <w:t xml:space="preserve">; and </w:t>
      </w:r>
      <w:r w:rsidR="008B3DD2" w:rsidRPr="00A77790">
        <w:rPr>
          <w:rFonts w:ascii="Times New Roman" w:hAnsi="Times New Roman" w:cs="Times New Roman"/>
          <w:i/>
          <w:sz w:val="24"/>
          <w:szCs w:val="24"/>
        </w:rPr>
        <w:t>A</w:t>
      </w:r>
      <w:r w:rsidR="005F0D17" w:rsidRPr="00A77790">
        <w:rPr>
          <w:rFonts w:ascii="Times New Roman" w:hAnsi="Times New Roman" w:cs="Times New Roman"/>
          <w:i/>
          <w:sz w:val="24"/>
          <w:szCs w:val="24"/>
        </w:rPr>
        <w:t>N</w:t>
      </w:r>
      <w:r w:rsidR="008B3DD2" w:rsidRPr="00A77790">
        <w:rPr>
          <w:rFonts w:ascii="Times New Roman" w:hAnsi="Times New Roman" w:cs="Times New Roman"/>
          <w:i/>
          <w:sz w:val="24"/>
          <w:szCs w:val="24"/>
        </w:rPr>
        <w:t xml:space="preserve"> and FA v SSHD</w:t>
      </w:r>
      <w:r w:rsidR="008B3DD2" w:rsidRPr="00A77790">
        <w:rPr>
          <w:rFonts w:ascii="Times New Roman" w:hAnsi="Times New Roman" w:cs="Times New Roman"/>
          <w:sz w:val="24"/>
          <w:szCs w:val="24"/>
        </w:rPr>
        <w:t xml:space="preserve"> </w:t>
      </w:r>
      <w:r w:rsidR="008B3DD2" w:rsidRPr="00A77790">
        <w:rPr>
          <w:rFonts w:ascii="Times New Roman" w:hAnsi="Times New Roman" w:cs="Times New Roman"/>
          <w:bCs/>
          <w:color w:val="000000"/>
          <w:sz w:val="24"/>
          <w:szCs w:val="24"/>
        </w:rPr>
        <w:t xml:space="preserve">[2012] EWCA </w:t>
      </w:r>
      <w:proofErr w:type="spellStart"/>
      <w:r w:rsidR="008B3DD2" w:rsidRPr="00A77790">
        <w:rPr>
          <w:rFonts w:ascii="Times New Roman" w:hAnsi="Times New Roman" w:cs="Times New Roman"/>
          <w:bCs/>
          <w:color w:val="000000"/>
          <w:sz w:val="24"/>
          <w:szCs w:val="24"/>
        </w:rPr>
        <w:t>Civ</w:t>
      </w:r>
      <w:proofErr w:type="spellEnd"/>
      <w:r w:rsidR="008B3DD2" w:rsidRPr="00A77790">
        <w:rPr>
          <w:rFonts w:ascii="Times New Roman" w:hAnsi="Times New Roman" w:cs="Times New Roman"/>
          <w:bCs/>
          <w:color w:val="000000"/>
          <w:sz w:val="24"/>
          <w:szCs w:val="24"/>
        </w:rPr>
        <w:t xml:space="preserve"> 1636</w:t>
      </w:r>
      <w:r w:rsidR="00EA17C4" w:rsidRPr="00A77790">
        <w:rPr>
          <w:rFonts w:ascii="Times New Roman" w:hAnsi="Times New Roman" w:cs="Times New Roman"/>
          <w:sz w:val="24"/>
          <w:szCs w:val="24"/>
        </w:rPr>
        <w:t>)</w:t>
      </w:r>
      <w:r w:rsidR="005631E8" w:rsidRPr="00A77790">
        <w:rPr>
          <w:rFonts w:ascii="Times New Roman" w:hAnsi="Times New Roman" w:cs="Times New Roman"/>
          <w:sz w:val="24"/>
          <w:szCs w:val="24"/>
        </w:rPr>
        <w:t xml:space="preserve">. </w:t>
      </w:r>
      <w:r w:rsidR="00EA17C4" w:rsidRPr="00A77790">
        <w:rPr>
          <w:rFonts w:ascii="Times New Roman" w:hAnsi="Times New Roman" w:cs="Times New Roman"/>
          <w:sz w:val="24"/>
          <w:szCs w:val="24"/>
        </w:rPr>
        <w:t xml:space="preserve">This guidance </w:t>
      </w:r>
      <w:r w:rsidR="004B5F84" w:rsidRPr="00A77790">
        <w:rPr>
          <w:rFonts w:ascii="Times New Roman" w:hAnsi="Times New Roman" w:cs="Times New Roman"/>
          <w:sz w:val="24"/>
          <w:szCs w:val="24"/>
        </w:rPr>
        <w:t>prescribes</w:t>
      </w:r>
      <w:r w:rsidR="005631E8" w:rsidRPr="00A77790">
        <w:rPr>
          <w:rFonts w:ascii="Times New Roman" w:hAnsi="Times New Roman" w:cs="Times New Roman"/>
          <w:sz w:val="24"/>
          <w:szCs w:val="24"/>
        </w:rPr>
        <w:t xml:space="preserve"> </w:t>
      </w:r>
      <w:proofErr w:type="gramStart"/>
      <w:r w:rsidR="005631E8" w:rsidRPr="00A77790">
        <w:rPr>
          <w:rFonts w:ascii="Times New Roman" w:hAnsi="Times New Roman" w:cs="Times New Roman"/>
          <w:sz w:val="24"/>
          <w:szCs w:val="24"/>
        </w:rPr>
        <w:t>a number of</w:t>
      </w:r>
      <w:proofErr w:type="gramEnd"/>
      <w:r w:rsidR="005631E8" w:rsidRPr="00A77790">
        <w:rPr>
          <w:rFonts w:ascii="Times New Roman" w:hAnsi="Times New Roman" w:cs="Times New Roman"/>
          <w:sz w:val="24"/>
          <w:szCs w:val="24"/>
        </w:rPr>
        <w:t xml:space="preserve"> </w:t>
      </w:r>
      <w:r w:rsidR="00294F87" w:rsidRPr="00A77790">
        <w:rPr>
          <w:rFonts w:ascii="Times New Roman" w:hAnsi="Times New Roman" w:cs="Times New Roman"/>
          <w:sz w:val="24"/>
          <w:szCs w:val="24"/>
        </w:rPr>
        <w:t xml:space="preserve">measures </w:t>
      </w:r>
      <w:r w:rsidR="005631E8" w:rsidRPr="00A77790">
        <w:rPr>
          <w:rFonts w:ascii="Times New Roman" w:hAnsi="Times New Roman" w:cs="Times New Roman"/>
          <w:sz w:val="24"/>
          <w:szCs w:val="24"/>
        </w:rPr>
        <w:t xml:space="preserve">to </w:t>
      </w:r>
      <w:r w:rsidR="00DF60B9" w:rsidRPr="00A77790">
        <w:rPr>
          <w:rFonts w:ascii="Times New Roman" w:hAnsi="Times New Roman" w:cs="Times New Roman"/>
          <w:sz w:val="24"/>
          <w:szCs w:val="24"/>
        </w:rPr>
        <w:t>inform</w:t>
      </w:r>
      <w:r w:rsidR="008B3DD2" w:rsidRPr="00A77790">
        <w:rPr>
          <w:rFonts w:ascii="Times New Roman" w:hAnsi="Times New Roman" w:cs="Times New Roman"/>
          <w:sz w:val="24"/>
          <w:szCs w:val="24"/>
        </w:rPr>
        <w:t xml:space="preserve"> </w:t>
      </w:r>
      <w:r w:rsidR="00294F87" w:rsidRPr="00A77790">
        <w:rPr>
          <w:rFonts w:ascii="Times New Roman" w:hAnsi="Times New Roman" w:cs="Times New Roman"/>
          <w:sz w:val="24"/>
          <w:szCs w:val="24"/>
        </w:rPr>
        <w:t xml:space="preserve">interviews with children including </w:t>
      </w:r>
      <w:r w:rsidR="005631E8" w:rsidRPr="00A77790">
        <w:rPr>
          <w:rFonts w:ascii="Times New Roman" w:hAnsi="Times New Roman" w:cs="Times New Roman"/>
          <w:sz w:val="24"/>
          <w:szCs w:val="24"/>
        </w:rPr>
        <w:t>the requirement that: all staff who conduct substantive interviews with children must have received</w:t>
      </w:r>
      <w:r w:rsidR="004C54BD" w:rsidRPr="00A77790">
        <w:rPr>
          <w:rFonts w:ascii="Times New Roman" w:hAnsi="Times New Roman" w:cs="Times New Roman"/>
          <w:sz w:val="24"/>
          <w:szCs w:val="24"/>
        </w:rPr>
        <w:t xml:space="preserve"> appropriate</w:t>
      </w:r>
      <w:r w:rsidR="005631E8" w:rsidRPr="00A77790">
        <w:rPr>
          <w:rFonts w:ascii="Times New Roman" w:hAnsi="Times New Roman" w:cs="Times New Roman"/>
          <w:sz w:val="24"/>
          <w:szCs w:val="24"/>
        </w:rPr>
        <w:t xml:space="preserve"> training in interviewing children, and th</w:t>
      </w:r>
      <w:r w:rsidR="00256AE9" w:rsidRPr="00A77790">
        <w:rPr>
          <w:rFonts w:ascii="Times New Roman" w:hAnsi="Times New Roman" w:cs="Times New Roman"/>
          <w:sz w:val="24"/>
          <w:szCs w:val="24"/>
        </w:rPr>
        <w:t>at all interviews should be “sch</w:t>
      </w:r>
      <w:r w:rsidR="005631E8" w:rsidRPr="00A77790">
        <w:rPr>
          <w:rFonts w:ascii="Times New Roman" w:hAnsi="Times New Roman" w:cs="Times New Roman"/>
          <w:sz w:val="24"/>
          <w:szCs w:val="24"/>
        </w:rPr>
        <w:t xml:space="preserve">eduled for a time and location that is suitable for the child” (Home Office, 2017, p.43). The rules also insist that: a responsible adult should be present for the interview to go ahead; that any specific health and emotional needs of the child should be acknowledged and addressed; that, where an interpreter is used, his or her manner is appropriate; that the child is informed of the names and role of all of those present at the interview and of the process that the interview will follow; that the child is aware that they can speak to their legal representative and responsible adult at any time in the interview, to request clarification of any of the questions; that the child has regular breaks and has had sufficient food and drink; that questions are put to the child in an accessible and sensitive way; and that the interview should be postponed if the child becomes too distressed. </w:t>
      </w:r>
    </w:p>
    <w:p w14:paraId="1693C9F7" w14:textId="2F0F1D70" w:rsidR="005631E8" w:rsidRPr="00A77790" w:rsidRDefault="00D47687" w:rsidP="007121F9">
      <w:pPr>
        <w:pStyle w:val="CommentText"/>
        <w:spacing w:line="360" w:lineRule="auto"/>
        <w:rPr>
          <w:rFonts w:ascii="Times New Roman" w:hAnsi="Times New Roman" w:cs="Times New Roman"/>
          <w:sz w:val="24"/>
          <w:szCs w:val="24"/>
        </w:rPr>
      </w:pPr>
      <w:r w:rsidRPr="00A77790">
        <w:rPr>
          <w:rFonts w:ascii="Times New Roman" w:hAnsi="Times New Roman" w:cs="Times New Roman"/>
          <w:sz w:val="24"/>
          <w:szCs w:val="24"/>
        </w:rPr>
        <w:t>Isolated examples of</w:t>
      </w:r>
      <w:r w:rsidR="005631E8" w:rsidRPr="00A77790">
        <w:rPr>
          <w:rFonts w:ascii="Times New Roman" w:hAnsi="Times New Roman" w:cs="Times New Roman"/>
          <w:sz w:val="24"/>
          <w:szCs w:val="24"/>
        </w:rPr>
        <w:t xml:space="preserve"> good practice </w:t>
      </w:r>
      <w:r w:rsidRPr="00A77790">
        <w:rPr>
          <w:rFonts w:ascii="Times New Roman" w:hAnsi="Times New Roman" w:cs="Times New Roman"/>
          <w:sz w:val="24"/>
          <w:szCs w:val="24"/>
        </w:rPr>
        <w:t>have</w:t>
      </w:r>
      <w:r w:rsidR="005631E8" w:rsidRPr="00A77790">
        <w:rPr>
          <w:rFonts w:ascii="Times New Roman" w:hAnsi="Times New Roman" w:cs="Times New Roman"/>
          <w:sz w:val="24"/>
          <w:szCs w:val="24"/>
        </w:rPr>
        <w:t xml:space="preserve"> been reported in this regard (</w:t>
      </w:r>
      <w:r w:rsidR="00473E2F" w:rsidRPr="00A77790">
        <w:rPr>
          <w:rFonts w:ascii="Times New Roman" w:hAnsi="Times New Roman" w:cs="Times New Roman"/>
          <w:sz w:val="24"/>
          <w:szCs w:val="24"/>
        </w:rPr>
        <w:t xml:space="preserve">Law Centres Network </w:t>
      </w:r>
      <w:r w:rsidR="005631E8" w:rsidRPr="00A77790">
        <w:rPr>
          <w:rFonts w:ascii="Times New Roman" w:hAnsi="Times New Roman" w:cs="Times New Roman"/>
          <w:sz w:val="24"/>
          <w:szCs w:val="24"/>
        </w:rPr>
        <w:t xml:space="preserve">2015, pp.77-78), including the provision of child friendly interview suites and compliance with lawyers’ requests to postpone interviews in the light of the child’s mental and physical ill-health. However, the same evidence </w:t>
      </w:r>
      <w:r w:rsidR="004630DE" w:rsidRPr="00A77790">
        <w:rPr>
          <w:rFonts w:ascii="Times New Roman" w:hAnsi="Times New Roman" w:cs="Times New Roman"/>
          <w:sz w:val="24"/>
          <w:szCs w:val="24"/>
        </w:rPr>
        <w:t xml:space="preserve">indicates </w:t>
      </w:r>
      <w:r w:rsidR="005631E8" w:rsidRPr="00A77790">
        <w:rPr>
          <w:rFonts w:ascii="Times New Roman" w:hAnsi="Times New Roman" w:cs="Times New Roman"/>
          <w:sz w:val="24"/>
          <w:szCs w:val="24"/>
        </w:rPr>
        <w:t>that such practice is the exception rather than</w:t>
      </w:r>
      <w:r w:rsidR="00572239" w:rsidRPr="00A77790">
        <w:rPr>
          <w:rFonts w:ascii="Times New Roman" w:hAnsi="Times New Roman" w:cs="Times New Roman"/>
          <w:sz w:val="24"/>
          <w:szCs w:val="24"/>
        </w:rPr>
        <w:t xml:space="preserve"> </w:t>
      </w:r>
      <w:r w:rsidR="005631E8" w:rsidRPr="00A77790">
        <w:rPr>
          <w:rFonts w:ascii="Times New Roman" w:hAnsi="Times New Roman" w:cs="Times New Roman"/>
          <w:sz w:val="24"/>
          <w:szCs w:val="24"/>
        </w:rPr>
        <w:t xml:space="preserve">the norm, and largely the result of </w:t>
      </w:r>
      <w:r w:rsidR="004630DE" w:rsidRPr="00A77790">
        <w:rPr>
          <w:rFonts w:ascii="Times New Roman" w:hAnsi="Times New Roman" w:cs="Times New Roman"/>
          <w:sz w:val="24"/>
          <w:szCs w:val="24"/>
        </w:rPr>
        <w:t xml:space="preserve">individual, </w:t>
      </w:r>
      <w:r w:rsidR="00226906" w:rsidRPr="00A77790">
        <w:rPr>
          <w:rFonts w:ascii="Times New Roman" w:hAnsi="Times New Roman" w:cs="Times New Roman"/>
          <w:sz w:val="24"/>
          <w:szCs w:val="24"/>
        </w:rPr>
        <w:t xml:space="preserve">conscientious </w:t>
      </w:r>
      <w:r w:rsidR="005631E8" w:rsidRPr="00A77790">
        <w:rPr>
          <w:rFonts w:ascii="Times New Roman" w:hAnsi="Times New Roman" w:cs="Times New Roman"/>
          <w:sz w:val="24"/>
          <w:szCs w:val="24"/>
        </w:rPr>
        <w:t xml:space="preserve">legal representatives putting forward robust cases for child friendly concessions; there is rather less indication </w:t>
      </w:r>
      <w:r w:rsidRPr="00A77790">
        <w:rPr>
          <w:rFonts w:ascii="Times New Roman" w:hAnsi="Times New Roman" w:cs="Times New Roman"/>
          <w:sz w:val="24"/>
          <w:szCs w:val="24"/>
        </w:rPr>
        <w:t xml:space="preserve">that </w:t>
      </w:r>
      <w:r w:rsidR="005631E8" w:rsidRPr="00A77790">
        <w:rPr>
          <w:rFonts w:ascii="Times New Roman" w:hAnsi="Times New Roman" w:cs="Times New Roman"/>
          <w:sz w:val="24"/>
          <w:szCs w:val="24"/>
        </w:rPr>
        <w:t xml:space="preserve">such precautions are </w:t>
      </w:r>
      <w:r w:rsidR="002A3970" w:rsidRPr="00A77790">
        <w:rPr>
          <w:rFonts w:ascii="Times New Roman" w:hAnsi="Times New Roman" w:cs="Times New Roman"/>
          <w:sz w:val="24"/>
          <w:szCs w:val="24"/>
        </w:rPr>
        <w:t xml:space="preserve">proactively </w:t>
      </w:r>
      <w:r w:rsidR="005631E8" w:rsidRPr="00A77790">
        <w:rPr>
          <w:rFonts w:ascii="Times New Roman" w:hAnsi="Times New Roman" w:cs="Times New Roman"/>
          <w:sz w:val="24"/>
          <w:szCs w:val="24"/>
        </w:rPr>
        <w:t xml:space="preserve">engaged as a matter of course. </w:t>
      </w:r>
    </w:p>
    <w:p w14:paraId="34C4D405" w14:textId="77777777" w:rsidR="00E82008" w:rsidRPr="00A77790" w:rsidRDefault="00E82008" w:rsidP="007121F9">
      <w:pPr>
        <w:autoSpaceDE w:val="0"/>
        <w:autoSpaceDN w:val="0"/>
        <w:adjustRightInd w:val="0"/>
        <w:spacing w:after="0" w:line="360" w:lineRule="auto"/>
        <w:rPr>
          <w:rFonts w:ascii="Times New Roman" w:hAnsi="Times New Roman" w:cs="Times New Roman"/>
          <w:b/>
          <w:sz w:val="24"/>
          <w:szCs w:val="24"/>
        </w:rPr>
      </w:pPr>
    </w:p>
    <w:p w14:paraId="078BC335" w14:textId="05036F48" w:rsidR="006128B4" w:rsidRPr="00B150DF" w:rsidRDefault="006128B4" w:rsidP="007121F9">
      <w:pPr>
        <w:pStyle w:val="ListParagraph"/>
        <w:numPr>
          <w:ilvl w:val="1"/>
          <w:numId w:val="4"/>
        </w:numPr>
        <w:spacing w:line="360" w:lineRule="auto"/>
        <w:rPr>
          <w:rStyle w:val="Heading1Char"/>
          <w:rFonts w:ascii="Times New Roman" w:hAnsi="Times New Roman" w:cs="Times New Roman"/>
          <w:b/>
          <w:i/>
          <w:color w:val="auto"/>
          <w:sz w:val="24"/>
          <w:szCs w:val="24"/>
        </w:rPr>
      </w:pPr>
      <w:r w:rsidRPr="00B150DF">
        <w:rPr>
          <w:rStyle w:val="Heading1Char"/>
          <w:rFonts w:ascii="Times New Roman" w:hAnsi="Times New Roman" w:cs="Times New Roman"/>
          <w:b/>
          <w:i/>
          <w:color w:val="auto"/>
          <w:sz w:val="24"/>
          <w:szCs w:val="24"/>
        </w:rPr>
        <w:t xml:space="preserve">The </w:t>
      </w:r>
      <w:r w:rsidR="003A4C37" w:rsidRPr="00B150DF">
        <w:rPr>
          <w:rStyle w:val="Heading1Char"/>
          <w:rFonts w:ascii="Times New Roman" w:hAnsi="Times New Roman" w:cs="Times New Roman"/>
          <w:b/>
          <w:i/>
          <w:color w:val="auto"/>
          <w:sz w:val="24"/>
          <w:szCs w:val="24"/>
        </w:rPr>
        <w:t xml:space="preserve">distortion </w:t>
      </w:r>
      <w:r w:rsidRPr="00B150DF">
        <w:rPr>
          <w:rStyle w:val="Heading1Char"/>
          <w:rFonts w:ascii="Times New Roman" w:hAnsi="Times New Roman" w:cs="Times New Roman"/>
          <w:b/>
          <w:i/>
          <w:color w:val="auto"/>
          <w:sz w:val="24"/>
          <w:szCs w:val="24"/>
        </w:rPr>
        <w:t>of the ‘due weight’ requirement in asylum proceedings</w:t>
      </w:r>
    </w:p>
    <w:p w14:paraId="7524AAB8" w14:textId="5A90B8E2" w:rsidR="003246F0" w:rsidRPr="00A77790" w:rsidRDefault="00DE15B4"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The true currency of child participation in any legal proceedings, including asylum, is contingent not just on the procedural safeguards that are in place, but on the weight likely to be attached to such testimony. </w:t>
      </w:r>
      <w:r w:rsidR="009B1FC0" w:rsidRPr="00A77790">
        <w:rPr>
          <w:rFonts w:ascii="Times New Roman" w:hAnsi="Times New Roman" w:cs="Times New Roman"/>
          <w:sz w:val="24"/>
          <w:szCs w:val="24"/>
        </w:rPr>
        <w:t>I</w:t>
      </w:r>
      <w:r w:rsidR="00440550" w:rsidRPr="00A77790">
        <w:rPr>
          <w:rFonts w:ascii="Times New Roman" w:hAnsi="Times New Roman" w:cs="Times New Roman"/>
          <w:sz w:val="24"/>
          <w:szCs w:val="24"/>
        </w:rPr>
        <w:t xml:space="preserve">n that </w:t>
      </w:r>
      <w:r w:rsidR="009B1FC0" w:rsidRPr="00A77790">
        <w:rPr>
          <w:rFonts w:ascii="Times New Roman" w:hAnsi="Times New Roman" w:cs="Times New Roman"/>
          <w:sz w:val="24"/>
          <w:szCs w:val="24"/>
        </w:rPr>
        <w:t>sense</w:t>
      </w:r>
      <w:r w:rsidR="00440550" w:rsidRPr="00A77790">
        <w:rPr>
          <w:rFonts w:ascii="Times New Roman" w:hAnsi="Times New Roman" w:cs="Times New Roman"/>
          <w:sz w:val="24"/>
          <w:szCs w:val="24"/>
        </w:rPr>
        <w:t xml:space="preserve">, </w:t>
      </w:r>
      <w:r w:rsidR="009B1FC0" w:rsidRPr="00A77790">
        <w:rPr>
          <w:rFonts w:ascii="Times New Roman" w:hAnsi="Times New Roman" w:cs="Times New Roman"/>
          <w:sz w:val="24"/>
          <w:szCs w:val="24"/>
        </w:rPr>
        <w:t xml:space="preserve">the process and outcome-related strands of </w:t>
      </w:r>
      <w:r w:rsidR="009B1FC0" w:rsidRPr="00A77790">
        <w:rPr>
          <w:rFonts w:ascii="Times New Roman" w:hAnsi="Times New Roman" w:cs="Times New Roman"/>
          <w:sz w:val="24"/>
          <w:szCs w:val="24"/>
        </w:rPr>
        <w:lastRenderedPageBreak/>
        <w:t>participation are inextricably interlinked</w:t>
      </w:r>
      <w:r w:rsidR="00440550" w:rsidRPr="00A77790">
        <w:rPr>
          <w:rFonts w:ascii="Times New Roman" w:hAnsi="Times New Roman" w:cs="Times New Roman"/>
          <w:sz w:val="24"/>
          <w:szCs w:val="24"/>
        </w:rPr>
        <w:t xml:space="preserve"> and mutually reinforcing</w:t>
      </w:r>
      <w:r w:rsidR="009B1FC0" w:rsidRPr="00A77790">
        <w:rPr>
          <w:rFonts w:ascii="Times New Roman" w:hAnsi="Times New Roman" w:cs="Times New Roman"/>
          <w:sz w:val="24"/>
          <w:szCs w:val="24"/>
        </w:rPr>
        <w:t>.</w:t>
      </w:r>
      <w:r w:rsidR="00A72DA7" w:rsidRPr="00A77790">
        <w:rPr>
          <w:rFonts w:ascii="Times New Roman" w:hAnsi="Times New Roman" w:cs="Times New Roman"/>
          <w:sz w:val="24"/>
          <w:szCs w:val="24"/>
        </w:rPr>
        <w:t xml:space="preserve"> </w:t>
      </w:r>
      <w:r w:rsidR="00823DEB" w:rsidRPr="00A77790">
        <w:rPr>
          <w:rFonts w:ascii="Times New Roman" w:hAnsi="Times New Roman" w:cs="Times New Roman"/>
          <w:sz w:val="24"/>
          <w:szCs w:val="24"/>
        </w:rPr>
        <w:t>Quite simply, p</w:t>
      </w:r>
      <w:r w:rsidR="00A72DA7" w:rsidRPr="00A77790">
        <w:rPr>
          <w:rFonts w:ascii="Times New Roman" w:hAnsi="Times New Roman" w:cs="Times New Roman"/>
          <w:sz w:val="24"/>
          <w:szCs w:val="24"/>
        </w:rPr>
        <w:t xml:space="preserve">oor participatory process tends to lead to poor outcomes for children. </w:t>
      </w:r>
    </w:p>
    <w:p w14:paraId="17CC87CC" w14:textId="1F8DB29C" w:rsidR="006128B4" w:rsidRPr="00A77790" w:rsidRDefault="003246F0"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Article 12(1) UNCRC expresses this obligation as follows: </w:t>
      </w:r>
      <w:r w:rsidRPr="00A77790">
        <w:rPr>
          <w:rFonts w:ascii="Times New Roman" w:hAnsi="Times New Roman" w:cs="Times New Roman"/>
          <w:i/>
          <w:sz w:val="24"/>
          <w:szCs w:val="24"/>
        </w:rPr>
        <w:t xml:space="preserve">“…the views of the child </w:t>
      </w:r>
      <w:r w:rsidRPr="00934640">
        <w:rPr>
          <w:rFonts w:ascii="Times New Roman" w:hAnsi="Times New Roman" w:cs="Times New Roman"/>
          <w:sz w:val="24"/>
          <w:szCs w:val="24"/>
        </w:rPr>
        <w:t xml:space="preserve">[should be] </w:t>
      </w:r>
      <w:r w:rsidRPr="00A77790">
        <w:rPr>
          <w:rFonts w:ascii="Times New Roman" w:hAnsi="Times New Roman" w:cs="Times New Roman"/>
          <w:i/>
          <w:sz w:val="24"/>
          <w:szCs w:val="24"/>
        </w:rPr>
        <w:t>given due weight in accordance with the age and maturity of the child.”</w:t>
      </w:r>
      <w:r w:rsidRPr="00A77790">
        <w:rPr>
          <w:rFonts w:ascii="Times New Roman" w:hAnsi="Times New Roman" w:cs="Times New Roman"/>
          <w:sz w:val="24"/>
          <w:szCs w:val="24"/>
        </w:rPr>
        <w:t>.  As such, i</w:t>
      </w:r>
      <w:r w:rsidR="004630DE" w:rsidRPr="00A77790">
        <w:rPr>
          <w:rFonts w:ascii="Times New Roman" w:hAnsi="Times New Roman" w:cs="Times New Roman"/>
          <w:sz w:val="24"/>
          <w:szCs w:val="24"/>
        </w:rPr>
        <w:t>t is now widely accepted</w:t>
      </w:r>
      <w:r w:rsidRPr="00A77790">
        <w:rPr>
          <w:rFonts w:ascii="Times New Roman" w:hAnsi="Times New Roman" w:cs="Times New Roman"/>
          <w:sz w:val="24"/>
          <w:szCs w:val="24"/>
        </w:rPr>
        <w:t xml:space="preserve">, in children’s rights circles at least, </w:t>
      </w:r>
      <w:r w:rsidR="009E4CB5" w:rsidRPr="00A77790">
        <w:rPr>
          <w:rFonts w:ascii="Times New Roman" w:hAnsi="Times New Roman" w:cs="Times New Roman"/>
          <w:sz w:val="24"/>
          <w:szCs w:val="24"/>
        </w:rPr>
        <w:t xml:space="preserve">that </w:t>
      </w:r>
      <w:r w:rsidR="006128B4" w:rsidRPr="00A77790">
        <w:rPr>
          <w:rFonts w:ascii="Times New Roman" w:hAnsi="Times New Roman" w:cs="Times New Roman"/>
          <w:sz w:val="24"/>
          <w:szCs w:val="24"/>
        </w:rPr>
        <w:t>it is insufficient just to “hear” children; children’s views must have some level of influence</w:t>
      </w:r>
      <w:r w:rsidR="00E24164">
        <w:rPr>
          <w:rFonts w:ascii="Times New Roman" w:hAnsi="Times New Roman" w:cs="Times New Roman"/>
          <w:sz w:val="24"/>
          <w:szCs w:val="24"/>
        </w:rPr>
        <w:t xml:space="preserve"> - </w:t>
      </w:r>
      <w:r w:rsidR="006128B4" w:rsidRPr="00A77790">
        <w:rPr>
          <w:rFonts w:ascii="Times New Roman" w:hAnsi="Times New Roman" w:cs="Times New Roman"/>
          <w:sz w:val="24"/>
          <w:szCs w:val="24"/>
        </w:rPr>
        <w:t>a genuine purpose</w:t>
      </w:r>
      <w:r w:rsidR="009E4CB5" w:rsidRPr="00A77790">
        <w:rPr>
          <w:rFonts w:ascii="Times New Roman" w:hAnsi="Times New Roman" w:cs="Times New Roman"/>
          <w:sz w:val="24"/>
          <w:szCs w:val="24"/>
        </w:rPr>
        <w:t xml:space="preserve"> (</w:t>
      </w:r>
      <w:r w:rsidR="00F551EB" w:rsidRPr="00A77790">
        <w:rPr>
          <w:rFonts w:ascii="Times New Roman" w:hAnsi="Times New Roman" w:cs="Times New Roman"/>
          <w:sz w:val="24"/>
          <w:szCs w:val="24"/>
        </w:rPr>
        <w:t xml:space="preserve">Daly, 2018, p.5; </w:t>
      </w:r>
      <w:bookmarkStart w:id="12" w:name="_Hlk511626012"/>
      <w:r w:rsidR="009452C2">
        <w:rPr>
          <w:rFonts w:ascii="Times New Roman" w:hAnsi="Times New Roman" w:cs="Times New Roman"/>
          <w:sz w:val="24"/>
          <w:szCs w:val="24"/>
        </w:rPr>
        <w:t xml:space="preserve">Lundy, 2007; </w:t>
      </w:r>
      <w:r w:rsidR="00F551EB" w:rsidRPr="00A77790">
        <w:rPr>
          <w:rFonts w:ascii="Times New Roman" w:hAnsi="Times New Roman" w:cs="Times New Roman"/>
          <w:sz w:val="24"/>
          <w:szCs w:val="24"/>
        </w:rPr>
        <w:t>UN Committee on the Rights of the Child, 2003, para 12</w:t>
      </w:r>
      <w:bookmarkEnd w:id="12"/>
      <w:r w:rsidR="00F551EB" w:rsidRPr="00A77790">
        <w:rPr>
          <w:rFonts w:ascii="Times New Roman" w:hAnsi="Times New Roman" w:cs="Times New Roman"/>
          <w:sz w:val="24"/>
          <w:szCs w:val="24"/>
        </w:rPr>
        <w:t xml:space="preserve">; </w:t>
      </w:r>
      <w:r w:rsidR="009E4CB5" w:rsidRPr="00A77790">
        <w:rPr>
          <w:rFonts w:ascii="Times New Roman" w:hAnsi="Times New Roman" w:cs="Times New Roman"/>
          <w:sz w:val="24"/>
          <w:szCs w:val="24"/>
        </w:rPr>
        <w:t>Cairns, 2006)</w:t>
      </w:r>
      <w:r w:rsidR="006128B4" w:rsidRPr="00A77790">
        <w:rPr>
          <w:rFonts w:ascii="Times New Roman" w:hAnsi="Times New Roman" w:cs="Times New Roman"/>
          <w:sz w:val="24"/>
          <w:szCs w:val="24"/>
        </w:rPr>
        <w:t xml:space="preserve">.  </w:t>
      </w:r>
      <w:r w:rsidR="00F860D9" w:rsidRPr="00A77790">
        <w:rPr>
          <w:rFonts w:ascii="Times New Roman" w:hAnsi="Times New Roman" w:cs="Times New Roman"/>
          <w:sz w:val="24"/>
          <w:szCs w:val="24"/>
        </w:rPr>
        <w:t xml:space="preserve">Adherence to this </w:t>
      </w:r>
      <w:r w:rsidR="00BE0F8C" w:rsidRPr="00A77790">
        <w:rPr>
          <w:rFonts w:ascii="Times New Roman" w:hAnsi="Times New Roman" w:cs="Times New Roman"/>
          <w:sz w:val="24"/>
          <w:szCs w:val="24"/>
        </w:rPr>
        <w:t>compel</w:t>
      </w:r>
      <w:r w:rsidR="00F860D9" w:rsidRPr="00A77790">
        <w:rPr>
          <w:rFonts w:ascii="Times New Roman" w:hAnsi="Times New Roman" w:cs="Times New Roman"/>
          <w:sz w:val="24"/>
          <w:szCs w:val="24"/>
        </w:rPr>
        <w:t>s</w:t>
      </w:r>
      <w:r w:rsidR="006128B4" w:rsidRPr="00A77790">
        <w:rPr>
          <w:rFonts w:ascii="Times New Roman" w:hAnsi="Times New Roman" w:cs="Times New Roman"/>
          <w:sz w:val="24"/>
          <w:szCs w:val="24"/>
        </w:rPr>
        <w:t xml:space="preserve"> decision-makers to be more transparent and rigorous in ensuring that children’s expressed views inform their decisions</w:t>
      </w:r>
      <w:r w:rsidR="008B2D31" w:rsidRPr="00A77790">
        <w:rPr>
          <w:rFonts w:ascii="Times New Roman" w:hAnsi="Times New Roman" w:cs="Times New Roman"/>
          <w:sz w:val="24"/>
          <w:szCs w:val="24"/>
        </w:rPr>
        <w:t>.</w:t>
      </w:r>
      <w:r w:rsidR="009E4CB5" w:rsidRPr="00A77790">
        <w:rPr>
          <w:rFonts w:ascii="Times New Roman" w:hAnsi="Times New Roman" w:cs="Times New Roman"/>
          <w:sz w:val="24"/>
          <w:szCs w:val="24"/>
        </w:rPr>
        <w:t xml:space="preserve"> </w:t>
      </w:r>
      <w:r w:rsidR="008B2D31" w:rsidRPr="00A77790">
        <w:rPr>
          <w:rFonts w:ascii="Times New Roman" w:hAnsi="Times New Roman" w:cs="Times New Roman"/>
          <w:sz w:val="24"/>
          <w:szCs w:val="24"/>
        </w:rPr>
        <w:t xml:space="preserve">But applying the concept of ‘due weight’ to </w:t>
      </w:r>
      <w:r w:rsidRPr="00A77790">
        <w:rPr>
          <w:rFonts w:ascii="Times New Roman" w:hAnsi="Times New Roman" w:cs="Times New Roman"/>
          <w:sz w:val="24"/>
          <w:szCs w:val="24"/>
        </w:rPr>
        <w:t xml:space="preserve">asylum </w:t>
      </w:r>
      <w:r w:rsidR="00F8121C" w:rsidRPr="00A77790">
        <w:rPr>
          <w:rFonts w:ascii="Times New Roman" w:hAnsi="Times New Roman" w:cs="Times New Roman"/>
          <w:sz w:val="24"/>
          <w:szCs w:val="24"/>
        </w:rPr>
        <w:t xml:space="preserve">claims </w:t>
      </w:r>
      <w:r w:rsidR="005B7774" w:rsidRPr="00A77790">
        <w:rPr>
          <w:rFonts w:ascii="Times New Roman" w:hAnsi="Times New Roman" w:cs="Times New Roman"/>
          <w:sz w:val="24"/>
          <w:szCs w:val="24"/>
        </w:rPr>
        <w:t>require</w:t>
      </w:r>
      <w:r w:rsidR="00A83770" w:rsidRPr="00A77790">
        <w:rPr>
          <w:rFonts w:ascii="Times New Roman" w:hAnsi="Times New Roman" w:cs="Times New Roman"/>
          <w:sz w:val="24"/>
          <w:szCs w:val="24"/>
        </w:rPr>
        <w:t>s</w:t>
      </w:r>
      <w:r w:rsidR="005B7774" w:rsidRPr="00A77790">
        <w:rPr>
          <w:rFonts w:ascii="Times New Roman" w:hAnsi="Times New Roman" w:cs="Times New Roman"/>
          <w:sz w:val="24"/>
          <w:szCs w:val="24"/>
        </w:rPr>
        <w:t xml:space="preserve"> more serious reflection as to whether Article 12</w:t>
      </w:r>
      <w:r w:rsidR="00E24164">
        <w:rPr>
          <w:rFonts w:ascii="Times New Roman" w:hAnsi="Times New Roman" w:cs="Times New Roman"/>
          <w:sz w:val="24"/>
          <w:szCs w:val="24"/>
        </w:rPr>
        <w:t>(1)</w:t>
      </w:r>
      <w:r w:rsidR="005B7774" w:rsidRPr="00A77790">
        <w:rPr>
          <w:rFonts w:ascii="Times New Roman" w:hAnsi="Times New Roman" w:cs="Times New Roman"/>
          <w:sz w:val="24"/>
          <w:szCs w:val="24"/>
        </w:rPr>
        <w:t xml:space="preserve"> offers a satisfactory formula. </w:t>
      </w:r>
      <w:r w:rsidRPr="00A77790">
        <w:rPr>
          <w:rFonts w:ascii="Times New Roman" w:hAnsi="Times New Roman" w:cs="Times New Roman"/>
          <w:sz w:val="24"/>
          <w:szCs w:val="24"/>
        </w:rPr>
        <w:t xml:space="preserve"> </w:t>
      </w:r>
    </w:p>
    <w:p w14:paraId="5AD95338" w14:textId="7D9552A7" w:rsidR="0061565E" w:rsidRPr="00A77790" w:rsidRDefault="006128B4"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The first </w:t>
      </w:r>
      <w:r w:rsidR="00E24164">
        <w:rPr>
          <w:rFonts w:ascii="Times New Roman" w:hAnsi="Times New Roman" w:cs="Times New Roman"/>
          <w:sz w:val="24"/>
          <w:szCs w:val="24"/>
        </w:rPr>
        <w:t>point of reflection</w:t>
      </w:r>
      <w:r w:rsidRPr="00A77790">
        <w:rPr>
          <w:rFonts w:ascii="Times New Roman" w:hAnsi="Times New Roman" w:cs="Times New Roman"/>
          <w:sz w:val="24"/>
          <w:szCs w:val="24"/>
        </w:rPr>
        <w:t xml:space="preserve"> probes </w:t>
      </w:r>
      <w:r w:rsidR="00BE0F8C" w:rsidRPr="00A77790">
        <w:rPr>
          <w:rFonts w:ascii="Times New Roman" w:hAnsi="Times New Roman" w:cs="Times New Roman"/>
          <w:sz w:val="24"/>
          <w:szCs w:val="24"/>
        </w:rPr>
        <w:t>precisely what wishes and feelings</w:t>
      </w:r>
      <w:r w:rsidRPr="00A77790">
        <w:rPr>
          <w:rFonts w:ascii="Times New Roman" w:hAnsi="Times New Roman" w:cs="Times New Roman"/>
          <w:sz w:val="24"/>
          <w:szCs w:val="24"/>
        </w:rPr>
        <w:t xml:space="preserve"> we expect children to express that can be realistically acted upon in the face of the stringent legal and evidential requirements associated with asylum claims. </w:t>
      </w:r>
      <w:r w:rsidR="00526463" w:rsidRPr="00A77790">
        <w:rPr>
          <w:rFonts w:ascii="Times New Roman" w:hAnsi="Times New Roman" w:cs="Times New Roman"/>
          <w:sz w:val="24"/>
          <w:szCs w:val="24"/>
        </w:rPr>
        <w:t xml:space="preserve">The second </w:t>
      </w:r>
      <w:r w:rsidR="00E24164">
        <w:rPr>
          <w:rFonts w:ascii="Times New Roman" w:hAnsi="Times New Roman" w:cs="Times New Roman"/>
          <w:sz w:val="24"/>
          <w:szCs w:val="24"/>
        </w:rPr>
        <w:t xml:space="preserve">point </w:t>
      </w:r>
      <w:r w:rsidR="00526463" w:rsidRPr="00A77790">
        <w:rPr>
          <w:rFonts w:ascii="Times New Roman" w:hAnsi="Times New Roman" w:cs="Times New Roman"/>
          <w:sz w:val="24"/>
          <w:szCs w:val="24"/>
        </w:rPr>
        <w:t>relates to the way in which children’s evidence</w:t>
      </w:r>
      <w:r w:rsidR="000261AD" w:rsidRPr="00A77790">
        <w:rPr>
          <w:rFonts w:ascii="Times New Roman" w:hAnsi="Times New Roman" w:cs="Times New Roman"/>
          <w:sz w:val="24"/>
          <w:szCs w:val="24"/>
        </w:rPr>
        <w:t>, age and maturity</w:t>
      </w:r>
      <w:r w:rsidR="00526463" w:rsidRPr="00A77790">
        <w:rPr>
          <w:rFonts w:ascii="Times New Roman" w:hAnsi="Times New Roman" w:cs="Times New Roman"/>
          <w:sz w:val="24"/>
          <w:szCs w:val="24"/>
        </w:rPr>
        <w:t xml:space="preserve"> might be weigh</w:t>
      </w:r>
      <w:r w:rsidR="000261AD" w:rsidRPr="00A77790">
        <w:rPr>
          <w:rFonts w:ascii="Times New Roman" w:hAnsi="Times New Roman" w:cs="Times New Roman"/>
          <w:sz w:val="24"/>
          <w:szCs w:val="24"/>
        </w:rPr>
        <w:t>ed</w:t>
      </w:r>
      <w:r w:rsidR="00526463" w:rsidRPr="00A77790">
        <w:rPr>
          <w:rFonts w:ascii="Times New Roman" w:hAnsi="Times New Roman" w:cs="Times New Roman"/>
          <w:sz w:val="24"/>
          <w:szCs w:val="24"/>
        </w:rPr>
        <w:t xml:space="preserve"> </w:t>
      </w:r>
      <w:r w:rsidR="000261AD" w:rsidRPr="00A77790">
        <w:rPr>
          <w:rFonts w:ascii="Times New Roman" w:hAnsi="Times New Roman" w:cs="Times New Roman"/>
          <w:sz w:val="24"/>
          <w:szCs w:val="24"/>
        </w:rPr>
        <w:t>counterintuitively</w:t>
      </w:r>
      <w:r w:rsidR="00526463" w:rsidRPr="00A77790">
        <w:rPr>
          <w:rFonts w:ascii="Times New Roman" w:hAnsi="Times New Roman" w:cs="Times New Roman"/>
          <w:sz w:val="24"/>
          <w:szCs w:val="24"/>
        </w:rPr>
        <w:t xml:space="preserve">– to justify a refusal of their claim rather than to inform an assessment of what is best for them. </w:t>
      </w:r>
      <w:r w:rsidR="000261AD" w:rsidRPr="00A77790">
        <w:rPr>
          <w:rFonts w:ascii="Times New Roman" w:hAnsi="Times New Roman" w:cs="Times New Roman"/>
          <w:sz w:val="24"/>
          <w:szCs w:val="24"/>
        </w:rPr>
        <w:t xml:space="preserve">Specifically, </w:t>
      </w:r>
      <w:r w:rsidR="00F551EB" w:rsidRPr="00A77790">
        <w:rPr>
          <w:rFonts w:ascii="Times New Roman" w:hAnsi="Times New Roman" w:cs="Times New Roman"/>
          <w:sz w:val="24"/>
          <w:szCs w:val="24"/>
        </w:rPr>
        <w:t>r</w:t>
      </w:r>
      <w:r w:rsidR="00B62112" w:rsidRPr="00A77790">
        <w:rPr>
          <w:rFonts w:ascii="Times New Roman" w:hAnsi="Times New Roman" w:cs="Times New Roman"/>
          <w:sz w:val="24"/>
          <w:szCs w:val="24"/>
        </w:rPr>
        <w:t>ather tha</w:t>
      </w:r>
      <w:r w:rsidR="0061565E" w:rsidRPr="00A77790">
        <w:rPr>
          <w:rFonts w:ascii="Times New Roman" w:hAnsi="Times New Roman" w:cs="Times New Roman"/>
          <w:sz w:val="24"/>
          <w:szCs w:val="24"/>
        </w:rPr>
        <w:t>n supporting credibility and persuasiveness (as envisaged by Article 12 and other types of proceedings), the older and more mature unaccompanied minor</w:t>
      </w:r>
      <w:r w:rsidR="00D268E8" w:rsidRPr="00A77790">
        <w:rPr>
          <w:rFonts w:ascii="Times New Roman" w:hAnsi="Times New Roman" w:cs="Times New Roman"/>
          <w:sz w:val="24"/>
          <w:szCs w:val="24"/>
        </w:rPr>
        <w:t xml:space="preserve"> run</w:t>
      </w:r>
      <w:r w:rsidR="00B62112" w:rsidRPr="00A77790">
        <w:rPr>
          <w:rFonts w:ascii="Times New Roman" w:hAnsi="Times New Roman" w:cs="Times New Roman"/>
          <w:sz w:val="24"/>
          <w:szCs w:val="24"/>
        </w:rPr>
        <w:t>s</w:t>
      </w:r>
      <w:r w:rsidR="00D268E8" w:rsidRPr="00A77790">
        <w:rPr>
          <w:rFonts w:ascii="Times New Roman" w:hAnsi="Times New Roman" w:cs="Times New Roman"/>
          <w:sz w:val="24"/>
          <w:szCs w:val="24"/>
        </w:rPr>
        <w:t xml:space="preserve"> the risk of not </w:t>
      </w:r>
      <w:r w:rsidR="0061565E" w:rsidRPr="00A77790">
        <w:rPr>
          <w:rFonts w:ascii="Times New Roman" w:hAnsi="Times New Roman" w:cs="Times New Roman"/>
          <w:sz w:val="24"/>
          <w:szCs w:val="24"/>
        </w:rPr>
        <w:t>actually be</w:t>
      </w:r>
      <w:r w:rsidR="00D268E8" w:rsidRPr="00A77790">
        <w:rPr>
          <w:rFonts w:ascii="Times New Roman" w:hAnsi="Times New Roman" w:cs="Times New Roman"/>
          <w:sz w:val="24"/>
          <w:szCs w:val="24"/>
        </w:rPr>
        <w:t>ing believed to be</w:t>
      </w:r>
      <w:r w:rsidR="0061565E" w:rsidRPr="00A77790">
        <w:rPr>
          <w:rFonts w:ascii="Times New Roman" w:hAnsi="Times New Roman" w:cs="Times New Roman"/>
          <w:sz w:val="24"/>
          <w:szCs w:val="24"/>
        </w:rPr>
        <w:t xml:space="preserve"> a child </w:t>
      </w:r>
      <w:r w:rsidR="00FD5813" w:rsidRPr="00A77790">
        <w:rPr>
          <w:rFonts w:ascii="Times New Roman" w:hAnsi="Times New Roman" w:cs="Times New Roman"/>
          <w:sz w:val="24"/>
          <w:szCs w:val="24"/>
        </w:rPr>
        <w:t xml:space="preserve">at all. </w:t>
      </w:r>
      <w:r w:rsidR="00526463" w:rsidRPr="00A77790">
        <w:rPr>
          <w:rFonts w:ascii="Times New Roman" w:hAnsi="Times New Roman" w:cs="Times New Roman"/>
          <w:sz w:val="24"/>
          <w:szCs w:val="24"/>
        </w:rPr>
        <w:t xml:space="preserve">Each of these </w:t>
      </w:r>
      <w:r w:rsidR="00561C40">
        <w:rPr>
          <w:rFonts w:ascii="Times New Roman" w:hAnsi="Times New Roman" w:cs="Times New Roman"/>
          <w:sz w:val="24"/>
          <w:szCs w:val="24"/>
        </w:rPr>
        <w:t>points</w:t>
      </w:r>
      <w:r w:rsidR="00526463" w:rsidRPr="00A77790">
        <w:rPr>
          <w:rFonts w:ascii="Times New Roman" w:hAnsi="Times New Roman" w:cs="Times New Roman"/>
          <w:sz w:val="24"/>
          <w:szCs w:val="24"/>
        </w:rPr>
        <w:t xml:space="preserve"> are now considered</w:t>
      </w:r>
      <w:r w:rsidR="00E9512E">
        <w:rPr>
          <w:rFonts w:ascii="Times New Roman" w:hAnsi="Times New Roman" w:cs="Times New Roman"/>
          <w:sz w:val="24"/>
          <w:szCs w:val="24"/>
        </w:rPr>
        <w:t xml:space="preserve"> further</w:t>
      </w:r>
      <w:r w:rsidR="00526463" w:rsidRPr="00A77790">
        <w:rPr>
          <w:rFonts w:ascii="Times New Roman" w:hAnsi="Times New Roman" w:cs="Times New Roman"/>
          <w:sz w:val="24"/>
          <w:szCs w:val="24"/>
        </w:rPr>
        <w:t xml:space="preserve">. </w:t>
      </w:r>
    </w:p>
    <w:p w14:paraId="1168A90D" w14:textId="77777777" w:rsidR="006128B4" w:rsidRPr="00A77790" w:rsidRDefault="006128B4" w:rsidP="007121F9">
      <w:pPr>
        <w:pStyle w:val="CommentText"/>
        <w:spacing w:line="360" w:lineRule="auto"/>
        <w:rPr>
          <w:rFonts w:ascii="Times New Roman" w:hAnsi="Times New Roman" w:cs="Times New Roman"/>
          <w:b/>
          <w:sz w:val="24"/>
          <w:szCs w:val="24"/>
        </w:rPr>
      </w:pPr>
    </w:p>
    <w:p w14:paraId="74416E20" w14:textId="225945C3" w:rsidR="00DC028E" w:rsidRPr="00B150DF" w:rsidRDefault="006128B4" w:rsidP="007121F9">
      <w:pPr>
        <w:pStyle w:val="CommentText"/>
        <w:numPr>
          <w:ilvl w:val="1"/>
          <w:numId w:val="4"/>
        </w:numPr>
        <w:spacing w:line="360" w:lineRule="auto"/>
        <w:rPr>
          <w:rFonts w:ascii="Times New Roman" w:hAnsi="Times New Roman" w:cs="Times New Roman"/>
          <w:b/>
          <w:i/>
          <w:sz w:val="24"/>
          <w:szCs w:val="24"/>
        </w:rPr>
      </w:pPr>
      <w:r w:rsidRPr="00A77790">
        <w:rPr>
          <w:rFonts w:ascii="Times New Roman" w:hAnsi="Times New Roman" w:cs="Times New Roman"/>
          <w:b/>
          <w:sz w:val="24"/>
          <w:szCs w:val="24"/>
        </w:rPr>
        <w:t xml:space="preserve"> </w:t>
      </w:r>
      <w:r w:rsidR="000B5890" w:rsidRPr="00B150DF">
        <w:rPr>
          <w:rFonts w:ascii="Times New Roman" w:hAnsi="Times New Roman" w:cs="Times New Roman"/>
          <w:b/>
          <w:i/>
          <w:sz w:val="24"/>
          <w:szCs w:val="24"/>
        </w:rPr>
        <w:t xml:space="preserve">Giving due weight to unaccompanied children’s views: a question of evidence rather than </w:t>
      </w:r>
      <w:r w:rsidR="00856C13" w:rsidRPr="00B150DF">
        <w:rPr>
          <w:rFonts w:ascii="Times New Roman" w:hAnsi="Times New Roman" w:cs="Times New Roman"/>
          <w:b/>
          <w:i/>
          <w:sz w:val="24"/>
          <w:szCs w:val="24"/>
        </w:rPr>
        <w:t>expressed wishes</w:t>
      </w:r>
    </w:p>
    <w:p w14:paraId="3C658677" w14:textId="604F19B2" w:rsidR="005C4586" w:rsidRPr="00A77790" w:rsidRDefault="005C4586" w:rsidP="007121F9">
      <w:pPr>
        <w:spacing w:after="0" w:line="360" w:lineRule="auto"/>
        <w:rPr>
          <w:rFonts w:ascii="Times New Roman" w:hAnsi="Times New Roman" w:cs="Times New Roman"/>
          <w:sz w:val="24"/>
          <w:szCs w:val="24"/>
          <w:lang w:eastAsia="en-GB"/>
        </w:rPr>
      </w:pPr>
    </w:p>
    <w:p w14:paraId="3B099148" w14:textId="42E0FDB8" w:rsidR="00404202" w:rsidRPr="00A77790" w:rsidRDefault="00F551EB"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T</w:t>
      </w:r>
      <w:r w:rsidR="00404202" w:rsidRPr="00A77790">
        <w:rPr>
          <w:rFonts w:ascii="Times New Roman" w:hAnsi="Times New Roman" w:cs="Times New Roman"/>
          <w:sz w:val="24"/>
          <w:szCs w:val="24"/>
        </w:rPr>
        <w:t>he legal and policy references to ascertaining and acting upon children’s wishes and feelings are somewhat over-stated.</w:t>
      </w:r>
      <w:r w:rsidR="001E0E10" w:rsidRPr="00A77790">
        <w:rPr>
          <w:rFonts w:ascii="Times New Roman" w:hAnsi="Times New Roman" w:cs="Times New Roman"/>
          <w:sz w:val="24"/>
          <w:szCs w:val="24"/>
        </w:rPr>
        <w:t xml:space="preserve"> What children want is relatively easy to fathom in asylum proceedings, but rather less easy to achieve</w:t>
      </w:r>
      <w:r w:rsidR="00823DEB" w:rsidRPr="00A77790">
        <w:rPr>
          <w:rFonts w:ascii="Times New Roman" w:hAnsi="Times New Roman" w:cs="Times New Roman"/>
          <w:sz w:val="24"/>
          <w:szCs w:val="24"/>
        </w:rPr>
        <w:t>: the safety and security of long term residence in the UK</w:t>
      </w:r>
      <w:r w:rsidR="001E0E10" w:rsidRPr="00A77790">
        <w:rPr>
          <w:rFonts w:ascii="Times New Roman" w:hAnsi="Times New Roman" w:cs="Times New Roman"/>
          <w:sz w:val="24"/>
          <w:szCs w:val="24"/>
        </w:rPr>
        <w:t>.</w:t>
      </w:r>
      <w:r w:rsidR="00404202" w:rsidRPr="00A77790">
        <w:rPr>
          <w:rFonts w:ascii="Times New Roman" w:hAnsi="Times New Roman" w:cs="Times New Roman"/>
          <w:sz w:val="24"/>
          <w:szCs w:val="24"/>
        </w:rPr>
        <w:t xml:space="preserve"> This was confirmed by the findings of </w:t>
      </w:r>
      <w:r w:rsidR="007166F4">
        <w:rPr>
          <w:rFonts w:ascii="Times New Roman" w:hAnsi="Times New Roman" w:cs="Times New Roman"/>
          <w:sz w:val="24"/>
          <w:szCs w:val="24"/>
        </w:rPr>
        <w:t xml:space="preserve">an </w:t>
      </w:r>
      <w:r w:rsidR="00404202" w:rsidRPr="00A77790">
        <w:rPr>
          <w:rFonts w:ascii="Times New Roman" w:hAnsi="Times New Roman" w:cs="Times New Roman"/>
          <w:sz w:val="24"/>
          <w:szCs w:val="24"/>
        </w:rPr>
        <w:t>EU-funded research project (TALE, 2017)</w:t>
      </w:r>
      <w:r w:rsidR="009914FC" w:rsidRPr="00A77790">
        <w:rPr>
          <w:rFonts w:ascii="Times New Roman" w:hAnsi="Times New Roman" w:cs="Times New Roman"/>
          <w:sz w:val="24"/>
          <w:szCs w:val="24"/>
        </w:rPr>
        <w:t xml:space="preserve"> </w:t>
      </w:r>
      <w:r w:rsidR="00404202" w:rsidRPr="00A77790">
        <w:rPr>
          <w:rFonts w:ascii="Times New Roman" w:hAnsi="Times New Roman" w:cs="Times New Roman"/>
          <w:sz w:val="24"/>
          <w:szCs w:val="24"/>
        </w:rPr>
        <w:t xml:space="preserve">conducted by the author in 2015-17 which explored how children’s rights principles and methods can be brought to bear more meaningfully on legal practice. The project, which culminated in the development of an online training tool for lawyers, involved in-depth observation of 15 ‘live’ cases involving children, one-to-one interviews with their legal </w:t>
      </w:r>
      <w:r w:rsidR="00404202" w:rsidRPr="00A77790">
        <w:rPr>
          <w:rFonts w:ascii="Times New Roman" w:hAnsi="Times New Roman" w:cs="Times New Roman"/>
          <w:sz w:val="24"/>
          <w:szCs w:val="24"/>
        </w:rPr>
        <w:lastRenderedPageBreak/>
        <w:t>representatives, and focus groups and individual interviews with ten other children who had prior experience of different justice proceedings. Six of the cases observed involved unaccompanied childre</w:t>
      </w:r>
      <w:r w:rsidR="008C1918" w:rsidRPr="00A77790">
        <w:rPr>
          <w:rFonts w:ascii="Times New Roman" w:hAnsi="Times New Roman" w:cs="Times New Roman"/>
          <w:sz w:val="24"/>
          <w:szCs w:val="24"/>
        </w:rPr>
        <w:t xml:space="preserve">n, the ultimate wishes of whom were </w:t>
      </w:r>
      <w:r w:rsidR="00404202" w:rsidRPr="00A77790">
        <w:rPr>
          <w:rFonts w:ascii="Times New Roman" w:hAnsi="Times New Roman" w:cs="Times New Roman"/>
          <w:sz w:val="24"/>
          <w:szCs w:val="24"/>
        </w:rPr>
        <w:t>reaso</w:t>
      </w:r>
      <w:r w:rsidR="00823DEB" w:rsidRPr="00A77790">
        <w:rPr>
          <w:rFonts w:ascii="Times New Roman" w:hAnsi="Times New Roman" w:cs="Times New Roman"/>
          <w:sz w:val="24"/>
          <w:szCs w:val="24"/>
        </w:rPr>
        <w:t>nably predictable and universal</w:t>
      </w:r>
      <w:r w:rsidR="007166F4">
        <w:rPr>
          <w:rFonts w:ascii="Times New Roman" w:hAnsi="Times New Roman" w:cs="Times New Roman"/>
          <w:sz w:val="24"/>
          <w:szCs w:val="24"/>
        </w:rPr>
        <w:t>, as the following lawyer explains</w:t>
      </w:r>
      <w:r w:rsidRPr="00A77790">
        <w:rPr>
          <w:rFonts w:ascii="Times New Roman" w:hAnsi="Times New Roman" w:cs="Times New Roman"/>
          <w:sz w:val="24"/>
          <w:szCs w:val="24"/>
        </w:rPr>
        <w:t>:</w:t>
      </w:r>
      <w:r w:rsidR="00404202" w:rsidRPr="00A77790">
        <w:rPr>
          <w:rFonts w:ascii="Times New Roman" w:hAnsi="Times New Roman" w:cs="Times New Roman"/>
          <w:sz w:val="24"/>
          <w:szCs w:val="24"/>
        </w:rPr>
        <w:t xml:space="preserve">  </w:t>
      </w:r>
    </w:p>
    <w:p w14:paraId="7074B6A2" w14:textId="5887952B" w:rsidR="008E7DA8" w:rsidRPr="00A77790" w:rsidRDefault="008E7DA8" w:rsidP="007121F9">
      <w:pPr>
        <w:spacing w:line="360" w:lineRule="auto"/>
        <w:ind w:left="720" w:right="1088"/>
        <w:rPr>
          <w:rFonts w:ascii="Times New Roman" w:hAnsi="Times New Roman" w:cs="Times New Roman"/>
          <w:sz w:val="24"/>
          <w:szCs w:val="24"/>
        </w:rPr>
      </w:pPr>
      <w:r w:rsidRPr="00A77790">
        <w:rPr>
          <w:rFonts w:ascii="Times New Roman" w:hAnsi="Times New Roman" w:cs="Times New Roman"/>
          <w:i/>
          <w:sz w:val="24"/>
          <w:szCs w:val="24"/>
        </w:rPr>
        <w:t xml:space="preserve">In asylum claims, children generally know exactly what they want…which is to win their case and get asylum, so the lawyer’s job is to help them with that, based on their instructions. Now helping a child to win their claim involves taking their instructions, understanding what has happened to them, applying the law, and presenting their evidence, but their evidence needs to be focused…and put in a way that is the most persuasive and which applies the law to their situation. So, if the lawyer is just a post box between the child and the Home Office or between the child and the court, and the child is entirely given their voice, then really the lawyer is not adding any value…So what the lawyer needs to do is to try and focus the child’s evidence on the points needed to win the case. </w:t>
      </w:r>
      <w:r w:rsidR="006D62CF" w:rsidRPr="00A77790">
        <w:rPr>
          <w:rFonts w:ascii="Times New Roman" w:hAnsi="Times New Roman" w:cs="Times New Roman"/>
          <w:sz w:val="24"/>
          <w:szCs w:val="24"/>
        </w:rPr>
        <w:t>(Lawyer, TALE, 201</w:t>
      </w:r>
      <w:r w:rsidR="007166F4">
        <w:rPr>
          <w:rFonts w:ascii="Times New Roman" w:hAnsi="Times New Roman" w:cs="Times New Roman"/>
          <w:sz w:val="24"/>
          <w:szCs w:val="24"/>
        </w:rPr>
        <w:t>7</w:t>
      </w:r>
      <w:r w:rsidR="006D62CF" w:rsidRPr="00A77790">
        <w:rPr>
          <w:rFonts w:ascii="Times New Roman" w:hAnsi="Times New Roman" w:cs="Times New Roman"/>
          <w:sz w:val="24"/>
          <w:szCs w:val="24"/>
        </w:rPr>
        <w:t>)</w:t>
      </w:r>
    </w:p>
    <w:p w14:paraId="0E4BDB28" w14:textId="733ADA1D" w:rsidR="00404202" w:rsidRPr="00A77790" w:rsidRDefault="00404202"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Achieving </w:t>
      </w:r>
      <w:r w:rsidR="008E7DA8" w:rsidRPr="00A77790">
        <w:rPr>
          <w:rFonts w:ascii="Times New Roman" w:hAnsi="Times New Roman" w:cs="Times New Roman"/>
          <w:sz w:val="24"/>
          <w:szCs w:val="24"/>
        </w:rPr>
        <w:t>this</w:t>
      </w:r>
      <w:r w:rsidRPr="00A77790">
        <w:rPr>
          <w:rFonts w:ascii="Times New Roman" w:hAnsi="Times New Roman" w:cs="Times New Roman"/>
          <w:sz w:val="24"/>
          <w:szCs w:val="24"/>
        </w:rPr>
        <w:t>, of course, depends on the extent to which the child’s claim fulfils the carefully prescribed criteria of the 1951 UN Convention Relating to the Status of Refugees.</w:t>
      </w:r>
      <w:r w:rsidRPr="00A77790">
        <w:rPr>
          <w:rStyle w:val="FootnoteReference"/>
          <w:rFonts w:ascii="Times New Roman" w:hAnsi="Times New Roman" w:cs="Times New Roman"/>
          <w:sz w:val="24"/>
          <w:szCs w:val="24"/>
        </w:rPr>
        <w:footnoteReference w:id="18"/>
      </w:r>
      <w:r w:rsidRPr="00A77790">
        <w:rPr>
          <w:rFonts w:ascii="Times New Roman" w:hAnsi="Times New Roman" w:cs="Times New Roman"/>
          <w:sz w:val="24"/>
          <w:szCs w:val="24"/>
        </w:rPr>
        <w:t xml:space="preserve"> Quite apart from the difficulties that decision-makers have in interpreting legal criteria that were never really designed with children in mind</w:t>
      </w:r>
      <w:r w:rsidR="005178F5" w:rsidRPr="00A77790">
        <w:rPr>
          <w:rFonts w:ascii="Times New Roman" w:hAnsi="Times New Roman" w:cs="Times New Roman"/>
          <w:sz w:val="24"/>
          <w:szCs w:val="24"/>
        </w:rPr>
        <w:t xml:space="preserve"> (</w:t>
      </w:r>
      <w:proofErr w:type="spellStart"/>
      <w:r w:rsidR="005178F5" w:rsidRPr="00A77790">
        <w:rPr>
          <w:rFonts w:ascii="Times New Roman" w:hAnsi="Times New Roman" w:cs="Times New Roman"/>
          <w:sz w:val="24"/>
          <w:szCs w:val="24"/>
        </w:rPr>
        <w:t>Pobjoy</w:t>
      </w:r>
      <w:proofErr w:type="spellEnd"/>
      <w:r w:rsidR="00C7422E" w:rsidRPr="00A77790">
        <w:rPr>
          <w:rFonts w:ascii="Times New Roman" w:hAnsi="Times New Roman" w:cs="Times New Roman"/>
          <w:sz w:val="24"/>
          <w:szCs w:val="24"/>
        </w:rPr>
        <w:t>, 2015</w:t>
      </w:r>
      <w:r w:rsidR="005178F5" w:rsidRPr="00A77790">
        <w:rPr>
          <w:rFonts w:ascii="Times New Roman" w:hAnsi="Times New Roman" w:cs="Times New Roman"/>
          <w:sz w:val="24"/>
          <w:szCs w:val="24"/>
        </w:rPr>
        <w:t>; Arnold</w:t>
      </w:r>
      <w:r w:rsidR="00C7422E" w:rsidRPr="00A77790">
        <w:rPr>
          <w:rFonts w:ascii="Times New Roman" w:hAnsi="Times New Roman" w:cs="Times New Roman"/>
          <w:sz w:val="24"/>
          <w:szCs w:val="24"/>
        </w:rPr>
        <w:t>, 2017</w:t>
      </w:r>
      <w:r w:rsidR="005178F5" w:rsidRPr="00A77790">
        <w:rPr>
          <w:rFonts w:ascii="Times New Roman" w:hAnsi="Times New Roman" w:cs="Times New Roman"/>
          <w:sz w:val="24"/>
          <w:szCs w:val="24"/>
        </w:rPr>
        <w:t>)</w:t>
      </w:r>
      <w:r w:rsidRPr="00A77790">
        <w:rPr>
          <w:rFonts w:ascii="Times New Roman" w:hAnsi="Times New Roman" w:cs="Times New Roman"/>
          <w:sz w:val="24"/>
          <w:szCs w:val="24"/>
        </w:rPr>
        <w:t xml:space="preserve">, the process hangs not on subjective expressions of desire or aspiration, but on verifiable testimony. </w:t>
      </w:r>
      <w:r w:rsidR="00BE232C" w:rsidRPr="00A77790">
        <w:rPr>
          <w:rFonts w:ascii="Times New Roman" w:hAnsi="Times New Roman" w:cs="Times New Roman"/>
          <w:sz w:val="24"/>
          <w:szCs w:val="24"/>
        </w:rPr>
        <w:t>If the ultimate wish of the child is to remain in the UK, it matters not whether this is an expression of his or her desire; what matters is whether he or she meets the legal and evidential threshold.</w:t>
      </w:r>
      <w:r w:rsidR="00DD7E86" w:rsidRPr="00A77790">
        <w:rPr>
          <w:rStyle w:val="FootnoteReference"/>
          <w:rFonts w:ascii="Times New Roman" w:hAnsi="Times New Roman" w:cs="Times New Roman"/>
          <w:sz w:val="24"/>
          <w:szCs w:val="24"/>
        </w:rPr>
        <w:footnoteReference w:id="19"/>
      </w:r>
      <w:r w:rsidR="00BE232C" w:rsidRPr="00A77790">
        <w:rPr>
          <w:rFonts w:ascii="Times New Roman" w:hAnsi="Times New Roman" w:cs="Times New Roman"/>
          <w:sz w:val="24"/>
          <w:szCs w:val="24"/>
        </w:rPr>
        <w:t xml:space="preserve"> </w:t>
      </w:r>
      <w:r w:rsidRPr="00A77790">
        <w:rPr>
          <w:rFonts w:ascii="Times New Roman" w:hAnsi="Times New Roman" w:cs="Times New Roman"/>
          <w:sz w:val="24"/>
          <w:szCs w:val="24"/>
        </w:rPr>
        <w:t xml:space="preserve">The child’s views, wishes and feelings are </w:t>
      </w:r>
      <w:r w:rsidR="00B6095D" w:rsidRPr="00A77790">
        <w:rPr>
          <w:rFonts w:ascii="Times New Roman" w:hAnsi="Times New Roman" w:cs="Times New Roman"/>
          <w:sz w:val="24"/>
          <w:szCs w:val="24"/>
        </w:rPr>
        <w:t xml:space="preserve">only relevant insofar as they are supported by </w:t>
      </w:r>
      <w:r w:rsidRPr="00A77790">
        <w:rPr>
          <w:rFonts w:ascii="Times New Roman" w:hAnsi="Times New Roman" w:cs="Times New Roman"/>
          <w:sz w:val="24"/>
          <w:szCs w:val="24"/>
        </w:rPr>
        <w:t>persuasive</w:t>
      </w:r>
      <w:r w:rsidR="00B6095D" w:rsidRPr="00A77790">
        <w:rPr>
          <w:rFonts w:ascii="Times New Roman" w:hAnsi="Times New Roman" w:cs="Times New Roman"/>
          <w:sz w:val="24"/>
          <w:szCs w:val="24"/>
        </w:rPr>
        <w:t>, objective</w:t>
      </w:r>
      <w:r w:rsidRPr="00A77790">
        <w:rPr>
          <w:rFonts w:ascii="Times New Roman" w:hAnsi="Times New Roman" w:cs="Times New Roman"/>
          <w:sz w:val="24"/>
          <w:szCs w:val="24"/>
        </w:rPr>
        <w:t xml:space="preserve"> evidence </w:t>
      </w:r>
      <w:r w:rsidR="00B6095D" w:rsidRPr="00A77790">
        <w:rPr>
          <w:rFonts w:ascii="Times New Roman" w:hAnsi="Times New Roman" w:cs="Times New Roman"/>
          <w:sz w:val="24"/>
          <w:szCs w:val="24"/>
        </w:rPr>
        <w:t>of</w:t>
      </w:r>
      <w:r w:rsidRPr="00A77790">
        <w:rPr>
          <w:rFonts w:ascii="Times New Roman" w:hAnsi="Times New Roman" w:cs="Times New Roman"/>
          <w:sz w:val="24"/>
          <w:szCs w:val="24"/>
        </w:rPr>
        <w:t xml:space="preserve"> </w:t>
      </w:r>
      <w:r w:rsidR="00855C60" w:rsidRPr="00A77790">
        <w:rPr>
          <w:rFonts w:ascii="Times New Roman" w:hAnsi="Times New Roman" w:cs="Times New Roman"/>
          <w:sz w:val="24"/>
          <w:szCs w:val="24"/>
        </w:rPr>
        <w:t>(past</w:t>
      </w:r>
      <w:r w:rsidR="00855C60">
        <w:rPr>
          <w:rFonts w:ascii="Times New Roman" w:hAnsi="Times New Roman" w:cs="Times New Roman"/>
          <w:sz w:val="24"/>
          <w:szCs w:val="24"/>
        </w:rPr>
        <w:t xml:space="preserve"> and, more importantly,</w:t>
      </w:r>
      <w:r w:rsidR="00855C60" w:rsidRPr="00A77790">
        <w:rPr>
          <w:rFonts w:ascii="Times New Roman" w:hAnsi="Times New Roman" w:cs="Times New Roman"/>
          <w:sz w:val="24"/>
          <w:szCs w:val="24"/>
        </w:rPr>
        <w:t xml:space="preserve"> potential) </w:t>
      </w:r>
      <w:r w:rsidRPr="00A77790">
        <w:rPr>
          <w:rFonts w:ascii="Times New Roman" w:hAnsi="Times New Roman" w:cs="Times New Roman"/>
          <w:sz w:val="24"/>
          <w:szCs w:val="24"/>
        </w:rPr>
        <w:t>persecution in their home country.  Even the latest Home Office Guidance says as much:</w:t>
      </w:r>
    </w:p>
    <w:p w14:paraId="0F234E7F" w14:textId="2DB02480" w:rsidR="00404202" w:rsidRPr="00A77790" w:rsidRDefault="00404202" w:rsidP="007121F9">
      <w:pPr>
        <w:spacing w:line="360" w:lineRule="auto"/>
        <w:ind w:left="360"/>
        <w:rPr>
          <w:rFonts w:ascii="Times New Roman" w:hAnsi="Times New Roman" w:cs="Times New Roman"/>
          <w:sz w:val="24"/>
          <w:szCs w:val="24"/>
        </w:rPr>
      </w:pPr>
      <w:r w:rsidRPr="00A77790">
        <w:rPr>
          <w:rFonts w:ascii="Times New Roman" w:hAnsi="Times New Roman" w:cs="Times New Roman"/>
          <w:i/>
          <w:sz w:val="24"/>
          <w:szCs w:val="24"/>
        </w:rPr>
        <w:t xml:space="preserve">More weight may need to be given to objective evidence of risk than to the child’s state of mind or the oral or written evidence they are able to provide </w:t>
      </w:r>
      <w:r w:rsidRPr="00A77790">
        <w:rPr>
          <w:rFonts w:ascii="Times New Roman" w:hAnsi="Times New Roman" w:cs="Times New Roman"/>
          <w:sz w:val="24"/>
          <w:szCs w:val="24"/>
        </w:rPr>
        <w:t>(HO, October 2017, p.48).</w:t>
      </w:r>
    </w:p>
    <w:p w14:paraId="5BA67AC3" w14:textId="24F43FEE" w:rsidR="009E189C" w:rsidRPr="00A77790" w:rsidRDefault="0065339D" w:rsidP="007121F9">
      <w:pPr>
        <w:spacing w:line="360" w:lineRule="auto"/>
        <w:rPr>
          <w:rFonts w:ascii="Times New Roman" w:hAnsi="Times New Roman" w:cs="Times New Roman"/>
          <w:sz w:val="24"/>
          <w:szCs w:val="24"/>
          <w:shd w:val="clear" w:color="auto" w:fill="FFFF00"/>
        </w:rPr>
      </w:pPr>
      <w:r w:rsidRPr="00A77790">
        <w:rPr>
          <w:rFonts w:ascii="Times New Roman" w:hAnsi="Times New Roman" w:cs="Times New Roman"/>
          <w:sz w:val="24"/>
          <w:szCs w:val="24"/>
        </w:rPr>
        <w:lastRenderedPageBreak/>
        <w:t xml:space="preserve">Indeed, a review of </w:t>
      </w:r>
      <w:r w:rsidR="001473C0" w:rsidRPr="00A77790">
        <w:rPr>
          <w:rFonts w:ascii="Times New Roman" w:hAnsi="Times New Roman" w:cs="Times New Roman"/>
          <w:sz w:val="24"/>
          <w:szCs w:val="24"/>
        </w:rPr>
        <w:t xml:space="preserve">first tier and </w:t>
      </w:r>
      <w:r w:rsidR="00FB3C3C" w:rsidRPr="00A77790">
        <w:rPr>
          <w:rFonts w:ascii="Times New Roman" w:hAnsi="Times New Roman" w:cs="Times New Roman"/>
          <w:sz w:val="24"/>
          <w:szCs w:val="24"/>
        </w:rPr>
        <w:t>appellate</w:t>
      </w:r>
      <w:r w:rsidR="001473C0" w:rsidRPr="00A77790">
        <w:rPr>
          <w:rFonts w:ascii="Times New Roman" w:hAnsi="Times New Roman" w:cs="Times New Roman"/>
          <w:sz w:val="24"/>
          <w:szCs w:val="24"/>
        </w:rPr>
        <w:t xml:space="preserve"> case law since the Supreme Court decision in </w:t>
      </w:r>
      <w:r w:rsidR="001473C0" w:rsidRPr="00A77790">
        <w:rPr>
          <w:rFonts w:ascii="Times New Roman" w:hAnsi="Times New Roman" w:cs="Times New Roman"/>
          <w:i/>
          <w:sz w:val="24"/>
          <w:szCs w:val="24"/>
        </w:rPr>
        <w:t xml:space="preserve">ZH Tanzania </w:t>
      </w:r>
      <w:r w:rsidR="001473C0" w:rsidRPr="00A77790">
        <w:rPr>
          <w:rFonts w:ascii="Times New Roman" w:hAnsi="Times New Roman" w:cs="Times New Roman"/>
          <w:sz w:val="24"/>
          <w:szCs w:val="24"/>
        </w:rPr>
        <w:t xml:space="preserve">reveals virtually no judicial engagement with children’s expressed </w:t>
      </w:r>
      <w:r w:rsidR="001B3938" w:rsidRPr="00A77790">
        <w:rPr>
          <w:rFonts w:ascii="Times New Roman" w:hAnsi="Times New Roman" w:cs="Times New Roman"/>
          <w:sz w:val="24"/>
          <w:szCs w:val="24"/>
        </w:rPr>
        <w:t>wishes and feelings</w:t>
      </w:r>
      <w:r w:rsidR="001473C0" w:rsidRPr="00A77790">
        <w:rPr>
          <w:rFonts w:ascii="Times New Roman" w:hAnsi="Times New Roman" w:cs="Times New Roman"/>
          <w:sz w:val="24"/>
          <w:szCs w:val="24"/>
        </w:rPr>
        <w:t xml:space="preserve"> at all (other than that supported by objective </w:t>
      </w:r>
      <w:r w:rsidR="00574670">
        <w:rPr>
          <w:rFonts w:ascii="Times New Roman" w:hAnsi="Times New Roman" w:cs="Times New Roman"/>
          <w:sz w:val="24"/>
          <w:szCs w:val="24"/>
        </w:rPr>
        <w:t>evidence</w:t>
      </w:r>
      <w:r w:rsidR="001473C0" w:rsidRPr="00A77790">
        <w:rPr>
          <w:rFonts w:ascii="Times New Roman" w:hAnsi="Times New Roman" w:cs="Times New Roman"/>
          <w:sz w:val="24"/>
          <w:szCs w:val="24"/>
        </w:rPr>
        <w:t>), let alone explicitly with Article 12 UNCRC.</w:t>
      </w:r>
      <w:r w:rsidR="007A05EE" w:rsidRPr="00A77790">
        <w:rPr>
          <w:rStyle w:val="FootnoteReference"/>
          <w:rFonts w:ascii="Times New Roman" w:hAnsi="Times New Roman" w:cs="Times New Roman"/>
          <w:sz w:val="24"/>
          <w:szCs w:val="24"/>
        </w:rPr>
        <w:footnoteReference w:id="20"/>
      </w:r>
      <w:r w:rsidR="001473C0" w:rsidRPr="00A77790">
        <w:rPr>
          <w:rFonts w:ascii="Times New Roman" w:hAnsi="Times New Roman" w:cs="Times New Roman"/>
          <w:sz w:val="24"/>
          <w:szCs w:val="24"/>
        </w:rPr>
        <w:t xml:space="preserve"> Even in cases concerning the family reunification prospects of </w:t>
      </w:r>
      <w:r w:rsidR="002B5441">
        <w:rPr>
          <w:rFonts w:ascii="Times New Roman" w:hAnsi="Times New Roman" w:cs="Times New Roman"/>
          <w:sz w:val="24"/>
          <w:szCs w:val="24"/>
        </w:rPr>
        <w:t xml:space="preserve">the ‘Calais’ </w:t>
      </w:r>
      <w:r w:rsidR="001473C0" w:rsidRPr="00A77790">
        <w:rPr>
          <w:rFonts w:ascii="Times New Roman" w:hAnsi="Times New Roman" w:cs="Times New Roman"/>
          <w:sz w:val="24"/>
          <w:szCs w:val="24"/>
        </w:rPr>
        <w:t xml:space="preserve">unaccompanied children </w:t>
      </w:r>
      <w:r w:rsidR="002B5441">
        <w:rPr>
          <w:rFonts w:ascii="Times New Roman" w:hAnsi="Times New Roman" w:cs="Times New Roman"/>
          <w:sz w:val="24"/>
          <w:szCs w:val="24"/>
        </w:rPr>
        <w:t>seeking to join their families in the UK</w:t>
      </w:r>
      <w:r w:rsidR="001473C0" w:rsidRPr="00A77790">
        <w:rPr>
          <w:rFonts w:ascii="Times New Roman" w:hAnsi="Times New Roman" w:cs="Times New Roman"/>
          <w:sz w:val="24"/>
          <w:szCs w:val="24"/>
        </w:rPr>
        <w:t xml:space="preserve">, there is no discussion whatsoever of children’s </w:t>
      </w:r>
      <w:r w:rsidR="001B3938" w:rsidRPr="00A77790">
        <w:rPr>
          <w:rFonts w:ascii="Times New Roman" w:hAnsi="Times New Roman" w:cs="Times New Roman"/>
          <w:sz w:val="24"/>
          <w:szCs w:val="24"/>
        </w:rPr>
        <w:t>views</w:t>
      </w:r>
      <w:r w:rsidR="001473C0" w:rsidRPr="00A77790">
        <w:rPr>
          <w:rFonts w:ascii="Times New Roman" w:hAnsi="Times New Roman" w:cs="Times New Roman"/>
          <w:sz w:val="24"/>
          <w:szCs w:val="24"/>
        </w:rPr>
        <w:t>, even though the relevant EU law (the Dublin III Regulation, Article 6</w:t>
      </w:r>
      <w:r w:rsidR="00942F1E" w:rsidRPr="00A77790">
        <w:rPr>
          <w:rFonts w:ascii="Times New Roman" w:hAnsi="Times New Roman" w:cs="Times New Roman"/>
          <w:sz w:val="24"/>
          <w:szCs w:val="24"/>
        </w:rPr>
        <w:t>(3)(d)</w:t>
      </w:r>
      <w:r w:rsidR="001473C0" w:rsidRPr="00A77790">
        <w:rPr>
          <w:rFonts w:ascii="Times New Roman" w:hAnsi="Times New Roman" w:cs="Times New Roman"/>
          <w:sz w:val="24"/>
          <w:szCs w:val="24"/>
        </w:rPr>
        <w:t xml:space="preserve"> – above note </w:t>
      </w:r>
      <w:r w:rsidR="00551F0F" w:rsidRPr="00A77790">
        <w:rPr>
          <w:rFonts w:ascii="Times New Roman" w:hAnsi="Times New Roman" w:cs="Times New Roman"/>
          <w:sz w:val="24"/>
          <w:szCs w:val="24"/>
        </w:rPr>
        <w:t>8</w:t>
      </w:r>
      <w:r w:rsidR="001473C0" w:rsidRPr="00A77790">
        <w:rPr>
          <w:rFonts w:ascii="Times New Roman" w:hAnsi="Times New Roman" w:cs="Times New Roman"/>
          <w:sz w:val="24"/>
          <w:szCs w:val="24"/>
        </w:rPr>
        <w:t xml:space="preserve">) explicitly lists children’s views as relevant to a determination of their best interests (see for instance, </w:t>
      </w:r>
      <w:r w:rsidR="001473C0" w:rsidRPr="00A77790">
        <w:rPr>
          <w:rFonts w:ascii="Times New Roman" w:hAnsi="Times New Roman" w:cs="Times New Roman"/>
          <w:i/>
          <w:sz w:val="24"/>
          <w:szCs w:val="24"/>
        </w:rPr>
        <w:t>ZA</w:t>
      </w:r>
      <w:r w:rsidR="00880772" w:rsidRPr="00A77790">
        <w:rPr>
          <w:rFonts w:ascii="Times New Roman" w:hAnsi="Times New Roman" w:cs="Times New Roman"/>
          <w:i/>
          <w:sz w:val="24"/>
          <w:szCs w:val="24"/>
        </w:rPr>
        <w:t xml:space="preserve">T </w:t>
      </w:r>
      <w:r w:rsidR="001473C0" w:rsidRPr="00A77790">
        <w:rPr>
          <w:rFonts w:ascii="Times New Roman" w:hAnsi="Times New Roman" w:cs="Times New Roman"/>
          <w:sz w:val="24"/>
          <w:szCs w:val="24"/>
        </w:rPr>
        <w:t xml:space="preserve">[2016] EWCA </w:t>
      </w:r>
      <w:proofErr w:type="spellStart"/>
      <w:r w:rsidR="001473C0" w:rsidRPr="00A77790">
        <w:rPr>
          <w:rFonts w:ascii="Times New Roman" w:hAnsi="Times New Roman" w:cs="Times New Roman"/>
          <w:sz w:val="24"/>
          <w:szCs w:val="24"/>
        </w:rPr>
        <w:t>Civ</w:t>
      </w:r>
      <w:proofErr w:type="spellEnd"/>
      <w:r w:rsidR="001473C0" w:rsidRPr="00A77790">
        <w:rPr>
          <w:rFonts w:ascii="Times New Roman" w:hAnsi="Times New Roman" w:cs="Times New Roman"/>
          <w:sz w:val="24"/>
          <w:szCs w:val="24"/>
        </w:rPr>
        <w:t xml:space="preserve"> 810; </w:t>
      </w:r>
      <w:r w:rsidR="001473C0" w:rsidRPr="00A77790">
        <w:rPr>
          <w:rFonts w:ascii="Times New Roman" w:hAnsi="Times New Roman" w:cs="Times New Roman"/>
          <w:i/>
          <w:sz w:val="24"/>
          <w:szCs w:val="24"/>
        </w:rPr>
        <w:t>R (on the application of RSM) v SSHD</w:t>
      </w:r>
      <w:r w:rsidR="001473C0" w:rsidRPr="00A77790">
        <w:rPr>
          <w:rFonts w:ascii="Times New Roman" w:hAnsi="Times New Roman" w:cs="Times New Roman"/>
          <w:sz w:val="24"/>
          <w:szCs w:val="24"/>
        </w:rPr>
        <w:t xml:space="preserve">, [2018] EWCA </w:t>
      </w:r>
      <w:proofErr w:type="spellStart"/>
      <w:r w:rsidR="001473C0" w:rsidRPr="00A77790">
        <w:rPr>
          <w:rFonts w:ascii="Times New Roman" w:hAnsi="Times New Roman" w:cs="Times New Roman"/>
          <w:sz w:val="24"/>
          <w:szCs w:val="24"/>
        </w:rPr>
        <w:t>Civ</w:t>
      </w:r>
      <w:proofErr w:type="spellEnd"/>
      <w:r w:rsidR="001473C0" w:rsidRPr="00A77790">
        <w:rPr>
          <w:rFonts w:ascii="Times New Roman" w:hAnsi="Times New Roman" w:cs="Times New Roman"/>
          <w:sz w:val="24"/>
          <w:szCs w:val="24"/>
        </w:rPr>
        <w:t xml:space="preserve"> 18</w:t>
      </w:r>
      <w:r w:rsidR="002B5441">
        <w:rPr>
          <w:rFonts w:ascii="Times New Roman" w:hAnsi="Times New Roman" w:cs="Times New Roman"/>
          <w:sz w:val="24"/>
          <w:szCs w:val="24"/>
        </w:rPr>
        <w:t>)</w:t>
      </w:r>
      <w:r w:rsidR="001B3938" w:rsidRPr="00A77790">
        <w:rPr>
          <w:rFonts w:ascii="Times New Roman" w:hAnsi="Times New Roman" w:cs="Times New Roman"/>
          <w:sz w:val="24"/>
          <w:szCs w:val="24"/>
        </w:rPr>
        <w:t xml:space="preserve">. </w:t>
      </w:r>
      <w:r w:rsidR="00175FB4" w:rsidRPr="00A77790">
        <w:rPr>
          <w:rFonts w:ascii="Times New Roman" w:hAnsi="Times New Roman" w:cs="Times New Roman"/>
          <w:sz w:val="24"/>
          <w:szCs w:val="24"/>
        </w:rPr>
        <w:t xml:space="preserve">Due weight, in asylum terms, therefore, </w:t>
      </w:r>
      <w:r w:rsidR="000618B4">
        <w:rPr>
          <w:rFonts w:ascii="Times New Roman" w:hAnsi="Times New Roman" w:cs="Times New Roman"/>
          <w:sz w:val="24"/>
          <w:szCs w:val="24"/>
        </w:rPr>
        <w:t>turns on whether</w:t>
      </w:r>
      <w:r w:rsidR="007166F4">
        <w:rPr>
          <w:rFonts w:ascii="Times New Roman" w:hAnsi="Times New Roman" w:cs="Times New Roman"/>
          <w:sz w:val="24"/>
          <w:szCs w:val="24"/>
        </w:rPr>
        <w:t xml:space="preserve"> </w:t>
      </w:r>
      <w:r w:rsidR="00FE60FB">
        <w:rPr>
          <w:rFonts w:ascii="Times New Roman" w:hAnsi="Times New Roman" w:cs="Times New Roman"/>
          <w:sz w:val="24"/>
          <w:szCs w:val="24"/>
        </w:rPr>
        <w:t>decision</w:t>
      </w:r>
      <w:r w:rsidR="000618B4">
        <w:rPr>
          <w:rFonts w:ascii="Times New Roman" w:hAnsi="Times New Roman" w:cs="Times New Roman"/>
          <w:sz w:val="24"/>
          <w:szCs w:val="24"/>
        </w:rPr>
        <w:t>-</w:t>
      </w:r>
      <w:r w:rsidR="00FE60FB">
        <w:rPr>
          <w:rFonts w:ascii="Times New Roman" w:hAnsi="Times New Roman" w:cs="Times New Roman"/>
          <w:sz w:val="24"/>
          <w:szCs w:val="24"/>
        </w:rPr>
        <w:t xml:space="preserve">makers believe the </w:t>
      </w:r>
      <w:r w:rsidR="007166F4">
        <w:rPr>
          <w:rFonts w:ascii="Times New Roman" w:hAnsi="Times New Roman" w:cs="Times New Roman"/>
          <w:sz w:val="24"/>
          <w:szCs w:val="24"/>
        </w:rPr>
        <w:t>child</w:t>
      </w:r>
      <w:r w:rsidR="00FE60FB">
        <w:rPr>
          <w:rFonts w:ascii="Times New Roman" w:hAnsi="Times New Roman" w:cs="Times New Roman"/>
          <w:sz w:val="24"/>
          <w:szCs w:val="24"/>
        </w:rPr>
        <w:t>’s account</w:t>
      </w:r>
      <w:r w:rsidR="007166F4">
        <w:rPr>
          <w:rFonts w:ascii="Times New Roman" w:hAnsi="Times New Roman" w:cs="Times New Roman"/>
          <w:sz w:val="24"/>
          <w:szCs w:val="24"/>
        </w:rPr>
        <w:t xml:space="preserve">. </w:t>
      </w:r>
    </w:p>
    <w:p w14:paraId="5EC86A00" w14:textId="77777777" w:rsidR="001F4D11" w:rsidRPr="00A77790" w:rsidRDefault="001F4D11" w:rsidP="007121F9">
      <w:pPr>
        <w:spacing w:line="360" w:lineRule="auto"/>
        <w:rPr>
          <w:rFonts w:ascii="Times New Roman" w:hAnsi="Times New Roman" w:cs="Times New Roman"/>
          <w:sz w:val="24"/>
          <w:szCs w:val="24"/>
        </w:rPr>
      </w:pPr>
    </w:p>
    <w:p w14:paraId="2905A20C" w14:textId="47AFA6C3" w:rsidR="001F4D11" w:rsidRPr="00A77790" w:rsidRDefault="007A2DB1" w:rsidP="007121F9">
      <w:pPr>
        <w:pStyle w:val="ListParagraph"/>
        <w:numPr>
          <w:ilvl w:val="1"/>
          <w:numId w:val="4"/>
        </w:numPr>
        <w:spacing w:line="360" w:lineRule="auto"/>
        <w:rPr>
          <w:rFonts w:ascii="Times New Roman" w:hAnsi="Times New Roman" w:cs="Times New Roman"/>
          <w:b/>
          <w:i/>
          <w:color w:val="000000"/>
          <w:sz w:val="24"/>
          <w:szCs w:val="24"/>
        </w:rPr>
      </w:pPr>
      <w:r w:rsidRPr="00A77790">
        <w:rPr>
          <w:rFonts w:ascii="Times New Roman" w:hAnsi="Times New Roman" w:cs="Times New Roman"/>
          <w:b/>
          <w:i/>
          <w:color w:val="000000"/>
          <w:sz w:val="24"/>
          <w:szCs w:val="24"/>
        </w:rPr>
        <w:t>‘Due weight’ as a</w:t>
      </w:r>
      <w:r w:rsidR="00B93143" w:rsidRPr="00A77790">
        <w:rPr>
          <w:rFonts w:ascii="Times New Roman" w:hAnsi="Times New Roman" w:cs="Times New Roman"/>
          <w:b/>
          <w:i/>
          <w:color w:val="000000"/>
          <w:sz w:val="24"/>
          <w:szCs w:val="24"/>
        </w:rPr>
        <w:t xml:space="preserve"> test of</w:t>
      </w:r>
      <w:r w:rsidRPr="00A77790">
        <w:rPr>
          <w:rFonts w:ascii="Times New Roman" w:hAnsi="Times New Roman" w:cs="Times New Roman"/>
          <w:b/>
          <w:i/>
          <w:color w:val="000000"/>
          <w:sz w:val="24"/>
          <w:szCs w:val="24"/>
        </w:rPr>
        <w:t xml:space="preserve"> credibility</w:t>
      </w:r>
    </w:p>
    <w:p w14:paraId="0D541A13" w14:textId="362B9F1C" w:rsidR="001C6066" w:rsidRPr="00A77790" w:rsidRDefault="001F4D11" w:rsidP="007121F9">
      <w:pPr>
        <w:spacing w:line="360" w:lineRule="auto"/>
        <w:rPr>
          <w:rFonts w:ascii="Times New Roman" w:hAnsi="Times New Roman" w:cs="Times New Roman"/>
          <w:sz w:val="24"/>
          <w:szCs w:val="24"/>
        </w:rPr>
      </w:pPr>
      <w:r w:rsidRPr="00A77790">
        <w:rPr>
          <w:rFonts w:ascii="Times New Roman" w:hAnsi="Times New Roman" w:cs="Times New Roman"/>
          <w:color w:val="000000"/>
          <w:sz w:val="24"/>
          <w:szCs w:val="24"/>
        </w:rPr>
        <w:t xml:space="preserve">The discussion has already referred to the difficulties of many unaccompanied children in presenting sufficiently detailed accounts to satisfy an asylum decision-maker, and of their strategic preference to remain silent.  </w:t>
      </w:r>
      <w:r w:rsidRPr="00A77790">
        <w:rPr>
          <w:rFonts w:ascii="Times New Roman" w:hAnsi="Times New Roman" w:cs="Times New Roman"/>
          <w:sz w:val="24"/>
          <w:szCs w:val="24"/>
        </w:rPr>
        <w:t xml:space="preserve">Perhaps more problematic, however, are those who operate at the other end of the spectrum, revealing rather too much, perhaps inaccurate or partially evidenced information in a misguided bid to please authority figures (including those who have illicitly organised their migration) or to secure a swift resolution to their claim. </w:t>
      </w:r>
      <w:r w:rsidR="001C6066" w:rsidRPr="00A77790">
        <w:rPr>
          <w:rFonts w:ascii="Times New Roman" w:hAnsi="Times New Roman" w:cs="Times New Roman"/>
          <w:sz w:val="24"/>
          <w:szCs w:val="24"/>
        </w:rPr>
        <w:t>The process of attaching ‘due weight’ to the child’s views takes on a rather different, more negative, perhaps even sinister construction in this context. In contrast with other legal contexts, in asylum ‘due weight’ is attached, not so much to the humanely ascertained wishes and feelings of the child, but to inconsistencies and inaccuracies teased out through</w:t>
      </w:r>
      <w:r w:rsidR="00662A98" w:rsidRPr="00A77790">
        <w:rPr>
          <w:rFonts w:ascii="Times New Roman" w:hAnsi="Times New Roman" w:cs="Times New Roman"/>
          <w:sz w:val="24"/>
          <w:szCs w:val="24"/>
        </w:rPr>
        <w:t xml:space="preserve"> what the previous discussion has highlighted </w:t>
      </w:r>
      <w:r w:rsidR="00707AE3" w:rsidRPr="00A77790">
        <w:rPr>
          <w:rFonts w:ascii="Times New Roman" w:hAnsi="Times New Roman" w:cs="Times New Roman"/>
          <w:sz w:val="24"/>
          <w:szCs w:val="24"/>
        </w:rPr>
        <w:t>a</w:t>
      </w:r>
      <w:r w:rsidR="007166F4">
        <w:rPr>
          <w:rFonts w:ascii="Times New Roman" w:hAnsi="Times New Roman" w:cs="Times New Roman"/>
          <w:sz w:val="24"/>
          <w:szCs w:val="24"/>
        </w:rPr>
        <w:t>re</w:t>
      </w:r>
      <w:r w:rsidR="001C6066" w:rsidRPr="00A77790">
        <w:rPr>
          <w:rFonts w:ascii="Times New Roman" w:hAnsi="Times New Roman" w:cs="Times New Roman"/>
          <w:sz w:val="24"/>
          <w:szCs w:val="24"/>
        </w:rPr>
        <w:t xml:space="preserve"> often highly adversarial and confusing cross-examination.  Put simply, due weight, in asylum proceedings, is synonymous with credibility. Credibility permeates the entire refug</w:t>
      </w:r>
      <w:r w:rsidR="00B03631" w:rsidRPr="00A77790">
        <w:rPr>
          <w:rFonts w:ascii="Times New Roman" w:hAnsi="Times New Roman" w:cs="Times New Roman"/>
          <w:sz w:val="24"/>
          <w:szCs w:val="24"/>
        </w:rPr>
        <w:t>ee status determination process</w:t>
      </w:r>
      <w:r w:rsidR="001C6066" w:rsidRPr="00A77790">
        <w:rPr>
          <w:rFonts w:ascii="Times New Roman" w:hAnsi="Times New Roman" w:cs="Times New Roman"/>
          <w:sz w:val="24"/>
          <w:szCs w:val="24"/>
        </w:rPr>
        <w:t xml:space="preserve"> insofar as adverse credibility findings provide the basis for a significant proportion of failed asylum claims</w:t>
      </w:r>
      <w:r w:rsidR="00166431" w:rsidRPr="00A77790">
        <w:rPr>
          <w:rFonts w:ascii="Times New Roman" w:hAnsi="Times New Roman" w:cs="Times New Roman"/>
          <w:sz w:val="24"/>
          <w:szCs w:val="24"/>
        </w:rPr>
        <w:t xml:space="preserve"> (</w:t>
      </w:r>
      <w:proofErr w:type="spellStart"/>
      <w:r w:rsidR="00166431" w:rsidRPr="00A77790">
        <w:rPr>
          <w:rFonts w:ascii="Times New Roman" w:hAnsi="Times New Roman" w:cs="Times New Roman"/>
          <w:sz w:val="24"/>
          <w:szCs w:val="24"/>
        </w:rPr>
        <w:t>Pobjoy</w:t>
      </w:r>
      <w:proofErr w:type="spellEnd"/>
      <w:r w:rsidR="00166431" w:rsidRPr="00A77790">
        <w:rPr>
          <w:rFonts w:ascii="Times New Roman" w:hAnsi="Times New Roman" w:cs="Times New Roman"/>
          <w:sz w:val="24"/>
          <w:szCs w:val="24"/>
        </w:rPr>
        <w:t>, 2017, p. 93; Sweeney, 2009; UNHCR, 2014)</w:t>
      </w:r>
      <w:r w:rsidR="001C6066" w:rsidRPr="00A77790">
        <w:rPr>
          <w:rFonts w:ascii="Times New Roman" w:hAnsi="Times New Roman" w:cs="Times New Roman"/>
          <w:sz w:val="24"/>
          <w:szCs w:val="24"/>
        </w:rPr>
        <w:t xml:space="preserve">. </w:t>
      </w:r>
    </w:p>
    <w:p w14:paraId="5595B2C7" w14:textId="447C0DE3" w:rsidR="001F4D11" w:rsidRPr="00A77790" w:rsidRDefault="001F4D11"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In such cases, the participatory opportunities afforded by the asylum process </w:t>
      </w:r>
      <w:r w:rsidR="00FB3C3C" w:rsidRPr="00A77790">
        <w:rPr>
          <w:rFonts w:ascii="Times New Roman" w:hAnsi="Times New Roman" w:cs="Times New Roman"/>
          <w:sz w:val="24"/>
          <w:szCs w:val="24"/>
        </w:rPr>
        <w:t xml:space="preserve">may </w:t>
      </w:r>
      <w:r w:rsidRPr="00A77790">
        <w:rPr>
          <w:rFonts w:ascii="Times New Roman" w:hAnsi="Times New Roman" w:cs="Times New Roman"/>
          <w:sz w:val="24"/>
          <w:szCs w:val="24"/>
        </w:rPr>
        <w:t xml:space="preserve">not actually serve to enhance children’s agency or enable them to influence outcomes in their favour at all. Rather, they </w:t>
      </w:r>
      <w:r w:rsidR="00FB3C3C" w:rsidRPr="00A77790">
        <w:rPr>
          <w:rFonts w:ascii="Times New Roman" w:hAnsi="Times New Roman" w:cs="Times New Roman"/>
          <w:sz w:val="24"/>
          <w:szCs w:val="24"/>
        </w:rPr>
        <w:t xml:space="preserve">risk </w:t>
      </w:r>
      <w:r w:rsidRPr="00A77790">
        <w:rPr>
          <w:rFonts w:ascii="Times New Roman" w:hAnsi="Times New Roman" w:cs="Times New Roman"/>
          <w:sz w:val="24"/>
          <w:szCs w:val="24"/>
        </w:rPr>
        <w:t>reinforc</w:t>
      </w:r>
      <w:r w:rsidR="00FB3C3C" w:rsidRPr="00A77790">
        <w:rPr>
          <w:rFonts w:ascii="Times New Roman" w:hAnsi="Times New Roman" w:cs="Times New Roman"/>
          <w:sz w:val="24"/>
          <w:szCs w:val="24"/>
        </w:rPr>
        <w:t>ing</w:t>
      </w:r>
      <w:r w:rsidRPr="00A77790">
        <w:rPr>
          <w:rFonts w:ascii="Times New Roman" w:hAnsi="Times New Roman" w:cs="Times New Roman"/>
          <w:sz w:val="24"/>
          <w:szCs w:val="24"/>
        </w:rPr>
        <w:t xml:space="preserve"> abuses of power and </w:t>
      </w:r>
      <w:r w:rsidR="00FB3C3C" w:rsidRPr="00A77790">
        <w:rPr>
          <w:rFonts w:ascii="Times New Roman" w:hAnsi="Times New Roman" w:cs="Times New Roman"/>
          <w:sz w:val="24"/>
          <w:szCs w:val="24"/>
        </w:rPr>
        <w:t>subverting</w:t>
      </w:r>
      <w:r w:rsidRPr="00A77790">
        <w:rPr>
          <w:rFonts w:ascii="Times New Roman" w:hAnsi="Times New Roman" w:cs="Times New Roman"/>
          <w:sz w:val="24"/>
          <w:szCs w:val="24"/>
        </w:rPr>
        <w:t xml:space="preserve"> children’s voices, turning </w:t>
      </w:r>
      <w:r w:rsidRPr="00A77790">
        <w:rPr>
          <w:rFonts w:ascii="Times New Roman" w:hAnsi="Times New Roman" w:cs="Times New Roman"/>
          <w:sz w:val="24"/>
          <w:szCs w:val="24"/>
        </w:rPr>
        <w:lastRenderedPageBreak/>
        <w:t xml:space="preserve">them in on themselves in a way that serves only to create the conditions in which they can adulterate their own claims, not to mention significantly compound their trauma. </w:t>
      </w:r>
      <w:r w:rsidR="001C6066" w:rsidRPr="00A77790">
        <w:rPr>
          <w:rFonts w:ascii="Times New Roman" w:hAnsi="Times New Roman" w:cs="Times New Roman"/>
          <w:sz w:val="24"/>
          <w:szCs w:val="24"/>
        </w:rPr>
        <w:t>T</w:t>
      </w:r>
      <w:r w:rsidRPr="00A77790">
        <w:rPr>
          <w:rFonts w:ascii="Times New Roman" w:hAnsi="Times New Roman" w:cs="Times New Roman"/>
          <w:sz w:val="24"/>
          <w:szCs w:val="24"/>
        </w:rPr>
        <w:t>h</w:t>
      </w:r>
      <w:r w:rsidR="00FB3C3C" w:rsidRPr="00A77790">
        <w:rPr>
          <w:rFonts w:ascii="Times New Roman" w:hAnsi="Times New Roman" w:cs="Times New Roman"/>
          <w:sz w:val="24"/>
          <w:szCs w:val="24"/>
        </w:rPr>
        <w:t>e potential for</w:t>
      </w:r>
      <w:r w:rsidR="001C6066" w:rsidRPr="00A77790">
        <w:rPr>
          <w:rFonts w:ascii="Times New Roman" w:hAnsi="Times New Roman" w:cs="Times New Roman"/>
          <w:sz w:val="24"/>
          <w:szCs w:val="24"/>
        </w:rPr>
        <w:t xml:space="preserve"> those in power </w:t>
      </w:r>
      <w:r w:rsidR="00FB3C3C" w:rsidRPr="00A77790">
        <w:rPr>
          <w:rFonts w:ascii="Times New Roman" w:hAnsi="Times New Roman" w:cs="Times New Roman"/>
          <w:sz w:val="24"/>
          <w:szCs w:val="24"/>
        </w:rPr>
        <w:t xml:space="preserve">to abuse participation for such ends </w:t>
      </w:r>
      <w:r w:rsidRPr="00A77790">
        <w:rPr>
          <w:rFonts w:ascii="Times New Roman" w:hAnsi="Times New Roman" w:cs="Times New Roman"/>
          <w:sz w:val="24"/>
          <w:szCs w:val="24"/>
        </w:rPr>
        <w:t>entrenches the denial of real voice to children because there is everything to lose and not much to win in expressing their wishes, feelings and experiences.  Indeed, participation, in the wrong hands and driven by the wrong objectives</w:t>
      </w:r>
      <w:r w:rsidR="00B03631" w:rsidRPr="00A77790">
        <w:rPr>
          <w:rFonts w:ascii="Times New Roman" w:hAnsi="Times New Roman" w:cs="Times New Roman"/>
          <w:sz w:val="24"/>
          <w:szCs w:val="24"/>
        </w:rPr>
        <w:t xml:space="preserve"> engages children in a perverse act of self-sabotage rather than an exercise of their autonomy rights.  </w:t>
      </w:r>
      <w:r w:rsidRPr="00A77790">
        <w:rPr>
          <w:rFonts w:ascii="Times New Roman" w:hAnsi="Times New Roman" w:cs="Times New Roman"/>
          <w:sz w:val="24"/>
          <w:szCs w:val="24"/>
        </w:rPr>
        <w:t xml:space="preserve"> </w:t>
      </w:r>
    </w:p>
    <w:p w14:paraId="372FB831" w14:textId="3F2A378E" w:rsidR="008E05B4" w:rsidRPr="00A77790" w:rsidRDefault="00905753"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But there is </w:t>
      </w:r>
      <w:r w:rsidR="00F82A20" w:rsidRPr="00A77790">
        <w:rPr>
          <w:rFonts w:ascii="Times New Roman" w:hAnsi="Times New Roman" w:cs="Times New Roman"/>
          <w:sz w:val="24"/>
          <w:szCs w:val="24"/>
        </w:rPr>
        <w:t xml:space="preserve">a </w:t>
      </w:r>
      <w:r w:rsidRPr="00A77790">
        <w:rPr>
          <w:rFonts w:ascii="Times New Roman" w:hAnsi="Times New Roman" w:cs="Times New Roman"/>
          <w:sz w:val="24"/>
          <w:szCs w:val="24"/>
        </w:rPr>
        <w:t xml:space="preserve">more positive side to the credibility coin that </w:t>
      </w:r>
      <w:r w:rsidR="00C67A47" w:rsidRPr="00A77790">
        <w:rPr>
          <w:rFonts w:ascii="Times New Roman" w:hAnsi="Times New Roman" w:cs="Times New Roman"/>
          <w:sz w:val="24"/>
          <w:szCs w:val="24"/>
        </w:rPr>
        <w:t>at least partially</w:t>
      </w:r>
      <w:r w:rsidR="00F82A20" w:rsidRPr="00A77790">
        <w:rPr>
          <w:rFonts w:ascii="Times New Roman" w:hAnsi="Times New Roman" w:cs="Times New Roman"/>
          <w:sz w:val="24"/>
          <w:szCs w:val="24"/>
        </w:rPr>
        <w:t xml:space="preserve"> </w:t>
      </w:r>
      <w:r w:rsidRPr="00A77790">
        <w:rPr>
          <w:rFonts w:ascii="Times New Roman" w:hAnsi="Times New Roman" w:cs="Times New Roman"/>
          <w:sz w:val="24"/>
          <w:szCs w:val="24"/>
        </w:rPr>
        <w:t xml:space="preserve">offsets the defensive positioning of children in this context: the fact that credibility questions </w:t>
      </w:r>
      <w:proofErr w:type="gramStart"/>
      <w:r w:rsidRPr="00A77790">
        <w:rPr>
          <w:rFonts w:ascii="Times New Roman" w:hAnsi="Times New Roman" w:cs="Times New Roman"/>
          <w:sz w:val="24"/>
          <w:szCs w:val="24"/>
        </w:rPr>
        <w:t>have to</w:t>
      </w:r>
      <w:proofErr w:type="gramEnd"/>
      <w:r w:rsidRPr="00A77790">
        <w:rPr>
          <w:rFonts w:ascii="Times New Roman" w:hAnsi="Times New Roman" w:cs="Times New Roman"/>
          <w:sz w:val="24"/>
          <w:szCs w:val="24"/>
        </w:rPr>
        <w:t xml:space="preserve"> adhere to specific guidance, including a liberal application of the benefit of the doubt principle. </w:t>
      </w:r>
      <w:r w:rsidR="007E67F2" w:rsidRPr="00A77790">
        <w:rPr>
          <w:rFonts w:ascii="Times New Roman" w:hAnsi="Times New Roman" w:cs="Times New Roman"/>
          <w:sz w:val="24"/>
          <w:szCs w:val="24"/>
        </w:rPr>
        <w:t>This guidance reflects a compelling jurisprudence</w:t>
      </w:r>
      <w:r w:rsidR="00FB3C3C" w:rsidRPr="00A77790">
        <w:rPr>
          <w:rStyle w:val="FootnoteReference"/>
          <w:rFonts w:ascii="Times New Roman" w:hAnsi="Times New Roman" w:cs="Times New Roman"/>
          <w:sz w:val="24"/>
          <w:szCs w:val="24"/>
        </w:rPr>
        <w:footnoteReference w:id="21"/>
      </w:r>
      <w:r w:rsidR="007E67F2" w:rsidRPr="00A77790">
        <w:rPr>
          <w:rFonts w:ascii="Times New Roman" w:hAnsi="Times New Roman" w:cs="Times New Roman"/>
          <w:sz w:val="24"/>
          <w:szCs w:val="24"/>
        </w:rPr>
        <w:t xml:space="preserve"> </w:t>
      </w:r>
      <w:r w:rsidR="00FB3C3C" w:rsidRPr="00A77790">
        <w:rPr>
          <w:rFonts w:ascii="Times New Roman" w:hAnsi="Times New Roman" w:cs="Times New Roman"/>
          <w:sz w:val="24"/>
          <w:szCs w:val="24"/>
        </w:rPr>
        <w:t>and international guidance (UNHCR</w:t>
      </w:r>
      <w:r w:rsidR="00166431" w:rsidRPr="00A77790">
        <w:rPr>
          <w:rFonts w:ascii="Times New Roman" w:hAnsi="Times New Roman" w:cs="Times New Roman"/>
          <w:sz w:val="24"/>
          <w:szCs w:val="24"/>
        </w:rPr>
        <w:t>, 2014; UNCRC, 2005</w:t>
      </w:r>
      <w:r w:rsidR="00FB3C3C" w:rsidRPr="00A77790">
        <w:rPr>
          <w:rFonts w:ascii="Times New Roman" w:hAnsi="Times New Roman" w:cs="Times New Roman"/>
          <w:sz w:val="24"/>
          <w:szCs w:val="24"/>
        </w:rPr>
        <w:t xml:space="preserve">) </w:t>
      </w:r>
      <w:r w:rsidR="007E67F2" w:rsidRPr="00A77790">
        <w:rPr>
          <w:rFonts w:ascii="Times New Roman" w:hAnsi="Times New Roman" w:cs="Times New Roman"/>
          <w:sz w:val="24"/>
          <w:szCs w:val="24"/>
        </w:rPr>
        <w:t>which acknowledges that it is neither possible nor fair to expect claimants, least of all children, to ‘prove’ all aspects of their asylum claim</w:t>
      </w:r>
      <w:r w:rsidR="00AA22A2" w:rsidRPr="00A77790">
        <w:rPr>
          <w:rFonts w:ascii="Times New Roman" w:hAnsi="Times New Roman" w:cs="Times New Roman"/>
          <w:sz w:val="24"/>
          <w:szCs w:val="24"/>
        </w:rPr>
        <w:t xml:space="preserve">. As such, decision-makers are precluded from </w:t>
      </w:r>
      <w:r w:rsidR="00166431" w:rsidRPr="00A77790">
        <w:rPr>
          <w:rFonts w:ascii="Times New Roman" w:hAnsi="Times New Roman" w:cs="Times New Roman"/>
          <w:sz w:val="24"/>
          <w:szCs w:val="24"/>
        </w:rPr>
        <w:t>drawing</w:t>
      </w:r>
      <w:r w:rsidR="007E67F2" w:rsidRPr="00A77790">
        <w:rPr>
          <w:rFonts w:ascii="Times New Roman" w:hAnsi="Times New Roman" w:cs="Times New Roman"/>
          <w:sz w:val="24"/>
          <w:szCs w:val="24"/>
        </w:rPr>
        <w:t xml:space="preserve"> undue inferences from inaccurate or missing information provided by </w:t>
      </w:r>
      <w:r w:rsidR="0065339D" w:rsidRPr="00A77790">
        <w:rPr>
          <w:rFonts w:ascii="Times New Roman" w:hAnsi="Times New Roman" w:cs="Times New Roman"/>
          <w:sz w:val="24"/>
          <w:szCs w:val="24"/>
        </w:rPr>
        <w:t xml:space="preserve">vulnerable </w:t>
      </w:r>
      <w:r w:rsidR="007E67F2" w:rsidRPr="00A77790">
        <w:rPr>
          <w:rFonts w:ascii="Times New Roman" w:hAnsi="Times New Roman" w:cs="Times New Roman"/>
          <w:sz w:val="24"/>
          <w:szCs w:val="24"/>
        </w:rPr>
        <w:t>child</w:t>
      </w:r>
      <w:r w:rsidR="0065339D" w:rsidRPr="00A77790">
        <w:rPr>
          <w:rFonts w:ascii="Times New Roman" w:hAnsi="Times New Roman" w:cs="Times New Roman"/>
          <w:sz w:val="24"/>
          <w:szCs w:val="24"/>
        </w:rPr>
        <w:t>ren</w:t>
      </w:r>
      <w:r w:rsidR="007E67F2" w:rsidRPr="00A77790">
        <w:rPr>
          <w:rFonts w:ascii="Times New Roman" w:hAnsi="Times New Roman" w:cs="Times New Roman"/>
          <w:sz w:val="24"/>
          <w:szCs w:val="24"/>
        </w:rPr>
        <w:t>, even if there is evidence that they have embroidered their story</w:t>
      </w:r>
      <w:r w:rsidR="00FB3C3C" w:rsidRPr="00A77790">
        <w:rPr>
          <w:rFonts w:ascii="Times New Roman" w:hAnsi="Times New Roman" w:cs="Times New Roman"/>
          <w:sz w:val="24"/>
          <w:szCs w:val="24"/>
        </w:rPr>
        <w:t xml:space="preserve"> </w:t>
      </w:r>
      <w:r w:rsidR="00023C80" w:rsidRPr="00A77790">
        <w:rPr>
          <w:rFonts w:ascii="Times New Roman" w:hAnsi="Times New Roman" w:cs="Times New Roman"/>
          <w:color w:val="000000"/>
          <w:sz w:val="24"/>
          <w:szCs w:val="24"/>
        </w:rPr>
        <w:t xml:space="preserve">(Home Office, 2017, p.50).  </w:t>
      </w:r>
    </w:p>
    <w:p w14:paraId="66D27681" w14:textId="212CFF60" w:rsidR="00CD3A01" w:rsidRPr="00A77790" w:rsidRDefault="00C06358" w:rsidP="007121F9">
      <w:pPr>
        <w:spacing w:line="360" w:lineRule="auto"/>
        <w:rPr>
          <w:rFonts w:ascii="Times New Roman" w:eastAsia="Times New Roman" w:hAnsi="Times New Roman" w:cs="Times New Roman"/>
          <w:color w:val="000000"/>
          <w:sz w:val="24"/>
          <w:szCs w:val="24"/>
          <w:highlight w:val="yellow"/>
          <w:lang w:eastAsia="en-GB"/>
        </w:rPr>
      </w:pPr>
      <w:r w:rsidRPr="00A77790">
        <w:rPr>
          <w:rFonts w:ascii="Times New Roman" w:hAnsi="Times New Roman" w:cs="Times New Roman"/>
          <w:sz w:val="24"/>
          <w:szCs w:val="24"/>
        </w:rPr>
        <w:t xml:space="preserve">The case law has developed its own set of participatory principles in this context, none of which are immediately consonant with </w:t>
      </w:r>
      <w:r w:rsidR="00CD3A01" w:rsidRPr="00A77790">
        <w:rPr>
          <w:rFonts w:ascii="Times New Roman" w:hAnsi="Times New Roman" w:cs="Times New Roman"/>
          <w:sz w:val="24"/>
          <w:szCs w:val="24"/>
        </w:rPr>
        <w:t xml:space="preserve">the wording </w:t>
      </w:r>
      <w:r w:rsidRPr="00A77790">
        <w:rPr>
          <w:rFonts w:ascii="Times New Roman" w:hAnsi="Times New Roman" w:cs="Times New Roman"/>
          <w:sz w:val="24"/>
          <w:szCs w:val="24"/>
        </w:rPr>
        <w:t xml:space="preserve">of Article 12. </w:t>
      </w:r>
      <w:r w:rsidR="00CD3A01" w:rsidRPr="00A77790">
        <w:rPr>
          <w:rFonts w:ascii="Times New Roman" w:hAnsi="Times New Roman" w:cs="Times New Roman"/>
          <w:sz w:val="24"/>
          <w:szCs w:val="24"/>
        </w:rPr>
        <w:t>Perhaps the clearest example of judicial discussion of children’s testimony relates to what aspects of a child’s evi</w:t>
      </w:r>
      <w:r w:rsidR="007D33E4" w:rsidRPr="00A77790">
        <w:rPr>
          <w:rFonts w:ascii="Times New Roman" w:hAnsi="Times New Roman" w:cs="Times New Roman"/>
          <w:sz w:val="24"/>
          <w:szCs w:val="24"/>
        </w:rPr>
        <w:t>dence can legitimately be weigh</w:t>
      </w:r>
      <w:r w:rsidR="00CD3A01" w:rsidRPr="00A77790">
        <w:rPr>
          <w:rFonts w:ascii="Times New Roman" w:hAnsi="Times New Roman" w:cs="Times New Roman"/>
          <w:sz w:val="24"/>
          <w:szCs w:val="24"/>
        </w:rPr>
        <w:t>ed</w:t>
      </w:r>
      <w:r w:rsidR="007D33E4" w:rsidRPr="00A77790">
        <w:rPr>
          <w:rFonts w:ascii="Times New Roman" w:hAnsi="Times New Roman" w:cs="Times New Roman"/>
          <w:sz w:val="24"/>
          <w:szCs w:val="24"/>
        </w:rPr>
        <w:t>, particularly with a view to repairing the mischief of it hav</w:t>
      </w:r>
      <w:r w:rsidR="00C56738" w:rsidRPr="00A77790">
        <w:rPr>
          <w:rFonts w:ascii="Times New Roman" w:hAnsi="Times New Roman" w:cs="Times New Roman"/>
          <w:sz w:val="24"/>
          <w:szCs w:val="24"/>
        </w:rPr>
        <w:t xml:space="preserve">ing been elicited inappropriately </w:t>
      </w:r>
      <w:r w:rsidR="007D33E4" w:rsidRPr="00A77790">
        <w:rPr>
          <w:rFonts w:ascii="Times New Roman" w:hAnsi="Times New Roman" w:cs="Times New Roman"/>
          <w:sz w:val="24"/>
          <w:szCs w:val="24"/>
        </w:rPr>
        <w:t>in the first place</w:t>
      </w:r>
      <w:r w:rsidR="001E0AD3" w:rsidRPr="00A77790">
        <w:rPr>
          <w:rFonts w:ascii="Times New Roman" w:hAnsi="Times New Roman" w:cs="Times New Roman"/>
          <w:sz w:val="24"/>
          <w:szCs w:val="24"/>
        </w:rPr>
        <w:t xml:space="preserve">, typically during initial </w:t>
      </w:r>
      <w:r w:rsidR="004071E3" w:rsidRPr="00A77790">
        <w:rPr>
          <w:rFonts w:ascii="Times New Roman" w:hAnsi="Times New Roman" w:cs="Times New Roman"/>
          <w:sz w:val="24"/>
          <w:szCs w:val="24"/>
        </w:rPr>
        <w:t>welfare (screening)</w:t>
      </w:r>
      <w:r w:rsidR="001E0AD3" w:rsidRPr="00A77790">
        <w:rPr>
          <w:rFonts w:ascii="Times New Roman" w:hAnsi="Times New Roman" w:cs="Times New Roman"/>
          <w:sz w:val="24"/>
          <w:szCs w:val="24"/>
        </w:rPr>
        <w:t xml:space="preserve"> interviews</w:t>
      </w:r>
      <w:r w:rsidR="00CD3A01" w:rsidRPr="00A77790">
        <w:rPr>
          <w:rFonts w:ascii="Times New Roman" w:hAnsi="Times New Roman" w:cs="Times New Roman"/>
          <w:sz w:val="24"/>
          <w:szCs w:val="24"/>
        </w:rPr>
        <w:t xml:space="preserve">. </w:t>
      </w:r>
      <w:r w:rsidR="007D33E4" w:rsidRPr="00A77790">
        <w:rPr>
          <w:rFonts w:ascii="Times New Roman" w:hAnsi="Times New Roman" w:cs="Times New Roman"/>
          <w:sz w:val="24"/>
          <w:szCs w:val="24"/>
        </w:rPr>
        <w:t>T</w:t>
      </w:r>
      <w:r w:rsidR="00355FE0">
        <w:rPr>
          <w:rFonts w:ascii="Times New Roman" w:hAnsi="Times New Roman" w:cs="Times New Roman"/>
          <w:sz w:val="24"/>
          <w:szCs w:val="24"/>
        </w:rPr>
        <w:t xml:space="preserve">he case law suggests two </w:t>
      </w:r>
      <w:r w:rsidR="00CD3A01" w:rsidRPr="00A77790">
        <w:rPr>
          <w:rFonts w:ascii="Times New Roman" w:hAnsi="Times New Roman" w:cs="Times New Roman"/>
          <w:sz w:val="24"/>
          <w:szCs w:val="24"/>
        </w:rPr>
        <w:t>approaches</w:t>
      </w:r>
      <w:r w:rsidR="007D33E4" w:rsidRPr="00A77790">
        <w:rPr>
          <w:rFonts w:ascii="Times New Roman" w:hAnsi="Times New Roman" w:cs="Times New Roman"/>
          <w:sz w:val="24"/>
          <w:szCs w:val="24"/>
        </w:rPr>
        <w:t>: t</w:t>
      </w:r>
      <w:r w:rsidR="00CD3A01" w:rsidRPr="00A77790">
        <w:rPr>
          <w:rFonts w:ascii="Times New Roman" w:hAnsi="Times New Roman" w:cs="Times New Roman"/>
          <w:sz w:val="24"/>
          <w:szCs w:val="24"/>
        </w:rPr>
        <w:t>he first is to l</w:t>
      </w:r>
      <w:r w:rsidR="00C56738" w:rsidRPr="00A77790">
        <w:rPr>
          <w:rFonts w:ascii="Times New Roman" w:hAnsi="Times New Roman" w:cs="Times New Roman"/>
          <w:sz w:val="24"/>
          <w:szCs w:val="24"/>
        </w:rPr>
        <w:t xml:space="preserve">imit the admissibility of the </w:t>
      </w:r>
      <w:r w:rsidR="00CD3A01" w:rsidRPr="00A77790">
        <w:rPr>
          <w:rFonts w:ascii="Times New Roman" w:hAnsi="Times New Roman" w:cs="Times New Roman"/>
          <w:sz w:val="24"/>
          <w:szCs w:val="24"/>
        </w:rPr>
        <w:t xml:space="preserve">evidence </w:t>
      </w:r>
      <w:r w:rsidR="00C56738" w:rsidRPr="00A77790">
        <w:rPr>
          <w:rFonts w:ascii="Times New Roman" w:hAnsi="Times New Roman" w:cs="Times New Roman"/>
          <w:sz w:val="24"/>
          <w:szCs w:val="24"/>
        </w:rPr>
        <w:t>so that it can have no negative bearing on the decision</w:t>
      </w:r>
      <w:r w:rsidR="00CD3A01" w:rsidRPr="00A77790">
        <w:rPr>
          <w:rFonts w:ascii="Times New Roman" w:hAnsi="Times New Roman" w:cs="Times New Roman"/>
          <w:sz w:val="24"/>
          <w:szCs w:val="24"/>
        </w:rPr>
        <w:t xml:space="preserve">; the second (seemingly </w:t>
      </w:r>
      <w:r w:rsidR="007D33E4" w:rsidRPr="00A77790">
        <w:rPr>
          <w:rFonts w:ascii="Times New Roman" w:hAnsi="Times New Roman" w:cs="Times New Roman"/>
          <w:sz w:val="24"/>
          <w:szCs w:val="24"/>
        </w:rPr>
        <w:t>favoured</w:t>
      </w:r>
      <w:r w:rsidR="00CD3A01" w:rsidRPr="00A77790">
        <w:rPr>
          <w:rFonts w:ascii="Times New Roman" w:hAnsi="Times New Roman" w:cs="Times New Roman"/>
          <w:sz w:val="24"/>
          <w:szCs w:val="24"/>
        </w:rPr>
        <w:t xml:space="preserve"> option) is to adjust the weight to be attributed to such evidence by giving the child an opportunity to correct it in later proceedings, and </w:t>
      </w:r>
      <w:r w:rsidR="00C56738" w:rsidRPr="00A77790">
        <w:rPr>
          <w:rFonts w:ascii="Times New Roman" w:hAnsi="Times New Roman" w:cs="Times New Roman"/>
          <w:sz w:val="24"/>
          <w:szCs w:val="24"/>
        </w:rPr>
        <w:t>to offer</w:t>
      </w:r>
      <w:r w:rsidR="00CD3A01" w:rsidRPr="00A77790">
        <w:rPr>
          <w:rFonts w:ascii="Times New Roman" w:hAnsi="Times New Roman" w:cs="Times New Roman"/>
          <w:sz w:val="24"/>
          <w:szCs w:val="24"/>
        </w:rPr>
        <w:t xml:space="preserve"> a wide discretion to the decision-maker to discount that evidence. </w:t>
      </w:r>
      <w:r w:rsidR="001E0AD3" w:rsidRPr="00A77790">
        <w:rPr>
          <w:rFonts w:ascii="Times New Roman" w:hAnsi="Times New Roman" w:cs="Times New Roman"/>
          <w:sz w:val="24"/>
          <w:szCs w:val="24"/>
        </w:rPr>
        <w:t xml:space="preserve">Notwithstanding the difficulty in practice of </w:t>
      </w:r>
      <w:r w:rsidR="001E0AD3" w:rsidRPr="00A77790">
        <w:rPr>
          <w:rFonts w:ascii="Times New Roman" w:eastAsia="Times New Roman" w:hAnsi="Times New Roman" w:cs="Times New Roman"/>
          <w:sz w:val="24"/>
          <w:szCs w:val="24"/>
          <w:lang w:eastAsia="en-GB"/>
        </w:rPr>
        <w:t xml:space="preserve">‘unhearing’ </w:t>
      </w:r>
      <w:r w:rsidR="001E0AD3" w:rsidRPr="00A77790">
        <w:rPr>
          <w:rFonts w:ascii="Times New Roman" w:hAnsi="Times New Roman" w:cs="Times New Roman"/>
          <w:sz w:val="24"/>
          <w:szCs w:val="24"/>
        </w:rPr>
        <w:t>persuasive evidence that casts doubt on a particular claim</w:t>
      </w:r>
      <w:r w:rsidR="0097660E" w:rsidRPr="00A77790">
        <w:rPr>
          <w:rFonts w:ascii="Times New Roman" w:hAnsi="Times New Roman" w:cs="Times New Roman"/>
          <w:sz w:val="24"/>
          <w:szCs w:val="24"/>
        </w:rPr>
        <w:t xml:space="preserve"> (see on this point </w:t>
      </w:r>
      <w:r w:rsidR="0097660E" w:rsidRPr="00A77790">
        <w:rPr>
          <w:rFonts w:ascii="Times New Roman" w:eastAsia="Times New Roman" w:hAnsi="Times New Roman" w:cs="Times New Roman"/>
          <w:i/>
          <w:iCs/>
          <w:sz w:val="24"/>
          <w:szCs w:val="24"/>
          <w:lang w:eastAsia="en-GB"/>
        </w:rPr>
        <w:t>Regina (Refugee L</w:t>
      </w:r>
      <w:r w:rsidR="00551A11" w:rsidRPr="00A77790">
        <w:rPr>
          <w:rFonts w:ascii="Times New Roman" w:eastAsia="Times New Roman" w:hAnsi="Times New Roman" w:cs="Times New Roman"/>
          <w:i/>
          <w:iCs/>
          <w:sz w:val="24"/>
          <w:szCs w:val="24"/>
          <w:lang w:eastAsia="en-GB"/>
        </w:rPr>
        <w:t>egal</w:t>
      </w:r>
      <w:r w:rsidR="0097660E" w:rsidRPr="00A77790">
        <w:rPr>
          <w:rFonts w:ascii="Times New Roman" w:eastAsia="Times New Roman" w:hAnsi="Times New Roman" w:cs="Times New Roman"/>
          <w:i/>
          <w:iCs/>
          <w:sz w:val="24"/>
          <w:szCs w:val="24"/>
          <w:lang w:eastAsia="en-GB"/>
        </w:rPr>
        <w:t xml:space="preserve"> Centre) v Secretary of State for the Home Department</w:t>
      </w:r>
      <w:r w:rsidR="0097660E" w:rsidRPr="00A77790">
        <w:rPr>
          <w:rFonts w:ascii="Times New Roman" w:eastAsia="Times New Roman" w:hAnsi="Times New Roman" w:cs="Times New Roman"/>
          <w:sz w:val="24"/>
          <w:szCs w:val="24"/>
          <w:lang w:eastAsia="en-GB"/>
        </w:rPr>
        <w:t xml:space="preserve"> </w:t>
      </w:r>
      <w:hyperlink r:id="rId9" w:tooltip="Link to BAILII version" w:history="1">
        <w:r w:rsidR="0097660E" w:rsidRPr="00A77790">
          <w:rPr>
            <w:rFonts w:ascii="Times New Roman" w:eastAsia="Times New Roman" w:hAnsi="Times New Roman" w:cs="Times New Roman"/>
            <w:sz w:val="24"/>
            <w:szCs w:val="24"/>
            <w:lang w:eastAsia="en-GB"/>
          </w:rPr>
          <w:t xml:space="preserve">[2004] EWCA </w:t>
        </w:r>
        <w:proofErr w:type="spellStart"/>
        <w:r w:rsidR="0097660E" w:rsidRPr="00A77790">
          <w:rPr>
            <w:rFonts w:ascii="Times New Roman" w:eastAsia="Times New Roman" w:hAnsi="Times New Roman" w:cs="Times New Roman"/>
            <w:sz w:val="24"/>
            <w:szCs w:val="24"/>
            <w:lang w:eastAsia="en-GB"/>
          </w:rPr>
          <w:t>Civ</w:t>
        </w:r>
        <w:proofErr w:type="spellEnd"/>
        <w:r w:rsidR="0097660E" w:rsidRPr="00A77790">
          <w:rPr>
            <w:rFonts w:ascii="Times New Roman" w:eastAsia="Times New Roman" w:hAnsi="Times New Roman" w:cs="Times New Roman"/>
            <w:sz w:val="24"/>
            <w:szCs w:val="24"/>
            <w:lang w:eastAsia="en-GB"/>
          </w:rPr>
          <w:t xml:space="preserve"> 1481</w:t>
        </w:r>
      </w:hyperlink>
      <w:r w:rsidR="0097660E" w:rsidRPr="00A77790">
        <w:rPr>
          <w:rFonts w:ascii="Times New Roman" w:eastAsia="Times New Roman" w:hAnsi="Times New Roman" w:cs="Times New Roman"/>
          <w:sz w:val="24"/>
          <w:szCs w:val="24"/>
          <w:lang w:eastAsia="en-GB"/>
        </w:rPr>
        <w:t xml:space="preserve"> per Sedley LJ)</w:t>
      </w:r>
      <w:r w:rsidR="001E0AD3" w:rsidRPr="00A77790">
        <w:rPr>
          <w:rFonts w:ascii="Times New Roman" w:hAnsi="Times New Roman" w:cs="Times New Roman"/>
          <w:sz w:val="24"/>
          <w:szCs w:val="24"/>
        </w:rPr>
        <w:t xml:space="preserve">, the courts have stated clearly, that </w:t>
      </w:r>
      <w:r w:rsidR="00CD3A01" w:rsidRPr="00A77790">
        <w:rPr>
          <w:rFonts w:ascii="Times New Roman" w:eastAsia="Times New Roman" w:hAnsi="Times New Roman" w:cs="Times New Roman"/>
          <w:sz w:val="24"/>
          <w:szCs w:val="24"/>
          <w:lang w:eastAsia="en-GB"/>
        </w:rPr>
        <w:t xml:space="preserve"> </w:t>
      </w:r>
      <w:r w:rsidR="0097660E" w:rsidRPr="00A77790">
        <w:rPr>
          <w:rFonts w:ascii="Times New Roman" w:eastAsia="Times New Roman" w:hAnsi="Times New Roman" w:cs="Times New Roman"/>
          <w:sz w:val="24"/>
          <w:szCs w:val="24"/>
          <w:lang w:eastAsia="en-GB"/>
        </w:rPr>
        <w:t>w</w:t>
      </w:r>
      <w:r w:rsidR="00CD3A01" w:rsidRPr="00A77790">
        <w:rPr>
          <w:rFonts w:ascii="Times New Roman" w:eastAsia="Times New Roman" w:hAnsi="Times New Roman" w:cs="Times New Roman"/>
          <w:sz w:val="24"/>
          <w:szCs w:val="24"/>
          <w:lang w:eastAsia="en-GB"/>
        </w:rPr>
        <w:t xml:space="preserve">here there has been a clear breach of the </w:t>
      </w:r>
      <w:r w:rsidR="001E0AD3" w:rsidRPr="00A77790">
        <w:rPr>
          <w:rFonts w:ascii="Times New Roman" w:eastAsia="Times New Roman" w:hAnsi="Times New Roman" w:cs="Times New Roman"/>
          <w:sz w:val="24"/>
          <w:szCs w:val="24"/>
          <w:lang w:eastAsia="en-GB"/>
        </w:rPr>
        <w:t xml:space="preserve">procedures and principles </w:t>
      </w:r>
      <w:r w:rsidR="00CD3A01" w:rsidRPr="00A77790">
        <w:rPr>
          <w:rFonts w:ascii="Times New Roman" w:eastAsia="Times New Roman" w:hAnsi="Times New Roman" w:cs="Times New Roman"/>
          <w:sz w:val="24"/>
          <w:szCs w:val="24"/>
          <w:lang w:eastAsia="en-GB"/>
        </w:rPr>
        <w:t>governing questioning</w:t>
      </w:r>
      <w:r w:rsidR="00CD3A01" w:rsidRPr="00A77790">
        <w:rPr>
          <w:rFonts w:ascii="Times New Roman" w:eastAsia="Times New Roman" w:hAnsi="Times New Roman" w:cs="Times New Roman"/>
          <w:i/>
          <w:sz w:val="24"/>
          <w:szCs w:val="24"/>
          <w:lang w:eastAsia="en-GB"/>
        </w:rPr>
        <w:t xml:space="preserve">, </w:t>
      </w:r>
      <w:r w:rsidR="0097660E" w:rsidRPr="00A77790">
        <w:rPr>
          <w:rFonts w:ascii="Times New Roman" w:eastAsia="Times New Roman" w:hAnsi="Times New Roman" w:cs="Times New Roman"/>
          <w:i/>
          <w:sz w:val="24"/>
          <w:szCs w:val="24"/>
          <w:lang w:eastAsia="en-GB"/>
        </w:rPr>
        <w:t>“…</w:t>
      </w:r>
      <w:r w:rsidR="00CD3A01" w:rsidRPr="00A77790">
        <w:rPr>
          <w:rFonts w:ascii="Times New Roman" w:eastAsia="Times New Roman" w:hAnsi="Times New Roman" w:cs="Times New Roman"/>
          <w:i/>
          <w:sz w:val="24"/>
          <w:szCs w:val="24"/>
          <w:lang w:eastAsia="en-GB"/>
        </w:rPr>
        <w:t xml:space="preserve">it ought at the very </w:t>
      </w:r>
      <w:r w:rsidR="00CD3A01" w:rsidRPr="00A77790">
        <w:rPr>
          <w:rFonts w:ascii="Times New Roman" w:eastAsia="Times New Roman" w:hAnsi="Times New Roman" w:cs="Times New Roman"/>
          <w:i/>
          <w:sz w:val="24"/>
          <w:szCs w:val="24"/>
          <w:lang w:eastAsia="en-GB"/>
        </w:rPr>
        <w:lastRenderedPageBreak/>
        <w:t>least to be exceedingly difficult to persuade the court to admit material that has been thereby obtained</w:t>
      </w:r>
      <w:r w:rsidR="0097660E" w:rsidRPr="00A77790">
        <w:rPr>
          <w:rFonts w:ascii="Times New Roman" w:eastAsia="Times New Roman" w:hAnsi="Times New Roman" w:cs="Times New Roman"/>
          <w:i/>
          <w:sz w:val="24"/>
          <w:szCs w:val="24"/>
          <w:lang w:eastAsia="en-GB"/>
        </w:rPr>
        <w:t>”</w:t>
      </w:r>
      <w:r w:rsidR="00CD3A01" w:rsidRPr="00A77790">
        <w:rPr>
          <w:rFonts w:ascii="Times New Roman" w:eastAsia="Times New Roman" w:hAnsi="Times New Roman" w:cs="Times New Roman"/>
          <w:i/>
          <w:sz w:val="24"/>
          <w:szCs w:val="24"/>
          <w:lang w:eastAsia="en-GB"/>
        </w:rPr>
        <w:t xml:space="preserve"> </w:t>
      </w:r>
      <w:r w:rsidR="00CD3A01" w:rsidRPr="00A77790">
        <w:rPr>
          <w:rFonts w:ascii="Times New Roman" w:eastAsia="Times New Roman" w:hAnsi="Times New Roman" w:cs="Times New Roman"/>
          <w:sz w:val="24"/>
          <w:szCs w:val="24"/>
          <w:lang w:eastAsia="en-GB"/>
        </w:rPr>
        <w:t>(</w:t>
      </w:r>
      <w:r w:rsidR="00405C3E" w:rsidRPr="00A77790">
        <w:rPr>
          <w:rFonts w:ascii="Times New Roman" w:eastAsia="Times New Roman" w:hAnsi="Times New Roman" w:cs="Times New Roman"/>
          <w:i/>
          <w:sz w:val="24"/>
          <w:szCs w:val="24"/>
          <w:lang w:eastAsia="en-GB"/>
        </w:rPr>
        <w:t>AN &amp; FA (Children), R (On the Application Of) v Secretary of State for the Home Department</w:t>
      </w:r>
      <w:r w:rsidR="00405C3E" w:rsidRPr="00A77790">
        <w:rPr>
          <w:rFonts w:ascii="Times New Roman" w:eastAsia="Times New Roman" w:hAnsi="Times New Roman" w:cs="Times New Roman"/>
          <w:sz w:val="24"/>
          <w:szCs w:val="24"/>
          <w:lang w:eastAsia="en-GB"/>
        </w:rPr>
        <w:t xml:space="preserve"> [2012] EWCA </w:t>
      </w:r>
      <w:proofErr w:type="spellStart"/>
      <w:r w:rsidR="00405C3E" w:rsidRPr="00A77790">
        <w:rPr>
          <w:rFonts w:ascii="Times New Roman" w:eastAsia="Times New Roman" w:hAnsi="Times New Roman" w:cs="Times New Roman"/>
          <w:sz w:val="24"/>
          <w:szCs w:val="24"/>
          <w:lang w:eastAsia="en-GB"/>
        </w:rPr>
        <w:t>Civ</w:t>
      </w:r>
      <w:proofErr w:type="spellEnd"/>
      <w:r w:rsidR="00405C3E" w:rsidRPr="00A77790">
        <w:rPr>
          <w:rFonts w:ascii="Times New Roman" w:eastAsia="Times New Roman" w:hAnsi="Times New Roman" w:cs="Times New Roman"/>
          <w:sz w:val="24"/>
          <w:szCs w:val="24"/>
          <w:lang w:eastAsia="en-GB"/>
        </w:rPr>
        <w:t xml:space="preserve"> 1636, </w:t>
      </w:r>
      <w:r w:rsidR="0097660E" w:rsidRPr="00A77790">
        <w:rPr>
          <w:rFonts w:ascii="Times New Roman" w:eastAsia="Times New Roman" w:hAnsi="Times New Roman" w:cs="Times New Roman"/>
          <w:sz w:val="24"/>
          <w:szCs w:val="24"/>
          <w:lang w:eastAsia="en-GB"/>
        </w:rPr>
        <w:t xml:space="preserve">per </w:t>
      </w:r>
      <w:r w:rsidR="00D81CF2" w:rsidRPr="00A77790">
        <w:rPr>
          <w:rFonts w:ascii="Times New Roman" w:eastAsia="Times New Roman" w:hAnsi="Times New Roman" w:cs="Times New Roman"/>
          <w:sz w:val="24"/>
          <w:szCs w:val="24"/>
          <w:lang w:eastAsia="en-GB"/>
        </w:rPr>
        <w:t xml:space="preserve">Black, LJ, </w:t>
      </w:r>
      <w:r w:rsidR="0097660E" w:rsidRPr="00A77790">
        <w:rPr>
          <w:rFonts w:ascii="Times New Roman" w:eastAsia="Times New Roman" w:hAnsi="Times New Roman" w:cs="Times New Roman"/>
          <w:sz w:val="24"/>
          <w:szCs w:val="24"/>
          <w:lang w:eastAsia="en-GB"/>
        </w:rPr>
        <w:t xml:space="preserve">at </w:t>
      </w:r>
      <w:r w:rsidR="00CD3A01" w:rsidRPr="00A77790">
        <w:rPr>
          <w:rFonts w:ascii="Times New Roman" w:eastAsia="Times New Roman" w:hAnsi="Times New Roman" w:cs="Times New Roman"/>
          <w:sz w:val="24"/>
          <w:szCs w:val="24"/>
          <w:lang w:eastAsia="en-GB"/>
        </w:rPr>
        <w:t>para 126</w:t>
      </w:r>
      <w:r w:rsidR="0086403C" w:rsidRPr="00A77790">
        <w:rPr>
          <w:rFonts w:ascii="Times New Roman" w:eastAsia="Times New Roman" w:hAnsi="Times New Roman" w:cs="Times New Roman"/>
          <w:sz w:val="24"/>
          <w:szCs w:val="24"/>
          <w:lang w:eastAsia="en-GB"/>
        </w:rPr>
        <w:t xml:space="preserve">. See also </w:t>
      </w:r>
      <w:r w:rsidR="0086403C" w:rsidRPr="00A77790">
        <w:rPr>
          <w:rFonts w:ascii="Times New Roman" w:eastAsia="Times New Roman" w:hAnsi="Times New Roman" w:cs="Times New Roman"/>
          <w:bCs/>
          <w:i/>
          <w:color w:val="000000" w:themeColor="text1"/>
          <w:kern w:val="36"/>
          <w:sz w:val="24"/>
          <w:szCs w:val="24"/>
          <w:lang w:eastAsia="en-GB"/>
        </w:rPr>
        <w:t>R (FZ) v London Borough of Croydon</w:t>
      </w:r>
      <w:r w:rsidR="0086403C" w:rsidRPr="00A77790">
        <w:rPr>
          <w:rFonts w:ascii="Times New Roman" w:eastAsia="Times New Roman" w:hAnsi="Times New Roman" w:cs="Times New Roman"/>
          <w:bCs/>
          <w:color w:val="000000" w:themeColor="text1"/>
          <w:kern w:val="36"/>
          <w:sz w:val="24"/>
          <w:szCs w:val="24"/>
          <w:lang w:eastAsia="en-GB"/>
        </w:rPr>
        <w:t xml:space="preserve"> [2011] EWCA </w:t>
      </w:r>
      <w:proofErr w:type="spellStart"/>
      <w:r w:rsidR="0086403C" w:rsidRPr="00A77790">
        <w:rPr>
          <w:rFonts w:ascii="Times New Roman" w:eastAsia="Times New Roman" w:hAnsi="Times New Roman" w:cs="Times New Roman"/>
          <w:bCs/>
          <w:color w:val="000000" w:themeColor="text1"/>
          <w:kern w:val="36"/>
          <w:sz w:val="24"/>
          <w:szCs w:val="24"/>
          <w:lang w:eastAsia="en-GB"/>
        </w:rPr>
        <w:t>Civ</w:t>
      </w:r>
      <w:proofErr w:type="spellEnd"/>
      <w:r w:rsidR="0086403C" w:rsidRPr="00A77790">
        <w:rPr>
          <w:rFonts w:ascii="Times New Roman" w:eastAsia="Times New Roman" w:hAnsi="Times New Roman" w:cs="Times New Roman"/>
          <w:bCs/>
          <w:color w:val="000000" w:themeColor="text1"/>
          <w:kern w:val="36"/>
          <w:sz w:val="24"/>
          <w:szCs w:val="24"/>
          <w:lang w:eastAsia="en-GB"/>
        </w:rPr>
        <w:t xml:space="preserve"> 59,</w:t>
      </w:r>
      <w:r w:rsidR="0086403C" w:rsidRPr="00A77790">
        <w:rPr>
          <w:rFonts w:ascii="Times New Roman" w:hAnsi="Times New Roman" w:cs="Times New Roman"/>
          <w:color w:val="000000" w:themeColor="text1"/>
          <w:sz w:val="24"/>
          <w:szCs w:val="24"/>
        </w:rPr>
        <w:t xml:space="preserve"> para 21</w:t>
      </w:r>
      <w:r w:rsidR="00CD3A01" w:rsidRPr="00A77790">
        <w:rPr>
          <w:rFonts w:ascii="Times New Roman" w:eastAsia="Times New Roman" w:hAnsi="Times New Roman" w:cs="Times New Roman"/>
          <w:color w:val="000000" w:themeColor="text1"/>
          <w:sz w:val="24"/>
          <w:szCs w:val="24"/>
          <w:lang w:eastAsia="en-GB"/>
        </w:rPr>
        <w:t>)</w:t>
      </w:r>
    </w:p>
    <w:p w14:paraId="227292BA" w14:textId="6E2FD23A" w:rsidR="00C67A47" w:rsidRDefault="0086403C"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One might even go as far as to say that judicial and Home Office guidance on how to weigh children’s evidence </w:t>
      </w:r>
      <w:r w:rsidR="00AA22A2" w:rsidRPr="00A77790">
        <w:rPr>
          <w:rFonts w:ascii="Times New Roman" w:hAnsi="Times New Roman" w:cs="Times New Roman"/>
          <w:sz w:val="24"/>
          <w:szCs w:val="24"/>
        </w:rPr>
        <w:t xml:space="preserve">represents a refreshing departure from </w:t>
      </w:r>
      <w:r w:rsidR="00AA22A2" w:rsidRPr="00A77790">
        <w:rPr>
          <w:rFonts w:ascii="Times New Roman" w:hAnsi="Times New Roman" w:cs="Times New Roman"/>
          <w:color w:val="000000"/>
          <w:sz w:val="24"/>
          <w:szCs w:val="24"/>
        </w:rPr>
        <w:t xml:space="preserve">the decidedly amorphous application of </w:t>
      </w:r>
      <w:r w:rsidR="00F82A20" w:rsidRPr="00A77790">
        <w:rPr>
          <w:rFonts w:ascii="Times New Roman" w:hAnsi="Times New Roman" w:cs="Times New Roman"/>
          <w:color w:val="000000"/>
          <w:sz w:val="24"/>
          <w:szCs w:val="24"/>
        </w:rPr>
        <w:t xml:space="preserve">iterations of </w:t>
      </w:r>
      <w:r w:rsidR="00AA22A2" w:rsidRPr="00A77790">
        <w:rPr>
          <w:rFonts w:ascii="Times New Roman" w:hAnsi="Times New Roman" w:cs="Times New Roman"/>
          <w:color w:val="000000"/>
          <w:sz w:val="24"/>
          <w:szCs w:val="24"/>
        </w:rPr>
        <w:t>the due weight pri</w:t>
      </w:r>
      <w:r w:rsidR="00A85420" w:rsidRPr="00A77790">
        <w:rPr>
          <w:rFonts w:ascii="Times New Roman" w:hAnsi="Times New Roman" w:cs="Times New Roman"/>
          <w:color w:val="000000"/>
          <w:sz w:val="24"/>
          <w:szCs w:val="24"/>
        </w:rPr>
        <w:t>nciple in other legal contexts.</w:t>
      </w:r>
      <w:r w:rsidR="00A85420" w:rsidRPr="00A77790">
        <w:rPr>
          <w:rStyle w:val="FootnoteReference"/>
          <w:rFonts w:ascii="Times New Roman" w:hAnsi="Times New Roman" w:cs="Times New Roman"/>
          <w:color w:val="000000"/>
          <w:sz w:val="24"/>
          <w:szCs w:val="24"/>
        </w:rPr>
        <w:footnoteReference w:id="22"/>
      </w:r>
      <w:r w:rsidR="00A85420" w:rsidRPr="00A77790">
        <w:rPr>
          <w:rFonts w:ascii="Times New Roman" w:hAnsi="Times New Roman" w:cs="Times New Roman"/>
          <w:color w:val="000000"/>
          <w:sz w:val="24"/>
          <w:szCs w:val="24"/>
        </w:rPr>
        <w:t xml:space="preserve"> Indeed, </w:t>
      </w:r>
      <w:r w:rsidR="005A2091" w:rsidRPr="00A77790">
        <w:rPr>
          <w:rFonts w:ascii="Times New Roman" w:hAnsi="Times New Roman" w:cs="Times New Roman"/>
          <w:sz w:val="24"/>
          <w:szCs w:val="24"/>
        </w:rPr>
        <w:t>there is l</w:t>
      </w:r>
      <w:r w:rsidR="00A17C93" w:rsidRPr="00A77790">
        <w:rPr>
          <w:rFonts w:ascii="Times New Roman" w:hAnsi="Times New Roman" w:cs="Times New Roman"/>
          <w:sz w:val="24"/>
          <w:szCs w:val="24"/>
        </w:rPr>
        <w:t xml:space="preserve">imited </w:t>
      </w:r>
      <w:r w:rsidR="00905753" w:rsidRPr="00A77790">
        <w:rPr>
          <w:rFonts w:ascii="Times New Roman" w:hAnsi="Times New Roman" w:cs="Times New Roman"/>
          <w:sz w:val="24"/>
          <w:szCs w:val="24"/>
        </w:rPr>
        <w:t xml:space="preserve">guidance or any </w:t>
      </w:r>
      <w:r w:rsidR="00A17C93" w:rsidRPr="00A77790">
        <w:rPr>
          <w:rFonts w:ascii="Times New Roman" w:hAnsi="Times New Roman" w:cs="Times New Roman"/>
          <w:sz w:val="24"/>
          <w:szCs w:val="24"/>
        </w:rPr>
        <w:t>specific onus on decision-makers</w:t>
      </w:r>
      <w:r w:rsidR="005A2091" w:rsidRPr="00A77790">
        <w:rPr>
          <w:rFonts w:ascii="Times New Roman" w:hAnsi="Times New Roman" w:cs="Times New Roman"/>
          <w:sz w:val="24"/>
          <w:szCs w:val="24"/>
        </w:rPr>
        <w:t xml:space="preserve"> in </w:t>
      </w:r>
      <w:r w:rsidR="008E05B4" w:rsidRPr="00A77790">
        <w:rPr>
          <w:rFonts w:ascii="Times New Roman" w:hAnsi="Times New Roman" w:cs="Times New Roman"/>
          <w:sz w:val="24"/>
          <w:szCs w:val="24"/>
        </w:rPr>
        <w:t xml:space="preserve">other </w:t>
      </w:r>
      <w:r w:rsidR="00FB3C3C" w:rsidRPr="00A77790">
        <w:rPr>
          <w:rFonts w:ascii="Times New Roman" w:hAnsi="Times New Roman" w:cs="Times New Roman"/>
          <w:sz w:val="24"/>
          <w:szCs w:val="24"/>
        </w:rPr>
        <w:t>justice proceedings</w:t>
      </w:r>
      <w:r w:rsidR="008E05B4" w:rsidRPr="00A77790">
        <w:rPr>
          <w:rFonts w:ascii="Times New Roman" w:hAnsi="Times New Roman" w:cs="Times New Roman"/>
          <w:sz w:val="24"/>
          <w:szCs w:val="24"/>
        </w:rPr>
        <w:t xml:space="preserve"> relating to care arrangements, </w:t>
      </w:r>
      <w:r w:rsidR="00FB3C3C" w:rsidRPr="00A77790">
        <w:rPr>
          <w:rFonts w:ascii="Times New Roman" w:hAnsi="Times New Roman" w:cs="Times New Roman"/>
          <w:sz w:val="24"/>
          <w:szCs w:val="24"/>
        </w:rPr>
        <w:t>education, or medical decision-making</w:t>
      </w:r>
      <w:r w:rsidR="00A17C93" w:rsidRPr="00A77790">
        <w:rPr>
          <w:rFonts w:ascii="Times New Roman" w:hAnsi="Times New Roman" w:cs="Times New Roman"/>
          <w:sz w:val="24"/>
          <w:szCs w:val="24"/>
        </w:rPr>
        <w:t xml:space="preserve">, </w:t>
      </w:r>
      <w:r w:rsidR="00905753" w:rsidRPr="00A77790">
        <w:rPr>
          <w:rFonts w:ascii="Times New Roman" w:hAnsi="Times New Roman" w:cs="Times New Roman"/>
          <w:sz w:val="24"/>
          <w:szCs w:val="24"/>
        </w:rPr>
        <w:t>in exercising wh</w:t>
      </w:r>
      <w:r w:rsidR="00A17C93" w:rsidRPr="00A77790">
        <w:rPr>
          <w:rFonts w:ascii="Times New Roman" w:hAnsi="Times New Roman" w:cs="Times New Roman"/>
          <w:sz w:val="24"/>
          <w:szCs w:val="24"/>
        </w:rPr>
        <w:t xml:space="preserve">at </w:t>
      </w:r>
      <w:r w:rsidR="00107280" w:rsidRPr="00A77790">
        <w:rPr>
          <w:rFonts w:ascii="Times New Roman" w:hAnsi="Times New Roman" w:cs="Times New Roman"/>
          <w:sz w:val="24"/>
          <w:szCs w:val="24"/>
        </w:rPr>
        <w:t xml:space="preserve">may be </w:t>
      </w:r>
      <w:r w:rsidR="00A17C93" w:rsidRPr="00A77790">
        <w:rPr>
          <w:rFonts w:ascii="Times New Roman" w:hAnsi="Times New Roman" w:cs="Times New Roman"/>
          <w:sz w:val="24"/>
          <w:szCs w:val="24"/>
        </w:rPr>
        <w:t>enormous discretion,</w:t>
      </w:r>
      <w:r w:rsidR="00905753" w:rsidRPr="00A77790">
        <w:rPr>
          <w:rFonts w:ascii="Times New Roman" w:hAnsi="Times New Roman" w:cs="Times New Roman"/>
          <w:sz w:val="24"/>
          <w:szCs w:val="24"/>
        </w:rPr>
        <w:t xml:space="preserve"> to account for the extent to which they have taken the child’s expressed </w:t>
      </w:r>
      <w:r w:rsidR="00803EB8" w:rsidRPr="00A77790">
        <w:rPr>
          <w:rFonts w:ascii="Times New Roman" w:hAnsi="Times New Roman" w:cs="Times New Roman"/>
          <w:sz w:val="24"/>
          <w:szCs w:val="24"/>
        </w:rPr>
        <w:t>testimony into consideration</w:t>
      </w:r>
      <w:r w:rsidR="00905753" w:rsidRPr="00A77790">
        <w:rPr>
          <w:rFonts w:ascii="Times New Roman" w:hAnsi="Times New Roman" w:cs="Times New Roman"/>
          <w:sz w:val="24"/>
          <w:szCs w:val="24"/>
        </w:rPr>
        <w:t xml:space="preserve"> (Daly, 2018, p.57). </w:t>
      </w:r>
      <w:r w:rsidR="00AF21CC">
        <w:rPr>
          <w:rFonts w:ascii="Times New Roman" w:hAnsi="Times New Roman" w:cs="Times New Roman"/>
          <w:sz w:val="24"/>
          <w:szCs w:val="24"/>
        </w:rPr>
        <w:t>But</w:t>
      </w:r>
      <w:r w:rsidR="00847BAB" w:rsidRPr="00A77790">
        <w:rPr>
          <w:rFonts w:ascii="Times New Roman" w:hAnsi="Times New Roman" w:cs="Times New Roman"/>
          <w:sz w:val="24"/>
          <w:szCs w:val="24"/>
        </w:rPr>
        <w:t xml:space="preserve"> other features of credibility assessments in asylum proceedings fit less easily with the due weight obligation under Article 12. </w:t>
      </w:r>
      <w:r w:rsidR="00244FBC" w:rsidRPr="00A77790">
        <w:rPr>
          <w:rFonts w:ascii="Times New Roman" w:hAnsi="Times New Roman" w:cs="Times New Roman"/>
          <w:sz w:val="24"/>
          <w:szCs w:val="24"/>
        </w:rPr>
        <w:t xml:space="preserve">Specifically, </w:t>
      </w:r>
      <w:r w:rsidR="00FC16AA" w:rsidRPr="00A77790">
        <w:rPr>
          <w:rFonts w:ascii="Times New Roman" w:hAnsi="Times New Roman" w:cs="Times New Roman"/>
          <w:sz w:val="24"/>
          <w:szCs w:val="24"/>
        </w:rPr>
        <w:t xml:space="preserve">age and maturity as factors lending weight to children’s views under Article 12(1) operate in a distinctly counterintuitive way when it comes to unaccompanied children.  </w:t>
      </w:r>
    </w:p>
    <w:p w14:paraId="33A24EF4" w14:textId="77777777" w:rsidR="0089036C" w:rsidRPr="00A77790" w:rsidRDefault="0089036C" w:rsidP="007121F9">
      <w:pPr>
        <w:spacing w:line="360" w:lineRule="auto"/>
        <w:rPr>
          <w:rFonts w:ascii="Times New Roman" w:hAnsi="Times New Roman" w:cs="Times New Roman"/>
          <w:sz w:val="24"/>
          <w:szCs w:val="24"/>
        </w:rPr>
      </w:pPr>
    </w:p>
    <w:p w14:paraId="7DE4A8DF" w14:textId="700BB0EE" w:rsidR="003E00EC" w:rsidRPr="00A77790" w:rsidRDefault="00FB3806" w:rsidP="007121F9">
      <w:pPr>
        <w:pStyle w:val="ListParagraph"/>
        <w:numPr>
          <w:ilvl w:val="1"/>
          <w:numId w:val="4"/>
        </w:numPr>
        <w:spacing w:line="360" w:lineRule="auto"/>
        <w:rPr>
          <w:rFonts w:ascii="Times New Roman" w:hAnsi="Times New Roman" w:cs="Times New Roman"/>
          <w:b/>
          <w:i/>
          <w:sz w:val="24"/>
          <w:szCs w:val="24"/>
        </w:rPr>
      </w:pPr>
      <w:r w:rsidRPr="00A77790">
        <w:rPr>
          <w:rFonts w:ascii="Times New Roman" w:hAnsi="Times New Roman" w:cs="Times New Roman"/>
          <w:b/>
          <w:i/>
          <w:sz w:val="24"/>
          <w:szCs w:val="24"/>
        </w:rPr>
        <w:t xml:space="preserve">The counterintuitive </w:t>
      </w:r>
      <w:r w:rsidR="00AE41B6" w:rsidRPr="00A77790">
        <w:rPr>
          <w:rFonts w:ascii="Times New Roman" w:hAnsi="Times New Roman" w:cs="Times New Roman"/>
          <w:b/>
          <w:i/>
          <w:sz w:val="24"/>
          <w:szCs w:val="24"/>
        </w:rPr>
        <w:t>operation</w:t>
      </w:r>
      <w:r w:rsidRPr="00A77790">
        <w:rPr>
          <w:rFonts w:ascii="Times New Roman" w:hAnsi="Times New Roman" w:cs="Times New Roman"/>
          <w:b/>
          <w:i/>
          <w:sz w:val="24"/>
          <w:szCs w:val="24"/>
        </w:rPr>
        <w:t xml:space="preserve"> of age and maturity </w:t>
      </w:r>
    </w:p>
    <w:p w14:paraId="23415C32" w14:textId="00528CB2" w:rsidR="009E131A" w:rsidRPr="00A77790" w:rsidRDefault="002B1E75"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Manifestations of maturity and age undermine credibility rather than promote the reliability of the child’s testimony and fly in the face of Article 12(1) which holds so much store by the expressed wishes of older, more mature children. This is reinforced by the proportion of unaccompanied children whose age is called into question. For example, Home Office data indicates that in 2017, a third of unaccompanied children seeking asylum in the UK were subject to some form of age assessment to satisfy concerns that they were </w:t>
      </w:r>
      <w:r w:rsidR="00455383" w:rsidRPr="00A77790">
        <w:rPr>
          <w:rFonts w:ascii="Times New Roman" w:hAnsi="Times New Roman" w:cs="Times New Roman"/>
          <w:sz w:val="24"/>
          <w:szCs w:val="24"/>
        </w:rPr>
        <w:t>over</w:t>
      </w:r>
      <w:r w:rsidRPr="00A77790">
        <w:rPr>
          <w:rFonts w:ascii="Times New Roman" w:hAnsi="Times New Roman" w:cs="Times New Roman"/>
          <w:sz w:val="24"/>
          <w:szCs w:val="24"/>
        </w:rPr>
        <w:t xml:space="preserve"> 18</w:t>
      </w:r>
      <w:r w:rsidR="00B01038" w:rsidRPr="00A77790">
        <w:rPr>
          <w:rFonts w:ascii="Times New Roman" w:hAnsi="Times New Roman" w:cs="Times New Roman"/>
          <w:sz w:val="24"/>
          <w:szCs w:val="24"/>
        </w:rPr>
        <w:t xml:space="preserve"> (Refugee Council, 2017)</w:t>
      </w:r>
      <w:r w:rsidR="001B7011" w:rsidRPr="00A77790">
        <w:rPr>
          <w:rFonts w:ascii="Times New Roman" w:hAnsi="Times New Roman" w:cs="Times New Roman"/>
          <w:sz w:val="24"/>
          <w:szCs w:val="24"/>
        </w:rPr>
        <w:t>.</w:t>
      </w:r>
      <w:r w:rsidR="001B7011" w:rsidRPr="00A77790">
        <w:rPr>
          <w:rStyle w:val="FootnoteReference"/>
          <w:rFonts w:ascii="Times New Roman" w:hAnsi="Times New Roman" w:cs="Times New Roman"/>
          <w:sz w:val="24"/>
          <w:szCs w:val="24"/>
        </w:rPr>
        <w:footnoteReference w:id="23"/>
      </w:r>
      <w:r w:rsidR="001B7011" w:rsidRPr="00A77790">
        <w:rPr>
          <w:rFonts w:ascii="Times New Roman" w:hAnsi="Times New Roman" w:cs="Times New Roman"/>
          <w:sz w:val="24"/>
          <w:szCs w:val="24"/>
        </w:rPr>
        <w:t xml:space="preserve"> </w:t>
      </w:r>
      <w:r w:rsidRPr="00A77790">
        <w:rPr>
          <w:rFonts w:ascii="Times New Roman" w:hAnsi="Times New Roman" w:cs="Times New Roman"/>
          <w:sz w:val="24"/>
          <w:szCs w:val="24"/>
        </w:rPr>
        <w:t>As such, in contrast with other legal proceedings</w:t>
      </w:r>
      <w:r w:rsidR="004C3244" w:rsidRPr="00A77790">
        <w:rPr>
          <w:rFonts w:ascii="Times New Roman" w:hAnsi="Times New Roman" w:cs="Times New Roman"/>
          <w:sz w:val="24"/>
          <w:szCs w:val="24"/>
        </w:rPr>
        <w:t xml:space="preserve"> where the opinions of older, more mature children hold greater sway in decision-making</w:t>
      </w:r>
      <w:r w:rsidRPr="00A77790">
        <w:rPr>
          <w:rFonts w:ascii="Times New Roman" w:hAnsi="Times New Roman" w:cs="Times New Roman"/>
          <w:sz w:val="24"/>
          <w:szCs w:val="24"/>
        </w:rPr>
        <w:t xml:space="preserve">, the unaccompanied asylum seeking child has a vested interest in pronouncing his or her vulnerability and immaturity </w:t>
      </w:r>
      <w:r w:rsidR="00733800" w:rsidRPr="00A77790">
        <w:rPr>
          <w:rFonts w:ascii="Times New Roman" w:hAnsi="Times New Roman" w:cs="Times New Roman"/>
          <w:sz w:val="24"/>
          <w:szCs w:val="24"/>
        </w:rPr>
        <w:t>to optimise</w:t>
      </w:r>
      <w:r w:rsidRPr="00A77790">
        <w:rPr>
          <w:rFonts w:ascii="Times New Roman" w:hAnsi="Times New Roman" w:cs="Times New Roman"/>
          <w:sz w:val="24"/>
          <w:szCs w:val="24"/>
        </w:rPr>
        <w:t xml:space="preserve"> their chances of obtaining full legal protection.</w:t>
      </w:r>
      <w:r w:rsidR="007B16A2" w:rsidRPr="00A77790">
        <w:rPr>
          <w:rFonts w:ascii="Times New Roman" w:hAnsi="Times New Roman" w:cs="Times New Roman"/>
          <w:sz w:val="24"/>
          <w:szCs w:val="24"/>
        </w:rPr>
        <w:t xml:space="preserve"> </w:t>
      </w:r>
      <w:r w:rsidR="009E131A" w:rsidRPr="00A77790">
        <w:rPr>
          <w:rFonts w:ascii="Times New Roman" w:hAnsi="Times New Roman" w:cs="Times New Roman"/>
          <w:sz w:val="24"/>
          <w:szCs w:val="24"/>
        </w:rPr>
        <w:t xml:space="preserve">This is significantly </w:t>
      </w:r>
      <w:r w:rsidR="009E131A" w:rsidRPr="00A77790">
        <w:rPr>
          <w:rFonts w:ascii="Times New Roman" w:hAnsi="Times New Roman" w:cs="Times New Roman"/>
          <w:sz w:val="24"/>
          <w:szCs w:val="24"/>
        </w:rPr>
        <w:lastRenderedPageBreak/>
        <w:t>compounded by fickle and highly stereotypical representations</w:t>
      </w:r>
      <w:r w:rsidR="00962F4E" w:rsidRPr="00A77790">
        <w:rPr>
          <w:rFonts w:ascii="Times New Roman" w:hAnsi="Times New Roman" w:cs="Times New Roman"/>
          <w:sz w:val="24"/>
          <w:szCs w:val="24"/>
        </w:rPr>
        <w:t xml:space="preserve"> o</w:t>
      </w:r>
      <w:r w:rsidR="00141C12" w:rsidRPr="00A77790">
        <w:rPr>
          <w:rFonts w:ascii="Times New Roman" w:hAnsi="Times New Roman" w:cs="Times New Roman"/>
          <w:sz w:val="24"/>
          <w:szCs w:val="24"/>
        </w:rPr>
        <w:t>f unaccompanied children, with</w:t>
      </w:r>
      <w:r w:rsidR="00962F4E" w:rsidRPr="00A77790">
        <w:rPr>
          <w:rFonts w:ascii="Times New Roman" w:hAnsi="Times New Roman" w:cs="Times New Roman"/>
          <w:sz w:val="24"/>
          <w:szCs w:val="24"/>
        </w:rPr>
        <w:t xml:space="preserve"> which the media has been particularly complicit. Such representations, </w:t>
      </w:r>
      <w:r w:rsidR="009E131A" w:rsidRPr="00A77790">
        <w:rPr>
          <w:rFonts w:ascii="Times New Roman" w:hAnsi="Times New Roman" w:cs="Times New Roman"/>
          <w:sz w:val="24"/>
          <w:szCs w:val="24"/>
        </w:rPr>
        <w:t>McLaughlin</w:t>
      </w:r>
      <w:r w:rsidR="00962F4E" w:rsidRPr="00A77790">
        <w:rPr>
          <w:rFonts w:ascii="Times New Roman" w:hAnsi="Times New Roman" w:cs="Times New Roman"/>
          <w:sz w:val="24"/>
          <w:szCs w:val="24"/>
        </w:rPr>
        <w:t xml:space="preserve"> notes (2017, p.2), ‘hinge on the problematic notion of the universal child’:</w:t>
      </w:r>
      <w:r w:rsidR="009E131A" w:rsidRPr="00A77790">
        <w:rPr>
          <w:rFonts w:ascii="Times New Roman" w:hAnsi="Times New Roman" w:cs="Times New Roman"/>
          <w:sz w:val="24"/>
          <w:szCs w:val="24"/>
        </w:rPr>
        <w:t xml:space="preserve"> </w:t>
      </w:r>
    </w:p>
    <w:p w14:paraId="192F5C45" w14:textId="7BFF4FC8" w:rsidR="00962F4E" w:rsidRPr="00A77790" w:rsidRDefault="009E131A" w:rsidP="007121F9">
      <w:pPr>
        <w:spacing w:line="360" w:lineRule="auto"/>
        <w:ind w:left="720" w:right="1088"/>
        <w:rPr>
          <w:rFonts w:ascii="Times New Roman" w:hAnsi="Times New Roman" w:cs="Times New Roman"/>
          <w:i/>
          <w:sz w:val="24"/>
          <w:szCs w:val="24"/>
        </w:rPr>
      </w:pPr>
      <w:proofErr w:type="gramStart"/>
      <w:r w:rsidRPr="00A77790">
        <w:rPr>
          <w:rFonts w:ascii="Times New Roman" w:hAnsi="Times New Roman" w:cs="Times New Roman"/>
          <w:sz w:val="24"/>
          <w:szCs w:val="24"/>
        </w:rPr>
        <w:t>…</w:t>
      </w:r>
      <w:r w:rsidR="00962F4E" w:rsidRPr="00A77790">
        <w:rPr>
          <w:rFonts w:ascii="Times New Roman" w:hAnsi="Times New Roman" w:cs="Times New Roman"/>
          <w:sz w:val="24"/>
          <w:szCs w:val="24"/>
        </w:rPr>
        <w:t>[</w:t>
      </w:r>
      <w:proofErr w:type="gramEnd"/>
      <w:r w:rsidR="00962F4E" w:rsidRPr="00A77790">
        <w:rPr>
          <w:rFonts w:ascii="Times New Roman" w:hAnsi="Times New Roman" w:cs="Times New Roman"/>
          <w:sz w:val="24"/>
          <w:szCs w:val="24"/>
        </w:rPr>
        <w:t>the media’s]</w:t>
      </w:r>
      <w:r w:rsidRPr="00A77790">
        <w:rPr>
          <w:rFonts w:ascii="Times New Roman" w:hAnsi="Times New Roman" w:cs="Times New Roman"/>
          <w:i/>
          <w:sz w:val="24"/>
          <w:szCs w:val="24"/>
        </w:rPr>
        <w:t xml:space="preserve"> foregrounding of child victims, has produced a humanitarian narrative of crisis which is built on a politics of innocence and vulnerability. At the centre of this ‘media spectacle’ is the iconic figure of the child, the embodiment of the very quality of innocent vulnerability that is seen to define a universal childhood.</w:t>
      </w:r>
    </w:p>
    <w:p w14:paraId="2FAECC79" w14:textId="2212A742" w:rsidR="00CF487A" w:rsidRPr="00A77790" w:rsidRDefault="00962F4E" w:rsidP="007121F9">
      <w:pPr>
        <w:spacing w:line="360" w:lineRule="auto"/>
        <w:ind w:right="1088"/>
        <w:rPr>
          <w:rFonts w:ascii="Times New Roman" w:hAnsi="Times New Roman" w:cs="Times New Roman"/>
          <w:sz w:val="24"/>
          <w:szCs w:val="24"/>
        </w:rPr>
      </w:pPr>
      <w:r w:rsidRPr="00A77790">
        <w:rPr>
          <w:rFonts w:ascii="Times New Roman" w:hAnsi="Times New Roman" w:cs="Times New Roman"/>
          <w:sz w:val="24"/>
          <w:szCs w:val="24"/>
        </w:rPr>
        <w:t xml:space="preserve">By contrast, McLaughlin </w:t>
      </w:r>
      <w:r w:rsidR="001D4071" w:rsidRPr="00A77790">
        <w:rPr>
          <w:rFonts w:ascii="Times New Roman" w:hAnsi="Times New Roman" w:cs="Times New Roman"/>
          <w:sz w:val="24"/>
          <w:szCs w:val="24"/>
        </w:rPr>
        <w:t>asserts</w:t>
      </w:r>
      <w:r w:rsidR="001D4071" w:rsidRPr="00A77790">
        <w:rPr>
          <w:rFonts w:ascii="Times New Roman" w:hAnsi="Times New Roman" w:cs="Times New Roman"/>
          <w:i/>
          <w:sz w:val="24"/>
          <w:szCs w:val="24"/>
        </w:rPr>
        <w:t xml:space="preserve"> </w:t>
      </w:r>
      <w:r w:rsidR="00CF487A" w:rsidRPr="00A77790">
        <w:rPr>
          <w:rFonts w:ascii="Times New Roman" w:hAnsi="Times New Roman" w:cs="Times New Roman"/>
          <w:sz w:val="24"/>
          <w:szCs w:val="24"/>
        </w:rPr>
        <w:t xml:space="preserve">(2017, </w:t>
      </w:r>
      <w:r w:rsidR="001D4071" w:rsidRPr="00A77790">
        <w:rPr>
          <w:rFonts w:ascii="Times New Roman" w:hAnsi="Times New Roman" w:cs="Times New Roman"/>
          <w:sz w:val="24"/>
          <w:szCs w:val="24"/>
        </w:rPr>
        <w:t>p.</w:t>
      </w:r>
      <w:r w:rsidR="00CF487A" w:rsidRPr="00A77790">
        <w:rPr>
          <w:rFonts w:ascii="Times New Roman" w:hAnsi="Times New Roman" w:cs="Times New Roman"/>
          <w:sz w:val="24"/>
          <w:szCs w:val="24"/>
        </w:rPr>
        <w:t>2)</w:t>
      </w:r>
      <w:r w:rsidRPr="00A77790">
        <w:rPr>
          <w:rFonts w:ascii="Times New Roman" w:hAnsi="Times New Roman" w:cs="Times New Roman"/>
          <w:i/>
          <w:sz w:val="24"/>
          <w:szCs w:val="24"/>
        </w:rPr>
        <w:t xml:space="preserve">, </w:t>
      </w:r>
      <w:r w:rsidRPr="00A77790">
        <w:rPr>
          <w:rFonts w:ascii="Times New Roman" w:hAnsi="Times New Roman" w:cs="Times New Roman"/>
          <w:sz w:val="24"/>
          <w:szCs w:val="24"/>
        </w:rPr>
        <w:t>the</w:t>
      </w:r>
      <w:r w:rsidRPr="00A77790">
        <w:rPr>
          <w:rFonts w:ascii="Times New Roman" w:hAnsi="Times New Roman" w:cs="Times New Roman"/>
          <w:i/>
          <w:sz w:val="24"/>
          <w:szCs w:val="24"/>
        </w:rPr>
        <w:t xml:space="preserve"> </w:t>
      </w:r>
      <w:r w:rsidRPr="00A77790">
        <w:rPr>
          <w:rFonts w:ascii="Times New Roman" w:hAnsi="Times New Roman" w:cs="Times New Roman"/>
          <w:sz w:val="24"/>
          <w:szCs w:val="24"/>
        </w:rPr>
        <w:t xml:space="preserve">‘unchildlike’ images of unaccompanied minors who arrived, particularly in the wake of the </w:t>
      </w:r>
      <w:r w:rsidR="003D0003" w:rsidRPr="00A77790">
        <w:rPr>
          <w:rFonts w:ascii="Times New Roman" w:hAnsi="Times New Roman" w:cs="Times New Roman"/>
          <w:sz w:val="24"/>
          <w:szCs w:val="24"/>
        </w:rPr>
        <w:t xml:space="preserve">so-called </w:t>
      </w:r>
      <w:r w:rsidRPr="00A77790">
        <w:rPr>
          <w:rFonts w:ascii="Times New Roman" w:hAnsi="Times New Roman" w:cs="Times New Roman"/>
          <w:sz w:val="24"/>
          <w:szCs w:val="24"/>
        </w:rPr>
        <w:t>‘Dubs amendment’</w:t>
      </w:r>
      <w:r w:rsidR="006766E0" w:rsidRPr="00A77790">
        <w:rPr>
          <w:rStyle w:val="FootnoteReference"/>
          <w:rFonts w:ascii="Times New Roman" w:hAnsi="Times New Roman" w:cs="Times New Roman"/>
          <w:sz w:val="24"/>
          <w:szCs w:val="24"/>
        </w:rPr>
        <w:footnoteReference w:id="24"/>
      </w:r>
      <w:r w:rsidR="00935D49" w:rsidRPr="00A77790">
        <w:rPr>
          <w:rFonts w:ascii="Times New Roman" w:hAnsi="Times New Roman" w:cs="Times New Roman"/>
          <w:sz w:val="24"/>
          <w:szCs w:val="24"/>
        </w:rPr>
        <w:t xml:space="preserve"> </w:t>
      </w:r>
      <w:r w:rsidR="009352A2" w:rsidRPr="00A77790">
        <w:rPr>
          <w:rFonts w:ascii="Times New Roman" w:hAnsi="Times New Roman" w:cs="Times New Roman"/>
          <w:sz w:val="24"/>
          <w:szCs w:val="24"/>
        </w:rPr>
        <w:t>illustrate</w:t>
      </w:r>
      <w:r w:rsidR="00935D49" w:rsidRPr="00A77790">
        <w:rPr>
          <w:rFonts w:ascii="Times New Roman" w:hAnsi="Times New Roman" w:cs="Times New Roman"/>
          <w:sz w:val="24"/>
          <w:szCs w:val="24"/>
        </w:rPr>
        <w:t>:</w:t>
      </w:r>
      <w:r w:rsidRPr="00A77790">
        <w:rPr>
          <w:rFonts w:ascii="Times New Roman" w:hAnsi="Times New Roman" w:cs="Times New Roman"/>
          <w:sz w:val="24"/>
          <w:szCs w:val="24"/>
        </w:rPr>
        <w:t xml:space="preserve"> </w:t>
      </w:r>
    </w:p>
    <w:p w14:paraId="22B0E211" w14:textId="6F7857E5" w:rsidR="002B1E75" w:rsidRPr="00A77790" w:rsidRDefault="00DA5465" w:rsidP="007121F9">
      <w:pPr>
        <w:spacing w:line="360" w:lineRule="auto"/>
        <w:ind w:left="720" w:right="1088"/>
        <w:rPr>
          <w:rFonts w:ascii="Times New Roman" w:hAnsi="Times New Roman" w:cs="Times New Roman"/>
          <w:i/>
          <w:sz w:val="24"/>
          <w:szCs w:val="24"/>
          <w:shd w:val="clear" w:color="auto" w:fill="FFFF00"/>
        </w:rPr>
      </w:pPr>
      <w:r>
        <w:rPr>
          <w:rFonts w:ascii="Times New Roman" w:hAnsi="Times New Roman" w:cs="Times New Roman"/>
          <w:i/>
          <w:sz w:val="24"/>
          <w:szCs w:val="24"/>
        </w:rPr>
        <w:t>‘.</w:t>
      </w:r>
      <w:r w:rsidR="004E518E" w:rsidRPr="00A77790">
        <w:rPr>
          <w:rFonts w:ascii="Times New Roman" w:hAnsi="Times New Roman" w:cs="Times New Roman"/>
          <w:i/>
          <w:sz w:val="24"/>
          <w:szCs w:val="24"/>
        </w:rPr>
        <w:t>..</w:t>
      </w:r>
      <w:r w:rsidR="00962F4E" w:rsidRPr="00A77790">
        <w:rPr>
          <w:rFonts w:ascii="Times New Roman" w:hAnsi="Times New Roman" w:cs="Times New Roman"/>
          <w:i/>
          <w:sz w:val="24"/>
          <w:szCs w:val="24"/>
        </w:rPr>
        <w:t>how discursive and representational practices around asylum-seeking children rely on codes that preclude demonstrations of resilience, maturity and agency in these children, and suppress bodily markers of gender and race that would detract from their perceived childness.</w:t>
      </w:r>
      <w:r>
        <w:rPr>
          <w:rFonts w:ascii="Times New Roman" w:hAnsi="Times New Roman" w:cs="Times New Roman"/>
          <w:i/>
          <w:sz w:val="24"/>
          <w:szCs w:val="24"/>
        </w:rPr>
        <w:t>’</w:t>
      </w:r>
    </w:p>
    <w:p w14:paraId="169E48CB" w14:textId="4F814D78" w:rsidR="00C30030" w:rsidRPr="00A77790" w:rsidRDefault="00940815" w:rsidP="00455383">
      <w:pPr>
        <w:pStyle w:val="Default"/>
        <w:spacing w:line="360" w:lineRule="auto"/>
        <w:rPr>
          <w:i/>
        </w:rPr>
      </w:pPr>
      <w:r w:rsidRPr="00A77790">
        <w:t xml:space="preserve">The </w:t>
      </w:r>
      <w:r w:rsidR="00DD0D6F" w:rsidRPr="00A77790">
        <w:t>modelling</w:t>
      </w:r>
      <w:r w:rsidRPr="00A77790">
        <w:t xml:space="preserve"> of </w:t>
      </w:r>
      <w:r w:rsidR="00DD0D6F" w:rsidRPr="00A77790">
        <w:t xml:space="preserve">the authentic unaccompanied child on constructions of </w:t>
      </w:r>
      <w:r w:rsidRPr="00A77790">
        <w:t xml:space="preserve">vulnerability and immaturity </w:t>
      </w:r>
      <w:r w:rsidR="00DD0D6F" w:rsidRPr="00A77790">
        <w:t xml:space="preserve">is reinforced by Home Office policy, which, in turn, is </w:t>
      </w:r>
      <w:r w:rsidR="00DA5465">
        <w:t>legitimised</w:t>
      </w:r>
      <w:r w:rsidR="00DD0D6F" w:rsidRPr="00A77790">
        <w:t xml:space="preserve"> by guidance issued by UNICEF in its seminal </w:t>
      </w:r>
      <w:r w:rsidR="00C30030" w:rsidRPr="00A77790">
        <w:t>handbook</w:t>
      </w:r>
      <w:r w:rsidR="00DD0D6F" w:rsidRPr="00A77790">
        <w:t xml:space="preserve">, </w:t>
      </w:r>
      <w:r w:rsidR="00C30030" w:rsidRPr="00A77790">
        <w:rPr>
          <w:i/>
        </w:rPr>
        <w:t xml:space="preserve">‘The Heart of the Matter: Assessing Credibility when Children Apply for Asylum in the European Union’ </w:t>
      </w:r>
      <w:r w:rsidR="00C30030" w:rsidRPr="00A77790">
        <w:t xml:space="preserve">(2014).  </w:t>
      </w:r>
      <w:r w:rsidR="000F3137" w:rsidRPr="00A77790">
        <w:t>A</w:t>
      </w:r>
      <w:r w:rsidR="00C30030" w:rsidRPr="00A77790">
        <w:t xml:space="preserve">spects of this policy are encouraging insofar as it recognises that children may simply not have the same capacity or knowledge to express themselves in a manner that will satisfy the grounds for asylum set out in the 1951 Refugee Convention. Thus, the 2017 guidance </w:t>
      </w:r>
      <w:r w:rsidR="00455383" w:rsidRPr="00A77790">
        <w:t xml:space="preserve">acknowledges that children may find it difficult ‘...to </w:t>
      </w:r>
      <w:r w:rsidR="00C30030" w:rsidRPr="00A77790">
        <w:rPr>
          <w:i/>
        </w:rPr>
        <w:t>identify all the material facts and ascertain the potential risks on return</w:t>
      </w:r>
      <w:r w:rsidR="00455383" w:rsidRPr="00A77790">
        <w:rPr>
          <w:i/>
        </w:rPr>
        <w:t>..</w:t>
      </w:r>
      <w:r w:rsidR="00C30030" w:rsidRPr="00A77790">
        <w:rPr>
          <w:i/>
        </w:rPr>
        <w:t xml:space="preserve">. The expression of fear of return may not be as elaborate as in an adult’s case and a very young child may not even have a fear of persecution on return. A child may be less able to produce objective evidence to corroborate their </w:t>
      </w:r>
      <w:proofErr w:type="gramStart"/>
      <w:r w:rsidR="00C30030" w:rsidRPr="00A77790">
        <w:rPr>
          <w:i/>
        </w:rPr>
        <w:t>claim, and</w:t>
      </w:r>
      <w:proofErr w:type="gramEnd"/>
      <w:r w:rsidR="00C30030" w:rsidRPr="00A77790">
        <w:rPr>
          <w:i/>
        </w:rPr>
        <w:t xml:space="preserve"> may in fact have very limited life experience. Decision makers must also be aware that a child may find it difficult to </w:t>
      </w:r>
      <w:r w:rsidR="00C30030" w:rsidRPr="00A77790">
        <w:rPr>
          <w:i/>
        </w:rPr>
        <w:lastRenderedPageBreak/>
        <w:t>describe details beyond their direct experience, such as names of places, people, or organisations.</w:t>
      </w:r>
      <w:r w:rsidR="00455383" w:rsidRPr="00A77790">
        <w:rPr>
          <w:i/>
        </w:rPr>
        <w:t>’</w:t>
      </w:r>
      <w:r w:rsidR="000F3137" w:rsidRPr="00A77790">
        <w:rPr>
          <w:i/>
        </w:rPr>
        <w:t xml:space="preserve"> </w:t>
      </w:r>
      <w:r w:rsidR="000F3137" w:rsidRPr="00A77790">
        <w:t>(Home Office, 2017, p.</w:t>
      </w:r>
      <w:r w:rsidR="00455383" w:rsidRPr="00A77790">
        <w:t>49</w:t>
      </w:r>
      <w:r w:rsidR="000F3137" w:rsidRPr="00A77790">
        <w:t>)</w:t>
      </w:r>
      <w:r w:rsidR="00455383" w:rsidRPr="00A77790">
        <w:rPr>
          <w:i/>
        </w:rPr>
        <w:t>.</w:t>
      </w:r>
    </w:p>
    <w:p w14:paraId="1AE36D5F" w14:textId="21E79A00" w:rsidR="00CA7E54" w:rsidRPr="00A77790" w:rsidRDefault="00CA7E54" w:rsidP="007121F9">
      <w:pPr>
        <w:autoSpaceDE w:val="0"/>
        <w:autoSpaceDN w:val="0"/>
        <w:adjustRightInd w:val="0"/>
        <w:spacing w:after="0" w:line="360" w:lineRule="auto"/>
        <w:ind w:left="360"/>
        <w:rPr>
          <w:rFonts w:ascii="Times New Roman" w:hAnsi="Times New Roman" w:cs="Times New Roman"/>
          <w:color w:val="000000"/>
          <w:sz w:val="24"/>
          <w:szCs w:val="24"/>
        </w:rPr>
      </w:pPr>
    </w:p>
    <w:p w14:paraId="1A960E2B" w14:textId="4AEFCBAA" w:rsidR="00F26B22" w:rsidRPr="00A77790" w:rsidRDefault="00D6120E" w:rsidP="007121F9">
      <w:pPr>
        <w:autoSpaceDE w:val="0"/>
        <w:autoSpaceDN w:val="0"/>
        <w:adjustRightInd w:val="0"/>
        <w:spacing w:after="0" w:line="360" w:lineRule="auto"/>
        <w:rPr>
          <w:rFonts w:ascii="Times New Roman" w:hAnsi="Times New Roman" w:cs="Times New Roman"/>
          <w:sz w:val="24"/>
          <w:szCs w:val="24"/>
        </w:rPr>
      </w:pPr>
      <w:r w:rsidRPr="00A77790">
        <w:rPr>
          <w:rFonts w:ascii="Times New Roman" w:hAnsi="Times New Roman" w:cs="Times New Roman"/>
          <w:color w:val="000000"/>
          <w:sz w:val="24"/>
          <w:szCs w:val="24"/>
        </w:rPr>
        <w:t xml:space="preserve">In the same vein, there have been numerous critical and empirically-grounded attempts to rebuff judicial stereotypes of children as unreliable witnesses, prone to lying, fantasy or undue influence (Cashmore </w:t>
      </w:r>
      <w:r w:rsidRPr="00A77790">
        <w:rPr>
          <w:rFonts w:ascii="Times New Roman" w:hAnsi="Times New Roman" w:cs="Times New Roman"/>
          <w:sz w:val="24"/>
          <w:szCs w:val="24"/>
        </w:rPr>
        <w:t>and Bussey, 1996;</w:t>
      </w:r>
      <w:r w:rsidR="00332D4F" w:rsidRPr="00A77790">
        <w:rPr>
          <w:rFonts w:ascii="Times New Roman" w:hAnsi="Times New Roman" w:cs="Times New Roman"/>
          <w:sz w:val="24"/>
          <w:szCs w:val="24"/>
        </w:rPr>
        <w:t xml:space="preserve"> </w:t>
      </w:r>
      <w:proofErr w:type="spellStart"/>
      <w:r w:rsidR="00332D4F" w:rsidRPr="00A77790">
        <w:rPr>
          <w:rFonts w:ascii="Times New Roman" w:hAnsi="Times New Roman" w:cs="Times New Roman"/>
          <w:sz w:val="24"/>
          <w:szCs w:val="24"/>
        </w:rPr>
        <w:t>Bala</w:t>
      </w:r>
      <w:proofErr w:type="spellEnd"/>
      <w:r w:rsidR="00332D4F" w:rsidRPr="00A77790">
        <w:rPr>
          <w:rFonts w:ascii="Times New Roman" w:hAnsi="Times New Roman" w:cs="Times New Roman"/>
          <w:sz w:val="24"/>
          <w:szCs w:val="24"/>
        </w:rPr>
        <w:t xml:space="preserve"> et al, 2005; Makin, 2002; </w:t>
      </w:r>
      <w:r w:rsidRPr="00A77790">
        <w:rPr>
          <w:rFonts w:ascii="Times New Roman" w:hAnsi="Times New Roman" w:cs="Times New Roman"/>
          <w:sz w:val="24"/>
          <w:szCs w:val="24"/>
        </w:rPr>
        <w:t xml:space="preserve">Bottoms and Goodman, 1994; </w:t>
      </w:r>
      <w:proofErr w:type="spellStart"/>
      <w:r w:rsidRPr="00A77790">
        <w:rPr>
          <w:rFonts w:ascii="Times New Roman" w:hAnsi="Times New Roman" w:cs="Times New Roman"/>
          <w:sz w:val="24"/>
          <w:szCs w:val="24"/>
        </w:rPr>
        <w:t>Hamblen</w:t>
      </w:r>
      <w:proofErr w:type="spellEnd"/>
      <w:r w:rsidRPr="00A77790">
        <w:rPr>
          <w:rFonts w:ascii="Times New Roman" w:hAnsi="Times New Roman" w:cs="Times New Roman"/>
          <w:sz w:val="24"/>
          <w:szCs w:val="24"/>
        </w:rPr>
        <w:t xml:space="preserve"> and Levine, 1997). Judges have taken this advice on board and brought it to bear on their judgments and approaches to hearing and assessing children’s testimony. This body of knowledge adopts as its starting point that direct participation is positive if only judges would shift their perceptions of and approaches to children</w:t>
      </w:r>
      <w:r w:rsidR="00266AF3" w:rsidRPr="00A77790">
        <w:rPr>
          <w:rFonts w:ascii="Times New Roman" w:hAnsi="Times New Roman" w:cs="Times New Roman"/>
          <w:sz w:val="24"/>
          <w:szCs w:val="24"/>
        </w:rPr>
        <w:t xml:space="preserve"> (</w:t>
      </w:r>
      <w:r w:rsidR="00266AF3" w:rsidRPr="00A77790">
        <w:rPr>
          <w:rFonts w:ascii="Times New Roman" w:hAnsi="Times New Roman" w:cs="Times New Roman"/>
          <w:i/>
          <w:color w:val="000000"/>
          <w:sz w:val="24"/>
          <w:szCs w:val="24"/>
          <w:shd w:val="clear" w:color="auto" w:fill="FFFFFF"/>
        </w:rPr>
        <w:t>KS (benefit of the doubt)</w:t>
      </w:r>
      <w:r w:rsidR="00266AF3" w:rsidRPr="00A77790">
        <w:rPr>
          <w:rFonts w:ascii="Times New Roman" w:hAnsi="Times New Roman" w:cs="Times New Roman"/>
          <w:color w:val="000000"/>
          <w:sz w:val="24"/>
          <w:szCs w:val="24"/>
          <w:shd w:val="clear" w:color="auto" w:fill="FFFFFF"/>
        </w:rPr>
        <w:t xml:space="preserve"> [2014] UKUT 00552 (IAC))</w:t>
      </w:r>
      <w:r w:rsidRPr="00A77790">
        <w:rPr>
          <w:rFonts w:ascii="Times New Roman" w:hAnsi="Times New Roman" w:cs="Times New Roman"/>
          <w:sz w:val="24"/>
          <w:szCs w:val="24"/>
        </w:rPr>
        <w:t xml:space="preserve">. </w:t>
      </w:r>
      <w:r w:rsidR="00C52F82" w:rsidRPr="00A77790">
        <w:rPr>
          <w:rFonts w:ascii="Times New Roman" w:hAnsi="Times New Roman" w:cs="Times New Roman"/>
          <w:sz w:val="24"/>
          <w:szCs w:val="24"/>
        </w:rPr>
        <w:t>But there is a</w:t>
      </w:r>
      <w:r w:rsidR="00F26B22" w:rsidRPr="00A77790">
        <w:rPr>
          <w:rFonts w:ascii="Times New Roman" w:hAnsi="Times New Roman" w:cs="Times New Roman"/>
          <w:sz w:val="24"/>
          <w:szCs w:val="24"/>
        </w:rPr>
        <w:t>n argument</w:t>
      </w:r>
      <w:r w:rsidR="00C52F82" w:rsidRPr="00A77790">
        <w:rPr>
          <w:rFonts w:ascii="Times New Roman" w:hAnsi="Times New Roman" w:cs="Times New Roman"/>
          <w:sz w:val="24"/>
          <w:szCs w:val="24"/>
        </w:rPr>
        <w:t xml:space="preserve"> that </w:t>
      </w:r>
      <w:r w:rsidR="00DA5465">
        <w:rPr>
          <w:rFonts w:ascii="Times New Roman" w:hAnsi="Times New Roman" w:cs="Times New Roman"/>
          <w:sz w:val="24"/>
          <w:szCs w:val="24"/>
        </w:rPr>
        <w:t xml:space="preserve">much of this </w:t>
      </w:r>
      <w:r w:rsidR="00C52F82" w:rsidRPr="00A77790">
        <w:rPr>
          <w:rFonts w:ascii="Times New Roman" w:hAnsi="Times New Roman" w:cs="Times New Roman"/>
          <w:sz w:val="24"/>
          <w:szCs w:val="24"/>
        </w:rPr>
        <w:t xml:space="preserve">jurisprudence and guidance </w:t>
      </w:r>
      <w:r w:rsidR="00297581" w:rsidRPr="00A77790">
        <w:rPr>
          <w:rFonts w:ascii="Times New Roman" w:hAnsi="Times New Roman" w:cs="Times New Roman"/>
          <w:sz w:val="24"/>
          <w:szCs w:val="24"/>
        </w:rPr>
        <w:t xml:space="preserve">is informed by </w:t>
      </w:r>
      <w:r w:rsidR="00C52F82" w:rsidRPr="00A77790">
        <w:rPr>
          <w:rFonts w:ascii="Times New Roman" w:hAnsi="Times New Roman" w:cs="Times New Roman"/>
          <w:sz w:val="24"/>
          <w:szCs w:val="24"/>
        </w:rPr>
        <w:t>a selective and s</w:t>
      </w:r>
      <w:r w:rsidR="00297581" w:rsidRPr="00A77790">
        <w:rPr>
          <w:rFonts w:ascii="Times New Roman" w:hAnsi="Times New Roman" w:cs="Times New Roman"/>
          <w:sz w:val="24"/>
          <w:szCs w:val="24"/>
        </w:rPr>
        <w:t>omewhat s</w:t>
      </w:r>
      <w:r w:rsidR="00C52F82" w:rsidRPr="00A77790">
        <w:rPr>
          <w:rFonts w:ascii="Times New Roman" w:hAnsi="Times New Roman" w:cs="Times New Roman"/>
          <w:sz w:val="24"/>
          <w:szCs w:val="24"/>
        </w:rPr>
        <w:t xml:space="preserve">uperficial synthesis of </w:t>
      </w:r>
      <w:r w:rsidR="00297581" w:rsidRPr="00A77790">
        <w:rPr>
          <w:rFonts w:ascii="Times New Roman" w:hAnsi="Times New Roman" w:cs="Times New Roman"/>
          <w:sz w:val="24"/>
          <w:szCs w:val="24"/>
        </w:rPr>
        <w:t xml:space="preserve">what is, in fact, an expansive, sometimes inconsistent and by no means conclusive body of clinical and empirical </w:t>
      </w:r>
      <w:r w:rsidR="00C52F82" w:rsidRPr="00A77790">
        <w:rPr>
          <w:rFonts w:ascii="Times New Roman" w:hAnsi="Times New Roman" w:cs="Times New Roman"/>
          <w:sz w:val="24"/>
          <w:szCs w:val="24"/>
        </w:rPr>
        <w:t>evidence</w:t>
      </w:r>
      <w:r w:rsidR="00297581" w:rsidRPr="00A77790">
        <w:rPr>
          <w:rFonts w:ascii="Times New Roman" w:hAnsi="Times New Roman" w:cs="Times New Roman"/>
          <w:sz w:val="24"/>
          <w:szCs w:val="24"/>
        </w:rPr>
        <w:t xml:space="preserve">. </w:t>
      </w:r>
      <w:r w:rsidR="00F26B22" w:rsidRPr="00A77790">
        <w:rPr>
          <w:rFonts w:ascii="Times New Roman" w:hAnsi="Times New Roman" w:cs="Times New Roman"/>
          <w:sz w:val="24"/>
          <w:szCs w:val="24"/>
        </w:rPr>
        <w:t>This, in turn, risks perpetuating new stereotypes, exposing children who do not exhibit the typical traits ascribed to unaccompanied children to suspicion. The</w:t>
      </w:r>
      <w:r w:rsidR="00F26B22" w:rsidRPr="00A77790">
        <w:rPr>
          <w:rFonts w:ascii="Times New Roman" w:hAnsi="Times New Roman" w:cs="Times New Roman"/>
          <w:color w:val="000000"/>
          <w:sz w:val="24"/>
          <w:szCs w:val="24"/>
        </w:rPr>
        <w:t xml:space="preserve"> Home Office guidance</w:t>
      </w:r>
      <w:proofErr w:type="gramStart"/>
      <w:r w:rsidR="00F26B22" w:rsidRPr="00A77790">
        <w:rPr>
          <w:rFonts w:ascii="Times New Roman" w:hAnsi="Times New Roman" w:cs="Times New Roman"/>
          <w:color w:val="000000"/>
          <w:sz w:val="24"/>
          <w:szCs w:val="24"/>
        </w:rPr>
        <w:t>, in particular, responds</w:t>
      </w:r>
      <w:proofErr w:type="gramEnd"/>
      <w:r w:rsidR="00F26B22" w:rsidRPr="00A77790">
        <w:rPr>
          <w:rFonts w:ascii="Times New Roman" w:hAnsi="Times New Roman" w:cs="Times New Roman"/>
          <w:color w:val="000000"/>
          <w:sz w:val="24"/>
          <w:szCs w:val="24"/>
        </w:rPr>
        <w:t xml:space="preserve"> to an </w:t>
      </w:r>
      <w:r w:rsidR="00894B75">
        <w:rPr>
          <w:rFonts w:ascii="Times New Roman" w:hAnsi="Times New Roman" w:cs="Times New Roman"/>
          <w:color w:val="000000"/>
          <w:sz w:val="24"/>
          <w:szCs w:val="24"/>
        </w:rPr>
        <w:t>incapacitated</w:t>
      </w:r>
      <w:r w:rsidR="00F26B22" w:rsidRPr="00A77790">
        <w:rPr>
          <w:rFonts w:ascii="Times New Roman" w:hAnsi="Times New Roman" w:cs="Times New Roman"/>
          <w:color w:val="000000"/>
          <w:sz w:val="24"/>
          <w:szCs w:val="24"/>
        </w:rPr>
        <w:t xml:space="preserve"> and infantilis</w:t>
      </w:r>
      <w:r w:rsidR="00894B75">
        <w:rPr>
          <w:rFonts w:ascii="Times New Roman" w:hAnsi="Times New Roman" w:cs="Times New Roman"/>
          <w:color w:val="000000"/>
          <w:sz w:val="24"/>
          <w:szCs w:val="24"/>
        </w:rPr>
        <w:t>ed</w:t>
      </w:r>
      <w:r w:rsidR="00F26B22" w:rsidRPr="00A77790">
        <w:rPr>
          <w:rFonts w:ascii="Times New Roman" w:hAnsi="Times New Roman" w:cs="Times New Roman"/>
          <w:color w:val="000000"/>
          <w:sz w:val="24"/>
          <w:szCs w:val="24"/>
        </w:rPr>
        <w:t xml:space="preserve"> image of unaccompanied children and does little to reflect the complex idiosyncrasies and capacities of older unaccompanied claimants. Moreover, international guidance from which such information is gleaned does not even hint at the contradictions, nuances and complexities of the research. </w:t>
      </w:r>
      <w:r w:rsidR="00533300" w:rsidRPr="00A77790">
        <w:rPr>
          <w:rFonts w:ascii="Times New Roman" w:hAnsi="Times New Roman" w:cs="Times New Roman"/>
          <w:color w:val="000000"/>
          <w:sz w:val="24"/>
          <w:szCs w:val="24"/>
        </w:rPr>
        <w:t>We are left, instead, with a rather crude pocket-book of child developmental psychology which, on the one hand, licenses decision-makers to be more concessionary in their credibility assessments but</w:t>
      </w:r>
      <w:r w:rsidR="00C64FC2" w:rsidRPr="00A77790">
        <w:rPr>
          <w:rFonts w:ascii="Times New Roman" w:hAnsi="Times New Roman" w:cs="Times New Roman"/>
          <w:color w:val="000000"/>
          <w:sz w:val="24"/>
          <w:szCs w:val="24"/>
        </w:rPr>
        <w:t>,</w:t>
      </w:r>
      <w:r w:rsidR="00533300" w:rsidRPr="00A77790">
        <w:rPr>
          <w:rFonts w:ascii="Times New Roman" w:hAnsi="Times New Roman" w:cs="Times New Roman"/>
          <w:color w:val="000000"/>
          <w:sz w:val="24"/>
          <w:szCs w:val="24"/>
        </w:rPr>
        <w:t xml:space="preserve"> on the other, attribute</w:t>
      </w:r>
      <w:r w:rsidR="00C64FC2" w:rsidRPr="00A77790">
        <w:rPr>
          <w:rFonts w:ascii="Times New Roman" w:hAnsi="Times New Roman" w:cs="Times New Roman"/>
          <w:color w:val="000000"/>
          <w:sz w:val="24"/>
          <w:szCs w:val="24"/>
        </w:rPr>
        <w:t>s</w:t>
      </w:r>
      <w:r w:rsidR="00533300" w:rsidRPr="00A77790">
        <w:rPr>
          <w:rFonts w:ascii="Times New Roman" w:hAnsi="Times New Roman" w:cs="Times New Roman"/>
          <w:color w:val="000000"/>
          <w:sz w:val="24"/>
          <w:szCs w:val="24"/>
        </w:rPr>
        <w:t xml:space="preserve"> decision-makers (somewhat recklessly, I would argue) with the authority of a seasoned developmental psychologist.</w:t>
      </w:r>
      <w:r w:rsidR="00C64FC2" w:rsidRPr="00A77790">
        <w:rPr>
          <w:rFonts w:ascii="Times New Roman" w:hAnsi="Times New Roman" w:cs="Times New Roman"/>
          <w:color w:val="000000"/>
          <w:sz w:val="24"/>
          <w:szCs w:val="24"/>
        </w:rPr>
        <w:t xml:space="preserve"> </w:t>
      </w:r>
      <w:proofErr w:type="gramStart"/>
      <w:r w:rsidR="007E662B" w:rsidRPr="00A77790">
        <w:rPr>
          <w:rFonts w:ascii="Times New Roman" w:hAnsi="Times New Roman" w:cs="Times New Roman"/>
          <w:color w:val="000000"/>
          <w:sz w:val="24"/>
          <w:szCs w:val="24"/>
        </w:rPr>
        <w:t>I</w:t>
      </w:r>
      <w:r w:rsidR="00F26B22" w:rsidRPr="00A77790">
        <w:rPr>
          <w:rFonts w:ascii="Times New Roman" w:hAnsi="Times New Roman" w:cs="Times New Roman"/>
          <w:color w:val="000000"/>
          <w:sz w:val="24"/>
          <w:szCs w:val="24"/>
        </w:rPr>
        <w:t xml:space="preserve">n reality, </w:t>
      </w:r>
      <w:r w:rsidR="00F26B22" w:rsidRPr="00A77790">
        <w:rPr>
          <w:rFonts w:ascii="Times New Roman" w:hAnsi="Times New Roman" w:cs="Times New Roman"/>
          <w:sz w:val="24"/>
          <w:szCs w:val="24"/>
        </w:rPr>
        <w:t>t</w:t>
      </w:r>
      <w:r w:rsidR="00297581" w:rsidRPr="00A77790">
        <w:rPr>
          <w:rFonts w:ascii="Times New Roman" w:hAnsi="Times New Roman" w:cs="Times New Roman"/>
          <w:sz w:val="24"/>
          <w:szCs w:val="24"/>
        </w:rPr>
        <w:t>here</w:t>
      </w:r>
      <w:proofErr w:type="gramEnd"/>
      <w:r w:rsidR="00297581" w:rsidRPr="00A77790">
        <w:rPr>
          <w:rFonts w:ascii="Times New Roman" w:hAnsi="Times New Roman" w:cs="Times New Roman"/>
          <w:sz w:val="24"/>
          <w:szCs w:val="24"/>
        </w:rPr>
        <w:t xml:space="preserve"> are contradictory schools of thought in child developmental psychology</w:t>
      </w:r>
      <w:r w:rsidR="00F26B22" w:rsidRPr="00A77790">
        <w:rPr>
          <w:rFonts w:ascii="Times New Roman" w:hAnsi="Times New Roman" w:cs="Times New Roman"/>
          <w:sz w:val="24"/>
          <w:szCs w:val="24"/>
        </w:rPr>
        <w:t xml:space="preserve"> </w:t>
      </w:r>
      <w:r w:rsidR="00297581" w:rsidRPr="00A77790">
        <w:rPr>
          <w:rFonts w:ascii="Times New Roman" w:hAnsi="Times New Roman" w:cs="Times New Roman"/>
          <w:sz w:val="24"/>
          <w:szCs w:val="24"/>
        </w:rPr>
        <w:t xml:space="preserve">regarding the </w:t>
      </w:r>
      <w:r w:rsidR="00297581" w:rsidRPr="00A77790">
        <w:rPr>
          <w:rFonts w:ascii="Times New Roman" w:hAnsi="Times New Roman" w:cs="Times New Roman"/>
          <w:color w:val="000000"/>
          <w:sz w:val="24"/>
          <w:szCs w:val="24"/>
        </w:rPr>
        <w:t>testimonial reliability of younger children as compared to older children, and regarding the age thresholds for specific types of behaviour and capacities.</w:t>
      </w:r>
      <w:r w:rsidR="00297581" w:rsidRPr="00A77790">
        <w:rPr>
          <w:rStyle w:val="FootnoteReference"/>
          <w:rFonts w:ascii="Times New Roman" w:hAnsi="Times New Roman" w:cs="Times New Roman"/>
          <w:color w:val="000000"/>
          <w:sz w:val="24"/>
          <w:szCs w:val="24"/>
        </w:rPr>
        <w:footnoteReference w:id="25"/>
      </w:r>
      <w:r w:rsidR="00297581" w:rsidRPr="00A77790">
        <w:rPr>
          <w:rFonts w:ascii="Times New Roman" w:hAnsi="Times New Roman" w:cs="Times New Roman"/>
          <w:color w:val="000000"/>
          <w:sz w:val="24"/>
          <w:szCs w:val="24"/>
        </w:rPr>
        <w:t xml:space="preserve"> </w:t>
      </w:r>
      <w:r w:rsidR="00F26B22" w:rsidRPr="00A77790">
        <w:rPr>
          <w:rFonts w:ascii="Times New Roman" w:hAnsi="Times New Roman" w:cs="Times New Roman"/>
          <w:sz w:val="24"/>
          <w:szCs w:val="24"/>
        </w:rPr>
        <w:t>A number of psychological studies have shown that professionals</w:t>
      </w:r>
      <w:r w:rsidR="00DA5465">
        <w:rPr>
          <w:rFonts w:ascii="Times New Roman" w:hAnsi="Times New Roman" w:cs="Times New Roman"/>
          <w:sz w:val="24"/>
          <w:szCs w:val="24"/>
        </w:rPr>
        <w:t xml:space="preserve"> </w:t>
      </w:r>
      <w:r w:rsidR="00F26B22" w:rsidRPr="00A77790">
        <w:rPr>
          <w:rFonts w:ascii="Times New Roman" w:hAnsi="Times New Roman" w:cs="Times New Roman"/>
          <w:sz w:val="24"/>
          <w:szCs w:val="24"/>
        </w:rPr>
        <w:t xml:space="preserve">(including judges, lawyers, social workers and police officers) are no better than laypeople at predicting veracity through observing a person’s demeanour. </w:t>
      </w:r>
      <w:r w:rsidR="00C64FC2" w:rsidRPr="00A77790">
        <w:rPr>
          <w:rFonts w:ascii="Times New Roman" w:hAnsi="Times New Roman" w:cs="Times New Roman"/>
          <w:sz w:val="24"/>
          <w:szCs w:val="24"/>
        </w:rPr>
        <w:t xml:space="preserve"> </w:t>
      </w:r>
      <w:r w:rsidR="00F26B22" w:rsidRPr="00A77790">
        <w:rPr>
          <w:rFonts w:ascii="Times New Roman" w:hAnsi="Times New Roman" w:cs="Times New Roman"/>
          <w:sz w:val="24"/>
          <w:szCs w:val="24"/>
        </w:rPr>
        <w:t>Behavioural cues are commonly misinterpreted. As one commentator notes</w:t>
      </w:r>
      <w:r w:rsidR="00C64FC2" w:rsidRPr="00A77790">
        <w:rPr>
          <w:rFonts w:ascii="Times New Roman" w:hAnsi="Times New Roman" w:cs="Times New Roman"/>
          <w:sz w:val="24"/>
          <w:szCs w:val="24"/>
        </w:rPr>
        <w:t>:</w:t>
      </w:r>
      <w:r w:rsidR="00F26B22" w:rsidRPr="00A77790">
        <w:rPr>
          <w:rFonts w:ascii="Times New Roman" w:hAnsi="Times New Roman" w:cs="Times New Roman"/>
          <w:sz w:val="24"/>
          <w:szCs w:val="24"/>
        </w:rPr>
        <w:t xml:space="preserve"> </w:t>
      </w:r>
    </w:p>
    <w:p w14:paraId="09AA4F68" w14:textId="77777777" w:rsidR="00F26B22" w:rsidRPr="00A77790" w:rsidRDefault="00F26B22" w:rsidP="007121F9">
      <w:pPr>
        <w:autoSpaceDE w:val="0"/>
        <w:autoSpaceDN w:val="0"/>
        <w:adjustRightInd w:val="0"/>
        <w:spacing w:after="0" w:line="360" w:lineRule="auto"/>
        <w:rPr>
          <w:rFonts w:ascii="Times New Roman" w:hAnsi="Times New Roman" w:cs="Times New Roman"/>
          <w:sz w:val="24"/>
          <w:szCs w:val="24"/>
        </w:rPr>
      </w:pPr>
    </w:p>
    <w:p w14:paraId="65B4FCB4" w14:textId="77777777" w:rsidR="00F26B22" w:rsidRPr="00A77790" w:rsidRDefault="00F26B22" w:rsidP="007121F9">
      <w:pPr>
        <w:autoSpaceDE w:val="0"/>
        <w:autoSpaceDN w:val="0"/>
        <w:adjustRightInd w:val="0"/>
        <w:spacing w:after="0" w:line="360" w:lineRule="auto"/>
        <w:ind w:left="720" w:right="1088"/>
        <w:rPr>
          <w:rFonts w:ascii="Times New Roman" w:hAnsi="Times New Roman" w:cs="Times New Roman"/>
          <w:i/>
          <w:sz w:val="24"/>
          <w:szCs w:val="24"/>
        </w:rPr>
      </w:pPr>
      <w:r w:rsidRPr="00A77790">
        <w:rPr>
          <w:rFonts w:ascii="Times New Roman" w:hAnsi="Times New Roman" w:cs="Times New Roman"/>
          <w:i/>
          <w:sz w:val="24"/>
          <w:szCs w:val="24"/>
        </w:rPr>
        <w:t>Psychological research shows that demeanour of either an adult or a child</w:t>
      </w:r>
    </w:p>
    <w:p w14:paraId="6B4F80DF" w14:textId="3FDE4167" w:rsidR="00F26B22" w:rsidRPr="00A77790" w:rsidRDefault="00F26B22" w:rsidP="007121F9">
      <w:pPr>
        <w:autoSpaceDE w:val="0"/>
        <w:autoSpaceDN w:val="0"/>
        <w:adjustRightInd w:val="0"/>
        <w:spacing w:after="0" w:line="360" w:lineRule="auto"/>
        <w:ind w:left="720" w:right="1088"/>
        <w:rPr>
          <w:rFonts w:ascii="Times New Roman" w:hAnsi="Times New Roman" w:cs="Times New Roman"/>
          <w:i/>
          <w:color w:val="000000"/>
          <w:sz w:val="24"/>
          <w:szCs w:val="24"/>
        </w:rPr>
      </w:pPr>
      <w:r w:rsidRPr="00A77790">
        <w:rPr>
          <w:rFonts w:ascii="Times New Roman" w:hAnsi="Times New Roman" w:cs="Times New Roman"/>
          <w:i/>
          <w:sz w:val="24"/>
          <w:szCs w:val="24"/>
        </w:rPr>
        <w:lastRenderedPageBreak/>
        <w:t>witness is a doubtful indicator of reliability. In fact</w:t>
      </w:r>
      <w:r w:rsidR="00816511" w:rsidRPr="00A77790">
        <w:rPr>
          <w:rFonts w:ascii="Times New Roman" w:hAnsi="Times New Roman" w:cs="Times New Roman"/>
          <w:i/>
          <w:sz w:val="24"/>
          <w:szCs w:val="24"/>
        </w:rPr>
        <w:t>,</w:t>
      </w:r>
      <w:r w:rsidRPr="00A77790">
        <w:rPr>
          <w:rFonts w:ascii="Times New Roman" w:hAnsi="Times New Roman" w:cs="Times New Roman"/>
          <w:i/>
          <w:sz w:val="24"/>
          <w:szCs w:val="24"/>
        </w:rPr>
        <w:t xml:space="preserve"> there are few specific behaviours or mannerisms that are reliable indic</w:t>
      </w:r>
      <w:r w:rsidR="00C64FC2" w:rsidRPr="00A77790">
        <w:rPr>
          <w:rFonts w:ascii="Times New Roman" w:hAnsi="Times New Roman" w:cs="Times New Roman"/>
          <w:i/>
          <w:sz w:val="24"/>
          <w:szCs w:val="24"/>
        </w:rPr>
        <w:t>a</w:t>
      </w:r>
      <w:r w:rsidRPr="00A77790">
        <w:rPr>
          <w:rFonts w:ascii="Times New Roman" w:hAnsi="Times New Roman" w:cs="Times New Roman"/>
          <w:i/>
          <w:sz w:val="24"/>
          <w:szCs w:val="24"/>
        </w:rPr>
        <w:t>tors of deception. Children, like adults, may be reacting to the stress of the courtroom, or their family situation, or any number of factors totally unrelated to truthfulness. Additionally, it is important to note that appearance, behaviour and body language are all heavily culturally-determined</w:t>
      </w:r>
      <w:r w:rsidR="00DA5465">
        <w:rPr>
          <w:rFonts w:ascii="Times New Roman" w:hAnsi="Times New Roman" w:cs="Times New Roman"/>
          <w:i/>
          <w:sz w:val="24"/>
          <w:szCs w:val="24"/>
        </w:rPr>
        <w:t xml:space="preserve"> </w:t>
      </w:r>
      <w:r w:rsidR="00DA5465" w:rsidRPr="00A77790">
        <w:rPr>
          <w:rFonts w:ascii="Times New Roman" w:hAnsi="Times New Roman" w:cs="Times New Roman"/>
          <w:sz w:val="24"/>
          <w:szCs w:val="24"/>
        </w:rPr>
        <w:t>(Driver, 2017, p.4)</w:t>
      </w:r>
    </w:p>
    <w:p w14:paraId="3D5CF971" w14:textId="714845C7" w:rsidR="00266AF3" w:rsidRPr="00A77790" w:rsidRDefault="00266AF3" w:rsidP="007121F9">
      <w:pPr>
        <w:autoSpaceDE w:val="0"/>
        <w:autoSpaceDN w:val="0"/>
        <w:adjustRightInd w:val="0"/>
        <w:spacing w:after="0" w:line="360" w:lineRule="auto"/>
        <w:rPr>
          <w:rFonts w:ascii="Times New Roman" w:hAnsi="Times New Roman" w:cs="Times New Roman"/>
          <w:color w:val="000000"/>
          <w:sz w:val="24"/>
          <w:szCs w:val="24"/>
        </w:rPr>
      </w:pPr>
    </w:p>
    <w:p w14:paraId="4C0BD347" w14:textId="7A32B303" w:rsidR="00FC336D" w:rsidRPr="00A77790" w:rsidRDefault="00FC336D" w:rsidP="007121F9">
      <w:pPr>
        <w:autoSpaceDE w:val="0"/>
        <w:autoSpaceDN w:val="0"/>
        <w:adjustRightInd w:val="0"/>
        <w:spacing w:after="0" w:line="360" w:lineRule="auto"/>
        <w:rPr>
          <w:rFonts w:ascii="Times New Roman" w:hAnsi="Times New Roman" w:cs="Times New Roman"/>
          <w:color w:val="000000"/>
          <w:sz w:val="24"/>
          <w:szCs w:val="24"/>
        </w:rPr>
      </w:pPr>
      <w:r w:rsidRPr="00A77790">
        <w:rPr>
          <w:rFonts w:ascii="Times New Roman" w:hAnsi="Times New Roman" w:cs="Times New Roman"/>
          <w:color w:val="000000"/>
          <w:sz w:val="24"/>
          <w:szCs w:val="24"/>
        </w:rPr>
        <w:t xml:space="preserve">The limited reach of such </w:t>
      </w:r>
      <w:r w:rsidR="00DA5465">
        <w:rPr>
          <w:rFonts w:ascii="Times New Roman" w:hAnsi="Times New Roman" w:cs="Times New Roman"/>
          <w:color w:val="000000"/>
          <w:sz w:val="24"/>
          <w:szCs w:val="24"/>
        </w:rPr>
        <w:t>representations</w:t>
      </w:r>
      <w:r w:rsidRPr="00A77790">
        <w:rPr>
          <w:rFonts w:ascii="Times New Roman" w:hAnsi="Times New Roman" w:cs="Times New Roman"/>
          <w:color w:val="000000"/>
          <w:sz w:val="24"/>
          <w:szCs w:val="24"/>
        </w:rPr>
        <w:t xml:space="preserve"> is brought into sharp focus when we consider the sheer number of unaccompanied children who are likely to fall short of </w:t>
      </w:r>
      <w:r w:rsidR="00282F59" w:rsidRPr="00A77790">
        <w:rPr>
          <w:rFonts w:ascii="Times New Roman" w:hAnsi="Times New Roman" w:cs="Times New Roman"/>
          <w:color w:val="000000"/>
          <w:sz w:val="24"/>
          <w:szCs w:val="24"/>
        </w:rPr>
        <w:t>its vulnerability</w:t>
      </w:r>
      <w:r w:rsidRPr="00A77790">
        <w:rPr>
          <w:rFonts w:ascii="Times New Roman" w:hAnsi="Times New Roman" w:cs="Times New Roman"/>
          <w:color w:val="000000"/>
          <w:sz w:val="24"/>
          <w:szCs w:val="24"/>
        </w:rPr>
        <w:t xml:space="preserve"> </w:t>
      </w:r>
      <w:r w:rsidR="00282F59" w:rsidRPr="00A77790">
        <w:rPr>
          <w:rFonts w:ascii="Times New Roman" w:hAnsi="Times New Roman" w:cs="Times New Roman"/>
          <w:color w:val="000000"/>
          <w:sz w:val="24"/>
          <w:szCs w:val="24"/>
        </w:rPr>
        <w:t>narrative</w:t>
      </w:r>
      <w:r w:rsidRPr="00A77790">
        <w:rPr>
          <w:rFonts w:ascii="Times New Roman" w:hAnsi="Times New Roman" w:cs="Times New Roman"/>
          <w:color w:val="000000"/>
          <w:sz w:val="24"/>
          <w:szCs w:val="24"/>
        </w:rPr>
        <w:t xml:space="preserve">. </w:t>
      </w:r>
      <w:r w:rsidR="00195022" w:rsidRPr="00A77790">
        <w:rPr>
          <w:rFonts w:ascii="Times New Roman" w:hAnsi="Times New Roman" w:cs="Times New Roman"/>
          <w:color w:val="000000"/>
          <w:sz w:val="24"/>
          <w:szCs w:val="24"/>
        </w:rPr>
        <w:t>2017</w:t>
      </w:r>
      <w:r w:rsidRPr="00A77790">
        <w:rPr>
          <w:rFonts w:ascii="Times New Roman" w:hAnsi="Times New Roman" w:cs="Times New Roman"/>
          <w:color w:val="000000"/>
          <w:sz w:val="24"/>
          <w:szCs w:val="24"/>
        </w:rPr>
        <w:t xml:space="preserve"> data, for instance, reveal</w:t>
      </w:r>
      <w:r w:rsidR="00195022" w:rsidRPr="00A77790">
        <w:rPr>
          <w:rFonts w:ascii="Times New Roman" w:hAnsi="Times New Roman" w:cs="Times New Roman"/>
          <w:color w:val="000000"/>
          <w:sz w:val="24"/>
          <w:szCs w:val="24"/>
        </w:rPr>
        <w:t>s</w:t>
      </w:r>
      <w:r w:rsidRPr="00A77790">
        <w:rPr>
          <w:rFonts w:ascii="Times New Roman" w:hAnsi="Times New Roman" w:cs="Times New Roman"/>
          <w:color w:val="000000"/>
          <w:sz w:val="24"/>
          <w:szCs w:val="24"/>
        </w:rPr>
        <w:t xml:space="preserve"> that 57% of unaccompanied children are 16 and 17 years old, whilst only 13% are aged less than 14 (Refugee Council, 2017). Many will have spent months if not years reaching their asylum destination, having experienced unspeakable abuse and trauma in the process. Such trajectories inevitably have an ageing effect on children, </w:t>
      </w:r>
      <w:r w:rsidR="00DA5465">
        <w:rPr>
          <w:rFonts w:ascii="Times New Roman" w:hAnsi="Times New Roman" w:cs="Times New Roman"/>
          <w:color w:val="000000"/>
          <w:sz w:val="24"/>
          <w:szCs w:val="24"/>
        </w:rPr>
        <w:t>with the result</w:t>
      </w:r>
      <w:r w:rsidRPr="00A77790">
        <w:rPr>
          <w:rFonts w:ascii="Times New Roman" w:hAnsi="Times New Roman" w:cs="Times New Roman"/>
          <w:color w:val="000000"/>
          <w:sz w:val="24"/>
          <w:szCs w:val="24"/>
        </w:rPr>
        <w:t xml:space="preserve"> that claimants commonly exhibit significantly more mature behaviour and may offer accounts that belie the child’s </w:t>
      </w:r>
      <w:r w:rsidR="001133D9" w:rsidRPr="00A77790">
        <w:rPr>
          <w:rFonts w:ascii="Times New Roman" w:hAnsi="Times New Roman" w:cs="Times New Roman"/>
          <w:color w:val="000000"/>
          <w:sz w:val="24"/>
          <w:szCs w:val="24"/>
        </w:rPr>
        <w:t>youth</w:t>
      </w:r>
      <w:r w:rsidRPr="00A77790">
        <w:rPr>
          <w:rFonts w:ascii="Times New Roman" w:hAnsi="Times New Roman" w:cs="Times New Roman"/>
          <w:color w:val="000000"/>
          <w:sz w:val="24"/>
          <w:szCs w:val="24"/>
        </w:rPr>
        <w:t xml:space="preserve"> and acute vulnerabilities. </w:t>
      </w:r>
    </w:p>
    <w:p w14:paraId="721FE11C" w14:textId="77777777" w:rsidR="00FC336D" w:rsidRPr="00A77790" w:rsidRDefault="00FC336D" w:rsidP="007121F9">
      <w:pPr>
        <w:autoSpaceDE w:val="0"/>
        <w:autoSpaceDN w:val="0"/>
        <w:adjustRightInd w:val="0"/>
        <w:spacing w:after="0" w:line="360" w:lineRule="auto"/>
        <w:rPr>
          <w:rFonts w:ascii="Times New Roman" w:hAnsi="Times New Roman" w:cs="Times New Roman"/>
          <w:color w:val="000000"/>
          <w:sz w:val="24"/>
          <w:szCs w:val="24"/>
        </w:rPr>
      </w:pPr>
    </w:p>
    <w:p w14:paraId="2362ADF6" w14:textId="57594B27" w:rsidR="00723495" w:rsidRPr="00A77790" w:rsidRDefault="00723495" w:rsidP="007121F9">
      <w:pPr>
        <w:autoSpaceDE w:val="0"/>
        <w:autoSpaceDN w:val="0"/>
        <w:adjustRightInd w:val="0"/>
        <w:spacing w:after="0" w:line="360" w:lineRule="auto"/>
        <w:rPr>
          <w:rFonts w:ascii="Times New Roman" w:hAnsi="Times New Roman" w:cs="Times New Roman"/>
          <w:sz w:val="24"/>
          <w:szCs w:val="24"/>
        </w:rPr>
      </w:pPr>
      <w:r w:rsidRPr="00A77790">
        <w:rPr>
          <w:rFonts w:ascii="Times New Roman" w:hAnsi="Times New Roman" w:cs="Times New Roman"/>
          <w:sz w:val="24"/>
          <w:szCs w:val="24"/>
        </w:rPr>
        <w:t xml:space="preserve">An alternative approach might be simply to acknowledge that unaccompanied children who seek asylum </w:t>
      </w:r>
      <w:r w:rsidR="00DA5465" w:rsidRPr="00A77790">
        <w:rPr>
          <w:rFonts w:ascii="Times New Roman" w:hAnsi="Times New Roman" w:cs="Times New Roman"/>
          <w:sz w:val="24"/>
          <w:szCs w:val="24"/>
        </w:rPr>
        <w:t>display</w:t>
      </w:r>
      <w:r w:rsidRPr="00A77790">
        <w:rPr>
          <w:rFonts w:ascii="Times New Roman" w:hAnsi="Times New Roman" w:cs="Times New Roman"/>
          <w:sz w:val="24"/>
          <w:szCs w:val="24"/>
        </w:rPr>
        <w:t xml:space="preserve"> an enormous range of emotions and reactions to </w:t>
      </w:r>
      <w:r w:rsidR="002D61E8" w:rsidRPr="00A77790">
        <w:rPr>
          <w:rFonts w:ascii="Times New Roman" w:hAnsi="Times New Roman" w:cs="Times New Roman"/>
          <w:sz w:val="24"/>
          <w:szCs w:val="24"/>
        </w:rPr>
        <w:t>a vast</w:t>
      </w:r>
      <w:r w:rsidRPr="00A77790">
        <w:rPr>
          <w:rFonts w:ascii="Times New Roman" w:hAnsi="Times New Roman" w:cs="Times New Roman"/>
          <w:sz w:val="24"/>
          <w:szCs w:val="24"/>
        </w:rPr>
        <w:t xml:space="preserve"> range of characteristics, circumstances and experiences</w:t>
      </w:r>
      <w:r w:rsidR="003C103F" w:rsidRPr="00A77790">
        <w:rPr>
          <w:rFonts w:ascii="Times New Roman" w:hAnsi="Times New Roman" w:cs="Times New Roman"/>
          <w:sz w:val="24"/>
          <w:szCs w:val="24"/>
        </w:rPr>
        <w:t xml:space="preserve">. </w:t>
      </w:r>
      <w:r w:rsidR="00F6328F" w:rsidRPr="00A77790">
        <w:rPr>
          <w:rFonts w:ascii="Times New Roman" w:hAnsi="Times New Roman" w:cs="Times New Roman"/>
          <w:sz w:val="24"/>
          <w:szCs w:val="24"/>
        </w:rPr>
        <w:t xml:space="preserve">Asylum decision-makers </w:t>
      </w:r>
      <w:r w:rsidR="00B30514" w:rsidRPr="00A77790">
        <w:rPr>
          <w:rFonts w:ascii="Times New Roman" w:hAnsi="Times New Roman" w:cs="Times New Roman"/>
          <w:sz w:val="24"/>
          <w:szCs w:val="24"/>
        </w:rPr>
        <w:t>simply do</w:t>
      </w:r>
      <w:r w:rsidR="002D61E8" w:rsidRPr="00A77790">
        <w:rPr>
          <w:rFonts w:ascii="Times New Roman" w:hAnsi="Times New Roman" w:cs="Times New Roman"/>
          <w:sz w:val="24"/>
          <w:szCs w:val="24"/>
        </w:rPr>
        <w:t xml:space="preserve"> </w:t>
      </w:r>
      <w:r w:rsidR="00B30514" w:rsidRPr="00A77790">
        <w:rPr>
          <w:rFonts w:ascii="Times New Roman" w:hAnsi="Times New Roman" w:cs="Times New Roman"/>
          <w:sz w:val="24"/>
          <w:szCs w:val="24"/>
        </w:rPr>
        <w:t>n</w:t>
      </w:r>
      <w:r w:rsidR="002D61E8" w:rsidRPr="00A77790">
        <w:rPr>
          <w:rFonts w:ascii="Times New Roman" w:hAnsi="Times New Roman" w:cs="Times New Roman"/>
          <w:sz w:val="24"/>
          <w:szCs w:val="24"/>
        </w:rPr>
        <w:t>o</w:t>
      </w:r>
      <w:r w:rsidR="00B30514" w:rsidRPr="00A77790">
        <w:rPr>
          <w:rFonts w:ascii="Times New Roman" w:hAnsi="Times New Roman" w:cs="Times New Roman"/>
          <w:sz w:val="24"/>
          <w:szCs w:val="24"/>
        </w:rPr>
        <w:t xml:space="preserve">t have the </w:t>
      </w:r>
      <w:r w:rsidR="00F6328F" w:rsidRPr="00A77790">
        <w:rPr>
          <w:rFonts w:ascii="Times New Roman" w:hAnsi="Times New Roman" w:cs="Times New Roman"/>
          <w:sz w:val="24"/>
          <w:szCs w:val="24"/>
        </w:rPr>
        <w:t>clinical expertise</w:t>
      </w:r>
      <w:r w:rsidR="00B30514" w:rsidRPr="00A77790">
        <w:rPr>
          <w:rFonts w:ascii="Times New Roman" w:hAnsi="Times New Roman" w:cs="Times New Roman"/>
          <w:sz w:val="24"/>
          <w:szCs w:val="24"/>
        </w:rPr>
        <w:t xml:space="preserve"> to assess these claims in a reliable, informed way; they </w:t>
      </w:r>
      <w:r w:rsidR="00DB1EFC">
        <w:rPr>
          <w:rFonts w:ascii="Times New Roman" w:hAnsi="Times New Roman" w:cs="Times New Roman"/>
          <w:sz w:val="24"/>
          <w:szCs w:val="24"/>
        </w:rPr>
        <w:t>just</w:t>
      </w:r>
      <w:r w:rsidR="00B30514" w:rsidRPr="00A77790">
        <w:rPr>
          <w:rFonts w:ascii="Times New Roman" w:hAnsi="Times New Roman" w:cs="Times New Roman"/>
          <w:sz w:val="24"/>
          <w:szCs w:val="24"/>
        </w:rPr>
        <w:t xml:space="preserve"> have their instinct and a rather </w:t>
      </w:r>
      <w:r w:rsidR="00195022" w:rsidRPr="00A77790">
        <w:rPr>
          <w:rFonts w:ascii="Times New Roman" w:hAnsi="Times New Roman" w:cs="Times New Roman"/>
          <w:sz w:val="24"/>
          <w:szCs w:val="24"/>
        </w:rPr>
        <w:t>rudimentary</w:t>
      </w:r>
      <w:r w:rsidR="00B30514" w:rsidRPr="00A77790">
        <w:rPr>
          <w:rFonts w:ascii="Times New Roman" w:hAnsi="Times New Roman" w:cs="Times New Roman"/>
          <w:sz w:val="24"/>
          <w:szCs w:val="24"/>
        </w:rPr>
        <w:t xml:space="preserve"> list of child developmental factors to enable them to exercise their benefit of the doubt in a more liberal way</w:t>
      </w:r>
      <w:r w:rsidR="00195022" w:rsidRPr="00A77790">
        <w:rPr>
          <w:rFonts w:ascii="Times New Roman" w:hAnsi="Times New Roman" w:cs="Times New Roman"/>
          <w:sz w:val="24"/>
          <w:szCs w:val="24"/>
        </w:rPr>
        <w:t xml:space="preserve">. </w:t>
      </w:r>
      <w:r w:rsidR="00B30514" w:rsidRPr="00A77790">
        <w:rPr>
          <w:rFonts w:ascii="Times New Roman" w:hAnsi="Times New Roman" w:cs="Times New Roman"/>
          <w:sz w:val="24"/>
          <w:szCs w:val="24"/>
        </w:rPr>
        <w:t xml:space="preserve">What </w:t>
      </w:r>
      <w:r w:rsidR="00195022" w:rsidRPr="00A77790">
        <w:rPr>
          <w:rFonts w:ascii="Times New Roman" w:hAnsi="Times New Roman" w:cs="Times New Roman"/>
          <w:sz w:val="24"/>
          <w:szCs w:val="24"/>
        </w:rPr>
        <w:t xml:space="preserve">this basic level of </w:t>
      </w:r>
      <w:r w:rsidR="00B30514" w:rsidRPr="00A77790">
        <w:rPr>
          <w:rFonts w:ascii="Times New Roman" w:hAnsi="Times New Roman" w:cs="Times New Roman"/>
          <w:sz w:val="24"/>
          <w:szCs w:val="24"/>
        </w:rPr>
        <w:t>knowledge does</w:t>
      </w:r>
      <w:r w:rsidR="00195022" w:rsidRPr="00A77790">
        <w:rPr>
          <w:rFonts w:ascii="Times New Roman" w:hAnsi="Times New Roman" w:cs="Times New Roman"/>
          <w:sz w:val="24"/>
          <w:szCs w:val="24"/>
        </w:rPr>
        <w:t xml:space="preserve"> </w:t>
      </w:r>
      <w:r w:rsidR="00B30514" w:rsidRPr="00A77790">
        <w:rPr>
          <w:rFonts w:ascii="Times New Roman" w:hAnsi="Times New Roman" w:cs="Times New Roman"/>
          <w:sz w:val="24"/>
          <w:szCs w:val="24"/>
        </w:rPr>
        <w:t>n</w:t>
      </w:r>
      <w:r w:rsidR="00195022" w:rsidRPr="00A77790">
        <w:rPr>
          <w:rFonts w:ascii="Times New Roman" w:hAnsi="Times New Roman" w:cs="Times New Roman"/>
          <w:sz w:val="24"/>
          <w:szCs w:val="24"/>
        </w:rPr>
        <w:t>o</w:t>
      </w:r>
      <w:r w:rsidR="00B30514" w:rsidRPr="00A77790">
        <w:rPr>
          <w:rFonts w:ascii="Times New Roman" w:hAnsi="Times New Roman" w:cs="Times New Roman"/>
          <w:sz w:val="24"/>
          <w:szCs w:val="24"/>
        </w:rPr>
        <w:t>t acknowledge</w:t>
      </w:r>
      <w:r w:rsidR="00195022" w:rsidRPr="00A77790">
        <w:rPr>
          <w:rFonts w:ascii="Times New Roman" w:hAnsi="Times New Roman" w:cs="Times New Roman"/>
          <w:sz w:val="24"/>
          <w:szCs w:val="24"/>
        </w:rPr>
        <w:t>, however,</w:t>
      </w:r>
      <w:r w:rsidR="00B30514" w:rsidRPr="00A77790">
        <w:rPr>
          <w:rFonts w:ascii="Times New Roman" w:hAnsi="Times New Roman" w:cs="Times New Roman"/>
          <w:sz w:val="24"/>
          <w:szCs w:val="24"/>
        </w:rPr>
        <w:t xml:space="preserve"> is that the repeated recounts of profoundly personal and traumatic experiences </w:t>
      </w:r>
      <w:r w:rsidR="00051788" w:rsidRPr="00A77790">
        <w:rPr>
          <w:rFonts w:ascii="Times New Roman" w:hAnsi="Times New Roman" w:cs="Times New Roman"/>
          <w:sz w:val="24"/>
          <w:szCs w:val="24"/>
        </w:rPr>
        <w:t xml:space="preserve">to virtual strangers in the full glare of the Home Office or tribunal process </w:t>
      </w:r>
      <w:r w:rsidR="00B30514" w:rsidRPr="00A77790">
        <w:rPr>
          <w:rFonts w:ascii="Times New Roman" w:hAnsi="Times New Roman" w:cs="Times New Roman"/>
          <w:sz w:val="24"/>
          <w:szCs w:val="24"/>
        </w:rPr>
        <w:t>is, of itself, potentially harmful</w:t>
      </w:r>
      <w:r w:rsidR="007D7D47" w:rsidRPr="00A77790">
        <w:rPr>
          <w:rFonts w:ascii="Times New Roman" w:hAnsi="Times New Roman" w:cs="Times New Roman"/>
          <w:sz w:val="24"/>
          <w:szCs w:val="24"/>
        </w:rPr>
        <w:t xml:space="preserve"> and, </w:t>
      </w:r>
      <w:proofErr w:type="gramStart"/>
      <w:r w:rsidR="007D7D47" w:rsidRPr="00A77790">
        <w:rPr>
          <w:rFonts w:ascii="Times New Roman" w:hAnsi="Times New Roman" w:cs="Times New Roman"/>
          <w:sz w:val="24"/>
          <w:szCs w:val="24"/>
        </w:rPr>
        <w:t>more often than not</w:t>
      </w:r>
      <w:proofErr w:type="gramEnd"/>
      <w:r w:rsidR="007D7D47" w:rsidRPr="00A77790">
        <w:rPr>
          <w:rFonts w:ascii="Times New Roman" w:hAnsi="Times New Roman" w:cs="Times New Roman"/>
          <w:sz w:val="24"/>
          <w:szCs w:val="24"/>
        </w:rPr>
        <w:t>, adds nothing of particular value to other evidence</w:t>
      </w:r>
      <w:r w:rsidR="00ED260E" w:rsidRPr="00A77790">
        <w:rPr>
          <w:rFonts w:ascii="Times New Roman" w:hAnsi="Times New Roman" w:cs="Times New Roman"/>
          <w:sz w:val="24"/>
          <w:szCs w:val="24"/>
        </w:rPr>
        <w:t xml:space="preserve">. </w:t>
      </w:r>
      <w:r w:rsidR="00F6328F" w:rsidRPr="00A77790">
        <w:rPr>
          <w:rFonts w:ascii="Times New Roman" w:hAnsi="Times New Roman" w:cs="Times New Roman"/>
          <w:sz w:val="24"/>
          <w:szCs w:val="24"/>
        </w:rPr>
        <w:t xml:space="preserve"> </w:t>
      </w:r>
    </w:p>
    <w:p w14:paraId="42033AD6" w14:textId="76373ECE" w:rsidR="00814388" w:rsidRPr="00A77790" w:rsidRDefault="007456CA" w:rsidP="007121F9">
      <w:pPr>
        <w:autoSpaceDE w:val="0"/>
        <w:autoSpaceDN w:val="0"/>
        <w:adjustRightInd w:val="0"/>
        <w:spacing w:after="0" w:line="360" w:lineRule="auto"/>
        <w:ind w:left="360"/>
        <w:rPr>
          <w:rFonts w:ascii="Times New Roman" w:hAnsi="Times New Roman" w:cs="Times New Roman"/>
          <w:i/>
          <w:color w:val="000000"/>
          <w:sz w:val="24"/>
          <w:szCs w:val="24"/>
        </w:rPr>
      </w:pPr>
      <w:r w:rsidRPr="00A77790">
        <w:rPr>
          <w:rFonts w:ascii="Times New Roman" w:hAnsi="Times New Roman" w:cs="Times New Roman"/>
          <w:i/>
          <w:color w:val="000000"/>
          <w:sz w:val="24"/>
          <w:szCs w:val="24"/>
        </w:rPr>
        <w:t>.</w:t>
      </w:r>
    </w:p>
    <w:p w14:paraId="2FC2F5E5" w14:textId="3B051926" w:rsidR="00F268D9" w:rsidRPr="00A77790" w:rsidRDefault="00F268D9" w:rsidP="007121F9">
      <w:pPr>
        <w:spacing w:line="360" w:lineRule="auto"/>
        <w:rPr>
          <w:rStyle w:val="s5"/>
          <w:color w:val="000000"/>
          <w:sz w:val="24"/>
          <w:szCs w:val="24"/>
        </w:rPr>
      </w:pPr>
      <w:r w:rsidRPr="00A77790">
        <w:rPr>
          <w:rFonts w:ascii="Times New Roman" w:hAnsi="Times New Roman" w:cs="Times New Roman"/>
          <w:sz w:val="24"/>
          <w:szCs w:val="24"/>
        </w:rPr>
        <w:t>A high degree of caution</w:t>
      </w:r>
      <w:r w:rsidR="00DA5465">
        <w:rPr>
          <w:rFonts w:ascii="Times New Roman" w:hAnsi="Times New Roman" w:cs="Times New Roman"/>
          <w:sz w:val="24"/>
          <w:szCs w:val="24"/>
        </w:rPr>
        <w:t xml:space="preserve"> is</w:t>
      </w:r>
      <w:r w:rsidRPr="00A77790">
        <w:rPr>
          <w:rFonts w:ascii="Times New Roman" w:hAnsi="Times New Roman" w:cs="Times New Roman"/>
          <w:sz w:val="24"/>
          <w:szCs w:val="24"/>
        </w:rPr>
        <w:t>, therefore, need</w:t>
      </w:r>
      <w:r w:rsidR="00DA5465">
        <w:rPr>
          <w:rFonts w:ascii="Times New Roman" w:hAnsi="Times New Roman" w:cs="Times New Roman"/>
          <w:sz w:val="24"/>
          <w:szCs w:val="24"/>
        </w:rPr>
        <w:t xml:space="preserve">ed, </w:t>
      </w:r>
      <w:r w:rsidRPr="00A77790">
        <w:rPr>
          <w:rFonts w:ascii="Times New Roman" w:hAnsi="Times New Roman" w:cs="Times New Roman"/>
          <w:sz w:val="24"/>
          <w:szCs w:val="24"/>
        </w:rPr>
        <w:t>in the application of these guidelines</w:t>
      </w:r>
      <w:r w:rsidR="00195022" w:rsidRPr="00A77790">
        <w:rPr>
          <w:rFonts w:ascii="Times New Roman" w:hAnsi="Times New Roman" w:cs="Times New Roman"/>
          <w:sz w:val="24"/>
          <w:szCs w:val="24"/>
        </w:rPr>
        <w:t xml:space="preserve">, with much more emphasis, instead, on </w:t>
      </w:r>
      <w:r w:rsidR="00551AE5" w:rsidRPr="00A77790">
        <w:rPr>
          <w:rFonts w:ascii="Times New Roman" w:hAnsi="Times New Roman" w:cs="Times New Roman"/>
          <w:sz w:val="24"/>
          <w:szCs w:val="24"/>
        </w:rPr>
        <w:t>whether it is fair or</w:t>
      </w:r>
      <w:r w:rsidR="00195022" w:rsidRPr="00A77790">
        <w:rPr>
          <w:rFonts w:ascii="Times New Roman" w:hAnsi="Times New Roman" w:cs="Times New Roman"/>
          <w:sz w:val="24"/>
          <w:szCs w:val="24"/>
        </w:rPr>
        <w:t xml:space="preserve"> appropriate</w:t>
      </w:r>
      <w:r w:rsidR="00551AE5" w:rsidRPr="00A77790">
        <w:rPr>
          <w:rFonts w:ascii="Times New Roman" w:hAnsi="Times New Roman" w:cs="Times New Roman"/>
          <w:sz w:val="24"/>
          <w:szCs w:val="24"/>
        </w:rPr>
        <w:t xml:space="preserve"> to expect the child</w:t>
      </w:r>
      <w:r w:rsidR="00195022" w:rsidRPr="00A77790">
        <w:rPr>
          <w:rFonts w:ascii="Times New Roman" w:hAnsi="Times New Roman" w:cs="Times New Roman"/>
          <w:sz w:val="24"/>
          <w:szCs w:val="24"/>
        </w:rPr>
        <w:t xml:space="preserve"> </w:t>
      </w:r>
      <w:r w:rsidR="00551AE5" w:rsidRPr="00A77790">
        <w:rPr>
          <w:rFonts w:ascii="Times New Roman" w:hAnsi="Times New Roman" w:cs="Times New Roman"/>
          <w:sz w:val="24"/>
          <w:szCs w:val="24"/>
        </w:rPr>
        <w:t xml:space="preserve">to give </w:t>
      </w:r>
      <w:r w:rsidR="00195022" w:rsidRPr="00A77790">
        <w:rPr>
          <w:rFonts w:ascii="Times New Roman" w:hAnsi="Times New Roman" w:cs="Times New Roman"/>
          <w:sz w:val="24"/>
          <w:szCs w:val="24"/>
        </w:rPr>
        <w:t>evidence</w:t>
      </w:r>
      <w:r w:rsidR="00551AE5" w:rsidRPr="00A77790">
        <w:rPr>
          <w:rFonts w:ascii="Times New Roman" w:hAnsi="Times New Roman" w:cs="Times New Roman"/>
          <w:sz w:val="24"/>
          <w:szCs w:val="24"/>
        </w:rPr>
        <w:t xml:space="preserve"> directly</w:t>
      </w:r>
      <w:r w:rsidR="00195022" w:rsidRPr="00A77790">
        <w:rPr>
          <w:rFonts w:ascii="Times New Roman" w:hAnsi="Times New Roman" w:cs="Times New Roman"/>
          <w:sz w:val="24"/>
          <w:szCs w:val="24"/>
        </w:rPr>
        <w:t xml:space="preserve"> at all</w:t>
      </w:r>
      <w:r w:rsidRPr="00A77790">
        <w:rPr>
          <w:rFonts w:ascii="Times New Roman" w:hAnsi="Times New Roman" w:cs="Times New Roman"/>
          <w:sz w:val="24"/>
          <w:szCs w:val="24"/>
        </w:rPr>
        <w:t xml:space="preserve">. Whilst a lowering of the standard of proof goes some way </w:t>
      </w:r>
      <w:r w:rsidR="00CD746F" w:rsidRPr="00A77790">
        <w:rPr>
          <w:rFonts w:ascii="Times New Roman" w:hAnsi="Times New Roman" w:cs="Times New Roman"/>
          <w:sz w:val="24"/>
          <w:szCs w:val="24"/>
        </w:rPr>
        <w:t>in preventing</w:t>
      </w:r>
      <w:r w:rsidRPr="00A77790">
        <w:rPr>
          <w:rFonts w:ascii="Times New Roman" w:hAnsi="Times New Roman" w:cs="Times New Roman"/>
          <w:sz w:val="24"/>
          <w:szCs w:val="24"/>
        </w:rPr>
        <w:t xml:space="preserve"> any </w:t>
      </w:r>
      <w:r w:rsidR="00CD746F" w:rsidRPr="00A77790">
        <w:rPr>
          <w:rFonts w:ascii="Times New Roman" w:hAnsi="Times New Roman" w:cs="Times New Roman"/>
          <w:sz w:val="24"/>
          <w:szCs w:val="24"/>
        </w:rPr>
        <w:t>unfounded and disproportionately restrictive exercise of judicial discretion, t</w:t>
      </w:r>
      <w:r w:rsidRPr="00A77790">
        <w:rPr>
          <w:rFonts w:ascii="Times New Roman" w:hAnsi="Times New Roman" w:cs="Times New Roman"/>
          <w:sz w:val="24"/>
          <w:szCs w:val="24"/>
        </w:rPr>
        <w:t xml:space="preserve">here is, ultimately, no reliable replacement </w:t>
      </w:r>
      <w:r w:rsidR="0076527E">
        <w:rPr>
          <w:rFonts w:ascii="Times New Roman" w:hAnsi="Times New Roman" w:cs="Times New Roman"/>
          <w:sz w:val="24"/>
          <w:szCs w:val="24"/>
        </w:rPr>
        <w:t xml:space="preserve">– at least as far as the legal assessment of their asylum claim is concerned - </w:t>
      </w:r>
      <w:r w:rsidRPr="00A77790">
        <w:rPr>
          <w:rFonts w:ascii="Times New Roman" w:hAnsi="Times New Roman" w:cs="Times New Roman"/>
          <w:sz w:val="24"/>
          <w:szCs w:val="24"/>
        </w:rPr>
        <w:t xml:space="preserve">for rigorous, appropriate and transparent consideration of </w:t>
      </w:r>
      <w:r w:rsidRPr="00A77790">
        <w:rPr>
          <w:rFonts w:ascii="Times New Roman" w:hAnsi="Times New Roman" w:cs="Times New Roman"/>
          <w:sz w:val="24"/>
          <w:szCs w:val="24"/>
        </w:rPr>
        <w:lastRenderedPageBreak/>
        <w:t xml:space="preserve">objective evidence, obtained from </w:t>
      </w:r>
      <w:r w:rsidR="00113441" w:rsidRPr="00A77790">
        <w:rPr>
          <w:rFonts w:ascii="Times New Roman" w:hAnsi="Times New Roman" w:cs="Times New Roman"/>
          <w:sz w:val="24"/>
          <w:szCs w:val="24"/>
        </w:rPr>
        <w:t xml:space="preserve">country reports and </w:t>
      </w:r>
      <w:r w:rsidRPr="00A77790">
        <w:rPr>
          <w:rFonts w:ascii="Times New Roman" w:hAnsi="Times New Roman" w:cs="Times New Roman"/>
          <w:sz w:val="24"/>
          <w:szCs w:val="24"/>
        </w:rPr>
        <w:t>suitably qualified experts working in the field.</w:t>
      </w:r>
      <w:r w:rsidR="00B77A48" w:rsidRPr="00A77790">
        <w:rPr>
          <w:rStyle w:val="FootnoteReference"/>
          <w:rFonts w:ascii="Times New Roman" w:hAnsi="Times New Roman" w:cs="Times New Roman"/>
          <w:sz w:val="24"/>
          <w:szCs w:val="24"/>
        </w:rPr>
        <w:footnoteReference w:id="26"/>
      </w:r>
      <w:r w:rsidRPr="00A77790">
        <w:rPr>
          <w:rFonts w:ascii="Times New Roman" w:hAnsi="Times New Roman" w:cs="Times New Roman"/>
          <w:sz w:val="24"/>
          <w:szCs w:val="24"/>
        </w:rPr>
        <w:t xml:space="preserve"> This was reinforced by </w:t>
      </w:r>
      <w:r w:rsidR="00CD746F" w:rsidRPr="00A77790">
        <w:rPr>
          <w:rFonts w:ascii="Times New Roman" w:hAnsi="Times New Roman" w:cs="Times New Roman"/>
          <w:sz w:val="24"/>
          <w:szCs w:val="24"/>
        </w:rPr>
        <w:t xml:space="preserve">the Court of Appeal’s ruling in </w:t>
      </w:r>
      <w:r w:rsidR="00CD746F" w:rsidRPr="00A77790">
        <w:rPr>
          <w:rFonts w:ascii="Times New Roman" w:hAnsi="Times New Roman" w:cs="Times New Roman"/>
          <w:i/>
          <w:sz w:val="24"/>
          <w:szCs w:val="24"/>
        </w:rPr>
        <w:t xml:space="preserve">AM (Afghanistan) v Secretary of State for the Home Department </w:t>
      </w:r>
      <w:r w:rsidR="00CD746F" w:rsidRPr="00A77790">
        <w:rPr>
          <w:rFonts w:ascii="Times New Roman" w:hAnsi="Times New Roman" w:cs="Times New Roman"/>
          <w:sz w:val="24"/>
          <w:szCs w:val="24"/>
        </w:rPr>
        <w:t>[</w:t>
      </w:r>
      <w:r w:rsidR="00E910AE" w:rsidRPr="00A77790">
        <w:rPr>
          <w:rFonts w:ascii="Times New Roman" w:hAnsi="Times New Roman" w:cs="Times New Roman"/>
          <w:sz w:val="24"/>
          <w:szCs w:val="24"/>
        </w:rPr>
        <w:t xml:space="preserve">2017] EWCA </w:t>
      </w:r>
      <w:proofErr w:type="spellStart"/>
      <w:r w:rsidR="00E910AE" w:rsidRPr="00A77790">
        <w:rPr>
          <w:rFonts w:ascii="Times New Roman" w:hAnsi="Times New Roman" w:cs="Times New Roman"/>
          <w:sz w:val="24"/>
          <w:szCs w:val="24"/>
        </w:rPr>
        <w:t>Civ</w:t>
      </w:r>
      <w:proofErr w:type="spellEnd"/>
      <w:r w:rsidR="00E910AE" w:rsidRPr="00A77790">
        <w:rPr>
          <w:rFonts w:ascii="Times New Roman" w:hAnsi="Times New Roman" w:cs="Times New Roman"/>
          <w:sz w:val="24"/>
          <w:szCs w:val="24"/>
        </w:rPr>
        <w:t xml:space="preserve"> 1123 </w:t>
      </w:r>
      <w:r w:rsidR="00CD746F" w:rsidRPr="00A77790">
        <w:rPr>
          <w:rFonts w:ascii="Times New Roman" w:hAnsi="Times New Roman" w:cs="Times New Roman"/>
          <w:sz w:val="24"/>
          <w:szCs w:val="24"/>
        </w:rPr>
        <w:t xml:space="preserve">which reproved the </w:t>
      </w:r>
      <w:r w:rsidR="00E843E7" w:rsidRPr="00A77790">
        <w:rPr>
          <w:rFonts w:ascii="Times New Roman" w:hAnsi="Times New Roman" w:cs="Times New Roman"/>
          <w:sz w:val="24"/>
          <w:szCs w:val="24"/>
        </w:rPr>
        <w:t xml:space="preserve">first tier and upper </w:t>
      </w:r>
      <w:r w:rsidR="00CD746F" w:rsidRPr="00A77790">
        <w:rPr>
          <w:rFonts w:ascii="Times New Roman" w:hAnsi="Times New Roman" w:cs="Times New Roman"/>
          <w:sz w:val="24"/>
          <w:szCs w:val="24"/>
        </w:rPr>
        <w:t>tribunals</w:t>
      </w:r>
      <w:r w:rsidR="00E843E7" w:rsidRPr="00A77790">
        <w:rPr>
          <w:rFonts w:ascii="Times New Roman" w:hAnsi="Times New Roman" w:cs="Times New Roman"/>
          <w:sz w:val="24"/>
          <w:szCs w:val="24"/>
        </w:rPr>
        <w:t>’</w:t>
      </w:r>
      <w:r w:rsidR="00CD746F" w:rsidRPr="00A77790">
        <w:rPr>
          <w:rFonts w:ascii="Times New Roman" w:hAnsi="Times New Roman" w:cs="Times New Roman"/>
          <w:sz w:val="24"/>
          <w:szCs w:val="24"/>
        </w:rPr>
        <w:t xml:space="preserve"> failure to attach </w:t>
      </w:r>
      <w:r w:rsidR="00BB110F" w:rsidRPr="00A77790">
        <w:rPr>
          <w:rFonts w:ascii="Times New Roman" w:hAnsi="Times New Roman" w:cs="Times New Roman"/>
          <w:sz w:val="24"/>
          <w:szCs w:val="24"/>
        </w:rPr>
        <w:t xml:space="preserve">sufficient </w:t>
      </w:r>
      <w:r w:rsidR="00CD746F" w:rsidRPr="00A77790">
        <w:rPr>
          <w:rFonts w:ascii="Times New Roman" w:hAnsi="Times New Roman" w:cs="Times New Roman"/>
          <w:sz w:val="24"/>
          <w:szCs w:val="24"/>
        </w:rPr>
        <w:t>weight to the highly compelling evidence of an independent psychologist</w:t>
      </w:r>
      <w:r w:rsidR="00E843E7" w:rsidRPr="00A77790">
        <w:rPr>
          <w:rFonts w:ascii="Times New Roman" w:hAnsi="Times New Roman" w:cs="Times New Roman"/>
          <w:sz w:val="24"/>
          <w:szCs w:val="24"/>
        </w:rPr>
        <w:t xml:space="preserve"> </w:t>
      </w:r>
      <w:r w:rsidR="00BB110F" w:rsidRPr="00A77790">
        <w:rPr>
          <w:rFonts w:ascii="Times New Roman" w:hAnsi="Times New Roman" w:cs="Times New Roman"/>
          <w:sz w:val="24"/>
          <w:szCs w:val="24"/>
        </w:rPr>
        <w:t xml:space="preserve">in favour of their own rather less compelling, and certainly less fair, </w:t>
      </w:r>
      <w:r w:rsidR="00B77A48" w:rsidRPr="00A77790">
        <w:rPr>
          <w:rFonts w:ascii="Times New Roman" w:hAnsi="Times New Roman" w:cs="Times New Roman"/>
          <w:sz w:val="24"/>
          <w:szCs w:val="24"/>
        </w:rPr>
        <w:t xml:space="preserve">adverse </w:t>
      </w:r>
      <w:r w:rsidR="00BB110F" w:rsidRPr="00A77790">
        <w:rPr>
          <w:rFonts w:ascii="Times New Roman" w:hAnsi="Times New Roman" w:cs="Times New Roman"/>
          <w:sz w:val="24"/>
          <w:szCs w:val="24"/>
        </w:rPr>
        <w:t xml:space="preserve">credibility assessment. The Court of Appeal, in contrast, drew on the psychologist’s evidence in concluding that the claimant’s </w:t>
      </w:r>
      <w:r w:rsidR="00BB110F" w:rsidRPr="00A77790">
        <w:rPr>
          <w:rStyle w:val="s5"/>
          <w:color w:val="000000"/>
          <w:sz w:val="24"/>
          <w:szCs w:val="24"/>
        </w:rPr>
        <w:t>significant learning disability significantly impeded his ability to participate effectively and fairly in the asylum process</w:t>
      </w:r>
      <w:r w:rsidR="004A5CB3" w:rsidRPr="00A77790">
        <w:rPr>
          <w:rStyle w:val="s5"/>
          <w:color w:val="000000"/>
          <w:sz w:val="24"/>
          <w:szCs w:val="24"/>
        </w:rPr>
        <w:t xml:space="preserve">. </w:t>
      </w:r>
      <w:r w:rsidR="00BC7922" w:rsidRPr="00A77790">
        <w:rPr>
          <w:rStyle w:val="s5"/>
          <w:color w:val="000000"/>
          <w:sz w:val="24"/>
          <w:szCs w:val="24"/>
        </w:rPr>
        <w:t xml:space="preserve">Reinforcing its insistence on procedural fairness in the light of the participatory capacities and preferences of the individual child, </w:t>
      </w:r>
      <w:r w:rsidR="004A5CB3" w:rsidRPr="00A77790">
        <w:rPr>
          <w:rStyle w:val="s5"/>
          <w:color w:val="000000"/>
          <w:sz w:val="24"/>
          <w:szCs w:val="24"/>
        </w:rPr>
        <w:t>Sir Ernest Ryder, Senior President of Tribunals notes:</w:t>
      </w:r>
    </w:p>
    <w:p w14:paraId="3F5926FF" w14:textId="4C16DE01" w:rsidR="004A5CB3" w:rsidRPr="00A77790" w:rsidRDefault="004A5CB3" w:rsidP="007121F9">
      <w:pPr>
        <w:pStyle w:val="s13"/>
        <w:spacing w:before="0" w:beforeAutospacing="0" w:after="0" w:afterAutospacing="0" w:line="360" w:lineRule="auto"/>
        <w:ind w:left="720" w:right="1088"/>
        <w:jc w:val="both"/>
        <w:rPr>
          <w:i/>
          <w:color w:val="000000"/>
        </w:rPr>
      </w:pPr>
      <w:r w:rsidRPr="00A77790">
        <w:rPr>
          <w:rStyle w:val="s5"/>
          <w:i/>
          <w:color w:val="000000"/>
        </w:rPr>
        <w:t xml:space="preserve">I recognise that this marks a failure of the system to provide sufficient and adequate protection in the asylum process for the </w:t>
      </w:r>
      <w:proofErr w:type="gramStart"/>
      <w:r w:rsidRPr="00A77790">
        <w:rPr>
          <w:rStyle w:val="s5"/>
          <w:i/>
          <w:color w:val="000000"/>
        </w:rPr>
        <w:t>particular requirements</w:t>
      </w:r>
      <w:proofErr w:type="gramEnd"/>
      <w:r w:rsidRPr="00A77790">
        <w:rPr>
          <w:rStyle w:val="s5"/>
          <w:i/>
          <w:color w:val="000000"/>
        </w:rPr>
        <w:t>, needs and interests arising out of the disadvantages that the appellant has as a highly vulnerable child.  There is a consensus that the critical errors arose from the focus on the credibility of the appellant’s account and the failure to properly have regard to the objective evidence and to give it priority over the ability of the appellant to provide oral testimony</w:t>
      </w:r>
      <w:r w:rsidR="00E910AE" w:rsidRPr="00A77790">
        <w:rPr>
          <w:rStyle w:val="s5"/>
          <w:i/>
          <w:color w:val="000000"/>
        </w:rPr>
        <w:t>…</w:t>
      </w:r>
      <w:r w:rsidR="00E910AE" w:rsidRPr="00A77790">
        <w:rPr>
          <w:rStyle w:val="Heading1Char"/>
          <w:rFonts w:ascii="Times New Roman" w:hAnsi="Times New Roman" w:cs="Times New Roman"/>
          <w:color w:val="000000"/>
          <w:sz w:val="24"/>
          <w:szCs w:val="24"/>
        </w:rPr>
        <w:t xml:space="preserve"> </w:t>
      </w:r>
      <w:r w:rsidR="00E910AE" w:rsidRPr="00A77790">
        <w:rPr>
          <w:rStyle w:val="s5"/>
          <w:rFonts w:eastAsiaTheme="majorEastAsia"/>
          <w:i/>
          <w:color w:val="000000"/>
        </w:rPr>
        <w:t>Likewise, the tribunals’ procedures could have been designed to ensure that the appellant’s needs (including his wishes and feelings) as a component of his welfare were considered to ensure that he was able to effectively participate.</w:t>
      </w:r>
      <w:r w:rsidR="00BC7922" w:rsidRPr="00A77790">
        <w:rPr>
          <w:rStyle w:val="s5"/>
          <w:i/>
          <w:color w:val="000000"/>
        </w:rPr>
        <w:t xml:space="preserve"> </w:t>
      </w:r>
      <w:r w:rsidR="00BC7922" w:rsidRPr="00A77790">
        <w:rPr>
          <w:rStyle w:val="s5"/>
          <w:color w:val="000000"/>
        </w:rPr>
        <w:t>(para</w:t>
      </w:r>
      <w:r w:rsidR="00E910AE" w:rsidRPr="00A77790">
        <w:rPr>
          <w:rStyle w:val="s5"/>
          <w:color w:val="000000"/>
        </w:rPr>
        <w:t>s</w:t>
      </w:r>
      <w:r w:rsidR="00BC7922" w:rsidRPr="00A77790">
        <w:rPr>
          <w:rStyle w:val="s5"/>
          <w:color w:val="000000"/>
        </w:rPr>
        <w:t xml:space="preserve"> 22</w:t>
      </w:r>
      <w:r w:rsidR="00E910AE" w:rsidRPr="00A77790">
        <w:rPr>
          <w:rStyle w:val="s5"/>
          <w:color w:val="000000"/>
        </w:rPr>
        <w:t>-23</w:t>
      </w:r>
      <w:r w:rsidR="00BC7922" w:rsidRPr="00A77790">
        <w:rPr>
          <w:rStyle w:val="s5"/>
          <w:color w:val="000000"/>
        </w:rPr>
        <w:t>)</w:t>
      </w:r>
      <w:r w:rsidRPr="00A77790">
        <w:rPr>
          <w:rStyle w:val="s5"/>
          <w:i/>
          <w:color w:val="000000"/>
        </w:rPr>
        <w:t>.</w:t>
      </w:r>
    </w:p>
    <w:p w14:paraId="2243000A" w14:textId="77777777" w:rsidR="00E668AB" w:rsidRPr="00A77790" w:rsidRDefault="00E668AB" w:rsidP="007121F9">
      <w:pPr>
        <w:spacing w:after="0" w:line="360" w:lineRule="auto"/>
        <w:jc w:val="both"/>
        <w:rPr>
          <w:rFonts w:ascii="Times New Roman" w:hAnsi="Times New Roman" w:cs="Times New Roman"/>
          <w:sz w:val="24"/>
          <w:szCs w:val="24"/>
        </w:rPr>
      </w:pPr>
    </w:p>
    <w:p w14:paraId="266D0685" w14:textId="6BC24D23" w:rsidR="002B1E75" w:rsidRPr="00A77790" w:rsidRDefault="00DF7C58" w:rsidP="00556CB1">
      <w:pPr>
        <w:spacing w:after="0" w:line="360" w:lineRule="auto"/>
        <w:jc w:val="both"/>
        <w:rPr>
          <w:rFonts w:ascii="Times New Roman" w:hAnsi="Times New Roman" w:cs="Times New Roman"/>
          <w:sz w:val="24"/>
          <w:szCs w:val="24"/>
        </w:rPr>
      </w:pPr>
      <w:r w:rsidRPr="00A77790">
        <w:rPr>
          <w:rFonts w:ascii="Times New Roman" w:hAnsi="Times New Roman" w:cs="Times New Roman"/>
          <w:sz w:val="24"/>
          <w:szCs w:val="24"/>
        </w:rPr>
        <w:t xml:space="preserve">The ruling is particularly instructive in reiterating existing practice guidance relating to </w:t>
      </w:r>
      <w:r w:rsidR="00BB5139" w:rsidRPr="00A77790">
        <w:rPr>
          <w:rFonts w:ascii="Times New Roman" w:hAnsi="Times New Roman" w:cs="Times New Roman"/>
          <w:sz w:val="24"/>
          <w:szCs w:val="24"/>
        </w:rPr>
        <w:t xml:space="preserve">participatory expectations and support for </w:t>
      </w:r>
      <w:r w:rsidRPr="00A77790">
        <w:rPr>
          <w:rFonts w:ascii="Times New Roman" w:hAnsi="Times New Roman" w:cs="Times New Roman"/>
          <w:sz w:val="24"/>
          <w:szCs w:val="24"/>
        </w:rPr>
        <w:t>vulnerable witnesses (Tribunals Judiciary, 2008 and 2010</w:t>
      </w:r>
      <w:r w:rsidR="00BB5139" w:rsidRPr="00A77790">
        <w:rPr>
          <w:rFonts w:ascii="Times New Roman" w:hAnsi="Times New Roman" w:cs="Times New Roman"/>
          <w:sz w:val="24"/>
          <w:szCs w:val="24"/>
        </w:rPr>
        <w:t xml:space="preserve">, summarised in </w:t>
      </w:r>
      <w:r w:rsidR="00BB5139" w:rsidRPr="00A77790">
        <w:rPr>
          <w:rFonts w:ascii="Times New Roman" w:hAnsi="Times New Roman" w:cs="Times New Roman"/>
          <w:i/>
          <w:sz w:val="24"/>
          <w:szCs w:val="24"/>
        </w:rPr>
        <w:t xml:space="preserve">AM (Afghanistan) v Secretary of State for the Home Department </w:t>
      </w:r>
      <w:r w:rsidR="00BB5139" w:rsidRPr="00A77790">
        <w:rPr>
          <w:rFonts w:ascii="Times New Roman" w:hAnsi="Times New Roman" w:cs="Times New Roman"/>
          <w:sz w:val="24"/>
          <w:szCs w:val="24"/>
        </w:rPr>
        <w:t xml:space="preserve">[2017] EWCA </w:t>
      </w:r>
      <w:proofErr w:type="spellStart"/>
      <w:r w:rsidR="00BB5139" w:rsidRPr="00A77790">
        <w:rPr>
          <w:rFonts w:ascii="Times New Roman" w:hAnsi="Times New Roman" w:cs="Times New Roman"/>
          <w:sz w:val="24"/>
          <w:szCs w:val="24"/>
        </w:rPr>
        <w:t>Civ</w:t>
      </w:r>
      <w:proofErr w:type="spellEnd"/>
      <w:r w:rsidR="00BB5139" w:rsidRPr="00A77790">
        <w:rPr>
          <w:rFonts w:ascii="Times New Roman" w:hAnsi="Times New Roman" w:cs="Times New Roman"/>
          <w:sz w:val="24"/>
          <w:szCs w:val="24"/>
        </w:rPr>
        <w:t xml:space="preserve"> 1123, at para 31</w:t>
      </w:r>
      <w:r w:rsidRPr="00A77790">
        <w:rPr>
          <w:rFonts w:ascii="Times New Roman" w:hAnsi="Times New Roman" w:cs="Times New Roman"/>
          <w:sz w:val="24"/>
          <w:szCs w:val="24"/>
        </w:rPr>
        <w:t>)</w:t>
      </w:r>
      <w:r w:rsidR="00BB5139" w:rsidRPr="00A77790">
        <w:rPr>
          <w:rFonts w:ascii="Times New Roman" w:hAnsi="Times New Roman" w:cs="Times New Roman"/>
          <w:sz w:val="24"/>
          <w:szCs w:val="24"/>
        </w:rPr>
        <w:t>. These include</w:t>
      </w:r>
      <w:r w:rsidR="00113441" w:rsidRPr="00A77790">
        <w:rPr>
          <w:rFonts w:ascii="Times New Roman" w:hAnsi="Times New Roman" w:cs="Times New Roman"/>
          <w:sz w:val="24"/>
          <w:szCs w:val="24"/>
        </w:rPr>
        <w:t xml:space="preserve">: </w:t>
      </w:r>
      <w:r w:rsidR="00BB5139" w:rsidRPr="00A77790">
        <w:rPr>
          <w:rFonts w:ascii="Times New Roman" w:hAnsi="Times New Roman" w:cs="Times New Roman"/>
          <w:sz w:val="24"/>
          <w:szCs w:val="24"/>
        </w:rPr>
        <w:t>early identification of issues of vulnerability, if at all possible, before any substantive hearing;</w:t>
      </w:r>
      <w:r w:rsidR="00113441" w:rsidRPr="00A77790">
        <w:rPr>
          <w:rFonts w:ascii="Times New Roman" w:hAnsi="Times New Roman" w:cs="Times New Roman"/>
          <w:sz w:val="24"/>
          <w:szCs w:val="24"/>
        </w:rPr>
        <w:t xml:space="preserve"> only requiring </w:t>
      </w:r>
      <w:r w:rsidR="00BB5139" w:rsidRPr="00A77790">
        <w:rPr>
          <w:rFonts w:ascii="Times New Roman" w:hAnsi="Times New Roman" w:cs="Times New Roman"/>
          <w:sz w:val="24"/>
          <w:szCs w:val="24"/>
        </w:rPr>
        <w:t xml:space="preserve">a person who is incapacitated or vulnerable to attend as a witness to give oral evidence where the tribunal determines that “the evidence is necessary to enable the fair hearing of the case and their welfare would not be </w:t>
      </w:r>
      <w:r w:rsidR="00BB5139" w:rsidRPr="00A77790">
        <w:rPr>
          <w:rFonts w:ascii="Times New Roman" w:hAnsi="Times New Roman" w:cs="Times New Roman"/>
          <w:sz w:val="24"/>
          <w:szCs w:val="24"/>
        </w:rPr>
        <w:lastRenderedPageBreak/>
        <w:t>prejudiced by doing so”</w:t>
      </w:r>
      <w:r w:rsidR="00113441" w:rsidRPr="00A77790">
        <w:rPr>
          <w:rFonts w:ascii="Times New Roman" w:hAnsi="Times New Roman" w:cs="Times New Roman"/>
          <w:sz w:val="24"/>
          <w:szCs w:val="24"/>
        </w:rPr>
        <w:t xml:space="preserve">; </w:t>
      </w:r>
      <w:r w:rsidR="00BB5139" w:rsidRPr="00A77790">
        <w:rPr>
          <w:rFonts w:ascii="Times New Roman" w:hAnsi="Times New Roman" w:cs="Times New Roman"/>
          <w:sz w:val="24"/>
          <w:szCs w:val="24"/>
        </w:rPr>
        <w:t xml:space="preserve">where an incapacitated or vulnerable person does give oral evidence, </w:t>
      </w:r>
      <w:r w:rsidR="00BB5139" w:rsidRPr="00A77790">
        <w:rPr>
          <w:rFonts w:ascii="Times New Roman" w:hAnsi="Times New Roman" w:cs="Times New Roman"/>
          <w:i/>
          <w:sz w:val="24"/>
          <w:szCs w:val="24"/>
        </w:rPr>
        <w:t>detailed</w:t>
      </w:r>
      <w:r w:rsidR="00BB5139" w:rsidRPr="00A77790">
        <w:rPr>
          <w:rFonts w:ascii="Times New Roman" w:hAnsi="Times New Roman" w:cs="Times New Roman"/>
          <w:sz w:val="24"/>
          <w:szCs w:val="24"/>
        </w:rPr>
        <w:t xml:space="preserve"> provision is to be made to ensure their welfare is protected before and during the hearing (author’s emphasis);</w:t>
      </w:r>
      <w:r w:rsidR="00113441" w:rsidRPr="00A77790">
        <w:rPr>
          <w:rFonts w:ascii="Times New Roman" w:hAnsi="Times New Roman" w:cs="Times New Roman"/>
          <w:sz w:val="24"/>
          <w:szCs w:val="24"/>
        </w:rPr>
        <w:t xml:space="preserve"> </w:t>
      </w:r>
      <w:r w:rsidR="00556CB1" w:rsidRPr="00A77790">
        <w:rPr>
          <w:rFonts w:ascii="Times New Roman" w:hAnsi="Times New Roman" w:cs="Times New Roman"/>
          <w:sz w:val="24"/>
          <w:szCs w:val="24"/>
        </w:rPr>
        <w:t xml:space="preserve">the need </w:t>
      </w:r>
      <w:r w:rsidR="00BB5139" w:rsidRPr="00A77790">
        <w:rPr>
          <w:rFonts w:ascii="Times New Roman" w:hAnsi="Times New Roman" w:cs="Times New Roman"/>
          <w:sz w:val="24"/>
          <w:szCs w:val="24"/>
        </w:rPr>
        <w:t>to give special consideration to all of the personal circumstances of an incapacitated or vulnerable person in assessing their evidence</w:t>
      </w:r>
      <w:r w:rsidR="00556CB1" w:rsidRPr="00A77790">
        <w:rPr>
          <w:rFonts w:ascii="Times New Roman" w:hAnsi="Times New Roman" w:cs="Times New Roman"/>
          <w:sz w:val="24"/>
          <w:szCs w:val="24"/>
        </w:rPr>
        <w:t xml:space="preserve">. </w:t>
      </w:r>
    </w:p>
    <w:p w14:paraId="6C442FED" w14:textId="77777777" w:rsidR="00E97EDA" w:rsidRPr="00A77790" w:rsidRDefault="00E97EDA" w:rsidP="007121F9">
      <w:pPr>
        <w:spacing w:after="0" w:line="360" w:lineRule="auto"/>
        <w:jc w:val="both"/>
        <w:rPr>
          <w:rFonts w:ascii="Times New Roman" w:hAnsi="Times New Roman" w:cs="Times New Roman"/>
          <w:sz w:val="24"/>
          <w:szCs w:val="24"/>
        </w:rPr>
      </w:pPr>
    </w:p>
    <w:p w14:paraId="429C18C7" w14:textId="4DA28CB6" w:rsidR="00E97EDA" w:rsidRDefault="00E97EDA" w:rsidP="007121F9">
      <w:pPr>
        <w:spacing w:after="0" w:line="360" w:lineRule="auto"/>
        <w:jc w:val="both"/>
        <w:rPr>
          <w:rFonts w:ascii="Times New Roman" w:hAnsi="Times New Roman" w:cs="Times New Roman"/>
          <w:sz w:val="24"/>
          <w:szCs w:val="24"/>
        </w:rPr>
      </w:pPr>
      <w:r w:rsidRPr="00A77790">
        <w:rPr>
          <w:rFonts w:ascii="Times New Roman" w:hAnsi="Times New Roman" w:cs="Times New Roman"/>
          <w:sz w:val="24"/>
          <w:szCs w:val="24"/>
        </w:rPr>
        <w:t xml:space="preserve">Whilst the guidance, and indeed, this ruling, refers specifically to tribunal proceedings, the same principles </w:t>
      </w:r>
      <w:r w:rsidR="00CC1B5E" w:rsidRPr="00A77790">
        <w:rPr>
          <w:rFonts w:ascii="Times New Roman" w:hAnsi="Times New Roman" w:cs="Times New Roman"/>
          <w:sz w:val="24"/>
          <w:szCs w:val="24"/>
        </w:rPr>
        <w:t>should</w:t>
      </w:r>
      <w:r w:rsidR="00E668AB" w:rsidRPr="00A77790">
        <w:rPr>
          <w:rFonts w:ascii="Times New Roman" w:hAnsi="Times New Roman" w:cs="Times New Roman"/>
          <w:sz w:val="24"/>
          <w:szCs w:val="24"/>
        </w:rPr>
        <w:t xml:space="preserve"> </w:t>
      </w:r>
      <w:r w:rsidRPr="00A77790">
        <w:rPr>
          <w:rFonts w:ascii="Times New Roman" w:hAnsi="Times New Roman" w:cs="Times New Roman"/>
          <w:sz w:val="24"/>
          <w:szCs w:val="24"/>
        </w:rPr>
        <w:t>presumably apply to participation in Home Office interviews</w:t>
      </w:r>
      <w:r w:rsidR="00E668AB" w:rsidRPr="00A77790">
        <w:rPr>
          <w:rFonts w:ascii="Times New Roman" w:hAnsi="Times New Roman" w:cs="Times New Roman"/>
          <w:sz w:val="24"/>
          <w:szCs w:val="24"/>
        </w:rPr>
        <w:t xml:space="preserve">. To </w:t>
      </w:r>
      <w:r w:rsidRPr="00A77790">
        <w:rPr>
          <w:rFonts w:ascii="Times New Roman" w:hAnsi="Times New Roman" w:cs="Times New Roman"/>
          <w:sz w:val="24"/>
          <w:szCs w:val="24"/>
        </w:rPr>
        <w:t xml:space="preserve">suggest otherwise would </w:t>
      </w:r>
      <w:r w:rsidR="00764057" w:rsidRPr="00A77790">
        <w:rPr>
          <w:rFonts w:ascii="Times New Roman" w:hAnsi="Times New Roman" w:cs="Times New Roman"/>
          <w:sz w:val="24"/>
          <w:szCs w:val="24"/>
        </w:rPr>
        <w:t xml:space="preserve">be to </w:t>
      </w:r>
      <w:r w:rsidRPr="00A77790">
        <w:rPr>
          <w:rFonts w:ascii="Times New Roman" w:hAnsi="Times New Roman" w:cs="Times New Roman"/>
          <w:sz w:val="24"/>
          <w:szCs w:val="24"/>
        </w:rPr>
        <w:t xml:space="preserve">apply different standards and presumptions of vulnerability purely </w:t>
      </w:r>
      <w:proofErr w:type="gramStart"/>
      <w:r w:rsidRPr="00A77790">
        <w:rPr>
          <w:rFonts w:ascii="Times New Roman" w:hAnsi="Times New Roman" w:cs="Times New Roman"/>
          <w:sz w:val="24"/>
          <w:szCs w:val="24"/>
        </w:rPr>
        <w:t>on the basis of</w:t>
      </w:r>
      <w:proofErr w:type="gramEnd"/>
      <w:r w:rsidRPr="00A77790">
        <w:rPr>
          <w:rFonts w:ascii="Times New Roman" w:hAnsi="Times New Roman" w:cs="Times New Roman"/>
          <w:sz w:val="24"/>
          <w:szCs w:val="24"/>
        </w:rPr>
        <w:t xml:space="preserve"> the stage of </w:t>
      </w:r>
      <w:r w:rsidR="003A59B0" w:rsidRPr="00A77790">
        <w:rPr>
          <w:rFonts w:ascii="Times New Roman" w:hAnsi="Times New Roman" w:cs="Times New Roman"/>
          <w:sz w:val="24"/>
          <w:szCs w:val="24"/>
        </w:rPr>
        <w:t>the proceedings</w:t>
      </w:r>
      <w:r w:rsidR="00E668AB" w:rsidRPr="00A77790">
        <w:rPr>
          <w:rFonts w:ascii="Times New Roman" w:hAnsi="Times New Roman" w:cs="Times New Roman"/>
          <w:sz w:val="24"/>
          <w:szCs w:val="24"/>
        </w:rPr>
        <w:t>, which makes no sense at all</w:t>
      </w:r>
      <w:r w:rsidR="003A59B0" w:rsidRPr="00A77790">
        <w:rPr>
          <w:rFonts w:ascii="Times New Roman" w:hAnsi="Times New Roman" w:cs="Times New Roman"/>
          <w:sz w:val="24"/>
          <w:szCs w:val="24"/>
        </w:rPr>
        <w:t xml:space="preserve">. </w:t>
      </w:r>
    </w:p>
    <w:p w14:paraId="6FFD0E03" w14:textId="6CBEF01F" w:rsidR="00DA5465" w:rsidRDefault="00DA5465" w:rsidP="007121F9">
      <w:pPr>
        <w:spacing w:after="0" w:line="360" w:lineRule="auto"/>
        <w:jc w:val="both"/>
        <w:rPr>
          <w:rFonts w:ascii="Times New Roman" w:hAnsi="Times New Roman" w:cs="Times New Roman"/>
          <w:sz w:val="24"/>
          <w:szCs w:val="24"/>
        </w:rPr>
      </w:pPr>
    </w:p>
    <w:p w14:paraId="740EBE88" w14:textId="74B06F8C" w:rsidR="00DA5465" w:rsidRDefault="00DA5465" w:rsidP="007121F9">
      <w:pPr>
        <w:spacing w:after="0" w:line="360" w:lineRule="auto"/>
        <w:jc w:val="both"/>
        <w:rPr>
          <w:rFonts w:ascii="Times New Roman" w:hAnsi="Times New Roman" w:cs="Times New Roman"/>
          <w:sz w:val="24"/>
          <w:szCs w:val="24"/>
        </w:rPr>
      </w:pPr>
    </w:p>
    <w:p w14:paraId="2FB44FB6" w14:textId="77777777" w:rsidR="00DA5465" w:rsidRDefault="00DA5465" w:rsidP="007121F9">
      <w:pPr>
        <w:spacing w:after="0" w:line="360" w:lineRule="auto"/>
        <w:jc w:val="both"/>
        <w:rPr>
          <w:rFonts w:ascii="Times New Roman" w:hAnsi="Times New Roman" w:cs="Times New Roman"/>
          <w:sz w:val="24"/>
          <w:szCs w:val="24"/>
        </w:rPr>
      </w:pPr>
    </w:p>
    <w:p w14:paraId="753C9A90" w14:textId="69049E3E" w:rsidR="00F4406C" w:rsidRPr="00A77790" w:rsidRDefault="00B37B75" w:rsidP="007121F9">
      <w:pPr>
        <w:pStyle w:val="ListParagraph"/>
        <w:numPr>
          <w:ilvl w:val="1"/>
          <w:numId w:val="4"/>
        </w:numPr>
        <w:spacing w:line="360" w:lineRule="auto"/>
        <w:rPr>
          <w:rFonts w:ascii="Times New Roman" w:hAnsi="Times New Roman" w:cs="Times New Roman"/>
          <w:b/>
          <w:sz w:val="24"/>
          <w:szCs w:val="24"/>
        </w:rPr>
      </w:pPr>
      <w:r w:rsidRPr="00A77790">
        <w:rPr>
          <w:rFonts w:ascii="Times New Roman" w:hAnsi="Times New Roman" w:cs="Times New Roman"/>
          <w:b/>
          <w:sz w:val="24"/>
          <w:szCs w:val="24"/>
        </w:rPr>
        <w:t xml:space="preserve"> </w:t>
      </w:r>
      <w:r w:rsidR="00F4406C" w:rsidRPr="00A77790">
        <w:rPr>
          <w:rFonts w:ascii="Times New Roman" w:hAnsi="Times New Roman" w:cs="Times New Roman"/>
          <w:b/>
          <w:sz w:val="24"/>
          <w:szCs w:val="24"/>
        </w:rPr>
        <w:t>Promoting participation ‘at a distance’</w:t>
      </w:r>
      <w:r w:rsidR="00EA1429" w:rsidRPr="00A77790">
        <w:rPr>
          <w:rFonts w:ascii="Times New Roman" w:hAnsi="Times New Roman" w:cs="Times New Roman"/>
          <w:b/>
          <w:sz w:val="24"/>
          <w:szCs w:val="24"/>
        </w:rPr>
        <w:t xml:space="preserve"> </w:t>
      </w:r>
    </w:p>
    <w:p w14:paraId="31027FEC" w14:textId="149B2D49" w:rsidR="00F4406C" w:rsidRPr="00A77790" w:rsidRDefault="00C21DB2"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 xml:space="preserve">The ruling in </w:t>
      </w:r>
      <w:r w:rsidRPr="00A77790">
        <w:rPr>
          <w:rFonts w:ascii="Times New Roman" w:hAnsi="Times New Roman" w:cs="Times New Roman"/>
          <w:i/>
          <w:sz w:val="24"/>
          <w:szCs w:val="24"/>
        </w:rPr>
        <w:t xml:space="preserve">AM (Afghanistan) </w:t>
      </w:r>
      <w:r w:rsidRPr="00A77790">
        <w:rPr>
          <w:rFonts w:ascii="Times New Roman" w:hAnsi="Times New Roman" w:cs="Times New Roman"/>
          <w:sz w:val="24"/>
          <w:szCs w:val="24"/>
        </w:rPr>
        <w:t xml:space="preserve">clearly suggests that the primary responsibility is on the legal representative to raise concerns around vulnerability or incapacity, based on their client’s medical and personal information and to remind the decision-maker of the participatory concessions that are available under the guidance (per Ryder, para 32). With that in mind, there is much greater scope for </w:t>
      </w:r>
      <w:r w:rsidR="00F4406C" w:rsidRPr="00A77790">
        <w:rPr>
          <w:rFonts w:ascii="Times New Roman" w:hAnsi="Times New Roman" w:cs="Times New Roman"/>
          <w:sz w:val="24"/>
          <w:szCs w:val="24"/>
        </w:rPr>
        <w:t xml:space="preserve">lawyers and children </w:t>
      </w:r>
      <w:r w:rsidRPr="00A77790">
        <w:rPr>
          <w:rFonts w:ascii="Times New Roman" w:hAnsi="Times New Roman" w:cs="Times New Roman"/>
          <w:sz w:val="24"/>
          <w:szCs w:val="24"/>
        </w:rPr>
        <w:t xml:space="preserve">to </w:t>
      </w:r>
      <w:r w:rsidR="00F4406C" w:rsidRPr="00A77790">
        <w:rPr>
          <w:rFonts w:ascii="Times New Roman" w:hAnsi="Times New Roman" w:cs="Times New Roman"/>
          <w:sz w:val="24"/>
          <w:szCs w:val="24"/>
        </w:rPr>
        <w:t>opt for alternative participation strategies</w:t>
      </w:r>
      <w:r w:rsidRPr="00A77790">
        <w:rPr>
          <w:rFonts w:ascii="Times New Roman" w:hAnsi="Times New Roman" w:cs="Times New Roman"/>
          <w:sz w:val="24"/>
          <w:szCs w:val="24"/>
        </w:rPr>
        <w:t xml:space="preserve"> and adaptations</w:t>
      </w:r>
      <w:r w:rsidR="00F4406C" w:rsidRPr="00A77790">
        <w:rPr>
          <w:rFonts w:ascii="Times New Roman" w:hAnsi="Times New Roman" w:cs="Times New Roman"/>
          <w:sz w:val="24"/>
          <w:szCs w:val="24"/>
        </w:rPr>
        <w:t xml:space="preserve">, </w:t>
      </w:r>
      <w:r w:rsidRPr="00A77790">
        <w:rPr>
          <w:rFonts w:ascii="Times New Roman" w:hAnsi="Times New Roman" w:cs="Times New Roman"/>
          <w:sz w:val="24"/>
          <w:szCs w:val="24"/>
        </w:rPr>
        <w:t xml:space="preserve">notably </w:t>
      </w:r>
      <w:r w:rsidR="00F4406C" w:rsidRPr="00A77790">
        <w:rPr>
          <w:rFonts w:ascii="Times New Roman" w:hAnsi="Times New Roman" w:cs="Times New Roman"/>
          <w:sz w:val="24"/>
          <w:szCs w:val="24"/>
        </w:rPr>
        <w:t>by way of gathering as much factual evidence as they can to support a child’s claim on paper. The selective silencing of children may well be part of this strategy, particularly in an appeal to the tribunal where the credibility of this evidence will be rigorously contested by the Home Office</w:t>
      </w:r>
      <w:r w:rsidR="00BD3676" w:rsidRPr="00A77790">
        <w:rPr>
          <w:rFonts w:ascii="Times New Roman" w:hAnsi="Times New Roman" w:cs="Times New Roman"/>
          <w:sz w:val="24"/>
          <w:szCs w:val="24"/>
        </w:rPr>
        <w:t xml:space="preserve">. The </w:t>
      </w:r>
      <w:r w:rsidR="00F4406C" w:rsidRPr="00A77790">
        <w:rPr>
          <w:rFonts w:ascii="Times New Roman" w:hAnsi="Times New Roman" w:cs="Times New Roman"/>
          <w:sz w:val="24"/>
          <w:szCs w:val="24"/>
        </w:rPr>
        <w:t xml:space="preserve">following lawyer, interviewed for </w:t>
      </w:r>
      <w:r w:rsidR="00BD3676" w:rsidRPr="00A77790">
        <w:rPr>
          <w:rFonts w:ascii="Times New Roman" w:hAnsi="Times New Roman" w:cs="Times New Roman"/>
          <w:sz w:val="24"/>
          <w:szCs w:val="24"/>
        </w:rPr>
        <w:t>the TALE project, commented as follows</w:t>
      </w:r>
      <w:r w:rsidR="00F4406C" w:rsidRPr="00A77790">
        <w:rPr>
          <w:rFonts w:ascii="Times New Roman" w:hAnsi="Times New Roman" w:cs="Times New Roman"/>
          <w:sz w:val="24"/>
          <w:szCs w:val="24"/>
        </w:rPr>
        <w:t>:</w:t>
      </w:r>
    </w:p>
    <w:p w14:paraId="47F25315" w14:textId="7007A0E6" w:rsidR="00F4406C" w:rsidRPr="00A77790" w:rsidRDefault="00F4406C" w:rsidP="007121F9">
      <w:pPr>
        <w:spacing w:line="360" w:lineRule="auto"/>
        <w:ind w:left="720" w:right="521"/>
        <w:rPr>
          <w:rFonts w:ascii="Times New Roman" w:hAnsi="Times New Roman" w:cs="Times New Roman"/>
          <w:sz w:val="24"/>
          <w:szCs w:val="24"/>
        </w:rPr>
      </w:pPr>
      <w:r w:rsidRPr="00A77790">
        <w:rPr>
          <w:rFonts w:ascii="Times New Roman" w:hAnsi="Times New Roman" w:cs="Times New Roman"/>
          <w:i/>
          <w:sz w:val="24"/>
          <w:szCs w:val="24"/>
        </w:rPr>
        <w:t xml:space="preserve">You really need to </w:t>
      </w:r>
      <w:proofErr w:type="gramStart"/>
      <w:r w:rsidRPr="00A77790">
        <w:rPr>
          <w:rFonts w:ascii="Times New Roman" w:hAnsi="Times New Roman" w:cs="Times New Roman"/>
          <w:i/>
          <w:sz w:val="24"/>
          <w:szCs w:val="24"/>
        </w:rPr>
        <w:t>make a decision</w:t>
      </w:r>
      <w:proofErr w:type="gramEnd"/>
      <w:r w:rsidRPr="00A77790">
        <w:rPr>
          <w:rFonts w:ascii="Times New Roman" w:hAnsi="Times New Roman" w:cs="Times New Roman"/>
          <w:i/>
          <w:sz w:val="24"/>
          <w:szCs w:val="24"/>
        </w:rPr>
        <w:t xml:space="preserve"> about whether you want the child to give evidence or not and part of that is whether the child wants to give evidence, and part of that is the decision about whether it will help the child to win the case to give evidence. So there is sometimes a danger that if the child gives evidence and then is questioned by the Home Office, they will go off into a lot of detail without necessarily thinking through what they are saying and everything that they say can then be used against them…So it’s very important for the advocate to be in control of the evidence…So you need to think very carefully, and talk to your child client about whether it’s a good idea to give evidence or not. </w:t>
      </w:r>
      <w:r w:rsidRPr="00A77790">
        <w:rPr>
          <w:rFonts w:ascii="Times New Roman" w:hAnsi="Times New Roman" w:cs="Times New Roman"/>
          <w:sz w:val="24"/>
          <w:szCs w:val="24"/>
        </w:rPr>
        <w:t>(Lawyer, TALE, 201</w:t>
      </w:r>
      <w:r w:rsidR="00DA5465">
        <w:rPr>
          <w:rFonts w:ascii="Times New Roman" w:hAnsi="Times New Roman" w:cs="Times New Roman"/>
          <w:sz w:val="24"/>
          <w:szCs w:val="24"/>
        </w:rPr>
        <w:t>7</w:t>
      </w:r>
      <w:r w:rsidRPr="00A77790">
        <w:rPr>
          <w:rFonts w:ascii="Times New Roman" w:hAnsi="Times New Roman" w:cs="Times New Roman"/>
          <w:sz w:val="24"/>
          <w:szCs w:val="24"/>
        </w:rPr>
        <w:t>)</w:t>
      </w:r>
    </w:p>
    <w:p w14:paraId="3F16C233" w14:textId="6E92F0E0" w:rsidR="00AF6728" w:rsidRPr="00A77790" w:rsidRDefault="00F4406C" w:rsidP="00AF6728">
      <w:pPr>
        <w:spacing w:line="360" w:lineRule="auto"/>
        <w:ind w:right="-46"/>
        <w:rPr>
          <w:rFonts w:ascii="Times New Roman" w:hAnsi="Times New Roman" w:cs="Times New Roman"/>
          <w:sz w:val="24"/>
          <w:szCs w:val="24"/>
        </w:rPr>
      </w:pPr>
      <w:r w:rsidRPr="00A77790">
        <w:rPr>
          <w:rFonts w:ascii="Times New Roman" w:hAnsi="Times New Roman" w:cs="Times New Roman"/>
          <w:sz w:val="24"/>
          <w:szCs w:val="24"/>
        </w:rPr>
        <w:lastRenderedPageBreak/>
        <w:t>The</w:t>
      </w:r>
      <w:r w:rsidR="00E57228" w:rsidRPr="00A77790">
        <w:rPr>
          <w:rFonts w:ascii="Times New Roman" w:hAnsi="Times New Roman" w:cs="Times New Roman"/>
          <w:sz w:val="24"/>
          <w:szCs w:val="24"/>
        </w:rPr>
        <w:t xml:space="preserve"> notion of selective silencing jars with proponents of Article 12.</w:t>
      </w:r>
      <w:r w:rsidR="00320382" w:rsidRPr="00A77790">
        <w:rPr>
          <w:rFonts w:ascii="Times New Roman" w:hAnsi="Times New Roman" w:cs="Times New Roman"/>
          <w:sz w:val="24"/>
          <w:szCs w:val="24"/>
        </w:rPr>
        <w:t xml:space="preserve"> </w:t>
      </w:r>
      <w:r w:rsidR="00F47E6B" w:rsidRPr="00A77790">
        <w:rPr>
          <w:rFonts w:ascii="Times New Roman" w:hAnsi="Times New Roman" w:cs="Times New Roman"/>
          <w:sz w:val="24"/>
          <w:szCs w:val="24"/>
        </w:rPr>
        <w:t>But l</w:t>
      </w:r>
      <w:r w:rsidRPr="00A77790">
        <w:rPr>
          <w:rFonts w:ascii="Times New Roman" w:hAnsi="Times New Roman" w:cs="Times New Roman"/>
          <w:sz w:val="24"/>
          <w:szCs w:val="24"/>
        </w:rPr>
        <w:t xml:space="preserve">awyers in the TALE project were not saying that their young clients </w:t>
      </w:r>
      <w:r w:rsidR="00F47E6B" w:rsidRPr="00A77790">
        <w:rPr>
          <w:rFonts w:ascii="Times New Roman" w:hAnsi="Times New Roman" w:cs="Times New Roman"/>
          <w:sz w:val="24"/>
          <w:szCs w:val="24"/>
        </w:rPr>
        <w:t>were not participating</w:t>
      </w:r>
      <w:r w:rsidRPr="00A77790">
        <w:rPr>
          <w:rFonts w:ascii="Times New Roman" w:hAnsi="Times New Roman" w:cs="Times New Roman"/>
          <w:sz w:val="24"/>
          <w:szCs w:val="24"/>
        </w:rPr>
        <w:t xml:space="preserve"> in the process; quite the contrary. Rather, their reasons for being heard are resolutely connected to their ultimate desire to obtain the most secure, long-term legal status. </w:t>
      </w:r>
      <w:r w:rsidR="00F47E6B" w:rsidRPr="00A77790">
        <w:rPr>
          <w:rFonts w:ascii="Times New Roman" w:hAnsi="Times New Roman" w:cs="Times New Roman"/>
          <w:sz w:val="24"/>
          <w:szCs w:val="24"/>
        </w:rPr>
        <w:t>Of course, i</w:t>
      </w:r>
      <w:r w:rsidRPr="00A77790">
        <w:rPr>
          <w:rFonts w:ascii="Times New Roman" w:hAnsi="Times New Roman" w:cs="Times New Roman"/>
          <w:sz w:val="24"/>
          <w:szCs w:val="24"/>
        </w:rPr>
        <w:t xml:space="preserve">n some cases, putting a child before the judge may be </w:t>
      </w:r>
      <w:r w:rsidR="00F47E6B" w:rsidRPr="00A77790">
        <w:rPr>
          <w:rFonts w:ascii="Times New Roman" w:hAnsi="Times New Roman" w:cs="Times New Roman"/>
          <w:sz w:val="24"/>
          <w:szCs w:val="24"/>
        </w:rPr>
        <w:t xml:space="preserve">an </w:t>
      </w:r>
      <w:r w:rsidRPr="00A77790">
        <w:rPr>
          <w:rFonts w:ascii="Times New Roman" w:hAnsi="Times New Roman" w:cs="Times New Roman"/>
          <w:sz w:val="24"/>
          <w:szCs w:val="24"/>
        </w:rPr>
        <w:t>extremely powerful</w:t>
      </w:r>
      <w:r w:rsidR="00F47E6B" w:rsidRPr="00A77790">
        <w:rPr>
          <w:rFonts w:ascii="Times New Roman" w:hAnsi="Times New Roman" w:cs="Times New Roman"/>
          <w:sz w:val="24"/>
          <w:szCs w:val="24"/>
        </w:rPr>
        <w:t xml:space="preserve"> tool</w:t>
      </w:r>
      <w:r w:rsidRPr="00A77790">
        <w:rPr>
          <w:rFonts w:ascii="Times New Roman" w:hAnsi="Times New Roman" w:cs="Times New Roman"/>
          <w:sz w:val="24"/>
          <w:szCs w:val="24"/>
        </w:rPr>
        <w:t xml:space="preserve">, giving the latter first-hand insights into the acute vulnerabilities of the child (thus reinforcing the need to maximise and sustain protection in the UK) or, conversely, into the extent of the child’s linguistic and cultural integration to support a request to remain. </w:t>
      </w:r>
      <w:r w:rsidR="00F47E6B" w:rsidRPr="00A77790">
        <w:rPr>
          <w:rFonts w:ascii="Times New Roman" w:hAnsi="Times New Roman" w:cs="Times New Roman"/>
          <w:sz w:val="24"/>
          <w:szCs w:val="24"/>
        </w:rPr>
        <w:t>In many cases, though</w:t>
      </w:r>
      <w:r w:rsidRPr="00A77790">
        <w:rPr>
          <w:rFonts w:ascii="Times New Roman" w:hAnsi="Times New Roman" w:cs="Times New Roman"/>
          <w:sz w:val="24"/>
          <w:szCs w:val="24"/>
        </w:rPr>
        <w:t xml:space="preserve">, lawyers and clients alike </w:t>
      </w:r>
      <w:r w:rsidR="00F47E6B" w:rsidRPr="00A77790">
        <w:rPr>
          <w:rFonts w:ascii="Times New Roman" w:hAnsi="Times New Roman" w:cs="Times New Roman"/>
          <w:sz w:val="24"/>
          <w:szCs w:val="24"/>
        </w:rPr>
        <w:t>are</w:t>
      </w:r>
      <w:r w:rsidRPr="00A77790">
        <w:rPr>
          <w:rFonts w:ascii="Times New Roman" w:hAnsi="Times New Roman" w:cs="Times New Roman"/>
          <w:sz w:val="24"/>
          <w:szCs w:val="24"/>
        </w:rPr>
        <w:t xml:space="preserve"> </w:t>
      </w:r>
      <w:r w:rsidR="00F47E6B" w:rsidRPr="00A77790">
        <w:rPr>
          <w:rFonts w:ascii="Times New Roman" w:hAnsi="Times New Roman" w:cs="Times New Roman"/>
          <w:sz w:val="24"/>
          <w:szCs w:val="24"/>
        </w:rPr>
        <w:t>extremely apprehensive</w:t>
      </w:r>
      <w:r w:rsidRPr="00A77790">
        <w:rPr>
          <w:rFonts w:ascii="Times New Roman" w:hAnsi="Times New Roman" w:cs="Times New Roman"/>
          <w:sz w:val="24"/>
          <w:szCs w:val="24"/>
        </w:rPr>
        <w:t xml:space="preserve"> </w:t>
      </w:r>
      <w:r w:rsidR="00F47E6B" w:rsidRPr="00A77790">
        <w:rPr>
          <w:rFonts w:ascii="Times New Roman" w:hAnsi="Times New Roman" w:cs="Times New Roman"/>
          <w:sz w:val="24"/>
          <w:szCs w:val="24"/>
        </w:rPr>
        <w:t xml:space="preserve">at </w:t>
      </w:r>
      <w:r w:rsidRPr="00A77790">
        <w:rPr>
          <w:rFonts w:ascii="Times New Roman" w:hAnsi="Times New Roman" w:cs="Times New Roman"/>
          <w:sz w:val="24"/>
          <w:szCs w:val="24"/>
        </w:rPr>
        <w:t xml:space="preserve">the prospect of presenting the testimony directly to the </w:t>
      </w:r>
      <w:r w:rsidR="00632D1D" w:rsidRPr="00A77790">
        <w:rPr>
          <w:rFonts w:ascii="Times New Roman" w:hAnsi="Times New Roman" w:cs="Times New Roman"/>
          <w:sz w:val="24"/>
          <w:szCs w:val="24"/>
        </w:rPr>
        <w:t>Home Office or tribunal</w:t>
      </w:r>
      <w:r w:rsidRPr="00A77790">
        <w:rPr>
          <w:rFonts w:ascii="Times New Roman" w:hAnsi="Times New Roman" w:cs="Times New Roman"/>
          <w:sz w:val="24"/>
          <w:szCs w:val="24"/>
        </w:rPr>
        <w:t xml:space="preserve">, opting instead to express the child’s views in the form of a written witness statement. This approach to </w:t>
      </w:r>
      <w:r w:rsidR="00F47E6B" w:rsidRPr="00A77790">
        <w:rPr>
          <w:rFonts w:ascii="Times New Roman" w:hAnsi="Times New Roman" w:cs="Times New Roman"/>
          <w:sz w:val="24"/>
          <w:szCs w:val="24"/>
        </w:rPr>
        <w:t>participation ‘at a distance’ i</w:t>
      </w:r>
      <w:r w:rsidRPr="00A77790">
        <w:rPr>
          <w:rFonts w:ascii="Times New Roman" w:hAnsi="Times New Roman" w:cs="Times New Roman"/>
          <w:sz w:val="24"/>
          <w:szCs w:val="24"/>
        </w:rPr>
        <w:t xml:space="preserve">s proffered as a much more controlled, predictable and less traumatic means of presenting the child’s case to the decision-maker, but it is certainly not an easy option. Achieving a sufficiently (forensically) detailed written presentation of the child’s cultural, social and migration history is a time-consuming and </w:t>
      </w:r>
      <w:r w:rsidR="007E6917" w:rsidRPr="00A77790">
        <w:rPr>
          <w:rFonts w:ascii="Times New Roman" w:hAnsi="Times New Roman" w:cs="Times New Roman"/>
          <w:sz w:val="24"/>
          <w:szCs w:val="24"/>
        </w:rPr>
        <w:t>painful</w:t>
      </w:r>
      <w:r w:rsidRPr="00A77790">
        <w:rPr>
          <w:rFonts w:ascii="Times New Roman" w:hAnsi="Times New Roman" w:cs="Times New Roman"/>
          <w:sz w:val="24"/>
          <w:szCs w:val="24"/>
        </w:rPr>
        <w:t xml:space="preserve"> process, necessitating </w:t>
      </w:r>
      <w:r w:rsidR="00EF5F15">
        <w:rPr>
          <w:rFonts w:ascii="Times New Roman" w:hAnsi="Times New Roman" w:cs="Times New Roman"/>
          <w:sz w:val="24"/>
          <w:szCs w:val="24"/>
        </w:rPr>
        <w:t>many</w:t>
      </w:r>
      <w:r w:rsidRPr="00A77790">
        <w:rPr>
          <w:rFonts w:ascii="Times New Roman" w:hAnsi="Times New Roman" w:cs="Times New Roman"/>
          <w:sz w:val="24"/>
          <w:szCs w:val="24"/>
        </w:rPr>
        <w:t xml:space="preserve"> hours of careful trust-building and often close engagement with other counselling and welfare professionals. </w:t>
      </w:r>
      <w:r w:rsidR="002B5441">
        <w:rPr>
          <w:rFonts w:ascii="Times New Roman" w:hAnsi="Times New Roman" w:cs="Times New Roman"/>
          <w:sz w:val="24"/>
          <w:szCs w:val="24"/>
        </w:rPr>
        <w:t>T</w:t>
      </w:r>
      <w:r w:rsidRPr="00A77790">
        <w:rPr>
          <w:rFonts w:ascii="Times New Roman" w:hAnsi="Times New Roman" w:cs="Times New Roman"/>
          <w:sz w:val="24"/>
          <w:szCs w:val="24"/>
        </w:rPr>
        <w:t xml:space="preserve">he practitioners </w:t>
      </w:r>
      <w:r w:rsidR="00DA5465">
        <w:rPr>
          <w:rFonts w:ascii="Times New Roman" w:hAnsi="Times New Roman" w:cs="Times New Roman"/>
          <w:sz w:val="24"/>
          <w:szCs w:val="24"/>
        </w:rPr>
        <w:t xml:space="preserve">interviewed for TALE </w:t>
      </w:r>
      <w:r w:rsidR="002B5441">
        <w:rPr>
          <w:rFonts w:ascii="Times New Roman" w:hAnsi="Times New Roman" w:cs="Times New Roman"/>
          <w:sz w:val="24"/>
          <w:szCs w:val="24"/>
        </w:rPr>
        <w:t xml:space="preserve">pointed to the need to craft </w:t>
      </w:r>
      <w:r w:rsidRPr="00A77790">
        <w:rPr>
          <w:rFonts w:ascii="Times New Roman" w:hAnsi="Times New Roman" w:cs="Times New Roman"/>
          <w:sz w:val="24"/>
          <w:szCs w:val="24"/>
        </w:rPr>
        <w:t>the child’s expressed views and wishes into a compelling</w:t>
      </w:r>
      <w:r w:rsidR="002B5441">
        <w:rPr>
          <w:rFonts w:ascii="Times New Roman" w:hAnsi="Times New Roman" w:cs="Times New Roman"/>
          <w:sz w:val="24"/>
          <w:szCs w:val="24"/>
        </w:rPr>
        <w:t xml:space="preserve"> and relevant</w:t>
      </w:r>
      <w:r w:rsidRPr="00A77790">
        <w:rPr>
          <w:rFonts w:ascii="Times New Roman" w:hAnsi="Times New Roman" w:cs="Times New Roman"/>
          <w:sz w:val="24"/>
          <w:szCs w:val="24"/>
        </w:rPr>
        <w:t xml:space="preserve"> narrative for the decision-maker. This, in their view, is entirely compatible with Article 12;</w:t>
      </w:r>
      <w:r w:rsidR="002B5441">
        <w:rPr>
          <w:rFonts w:ascii="Times New Roman" w:hAnsi="Times New Roman" w:cs="Times New Roman"/>
          <w:sz w:val="24"/>
          <w:szCs w:val="24"/>
        </w:rPr>
        <w:t xml:space="preserve"> giving</w:t>
      </w:r>
      <w:r w:rsidRPr="00A77790">
        <w:rPr>
          <w:rFonts w:ascii="Times New Roman" w:hAnsi="Times New Roman" w:cs="Times New Roman"/>
          <w:sz w:val="24"/>
          <w:szCs w:val="24"/>
        </w:rPr>
        <w:t xml:space="preserve"> expression to what they perceive to be the child’s ultimate wish (to remain in the UK), they feel perfectly justified in diluting or </w:t>
      </w:r>
      <w:r w:rsidR="002B5441">
        <w:rPr>
          <w:rFonts w:ascii="Times New Roman" w:hAnsi="Times New Roman" w:cs="Times New Roman"/>
          <w:sz w:val="24"/>
          <w:szCs w:val="24"/>
        </w:rPr>
        <w:t xml:space="preserve">omitting </w:t>
      </w:r>
      <w:r w:rsidRPr="00A77790">
        <w:rPr>
          <w:rFonts w:ascii="Times New Roman" w:hAnsi="Times New Roman" w:cs="Times New Roman"/>
          <w:sz w:val="24"/>
          <w:szCs w:val="24"/>
        </w:rPr>
        <w:t xml:space="preserve">aspects of </w:t>
      </w:r>
      <w:proofErr w:type="gramStart"/>
      <w:r w:rsidRPr="00A77790">
        <w:rPr>
          <w:rFonts w:ascii="Times New Roman" w:hAnsi="Times New Roman" w:cs="Times New Roman"/>
          <w:sz w:val="24"/>
          <w:szCs w:val="24"/>
        </w:rPr>
        <w:t>children’s</w:t>
      </w:r>
      <w:proofErr w:type="gramEnd"/>
      <w:r w:rsidRPr="00A77790">
        <w:rPr>
          <w:rFonts w:ascii="Times New Roman" w:hAnsi="Times New Roman" w:cs="Times New Roman"/>
          <w:sz w:val="24"/>
          <w:szCs w:val="24"/>
        </w:rPr>
        <w:t xml:space="preserve"> expressed wishes, feelings or experiences that are tangential to and potentially undermining of that claim. Indeed, all were of the view that their child clients willingly abdicated all decisions to their lawyer regarding the nature and extent of their participation, the content of their witness statement and the overall strategic approach to ‘winning’ their case. Importantly, this is regarded by many practitioners as flowing from rather than undermining the lawyer’s efforts to actively engage the child in decision-making from the outset of the case</w:t>
      </w:r>
      <w:r w:rsidR="00AF6728" w:rsidRPr="00A77790">
        <w:rPr>
          <w:rFonts w:ascii="Times New Roman" w:hAnsi="Times New Roman" w:cs="Times New Roman"/>
          <w:sz w:val="24"/>
          <w:szCs w:val="24"/>
        </w:rPr>
        <w:t xml:space="preserve">. </w:t>
      </w:r>
    </w:p>
    <w:p w14:paraId="40F0F6EA" w14:textId="68BD57E4" w:rsidR="00F4406C" w:rsidRPr="00A77790" w:rsidRDefault="00F4406C" w:rsidP="00AF6728">
      <w:pPr>
        <w:spacing w:line="360" w:lineRule="auto"/>
        <w:ind w:right="-46"/>
        <w:rPr>
          <w:rFonts w:ascii="Times New Roman" w:hAnsi="Times New Roman" w:cs="Times New Roman"/>
          <w:color w:val="000000"/>
          <w:sz w:val="24"/>
          <w:szCs w:val="24"/>
        </w:rPr>
      </w:pPr>
      <w:r w:rsidRPr="00A77790">
        <w:rPr>
          <w:rFonts w:ascii="Times New Roman" w:hAnsi="Times New Roman" w:cs="Times New Roman"/>
          <w:sz w:val="24"/>
          <w:szCs w:val="24"/>
        </w:rPr>
        <w:t>Limiting children’s participation to the more controlled confines of written witness statements may not always be an option, however, particularly during the earlier stages of the process at Home Office interview stage.  Current Home Office guidance asserts that</w:t>
      </w:r>
      <w:r w:rsidR="00AF6728" w:rsidRPr="00A77790">
        <w:rPr>
          <w:rFonts w:ascii="Times New Roman" w:hAnsi="Times New Roman" w:cs="Times New Roman"/>
          <w:sz w:val="24"/>
          <w:szCs w:val="24"/>
        </w:rPr>
        <w:t xml:space="preserve"> </w:t>
      </w:r>
      <w:r w:rsidR="00AF6728" w:rsidRPr="00A77790">
        <w:rPr>
          <w:rFonts w:ascii="Times New Roman" w:hAnsi="Times New Roman" w:cs="Times New Roman"/>
          <w:i/>
          <w:sz w:val="24"/>
          <w:szCs w:val="24"/>
        </w:rPr>
        <w:t>‘i</w:t>
      </w:r>
      <w:r w:rsidRPr="00A77790">
        <w:rPr>
          <w:rFonts w:ascii="Times New Roman" w:hAnsi="Times New Roman" w:cs="Times New Roman"/>
          <w:i/>
          <w:sz w:val="24"/>
          <w:szCs w:val="24"/>
        </w:rPr>
        <w:t>n most cases, it will be appropriate for an interview to take place for children over 12 as it is an opportunity for the child’s voice to be heard directly.</w:t>
      </w:r>
      <w:r w:rsidR="00AF6728" w:rsidRPr="00A77790">
        <w:rPr>
          <w:rFonts w:ascii="Times New Roman" w:hAnsi="Times New Roman" w:cs="Times New Roman"/>
          <w:i/>
          <w:sz w:val="24"/>
          <w:szCs w:val="24"/>
        </w:rPr>
        <w:t xml:space="preserve">’ </w:t>
      </w:r>
      <w:r w:rsidR="00AF6728" w:rsidRPr="00A77790">
        <w:rPr>
          <w:rFonts w:ascii="Times New Roman" w:hAnsi="Times New Roman" w:cs="Times New Roman"/>
          <w:sz w:val="24"/>
          <w:szCs w:val="24"/>
        </w:rPr>
        <w:t>(Home Office, 2017, p.39).</w:t>
      </w:r>
      <w:r w:rsidR="00AF6728" w:rsidRPr="00A77790">
        <w:rPr>
          <w:rFonts w:ascii="Times New Roman" w:hAnsi="Times New Roman" w:cs="Times New Roman"/>
          <w:i/>
          <w:sz w:val="24"/>
          <w:szCs w:val="24"/>
        </w:rPr>
        <w:t xml:space="preserve"> </w:t>
      </w:r>
      <w:r w:rsidRPr="00A77790">
        <w:rPr>
          <w:rFonts w:ascii="Times New Roman" w:hAnsi="Times New Roman" w:cs="Times New Roman"/>
          <w:sz w:val="24"/>
          <w:szCs w:val="24"/>
        </w:rPr>
        <w:t xml:space="preserve">This guidance, ostensibly, seems entirely compatible with Article 12, insofar as interviewing the child (with </w:t>
      </w:r>
      <w:r w:rsidRPr="00A77790">
        <w:rPr>
          <w:rFonts w:ascii="Times New Roman" w:hAnsi="Times New Roman" w:cs="Times New Roman"/>
          <w:sz w:val="24"/>
          <w:szCs w:val="24"/>
        </w:rPr>
        <w:lastRenderedPageBreak/>
        <w:t xml:space="preserve">12 years old identified as an appropriate age threshold) is presented as supporting the child’s right to be heard.  But there are two aspects of the guidance that call into question its authenticity as a children’s rights measure.  First, the decision as to </w:t>
      </w:r>
      <w:proofErr w:type="gramStart"/>
      <w:r w:rsidRPr="00A77790">
        <w:rPr>
          <w:rFonts w:ascii="Times New Roman" w:hAnsi="Times New Roman" w:cs="Times New Roman"/>
          <w:sz w:val="24"/>
          <w:szCs w:val="24"/>
        </w:rPr>
        <w:t>whether or not</w:t>
      </w:r>
      <w:proofErr w:type="gramEnd"/>
      <w:r w:rsidRPr="00A77790">
        <w:rPr>
          <w:rFonts w:ascii="Times New Roman" w:hAnsi="Times New Roman" w:cs="Times New Roman"/>
          <w:sz w:val="24"/>
          <w:szCs w:val="24"/>
        </w:rPr>
        <w:t xml:space="preserve"> the child should be interviewed directly is entirely at the discretion of the Home Office, not the child. It is entirely plausible, then, for the Home Office to compel a child to be interviewed. Indeed, the Home Office guidance asserts that only in the most exceptional cases will a decision-maker assess the case of a child over the age of 12 in the absence of an interview on the information already available (Home Office, 2017, p.45). This flies in the face of the UN Committee’s guidance on the operation of Article 12 which states that: </w:t>
      </w:r>
      <w:r w:rsidRPr="00A77790">
        <w:rPr>
          <w:rFonts w:ascii="Times New Roman" w:hAnsi="Times New Roman" w:cs="Times New Roman"/>
          <w:i/>
          <w:sz w:val="24"/>
          <w:szCs w:val="24"/>
        </w:rPr>
        <w:t>“</w:t>
      </w:r>
      <w:r w:rsidRPr="00A77790">
        <w:rPr>
          <w:rFonts w:ascii="Times New Roman" w:hAnsi="Times New Roman" w:cs="Times New Roman"/>
          <w:i/>
          <w:color w:val="000000"/>
          <w:sz w:val="24"/>
          <w:szCs w:val="24"/>
        </w:rPr>
        <w:t>The child…has the right not to exercise this right. Expressing views is a choice for the child, not an obligation.”</w:t>
      </w:r>
      <w:r w:rsidRPr="00A77790">
        <w:rPr>
          <w:rFonts w:ascii="Times New Roman" w:hAnsi="Times New Roman" w:cs="Times New Roman"/>
          <w:color w:val="000000"/>
          <w:sz w:val="24"/>
          <w:szCs w:val="24"/>
        </w:rPr>
        <w:t xml:space="preserve"> (GC 12, para 16). </w:t>
      </w:r>
    </w:p>
    <w:p w14:paraId="773D35AA" w14:textId="2CBAE965" w:rsidR="00F4406C" w:rsidRPr="00A77790" w:rsidRDefault="00F4406C" w:rsidP="007121F9">
      <w:pPr>
        <w:spacing w:line="360" w:lineRule="auto"/>
        <w:rPr>
          <w:rFonts w:ascii="Times New Roman" w:hAnsi="Times New Roman" w:cs="Times New Roman"/>
          <w:color w:val="000000"/>
          <w:sz w:val="24"/>
          <w:szCs w:val="24"/>
        </w:rPr>
      </w:pPr>
      <w:r w:rsidRPr="00A77790">
        <w:rPr>
          <w:rFonts w:ascii="Times New Roman" w:hAnsi="Times New Roman" w:cs="Times New Roman"/>
          <w:color w:val="000000"/>
          <w:sz w:val="24"/>
          <w:szCs w:val="24"/>
        </w:rPr>
        <w:t xml:space="preserve">Of course, the counter argument to this is that </w:t>
      </w:r>
      <w:r w:rsidRPr="00A77790">
        <w:rPr>
          <w:rFonts w:ascii="Times New Roman" w:hAnsi="Times New Roman" w:cs="Times New Roman"/>
          <w:sz w:val="24"/>
          <w:szCs w:val="24"/>
        </w:rPr>
        <w:t xml:space="preserve">where the stakes are so high in terms of the costs to the public purse of supporting claims for asylum, particularly by unaccompanied children, and the potential opportunities for abuse of the system are perceived to be so great, it is both reasonable and necessary to test the robustness of a child’s evidence through formal cross-examination. Certainly, parallels might be drawn with the treatment of young offenders in the criminal justice process where the opportunity to subject the child to cross-examination remains an equally strong feature in the interests of upholding public security, achieving justice for alleged victims, and encouraging the child to confront their wrongdoing as an initial step towards their rehabilitation. </w:t>
      </w:r>
      <w:r w:rsidR="00C707BB" w:rsidRPr="00A77790">
        <w:rPr>
          <w:rFonts w:ascii="Times New Roman" w:hAnsi="Times New Roman" w:cs="Times New Roman"/>
          <w:sz w:val="24"/>
          <w:szCs w:val="24"/>
        </w:rPr>
        <w:t>However, even in criminal justice proceedings specific procedural adaptations can be made to ensure that the participation of children in interviews and hearings does not exacerbate existing vulnerabilities (</w:t>
      </w:r>
      <w:proofErr w:type="spellStart"/>
      <w:r w:rsidR="00C707BB" w:rsidRPr="00A77790">
        <w:rPr>
          <w:rFonts w:ascii="Times New Roman" w:hAnsi="Times New Roman" w:cs="Times New Roman"/>
          <w:sz w:val="24"/>
          <w:szCs w:val="24"/>
        </w:rPr>
        <w:t>MoJ</w:t>
      </w:r>
      <w:proofErr w:type="spellEnd"/>
      <w:r w:rsidR="00C707BB" w:rsidRPr="00A77790">
        <w:rPr>
          <w:rFonts w:ascii="Times New Roman" w:hAnsi="Times New Roman" w:cs="Times New Roman"/>
          <w:sz w:val="24"/>
          <w:szCs w:val="24"/>
        </w:rPr>
        <w:t>, 2011)</w:t>
      </w:r>
      <w:r w:rsidRPr="00A77790">
        <w:rPr>
          <w:rFonts w:ascii="Times New Roman" w:hAnsi="Times New Roman" w:cs="Times New Roman"/>
          <w:sz w:val="24"/>
          <w:szCs w:val="24"/>
        </w:rPr>
        <w:t>.</w:t>
      </w:r>
      <w:r w:rsidRPr="00A77790">
        <w:rPr>
          <w:rStyle w:val="FootnoteReference"/>
          <w:rFonts w:ascii="Times New Roman" w:hAnsi="Times New Roman" w:cs="Times New Roman"/>
          <w:sz w:val="24"/>
          <w:szCs w:val="24"/>
        </w:rPr>
        <w:footnoteReference w:id="27"/>
      </w:r>
      <w:r w:rsidRPr="00A77790">
        <w:rPr>
          <w:rFonts w:ascii="Times New Roman" w:hAnsi="Times New Roman" w:cs="Times New Roman"/>
          <w:sz w:val="24"/>
          <w:szCs w:val="24"/>
        </w:rPr>
        <w:t xml:space="preserve"> It is entirely conceivable, therefore, that children can be simultaneously protected as rights-holders and called upon to justify their claims in asylum proceedings as another branch of public law. But such a comparison belies the important differences between criminal justice process and immigration proceedings. Unlike in criminal proceedings, unaccompanied children are subject to asylum proceedings because of alleged persecution, displacement, and often the most acute forms of torture, exploitation and neglect. They are the victims, not the perpetrators; they should be the objects of support and redress, not retribution. Moreover, the two groups might share a common need for recovery and rehabilitation, but for entirely </w:t>
      </w:r>
      <w:r w:rsidRPr="00A77790">
        <w:rPr>
          <w:rFonts w:ascii="Times New Roman" w:hAnsi="Times New Roman" w:cs="Times New Roman"/>
          <w:sz w:val="24"/>
          <w:szCs w:val="24"/>
        </w:rPr>
        <w:lastRenderedPageBreak/>
        <w:t>different purposes and from quite different experiences and life trajectories.</w:t>
      </w:r>
      <w:r w:rsidRPr="00A77790">
        <w:rPr>
          <w:rStyle w:val="FootnoteReference"/>
          <w:rFonts w:ascii="Times New Roman" w:hAnsi="Times New Roman" w:cs="Times New Roman"/>
          <w:sz w:val="24"/>
          <w:szCs w:val="24"/>
        </w:rPr>
        <w:footnoteReference w:id="28"/>
      </w:r>
      <w:r w:rsidRPr="00A77790">
        <w:rPr>
          <w:rFonts w:ascii="Times New Roman" w:hAnsi="Times New Roman" w:cs="Times New Roman"/>
          <w:sz w:val="24"/>
          <w:szCs w:val="24"/>
        </w:rPr>
        <w:t xml:space="preserve"> There is arguably a much greater </w:t>
      </w:r>
      <w:r w:rsidRPr="00A77790">
        <w:rPr>
          <w:rFonts w:ascii="Times New Roman" w:hAnsi="Times New Roman" w:cs="Times New Roman"/>
          <w:color w:val="000000"/>
          <w:sz w:val="24"/>
          <w:szCs w:val="24"/>
        </w:rPr>
        <w:t xml:space="preserve">probability that exposing children to the full glare of asylum questioning, at such a fragile time in their migration journey will significantly compound their vulnerabilities (O’Connell Davidson, 2011), not only by subjecting them to the trauma of recounting what may be difficult and painful experiences, but by placing them on the evidentiary back foot in what is, for all intents and purposes, an interrogation. </w:t>
      </w:r>
    </w:p>
    <w:p w14:paraId="189A7B9C" w14:textId="7984D829" w:rsidR="00BF014A" w:rsidRDefault="00BF014A" w:rsidP="007121F9">
      <w:pPr>
        <w:pStyle w:val="ListParagraph"/>
        <w:spacing w:line="360" w:lineRule="auto"/>
        <w:ind w:left="0"/>
        <w:rPr>
          <w:rFonts w:ascii="Times New Roman" w:hAnsi="Times New Roman" w:cs="Times New Roman"/>
          <w:color w:val="000000"/>
          <w:sz w:val="24"/>
          <w:szCs w:val="24"/>
        </w:rPr>
      </w:pPr>
    </w:p>
    <w:p w14:paraId="7865A633" w14:textId="2EAD3BD0" w:rsidR="00BF014A" w:rsidRPr="00BF014A" w:rsidRDefault="00BF014A" w:rsidP="00BF014A">
      <w:pPr>
        <w:pStyle w:val="ListParagraph"/>
        <w:numPr>
          <w:ilvl w:val="1"/>
          <w:numId w:val="4"/>
        </w:numPr>
        <w:spacing w:line="360" w:lineRule="auto"/>
        <w:rPr>
          <w:rFonts w:ascii="Times New Roman" w:hAnsi="Times New Roman" w:cs="Times New Roman"/>
          <w:b/>
          <w:color w:val="000000"/>
          <w:sz w:val="24"/>
          <w:szCs w:val="24"/>
        </w:rPr>
      </w:pPr>
      <w:r w:rsidRPr="00BF014A">
        <w:rPr>
          <w:rFonts w:ascii="Times New Roman" w:hAnsi="Times New Roman" w:cs="Times New Roman"/>
          <w:b/>
          <w:color w:val="000000"/>
          <w:sz w:val="24"/>
          <w:szCs w:val="24"/>
        </w:rPr>
        <w:t xml:space="preserve"> Why compulsory interviews need to be challenged</w:t>
      </w:r>
    </w:p>
    <w:p w14:paraId="4824E6B8" w14:textId="112020E4" w:rsidR="007B06A5" w:rsidRPr="00A77790" w:rsidRDefault="00F4406C" w:rsidP="007121F9">
      <w:pPr>
        <w:pStyle w:val="ListParagraph"/>
        <w:spacing w:line="360" w:lineRule="auto"/>
        <w:ind w:left="0"/>
        <w:rPr>
          <w:rFonts w:ascii="Times New Roman" w:hAnsi="Times New Roman" w:cs="Times New Roman"/>
          <w:sz w:val="24"/>
          <w:szCs w:val="24"/>
        </w:rPr>
      </w:pPr>
      <w:r w:rsidRPr="00A77790">
        <w:rPr>
          <w:rFonts w:ascii="Times New Roman" w:hAnsi="Times New Roman" w:cs="Times New Roman"/>
          <w:color w:val="000000"/>
          <w:sz w:val="24"/>
          <w:szCs w:val="24"/>
        </w:rPr>
        <w:t xml:space="preserve">In the absence of more rigorous monitoring and sanctioning of poor Home Office interview practice, legal representatives could do more to present a children’s rights-based case for an exemption to being interviewed where the risks outweigh the potential benefits. Certainly, </w:t>
      </w:r>
      <w:r w:rsidRPr="00A77790">
        <w:rPr>
          <w:rFonts w:ascii="Times New Roman" w:hAnsi="Times New Roman" w:cs="Times New Roman"/>
          <w:sz w:val="24"/>
          <w:szCs w:val="24"/>
        </w:rPr>
        <w:t xml:space="preserve">even where procedural safeguards are in place in principle, there are real concerns as to the appropriateness of compelling children with such acute vulnerabilities to be interviewed </w:t>
      </w:r>
      <w:r w:rsidR="00EF5F15">
        <w:rPr>
          <w:rFonts w:ascii="Times New Roman" w:hAnsi="Times New Roman" w:cs="Times New Roman"/>
          <w:sz w:val="24"/>
          <w:szCs w:val="24"/>
        </w:rPr>
        <w:t xml:space="preserve">in formal proceedings </w:t>
      </w:r>
      <w:r w:rsidRPr="00A77790">
        <w:rPr>
          <w:rFonts w:ascii="Times New Roman" w:hAnsi="Times New Roman" w:cs="Times New Roman"/>
          <w:sz w:val="24"/>
          <w:szCs w:val="24"/>
        </w:rPr>
        <w:t>at all</w:t>
      </w:r>
      <w:r w:rsidR="00B54802">
        <w:rPr>
          <w:rFonts w:ascii="Times New Roman" w:hAnsi="Times New Roman" w:cs="Times New Roman"/>
          <w:sz w:val="24"/>
          <w:szCs w:val="24"/>
        </w:rPr>
        <w:t xml:space="preserve"> unless it is resolutely </w:t>
      </w:r>
      <w:r w:rsidR="00ED31F7">
        <w:rPr>
          <w:rFonts w:ascii="Times New Roman" w:hAnsi="Times New Roman" w:cs="Times New Roman"/>
          <w:sz w:val="24"/>
          <w:szCs w:val="24"/>
        </w:rPr>
        <w:t>with a view to</w:t>
      </w:r>
      <w:r w:rsidR="00B54802">
        <w:rPr>
          <w:rFonts w:ascii="Times New Roman" w:hAnsi="Times New Roman" w:cs="Times New Roman"/>
          <w:sz w:val="24"/>
          <w:szCs w:val="24"/>
        </w:rPr>
        <w:t xml:space="preserve"> putting in place welfare provision</w:t>
      </w:r>
      <w:r w:rsidRPr="00A77790">
        <w:rPr>
          <w:rFonts w:ascii="Times New Roman" w:hAnsi="Times New Roman" w:cs="Times New Roman"/>
          <w:sz w:val="24"/>
          <w:szCs w:val="24"/>
        </w:rPr>
        <w:t>. Certainly, up until 2002, all unaccompanied children were exempt from being interviewed, and instead completed a w</w:t>
      </w:r>
      <w:r w:rsidR="005C5773" w:rsidRPr="00A77790">
        <w:rPr>
          <w:rFonts w:ascii="Times New Roman" w:hAnsi="Times New Roman" w:cs="Times New Roman"/>
          <w:sz w:val="24"/>
          <w:szCs w:val="24"/>
        </w:rPr>
        <w:t>ritten statement (Crawley, 2010</w:t>
      </w:r>
      <w:r w:rsidRPr="00A77790">
        <w:rPr>
          <w:rFonts w:ascii="Times New Roman" w:hAnsi="Times New Roman" w:cs="Times New Roman"/>
          <w:sz w:val="24"/>
          <w:szCs w:val="24"/>
        </w:rPr>
        <w:t>)</w:t>
      </w:r>
      <w:r w:rsidR="005C5773" w:rsidRPr="00A77790">
        <w:rPr>
          <w:rFonts w:ascii="Times New Roman" w:hAnsi="Times New Roman" w:cs="Times New Roman"/>
          <w:sz w:val="24"/>
          <w:szCs w:val="24"/>
        </w:rPr>
        <w:t>.</w:t>
      </w:r>
      <w:r w:rsidRPr="00A77790">
        <w:rPr>
          <w:rFonts w:ascii="Times New Roman" w:hAnsi="Times New Roman" w:cs="Times New Roman"/>
          <w:sz w:val="24"/>
          <w:szCs w:val="24"/>
        </w:rPr>
        <w:t xml:space="preserve"> Other than providing an opportunity to cross-examine the child, what can possibly be gained from a face-to-face interview that cannot be gleaned from the information proffered by the child, their legal representatives and other relevant family members and professionals through paper-based evidence and previous (often multiple) interviews?  The Upper Tribunal has already acknowledged as much in relation to under 12s (see for example, </w:t>
      </w:r>
      <w:r w:rsidRPr="00A77790">
        <w:rPr>
          <w:rFonts w:ascii="Times New Roman" w:hAnsi="Times New Roman" w:cs="Times New Roman"/>
          <w:i/>
          <w:sz w:val="24"/>
          <w:szCs w:val="24"/>
        </w:rPr>
        <w:t xml:space="preserve">ST (Child asylum seekers) Sri Lanka </w:t>
      </w:r>
      <w:r w:rsidRPr="00A77790">
        <w:rPr>
          <w:rFonts w:ascii="Times New Roman" w:hAnsi="Times New Roman" w:cs="Times New Roman"/>
          <w:sz w:val="24"/>
          <w:szCs w:val="24"/>
        </w:rPr>
        <w:t>[2013] UKUT 00292 (23 May 2013) and the Tribunals’ practice guidance on taking evidence from children and other vulnerable witnesses (2008; 2010)</w:t>
      </w:r>
      <w:r w:rsidR="005C5773" w:rsidRPr="00A77790">
        <w:rPr>
          <w:rFonts w:ascii="Times New Roman" w:hAnsi="Times New Roman" w:cs="Times New Roman"/>
          <w:sz w:val="24"/>
          <w:szCs w:val="24"/>
        </w:rPr>
        <w:t>)</w:t>
      </w:r>
      <w:r w:rsidRPr="00A77790">
        <w:rPr>
          <w:rFonts w:ascii="Times New Roman" w:hAnsi="Times New Roman" w:cs="Times New Roman"/>
          <w:sz w:val="24"/>
          <w:szCs w:val="24"/>
        </w:rPr>
        <w:t xml:space="preserve">. There are equally compelling reasons for protecting over-12s </w:t>
      </w:r>
      <w:r w:rsidR="00F47E6B" w:rsidRPr="00A77790">
        <w:rPr>
          <w:rFonts w:ascii="Times New Roman" w:hAnsi="Times New Roman" w:cs="Times New Roman"/>
          <w:sz w:val="24"/>
          <w:szCs w:val="24"/>
        </w:rPr>
        <w:t xml:space="preserve">as much as younger claimants </w:t>
      </w:r>
      <w:r w:rsidRPr="00A77790">
        <w:rPr>
          <w:rFonts w:ascii="Times New Roman" w:hAnsi="Times New Roman" w:cs="Times New Roman"/>
          <w:sz w:val="24"/>
          <w:szCs w:val="24"/>
        </w:rPr>
        <w:t>from such encounters. In fact</w:t>
      </w:r>
      <w:r w:rsidR="004D11E7" w:rsidRPr="00A77790">
        <w:rPr>
          <w:rFonts w:ascii="Times New Roman" w:hAnsi="Times New Roman" w:cs="Times New Roman"/>
          <w:sz w:val="24"/>
          <w:szCs w:val="24"/>
        </w:rPr>
        <w:t>,</w:t>
      </w:r>
      <w:r w:rsidRPr="00A77790">
        <w:rPr>
          <w:rFonts w:ascii="Times New Roman" w:hAnsi="Times New Roman" w:cs="Times New Roman"/>
          <w:sz w:val="24"/>
          <w:szCs w:val="24"/>
        </w:rPr>
        <w:t xml:space="preserve"> </w:t>
      </w:r>
      <w:r w:rsidR="004D11E7" w:rsidRPr="00A77790">
        <w:rPr>
          <w:rFonts w:ascii="Times New Roman" w:hAnsi="Times New Roman" w:cs="Times New Roman"/>
          <w:sz w:val="24"/>
          <w:szCs w:val="24"/>
        </w:rPr>
        <w:t xml:space="preserve">in </w:t>
      </w:r>
      <w:r w:rsidRPr="00A77790">
        <w:rPr>
          <w:rFonts w:ascii="Times New Roman" w:hAnsi="Times New Roman" w:cs="Times New Roman"/>
          <w:sz w:val="24"/>
          <w:szCs w:val="24"/>
        </w:rPr>
        <w:t>other legal contexts</w:t>
      </w:r>
      <w:r w:rsidR="004D11E7" w:rsidRPr="00A77790">
        <w:rPr>
          <w:rFonts w:ascii="Times New Roman" w:hAnsi="Times New Roman" w:cs="Times New Roman"/>
          <w:sz w:val="24"/>
          <w:szCs w:val="24"/>
        </w:rPr>
        <w:t xml:space="preserve"> (such as family proceedings</w:t>
      </w:r>
      <w:r w:rsidR="005C5773" w:rsidRPr="00A77790">
        <w:rPr>
          <w:rFonts w:ascii="Times New Roman" w:hAnsi="Times New Roman" w:cs="Times New Roman"/>
          <w:sz w:val="24"/>
          <w:szCs w:val="24"/>
        </w:rPr>
        <w:t>)</w:t>
      </w:r>
      <w:r w:rsidRPr="00A77790">
        <w:rPr>
          <w:rFonts w:ascii="Times New Roman" w:hAnsi="Times New Roman" w:cs="Times New Roman"/>
          <w:sz w:val="24"/>
          <w:szCs w:val="24"/>
        </w:rPr>
        <w:t xml:space="preserve">, the default position is to </w:t>
      </w:r>
      <w:r w:rsidRPr="00A77790">
        <w:rPr>
          <w:rFonts w:ascii="Times New Roman" w:hAnsi="Times New Roman" w:cs="Times New Roman"/>
          <w:i/>
          <w:sz w:val="24"/>
          <w:szCs w:val="24"/>
        </w:rPr>
        <w:t xml:space="preserve">preclude </w:t>
      </w:r>
      <w:r w:rsidRPr="00A77790">
        <w:rPr>
          <w:rFonts w:ascii="Times New Roman" w:hAnsi="Times New Roman" w:cs="Times New Roman"/>
          <w:sz w:val="24"/>
          <w:szCs w:val="24"/>
        </w:rPr>
        <w:t>children from participating directly in formal decision or judicial processes, precisely because of concerns that</w:t>
      </w:r>
      <w:r w:rsidR="00497792" w:rsidRPr="00A77790">
        <w:rPr>
          <w:rFonts w:ascii="Times New Roman" w:hAnsi="Times New Roman" w:cs="Times New Roman"/>
          <w:sz w:val="24"/>
          <w:szCs w:val="24"/>
        </w:rPr>
        <w:t xml:space="preserve"> it will do more harm than good</w:t>
      </w:r>
      <w:r w:rsidRPr="00A77790">
        <w:rPr>
          <w:rFonts w:ascii="Times New Roman" w:hAnsi="Times New Roman" w:cs="Times New Roman"/>
          <w:sz w:val="24"/>
          <w:szCs w:val="24"/>
        </w:rPr>
        <w:t>.</w:t>
      </w:r>
      <w:r w:rsidR="00F21B32" w:rsidRPr="00A77790">
        <w:rPr>
          <w:rStyle w:val="FootnoteReference"/>
          <w:rFonts w:ascii="Times New Roman" w:hAnsi="Times New Roman" w:cs="Times New Roman"/>
          <w:sz w:val="24"/>
          <w:szCs w:val="24"/>
        </w:rPr>
        <w:footnoteReference w:id="29"/>
      </w:r>
      <w:r w:rsidRPr="00A77790">
        <w:rPr>
          <w:rFonts w:ascii="Times New Roman" w:hAnsi="Times New Roman" w:cs="Times New Roman"/>
          <w:sz w:val="24"/>
          <w:szCs w:val="24"/>
        </w:rPr>
        <w:t xml:space="preserve"> Whilst a blanket </w:t>
      </w:r>
      <w:r w:rsidRPr="00A77790">
        <w:rPr>
          <w:rFonts w:ascii="Times New Roman" w:hAnsi="Times New Roman" w:cs="Times New Roman"/>
          <w:sz w:val="24"/>
          <w:szCs w:val="24"/>
        </w:rPr>
        <w:lastRenderedPageBreak/>
        <w:t xml:space="preserve">exclusion on participation is no more of a solution than a compulsion to participate, </w:t>
      </w:r>
      <w:r w:rsidR="00011A8E" w:rsidRPr="00A77790">
        <w:rPr>
          <w:rFonts w:ascii="Times New Roman" w:hAnsi="Times New Roman" w:cs="Times New Roman"/>
          <w:sz w:val="24"/>
          <w:szCs w:val="24"/>
        </w:rPr>
        <w:t>the disparity between asylum proceedings and other types of legal proceedings</w:t>
      </w:r>
      <w:r w:rsidRPr="00A77790">
        <w:rPr>
          <w:rFonts w:ascii="Times New Roman" w:hAnsi="Times New Roman" w:cs="Times New Roman"/>
          <w:sz w:val="24"/>
          <w:szCs w:val="24"/>
        </w:rPr>
        <w:t xml:space="preserve"> illustrates how seemingly intractable judicial attitudes towards children’s vulnerability, accountability and agency can shift depending on the legal sub-context and the wider public policy</w:t>
      </w:r>
      <w:r w:rsidR="00B04900" w:rsidRPr="00A77790">
        <w:rPr>
          <w:rFonts w:ascii="Times New Roman" w:hAnsi="Times New Roman" w:cs="Times New Roman"/>
          <w:sz w:val="24"/>
          <w:szCs w:val="24"/>
        </w:rPr>
        <w:t xml:space="preserve"> and political landscape</w:t>
      </w:r>
      <w:r w:rsidRPr="00A77790">
        <w:rPr>
          <w:rFonts w:ascii="Times New Roman" w:hAnsi="Times New Roman" w:cs="Times New Roman"/>
          <w:sz w:val="24"/>
          <w:szCs w:val="24"/>
        </w:rPr>
        <w:t>.</w:t>
      </w:r>
      <w:r w:rsidR="0075306F" w:rsidRPr="00A77790">
        <w:rPr>
          <w:rFonts w:ascii="Times New Roman" w:hAnsi="Times New Roman" w:cs="Times New Roman"/>
          <w:sz w:val="24"/>
          <w:szCs w:val="24"/>
        </w:rPr>
        <w:t xml:space="preserve"> </w:t>
      </w:r>
    </w:p>
    <w:p w14:paraId="1DBF10CF" w14:textId="6058A8BF" w:rsidR="008266C8" w:rsidRPr="00A77790" w:rsidRDefault="0075306F" w:rsidP="007121F9">
      <w:pPr>
        <w:pStyle w:val="ListParagraph"/>
        <w:spacing w:line="360" w:lineRule="auto"/>
        <w:ind w:left="0"/>
        <w:rPr>
          <w:rFonts w:ascii="Times New Roman" w:hAnsi="Times New Roman" w:cs="Times New Roman"/>
          <w:sz w:val="24"/>
          <w:szCs w:val="24"/>
        </w:rPr>
      </w:pPr>
      <w:r w:rsidRPr="00A77790">
        <w:rPr>
          <w:rFonts w:ascii="Times New Roman" w:hAnsi="Times New Roman" w:cs="Times New Roman"/>
          <w:sz w:val="24"/>
          <w:szCs w:val="24"/>
        </w:rPr>
        <w:t>Common to all legal proceedings is the imperative to act in children’s best interests</w:t>
      </w:r>
      <w:r w:rsidR="009A3969" w:rsidRPr="00A77790">
        <w:rPr>
          <w:rFonts w:ascii="Times New Roman" w:hAnsi="Times New Roman" w:cs="Times New Roman"/>
          <w:sz w:val="24"/>
          <w:szCs w:val="24"/>
        </w:rPr>
        <w:t xml:space="preserve">, an objective that can only be served if children are heard in a way that is meaningful and </w:t>
      </w:r>
      <w:r w:rsidR="00DA2DB8" w:rsidRPr="00A77790">
        <w:rPr>
          <w:rFonts w:ascii="Times New Roman" w:hAnsi="Times New Roman" w:cs="Times New Roman"/>
          <w:sz w:val="24"/>
          <w:szCs w:val="24"/>
        </w:rPr>
        <w:t>not unduly damaging to their welfar</w:t>
      </w:r>
      <w:r w:rsidR="00D31F3B" w:rsidRPr="00A77790">
        <w:rPr>
          <w:rFonts w:ascii="Times New Roman" w:hAnsi="Times New Roman" w:cs="Times New Roman"/>
          <w:sz w:val="24"/>
          <w:szCs w:val="24"/>
        </w:rPr>
        <w:t>e</w:t>
      </w:r>
      <w:r w:rsidR="00807E04" w:rsidRPr="00A77790">
        <w:rPr>
          <w:rFonts w:ascii="Times New Roman" w:hAnsi="Times New Roman" w:cs="Times New Roman"/>
          <w:sz w:val="24"/>
          <w:szCs w:val="24"/>
        </w:rPr>
        <w:t xml:space="preserve">. Indeed, </w:t>
      </w:r>
      <w:r w:rsidR="00DA46D2" w:rsidRPr="00A77790">
        <w:rPr>
          <w:rFonts w:ascii="Times New Roman" w:hAnsi="Times New Roman" w:cs="Times New Roman"/>
          <w:sz w:val="24"/>
          <w:szCs w:val="24"/>
        </w:rPr>
        <w:t>the correlation between protecting the procedural, participatory rights and welfare</w:t>
      </w:r>
      <w:r w:rsidR="00AA541A" w:rsidRPr="00A77790">
        <w:rPr>
          <w:rFonts w:ascii="Times New Roman" w:hAnsi="Times New Roman" w:cs="Times New Roman"/>
          <w:sz w:val="24"/>
          <w:szCs w:val="24"/>
        </w:rPr>
        <w:t xml:space="preserve"> (best interests)</w:t>
      </w:r>
      <w:r w:rsidR="00DA46D2" w:rsidRPr="00A77790">
        <w:rPr>
          <w:rFonts w:ascii="Times New Roman" w:hAnsi="Times New Roman" w:cs="Times New Roman"/>
          <w:sz w:val="24"/>
          <w:szCs w:val="24"/>
        </w:rPr>
        <w:t xml:space="preserve"> of children in asylum proceedings, and actually arriving at the truth, are affirmed by </w:t>
      </w:r>
      <w:r w:rsidR="00807E04" w:rsidRPr="00A77790">
        <w:rPr>
          <w:rFonts w:ascii="Times New Roman" w:hAnsi="Times New Roman" w:cs="Times New Roman"/>
          <w:sz w:val="24"/>
          <w:szCs w:val="24"/>
        </w:rPr>
        <w:t xml:space="preserve">Black, LJ in </w:t>
      </w:r>
      <w:r w:rsidR="00807E04" w:rsidRPr="00A77790">
        <w:rPr>
          <w:rFonts w:ascii="Times New Roman" w:hAnsi="Times New Roman" w:cs="Times New Roman"/>
          <w:i/>
          <w:iCs/>
          <w:sz w:val="24"/>
          <w:szCs w:val="24"/>
        </w:rPr>
        <w:t xml:space="preserve">AN and FA [2012]EWCA </w:t>
      </w:r>
      <w:proofErr w:type="spellStart"/>
      <w:r w:rsidR="00807E04" w:rsidRPr="00A77790">
        <w:rPr>
          <w:rFonts w:ascii="Times New Roman" w:hAnsi="Times New Roman" w:cs="Times New Roman"/>
          <w:i/>
          <w:iCs/>
          <w:sz w:val="24"/>
          <w:szCs w:val="24"/>
        </w:rPr>
        <w:t>Civ</w:t>
      </w:r>
      <w:proofErr w:type="spellEnd"/>
      <w:r w:rsidR="00807E04" w:rsidRPr="00A77790">
        <w:rPr>
          <w:rFonts w:ascii="Times New Roman" w:hAnsi="Times New Roman" w:cs="Times New Roman"/>
          <w:i/>
          <w:iCs/>
          <w:sz w:val="24"/>
          <w:szCs w:val="24"/>
        </w:rPr>
        <w:t xml:space="preserve"> 1636</w:t>
      </w:r>
      <w:r w:rsidR="00AA541A" w:rsidRPr="00A77790">
        <w:rPr>
          <w:rFonts w:ascii="Times New Roman" w:hAnsi="Times New Roman" w:cs="Times New Roman"/>
          <w:i/>
          <w:iCs/>
          <w:sz w:val="24"/>
          <w:szCs w:val="24"/>
        </w:rPr>
        <w:t xml:space="preserve"> </w:t>
      </w:r>
      <w:r w:rsidR="00AA541A" w:rsidRPr="00A77790">
        <w:rPr>
          <w:rFonts w:ascii="Times New Roman" w:hAnsi="Times New Roman" w:cs="Times New Roman"/>
          <w:iCs/>
          <w:sz w:val="24"/>
          <w:szCs w:val="24"/>
        </w:rPr>
        <w:t>in her assertion that</w:t>
      </w:r>
      <w:r w:rsidR="00807E04" w:rsidRPr="00A77790">
        <w:rPr>
          <w:rFonts w:ascii="Times New Roman" w:hAnsi="Times New Roman" w:cs="Times New Roman"/>
          <w:i/>
          <w:iCs/>
          <w:sz w:val="24"/>
          <w:szCs w:val="24"/>
        </w:rPr>
        <w:t xml:space="preserve"> </w:t>
      </w:r>
      <w:r w:rsidR="00807E04" w:rsidRPr="00A77790">
        <w:rPr>
          <w:rFonts w:ascii="Times New Roman" w:hAnsi="Times New Roman" w:cs="Times New Roman"/>
          <w:sz w:val="24"/>
          <w:szCs w:val="24"/>
        </w:rPr>
        <w:t xml:space="preserve">“…procedural and substantive safeguards are the most effective means of obtaining the child’s full and reliable account of the reasons why he is in the UK and should not be removed” (para 79).  </w:t>
      </w:r>
      <w:r w:rsidR="008266C8" w:rsidRPr="00A77790">
        <w:rPr>
          <w:rFonts w:ascii="Times New Roman" w:hAnsi="Times New Roman" w:cs="Times New Roman"/>
          <w:sz w:val="24"/>
          <w:szCs w:val="24"/>
        </w:rPr>
        <w:t>Her subsequent comments cast significant doubt on the extent to which the Home Office’s insistence on and approach to interviewing children really do achieve the primary objective of promoting their best interests:</w:t>
      </w:r>
    </w:p>
    <w:p w14:paraId="2EA23E21" w14:textId="77777777" w:rsidR="00C64948" w:rsidRPr="00A77790" w:rsidRDefault="00C64948" w:rsidP="007121F9">
      <w:pPr>
        <w:pStyle w:val="ListParagraph"/>
        <w:spacing w:line="360" w:lineRule="auto"/>
        <w:ind w:left="0"/>
        <w:rPr>
          <w:rFonts w:ascii="Times New Roman" w:hAnsi="Times New Roman" w:cs="Times New Roman"/>
          <w:sz w:val="24"/>
          <w:szCs w:val="24"/>
        </w:rPr>
      </w:pPr>
    </w:p>
    <w:p w14:paraId="21016ECD" w14:textId="4B63B056" w:rsidR="00807E04" w:rsidRPr="00A77790" w:rsidRDefault="008266C8" w:rsidP="007121F9">
      <w:pPr>
        <w:pStyle w:val="ListParagraph"/>
        <w:spacing w:line="360" w:lineRule="auto"/>
        <w:ind w:right="1088"/>
        <w:rPr>
          <w:rFonts w:ascii="Times New Roman" w:hAnsi="Times New Roman" w:cs="Times New Roman"/>
          <w:sz w:val="24"/>
          <w:szCs w:val="24"/>
        </w:rPr>
      </w:pPr>
      <w:r w:rsidRPr="00A77790">
        <w:rPr>
          <w:rFonts w:ascii="Times New Roman" w:eastAsia="Times New Roman" w:hAnsi="Times New Roman" w:cs="Times New Roman"/>
          <w:i/>
          <w:color w:val="000000"/>
          <w:sz w:val="24"/>
          <w:szCs w:val="24"/>
          <w:lang w:eastAsia="en-GB"/>
        </w:rPr>
        <w:t xml:space="preserve">I have doubts as to the logic of the approach taken in the UKBA's policies in relation to the interviewing of children and I consider that a rigid application of them risks producing an outcome for the individual child which is not compatible with the requirement to have the interests of the child a primary consideration when making decisions about his future whilst, of course, also ensuring effective immigration control. </w:t>
      </w:r>
      <w:r w:rsidRPr="00A77790">
        <w:rPr>
          <w:rFonts w:ascii="Times New Roman" w:eastAsia="Times New Roman" w:hAnsi="Times New Roman" w:cs="Times New Roman"/>
          <w:color w:val="000000"/>
          <w:sz w:val="24"/>
          <w:szCs w:val="24"/>
          <w:lang w:eastAsia="en-GB"/>
        </w:rPr>
        <w:t>(para 124)</w:t>
      </w:r>
    </w:p>
    <w:p w14:paraId="61902EAD" w14:textId="77777777" w:rsidR="008266C8" w:rsidRPr="00A77790" w:rsidRDefault="008266C8" w:rsidP="007121F9">
      <w:pPr>
        <w:pStyle w:val="ListParagraph"/>
        <w:spacing w:line="360" w:lineRule="auto"/>
        <w:ind w:left="0"/>
        <w:rPr>
          <w:rFonts w:ascii="Times New Roman" w:hAnsi="Times New Roman" w:cs="Times New Roman"/>
          <w:b/>
          <w:i/>
          <w:sz w:val="24"/>
          <w:szCs w:val="24"/>
        </w:rPr>
      </w:pPr>
    </w:p>
    <w:p w14:paraId="04381066" w14:textId="489CC21D" w:rsidR="00F4406C" w:rsidRPr="00A77790" w:rsidRDefault="00EB3B10" w:rsidP="007121F9">
      <w:pPr>
        <w:spacing w:line="360" w:lineRule="auto"/>
        <w:rPr>
          <w:rFonts w:ascii="Times New Roman" w:hAnsi="Times New Roman" w:cs="Times New Roman"/>
          <w:sz w:val="24"/>
          <w:szCs w:val="24"/>
        </w:rPr>
      </w:pPr>
      <w:r w:rsidRPr="00A77790">
        <w:rPr>
          <w:rFonts w:ascii="Times New Roman" w:hAnsi="Times New Roman" w:cs="Times New Roman"/>
          <w:sz w:val="24"/>
          <w:szCs w:val="24"/>
        </w:rPr>
        <w:t>Of course</w:t>
      </w:r>
      <w:r w:rsidR="00F4406C" w:rsidRPr="00A77790">
        <w:rPr>
          <w:rFonts w:ascii="Times New Roman" w:hAnsi="Times New Roman" w:cs="Times New Roman"/>
          <w:sz w:val="24"/>
          <w:szCs w:val="24"/>
        </w:rPr>
        <w:t xml:space="preserve">, the extent to which more routine requests for exemption </w:t>
      </w:r>
      <w:r w:rsidR="00A61369" w:rsidRPr="00A77790">
        <w:rPr>
          <w:rFonts w:ascii="Times New Roman" w:hAnsi="Times New Roman" w:cs="Times New Roman"/>
          <w:sz w:val="24"/>
          <w:szCs w:val="24"/>
        </w:rPr>
        <w:t xml:space="preserve">from presenting oral evidence </w:t>
      </w:r>
      <w:r w:rsidR="00F4406C" w:rsidRPr="00A77790">
        <w:rPr>
          <w:rFonts w:ascii="Times New Roman" w:hAnsi="Times New Roman" w:cs="Times New Roman"/>
          <w:sz w:val="24"/>
          <w:szCs w:val="24"/>
        </w:rPr>
        <w:t xml:space="preserve">and a greater reliance on paper-based witness statements </w:t>
      </w:r>
      <w:r w:rsidR="00A61369" w:rsidRPr="00A77790">
        <w:rPr>
          <w:rFonts w:ascii="Times New Roman" w:hAnsi="Times New Roman" w:cs="Times New Roman"/>
          <w:sz w:val="24"/>
          <w:szCs w:val="24"/>
        </w:rPr>
        <w:t>offers</w:t>
      </w:r>
      <w:r w:rsidR="00F4406C" w:rsidRPr="00A77790">
        <w:rPr>
          <w:rFonts w:ascii="Times New Roman" w:hAnsi="Times New Roman" w:cs="Times New Roman"/>
          <w:sz w:val="24"/>
          <w:szCs w:val="24"/>
        </w:rPr>
        <w:t xml:space="preserve"> a better route to presenting the voice of the child depends</w:t>
      </w:r>
      <w:r w:rsidR="0058771E" w:rsidRPr="00A77790">
        <w:rPr>
          <w:rFonts w:ascii="Times New Roman" w:hAnsi="Times New Roman" w:cs="Times New Roman"/>
          <w:sz w:val="24"/>
          <w:szCs w:val="24"/>
        </w:rPr>
        <w:t xml:space="preserve">, not just on the preferences of the child, but </w:t>
      </w:r>
      <w:r w:rsidR="00F4406C" w:rsidRPr="00A77790">
        <w:rPr>
          <w:rFonts w:ascii="Times New Roman" w:hAnsi="Times New Roman" w:cs="Times New Roman"/>
          <w:sz w:val="24"/>
          <w:szCs w:val="24"/>
        </w:rPr>
        <w:t>on the quality of the child’s legal representation, and their ability to elicit</w:t>
      </w:r>
      <w:r w:rsidR="00632D1D" w:rsidRPr="00A77790">
        <w:rPr>
          <w:rFonts w:ascii="Times New Roman" w:hAnsi="Times New Roman" w:cs="Times New Roman"/>
          <w:sz w:val="24"/>
          <w:szCs w:val="24"/>
        </w:rPr>
        <w:t xml:space="preserve"> the necessary depth of information for</w:t>
      </w:r>
      <w:r w:rsidR="00F4406C" w:rsidRPr="00A77790">
        <w:rPr>
          <w:rFonts w:ascii="Times New Roman" w:hAnsi="Times New Roman" w:cs="Times New Roman"/>
          <w:sz w:val="24"/>
          <w:szCs w:val="24"/>
        </w:rPr>
        <w:t xml:space="preserve"> a suitably compelling and robust evidence statement. The current legal advice </w:t>
      </w:r>
      <w:r w:rsidR="00F4406C" w:rsidRPr="00A77790">
        <w:rPr>
          <w:rFonts w:ascii="Times New Roman" w:hAnsi="Times New Roman" w:cs="Times New Roman"/>
          <w:sz w:val="24"/>
          <w:szCs w:val="24"/>
        </w:rPr>
        <w:lastRenderedPageBreak/>
        <w:t>landscape does not exactly inspire confidence</w:t>
      </w:r>
      <w:r w:rsidR="00A61369" w:rsidRPr="00A77790">
        <w:rPr>
          <w:rFonts w:ascii="Times New Roman" w:hAnsi="Times New Roman" w:cs="Times New Roman"/>
          <w:sz w:val="24"/>
          <w:szCs w:val="24"/>
        </w:rPr>
        <w:t xml:space="preserve"> though</w:t>
      </w:r>
      <w:r w:rsidR="00632D1D" w:rsidRPr="00A77790">
        <w:rPr>
          <w:rFonts w:ascii="Times New Roman" w:hAnsi="Times New Roman" w:cs="Times New Roman"/>
          <w:sz w:val="24"/>
          <w:szCs w:val="24"/>
        </w:rPr>
        <w:t>.</w:t>
      </w:r>
      <w:r w:rsidR="00F4406C" w:rsidRPr="00A77790">
        <w:rPr>
          <w:rFonts w:ascii="Times New Roman" w:hAnsi="Times New Roman" w:cs="Times New Roman"/>
          <w:sz w:val="24"/>
          <w:szCs w:val="24"/>
        </w:rPr>
        <w:t xml:space="preserve"> </w:t>
      </w:r>
      <w:r w:rsidR="00632D1D" w:rsidRPr="00A77790">
        <w:rPr>
          <w:rFonts w:ascii="Times New Roman" w:hAnsi="Times New Roman" w:cs="Times New Roman"/>
          <w:sz w:val="24"/>
          <w:szCs w:val="24"/>
        </w:rPr>
        <w:t>L</w:t>
      </w:r>
      <w:r w:rsidR="00F4406C" w:rsidRPr="00A77790">
        <w:rPr>
          <w:rFonts w:ascii="Times New Roman" w:hAnsi="Times New Roman" w:cs="Times New Roman"/>
          <w:sz w:val="24"/>
          <w:szCs w:val="24"/>
        </w:rPr>
        <w:t>awyers</w:t>
      </w:r>
      <w:proofErr w:type="gramStart"/>
      <w:r w:rsidR="00F4406C" w:rsidRPr="00A77790">
        <w:rPr>
          <w:rFonts w:ascii="Times New Roman" w:hAnsi="Times New Roman" w:cs="Times New Roman"/>
          <w:sz w:val="24"/>
          <w:szCs w:val="24"/>
        </w:rPr>
        <w:t>, in particular, have</w:t>
      </w:r>
      <w:proofErr w:type="gramEnd"/>
      <w:r w:rsidR="00F4406C" w:rsidRPr="00A77790">
        <w:rPr>
          <w:rFonts w:ascii="Times New Roman" w:hAnsi="Times New Roman" w:cs="Times New Roman"/>
          <w:sz w:val="24"/>
          <w:szCs w:val="24"/>
        </w:rPr>
        <w:t xml:space="preserve"> been censured </w:t>
      </w:r>
      <w:r w:rsidR="00393F4D">
        <w:rPr>
          <w:rFonts w:ascii="Times New Roman" w:hAnsi="Times New Roman" w:cs="Times New Roman"/>
          <w:sz w:val="24"/>
          <w:szCs w:val="24"/>
        </w:rPr>
        <w:t xml:space="preserve">by academic commentators and </w:t>
      </w:r>
      <w:r w:rsidR="00393F25">
        <w:rPr>
          <w:rFonts w:ascii="Times New Roman" w:hAnsi="Times New Roman" w:cs="Times New Roman"/>
          <w:sz w:val="24"/>
          <w:szCs w:val="24"/>
        </w:rPr>
        <w:t>activists</w:t>
      </w:r>
      <w:r w:rsidR="00393F4D">
        <w:rPr>
          <w:rFonts w:ascii="Times New Roman" w:hAnsi="Times New Roman" w:cs="Times New Roman"/>
          <w:sz w:val="24"/>
          <w:szCs w:val="24"/>
        </w:rPr>
        <w:t xml:space="preserve"> </w:t>
      </w:r>
      <w:r w:rsidR="00F4406C" w:rsidRPr="00A77790">
        <w:rPr>
          <w:rFonts w:ascii="Times New Roman" w:hAnsi="Times New Roman" w:cs="Times New Roman"/>
          <w:sz w:val="24"/>
          <w:szCs w:val="24"/>
        </w:rPr>
        <w:t xml:space="preserve">for their inconsistent, ill-prepared and, in many cases, ill-informed advice and representation on behalf of unaccompanied minors. While some of this may be attributed to the complexities of an ever-changing </w:t>
      </w:r>
      <w:r w:rsidR="00EF5F15">
        <w:rPr>
          <w:rFonts w:ascii="Times New Roman" w:hAnsi="Times New Roman" w:cs="Times New Roman"/>
          <w:sz w:val="24"/>
          <w:szCs w:val="24"/>
        </w:rPr>
        <w:t>legal</w:t>
      </w:r>
      <w:r w:rsidR="00F4406C" w:rsidRPr="00A77790">
        <w:rPr>
          <w:rFonts w:ascii="Times New Roman" w:hAnsi="Times New Roman" w:cs="Times New Roman"/>
          <w:sz w:val="24"/>
          <w:szCs w:val="24"/>
        </w:rPr>
        <w:t xml:space="preserve"> framework,</w:t>
      </w:r>
      <w:r w:rsidR="00F4406C" w:rsidRPr="00A77790">
        <w:rPr>
          <w:rStyle w:val="FootnoteReference"/>
          <w:rFonts w:ascii="Times New Roman" w:hAnsi="Times New Roman" w:cs="Times New Roman"/>
          <w:sz w:val="24"/>
          <w:szCs w:val="24"/>
        </w:rPr>
        <w:footnoteReference w:id="30"/>
      </w:r>
      <w:r w:rsidR="00F4406C" w:rsidRPr="00A77790">
        <w:rPr>
          <w:rFonts w:ascii="Times New Roman" w:hAnsi="Times New Roman" w:cs="Times New Roman"/>
          <w:sz w:val="24"/>
          <w:szCs w:val="24"/>
        </w:rPr>
        <w:t xml:space="preserve"> the availability of appropriately qualified</w:t>
      </w:r>
      <w:r w:rsidR="00C97372" w:rsidRPr="00A77790">
        <w:rPr>
          <w:rFonts w:ascii="Times New Roman" w:hAnsi="Times New Roman" w:cs="Times New Roman"/>
          <w:sz w:val="24"/>
          <w:szCs w:val="24"/>
        </w:rPr>
        <w:t>, sufficiently experienced</w:t>
      </w:r>
      <w:r w:rsidR="00F4406C" w:rsidRPr="00A77790">
        <w:rPr>
          <w:rFonts w:ascii="Times New Roman" w:hAnsi="Times New Roman" w:cs="Times New Roman"/>
          <w:sz w:val="24"/>
          <w:szCs w:val="24"/>
        </w:rPr>
        <w:t xml:space="preserve"> legal support has also been impaired by cuts in legal aid </w:t>
      </w:r>
      <w:proofErr w:type="gramStart"/>
      <w:r w:rsidR="00F4406C" w:rsidRPr="00A77790">
        <w:rPr>
          <w:rFonts w:ascii="Times New Roman" w:hAnsi="Times New Roman" w:cs="Times New Roman"/>
          <w:sz w:val="24"/>
          <w:szCs w:val="24"/>
        </w:rPr>
        <w:t>by virtue of</w:t>
      </w:r>
      <w:proofErr w:type="gramEnd"/>
      <w:r w:rsidR="00F4406C" w:rsidRPr="00A77790">
        <w:rPr>
          <w:rFonts w:ascii="Times New Roman" w:hAnsi="Times New Roman" w:cs="Times New Roman"/>
          <w:sz w:val="24"/>
          <w:szCs w:val="24"/>
        </w:rPr>
        <w:t xml:space="preserve"> the Legal Aid, Sentencing and Punishment of Offenders Act (LASPO) 2012 (</w:t>
      </w:r>
      <w:bookmarkStart w:id="13" w:name="_Hlk508795216"/>
      <w:r w:rsidR="00F4406C" w:rsidRPr="00A77790">
        <w:rPr>
          <w:rFonts w:ascii="Times New Roman" w:hAnsi="Times New Roman" w:cs="Times New Roman"/>
          <w:sz w:val="24"/>
          <w:szCs w:val="24"/>
        </w:rPr>
        <w:t>Valdez, 2012</w:t>
      </w:r>
      <w:bookmarkEnd w:id="13"/>
      <w:r w:rsidR="00F4406C" w:rsidRPr="00A77790">
        <w:rPr>
          <w:rFonts w:ascii="Times New Roman" w:hAnsi="Times New Roman" w:cs="Times New Roman"/>
          <w:sz w:val="24"/>
          <w:szCs w:val="24"/>
        </w:rPr>
        <w:t>). Even though claims for asylum protection remains within the scope of legal aid funding, the withdrawal of legal aid from most other areas of immigration casework has precipitated a reduction in lawyers prepared to undertake such specialised work.</w:t>
      </w:r>
      <w:r w:rsidR="00F4406C" w:rsidRPr="00A77790">
        <w:rPr>
          <w:rStyle w:val="FootnoteReference"/>
          <w:rFonts w:ascii="Times New Roman" w:hAnsi="Times New Roman" w:cs="Times New Roman"/>
          <w:sz w:val="24"/>
          <w:szCs w:val="24"/>
        </w:rPr>
        <w:footnoteReference w:id="31"/>
      </w:r>
      <w:r w:rsidR="00F4406C" w:rsidRPr="00A77790">
        <w:rPr>
          <w:rFonts w:ascii="Times New Roman" w:hAnsi="Times New Roman" w:cs="Times New Roman"/>
          <w:sz w:val="24"/>
          <w:szCs w:val="24"/>
        </w:rPr>
        <w:t xml:space="preserve"> This, in turn has increased reliance on the goodwill of an already overburdened minority of specialists in the not-for-profit sector, or worst of all, consignment to the case loads of underqualified non-specialists (Woodhouse and </w:t>
      </w:r>
      <w:proofErr w:type="spellStart"/>
      <w:r w:rsidR="00F4406C" w:rsidRPr="00A77790">
        <w:rPr>
          <w:rFonts w:ascii="Times New Roman" w:hAnsi="Times New Roman" w:cs="Times New Roman"/>
          <w:sz w:val="24"/>
          <w:szCs w:val="24"/>
        </w:rPr>
        <w:t>Meyler</w:t>
      </w:r>
      <w:proofErr w:type="spellEnd"/>
      <w:r w:rsidR="00F4406C" w:rsidRPr="00A77790">
        <w:rPr>
          <w:rFonts w:ascii="Times New Roman" w:hAnsi="Times New Roman" w:cs="Times New Roman"/>
          <w:sz w:val="24"/>
          <w:szCs w:val="24"/>
        </w:rPr>
        <w:t xml:space="preserve">, 2013; </w:t>
      </w:r>
      <w:r w:rsidR="00F4406C" w:rsidRPr="00A77790">
        <w:rPr>
          <w:rFonts w:ascii="Times New Roman" w:hAnsi="Times New Roman" w:cs="Times New Roman"/>
          <w:sz w:val="24"/>
          <w:szCs w:val="24"/>
          <w:lang w:eastAsia="en-GB"/>
        </w:rPr>
        <w:t xml:space="preserve">Wilding and </w:t>
      </w:r>
      <w:proofErr w:type="spellStart"/>
      <w:r w:rsidR="00F4406C" w:rsidRPr="00A77790">
        <w:rPr>
          <w:rFonts w:ascii="Times New Roman" w:hAnsi="Times New Roman" w:cs="Times New Roman"/>
          <w:sz w:val="24"/>
          <w:szCs w:val="24"/>
          <w:lang w:eastAsia="en-GB"/>
        </w:rPr>
        <w:t>Dembour</w:t>
      </w:r>
      <w:proofErr w:type="spellEnd"/>
      <w:r w:rsidR="00F4406C" w:rsidRPr="00A77790">
        <w:rPr>
          <w:rFonts w:ascii="Times New Roman" w:hAnsi="Times New Roman" w:cs="Times New Roman"/>
          <w:sz w:val="24"/>
          <w:szCs w:val="24"/>
          <w:lang w:eastAsia="en-GB"/>
        </w:rPr>
        <w:t>, 2015, at p.31)</w:t>
      </w:r>
      <w:r w:rsidR="00F4406C" w:rsidRPr="00A77790">
        <w:rPr>
          <w:rFonts w:ascii="Times New Roman" w:hAnsi="Times New Roman" w:cs="Times New Roman"/>
          <w:sz w:val="24"/>
          <w:szCs w:val="24"/>
        </w:rPr>
        <w:t xml:space="preserve">.  </w:t>
      </w:r>
      <w:r w:rsidR="00691617" w:rsidRPr="00A77790">
        <w:rPr>
          <w:rFonts w:ascii="Times New Roman" w:hAnsi="Times New Roman" w:cs="Times New Roman"/>
          <w:sz w:val="24"/>
          <w:szCs w:val="24"/>
        </w:rPr>
        <w:t>Thus, i</w:t>
      </w:r>
      <w:r w:rsidR="00F4406C" w:rsidRPr="00A77790">
        <w:rPr>
          <w:rFonts w:ascii="Times New Roman" w:hAnsi="Times New Roman" w:cs="Times New Roman"/>
          <w:sz w:val="24"/>
          <w:szCs w:val="24"/>
        </w:rPr>
        <w:t>n the absence of any U-turn on the scope of LASPO, more rigorous training and capacity building is urgently needed for those working in the field of immigration and asylum, more stringent monitoring of those who represent children</w:t>
      </w:r>
      <w:proofErr w:type="gramStart"/>
      <w:r w:rsidR="00EF5F15">
        <w:rPr>
          <w:rFonts w:ascii="Times New Roman" w:hAnsi="Times New Roman" w:cs="Times New Roman"/>
          <w:sz w:val="24"/>
          <w:szCs w:val="24"/>
        </w:rPr>
        <w:t>,</w:t>
      </w:r>
      <w:r w:rsidR="00F4406C" w:rsidRPr="00A77790">
        <w:rPr>
          <w:rFonts w:ascii="Times New Roman" w:hAnsi="Times New Roman" w:cs="Times New Roman"/>
          <w:sz w:val="24"/>
          <w:szCs w:val="24"/>
        </w:rPr>
        <w:t xml:space="preserve"> in particular, coupled</w:t>
      </w:r>
      <w:proofErr w:type="gramEnd"/>
      <w:r w:rsidR="00EF5F15">
        <w:rPr>
          <w:rFonts w:ascii="Times New Roman" w:hAnsi="Times New Roman" w:cs="Times New Roman"/>
          <w:sz w:val="24"/>
          <w:szCs w:val="24"/>
        </w:rPr>
        <w:t>,</w:t>
      </w:r>
      <w:r w:rsidR="00F4406C" w:rsidRPr="00A77790">
        <w:rPr>
          <w:rFonts w:ascii="Times New Roman" w:hAnsi="Times New Roman" w:cs="Times New Roman"/>
          <w:sz w:val="24"/>
          <w:szCs w:val="24"/>
        </w:rPr>
        <w:t xml:space="preserve"> in some cases</w:t>
      </w:r>
      <w:r w:rsidR="00EF5F15">
        <w:rPr>
          <w:rFonts w:ascii="Times New Roman" w:hAnsi="Times New Roman" w:cs="Times New Roman"/>
          <w:sz w:val="24"/>
          <w:szCs w:val="24"/>
        </w:rPr>
        <w:t>,</w:t>
      </w:r>
      <w:r w:rsidR="00F4406C" w:rsidRPr="00A77790">
        <w:rPr>
          <w:rFonts w:ascii="Times New Roman" w:hAnsi="Times New Roman" w:cs="Times New Roman"/>
          <w:sz w:val="24"/>
          <w:szCs w:val="24"/>
        </w:rPr>
        <w:t xml:space="preserve"> with something of a paradigm shift on the part of legal practitioners as to what a children’s rights</w:t>
      </w:r>
      <w:r w:rsidR="00AF6728" w:rsidRPr="00A77790">
        <w:rPr>
          <w:rFonts w:ascii="Times New Roman" w:hAnsi="Times New Roman" w:cs="Times New Roman"/>
          <w:sz w:val="24"/>
          <w:szCs w:val="24"/>
        </w:rPr>
        <w:t>-</w:t>
      </w:r>
      <w:r w:rsidR="00F4406C" w:rsidRPr="00A77790">
        <w:rPr>
          <w:rFonts w:ascii="Times New Roman" w:hAnsi="Times New Roman" w:cs="Times New Roman"/>
          <w:sz w:val="24"/>
          <w:szCs w:val="24"/>
        </w:rPr>
        <w:t>based approach to legal practice actually requires of them.</w:t>
      </w:r>
      <w:r w:rsidR="00F4406C" w:rsidRPr="00A77790">
        <w:rPr>
          <w:rStyle w:val="FootnoteReference"/>
          <w:rFonts w:ascii="Times New Roman" w:hAnsi="Times New Roman" w:cs="Times New Roman"/>
          <w:sz w:val="24"/>
          <w:szCs w:val="24"/>
        </w:rPr>
        <w:footnoteReference w:id="32"/>
      </w:r>
      <w:r w:rsidR="00F4406C" w:rsidRPr="00A77790">
        <w:rPr>
          <w:rFonts w:ascii="Times New Roman" w:hAnsi="Times New Roman" w:cs="Times New Roman"/>
          <w:sz w:val="24"/>
          <w:szCs w:val="24"/>
        </w:rPr>
        <w:t xml:space="preserve"> </w:t>
      </w:r>
    </w:p>
    <w:p w14:paraId="79D4D6AD" w14:textId="77777777" w:rsidR="00F4406C" w:rsidRPr="00A77790" w:rsidRDefault="00F4406C" w:rsidP="007121F9">
      <w:pPr>
        <w:spacing w:after="0" w:line="360" w:lineRule="auto"/>
        <w:jc w:val="both"/>
        <w:rPr>
          <w:rFonts w:ascii="Times New Roman" w:hAnsi="Times New Roman" w:cs="Times New Roman"/>
          <w:sz w:val="24"/>
          <w:szCs w:val="24"/>
        </w:rPr>
      </w:pPr>
    </w:p>
    <w:p w14:paraId="516A2AC3" w14:textId="5CB9F396" w:rsidR="000B7DDE" w:rsidRPr="0019185A" w:rsidRDefault="00F44790" w:rsidP="007121F9">
      <w:pPr>
        <w:autoSpaceDE w:val="0"/>
        <w:autoSpaceDN w:val="0"/>
        <w:adjustRightInd w:val="0"/>
        <w:spacing w:after="0" w:line="360" w:lineRule="auto"/>
        <w:rPr>
          <w:rFonts w:ascii="Times New Roman" w:hAnsi="Times New Roman" w:cs="Times New Roman"/>
          <w:b/>
          <w:sz w:val="24"/>
          <w:szCs w:val="24"/>
        </w:rPr>
      </w:pPr>
      <w:r w:rsidRPr="0019185A">
        <w:rPr>
          <w:rFonts w:ascii="Times New Roman" w:hAnsi="Times New Roman" w:cs="Times New Roman"/>
          <w:b/>
          <w:sz w:val="24"/>
          <w:szCs w:val="24"/>
        </w:rPr>
        <w:t>Conclusion</w:t>
      </w:r>
    </w:p>
    <w:p w14:paraId="23EAF05B" w14:textId="4A734B72" w:rsidR="0071003C" w:rsidRDefault="00122BBB" w:rsidP="0071003C">
      <w:pPr>
        <w:autoSpaceDE w:val="0"/>
        <w:autoSpaceDN w:val="0"/>
        <w:adjustRightInd w:val="0"/>
        <w:spacing w:after="0" w:line="360" w:lineRule="auto"/>
        <w:rPr>
          <w:rFonts w:ascii="Times New Roman" w:hAnsi="Times New Roman" w:cs="Times New Roman"/>
          <w:sz w:val="24"/>
          <w:szCs w:val="24"/>
        </w:rPr>
      </w:pPr>
      <w:r w:rsidRPr="0019185A">
        <w:rPr>
          <w:rFonts w:ascii="Times New Roman" w:hAnsi="Times New Roman" w:cs="Times New Roman"/>
          <w:sz w:val="24"/>
          <w:szCs w:val="24"/>
        </w:rPr>
        <w:t xml:space="preserve">This </w:t>
      </w:r>
      <w:r w:rsidR="00332D4F" w:rsidRPr="0019185A">
        <w:rPr>
          <w:rFonts w:ascii="Times New Roman" w:hAnsi="Times New Roman" w:cs="Times New Roman"/>
          <w:sz w:val="24"/>
          <w:szCs w:val="24"/>
        </w:rPr>
        <w:t>article</w:t>
      </w:r>
      <w:r w:rsidRPr="0019185A">
        <w:rPr>
          <w:rFonts w:ascii="Times New Roman" w:hAnsi="Times New Roman" w:cs="Times New Roman"/>
          <w:sz w:val="24"/>
          <w:szCs w:val="24"/>
        </w:rPr>
        <w:t xml:space="preserve"> has sought to expose the persistent gulf between the</w:t>
      </w:r>
      <w:r w:rsidR="003003C9">
        <w:rPr>
          <w:rFonts w:ascii="Times New Roman" w:hAnsi="Times New Roman" w:cs="Times New Roman"/>
          <w:sz w:val="24"/>
          <w:szCs w:val="24"/>
        </w:rPr>
        <w:t xml:space="preserve"> formal </w:t>
      </w:r>
      <w:r w:rsidRPr="0019185A">
        <w:rPr>
          <w:rFonts w:ascii="Times New Roman" w:hAnsi="Times New Roman" w:cs="Times New Roman"/>
          <w:sz w:val="24"/>
          <w:szCs w:val="24"/>
        </w:rPr>
        <w:t>commitment to children’s rights in international, European and domestic law and policy and the lived experiences of migrant children.</w:t>
      </w:r>
      <w:r w:rsidR="001728DE" w:rsidRPr="0019185A">
        <w:rPr>
          <w:rFonts w:ascii="Times New Roman" w:hAnsi="Times New Roman" w:cs="Times New Roman"/>
          <w:sz w:val="24"/>
          <w:szCs w:val="24"/>
        </w:rPr>
        <w:t xml:space="preserve"> The evaluation of unaccompanied children’s rights and experiences of </w:t>
      </w:r>
      <w:r w:rsidR="00DA5E42">
        <w:rPr>
          <w:rFonts w:ascii="Times New Roman" w:hAnsi="Times New Roman" w:cs="Times New Roman"/>
          <w:sz w:val="24"/>
          <w:szCs w:val="24"/>
        </w:rPr>
        <w:t xml:space="preserve">participation </w:t>
      </w:r>
      <w:r w:rsidR="001728DE" w:rsidRPr="0019185A">
        <w:rPr>
          <w:rFonts w:ascii="Times New Roman" w:hAnsi="Times New Roman" w:cs="Times New Roman"/>
          <w:sz w:val="24"/>
          <w:szCs w:val="24"/>
        </w:rPr>
        <w:t>have exposed the awkward ‘fit’ of current interpretations of Article 12</w:t>
      </w:r>
      <w:r w:rsidR="006839B4" w:rsidRPr="0019185A">
        <w:rPr>
          <w:rFonts w:ascii="Times New Roman" w:hAnsi="Times New Roman" w:cs="Times New Roman"/>
          <w:sz w:val="24"/>
          <w:szCs w:val="24"/>
        </w:rPr>
        <w:t>(1)</w:t>
      </w:r>
      <w:r w:rsidR="00332D4F" w:rsidRPr="0019185A">
        <w:rPr>
          <w:rFonts w:ascii="Times New Roman" w:hAnsi="Times New Roman" w:cs="Times New Roman"/>
          <w:sz w:val="24"/>
          <w:szCs w:val="24"/>
        </w:rPr>
        <w:t xml:space="preserve"> UNCRC</w:t>
      </w:r>
      <w:r w:rsidR="001728DE" w:rsidRPr="0019185A">
        <w:rPr>
          <w:rFonts w:ascii="Times New Roman" w:hAnsi="Times New Roman" w:cs="Times New Roman"/>
          <w:sz w:val="24"/>
          <w:szCs w:val="24"/>
        </w:rPr>
        <w:t xml:space="preserve"> with the reality of the UK asylum process</w:t>
      </w:r>
      <w:r w:rsidR="009A65FC" w:rsidRPr="0019185A">
        <w:rPr>
          <w:rFonts w:ascii="Times New Roman" w:hAnsi="Times New Roman" w:cs="Times New Roman"/>
          <w:sz w:val="24"/>
          <w:szCs w:val="24"/>
        </w:rPr>
        <w:t xml:space="preserve">, both </w:t>
      </w:r>
      <w:r w:rsidR="009251C5" w:rsidRPr="0019185A">
        <w:rPr>
          <w:rFonts w:ascii="Times New Roman" w:hAnsi="Times New Roman" w:cs="Times New Roman"/>
          <w:sz w:val="24"/>
          <w:szCs w:val="24"/>
        </w:rPr>
        <w:t>procedural</w:t>
      </w:r>
      <w:r w:rsidR="0079053A">
        <w:rPr>
          <w:rFonts w:ascii="Times New Roman" w:hAnsi="Times New Roman" w:cs="Times New Roman"/>
          <w:sz w:val="24"/>
          <w:szCs w:val="24"/>
        </w:rPr>
        <w:t xml:space="preserve">ly </w:t>
      </w:r>
      <w:r w:rsidR="009251C5" w:rsidRPr="0019185A">
        <w:rPr>
          <w:rFonts w:ascii="Times New Roman" w:hAnsi="Times New Roman" w:cs="Times New Roman"/>
          <w:sz w:val="24"/>
          <w:szCs w:val="24"/>
        </w:rPr>
        <w:t>and in the factors that inform substantive decision-making</w:t>
      </w:r>
      <w:r w:rsidR="001728DE" w:rsidRPr="0019185A">
        <w:rPr>
          <w:rFonts w:ascii="Times New Roman" w:hAnsi="Times New Roman" w:cs="Times New Roman"/>
          <w:sz w:val="24"/>
          <w:szCs w:val="24"/>
        </w:rPr>
        <w:t>.</w:t>
      </w:r>
      <w:r w:rsidR="00C3380D" w:rsidRPr="0019185A">
        <w:rPr>
          <w:rFonts w:ascii="Times New Roman" w:hAnsi="Times New Roman" w:cs="Times New Roman"/>
          <w:sz w:val="24"/>
          <w:szCs w:val="24"/>
        </w:rPr>
        <w:t xml:space="preserve"> </w:t>
      </w:r>
      <w:r w:rsidR="003003C9">
        <w:rPr>
          <w:rFonts w:ascii="Times New Roman" w:hAnsi="Times New Roman" w:cs="Times New Roman"/>
          <w:sz w:val="24"/>
          <w:szCs w:val="24"/>
        </w:rPr>
        <w:t>T</w:t>
      </w:r>
      <w:r w:rsidR="00C3380D" w:rsidRPr="0019185A">
        <w:rPr>
          <w:rFonts w:ascii="Times New Roman" w:hAnsi="Times New Roman" w:cs="Times New Roman"/>
          <w:sz w:val="24"/>
          <w:szCs w:val="24"/>
        </w:rPr>
        <w:t>he burgeoning body of empirical research</w:t>
      </w:r>
      <w:r w:rsidR="00CD271B">
        <w:rPr>
          <w:rFonts w:ascii="Times New Roman" w:hAnsi="Times New Roman" w:cs="Times New Roman"/>
          <w:sz w:val="24"/>
          <w:szCs w:val="24"/>
        </w:rPr>
        <w:t xml:space="preserve"> and case law</w:t>
      </w:r>
      <w:r w:rsidR="00C3380D" w:rsidRPr="0019185A">
        <w:rPr>
          <w:rFonts w:ascii="Times New Roman" w:hAnsi="Times New Roman" w:cs="Times New Roman"/>
          <w:sz w:val="24"/>
          <w:szCs w:val="24"/>
        </w:rPr>
        <w:t xml:space="preserve"> </w:t>
      </w:r>
      <w:r w:rsidR="00CD271B">
        <w:rPr>
          <w:rFonts w:ascii="Times New Roman" w:hAnsi="Times New Roman" w:cs="Times New Roman"/>
          <w:sz w:val="24"/>
          <w:szCs w:val="24"/>
        </w:rPr>
        <w:t>points,</w:t>
      </w:r>
      <w:r w:rsidR="00C3380D" w:rsidRPr="0019185A">
        <w:rPr>
          <w:rFonts w:ascii="Times New Roman" w:hAnsi="Times New Roman" w:cs="Times New Roman"/>
          <w:sz w:val="24"/>
          <w:szCs w:val="24"/>
        </w:rPr>
        <w:t xml:space="preserve"> time and time again</w:t>
      </w:r>
      <w:r w:rsidR="00CD271B">
        <w:rPr>
          <w:rFonts w:ascii="Times New Roman" w:hAnsi="Times New Roman" w:cs="Times New Roman"/>
          <w:sz w:val="24"/>
          <w:szCs w:val="24"/>
        </w:rPr>
        <w:t>,</w:t>
      </w:r>
      <w:r w:rsidR="00C3380D" w:rsidRPr="0019185A">
        <w:rPr>
          <w:rFonts w:ascii="Times New Roman" w:hAnsi="Times New Roman" w:cs="Times New Roman"/>
          <w:sz w:val="24"/>
          <w:szCs w:val="24"/>
        </w:rPr>
        <w:t xml:space="preserve"> </w:t>
      </w:r>
      <w:r w:rsidR="00CD271B">
        <w:rPr>
          <w:rFonts w:ascii="Times New Roman" w:hAnsi="Times New Roman" w:cs="Times New Roman"/>
          <w:sz w:val="24"/>
          <w:szCs w:val="24"/>
        </w:rPr>
        <w:t xml:space="preserve">to </w:t>
      </w:r>
      <w:r w:rsidR="003003C9">
        <w:rPr>
          <w:rFonts w:ascii="Times New Roman" w:hAnsi="Times New Roman" w:cs="Times New Roman"/>
          <w:sz w:val="24"/>
          <w:szCs w:val="24"/>
        </w:rPr>
        <w:t>a</w:t>
      </w:r>
      <w:r w:rsidR="00C3380D" w:rsidRPr="0019185A">
        <w:rPr>
          <w:rFonts w:ascii="Times New Roman" w:hAnsi="Times New Roman" w:cs="Times New Roman"/>
          <w:sz w:val="24"/>
          <w:szCs w:val="24"/>
        </w:rPr>
        <w:t xml:space="preserve"> failure of frontline decision-makers </w:t>
      </w:r>
      <w:r w:rsidR="00332D4F" w:rsidRPr="0019185A">
        <w:rPr>
          <w:rFonts w:ascii="Times New Roman" w:hAnsi="Times New Roman" w:cs="Times New Roman"/>
          <w:sz w:val="24"/>
          <w:szCs w:val="24"/>
        </w:rPr>
        <w:t>to create the conditions under which children can express their wishes and feelings with impunit</w:t>
      </w:r>
      <w:r w:rsidR="00CD271B">
        <w:rPr>
          <w:rFonts w:ascii="Times New Roman" w:hAnsi="Times New Roman" w:cs="Times New Roman"/>
          <w:sz w:val="24"/>
          <w:szCs w:val="24"/>
        </w:rPr>
        <w:t xml:space="preserve">y. </w:t>
      </w:r>
      <w:r w:rsidR="00CD271B">
        <w:rPr>
          <w:rFonts w:ascii="Times New Roman" w:hAnsi="Times New Roman" w:cs="Times New Roman"/>
          <w:sz w:val="24"/>
          <w:szCs w:val="24"/>
        </w:rPr>
        <w:lastRenderedPageBreak/>
        <w:t xml:space="preserve">Perhaps most worrying is the way in which the children’s participation– the bedrock of children’s rights </w:t>
      </w:r>
      <w:r w:rsidR="0071003C">
        <w:rPr>
          <w:rFonts w:ascii="Times New Roman" w:hAnsi="Times New Roman" w:cs="Times New Roman"/>
          <w:sz w:val="24"/>
          <w:szCs w:val="24"/>
        </w:rPr>
        <w:t>–</w:t>
      </w:r>
      <w:r w:rsidR="00CD271B">
        <w:rPr>
          <w:rFonts w:ascii="Times New Roman" w:hAnsi="Times New Roman" w:cs="Times New Roman"/>
          <w:sz w:val="24"/>
          <w:szCs w:val="24"/>
        </w:rPr>
        <w:t xml:space="preserve"> </w:t>
      </w:r>
      <w:r w:rsidR="0071003C">
        <w:rPr>
          <w:rFonts w:ascii="Times New Roman" w:hAnsi="Times New Roman" w:cs="Times New Roman"/>
          <w:sz w:val="24"/>
          <w:szCs w:val="24"/>
        </w:rPr>
        <w:t xml:space="preserve">can so easily </w:t>
      </w:r>
      <w:r w:rsidR="00CD271B">
        <w:rPr>
          <w:rFonts w:ascii="Times New Roman" w:hAnsi="Times New Roman" w:cs="Times New Roman"/>
          <w:sz w:val="24"/>
          <w:szCs w:val="24"/>
        </w:rPr>
        <w:t>become</w:t>
      </w:r>
      <w:r w:rsidR="0071003C">
        <w:rPr>
          <w:rFonts w:ascii="Times New Roman" w:hAnsi="Times New Roman" w:cs="Times New Roman"/>
          <w:sz w:val="24"/>
          <w:szCs w:val="24"/>
        </w:rPr>
        <w:t xml:space="preserve"> </w:t>
      </w:r>
      <w:r w:rsidR="00CD271B">
        <w:rPr>
          <w:rFonts w:ascii="Times New Roman" w:hAnsi="Times New Roman" w:cs="Times New Roman"/>
          <w:sz w:val="24"/>
          <w:szCs w:val="24"/>
        </w:rPr>
        <w:t xml:space="preserve">the rock on which their asylum claims perish, with </w:t>
      </w:r>
      <w:r w:rsidR="0071003C">
        <w:rPr>
          <w:rFonts w:ascii="Times New Roman" w:hAnsi="Times New Roman" w:cs="Times New Roman"/>
          <w:sz w:val="24"/>
          <w:szCs w:val="24"/>
        </w:rPr>
        <w:t xml:space="preserve">the </w:t>
      </w:r>
      <w:r w:rsidR="00CD271B">
        <w:rPr>
          <w:rFonts w:ascii="Times New Roman" w:hAnsi="Times New Roman" w:cs="Times New Roman"/>
          <w:sz w:val="24"/>
          <w:szCs w:val="24"/>
        </w:rPr>
        <w:t xml:space="preserve">due weight </w:t>
      </w:r>
      <w:r w:rsidR="003A3599">
        <w:rPr>
          <w:rFonts w:ascii="Times New Roman" w:hAnsi="Times New Roman" w:cs="Times New Roman"/>
          <w:sz w:val="24"/>
          <w:szCs w:val="24"/>
        </w:rPr>
        <w:t xml:space="preserve">obligation operating </w:t>
      </w:r>
      <w:r w:rsidR="00CD271B">
        <w:rPr>
          <w:rFonts w:ascii="Times New Roman" w:hAnsi="Times New Roman" w:cs="Times New Roman"/>
          <w:sz w:val="24"/>
          <w:szCs w:val="24"/>
        </w:rPr>
        <w:t xml:space="preserve">in an absurdly counterintuitive way. </w:t>
      </w:r>
      <w:r w:rsidR="003003C9">
        <w:rPr>
          <w:rFonts w:ascii="Times New Roman" w:hAnsi="Times New Roman" w:cs="Times New Roman"/>
          <w:sz w:val="24"/>
          <w:szCs w:val="24"/>
        </w:rPr>
        <w:t>J</w:t>
      </w:r>
      <w:r w:rsidR="0071003C" w:rsidRPr="0019185A">
        <w:rPr>
          <w:rFonts w:ascii="Times New Roman" w:hAnsi="Times New Roman" w:cs="Times New Roman"/>
          <w:sz w:val="24"/>
          <w:szCs w:val="24"/>
        </w:rPr>
        <w:t xml:space="preserve">urisprudential and policy progress towards sensitising asylum proceedings, manifested notably in guidance on interviewing children and the burden of proof principle, </w:t>
      </w:r>
      <w:r w:rsidR="003003C9">
        <w:rPr>
          <w:rFonts w:ascii="Times New Roman" w:hAnsi="Times New Roman" w:cs="Times New Roman"/>
          <w:sz w:val="24"/>
          <w:szCs w:val="24"/>
        </w:rPr>
        <w:t xml:space="preserve">are to be welcomed. </w:t>
      </w:r>
      <w:r w:rsidR="003003C9" w:rsidRPr="0019185A">
        <w:rPr>
          <w:rFonts w:ascii="Times New Roman" w:hAnsi="Times New Roman" w:cs="Times New Roman"/>
          <w:sz w:val="24"/>
          <w:szCs w:val="24"/>
        </w:rPr>
        <w:t xml:space="preserve">The discussion has </w:t>
      </w:r>
      <w:r w:rsidR="003003C9">
        <w:rPr>
          <w:rFonts w:ascii="Times New Roman" w:hAnsi="Times New Roman" w:cs="Times New Roman"/>
          <w:sz w:val="24"/>
          <w:szCs w:val="24"/>
        </w:rPr>
        <w:t xml:space="preserve">also </w:t>
      </w:r>
      <w:r w:rsidR="003003C9" w:rsidRPr="0019185A">
        <w:rPr>
          <w:rFonts w:ascii="Times New Roman" w:hAnsi="Times New Roman" w:cs="Times New Roman"/>
          <w:sz w:val="24"/>
          <w:szCs w:val="24"/>
        </w:rPr>
        <w:t xml:space="preserve">pointed to </w:t>
      </w:r>
      <w:r w:rsidR="003003C9">
        <w:rPr>
          <w:rFonts w:ascii="Times New Roman" w:hAnsi="Times New Roman" w:cs="Times New Roman"/>
          <w:sz w:val="24"/>
          <w:szCs w:val="24"/>
        </w:rPr>
        <w:t xml:space="preserve">less formal, </w:t>
      </w:r>
      <w:r w:rsidR="003003C9" w:rsidRPr="0019185A">
        <w:rPr>
          <w:rFonts w:ascii="Times New Roman" w:hAnsi="Times New Roman" w:cs="Times New Roman"/>
          <w:sz w:val="24"/>
          <w:szCs w:val="24"/>
        </w:rPr>
        <w:t xml:space="preserve">alternative </w:t>
      </w:r>
      <w:r w:rsidR="003003C9">
        <w:rPr>
          <w:rFonts w:ascii="Times New Roman" w:hAnsi="Times New Roman" w:cs="Times New Roman"/>
          <w:sz w:val="24"/>
          <w:szCs w:val="24"/>
        </w:rPr>
        <w:t>‘</w:t>
      </w:r>
      <w:r w:rsidR="003003C9" w:rsidRPr="0019185A">
        <w:rPr>
          <w:rFonts w:ascii="Times New Roman" w:hAnsi="Times New Roman" w:cs="Times New Roman"/>
          <w:sz w:val="24"/>
          <w:szCs w:val="24"/>
        </w:rPr>
        <w:t>strategies</w:t>
      </w:r>
      <w:r w:rsidR="003003C9">
        <w:rPr>
          <w:rFonts w:ascii="Times New Roman" w:hAnsi="Times New Roman" w:cs="Times New Roman"/>
          <w:sz w:val="24"/>
          <w:szCs w:val="24"/>
        </w:rPr>
        <w:t>’</w:t>
      </w:r>
      <w:r w:rsidR="003003C9" w:rsidRPr="0019185A">
        <w:rPr>
          <w:rFonts w:ascii="Times New Roman" w:hAnsi="Times New Roman" w:cs="Times New Roman"/>
          <w:sz w:val="24"/>
          <w:szCs w:val="24"/>
        </w:rPr>
        <w:t xml:space="preserve">, developed by children and their legal representatives, to reclaim their agency </w:t>
      </w:r>
      <w:r w:rsidR="003003C9">
        <w:rPr>
          <w:rFonts w:ascii="Times New Roman" w:hAnsi="Times New Roman" w:cs="Times New Roman"/>
          <w:sz w:val="24"/>
          <w:szCs w:val="24"/>
        </w:rPr>
        <w:t xml:space="preserve">and to position children as more positive protagonists in their own asylum claims. The effectiveness of such approaches, however, remain very much at the discretion of individual decision-makers. </w:t>
      </w:r>
    </w:p>
    <w:p w14:paraId="5DAC8343" w14:textId="061A5FF2" w:rsidR="0071003C" w:rsidRDefault="0071003C" w:rsidP="005E04C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problem </w:t>
      </w:r>
      <w:r w:rsidR="00BF014A">
        <w:rPr>
          <w:rFonts w:ascii="Times New Roman" w:hAnsi="Times New Roman" w:cs="Times New Roman"/>
          <w:sz w:val="24"/>
          <w:szCs w:val="24"/>
        </w:rPr>
        <w:t xml:space="preserve">surely </w:t>
      </w:r>
      <w:r>
        <w:rPr>
          <w:rFonts w:ascii="Times New Roman" w:hAnsi="Times New Roman" w:cs="Times New Roman"/>
          <w:sz w:val="24"/>
          <w:szCs w:val="24"/>
        </w:rPr>
        <w:t xml:space="preserve">lies in the fact that there is a fundamental mismatch between the </w:t>
      </w:r>
      <w:r w:rsidR="003003C9">
        <w:rPr>
          <w:rFonts w:ascii="Times New Roman" w:hAnsi="Times New Roman" w:cs="Times New Roman"/>
          <w:sz w:val="24"/>
          <w:szCs w:val="24"/>
        </w:rPr>
        <w:t xml:space="preserve">participatory rhetoric underpinning </w:t>
      </w:r>
      <w:r>
        <w:rPr>
          <w:rFonts w:ascii="Times New Roman" w:hAnsi="Times New Roman" w:cs="Times New Roman"/>
          <w:sz w:val="24"/>
          <w:szCs w:val="24"/>
        </w:rPr>
        <w:t xml:space="preserve">domestic </w:t>
      </w:r>
      <w:r w:rsidR="003003C9">
        <w:rPr>
          <w:rFonts w:ascii="Times New Roman" w:hAnsi="Times New Roman" w:cs="Times New Roman"/>
          <w:sz w:val="24"/>
          <w:szCs w:val="24"/>
        </w:rPr>
        <w:t xml:space="preserve">asylum </w:t>
      </w:r>
      <w:r>
        <w:rPr>
          <w:rFonts w:ascii="Times New Roman" w:hAnsi="Times New Roman" w:cs="Times New Roman"/>
          <w:sz w:val="24"/>
          <w:szCs w:val="24"/>
        </w:rPr>
        <w:t xml:space="preserve">law and policy and the explicitly ‘hostile’ immigration regime in place in the UK. </w:t>
      </w:r>
      <w:r w:rsidR="005E04C3" w:rsidRPr="007121F9">
        <w:rPr>
          <w:rFonts w:ascii="Times New Roman" w:hAnsi="Times New Roman" w:cs="Times New Roman"/>
          <w:sz w:val="24"/>
          <w:szCs w:val="24"/>
        </w:rPr>
        <w:t>Even the claims of children are at the mercy of heavily circumscribed conditions for entry and residence, coupled with severely contracted resources to address what may be extensive social and welfare needs. Other narratives stack up against child asylum seekers too (most of which are not supported by any persuasive evidence): that borders need to be ever more secure to destabilise the activities of migrant terrorists; that asylum seeking boys are vulnerable to radicalisation either prior to or following entry into and residence in the UK; and that an overly accommodating approach to unaccompanied children is open to strategic abuse by other family members who might later qualify for family reunification (House of Lords, 2016). Such perceptions, taken together, represent something of a Goliath to David’s unaccompanied migrant child</w:t>
      </w:r>
      <w:r w:rsidR="005E04C3">
        <w:rPr>
          <w:rFonts w:ascii="Times New Roman" w:hAnsi="Times New Roman" w:cs="Times New Roman"/>
          <w:sz w:val="24"/>
          <w:szCs w:val="24"/>
        </w:rPr>
        <w:t>,</w:t>
      </w:r>
      <w:r w:rsidR="005E04C3" w:rsidRPr="007121F9">
        <w:rPr>
          <w:rFonts w:ascii="Times New Roman" w:hAnsi="Times New Roman" w:cs="Times New Roman"/>
          <w:sz w:val="24"/>
          <w:szCs w:val="24"/>
        </w:rPr>
        <w:t xml:space="preserve"> allowing for little flexibility in decision-making in the absence of compelling</w:t>
      </w:r>
      <w:r w:rsidR="005E04C3">
        <w:rPr>
          <w:rFonts w:ascii="Times New Roman" w:hAnsi="Times New Roman" w:cs="Times New Roman"/>
          <w:sz w:val="24"/>
          <w:szCs w:val="24"/>
        </w:rPr>
        <w:t>, credible</w:t>
      </w:r>
      <w:r w:rsidR="005E04C3" w:rsidRPr="007121F9">
        <w:rPr>
          <w:rFonts w:ascii="Times New Roman" w:hAnsi="Times New Roman" w:cs="Times New Roman"/>
          <w:sz w:val="24"/>
          <w:szCs w:val="24"/>
        </w:rPr>
        <w:t xml:space="preserve"> evidence</w:t>
      </w:r>
      <w:r w:rsidR="005E04C3">
        <w:rPr>
          <w:rFonts w:ascii="Times New Roman" w:hAnsi="Times New Roman" w:cs="Times New Roman"/>
          <w:sz w:val="24"/>
          <w:szCs w:val="24"/>
        </w:rPr>
        <w:t xml:space="preserve">. Even with the most </w:t>
      </w:r>
      <w:r>
        <w:rPr>
          <w:rFonts w:ascii="Times New Roman" w:hAnsi="Times New Roman" w:cs="Times New Roman"/>
          <w:sz w:val="24"/>
          <w:szCs w:val="24"/>
        </w:rPr>
        <w:t xml:space="preserve">express procedural and substantive concessions on paper to accommodate the distinct vulnerabilities of unaccompanied asylum-seeking children, front line decision-makers, specifically Home Office staff, are simply unable to reconcile their exclusionary brief with the ethic of empowerment, agency and welfare </w:t>
      </w:r>
      <w:r w:rsidR="003F5772">
        <w:rPr>
          <w:rFonts w:ascii="Times New Roman" w:hAnsi="Times New Roman" w:cs="Times New Roman"/>
          <w:sz w:val="24"/>
          <w:szCs w:val="24"/>
        </w:rPr>
        <w:t xml:space="preserve">envisaged by </w:t>
      </w:r>
      <w:r>
        <w:rPr>
          <w:rFonts w:ascii="Times New Roman" w:hAnsi="Times New Roman" w:cs="Times New Roman"/>
          <w:sz w:val="24"/>
          <w:szCs w:val="24"/>
        </w:rPr>
        <w:t>Article 12</w:t>
      </w:r>
      <w:r w:rsidR="003003C9">
        <w:rPr>
          <w:rFonts w:ascii="Times New Roman" w:hAnsi="Times New Roman" w:cs="Times New Roman"/>
          <w:sz w:val="24"/>
          <w:szCs w:val="24"/>
        </w:rPr>
        <w:t>(1)</w:t>
      </w:r>
      <w:r>
        <w:rPr>
          <w:rFonts w:ascii="Times New Roman" w:hAnsi="Times New Roman" w:cs="Times New Roman"/>
          <w:sz w:val="24"/>
          <w:szCs w:val="24"/>
        </w:rPr>
        <w:t xml:space="preserve"> UNCRC.  </w:t>
      </w:r>
      <w:r w:rsidR="003003C9">
        <w:rPr>
          <w:rFonts w:ascii="Times New Roman" w:hAnsi="Times New Roman" w:cs="Times New Roman"/>
          <w:sz w:val="24"/>
          <w:szCs w:val="24"/>
        </w:rPr>
        <w:t>Consequently, we are left with an asylum process tha</w:t>
      </w:r>
      <w:bookmarkStart w:id="15" w:name="_GoBack"/>
      <w:bookmarkEnd w:id="15"/>
      <w:r w:rsidR="003003C9">
        <w:rPr>
          <w:rFonts w:ascii="Times New Roman" w:hAnsi="Times New Roman" w:cs="Times New Roman"/>
          <w:sz w:val="24"/>
          <w:szCs w:val="24"/>
        </w:rPr>
        <w:t>t</w:t>
      </w:r>
      <w:r w:rsidR="00BF014A">
        <w:rPr>
          <w:rFonts w:ascii="Times New Roman" w:hAnsi="Times New Roman" w:cs="Times New Roman"/>
          <w:sz w:val="24"/>
          <w:szCs w:val="24"/>
        </w:rPr>
        <w:t xml:space="preserve"> </w:t>
      </w:r>
      <w:r w:rsidR="005E04C3">
        <w:rPr>
          <w:rFonts w:ascii="Times New Roman" w:hAnsi="Times New Roman" w:cs="Times New Roman"/>
          <w:sz w:val="24"/>
          <w:szCs w:val="24"/>
        </w:rPr>
        <w:t>persist</w:t>
      </w:r>
      <w:r w:rsidR="00D06BEF">
        <w:rPr>
          <w:rFonts w:ascii="Times New Roman" w:hAnsi="Times New Roman" w:cs="Times New Roman"/>
          <w:sz w:val="24"/>
          <w:szCs w:val="24"/>
        </w:rPr>
        <w:t>s in</w:t>
      </w:r>
      <w:r w:rsidR="003003C9">
        <w:rPr>
          <w:rFonts w:ascii="Times New Roman" w:hAnsi="Times New Roman" w:cs="Times New Roman"/>
          <w:sz w:val="24"/>
          <w:szCs w:val="24"/>
        </w:rPr>
        <w:t xml:space="preserve"> </w:t>
      </w:r>
      <w:r w:rsidR="00D06BEF">
        <w:rPr>
          <w:rFonts w:ascii="Times New Roman" w:hAnsi="Times New Roman" w:cs="Times New Roman"/>
          <w:sz w:val="24"/>
          <w:szCs w:val="24"/>
        </w:rPr>
        <w:t xml:space="preserve">compounding </w:t>
      </w:r>
      <w:r w:rsidR="003003C9">
        <w:rPr>
          <w:rFonts w:ascii="Times New Roman" w:hAnsi="Times New Roman" w:cs="Times New Roman"/>
          <w:sz w:val="24"/>
          <w:szCs w:val="24"/>
        </w:rPr>
        <w:t xml:space="preserve">the very vulnerabilities it should seek to address. </w:t>
      </w:r>
    </w:p>
    <w:p w14:paraId="04433948" w14:textId="77777777" w:rsidR="006C16E5" w:rsidRDefault="006C16E5" w:rsidP="0071003C">
      <w:pPr>
        <w:autoSpaceDE w:val="0"/>
        <w:autoSpaceDN w:val="0"/>
        <w:adjustRightInd w:val="0"/>
        <w:spacing w:after="0" w:line="360" w:lineRule="auto"/>
        <w:rPr>
          <w:rFonts w:ascii="Times New Roman" w:hAnsi="Times New Roman" w:cs="Times New Roman"/>
          <w:sz w:val="24"/>
          <w:szCs w:val="24"/>
        </w:rPr>
      </w:pPr>
    </w:p>
    <w:p w14:paraId="43B158AD" w14:textId="77777777" w:rsidR="005E130F" w:rsidRPr="00A77790" w:rsidRDefault="005E130F" w:rsidP="007121F9">
      <w:pPr>
        <w:autoSpaceDE w:val="0"/>
        <w:autoSpaceDN w:val="0"/>
        <w:adjustRightInd w:val="0"/>
        <w:spacing w:after="0" w:line="360" w:lineRule="auto"/>
        <w:rPr>
          <w:rFonts w:ascii="Times New Roman" w:hAnsi="Times New Roman" w:cs="Times New Roman"/>
          <w:sz w:val="24"/>
          <w:szCs w:val="24"/>
        </w:rPr>
      </w:pPr>
    </w:p>
    <w:p w14:paraId="3425C8DB" w14:textId="33707C70" w:rsidR="00AF13D7" w:rsidRPr="00A77790" w:rsidRDefault="00AF13D7" w:rsidP="00AF13D7">
      <w:pPr>
        <w:rPr>
          <w:rFonts w:ascii="Times New Roman" w:hAnsi="Times New Roman" w:cs="Times New Roman"/>
          <w:sz w:val="24"/>
          <w:szCs w:val="24"/>
        </w:rPr>
      </w:pPr>
      <w:r w:rsidRPr="00A77790">
        <w:rPr>
          <w:rFonts w:ascii="Times New Roman" w:hAnsi="Times New Roman" w:cs="Times New Roman"/>
          <w:b/>
          <w:sz w:val="24"/>
          <w:szCs w:val="24"/>
        </w:rPr>
        <w:t>References</w:t>
      </w:r>
      <w:r w:rsidRPr="00A77790">
        <w:rPr>
          <w:rFonts w:ascii="Times New Roman" w:hAnsi="Times New Roman" w:cs="Times New Roman"/>
          <w:sz w:val="24"/>
          <w:szCs w:val="24"/>
        </w:rPr>
        <w:t xml:space="preserve"> </w:t>
      </w:r>
    </w:p>
    <w:p w14:paraId="685A0FF2" w14:textId="5379397A" w:rsidR="002049C0" w:rsidRPr="00D862C2" w:rsidRDefault="002049C0" w:rsidP="00D862C2">
      <w:pPr>
        <w:pStyle w:val="Default"/>
        <w:ind w:left="284" w:hanging="284"/>
        <w:rPr>
          <w:color w:val="auto"/>
        </w:rPr>
      </w:pPr>
      <w:r w:rsidRPr="00D862C2">
        <w:rPr>
          <w:color w:val="auto"/>
        </w:rPr>
        <w:t>Abrams, F. (2017) ‘</w:t>
      </w:r>
      <w:r w:rsidRPr="00D862C2">
        <w:rPr>
          <w:bCs/>
          <w:color w:val="auto"/>
        </w:rPr>
        <w:t xml:space="preserve">In Sweden, Noor went straight to school; in Britain, Ammar waited six months’ </w:t>
      </w:r>
      <w:r w:rsidRPr="00D862C2">
        <w:rPr>
          <w:bCs/>
          <w:i/>
          <w:color w:val="auto"/>
        </w:rPr>
        <w:t>The Guardian</w:t>
      </w:r>
      <w:r w:rsidRPr="00D862C2">
        <w:rPr>
          <w:bCs/>
          <w:color w:val="auto"/>
        </w:rPr>
        <w:t xml:space="preserve">, Tuesday 13 February 2018, available at: </w:t>
      </w:r>
      <w:hyperlink r:id="rId10" w:history="1">
        <w:r w:rsidRPr="00D862C2">
          <w:rPr>
            <w:rStyle w:val="Hyperlink"/>
            <w:bCs/>
          </w:rPr>
          <w:t>https://www.theguardian.com/education/2018/feb/13/sweden-school-britain-education-young-refugees</w:t>
        </w:r>
      </w:hyperlink>
      <w:r w:rsidRPr="00D862C2">
        <w:rPr>
          <w:bCs/>
          <w:color w:val="auto"/>
        </w:rPr>
        <w:t xml:space="preserve"> (last accessed 17 April 2018)</w:t>
      </w:r>
    </w:p>
    <w:p w14:paraId="3A3D7A08" w14:textId="77777777" w:rsidR="00030205" w:rsidRPr="00D862C2" w:rsidRDefault="00030205" w:rsidP="00D862C2">
      <w:pPr>
        <w:pStyle w:val="FootnoteText"/>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Allsopp, J. and Chase, E. (2017) ‘Best Interests, Durable Solutions and Belonging: Policy Discourses Shaping the Futures of Unaccompanied Migrant and Refugee Minors Coming of Age in Europe’, </w:t>
      </w:r>
      <w:r w:rsidRPr="00D862C2">
        <w:rPr>
          <w:rFonts w:ascii="Times New Roman" w:hAnsi="Times New Roman" w:cs="Times New Roman"/>
          <w:i/>
          <w:sz w:val="24"/>
          <w:szCs w:val="24"/>
        </w:rPr>
        <w:t>Journal of Ethnic and Migration Studies</w:t>
      </w:r>
    </w:p>
    <w:p w14:paraId="7DF61F64" w14:textId="399E565D" w:rsidR="002049C0" w:rsidRPr="00D862C2" w:rsidRDefault="002049C0" w:rsidP="00D862C2">
      <w:pPr>
        <w:pStyle w:val="NoSpacing"/>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Arnold, S. (2017) </w:t>
      </w:r>
      <w:r w:rsidRPr="00D862C2">
        <w:rPr>
          <w:rFonts w:ascii="Times New Roman" w:hAnsi="Times New Roman" w:cs="Times New Roman"/>
          <w:i/>
          <w:sz w:val="24"/>
          <w:szCs w:val="24"/>
        </w:rPr>
        <w:t>Children's Rights and Refugee Law: Conceptualising Children within the Refugee Convention</w:t>
      </w:r>
      <w:r w:rsidRPr="00D862C2">
        <w:rPr>
          <w:rFonts w:ascii="Times New Roman" w:hAnsi="Times New Roman" w:cs="Times New Roman"/>
          <w:sz w:val="24"/>
          <w:szCs w:val="24"/>
        </w:rPr>
        <w:t>, London: Routledge</w:t>
      </w:r>
    </w:p>
    <w:p w14:paraId="7F313017" w14:textId="1D3A4E93" w:rsidR="002D61EC" w:rsidRPr="00D862C2" w:rsidRDefault="002D61EC" w:rsidP="00D862C2">
      <w:pPr>
        <w:ind w:left="284" w:hanging="284"/>
        <w:rPr>
          <w:rFonts w:ascii="Times New Roman" w:hAnsi="Times New Roman" w:cs="Times New Roman"/>
          <w:sz w:val="24"/>
          <w:szCs w:val="24"/>
        </w:rPr>
      </w:pPr>
      <w:r w:rsidRPr="00D862C2">
        <w:rPr>
          <w:rFonts w:ascii="Times New Roman" w:hAnsi="Times New Roman" w:cs="Times New Roman"/>
          <w:sz w:val="24"/>
          <w:szCs w:val="24"/>
          <w:shd w:val="clear" w:color="auto" w:fill="FFFFFF"/>
        </w:rPr>
        <w:t>Arthur, R. (2016) ‘</w:t>
      </w:r>
      <w:r w:rsidRPr="00D862C2">
        <w:rPr>
          <w:rStyle w:val="Emphasis"/>
          <w:rFonts w:ascii="Times New Roman" w:hAnsi="Times New Roman" w:cs="Times New Roman"/>
          <w:i w:val="0"/>
          <w:sz w:val="24"/>
          <w:szCs w:val="24"/>
          <w:shd w:val="clear" w:color="auto" w:fill="FFFFFF"/>
        </w:rPr>
        <w:t>Giving effect to young people’s right to participate effectively in criminal proceedings’,</w:t>
      </w:r>
      <w:r w:rsidRPr="00D862C2">
        <w:rPr>
          <w:rFonts w:ascii="Times New Roman" w:hAnsi="Times New Roman" w:cs="Times New Roman"/>
          <w:sz w:val="24"/>
          <w:szCs w:val="24"/>
          <w:shd w:val="clear" w:color="auto" w:fill="FFFFFF"/>
        </w:rPr>
        <w:t> </w:t>
      </w:r>
      <w:r w:rsidRPr="00D862C2">
        <w:rPr>
          <w:rFonts w:ascii="Times New Roman" w:hAnsi="Times New Roman" w:cs="Times New Roman"/>
          <w:i/>
          <w:sz w:val="24"/>
          <w:szCs w:val="24"/>
          <w:bdr w:val="none" w:sz="0" w:space="0" w:color="auto" w:frame="1"/>
          <w:shd w:val="clear" w:color="auto" w:fill="FFFFFF"/>
        </w:rPr>
        <w:t>Child and Family Law Quarterly</w:t>
      </w:r>
      <w:r w:rsidRPr="00D862C2">
        <w:rPr>
          <w:rFonts w:ascii="Times New Roman" w:hAnsi="Times New Roman" w:cs="Times New Roman"/>
          <w:sz w:val="24"/>
          <w:szCs w:val="24"/>
          <w:shd w:val="clear" w:color="auto" w:fill="FFFFFF"/>
        </w:rPr>
        <w:t> 28, 3, 223-238</w:t>
      </w:r>
    </w:p>
    <w:p w14:paraId="1787C121" w14:textId="04D38C7B" w:rsidR="002049C0" w:rsidRPr="00D862C2" w:rsidRDefault="002049C0" w:rsidP="00D862C2">
      <w:pPr>
        <w:autoSpaceDE w:val="0"/>
        <w:autoSpaceDN w:val="0"/>
        <w:adjustRightInd w:val="0"/>
        <w:spacing w:after="0" w:line="240" w:lineRule="auto"/>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N. </w:t>
      </w:r>
      <w:proofErr w:type="spellStart"/>
      <w:r w:rsidRPr="00D862C2">
        <w:rPr>
          <w:rFonts w:ascii="Times New Roman" w:hAnsi="Times New Roman" w:cs="Times New Roman"/>
          <w:sz w:val="24"/>
          <w:szCs w:val="24"/>
        </w:rPr>
        <w:t>Bala</w:t>
      </w:r>
      <w:proofErr w:type="spellEnd"/>
      <w:r w:rsidRPr="00D862C2">
        <w:rPr>
          <w:rFonts w:ascii="Times New Roman" w:hAnsi="Times New Roman" w:cs="Times New Roman"/>
          <w:sz w:val="24"/>
          <w:szCs w:val="24"/>
        </w:rPr>
        <w:t xml:space="preserve">, K. Ramakrishnan, R. Lindsay and K. Lee, 'Judicial Assessment of the Credibility of Child Witnesses' (2005) 42 </w:t>
      </w:r>
      <w:r w:rsidRPr="00D862C2">
        <w:rPr>
          <w:rFonts w:ascii="Times New Roman" w:hAnsi="Times New Roman" w:cs="Times New Roman"/>
          <w:i/>
          <w:iCs/>
          <w:sz w:val="24"/>
          <w:szCs w:val="24"/>
        </w:rPr>
        <w:t xml:space="preserve">Alberta Law Review </w:t>
      </w:r>
      <w:r w:rsidRPr="00D862C2">
        <w:rPr>
          <w:rFonts w:ascii="Times New Roman" w:hAnsi="Times New Roman" w:cs="Times New Roman"/>
          <w:sz w:val="24"/>
          <w:szCs w:val="24"/>
        </w:rPr>
        <w:t xml:space="preserve">995; </w:t>
      </w:r>
    </w:p>
    <w:p w14:paraId="1C2A2C58" w14:textId="77777777" w:rsidR="00D862C2" w:rsidRDefault="002049C0" w:rsidP="00D862C2">
      <w:pPr>
        <w:ind w:left="284" w:hanging="284"/>
        <w:rPr>
          <w:rFonts w:ascii="Times New Roman" w:hAnsi="Times New Roman" w:cs="Times New Roman"/>
          <w:bCs/>
          <w:sz w:val="24"/>
          <w:szCs w:val="24"/>
        </w:rPr>
      </w:pPr>
      <w:proofErr w:type="spellStart"/>
      <w:r w:rsidRPr="00D862C2">
        <w:rPr>
          <w:rFonts w:ascii="Times New Roman" w:hAnsi="Times New Roman" w:cs="Times New Roman"/>
          <w:sz w:val="24"/>
          <w:szCs w:val="24"/>
        </w:rPr>
        <w:t>Bhabba</w:t>
      </w:r>
      <w:proofErr w:type="spellEnd"/>
      <w:r w:rsidRPr="00D862C2">
        <w:rPr>
          <w:rFonts w:ascii="Times New Roman" w:hAnsi="Times New Roman" w:cs="Times New Roman"/>
          <w:sz w:val="24"/>
          <w:szCs w:val="24"/>
        </w:rPr>
        <w:t xml:space="preserve">, J. ‘More than a share of their sorrows: International Migration Law and the Rights of the Child’ </w:t>
      </w:r>
      <w:r w:rsidRPr="00D862C2">
        <w:rPr>
          <w:rFonts w:ascii="Times New Roman" w:hAnsi="Times New Roman" w:cs="Times New Roman"/>
          <w:bCs/>
          <w:i/>
          <w:iCs/>
          <w:sz w:val="24"/>
          <w:szCs w:val="24"/>
        </w:rPr>
        <w:t xml:space="preserve">Saint Louis </w:t>
      </w:r>
      <w:r w:rsidRPr="00D862C2">
        <w:rPr>
          <w:rFonts w:ascii="Times New Roman" w:hAnsi="Times New Roman" w:cs="Times New Roman"/>
          <w:i/>
          <w:iCs/>
          <w:sz w:val="24"/>
          <w:szCs w:val="24"/>
        </w:rPr>
        <w:t xml:space="preserve">University Public Law Review </w:t>
      </w:r>
      <w:r w:rsidRPr="00D862C2">
        <w:rPr>
          <w:rFonts w:ascii="Times New Roman" w:hAnsi="Times New Roman" w:cs="Times New Roman"/>
          <w:sz w:val="24"/>
          <w:szCs w:val="24"/>
        </w:rPr>
        <w:t>(2003) Vol.</w:t>
      </w:r>
      <w:r w:rsidRPr="00D862C2">
        <w:rPr>
          <w:rFonts w:ascii="Times New Roman" w:hAnsi="Times New Roman" w:cs="Times New Roman"/>
          <w:bCs/>
          <w:sz w:val="24"/>
          <w:szCs w:val="24"/>
        </w:rPr>
        <w:t>22, pp.253-274</w:t>
      </w:r>
    </w:p>
    <w:p w14:paraId="1B4EE03D" w14:textId="40126143" w:rsidR="002049C0" w:rsidRPr="00D862C2" w:rsidRDefault="002049C0" w:rsidP="00D862C2">
      <w:pPr>
        <w:ind w:left="284" w:hanging="284"/>
        <w:rPr>
          <w:rFonts w:ascii="Times New Roman" w:hAnsi="Times New Roman" w:cs="Times New Roman"/>
          <w:bCs/>
          <w:sz w:val="24"/>
          <w:szCs w:val="24"/>
        </w:rPr>
      </w:pPr>
      <w:r w:rsidRPr="00D862C2">
        <w:rPr>
          <w:rFonts w:ascii="Times New Roman" w:hAnsi="Times New Roman" w:cs="Times New Roman"/>
          <w:sz w:val="24"/>
          <w:szCs w:val="24"/>
        </w:rPr>
        <w:t xml:space="preserve">Bhabha J and Finch N (2006) </w:t>
      </w:r>
      <w:r w:rsidRPr="00D862C2">
        <w:rPr>
          <w:rFonts w:ascii="Times New Roman" w:hAnsi="Times New Roman" w:cs="Times New Roman"/>
          <w:i/>
          <w:sz w:val="24"/>
          <w:szCs w:val="24"/>
        </w:rPr>
        <w:t>Seeking asylum alone: unaccompanied and separated children and refugee protection in the UK</w:t>
      </w:r>
      <w:r w:rsidRPr="00D862C2">
        <w:rPr>
          <w:rFonts w:ascii="Times New Roman" w:hAnsi="Times New Roman" w:cs="Times New Roman"/>
          <w:sz w:val="24"/>
          <w:szCs w:val="24"/>
        </w:rPr>
        <w:t xml:space="preserve"> Harvard University, Cambridge MA</w:t>
      </w:r>
    </w:p>
    <w:p w14:paraId="779D16A1" w14:textId="77777777" w:rsidR="002D61EC" w:rsidRPr="00D862C2" w:rsidRDefault="002D61EC" w:rsidP="00D862C2">
      <w:pPr>
        <w:autoSpaceDE w:val="0"/>
        <w:autoSpaceDN w:val="0"/>
        <w:adjustRightInd w:val="0"/>
        <w:spacing w:after="0" w:line="240" w:lineRule="auto"/>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B. L. Bottoms and G. S. Goodman, 'Perceptions of Children's Credibility in Sexual Assault Cases' (1994) 24 </w:t>
      </w:r>
      <w:r w:rsidRPr="00D862C2">
        <w:rPr>
          <w:rFonts w:ascii="Times New Roman" w:hAnsi="Times New Roman" w:cs="Times New Roman"/>
          <w:i/>
          <w:iCs/>
          <w:sz w:val="24"/>
          <w:szCs w:val="24"/>
        </w:rPr>
        <w:t xml:space="preserve">Journal of Applied Social Psychology </w:t>
      </w:r>
      <w:r w:rsidRPr="00D862C2">
        <w:rPr>
          <w:rFonts w:ascii="Times New Roman" w:hAnsi="Times New Roman" w:cs="Times New Roman"/>
          <w:sz w:val="24"/>
          <w:szCs w:val="24"/>
        </w:rPr>
        <w:t xml:space="preserve">702; </w:t>
      </w:r>
    </w:p>
    <w:p w14:paraId="22C447EC" w14:textId="77777777" w:rsidR="002D61EC" w:rsidRPr="00D862C2" w:rsidRDefault="002D61EC"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Cairns, L. (2006). Participation with purpose. In E. K. M. </w:t>
      </w:r>
      <w:proofErr w:type="spellStart"/>
      <w:r w:rsidRPr="00D862C2">
        <w:rPr>
          <w:rFonts w:ascii="Times New Roman" w:hAnsi="Times New Roman" w:cs="Times New Roman"/>
          <w:sz w:val="24"/>
          <w:szCs w:val="24"/>
        </w:rPr>
        <w:t>Tisdall</w:t>
      </w:r>
      <w:proofErr w:type="spellEnd"/>
      <w:r w:rsidRPr="00D862C2">
        <w:rPr>
          <w:rFonts w:ascii="Times New Roman" w:hAnsi="Times New Roman" w:cs="Times New Roman"/>
          <w:sz w:val="24"/>
          <w:szCs w:val="24"/>
        </w:rPr>
        <w:t xml:space="preserve">, J. M. Davis, M. Hill, &amp; A. </w:t>
      </w:r>
      <w:proofErr w:type="spellStart"/>
      <w:r w:rsidRPr="00D862C2">
        <w:rPr>
          <w:rFonts w:ascii="Times New Roman" w:hAnsi="Times New Roman" w:cs="Times New Roman"/>
          <w:sz w:val="24"/>
          <w:szCs w:val="24"/>
        </w:rPr>
        <w:t>Prout</w:t>
      </w:r>
      <w:proofErr w:type="spellEnd"/>
      <w:r w:rsidRPr="00D862C2">
        <w:rPr>
          <w:rFonts w:ascii="Times New Roman" w:hAnsi="Times New Roman" w:cs="Times New Roman"/>
          <w:sz w:val="24"/>
          <w:szCs w:val="24"/>
        </w:rPr>
        <w:t xml:space="preserve"> (Eds.), </w:t>
      </w:r>
      <w:r w:rsidRPr="00D862C2">
        <w:rPr>
          <w:rFonts w:ascii="Times New Roman" w:hAnsi="Times New Roman" w:cs="Times New Roman"/>
          <w:i/>
          <w:sz w:val="24"/>
          <w:szCs w:val="24"/>
        </w:rPr>
        <w:t>Children, young people and social inclusion: Participation for what?</w:t>
      </w:r>
      <w:r w:rsidRPr="00D862C2">
        <w:rPr>
          <w:rFonts w:ascii="Times New Roman" w:hAnsi="Times New Roman" w:cs="Times New Roman"/>
          <w:sz w:val="24"/>
          <w:szCs w:val="24"/>
        </w:rPr>
        <w:t xml:space="preserve"> Bristol: Policy Press</w:t>
      </w:r>
    </w:p>
    <w:p w14:paraId="726D17A2" w14:textId="5EE94DB5" w:rsidR="002049C0" w:rsidRPr="00D862C2" w:rsidRDefault="002049C0" w:rsidP="00D862C2">
      <w:pPr>
        <w:autoSpaceDE w:val="0"/>
        <w:autoSpaceDN w:val="0"/>
        <w:adjustRightInd w:val="0"/>
        <w:spacing w:after="0" w:line="240" w:lineRule="auto"/>
        <w:ind w:left="284" w:hanging="284"/>
        <w:rPr>
          <w:rFonts w:ascii="Times New Roman" w:hAnsi="Times New Roman" w:cs="Times New Roman"/>
          <w:i/>
          <w:iCs/>
          <w:sz w:val="24"/>
          <w:szCs w:val="24"/>
        </w:rPr>
      </w:pPr>
      <w:r w:rsidRPr="00D862C2">
        <w:rPr>
          <w:rFonts w:ascii="Times New Roman" w:hAnsi="Times New Roman" w:cs="Times New Roman"/>
          <w:sz w:val="24"/>
          <w:szCs w:val="24"/>
        </w:rPr>
        <w:t xml:space="preserve">Cashmore </w:t>
      </w:r>
      <w:r w:rsidR="002D61EC" w:rsidRPr="00D862C2">
        <w:rPr>
          <w:rFonts w:ascii="Times New Roman" w:hAnsi="Times New Roman" w:cs="Times New Roman"/>
          <w:sz w:val="24"/>
          <w:szCs w:val="24"/>
        </w:rPr>
        <w:t xml:space="preserve">J. </w:t>
      </w:r>
      <w:r w:rsidRPr="00D862C2">
        <w:rPr>
          <w:rFonts w:ascii="Times New Roman" w:hAnsi="Times New Roman" w:cs="Times New Roman"/>
          <w:sz w:val="24"/>
          <w:szCs w:val="24"/>
        </w:rPr>
        <w:t xml:space="preserve">and Bussey, </w:t>
      </w:r>
      <w:r w:rsidR="002D61EC" w:rsidRPr="00D862C2">
        <w:rPr>
          <w:rFonts w:ascii="Times New Roman" w:hAnsi="Times New Roman" w:cs="Times New Roman"/>
          <w:sz w:val="24"/>
          <w:szCs w:val="24"/>
        </w:rPr>
        <w:t xml:space="preserve">K. </w:t>
      </w:r>
      <w:r w:rsidRPr="00D862C2">
        <w:rPr>
          <w:rFonts w:ascii="Times New Roman" w:hAnsi="Times New Roman" w:cs="Times New Roman"/>
          <w:sz w:val="24"/>
          <w:szCs w:val="24"/>
        </w:rPr>
        <w:t xml:space="preserve">'Judicial Perceptions of Child Witness Competence' (1996) 20 </w:t>
      </w:r>
      <w:r w:rsidRPr="00D862C2">
        <w:rPr>
          <w:rFonts w:ascii="Times New Roman" w:hAnsi="Times New Roman" w:cs="Times New Roman"/>
          <w:i/>
          <w:iCs/>
          <w:sz w:val="24"/>
          <w:szCs w:val="24"/>
        </w:rPr>
        <w:t xml:space="preserve">Law and Human </w:t>
      </w:r>
      <w:proofErr w:type="spellStart"/>
      <w:r w:rsidRPr="00D862C2">
        <w:rPr>
          <w:rFonts w:ascii="Times New Roman" w:hAnsi="Times New Roman" w:cs="Times New Roman"/>
          <w:i/>
          <w:iCs/>
          <w:sz w:val="24"/>
          <w:szCs w:val="24"/>
        </w:rPr>
        <w:t>Behavior</w:t>
      </w:r>
      <w:proofErr w:type="spellEnd"/>
      <w:r w:rsidRPr="00D862C2">
        <w:rPr>
          <w:rFonts w:ascii="Times New Roman" w:hAnsi="Times New Roman" w:cs="Times New Roman"/>
          <w:i/>
          <w:iCs/>
          <w:sz w:val="24"/>
          <w:szCs w:val="24"/>
        </w:rPr>
        <w:t xml:space="preserve"> </w:t>
      </w:r>
      <w:r w:rsidRPr="00D862C2">
        <w:rPr>
          <w:rStyle w:val="Emphasis"/>
          <w:rFonts w:ascii="Times New Roman" w:hAnsi="Times New Roman" w:cs="Times New Roman"/>
          <w:b/>
          <w:bCs/>
          <w:i w:val="0"/>
          <w:iCs w:val="0"/>
          <w:color w:val="6A6A6A"/>
          <w:shd w:val="clear" w:color="auto" w:fill="FFFFFF"/>
        </w:rPr>
        <w:t>20</w:t>
      </w:r>
      <w:r w:rsidRPr="00D862C2">
        <w:rPr>
          <w:rFonts w:ascii="Times New Roman" w:hAnsi="Times New Roman" w:cs="Times New Roman"/>
          <w:color w:val="545454"/>
          <w:shd w:val="clear" w:color="auto" w:fill="FFFFFF"/>
        </w:rPr>
        <w:t>(3), </w:t>
      </w:r>
      <w:r w:rsidRPr="00D862C2">
        <w:rPr>
          <w:rStyle w:val="Emphasis"/>
          <w:rFonts w:ascii="Times New Roman" w:hAnsi="Times New Roman" w:cs="Times New Roman"/>
          <w:b/>
          <w:bCs/>
          <w:i w:val="0"/>
          <w:iCs w:val="0"/>
          <w:color w:val="6A6A6A"/>
          <w:shd w:val="clear" w:color="auto" w:fill="FFFFFF"/>
        </w:rPr>
        <w:t>313</w:t>
      </w:r>
      <w:r w:rsidRPr="00D862C2">
        <w:rPr>
          <w:rFonts w:ascii="Times New Roman" w:hAnsi="Times New Roman" w:cs="Times New Roman"/>
          <w:color w:val="545454"/>
          <w:shd w:val="clear" w:color="auto" w:fill="FFFFFF"/>
        </w:rPr>
        <w:t>-334</w:t>
      </w:r>
      <w:r w:rsidRPr="00D862C2">
        <w:rPr>
          <w:rFonts w:ascii="Times New Roman" w:hAnsi="Times New Roman" w:cs="Times New Roman"/>
          <w:sz w:val="24"/>
          <w:szCs w:val="24"/>
        </w:rPr>
        <w:t xml:space="preserve">. </w:t>
      </w:r>
    </w:p>
    <w:p w14:paraId="1FFFEB41" w14:textId="28087BF6" w:rsidR="00030205" w:rsidRPr="00D862C2" w:rsidRDefault="00030205" w:rsidP="00D862C2">
      <w:pPr>
        <w:pStyle w:val="FootnoteText"/>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Chase, E. ‘Agency and Silence: Young People Seeking Asylum Alone in the UK’ (2010) 40 </w:t>
      </w:r>
      <w:r w:rsidRPr="00D862C2">
        <w:rPr>
          <w:rFonts w:ascii="Times New Roman" w:hAnsi="Times New Roman" w:cs="Times New Roman"/>
          <w:i/>
          <w:sz w:val="24"/>
          <w:szCs w:val="24"/>
        </w:rPr>
        <w:t>British Journal of Social Work</w:t>
      </w:r>
      <w:r w:rsidRPr="00D862C2">
        <w:rPr>
          <w:rFonts w:ascii="Times New Roman" w:hAnsi="Times New Roman" w:cs="Times New Roman"/>
          <w:sz w:val="24"/>
          <w:szCs w:val="24"/>
        </w:rPr>
        <w:t>, 2050.</w:t>
      </w:r>
    </w:p>
    <w:p w14:paraId="4B9D9508" w14:textId="776B250D" w:rsidR="002D61EC" w:rsidRPr="00D862C2" w:rsidRDefault="002D61EC"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Chase, E. (2017) ‘Health and wellbeing’, Becoming Adult Research Brief no. 5, London: UCL</w:t>
      </w:r>
    </w:p>
    <w:p w14:paraId="5D9923B5" w14:textId="77777777" w:rsidR="00EB3AE6" w:rsidRPr="00D862C2" w:rsidRDefault="00EB3AE6" w:rsidP="00D862C2">
      <w:pPr>
        <w:pStyle w:val="NoSpacing"/>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Connolly, H. ‘For a while out of orbit’: listening to what unaccompanied asylum-seeking refugee children say in the UK about their rights and experiences in private foster care’, </w:t>
      </w:r>
      <w:r w:rsidRPr="00D862C2">
        <w:rPr>
          <w:rFonts w:ascii="Times New Roman" w:hAnsi="Times New Roman" w:cs="Times New Roman"/>
          <w:i/>
          <w:sz w:val="24"/>
          <w:szCs w:val="24"/>
        </w:rPr>
        <w:t xml:space="preserve">Adoption and Fostering </w:t>
      </w:r>
      <w:r w:rsidRPr="00D862C2">
        <w:rPr>
          <w:rFonts w:ascii="Times New Roman" w:hAnsi="Times New Roman" w:cs="Times New Roman"/>
          <w:sz w:val="24"/>
          <w:szCs w:val="24"/>
        </w:rPr>
        <w:t xml:space="preserve">(2014) 38(4) 331-345.  </w:t>
      </w:r>
    </w:p>
    <w:p w14:paraId="7EAB8D15" w14:textId="56FBD216" w:rsidR="002049C0" w:rsidRPr="00D862C2" w:rsidRDefault="002D61EC"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Connolly, H. (2015) ‘Seeing the Relationship between the UNCRC and the Asylum System through the Eyes of Unaccompanied </w:t>
      </w:r>
      <w:proofErr w:type="gramStart"/>
      <w:r w:rsidRPr="00D862C2">
        <w:rPr>
          <w:rFonts w:ascii="Times New Roman" w:hAnsi="Times New Roman" w:cs="Times New Roman"/>
          <w:sz w:val="24"/>
          <w:szCs w:val="24"/>
        </w:rPr>
        <w:t>Asylum Seeking</w:t>
      </w:r>
      <w:proofErr w:type="gramEnd"/>
      <w:r w:rsidRPr="00D862C2">
        <w:rPr>
          <w:rFonts w:ascii="Times New Roman" w:hAnsi="Times New Roman" w:cs="Times New Roman"/>
          <w:sz w:val="24"/>
          <w:szCs w:val="24"/>
        </w:rPr>
        <w:t xml:space="preserve"> Children and Young People’ </w:t>
      </w:r>
      <w:r w:rsidRPr="00D862C2">
        <w:rPr>
          <w:rFonts w:ascii="Times New Roman" w:hAnsi="Times New Roman" w:cs="Times New Roman"/>
          <w:i/>
          <w:sz w:val="24"/>
          <w:szCs w:val="24"/>
        </w:rPr>
        <w:t xml:space="preserve">IJCR, </w:t>
      </w:r>
      <w:r w:rsidRPr="00D862C2">
        <w:rPr>
          <w:rFonts w:ascii="Times New Roman" w:hAnsi="Times New Roman" w:cs="Times New Roman"/>
          <w:sz w:val="24"/>
          <w:szCs w:val="24"/>
        </w:rPr>
        <w:t>23, 52-77</w:t>
      </w:r>
    </w:p>
    <w:p w14:paraId="3BFD45B9" w14:textId="6111B076" w:rsidR="002049C0" w:rsidRPr="00D862C2" w:rsidRDefault="002049C0" w:rsidP="00D862C2">
      <w:pPr>
        <w:ind w:left="284" w:hanging="284"/>
        <w:rPr>
          <w:rFonts w:ascii="Times New Roman" w:eastAsia="Times New Roman" w:hAnsi="Times New Roman" w:cs="Times New Roman"/>
          <w:bCs/>
          <w:color w:val="323232"/>
          <w:kern w:val="36"/>
          <w:sz w:val="24"/>
          <w:szCs w:val="24"/>
          <w:lang w:eastAsia="en-GB"/>
        </w:rPr>
      </w:pPr>
      <w:r w:rsidRPr="00D862C2">
        <w:rPr>
          <w:rFonts w:ascii="Times New Roman" w:hAnsi="Times New Roman" w:cs="Times New Roman"/>
          <w:sz w:val="24"/>
          <w:szCs w:val="24"/>
        </w:rPr>
        <w:t xml:space="preserve">Crawley, H (2010) </w:t>
      </w:r>
      <w:r w:rsidRPr="00D862C2">
        <w:rPr>
          <w:rFonts w:ascii="Times New Roman" w:eastAsia="Times New Roman" w:hAnsi="Times New Roman" w:cs="Times New Roman"/>
          <w:bCs/>
          <w:color w:val="323232"/>
          <w:kern w:val="36"/>
          <w:sz w:val="24"/>
          <w:szCs w:val="24"/>
          <w:lang w:eastAsia="en-GB"/>
        </w:rPr>
        <w:t xml:space="preserve">‘No one gives you a chance to say what you are thinking’: finding space for children's agency in the UK asylum system, </w:t>
      </w:r>
      <w:r w:rsidRPr="00D862C2">
        <w:rPr>
          <w:rFonts w:ascii="Times New Roman" w:hAnsi="Times New Roman" w:cs="Times New Roman"/>
          <w:i/>
          <w:sz w:val="24"/>
          <w:szCs w:val="24"/>
        </w:rPr>
        <w:t>Area</w:t>
      </w:r>
      <w:r w:rsidRPr="00D862C2">
        <w:rPr>
          <w:rFonts w:ascii="Times New Roman" w:hAnsi="Times New Roman" w:cs="Times New Roman"/>
          <w:sz w:val="24"/>
          <w:szCs w:val="24"/>
        </w:rPr>
        <w:t xml:space="preserve"> Vol 42(2), 162–169</w:t>
      </w:r>
    </w:p>
    <w:p w14:paraId="12D7342F" w14:textId="7EA16B2A" w:rsidR="002D61EC" w:rsidRPr="00D862C2" w:rsidRDefault="002D61EC"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Crock, M (2006) Seeking Asylum Alone: Australia, 244; </w:t>
      </w:r>
    </w:p>
    <w:p w14:paraId="64F9B594" w14:textId="41E8ECB8" w:rsidR="002D61EC" w:rsidRPr="00D862C2" w:rsidRDefault="002D61EC"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Crock, M ‘Lonely Refuge: Judicial Responses to Separated Children Seeking Refugee Protection in Australia (2005) 22(2) </w:t>
      </w:r>
      <w:r w:rsidRPr="00D862C2">
        <w:rPr>
          <w:rFonts w:ascii="Times New Roman" w:hAnsi="Times New Roman" w:cs="Times New Roman"/>
          <w:i/>
          <w:sz w:val="24"/>
          <w:szCs w:val="24"/>
        </w:rPr>
        <w:t xml:space="preserve">Law in Context, </w:t>
      </w:r>
      <w:r w:rsidRPr="00D862C2">
        <w:rPr>
          <w:rFonts w:ascii="Times New Roman" w:hAnsi="Times New Roman" w:cs="Times New Roman"/>
          <w:sz w:val="24"/>
          <w:szCs w:val="24"/>
        </w:rPr>
        <w:t xml:space="preserve">120, 157; </w:t>
      </w:r>
    </w:p>
    <w:p w14:paraId="04497AB9" w14:textId="1C41B7D8" w:rsidR="002D61EC" w:rsidRPr="00D862C2" w:rsidRDefault="002D61EC"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Department for Education and Home Office, </w:t>
      </w:r>
      <w:r w:rsidRPr="00D862C2">
        <w:rPr>
          <w:rFonts w:ascii="Times New Roman" w:hAnsi="Times New Roman" w:cs="Times New Roman"/>
          <w:i/>
          <w:sz w:val="24"/>
          <w:szCs w:val="24"/>
        </w:rPr>
        <w:t>Safeguarding Strategy: Unaccompanied asylum seeking and refugee children</w:t>
      </w:r>
      <w:r w:rsidRPr="00D862C2">
        <w:rPr>
          <w:rFonts w:ascii="Times New Roman" w:hAnsi="Times New Roman" w:cs="Times New Roman"/>
          <w:sz w:val="24"/>
          <w:szCs w:val="24"/>
        </w:rPr>
        <w:t>, November 2017</w:t>
      </w:r>
    </w:p>
    <w:p w14:paraId="68BB66B8" w14:textId="77777777" w:rsidR="00217B4B" w:rsidRPr="00D862C2" w:rsidRDefault="00217B4B" w:rsidP="00D862C2">
      <w:pPr>
        <w:pStyle w:val="FootnoteText"/>
        <w:ind w:left="284" w:hanging="284"/>
        <w:rPr>
          <w:rFonts w:ascii="Times New Roman" w:hAnsi="Times New Roman" w:cs="Times New Roman"/>
          <w:i/>
          <w:sz w:val="24"/>
          <w:szCs w:val="24"/>
        </w:rPr>
      </w:pPr>
      <w:r w:rsidRPr="00D862C2">
        <w:rPr>
          <w:rFonts w:ascii="Times New Roman" w:hAnsi="Times New Roman" w:cs="Times New Roman"/>
          <w:sz w:val="24"/>
          <w:szCs w:val="24"/>
        </w:rPr>
        <w:t xml:space="preserve">Department for Education, (2017) </w:t>
      </w:r>
      <w:r w:rsidRPr="00D862C2">
        <w:rPr>
          <w:rFonts w:ascii="Times New Roman" w:hAnsi="Times New Roman" w:cs="Times New Roman"/>
          <w:i/>
          <w:sz w:val="24"/>
          <w:szCs w:val="24"/>
        </w:rPr>
        <w:t>Care of unaccompanied migrant children and child victims of modern slavery: statutory guidance for local authorities</w:t>
      </w:r>
    </w:p>
    <w:p w14:paraId="4042A3CA" w14:textId="39407FB6" w:rsidR="00395157" w:rsidRPr="00D862C2" w:rsidRDefault="00395157"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Dorling, K. (2013) ‘Growing Up </w:t>
      </w:r>
      <w:proofErr w:type="gramStart"/>
      <w:r w:rsidRPr="00D862C2">
        <w:rPr>
          <w:rFonts w:ascii="Times New Roman" w:hAnsi="Times New Roman" w:cs="Times New Roman"/>
          <w:sz w:val="24"/>
          <w:szCs w:val="24"/>
        </w:rPr>
        <w:t>In</w:t>
      </w:r>
      <w:proofErr w:type="gramEnd"/>
      <w:r w:rsidRPr="00D862C2">
        <w:rPr>
          <w:rFonts w:ascii="Times New Roman" w:hAnsi="Times New Roman" w:cs="Times New Roman"/>
          <w:sz w:val="24"/>
          <w:szCs w:val="24"/>
        </w:rPr>
        <w:t xml:space="preserve"> A Hostile Environment: The rights of undocumented </w:t>
      </w:r>
      <w:r w:rsidR="00D862C2">
        <w:rPr>
          <w:rFonts w:ascii="Times New Roman" w:hAnsi="Times New Roman" w:cs="Times New Roman"/>
          <w:sz w:val="24"/>
          <w:szCs w:val="24"/>
        </w:rPr>
        <w:t>M</w:t>
      </w:r>
      <w:r w:rsidRPr="00D862C2">
        <w:rPr>
          <w:rFonts w:ascii="Times New Roman" w:hAnsi="Times New Roman" w:cs="Times New Roman"/>
          <w:sz w:val="24"/>
          <w:szCs w:val="24"/>
        </w:rPr>
        <w:t>igrant children in the UK’. London: Coram Children's Legal Centre.</w:t>
      </w:r>
    </w:p>
    <w:p w14:paraId="2CAAAF74" w14:textId="5648C1E0" w:rsidR="00EB3AE6" w:rsidRPr="00D862C2" w:rsidRDefault="00EB3AE6" w:rsidP="00D862C2">
      <w:pPr>
        <w:pStyle w:val="NoSpacing"/>
        <w:ind w:left="284" w:hanging="284"/>
        <w:rPr>
          <w:rStyle w:val="meta-value"/>
          <w:rFonts w:ascii="Times New Roman" w:hAnsi="Times New Roman" w:cs="Times New Roman"/>
          <w:color w:val="222222"/>
          <w:sz w:val="24"/>
          <w:szCs w:val="24"/>
          <w:bdr w:val="none" w:sz="0" w:space="0" w:color="auto" w:frame="1"/>
          <w:shd w:val="clear" w:color="auto" w:fill="FFFFFF"/>
        </w:rPr>
      </w:pPr>
      <w:r w:rsidRPr="00D862C2">
        <w:rPr>
          <w:rFonts w:ascii="Times New Roman" w:hAnsi="Times New Roman" w:cs="Times New Roman"/>
          <w:sz w:val="24"/>
          <w:szCs w:val="24"/>
        </w:rPr>
        <w:lastRenderedPageBreak/>
        <w:t xml:space="preserve">Dorling, K. (2018) </w:t>
      </w:r>
      <w:r w:rsidRPr="00D862C2">
        <w:rPr>
          <w:rFonts w:ascii="Times New Roman" w:hAnsi="Times New Roman" w:cs="Times New Roman"/>
          <w:i/>
          <w:sz w:val="24"/>
          <w:szCs w:val="24"/>
        </w:rPr>
        <w:t xml:space="preserve">Rights Without Remedies, </w:t>
      </w:r>
      <w:r w:rsidRPr="00D862C2">
        <w:rPr>
          <w:rFonts w:ascii="Times New Roman" w:hAnsi="Times New Roman" w:cs="Times New Roman"/>
          <w:sz w:val="24"/>
          <w:szCs w:val="24"/>
        </w:rPr>
        <w:t xml:space="preserve">Coram Children’s Legal Centre </w:t>
      </w:r>
    </w:p>
    <w:p w14:paraId="2B8B1389" w14:textId="632D2DB3" w:rsidR="002D61EC" w:rsidRPr="00D862C2" w:rsidRDefault="002D61EC" w:rsidP="00D862C2">
      <w:pPr>
        <w:ind w:left="284" w:hanging="284"/>
        <w:rPr>
          <w:rFonts w:ascii="Times New Roman" w:hAnsi="Times New Roman" w:cs="Times New Roman"/>
          <w:sz w:val="24"/>
          <w:szCs w:val="24"/>
        </w:rPr>
      </w:pPr>
      <w:r w:rsidRPr="00D862C2">
        <w:rPr>
          <w:rFonts w:ascii="Times New Roman" w:hAnsi="Times New Roman" w:cs="Times New Roman"/>
          <w:color w:val="000000"/>
          <w:sz w:val="24"/>
          <w:szCs w:val="24"/>
        </w:rPr>
        <w:t xml:space="preserve">Driver J 2017, ‘Taking Evidence from Children’ unpublished paper to </w:t>
      </w:r>
      <w:r w:rsidRPr="00D862C2">
        <w:rPr>
          <w:rFonts w:ascii="Times New Roman" w:hAnsi="Times New Roman" w:cs="Times New Roman"/>
          <w:sz w:val="24"/>
          <w:szCs w:val="24"/>
        </w:rPr>
        <w:t>11</w:t>
      </w:r>
      <w:r w:rsidRPr="00D862C2">
        <w:rPr>
          <w:rFonts w:ascii="Times New Roman" w:hAnsi="Times New Roman" w:cs="Times New Roman"/>
          <w:sz w:val="24"/>
          <w:szCs w:val="24"/>
          <w:vertAlign w:val="superscript"/>
        </w:rPr>
        <w:t>th</w:t>
      </w:r>
      <w:r w:rsidRPr="00D862C2">
        <w:rPr>
          <w:rFonts w:ascii="Times New Roman" w:hAnsi="Times New Roman" w:cs="Times New Roman"/>
          <w:sz w:val="24"/>
          <w:szCs w:val="24"/>
        </w:rPr>
        <w:t xml:space="preserve"> world conference of the international association of refugee law judges 2017, available at: </w:t>
      </w:r>
      <w:hyperlink r:id="rId11" w:history="1">
        <w:r w:rsidRPr="00D862C2">
          <w:rPr>
            <w:rStyle w:val="Hyperlink"/>
            <w:rFonts w:ascii="Times New Roman" w:hAnsi="Times New Roman" w:cs="Times New Roman"/>
            <w:sz w:val="24"/>
            <w:szCs w:val="24"/>
          </w:rPr>
          <w:t>https://www.iarlj.org/images/11th_world_conference_2017/papers/Taking_Evidence_from_Children.pdf</w:t>
        </w:r>
      </w:hyperlink>
    </w:p>
    <w:p w14:paraId="28975BDE" w14:textId="5E5B15AA" w:rsidR="00AF13D7" w:rsidRPr="00D862C2" w:rsidRDefault="00AF13D7" w:rsidP="00D862C2">
      <w:pPr>
        <w:ind w:left="284" w:hanging="284"/>
        <w:rPr>
          <w:rFonts w:ascii="Times New Roman" w:hAnsi="Times New Roman" w:cs="Times New Roman"/>
          <w:sz w:val="24"/>
          <w:szCs w:val="24"/>
        </w:rPr>
      </w:pPr>
      <w:proofErr w:type="spellStart"/>
      <w:r w:rsidRPr="00D862C2">
        <w:rPr>
          <w:rStyle w:val="hlfld-contribauthor"/>
          <w:rFonts w:ascii="Times New Roman" w:hAnsi="Times New Roman" w:cs="Times New Roman"/>
          <w:color w:val="333333"/>
          <w:sz w:val="24"/>
          <w:szCs w:val="24"/>
        </w:rPr>
        <w:t>Enenajor</w:t>
      </w:r>
      <w:proofErr w:type="spellEnd"/>
      <w:r w:rsidRPr="00D862C2">
        <w:rPr>
          <w:rStyle w:val="hlfld-contribauthor"/>
          <w:rFonts w:ascii="Times New Roman" w:hAnsi="Times New Roman" w:cs="Times New Roman"/>
          <w:color w:val="333333"/>
          <w:sz w:val="24"/>
          <w:szCs w:val="24"/>
        </w:rPr>
        <w:t>, </w:t>
      </w:r>
      <w:r w:rsidRPr="00D862C2">
        <w:rPr>
          <w:rStyle w:val="nlmgiven-names"/>
          <w:rFonts w:ascii="Times New Roman" w:hAnsi="Times New Roman" w:cs="Times New Roman"/>
          <w:color w:val="333333"/>
          <w:sz w:val="24"/>
          <w:szCs w:val="24"/>
        </w:rPr>
        <w:t>A.</w:t>
      </w:r>
      <w:r w:rsidRPr="00D862C2">
        <w:rPr>
          <w:rFonts w:ascii="Times New Roman" w:hAnsi="Times New Roman" w:cs="Times New Roman"/>
          <w:color w:val="333333"/>
          <w:sz w:val="24"/>
          <w:szCs w:val="24"/>
          <w:shd w:val="clear" w:color="auto" w:fill="FFFFFF"/>
        </w:rPr>
        <w:t> </w:t>
      </w:r>
      <w:r w:rsidR="002D61EC" w:rsidRPr="00D862C2">
        <w:rPr>
          <w:rFonts w:ascii="Times New Roman" w:hAnsi="Times New Roman" w:cs="Times New Roman"/>
          <w:color w:val="333333"/>
          <w:sz w:val="24"/>
          <w:szCs w:val="24"/>
          <w:shd w:val="clear" w:color="auto" w:fill="FFFFFF"/>
        </w:rPr>
        <w:t>(</w:t>
      </w:r>
      <w:r w:rsidRPr="00D862C2">
        <w:rPr>
          <w:rStyle w:val="nlmyear"/>
          <w:rFonts w:ascii="Times New Roman" w:hAnsi="Times New Roman" w:cs="Times New Roman"/>
          <w:color w:val="333333"/>
          <w:sz w:val="24"/>
          <w:szCs w:val="24"/>
        </w:rPr>
        <w:t>2008</w:t>
      </w:r>
      <w:r w:rsidR="002D61EC" w:rsidRPr="00D862C2">
        <w:rPr>
          <w:rStyle w:val="nlmyear"/>
          <w:rFonts w:ascii="Times New Roman" w:hAnsi="Times New Roman" w:cs="Times New Roman"/>
          <w:color w:val="333333"/>
          <w:sz w:val="24"/>
          <w:szCs w:val="24"/>
        </w:rPr>
        <w:t>)</w:t>
      </w:r>
      <w:r w:rsidRPr="00D862C2">
        <w:rPr>
          <w:rFonts w:ascii="Times New Roman" w:hAnsi="Times New Roman" w:cs="Times New Roman"/>
          <w:color w:val="333333"/>
          <w:sz w:val="24"/>
          <w:szCs w:val="24"/>
          <w:shd w:val="clear" w:color="auto" w:fill="FFFFFF"/>
        </w:rPr>
        <w:t xml:space="preserve">. </w:t>
      </w:r>
      <w:r w:rsidR="002D61EC" w:rsidRPr="00D862C2">
        <w:rPr>
          <w:rFonts w:ascii="Times New Roman" w:hAnsi="Times New Roman" w:cs="Times New Roman"/>
          <w:color w:val="333333"/>
          <w:sz w:val="24"/>
          <w:szCs w:val="24"/>
          <w:shd w:val="clear" w:color="auto" w:fill="FFFFFF"/>
        </w:rPr>
        <w:t>‘</w:t>
      </w:r>
      <w:r w:rsidRPr="00D862C2">
        <w:rPr>
          <w:rStyle w:val="nlmarticle-title"/>
          <w:rFonts w:ascii="Times New Roman" w:hAnsi="Times New Roman" w:cs="Times New Roman"/>
          <w:color w:val="333333"/>
          <w:sz w:val="24"/>
          <w:szCs w:val="24"/>
        </w:rPr>
        <w:t>Rethinking Vulnerability: </w:t>
      </w:r>
      <w:r w:rsidRPr="00D862C2">
        <w:rPr>
          <w:rStyle w:val="singlehighlightclass"/>
          <w:rFonts w:ascii="Times New Roman" w:hAnsi="Times New Roman" w:cs="Times New Roman"/>
          <w:color w:val="333333"/>
          <w:sz w:val="24"/>
          <w:szCs w:val="24"/>
        </w:rPr>
        <w:t>European</w:t>
      </w:r>
      <w:r w:rsidR="00C04192" w:rsidRPr="00D862C2">
        <w:rPr>
          <w:rStyle w:val="singlehighlightclass"/>
          <w:rFonts w:ascii="Times New Roman" w:hAnsi="Times New Roman" w:cs="Times New Roman"/>
          <w:color w:val="333333"/>
          <w:sz w:val="24"/>
          <w:szCs w:val="24"/>
          <w:shd w:val="clear" w:color="auto" w:fill="DEDEDE"/>
        </w:rPr>
        <w:t xml:space="preserve"> </w:t>
      </w:r>
      <w:r w:rsidRPr="00D862C2">
        <w:rPr>
          <w:rStyle w:val="nlmarticle-title"/>
          <w:rFonts w:ascii="Times New Roman" w:hAnsi="Times New Roman" w:cs="Times New Roman"/>
          <w:color w:val="333333"/>
          <w:sz w:val="24"/>
          <w:szCs w:val="24"/>
        </w:rPr>
        <w:t>Asylum </w:t>
      </w:r>
      <w:r w:rsidRPr="00D862C2">
        <w:rPr>
          <w:rStyle w:val="singlehighlightclass"/>
          <w:rFonts w:ascii="Times New Roman" w:hAnsi="Times New Roman" w:cs="Times New Roman"/>
          <w:color w:val="333333"/>
          <w:sz w:val="24"/>
          <w:szCs w:val="24"/>
        </w:rPr>
        <w:t>Policy</w:t>
      </w:r>
      <w:r w:rsidRPr="00D862C2">
        <w:rPr>
          <w:rStyle w:val="nlmarticle-title"/>
          <w:rFonts w:ascii="Times New Roman" w:hAnsi="Times New Roman" w:cs="Times New Roman"/>
          <w:color w:val="333333"/>
          <w:sz w:val="24"/>
          <w:szCs w:val="24"/>
        </w:rPr>
        <w:t> Harmonization and </w:t>
      </w:r>
      <w:r w:rsidRPr="00D862C2">
        <w:rPr>
          <w:rStyle w:val="singlehighlightclass"/>
          <w:rFonts w:ascii="Times New Roman" w:hAnsi="Times New Roman" w:cs="Times New Roman"/>
          <w:color w:val="333333"/>
          <w:sz w:val="24"/>
          <w:szCs w:val="24"/>
        </w:rPr>
        <w:t>Unaccompanied</w:t>
      </w:r>
      <w:r w:rsidR="00C04192" w:rsidRPr="00D862C2">
        <w:rPr>
          <w:rStyle w:val="singlehighlightclass"/>
          <w:rFonts w:ascii="Times New Roman" w:hAnsi="Times New Roman" w:cs="Times New Roman"/>
          <w:color w:val="333333"/>
          <w:sz w:val="24"/>
          <w:szCs w:val="24"/>
          <w:shd w:val="clear" w:color="auto" w:fill="DEDEDE"/>
        </w:rPr>
        <w:t xml:space="preserve"> </w:t>
      </w:r>
      <w:proofErr w:type="gramStart"/>
      <w:r w:rsidRPr="00D862C2">
        <w:rPr>
          <w:rStyle w:val="nlmarticle-title"/>
          <w:rFonts w:ascii="Times New Roman" w:hAnsi="Times New Roman" w:cs="Times New Roman"/>
          <w:color w:val="333333"/>
          <w:sz w:val="24"/>
          <w:szCs w:val="24"/>
        </w:rPr>
        <w:t>Asylum Seeking</w:t>
      </w:r>
      <w:proofErr w:type="gramEnd"/>
      <w:r w:rsidRPr="00D862C2">
        <w:rPr>
          <w:rStyle w:val="nlmarticle-title"/>
          <w:rFonts w:ascii="Times New Roman" w:hAnsi="Times New Roman" w:cs="Times New Roman"/>
          <w:color w:val="333333"/>
          <w:sz w:val="24"/>
          <w:szCs w:val="24"/>
        </w:rPr>
        <w:t> </w:t>
      </w:r>
      <w:r w:rsidRPr="00D862C2">
        <w:rPr>
          <w:rStyle w:val="singlehighlightclass"/>
          <w:rFonts w:ascii="Times New Roman" w:hAnsi="Times New Roman" w:cs="Times New Roman"/>
          <w:color w:val="333333"/>
          <w:sz w:val="24"/>
          <w:szCs w:val="24"/>
        </w:rPr>
        <w:t>Minors</w:t>
      </w:r>
      <w:r w:rsidRPr="00D862C2">
        <w:rPr>
          <w:rFonts w:ascii="Times New Roman" w:hAnsi="Times New Roman" w:cs="Times New Roman"/>
          <w:color w:val="333333"/>
          <w:sz w:val="24"/>
          <w:szCs w:val="24"/>
          <w:shd w:val="clear" w:color="auto" w:fill="FFFFFF"/>
        </w:rPr>
        <w:t>.</w:t>
      </w:r>
      <w:r w:rsidR="002D61EC" w:rsidRPr="00D862C2">
        <w:rPr>
          <w:rFonts w:ascii="Times New Roman" w:hAnsi="Times New Roman" w:cs="Times New Roman"/>
          <w:color w:val="333333"/>
          <w:sz w:val="24"/>
          <w:szCs w:val="24"/>
          <w:shd w:val="clear" w:color="auto" w:fill="FFFFFF"/>
        </w:rPr>
        <w:t>’</w:t>
      </w:r>
      <w:r w:rsidRPr="00D862C2">
        <w:rPr>
          <w:rFonts w:ascii="Times New Roman" w:hAnsi="Times New Roman" w:cs="Times New Roman"/>
          <w:color w:val="333333"/>
          <w:sz w:val="24"/>
          <w:szCs w:val="24"/>
          <w:shd w:val="clear" w:color="auto" w:fill="FFFFFF"/>
        </w:rPr>
        <w:t> </w:t>
      </w:r>
      <w:r w:rsidRPr="00D862C2">
        <w:rPr>
          <w:rFonts w:ascii="Times New Roman" w:hAnsi="Times New Roman" w:cs="Times New Roman"/>
          <w:i/>
          <w:iCs/>
          <w:color w:val="333333"/>
          <w:sz w:val="24"/>
          <w:szCs w:val="24"/>
        </w:rPr>
        <w:t>Childhoods Today</w:t>
      </w:r>
      <w:r w:rsidRPr="00D862C2">
        <w:rPr>
          <w:rFonts w:ascii="Times New Roman" w:hAnsi="Times New Roman" w:cs="Times New Roman"/>
          <w:color w:val="333333"/>
          <w:sz w:val="24"/>
          <w:szCs w:val="24"/>
          <w:shd w:val="clear" w:color="auto" w:fill="FFFFFF"/>
        </w:rPr>
        <w:t> 2 (2): </w:t>
      </w:r>
      <w:r w:rsidRPr="00D862C2">
        <w:rPr>
          <w:rStyle w:val="nlmfpage"/>
          <w:rFonts w:ascii="Times New Roman" w:hAnsi="Times New Roman" w:cs="Times New Roman"/>
          <w:color w:val="333333"/>
          <w:sz w:val="24"/>
          <w:szCs w:val="24"/>
        </w:rPr>
        <w:t>1</w:t>
      </w:r>
      <w:r w:rsidRPr="00D862C2">
        <w:rPr>
          <w:rFonts w:ascii="Times New Roman" w:hAnsi="Times New Roman" w:cs="Times New Roman"/>
          <w:color w:val="333333"/>
          <w:sz w:val="24"/>
          <w:szCs w:val="24"/>
          <w:shd w:val="clear" w:color="auto" w:fill="FFFFFF"/>
        </w:rPr>
        <w:t>–</w:t>
      </w:r>
      <w:r w:rsidRPr="00D862C2">
        <w:rPr>
          <w:rStyle w:val="nlmlpage"/>
          <w:rFonts w:ascii="Times New Roman" w:hAnsi="Times New Roman" w:cs="Times New Roman"/>
          <w:color w:val="333333"/>
          <w:sz w:val="24"/>
          <w:szCs w:val="24"/>
        </w:rPr>
        <w:t>24</w:t>
      </w:r>
      <w:r w:rsidRPr="00D862C2">
        <w:rPr>
          <w:rFonts w:ascii="Times New Roman" w:hAnsi="Times New Roman" w:cs="Times New Roman"/>
          <w:color w:val="333333"/>
          <w:sz w:val="24"/>
          <w:szCs w:val="24"/>
          <w:shd w:val="clear" w:color="auto" w:fill="FFFFFF"/>
        </w:rPr>
        <w:t>.</w:t>
      </w:r>
    </w:p>
    <w:p w14:paraId="1AC353DA" w14:textId="77777777" w:rsidR="00EB3AE6" w:rsidRPr="00D862C2" w:rsidRDefault="00EB3AE6" w:rsidP="00D862C2">
      <w:pPr>
        <w:pStyle w:val="NoSpacing"/>
        <w:ind w:left="284" w:hanging="284"/>
        <w:rPr>
          <w:rFonts w:ascii="Times New Roman" w:hAnsi="Times New Roman" w:cs="Times New Roman"/>
          <w:iCs/>
          <w:sz w:val="24"/>
          <w:szCs w:val="24"/>
        </w:rPr>
      </w:pPr>
      <w:r w:rsidRPr="00D862C2">
        <w:rPr>
          <w:rFonts w:ascii="Times New Roman" w:hAnsi="Times New Roman" w:cs="Times New Roman"/>
          <w:sz w:val="24"/>
          <w:szCs w:val="24"/>
        </w:rPr>
        <w:t xml:space="preserve">European Migration Network (2015), </w:t>
      </w:r>
      <w:r w:rsidRPr="00D862C2">
        <w:rPr>
          <w:rFonts w:ascii="Times New Roman" w:hAnsi="Times New Roman" w:cs="Times New Roman"/>
          <w:i/>
          <w:sz w:val="24"/>
          <w:szCs w:val="24"/>
        </w:rPr>
        <w:t>Policies, practices and data on unaccompanied minors in the EU Member States and Norway -</w:t>
      </w:r>
      <w:r w:rsidRPr="00D862C2">
        <w:rPr>
          <w:rFonts w:ascii="Times New Roman" w:hAnsi="Times New Roman" w:cs="Times New Roman"/>
          <w:sz w:val="24"/>
          <w:szCs w:val="24"/>
        </w:rPr>
        <w:t xml:space="preserve"> </w:t>
      </w:r>
      <w:r w:rsidRPr="00D862C2">
        <w:rPr>
          <w:rFonts w:ascii="Times New Roman" w:hAnsi="Times New Roman" w:cs="Times New Roman"/>
          <w:i/>
          <w:sz w:val="24"/>
          <w:szCs w:val="24"/>
        </w:rPr>
        <w:t>Synthesis Report: May 2015</w:t>
      </w:r>
    </w:p>
    <w:p w14:paraId="527481B3" w14:textId="77777777" w:rsidR="00EB3AE6" w:rsidRPr="00D862C2" w:rsidRDefault="00EB3AE6" w:rsidP="00D862C2">
      <w:pPr>
        <w:pStyle w:val="NoSpacing"/>
        <w:ind w:left="284" w:hanging="284"/>
        <w:rPr>
          <w:rFonts w:ascii="Times New Roman" w:hAnsi="Times New Roman" w:cs="Times New Roman"/>
          <w:iCs/>
          <w:sz w:val="24"/>
          <w:szCs w:val="24"/>
        </w:rPr>
      </w:pPr>
    </w:p>
    <w:p w14:paraId="5AA09002" w14:textId="08D21537" w:rsidR="00EB3AE6" w:rsidRPr="00D862C2" w:rsidRDefault="00EB3AE6" w:rsidP="00D862C2">
      <w:pPr>
        <w:pStyle w:val="NoSpacing"/>
        <w:ind w:left="284" w:hanging="284"/>
        <w:rPr>
          <w:rFonts w:ascii="Times New Roman" w:hAnsi="Times New Roman" w:cs="Times New Roman"/>
          <w:iCs/>
          <w:sz w:val="24"/>
          <w:szCs w:val="24"/>
        </w:rPr>
      </w:pPr>
      <w:proofErr w:type="spellStart"/>
      <w:r w:rsidRPr="00D862C2">
        <w:rPr>
          <w:rFonts w:ascii="Times New Roman" w:hAnsi="Times New Roman" w:cs="Times New Roman"/>
          <w:iCs/>
          <w:sz w:val="24"/>
          <w:szCs w:val="24"/>
        </w:rPr>
        <w:t>Giner</w:t>
      </w:r>
      <w:proofErr w:type="spellEnd"/>
      <w:r w:rsidRPr="00D862C2">
        <w:rPr>
          <w:rFonts w:ascii="Times New Roman" w:hAnsi="Times New Roman" w:cs="Times New Roman"/>
          <w:iCs/>
          <w:sz w:val="24"/>
          <w:szCs w:val="24"/>
        </w:rPr>
        <w:t>, C. (2007) ‘The Politics of Childhood and Asylum in the UK’ Children &amp; Society Volume 21, pp. 249–260</w:t>
      </w:r>
    </w:p>
    <w:p w14:paraId="67DE9C1E" w14:textId="77777777" w:rsidR="00D862C2" w:rsidRDefault="007F1640" w:rsidP="00D862C2">
      <w:pPr>
        <w:ind w:left="284" w:hanging="284"/>
        <w:rPr>
          <w:rFonts w:ascii="Times New Roman" w:hAnsi="Times New Roman" w:cs="Times New Roman"/>
          <w:iCs/>
          <w:color w:val="333333"/>
          <w:sz w:val="24"/>
          <w:szCs w:val="24"/>
          <w:shd w:val="clear" w:color="auto" w:fill="FFFFFF"/>
        </w:rPr>
      </w:pPr>
      <w:r w:rsidRPr="00D862C2">
        <w:rPr>
          <w:rFonts w:ascii="Times New Roman" w:hAnsi="Times New Roman" w:cs="Times New Roman"/>
          <w:iCs/>
          <w:sz w:val="24"/>
          <w:szCs w:val="24"/>
          <w:shd w:val="clear" w:color="auto" w:fill="FFFFFF"/>
        </w:rPr>
        <w:t xml:space="preserve">Goldson, B. (2015). 'The Circular Motions of Penal Politics and the Pervasive Irrationalities </w:t>
      </w:r>
      <w:r w:rsidRPr="00D862C2">
        <w:rPr>
          <w:rFonts w:ascii="Times New Roman" w:hAnsi="Times New Roman" w:cs="Times New Roman"/>
          <w:iCs/>
          <w:color w:val="333333"/>
          <w:sz w:val="24"/>
          <w:szCs w:val="24"/>
          <w:shd w:val="clear" w:color="auto" w:fill="FFFFFF"/>
        </w:rPr>
        <w:t>of Child Imprisonment'. In B. Goldson., &amp; J. Muncie (Eds.), Youth Crime and Justice, 2nd edition (pp. 25). London: Sage</w:t>
      </w:r>
      <w:bookmarkStart w:id="16" w:name="_Hlk511995764"/>
    </w:p>
    <w:p w14:paraId="303BA172" w14:textId="4EC49D97" w:rsidR="007F1640" w:rsidRPr="00D862C2" w:rsidRDefault="007F1640" w:rsidP="00D862C2">
      <w:pPr>
        <w:ind w:left="284" w:hanging="284"/>
        <w:rPr>
          <w:rFonts w:ascii="Times New Roman" w:hAnsi="Times New Roman" w:cs="Times New Roman"/>
          <w:b/>
          <w:iCs/>
          <w:color w:val="333333"/>
          <w:sz w:val="24"/>
          <w:szCs w:val="24"/>
          <w:shd w:val="clear" w:color="auto" w:fill="FFFFFF"/>
        </w:rPr>
      </w:pPr>
      <w:r w:rsidRPr="00D862C2">
        <w:rPr>
          <w:rFonts w:ascii="Times New Roman" w:hAnsi="Times New Roman" w:cs="Times New Roman"/>
          <w:iCs/>
          <w:color w:val="333333"/>
          <w:sz w:val="24"/>
          <w:szCs w:val="24"/>
          <w:shd w:val="clear" w:color="auto" w:fill="FFFFFF"/>
        </w:rPr>
        <w:t>Golds</w:t>
      </w:r>
      <w:r w:rsidR="00D862C2">
        <w:rPr>
          <w:rFonts w:ascii="Times New Roman" w:hAnsi="Times New Roman" w:cs="Times New Roman"/>
          <w:iCs/>
          <w:color w:val="333333"/>
          <w:sz w:val="24"/>
          <w:szCs w:val="24"/>
          <w:shd w:val="clear" w:color="auto" w:fill="FFFFFF"/>
        </w:rPr>
        <w:t>o</w:t>
      </w:r>
      <w:r w:rsidRPr="00D862C2">
        <w:rPr>
          <w:rFonts w:ascii="Times New Roman" w:hAnsi="Times New Roman" w:cs="Times New Roman"/>
          <w:iCs/>
          <w:color w:val="333333"/>
          <w:sz w:val="24"/>
          <w:szCs w:val="24"/>
          <w:shd w:val="clear" w:color="auto" w:fill="FFFFFF"/>
        </w:rPr>
        <w:t xml:space="preserve">n, B., &amp; Muncie, J. (2015). </w:t>
      </w:r>
      <w:bookmarkEnd w:id="16"/>
      <w:r w:rsidRPr="00D862C2">
        <w:rPr>
          <w:rFonts w:ascii="Times New Roman" w:hAnsi="Times New Roman" w:cs="Times New Roman"/>
          <w:iCs/>
          <w:color w:val="333333"/>
          <w:sz w:val="24"/>
          <w:szCs w:val="24"/>
          <w:shd w:val="clear" w:color="auto" w:fill="FFFFFF"/>
        </w:rPr>
        <w:t>'Children's Human Rights and Youth Justice with Integrity'. In B. Goldson., &amp; J. Muncie (Eds.), Youth Crime and Justice, 2nd edition (pp. 30). London: Sage.</w:t>
      </w:r>
    </w:p>
    <w:p w14:paraId="088F21AC" w14:textId="760B68DF" w:rsidR="00B13B68" w:rsidRPr="00D862C2" w:rsidRDefault="00B13B68" w:rsidP="00D862C2">
      <w:pPr>
        <w:pStyle w:val="FootnoteText"/>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HM Government, </w:t>
      </w:r>
      <w:r w:rsidRPr="00D862C2">
        <w:rPr>
          <w:rFonts w:ascii="Times New Roman" w:hAnsi="Times New Roman" w:cs="Times New Roman"/>
          <w:i/>
          <w:sz w:val="24"/>
          <w:szCs w:val="24"/>
        </w:rPr>
        <w:t xml:space="preserve">Working Together to Safeguard Children: </w:t>
      </w:r>
      <w:r w:rsidRPr="00D862C2">
        <w:rPr>
          <w:rFonts w:ascii="Times New Roman" w:hAnsi="Times New Roman" w:cs="Times New Roman"/>
          <w:sz w:val="24"/>
          <w:szCs w:val="24"/>
        </w:rPr>
        <w:t xml:space="preserve">A guide to inter-agency working to safeguard and promote the welfare of children, March 2015 </w:t>
      </w:r>
    </w:p>
    <w:p w14:paraId="08D99D37" w14:textId="6B2661AB" w:rsidR="00EB3AE6" w:rsidRPr="00D862C2" w:rsidRDefault="00EB3AE6" w:rsidP="00D862C2">
      <w:pPr>
        <w:pStyle w:val="NoSpacing"/>
        <w:ind w:left="284" w:hanging="284"/>
        <w:rPr>
          <w:rFonts w:ascii="Times New Roman" w:hAnsi="Times New Roman" w:cs="Times New Roman"/>
          <w:sz w:val="24"/>
          <w:szCs w:val="24"/>
        </w:rPr>
      </w:pPr>
      <w:r w:rsidRPr="00D862C2">
        <w:rPr>
          <w:rFonts w:ascii="Times New Roman" w:hAnsi="Times New Roman" w:cs="Times New Roman"/>
          <w:sz w:val="24"/>
          <w:szCs w:val="24"/>
        </w:rPr>
        <w:t>Home Office</w:t>
      </w:r>
      <w:r w:rsidRPr="00D862C2">
        <w:rPr>
          <w:rFonts w:ascii="Times New Roman" w:hAnsi="Times New Roman" w:cs="Times New Roman"/>
          <w:i/>
          <w:sz w:val="24"/>
          <w:szCs w:val="24"/>
        </w:rPr>
        <w:t xml:space="preserve"> </w:t>
      </w:r>
      <w:r w:rsidRPr="00D862C2">
        <w:rPr>
          <w:rFonts w:ascii="Times New Roman" w:hAnsi="Times New Roman" w:cs="Times New Roman"/>
          <w:sz w:val="24"/>
          <w:szCs w:val="24"/>
        </w:rPr>
        <w:t xml:space="preserve">(2017) </w:t>
      </w:r>
      <w:r w:rsidRPr="00D862C2">
        <w:rPr>
          <w:rFonts w:ascii="Times New Roman" w:hAnsi="Times New Roman" w:cs="Times New Roman"/>
          <w:i/>
          <w:sz w:val="24"/>
          <w:szCs w:val="24"/>
        </w:rPr>
        <w:t>Children’s Asylum Claims</w:t>
      </w:r>
      <w:r w:rsidRPr="00D862C2">
        <w:rPr>
          <w:rFonts w:ascii="Times New Roman" w:hAnsi="Times New Roman" w:cs="Times New Roman"/>
          <w:sz w:val="24"/>
          <w:szCs w:val="24"/>
        </w:rPr>
        <w:t xml:space="preserve">, </w:t>
      </w:r>
      <w:r w:rsidRPr="00D862C2">
        <w:rPr>
          <w:rFonts w:ascii="Times New Roman" w:hAnsi="Times New Roman" w:cs="Times New Roman"/>
          <w:i/>
          <w:sz w:val="24"/>
          <w:szCs w:val="24"/>
        </w:rPr>
        <w:t>2.0.</w:t>
      </w:r>
      <w:r w:rsidRPr="00D862C2">
        <w:rPr>
          <w:rFonts w:ascii="Times New Roman" w:hAnsi="Times New Roman" w:cs="Times New Roman"/>
          <w:sz w:val="24"/>
          <w:szCs w:val="24"/>
        </w:rPr>
        <w:t xml:space="preserve"> </w:t>
      </w:r>
    </w:p>
    <w:p w14:paraId="4F222B32" w14:textId="77777777" w:rsidR="00EB3AE6" w:rsidRPr="00D862C2" w:rsidRDefault="00EB3AE6" w:rsidP="00D862C2">
      <w:pPr>
        <w:pStyle w:val="NoSpacing"/>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EU Agency for Fundamental Rights (2010) </w:t>
      </w:r>
      <w:r w:rsidRPr="00D862C2">
        <w:rPr>
          <w:rFonts w:ascii="Times New Roman" w:hAnsi="Times New Roman" w:cs="Times New Roman"/>
          <w:i/>
          <w:sz w:val="24"/>
          <w:szCs w:val="24"/>
        </w:rPr>
        <w:t xml:space="preserve">Separated, asylum-seeking children in European Union Member States - Comparative report, </w:t>
      </w:r>
      <w:r w:rsidRPr="00D862C2">
        <w:rPr>
          <w:rFonts w:ascii="Times New Roman" w:hAnsi="Times New Roman" w:cs="Times New Roman"/>
          <w:sz w:val="24"/>
          <w:szCs w:val="24"/>
        </w:rPr>
        <w:t xml:space="preserve">Vienna, FRA.  </w:t>
      </w:r>
    </w:p>
    <w:p w14:paraId="6A806B97" w14:textId="77777777" w:rsidR="00EB3AE6" w:rsidRPr="00D862C2" w:rsidRDefault="00EB3AE6" w:rsidP="00D862C2">
      <w:pPr>
        <w:pStyle w:val="NoSpacing"/>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European Network on Statelessness (2015) </w:t>
      </w:r>
      <w:r w:rsidRPr="00D862C2">
        <w:rPr>
          <w:rFonts w:ascii="Times New Roman" w:hAnsi="Times New Roman" w:cs="Times New Roman"/>
          <w:i/>
          <w:sz w:val="24"/>
          <w:szCs w:val="24"/>
        </w:rPr>
        <w:t xml:space="preserve">No Child Should be Stateless, </w:t>
      </w:r>
      <w:r w:rsidRPr="00D862C2">
        <w:rPr>
          <w:rFonts w:ascii="Times New Roman" w:hAnsi="Times New Roman" w:cs="Times New Roman"/>
          <w:sz w:val="24"/>
          <w:szCs w:val="24"/>
        </w:rPr>
        <w:t>available at: https://www.statelessness.eu/sites/www.statelessness.eu/files/ENS_NoChildStateless_final.pdf</w:t>
      </w:r>
    </w:p>
    <w:p w14:paraId="53E53231" w14:textId="77777777" w:rsidR="00EB3AE6" w:rsidRPr="00D862C2" w:rsidRDefault="00EB3AE6" w:rsidP="00D862C2">
      <w:pPr>
        <w:autoSpaceDE w:val="0"/>
        <w:autoSpaceDN w:val="0"/>
        <w:adjustRightInd w:val="0"/>
        <w:spacing w:after="0" w:line="240" w:lineRule="auto"/>
        <w:ind w:left="284" w:hanging="284"/>
        <w:rPr>
          <w:rFonts w:ascii="Times New Roman" w:hAnsi="Times New Roman" w:cs="Times New Roman"/>
          <w:sz w:val="24"/>
          <w:szCs w:val="24"/>
        </w:rPr>
      </w:pPr>
    </w:p>
    <w:p w14:paraId="78E057CC" w14:textId="718CF33F" w:rsidR="002D61EC" w:rsidRPr="00D862C2" w:rsidRDefault="002D61EC" w:rsidP="00D862C2">
      <w:pPr>
        <w:autoSpaceDE w:val="0"/>
        <w:autoSpaceDN w:val="0"/>
        <w:adjustRightInd w:val="0"/>
        <w:spacing w:after="0" w:line="240" w:lineRule="auto"/>
        <w:ind w:left="284" w:hanging="284"/>
        <w:rPr>
          <w:rFonts w:ascii="Times New Roman" w:hAnsi="Times New Roman" w:cs="Times New Roman"/>
          <w:sz w:val="24"/>
          <w:szCs w:val="24"/>
        </w:rPr>
      </w:pPr>
      <w:proofErr w:type="spellStart"/>
      <w:r w:rsidRPr="00D862C2">
        <w:rPr>
          <w:rFonts w:ascii="Times New Roman" w:hAnsi="Times New Roman" w:cs="Times New Roman"/>
          <w:sz w:val="24"/>
          <w:szCs w:val="24"/>
        </w:rPr>
        <w:t>Hamblen</w:t>
      </w:r>
      <w:proofErr w:type="spellEnd"/>
      <w:r w:rsidRPr="00D862C2">
        <w:rPr>
          <w:rFonts w:ascii="Times New Roman" w:hAnsi="Times New Roman" w:cs="Times New Roman"/>
          <w:sz w:val="24"/>
          <w:szCs w:val="24"/>
        </w:rPr>
        <w:t xml:space="preserve"> J.L. and Levine, M. 'The Legal Implications and Emotional Consequences of Sexually Abused</w:t>
      </w:r>
      <w:r w:rsidR="00754420">
        <w:rPr>
          <w:rFonts w:ascii="Times New Roman" w:hAnsi="Times New Roman" w:cs="Times New Roman"/>
          <w:sz w:val="24"/>
          <w:szCs w:val="24"/>
        </w:rPr>
        <w:t xml:space="preserve"> </w:t>
      </w:r>
      <w:r w:rsidRPr="00D862C2">
        <w:rPr>
          <w:rFonts w:ascii="Times New Roman" w:hAnsi="Times New Roman" w:cs="Times New Roman"/>
          <w:sz w:val="24"/>
          <w:szCs w:val="24"/>
        </w:rPr>
        <w:t xml:space="preserve">Children Testifying as Victim-Witnesses' (1997) 21 </w:t>
      </w:r>
      <w:r w:rsidRPr="00D862C2">
        <w:rPr>
          <w:rFonts w:ascii="Times New Roman" w:hAnsi="Times New Roman" w:cs="Times New Roman"/>
          <w:i/>
          <w:iCs/>
          <w:sz w:val="24"/>
          <w:szCs w:val="24"/>
        </w:rPr>
        <w:t xml:space="preserve">Law and Psychology Review </w:t>
      </w:r>
      <w:r w:rsidRPr="00D862C2">
        <w:rPr>
          <w:rFonts w:ascii="Times New Roman" w:hAnsi="Times New Roman" w:cs="Times New Roman"/>
          <w:sz w:val="24"/>
          <w:szCs w:val="24"/>
        </w:rPr>
        <w:t>139.</w:t>
      </w:r>
    </w:p>
    <w:p w14:paraId="1C1B3BC1" w14:textId="5BD00BA1" w:rsidR="002D61EC" w:rsidRPr="00D862C2" w:rsidRDefault="002D61EC"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Hollingsworth, K. ‘Theorising Children’s Rights in Youth Justice: The Significance of Autonomy and Foundational Rights</w:t>
      </w:r>
      <w:proofErr w:type="gramStart"/>
      <w:r w:rsidRPr="00D862C2">
        <w:rPr>
          <w:rFonts w:ascii="Times New Roman" w:hAnsi="Times New Roman" w:cs="Times New Roman"/>
          <w:sz w:val="24"/>
          <w:szCs w:val="24"/>
        </w:rPr>
        <w:t>’  (</w:t>
      </w:r>
      <w:proofErr w:type="gramEnd"/>
      <w:r w:rsidRPr="00D862C2">
        <w:rPr>
          <w:rFonts w:ascii="Times New Roman" w:hAnsi="Times New Roman" w:cs="Times New Roman"/>
          <w:sz w:val="24"/>
          <w:szCs w:val="24"/>
        </w:rPr>
        <w:t>2013) 76(6) MLR 1046–1069</w:t>
      </w:r>
    </w:p>
    <w:p w14:paraId="0BAA3F2C" w14:textId="77777777" w:rsidR="007F1640" w:rsidRPr="00D862C2" w:rsidRDefault="007F1640" w:rsidP="00D862C2">
      <w:pPr>
        <w:ind w:left="284" w:hanging="284"/>
        <w:rPr>
          <w:rFonts w:ascii="Times New Roman" w:hAnsi="Times New Roman" w:cs="Times New Roman"/>
          <w:b/>
          <w:sz w:val="24"/>
          <w:szCs w:val="24"/>
        </w:rPr>
      </w:pPr>
      <w:r w:rsidRPr="00D862C2">
        <w:rPr>
          <w:rFonts w:ascii="Times New Roman" w:hAnsi="Times New Roman" w:cs="Times New Roman"/>
          <w:sz w:val="24"/>
          <w:szCs w:val="24"/>
        </w:rPr>
        <w:t>Home Office ‘Fact sheet on the UK’s support for asylum-seeking and refugee children in Europe’, 19 January 2018</w:t>
      </w:r>
    </w:p>
    <w:p w14:paraId="51AC131D" w14:textId="0CA8CB38" w:rsidR="00AF13D7" w:rsidRPr="00D862C2" w:rsidRDefault="00AF13D7" w:rsidP="00D862C2">
      <w:pPr>
        <w:ind w:left="284" w:hanging="284"/>
        <w:rPr>
          <w:rFonts w:ascii="Times New Roman" w:hAnsi="Times New Roman" w:cs="Times New Roman"/>
          <w:sz w:val="24"/>
          <w:szCs w:val="24"/>
        </w:rPr>
      </w:pPr>
      <w:proofErr w:type="spellStart"/>
      <w:r w:rsidRPr="00D862C2">
        <w:rPr>
          <w:rFonts w:ascii="Times New Roman" w:hAnsi="Times New Roman" w:cs="Times New Roman"/>
          <w:sz w:val="24"/>
          <w:szCs w:val="24"/>
        </w:rPr>
        <w:t>Humphris</w:t>
      </w:r>
      <w:proofErr w:type="spellEnd"/>
      <w:r w:rsidRPr="00D862C2">
        <w:rPr>
          <w:rFonts w:ascii="Times New Roman" w:hAnsi="Times New Roman" w:cs="Times New Roman"/>
          <w:sz w:val="24"/>
          <w:szCs w:val="24"/>
        </w:rPr>
        <w:t xml:space="preserve">, R. and </w:t>
      </w:r>
      <w:proofErr w:type="spellStart"/>
      <w:r w:rsidRPr="00D862C2">
        <w:rPr>
          <w:rFonts w:ascii="Times New Roman" w:hAnsi="Times New Roman" w:cs="Times New Roman"/>
          <w:sz w:val="24"/>
          <w:szCs w:val="24"/>
        </w:rPr>
        <w:t>Sigona</w:t>
      </w:r>
      <w:proofErr w:type="spellEnd"/>
      <w:r w:rsidRPr="00D862C2">
        <w:rPr>
          <w:rFonts w:ascii="Times New Roman" w:hAnsi="Times New Roman" w:cs="Times New Roman"/>
          <w:sz w:val="24"/>
          <w:szCs w:val="24"/>
        </w:rPr>
        <w:t xml:space="preserve">, N. (2016) ‘Mapping unaccompanied </w:t>
      </w:r>
      <w:proofErr w:type="gramStart"/>
      <w:r w:rsidRPr="00D862C2">
        <w:rPr>
          <w:rFonts w:ascii="Times New Roman" w:hAnsi="Times New Roman" w:cs="Times New Roman"/>
          <w:sz w:val="24"/>
          <w:szCs w:val="24"/>
        </w:rPr>
        <w:t>asylum seeking</w:t>
      </w:r>
      <w:proofErr w:type="gramEnd"/>
      <w:r w:rsidRPr="00D862C2">
        <w:rPr>
          <w:rFonts w:ascii="Times New Roman" w:hAnsi="Times New Roman" w:cs="Times New Roman"/>
          <w:sz w:val="24"/>
          <w:szCs w:val="24"/>
        </w:rPr>
        <w:t xml:space="preserve"> children in England’, Becoming Adult Research Brief Series, no. 1, London: UCL</w:t>
      </w:r>
    </w:p>
    <w:p w14:paraId="15A3539A" w14:textId="77777777" w:rsidR="00EB3AE6" w:rsidRPr="00D862C2" w:rsidRDefault="00EB3AE6" w:rsidP="00D862C2">
      <w:pPr>
        <w:ind w:left="284" w:hanging="284"/>
        <w:rPr>
          <w:rFonts w:ascii="Times New Roman" w:hAnsi="Times New Roman" w:cs="Times New Roman"/>
          <w:sz w:val="24"/>
          <w:szCs w:val="24"/>
        </w:rPr>
      </w:pPr>
      <w:proofErr w:type="spellStart"/>
      <w:r w:rsidRPr="00D862C2">
        <w:rPr>
          <w:rFonts w:ascii="Times New Roman" w:hAnsi="Times New Roman" w:cs="Times New Roman"/>
          <w:sz w:val="24"/>
          <w:szCs w:val="24"/>
        </w:rPr>
        <w:t>Humphris</w:t>
      </w:r>
      <w:proofErr w:type="spellEnd"/>
      <w:r w:rsidRPr="00D862C2">
        <w:rPr>
          <w:rFonts w:ascii="Times New Roman" w:hAnsi="Times New Roman" w:cs="Times New Roman"/>
          <w:sz w:val="24"/>
          <w:szCs w:val="24"/>
        </w:rPr>
        <w:t xml:space="preserve"> and </w:t>
      </w:r>
      <w:proofErr w:type="spellStart"/>
      <w:r w:rsidRPr="00D862C2">
        <w:rPr>
          <w:rFonts w:ascii="Times New Roman" w:hAnsi="Times New Roman" w:cs="Times New Roman"/>
          <w:sz w:val="24"/>
          <w:szCs w:val="24"/>
        </w:rPr>
        <w:t>Sigona</w:t>
      </w:r>
      <w:proofErr w:type="spellEnd"/>
      <w:r w:rsidRPr="00D862C2">
        <w:rPr>
          <w:rFonts w:ascii="Times New Roman" w:hAnsi="Times New Roman" w:cs="Times New Roman"/>
          <w:sz w:val="24"/>
          <w:szCs w:val="24"/>
        </w:rPr>
        <w:t xml:space="preserve"> (2018 forthcoming) ‘Outsourcing the ‘best interests’ of unaccompanied </w:t>
      </w:r>
      <w:proofErr w:type="gramStart"/>
      <w:r w:rsidRPr="00D862C2">
        <w:rPr>
          <w:rFonts w:ascii="Times New Roman" w:hAnsi="Times New Roman" w:cs="Times New Roman"/>
          <w:sz w:val="24"/>
          <w:szCs w:val="24"/>
        </w:rPr>
        <w:t>asylum seeking</w:t>
      </w:r>
      <w:proofErr w:type="gramEnd"/>
      <w:r w:rsidRPr="00D862C2">
        <w:rPr>
          <w:rFonts w:ascii="Times New Roman" w:hAnsi="Times New Roman" w:cs="Times New Roman"/>
          <w:sz w:val="24"/>
          <w:szCs w:val="24"/>
        </w:rPr>
        <w:t xml:space="preserve"> children in the era of austerity’, Journal of Ethnic and Migration Studies. DOI: 10.1080/1369183X.2017.1404266)</w:t>
      </w:r>
    </w:p>
    <w:p w14:paraId="5D4439EE" w14:textId="77777777" w:rsidR="00865A31" w:rsidRPr="00D862C2" w:rsidRDefault="00865A31" w:rsidP="00D862C2">
      <w:pPr>
        <w:pStyle w:val="FootnoteText"/>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Joint Committee on Human Rights </w:t>
      </w:r>
      <w:r w:rsidRPr="00D862C2">
        <w:rPr>
          <w:rFonts w:ascii="Times New Roman" w:hAnsi="Times New Roman" w:cs="Times New Roman"/>
          <w:i/>
          <w:iCs/>
          <w:sz w:val="24"/>
          <w:szCs w:val="24"/>
        </w:rPr>
        <w:t xml:space="preserve">Human Rights of Unaccompanied Migrant Children and Young People in the </w:t>
      </w:r>
      <w:r w:rsidRPr="00D862C2">
        <w:rPr>
          <w:rFonts w:ascii="Times New Roman" w:hAnsi="Times New Roman" w:cs="Times New Roman"/>
          <w:sz w:val="24"/>
          <w:szCs w:val="24"/>
        </w:rPr>
        <w:t>UK HL Paper 9, HC196, June 2013</w:t>
      </w:r>
    </w:p>
    <w:p w14:paraId="3AAC4032" w14:textId="19CB07A4" w:rsidR="00030205" w:rsidRPr="00D862C2" w:rsidRDefault="00030205" w:rsidP="00D862C2">
      <w:pPr>
        <w:pStyle w:val="FootnoteText"/>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Kohli, R.  ‘The Sound of Silence: Listening to What Unaccompanied </w:t>
      </w:r>
      <w:proofErr w:type="gramStart"/>
      <w:r w:rsidRPr="00D862C2">
        <w:rPr>
          <w:rFonts w:ascii="Times New Roman" w:hAnsi="Times New Roman" w:cs="Times New Roman"/>
          <w:sz w:val="24"/>
          <w:szCs w:val="24"/>
        </w:rPr>
        <w:t>Asylum Seeking</w:t>
      </w:r>
      <w:proofErr w:type="gramEnd"/>
      <w:r w:rsidRPr="00D862C2">
        <w:rPr>
          <w:rFonts w:ascii="Times New Roman" w:hAnsi="Times New Roman" w:cs="Times New Roman"/>
          <w:sz w:val="24"/>
          <w:szCs w:val="24"/>
        </w:rPr>
        <w:t xml:space="preserve"> Children Say and Do Not Say’ (2006) 36 </w:t>
      </w:r>
      <w:r w:rsidRPr="00D862C2">
        <w:rPr>
          <w:rFonts w:ascii="Times New Roman" w:hAnsi="Times New Roman" w:cs="Times New Roman"/>
          <w:i/>
          <w:sz w:val="24"/>
          <w:szCs w:val="24"/>
        </w:rPr>
        <w:t>British Journal of Social Work</w:t>
      </w:r>
      <w:r w:rsidRPr="00D862C2">
        <w:rPr>
          <w:rFonts w:ascii="Times New Roman" w:hAnsi="Times New Roman" w:cs="Times New Roman"/>
          <w:sz w:val="24"/>
          <w:szCs w:val="24"/>
        </w:rPr>
        <w:t xml:space="preserve"> 707; </w:t>
      </w:r>
    </w:p>
    <w:p w14:paraId="72FFFAF7" w14:textId="614BD1CF" w:rsidR="00B66BB0" w:rsidRPr="00D862C2" w:rsidRDefault="00B66BB0" w:rsidP="00D862C2">
      <w:pPr>
        <w:pStyle w:val="FootnoteText"/>
        <w:ind w:left="284" w:hanging="284"/>
        <w:rPr>
          <w:rFonts w:ascii="Times New Roman" w:hAnsi="Times New Roman" w:cs="Times New Roman"/>
          <w:sz w:val="24"/>
          <w:szCs w:val="24"/>
        </w:rPr>
      </w:pPr>
      <w:proofErr w:type="spellStart"/>
      <w:r w:rsidRPr="00D862C2">
        <w:rPr>
          <w:rFonts w:ascii="Times New Roman" w:hAnsi="Times New Roman" w:cs="Times New Roman"/>
          <w:sz w:val="24"/>
          <w:szCs w:val="24"/>
        </w:rPr>
        <w:lastRenderedPageBreak/>
        <w:t>Kralj</w:t>
      </w:r>
      <w:proofErr w:type="spellEnd"/>
      <w:r w:rsidRPr="00D862C2">
        <w:rPr>
          <w:rFonts w:ascii="Times New Roman" w:hAnsi="Times New Roman" w:cs="Times New Roman"/>
          <w:sz w:val="24"/>
          <w:szCs w:val="24"/>
        </w:rPr>
        <w:t xml:space="preserve">, L. and Goldberg, D. (2005) ‘UK government policy and unaccompanied adolescents seeking asylum’, Child and Adolescent Mental Health, 10(4), pp. 202 – 5; </w:t>
      </w:r>
    </w:p>
    <w:p w14:paraId="62620043" w14:textId="77777777" w:rsidR="00217B4B" w:rsidRPr="00D862C2" w:rsidRDefault="00217B4B" w:rsidP="00D862C2">
      <w:pPr>
        <w:pStyle w:val="FootnoteText"/>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Law Centres Network, (2015) </w:t>
      </w:r>
      <w:r w:rsidRPr="00D862C2">
        <w:rPr>
          <w:rFonts w:ascii="Times New Roman" w:hAnsi="Times New Roman" w:cs="Times New Roman"/>
          <w:i/>
          <w:sz w:val="24"/>
          <w:szCs w:val="24"/>
        </w:rPr>
        <w:t>Put Yourself in Our Shoes: Considering Children’s Best interests in the Asylum System</w:t>
      </w:r>
      <w:r w:rsidRPr="00D862C2">
        <w:rPr>
          <w:rFonts w:ascii="Times New Roman" w:hAnsi="Times New Roman" w:cs="Times New Roman"/>
          <w:sz w:val="24"/>
          <w:szCs w:val="24"/>
        </w:rPr>
        <w:t xml:space="preserve"> </w:t>
      </w:r>
    </w:p>
    <w:p w14:paraId="32DFF6D3" w14:textId="0671E946" w:rsidR="00B66BB0" w:rsidRPr="00D862C2" w:rsidRDefault="00B66BB0" w:rsidP="00D862C2">
      <w:pPr>
        <w:autoSpaceDE w:val="0"/>
        <w:autoSpaceDN w:val="0"/>
        <w:adjustRightInd w:val="0"/>
        <w:spacing w:after="0" w:line="240" w:lineRule="auto"/>
        <w:ind w:left="284" w:hanging="284"/>
        <w:rPr>
          <w:rFonts w:ascii="Times New Roman" w:hAnsi="Times New Roman" w:cs="Times New Roman"/>
          <w:sz w:val="24"/>
          <w:szCs w:val="24"/>
        </w:rPr>
      </w:pPr>
      <w:proofErr w:type="spellStart"/>
      <w:r w:rsidRPr="00D862C2">
        <w:rPr>
          <w:rFonts w:ascii="Times New Roman" w:hAnsi="Times New Roman" w:cs="Times New Roman"/>
          <w:sz w:val="24"/>
          <w:szCs w:val="24"/>
        </w:rPr>
        <w:t>Liedén</w:t>
      </w:r>
      <w:proofErr w:type="spellEnd"/>
      <w:r w:rsidRPr="00D862C2">
        <w:rPr>
          <w:rFonts w:ascii="Times New Roman" w:hAnsi="Times New Roman" w:cs="Times New Roman"/>
          <w:sz w:val="24"/>
          <w:szCs w:val="24"/>
        </w:rPr>
        <w:t xml:space="preserve">, H and </w:t>
      </w:r>
      <w:proofErr w:type="spellStart"/>
      <w:r w:rsidRPr="00D862C2">
        <w:rPr>
          <w:rFonts w:ascii="Times New Roman" w:hAnsi="Times New Roman" w:cs="Times New Roman"/>
          <w:sz w:val="24"/>
          <w:szCs w:val="24"/>
        </w:rPr>
        <w:t>Rusten</w:t>
      </w:r>
      <w:proofErr w:type="spellEnd"/>
      <w:r w:rsidRPr="00D862C2">
        <w:rPr>
          <w:rFonts w:ascii="Times New Roman" w:hAnsi="Times New Roman" w:cs="Times New Roman"/>
          <w:sz w:val="24"/>
          <w:szCs w:val="24"/>
        </w:rPr>
        <w:t xml:space="preserve">, H. (2007) ‘Asylum, Participation and the Best Interests of the Child: New Lessons from Norway’, </w:t>
      </w:r>
      <w:r w:rsidRPr="00D862C2">
        <w:rPr>
          <w:rFonts w:ascii="Times New Roman" w:hAnsi="Times New Roman" w:cs="Times New Roman"/>
          <w:i/>
          <w:sz w:val="24"/>
          <w:szCs w:val="24"/>
        </w:rPr>
        <w:t>Children and Society</w:t>
      </w:r>
      <w:r w:rsidRPr="00D862C2">
        <w:rPr>
          <w:rFonts w:ascii="Times New Roman" w:hAnsi="Times New Roman" w:cs="Times New Roman"/>
          <w:sz w:val="24"/>
          <w:szCs w:val="24"/>
        </w:rPr>
        <w:t>, 21 (4), 273–283</w:t>
      </w:r>
    </w:p>
    <w:p w14:paraId="0A079772" w14:textId="13846217" w:rsidR="00AF414F" w:rsidRPr="00B33691" w:rsidRDefault="00AF414F" w:rsidP="00D862C2">
      <w:pPr>
        <w:ind w:left="284" w:hanging="284"/>
        <w:rPr>
          <w:rFonts w:ascii="Times New Roman" w:hAnsi="Times New Roman" w:cs="Times New Roman"/>
          <w:sz w:val="24"/>
          <w:szCs w:val="24"/>
        </w:rPr>
      </w:pPr>
      <w:r w:rsidRPr="00B33691">
        <w:rPr>
          <w:rFonts w:ascii="Times New Roman" w:hAnsi="Times New Roman" w:cs="Times New Roman"/>
          <w:sz w:val="24"/>
          <w:szCs w:val="24"/>
        </w:rPr>
        <w:t xml:space="preserve">Lundy, L., </w:t>
      </w:r>
      <w:proofErr w:type="spellStart"/>
      <w:r w:rsidRPr="00B33691">
        <w:rPr>
          <w:rFonts w:ascii="Times New Roman" w:hAnsi="Times New Roman" w:cs="Times New Roman"/>
          <w:sz w:val="24"/>
          <w:szCs w:val="24"/>
        </w:rPr>
        <w:t>Kilkelly</w:t>
      </w:r>
      <w:proofErr w:type="spellEnd"/>
      <w:r w:rsidRPr="00B33691">
        <w:rPr>
          <w:rFonts w:ascii="Times New Roman" w:hAnsi="Times New Roman" w:cs="Times New Roman"/>
          <w:sz w:val="24"/>
          <w:szCs w:val="24"/>
        </w:rPr>
        <w:t>, U., &amp; Byrne, B. (2013). Incorporation of the United Nations Convention on the Rights of the Child in Law: A Comparative Review. International Journal of Children's Rights, 21(3), 442-463. DOI: 10.1163/15718182-55680028</w:t>
      </w:r>
    </w:p>
    <w:p w14:paraId="58B3CD3E" w14:textId="401F087C" w:rsidR="00B33691" w:rsidRPr="00B33691" w:rsidRDefault="00B33691" w:rsidP="00B33691">
      <w:pPr>
        <w:pStyle w:val="NoSpacing"/>
        <w:ind w:left="426" w:hanging="426"/>
        <w:rPr>
          <w:rFonts w:ascii="Times New Roman" w:hAnsi="Times New Roman" w:cs="Times New Roman"/>
          <w:sz w:val="24"/>
          <w:szCs w:val="24"/>
        </w:rPr>
      </w:pPr>
      <w:r w:rsidRPr="00B33691">
        <w:rPr>
          <w:rFonts w:ascii="Times New Roman" w:hAnsi="Times New Roman" w:cs="Times New Roman"/>
          <w:sz w:val="24"/>
          <w:szCs w:val="24"/>
        </w:rPr>
        <w:t>Lundy, L. ‘</w:t>
      </w:r>
      <w:hyperlink r:id="rId12" w:history="1">
        <w:r w:rsidRPr="00B33691">
          <w:rPr>
            <w:rStyle w:val="Strong"/>
            <w:rFonts w:ascii="Times New Roman" w:hAnsi="Times New Roman" w:cs="Times New Roman"/>
            <w:b w:val="0"/>
            <w:sz w:val="24"/>
            <w:szCs w:val="24"/>
            <w:shd w:val="clear" w:color="auto" w:fill="FFFFFF"/>
          </w:rPr>
          <w:t>Voice is not enough: Conceptualising Article 12 of the United Nations Convention on the Rights of the Child.</w:t>
        </w:r>
      </w:hyperlink>
      <w:r w:rsidRPr="00B33691">
        <w:rPr>
          <w:rFonts w:ascii="Times New Roman" w:hAnsi="Times New Roman" w:cs="Times New Roman"/>
          <w:b/>
          <w:sz w:val="24"/>
          <w:szCs w:val="24"/>
        </w:rPr>
        <w:t>’</w:t>
      </w:r>
      <w:r w:rsidRPr="00B33691">
        <w:rPr>
          <w:rFonts w:ascii="Times New Roman" w:hAnsi="Times New Roman" w:cs="Times New Roman"/>
          <w:sz w:val="24"/>
          <w:szCs w:val="24"/>
        </w:rPr>
        <w:t xml:space="preserve">, </w:t>
      </w:r>
      <w:hyperlink r:id="rId13" w:history="1">
        <w:r w:rsidRPr="00B33691">
          <w:rPr>
            <w:rStyle w:val="Hyperlink"/>
            <w:rFonts w:ascii="Times New Roman" w:hAnsi="Times New Roman" w:cs="Times New Roman"/>
            <w:i/>
            <w:color w:val="auto"/>
            <w:sz w:val="24"/>
            <w:szCs w:val="24"/>
            <w:u w:val="none"/>
            <w:shd w:val="clear" w:color="auto" w:fill="FFFFFF"/>
          </w:rPr>
          <w:t>British Educational Research Journal</w:t>
        </w:r>
      </w:hyperlink>
      <w:r w:rsidRPr="00B33691">
        <w:rPr>
          <w:rFonts w:ascii="Times New Roman" w:hAnsi="Times New Roman" w:cs="Times New Roman"/>
          <w:sz w:val="24"/>
          <w:szCs w:val="24"/>
          <w:shd w:val="clear" w:color="auto" w:fill="FFFFFF"/>
        </w:rPr>
        <w:t>, Vol. 33(6), No. 6, 12.2007, p. 927-942</w:t>
      </w:r>
      <w:r>
        <w:rPr>
          <w:rFonts w:ascii="Times New Roman" w:hAnsi="Times New Roman" w:cs="Times New Roman"/>
          <w:sz w:val="24"/>
          <w:szCs w:val="24"/>
          <w:shd w:val="clear" w:color="auto" w:fill="FFFFFF"/>
        </w:rPr>
        <w:t xml:space="preserve">. </w:t>
      </w:r>
    </w:p>
    <w:p w14:paraId="7FC1F570" w14:textId="007C1E00" w:rsidR="002D61EC" w:rsidRPr="00B33691" w:rsidRDefault="002D61EC" w:rsidP="00D862C2">
      <w:pPr>
        <w:autoSpaceDE w:val="0"/>
        <w:autoSpaceDN w:val="0"/>
        <w:adjustRightInd w:val="0"/>
        <w:spacing w:after="0" w:line="240" w:lineRule="auto"/>
        <w:ind w:left="284" w:hanging="284"/>
        <w:rPr>
          <w:rFonts w:ascii="Times New Roman" w:hAnsi="Times New Roman" w:cs="Times New Roman"/>
          <w:sz w:val="24"/>
          <w:szCs w:val="24"/>
        </w:rPr>
      </w:pPr>
      <w:r w:rsidRPr="00B33691">
        <w:rPr>
          <w:rFonts w:ascii="Times New Roman" w:hAnsi="Times New Roman" w:cs="Times New Roman"/>
          <w:sz w:val="24"/>
          <w:szCs w:val="24"/>
        </w:rPr>
        <w:t xml:space="preserve">Makin, K. 'School Days for Judges' (2002) 26 </w:t>
      </w:r>
      <w:r w:rsidRPr="00B33691">
        <w:rPr>
          <w:rFonts w:ascii="Times New Roman" w:hAnsi="Times New Roman" w:cs="Times New Roman"/>
          <w:i/>
          <w:iCs/>
          <w:sz w:val="24"/>
          <w:szCs w:val="24"/>
        </w:rPr>
        <w:t xml:space="preserve">Canadian Lawyer </w:t>
      </w:r>
      <w:r w:rsidRPr="00B33691">
        <w:rPr>
          <w:rFonts w:ascii="Times New Roman" w:hAnsi="Times New Roman" w:cs="Times New Roman"/>
          <w:sz w:val="24"/>
          <w:szCs w:val="24"/>
        </w:rPr>
        <w:t xml:space="preserve">30 </w:t>
      </w:r>
    </w:p>
    <w:p w14:paraId="0C01D316" w14:textId="77777777" w:rsidR="00AF13D7" w:rsidRPr="00B33691" w:rsidRDefault="00AF13D7" w:rsidP="00D862C2">
      <w:pPr>
        <w:pStyle w:val="Default"/>
        <w:ind w:left="284" w:hanging="284"/>
        <w:rPr>
          <w:color w:val="auto"/>
        </w:rPr>
      </w:pPr>
      <w:r w:rsidRPr="00B33691">
        <w:rPr>
          <w:color w:val="auto"/>
        </w:rPr>
        <w:t xml:space="preserve">O’Connell Davidson, (2011) </w:t>
      </w:r>
      <w:r w:rsidRPr="00B33691">
        <w:rPr>
          <w:bCs/>
          <w:i/>
          <w:color w:val="auto"/>
        </w:rPr>
        <w:t>Moving children? Child trafficking, child migration, and child rights</w:t>
      </w:r>
      <w:r w:rsidRPr="00B33691">
        <w:rPr>
          <w:bCs/>
          <w:color w:val="auto"/>
        </w:rPr>
        <w:t xml:space="preserve">, </w:t>
      </w:r>
      <w:r w:rsidRPr="00B33691">
        <w:rPr>
          <w:i/>
          <w:color w:val="auto"/>
        </w:rPr>
        <w:t>Critical Social Policy,</w:t>
      </w:r>
      <w:r w:rsidRPr="00B33691">
        <w:rPr>
          <w:color w:val="auto"/>
        </w:rPr>
        <w:t xml:space="preserve"> Vol. 31(3): 454–477;</w:t>
      </w:r>
    </w:p>
    <w:p w14:paraId="6BA3E8CB" w14:textId="40494465" w:rsidR="00AF13D7" w:rsidRPr="00D862C2" w:rsidRDefault="00AF13D7" w:rsidP="00D862C2">
      <w:pPr>
        <w:ind w:left="284" w:hanging="284"/>
        <w:rPr>
          <w:rFonts w:ascii="Times New Roman" w:hAnsi="Times New Roman" w:cs="Times New Roman"/>
          <w:sz w:val="24"/>
          <w:szCs w:val="24"/>
        </w:rPr>
      </w:pPr>
      <w:r w:rsidRPr="00B33691">
        <w:rPr>
          <w:rFonts w:ascii="Times New Roman" w:hAnsi="Times New Roman" w:cs="Times New Roman"/>
          <w:sz w:val="24"/>
          <w:szCs w:val="24"/>
        </w:rPr>
        <w:t>Sweeney</w:t>
      </w:r>
      <w:r w:rsidR="002049C0" w:rsidRPr="00B33691">
        <w:rPr>
          <w:rFonts w:ascii="Times New Roman" w:hAnsi="Times New Roman" w:cs="Times New Roman"/>
          <w:sz w:val="24"/>
          <w:szCs w:val="24"/>
        </w:rPr>
        <w:t>,</w:t>
      </w:r>
      <w:r w:rsidRPr="00B33691">
        <w:rPr>
          <w:rFonts w:ascii="Times New Roman" w:hAnsi="Times New Roman" w:cs="Times New Roman"/>
          <w:sz w:val="24"/>
          <w:szCs w:val="24"/>
        </w:rPr>
        <w:t xml:space="preserve"> </w:t>
      </w:r>
      <w:r w:rsidR="002049C0" w:rsidRPr="00B33691">
        <w:rPr>
          <w:rFonts w:ascii="Times New Roman" w:hAnsi="Times New Roman" w:cs="Times New Roman"/>
          <w:sz w:val="24"/>
          <w:szCs w:val="24"/>
        </w:rPr>
        <w:t xml:space="preserve">J. A. </w:t>
      </w:r>
      <w:r w:rsidRPr="00B33691">
        <w:rPr>
          <w:rFonts w:ascii="Times New Roman" w:hAnsi="Times New Roman" w:cs="Times New Roman"/>
          <w:sz w:val="24"/>
          <w:szCs w:val="24"/>
        </w:rPr>
        <w:t xml:space="preserve">(2009) ‘Credibility, Proof and Refugee Law’, </w:t>
      </w:r>
      <w:r w:rsidRPr="00B33691">
        <w:rPr>
          <w:rStyle w:val="Emphasis"/>
          <w:rFonts w:ascii="Times New Roman" w:hAnsi="Times New Roman" w:cs="Times New Roman"/>
          <w:sz w:val="24"/>
          <w:szCs w:val="24"/>
          <w:bdr w:val="none" w:sz="0" w:space="0" w:color="auto" w:frame="1"/>
          <w:shd w:val="clear" w:color="auto" w:fill="FFFFFF"/>
        </w:rPr>
        <w:t>International Journal of Refugee Law</w:t>
      </w:r>
      <w:r w:rsidRPr="00D862C2">
        <w:rPr>
          <w:rFonts w:ascii="Times New Roman" w:hAnsi="Times New Roman" w:cs="Times New Roman"/>
          <w:sz w:val="24"/>
          <w:szCs w:val="24"/>
          <w:shd w:val="clear" w:color="auto" w:fill="FFFFFF"/>
        </w:rPr>
        <w:t>, Volume 21, Issue 4, 1 December 2009, Pages 700–726,</w:t>
      </w:r>
    </w:p>
    <w:p w14:paraId="061A3FB6" w14:textId="77777777" w:rsidR="00865A31" w:rsidRPr="00D862C2" w:rsidRDefault="00865A31" w:rsidP="00D862C2">
      <w:pPr>
        <w:pStyle w:val="FootnoteText"/>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Matthews, A. (2014) ‘What’s going to happen tomorrow?’ Unaccompanied children refused asylum, Office of the Children’s Commissioner for England </w:t>
      </w:r>
    </w:p>
    <w:p w14:paraId="0EC264F5" w14:textId="77777777" w:rsidR="007F1640" w:rsidRPr="00D862C2" w:rsidRDefault="007F1640"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McLaughlin, C. </w:t>
      </w:r>
      <w:r w:rsidRPr="00D862C2">
        <w:rPr>
          <w:rStyle w:val="nlmarticle-title"/>
          <w:rFonts w:ascii="Times New Roman" w:hAnsi="Times New Roman" w:cs="Times New Roman"/>
          <w:color w:val="000000" w:themeColor="text1"/>
          <w:sz w:val="24"/>
          <w:szCs w:val="24"/>
        </w:rPr>
        <w:t xml:space="preserve">‘“They don’t look like children”: child asylum-seekers, the Dubs amendment and the politics of childhood’ </w:t>
      </w:r>
      <w:r w:rsidRPr="00D862C2">
        <w:rPr>
          <w:rFonts w:ascii="Times New Roman" w:hAnsi="Times New Roman" w:cs="Times New Roman"/>
          <w:i/>
          <w:sz w:val="24"/>
          <w:szCs w:val="24"/>
        </w:rPr>
        <w:t>Journal of Ethnic and Migration Studies</w:t>
      </w:r>
      <w:r w:rsidRPr="00D862C2">
        <w:rPr>
          <w:rFonts w:ascii="Times New Roman" w:hAnsi="Times New Roman" w:cs="Times New Roman"/>
          <w:sz w:val="24"/>
          <w:szCs w:val="24"/>
        </w:rPr>
        <w:t xml:space="preserve">, In Press (published online December 2017, 1-17). </w:t>
      </w:r>
    </w:p>
    <w:p w14:paraId="63FB0A9A" w14:textId="4BC0A6FC" w:rsidR="007F1640" w:rsidRPr="00D862C2" w:rsidRDefault="007F1640"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McGovern, F., and D. Devine. 2015. "The care worlds of migrant children - Exploring inter-generational dynamics of love, care and solidarity across home and school." Childhood 23 (1):37-52</w:t>
      </w:r>
    </w:p>
    <w:p w14:paraId="01661D18" w14:textId="77777777" w:rsidR="007F1640" w:rsidRPr="00D862C2" w:rsidRDefault="007F1640" w:rsidP="00D862C2">
      <w:pPr>
        <w:ind w:left="284" w:hanging="284"/>
        <w:rPr>
          <w:rFonts w:ascii="Times New Roman" w:hAnsi="Times New Roman" w:cs="Times New Roman"/>
          <w:b/>
          <w:sz w:val="24"/>
          <w:szCs w:val="24"/>
        </w:rPr>
      </w:pPr>
      <w:proofErr w:type="spellStart"/>
      <w:r w:rsidRPr="00D862C2">
        <w:rPr>
          <w:rFonts w:ascii="Times New Roman" w:hAnsi="Times New Roman" w:cs="Times New Roman"/>
          <w:sz w:val="24"/>
          <w:szCs w:val="24"/>
        </w:rPr>
        <w:t>Meyler</w:t>
      </w:r>
      <w:proofErr w:type="spellEnd"/>
      <w:r w:rsidRPr="00D862C2">
        <w:rPr>
          <w:rFonts w:ascii="Times New Roman" w:hAnsi="Times New Roman" w:cs="Times New Roman"/>
          <w:sz w:val="24"/>
          <w:szCs w:val="24"/>
        </w:rPr>
        <w:t xml:space="preserve">, F. and </w:t>
      </w:r>
      <w:bookmarkStart w:id="17" w:name="_Hlk511998287"/>
      <w:proofErr w:type="spellStart"/>
      <w:r w:rsidRPr="00D862C2">
        <w:rPr>
          <w:rFonts w:ascii="Times New Roman" w:hAnsi="Times New Roman" w:cs="Times New Roman"/>
          <w:sz w:val="24"/>
          <w:szCs w:val="24"/>
        </w:rPr>
        <w:t>Morrish</w:t>
      </w:r>
      <w:proofErr w:type="spellEnd"/>
      <w:r w:rsidRPr="00D862C2">
        <w:rPr>
          <w:rFonts w:ascii="Times New Roman" w:hAnsi="Times New Roman" w:cs="Times New Roman"/>
          <w:sz w:val="24"/>
          <w:szCs w:val="24"/>
        </w:rPr>
        <w:t xml:space="preserve">, D. </w:t>
      </w:r>
      <w:bookmarkEnd w:id="17"/>
      <w:r w:rsidRPr="00D862C2">
        <w:rPr>
          <w:rFonts w:ascii="Times New Roman" w:hAnsi="Times New Roman" w:cs="Times New Roman"/>
          <w:sz w:val="24"/>
          <w:szCs w:val="24"/>
        </w:rPr>
        <w:t>(2017) ‘Best Interests of the Unaccompanied Refugee Child: United Kingdom and Canadian Approaches in Legislation and Case Law’ (paper to the 11</w:t>
      </w:r>
      <w:r w:rsidRPr="00D862C2">
        <w:rPr>
          <w:rFonts w:ascii="Times New Roman" w:hAnsi="Times New Roman" w:cs="Times New Roman"/>
          <w:sz w:val="24"/>
          <w:szCs w:val="24"/>
          <w:vertAlign w:val="superscript"/>
        </w:rPr>
        <w:t>th</w:t>
      </w:r>
      <w:r w:rsidRPr="00D862C2">
        <w:rPr>
          <w:rFonts w:ascii="Times New Roman" w:hAnsi="Times New Roman" w:cs="Times New Roman"/>
          <w:sz w:val="24"/>
          <w:szCs w:val="24"/>
        </w:rPr>
        <w:t xml:space="preserve"> world conference of the international association of refugee law judges (unpublished))</w:t>
      </w:r>
    </w:p>
    <w:p w14:paraId="62326003" w14:textId="73EDEE23" w:rsidR="0004530E" w:rsidRPr="00D862C2" w:rsidRDefault="0004530E"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Ministry of Justice (2011) ‘Achieving Best Evidence in Criminal Proceedings Guidance on interviewing victims and witnesses, and guidance on using special measure’ CPS, Dept for Education, Dept for Health and Welsh Assembly Government</w:t>
      </w:r>
    </w:p>
    <w:p w14:paraId="6BC00D7B" w14:textId="3C646719" w:rsidR="00AF13D7" w:rsidRPr="00D862C2" w:rsidRDefault="00AF13D7" w:rsidP="00D862C2">
      <w:pPr>
        <w:autoSpaceDE w:val="0"/>
        <w:autoSpaceDN w:val="0"/>
        <w:adjustRightInd w:val="0"/>
        <w:spacing w:after="0" w:line="240" w:lineRule="auto"/>
        <w:ind w:left="284" w:hanging="284"/>
        <w:rPr>
          <w:rFonts w:ascii="Times New Roman" w:hAnsi="Times New Roman" w:cs="Times New Roman"/>
          <w:sz w:val="24"/>
          <w:szCs w:val="24"/>
        </w:rPr>
      </w:pPr>
      <w:proofErr w:type="spellStart"/>
      <w:r w:rsidRPr="00D862C2">
        <w:rPr>
          <w:rFonts w:ascii="Times New Roman" w:hAnsi="Times New Roman" w:cs="Times New Roman"/>
          <w:sz w:val="24"/>
          <w:szCs w:val="24"/>
        </w:rPr>
        <w:t>Mougne</w:t>
      </w:r>
      <w:proofErr w:type="spellEnd"/>
      <w:r w:rsidRPr="00D862C2">
        <w:rPr>
          <w:rFonts w:ascii="Times New Roman" w:hAnsi="Times New Roman" w:cs="Times New Roman"/>
          <w:sz w:val="24"/>
          <w:szCs w:val="24"/>
        </w:rPr>
        <w:t xml:space="preserve">, </w:t>
      </w:r>
      <w:r w:rsidR="00EB3AE6" w:rsidRPr="00D862C2">
        <w:rPr>
          <w:rFonts w:ascii="Times New Roman" w:hAnsi="Times New Roman" w:cs="Times New Roman"/>
          <w:sz w:val="24"/>
          <w:szCs w:val="24"/>
        </w:rPr>
        <w:t xml:space="preserve">C. </w:t>
      </w:r>
      <w:r w:rsidRPr="00D862C2">
        <w:rPr>
          <w:rFonts w:ascii="Times New Roman" w:hAnsi="Times New Roman" w:cs="Times New Roman"/>
          <w:sz w:val="24"/>
          <w:szCs w:val="24"/>
        </w:rPr>
        <w:t xml:space="preserve">(2009) </w:t>
      </w:r>
      <w:r w:rsidRPr="00D862C2">
        <w:rPr>
          <w:rFonts w:ascii="Times New Roman" w:hAnsi="Times New Roman" w:cs="Times New Roman"/>
          <w:i/>
          <w:iCs/>
          <w:sz w:val="24"/>
          <w:szCs w:val="24"/>
        </w:rPr>
        <w:t>Trees only move in the wind: A study of</w:t>
      </w:r>
      <w:r w:rsidR="00EB3AE6" w:rsidRPr="00D862C2">
        <w:rPr>
          <w:rFonts w:ascii="Times New Roman" w:hAnsi="Times New Roman" w:cs="Times New Roman"/>
          <w:i/>
          <w:iCs/>
          <w:sz w:val="24"/>
          <w:szCs w:val="24"/>
        </w:rPr>
        <w:t xml:space="preserve"> </w:t>
      </w:r>
      <w:r w:rsidRPr="00D862C2">
        <w:rPr>
          <w:rFonts w:ascii="Times New Roman" w:hAnsi="Times New Roman" w:cs="Times New Roman"/>
          <w:i/>
          <w:iCs/>
          <w:sz w:val="24"/>
          <w:szCs w:val="24"/>
        </w:rPr>
        <w:t xml:space="preserve">unaccompanied Afghan children in Europe. </w:t>
      </w:r>
      <w:r w:rsidR="00EB3AE6" w:rsidRPr="00D862C2">
        <w:rPr>
          <w:rFonts w:ascii="Times New Roman" w:hAnsi="Times New Roman" w:cs="Times New Roman"/>
          <w:sz w:val="24"/>
          <w:szCs w:val="24"/>
        </w:rPr>
        <w:t xml:space="preserve">UNHCR </w:t>
      </w:r>
    </w:p>
    <w:p w14:paraId="612F427E" w14:textId="77F5E9D7" w:rsidR="00865A31" w:rsidRPr="00D862C2" w:rsidRDefault="00865A31" w:rsidP="00D862C2">
      <w:pPr>
        <w:pStyle w:val="FootnoteText"/>
        <w:ind w:left="284" w:hanging="284"/>
        <w:rPr>
          <w:rFonts w:ascii="Times New Roman" w:hAnsi="Times New Roman" w:cs="Times New Roman"/>
          <w:sz w:val="24"/>
          <w:szCs w:val="24"/>
        </w:rPr>
      </w:pPr>
      <w:proofErr w:type="spellStart"/>
      <w:r w:rsidRPr="00D862C2">
        <w:rPr>
          <w:rFonts w:ascii="Times New Roman" w:hAnsi="Times New Roman" w:cs="Times New Roman"/>
          <w:sz w:val="24"/>
          <w:szCs w:val="24"/>
        </w:rPr>
        <w:t>Ottosson</w:t>
      </w:r>
      <w:proofErr w:type="spellEnd"/>
      <w:r w:rsidRPr="00D862C2">
        <w:rPr>
          <w:rFonts w:ascii="Times New Roman" w:hAnsi="Times New Roman" w:cs="Times New Roman"/>
          <w:sz w:val="24"/>
          <w:szCs w:val="24"/>
        </w:rPr>
        <w:t xml:space="preserve">, L. and Lundberg, A. ‘People </w:t>
      </w:r>
      <w:r w:rsidRPr="00D862C2">
        <w:rPr>
          <w:rFonts w:ascii="Times New Roman" w:hAnsi="Times New Roman" w:cs="Times New Roman"/>
          <w:bCs/>
          <w:sz w:val="24"/>
          <w:szCs w:val="24"/>
        </w:rPr>
        <w:t xml:space="preserve">Out </w:t>
      </w:r>
      <w:proofErr w:type="gramStart"/>
      <w:r w:rsidRPr="00D862C2">
        <w:rPr>
          <w:rFonts w:ascii="Times New Roman" w:hAnsi="Times New Roman" w:cs="Times New Roman"/>
          <w:sz w:val="24"/>
          <w:szCs w:val="24"/>
        </w:rPr>
        <w:t>Of</w:t>
      </w:r>
      <w:proofErr w:type="gramEnd"/>
      <w:r w:rsidRPr="00D862C2">
        <w:rPr>
          <w:rFonts w:ascii="Times New Roman" w:hAnsi="Times New Roman" w:cs="Times New Roman"/>
          <w:sz w:val="24"/>
          <w:szCs w:val="24"/>
        </w:rPr>
        <w:t xml:space="preserve"> </w:t>
      </w:r>
      <w:r w:rsidRPr="00D862C2">
        <w:rPr>
          <w:rFonts w:ascii="Times New Roman" w:hAnsi="Times New Roman" w:cs="Times New Roman"/>
          <w:bCs/>
          <w:sz w:val="24"/>
          <w:szCs w:val="24"/>
        </w:rPr>
        <w:t xml:space="preserve">Place'? Advocates' Negotiations </w:t>
      </w:r>
      <w:proofErr w:type="gramStart"/>
      <w:r w:rsidRPr="00D862C2">
        <w:rPr>
          <w:rFonts w:ascii="Times New Roman" w:hAnsi="Times New Roman" w:cs="Times New Roman"/>
          <w:bCs/>
          <w:sz w:val="24"/>
          <w:szCs w:val="24"/>
        </w:rPr>
        <w:t>On</w:t>
      </w:r>
      <w:proofErr w:type="gramEnd"/>
      <w:r w:rsidRPr="00D862C2">
        <w:rPr>
          <w:rFonts w:ascii="Times New Roman" w:hAnsi="Times New Roman" w:cs="Times New Roman"/>
          <w:bCs/>
          <w:sz w:val="24"/>
          <w:szCs w:val="24"/>
        </w:rPr>
        <w:t xml:space="preserve"> Children's </w:t>
      </w:r>
      <w:r w:rsidRPr="00D862C2">
        <w:rPr>
          <w:rFonts w:ascii="Times New Roman" w:hAnsi="Times New Roman" w:cs="Times New Roman"/>
          <w:sz w:val="24"/>
          <w:szCs w:val="24"/>
        </w:rPr>
        <w:t xml:space="preserve">Participation In The </w:t>
      </w:r>
      <w:r w:rsidRPr="00D862C2">
        <w:rPr>
          <w:rFonts w:ascii="Times New Roman" w:hAnsi="Times New Roman" w:cs="Times New Roman"/>
          <w:bCs/>
          <w:sz w:val="24"/>
          <w:szCs w:val="24"/>
        </w:rPr>
        <w:t xml:space="preserve">Asylum Application Process In Sweden, </w:t>
      </w:r>
      <w:r w:rsidRPr="00D862C2">
        <w:rPr>
          <w:rFonts w:ascii="Times New Roman" w:hAnsi="Times New Roman" w:cs="Times New Roman"/>
          <w:i/>
          <w:iCs/>
          <w:sz w:val="24"/>
          <w:szCs w:val="24"/>
        </w:rPr>
        <w:t xml:space="preserve">International Journal of Law, Policy and the Family </w:t>
      </w:r>
      <w:r w:rsidRPr="00D862C2">
        <w:rPr>
          <w:rFonts w:ascii="Times New Roman" w:hAnsi="Times New Roman" w:cs="Times New Roman"/>
          <w:sz w:val="24"/>
          <w:szCs w:val="24"/>
        </w:rPr>
        <w:t xml:space="preserve">27(2), </w:t>
      </w:r>
      <w:r w:rsidRPr="00D862C2">
        <w:rPr>
          <w:rFonts w:ascii="Times New Roman" w:hAnsi="Times New Roman" w:cs="Times New Roman"/>
          <w:bCs/>
          <w:sz w:val="24"/>
          <w:szCs w:val="24"/>
        </w:rPr>
        <w:t>(2013), 266-287</w:t>
      </w:r>
    </w:p>
    <w:p w14:paraId="54CE8A81" w14:textId="7BAFB6C3" w:rsidR="00AF13D7" w:rsidRPr="00D862C2" w:rsidRDefault="00AF13D7"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Page, P. ‘The way asylum seekers are treated in the UK is a silent scandal’ The Guardian, Saturday 27</w:t>
      </w:r>
      <w:r w:rsidRPr="00D862C2">
        <w:rPr>
          <w:rFonts w:ascii="Times New Roman" w:hAnsi="Times New Roman" w:cs="Times New Roman"/>
          <w:sz w:val="24"/>
          <w:szCs w:val="24"/>
          <w:vertAlign w:val="superscript"/>
        </w:rPr>
        <w:t>th</w:t>
      </w:r>
      <w:r w:rsidRPr="00D862C2">
        <w:rPr>
          <w:rFonts w:ascii="Times New Roman" w:hAnsi="Times New Roman" w:cs="Times New Roman"/>
          <w:sz w:val="24"/>
          <w:szCs w:val="24"/>
        </w:rPr>
        <w:t xml:space="preserve"> May 2017, available at : </w:t>
      </w:r>
      <w:hyperlink r:id="rId14" w:history="1">
        <w:r w:rsidRPr="00D862C2">
          <w:rPr>
            <w:rStyle w:val="Hyperlink"/>
            <w:rFonts w:ascii="Times New Roman" w:hAnsi="Times New Roman" w:cs="Times New Roman"/>
            <w:sz w:val="24"/>
            <w:szCs w:val="24"/>
          </w:rPr>
          <w:t>https://www.theguardian.com/public-leaders-network/2017/may/27/asylum-seekers-silent-scandal-home-office-legal-aid-cuts-refugees</w:t>
        </w:r>
      </w:hyperlink>
      <w:r w:rsidRPr="00D862C2">
        <w:rPr>
          <w:rFonts w:ascii="Times New Roman" w:hAnsi="Times New Roman" w:cs="Times New Roman"/>
          <w:sz w:val="24"/>
          <w:szCs w:val="24"/>
        </w:rPr>
        <w:t xml:space="preserve"> (last accessed 17 April 2018). </w:t>
      </w:r>
    </w:p>
    <w:p w14:paraId="4753BD0F" w14:textId="77777777" w:rsidR="00AF13D7" w:rsidRPr="00D862C2" w:rsidRDefault="00AF13D7" w:rsidP="00D862C2">
      <w:pPr>
        <w:pStyle w:val="FootnoteText"/>
        <w:ind w:left="284" w:hanging="284"/>
        <w:rPr>
          <w:rFonts w:ascii="Times New Roman" w:hAnsi="Times New Roman" w:cs="Times New Roman"/>
          <w:sz w:val="24"/>
          <w:szCs w:val="24"/>
        </w:rPr>
      </w:pPr>
      <w:proofErr w:type="spellStart"/>
      <w:r w:rsidRPr="00D862C2">
        <w:rPr>
          <w:rFonts w:ascii="Times New Roman" w:hAnsi="Times New Roman" w:cs="Times New Roman"/>
          <w:sz w:val="24"/>
          <w:szCs w:val="24"/>
        </w:rPr>
        <w:t>Pobjoy</w:t>
      </w:r>
      <w:proofErr w:type="spellEnd"/>
      <w:r w:rsidRPr="00D862C2">
        <w:rPr>
          <w:rFonts w:ascii="Times New Roman" w:hAnsi="Times New Roman" w:cs="Times New Roman"/>
          <w:sz w:val="24"/>
          <w:szCs w:val="24"/>
        </w:rPr>
        <w:t xml:space="preserve">, J. </w:t>
      </w:r>
      <w:r w:rsidRPr="00D862C2">
        <w:rPr>
          <w:rFonts w:ascii="Times New Roman" w:hAnsi="Times New Roman" w:cs="Times New Roman"/>
          <w:i/>
          <w:sz w:val="24"/>
          <w:szCs w:val="24"/>
        </w:rPr>
        <w:t xml:space="preserve">The Child in International Refugee Law </w:t>
      </w:r>
      <w:r w:rsidRPr="00D862C2">
        <w:rPr>
          <w:rFonts w:ascii="Times New Roman" w:hAnsi="Times New Roman" w:cs="Times New Roman"/>
          <w:sz w:val="24"/>
          <w:szCs w:val="24"/>
        </w:rPr>
        <w:t xml:space="preserve">(2017) Cambridge University Press. </w:t>
      </w:r>
    </w:p>
    <w:p w14:paraId="03F41E29" w14:textId="23370D15" w:rsidR="00AF13D7" w:rsidRPr="00D862C2" w:rsidRDefault="00AF13D7" w:rsidP="00D862C2">
      <w:pPr>
        <w:pStyle w:val="NoSpacing"/>
        <w:ind w:left="284" w:hanging="284"/>
        <w:rPr>
          <w:rFonts w:ascii="Times New Roman" w:hAnsi="Times New Roman" w:cs="Times New Roman"/>
          <w:sz w:val="24"/>
          <w:szCs w:val="24"/>
        </w:rPr>
      </w:pPr>
      <w:proofErr w:type="spellStart"/>
      <w:r w:rsidRPr="00D862C2">
        <w:rPr>
          <w:rFonts w:ascii="Times New Roman" w:hAnsi="Times New Roman" w:cs="Times New Roman"/>
          <w:sz w:val="24"/>
          <w:szCs w:val="24"/>
        </w:rPr>
        <w:t>Pobjoy</w:t>
      </w:r>
      <w:proofErr w:type="spellEnd"/>
      <w:r w:rsidR="00030205" w:rsidRPr="00D862C2">
        <w:rPr>
          <w:rFonts w:ascii="Times New Roman" w:hAnsi="Times New Roman" w:cs="Times New Roman"/>
          <w:sz w:val="24"/>
          <w:szCs w:val="24"/>
        </w:rPr>
        <w:t>, J.</w:t>
      </w:r>
      <w:r w:rsidRPr="00D862C2">
        <w:rPr>
          <w:rFonts w:ascii="Times New Roman" w:hAnsi="Times New Roman" w:cs="Times New Roman"/>
          <w:sz w:val="24"/>
          <w:szCs w:val="24"/>
        </w:rPr>
        <w:t xml:space="preserve"> (2015) ‘The best interests of the child principle as an independent source of international protection’ </w:t>
      </w:r>
      <w:r w:rsidRPr="00D862C2">
        <w:rPr>
          <w:rFonts w:ascii="Times New Roman" w:hAnsi="Times New Roman" w:cs="Times New Roman"/>
          <w:i/>
          <w:sz w:val="24"/>
          <w:szCs w:val="24"/>
        </w:rPr>
        <w:t xml:space="preserve">International and Comparative Law Quarterly, </w:t>
      </w:r>
      <w:r w:rsidRPr="00D862C2">
        <w:rPr>
          <w:rFonts w:ascii="Times New Roman" w:hAnsi="Times New Roman" w:cs="Times New Roman"/>
          <w:sz w:val="24"/>
          <w:szCs w:val="24"/>
        </w:rPr>
        <w:t>64, pp.327-363</w:t>
      </w:r>
    </w:p>
    <w:p w14:paraId="6584C07B" w14:textId="77777777" w:rsidR="0004530E" w:rsidRPr="00D862C2" w:rsidRDefault="0004530E" w:rsidP="00D862C2">
      <w:pPr>
        <w:ind w:left="284" w:hanging="284"/>
        <w:rPr>
          <w:rStyle w:val="Hyperlink"/>
          <w:rFonts w:ascii="Times New Roman" w:hAnsi="Times New Roman" w:cs="Times New Roman"/>
          <w:sz w:val="24"/>
          <w:szCs w:val="24"/>
        </w:rPr>
      </w:pPr>
      <w:r w:rsidRPr="00D862C2">
        <w:rPr>
          <w:rFonts w:ascii="Times New Roman" w:hAnsi="Times New Roman" w:cs="Times New Roman"/>
          <w:sz w:val="24"/>
          <w:szCs w:val="24"/>
        </w:rPr>
        <w:lastRenderedPageBreak/>
        <w:t xml:space="preserve">Refugee Council Briefing: Children in the Asylum System, November 2017. </w:t>
      </w:r>
      <w:hyperlink r:id="rId15" w:history="1">
        <w:r w:rsidRPr="00D862C2">
          <w:rPr>
            <w:rStyle w:val="Hyperlink"/>
            <w:rFonts w:ascii="Times New Roman" w:hAnsi="Times New Roman" w:cs="Times New Roman"/>
            <w:sz w:val="24"/>
            <w:szCs w:val="24"/>
          </w:rPr>
          <w:t>https://www.refugeecouncil.org.uk/assets/0004/2380/Children_in_the_Asylum_System_Nov_2017.pdf</w:t>
        </w:r>
      </w:hyperlink>
    </w:p>
    <w:p w14:paraId="30D91FFA" w14:textId="77777777" w:rsidR="0004530E" w:rsidRPr="00D862C2" w:rsidRDefault="0004530E"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Refugee Council Brief Guide to Asylum, September 2015, </w:t>
      </w:r>
      <w:hyperlink r:id="rId16" w:history="1">
        <w:r w:rsidRPr="00D862C2">
          <w:rPr>
            <w:rStyle w:val="Hyperlink"/>
            <w:rFonts w:ascii="Times New Roman" w:hAnsi="Times New Roman" w:cs="Times New Roman"/>
            <w:sz w:val="24"/>
            <w:szCs w:val="24"/>
          </w:rPr>
          <w:t>https://www.refugeecouncil.org.uk/assets/0003/5793/Guide_To_Asylum_Aug_2015.pdf</w:t>
        </w:r>
      </w:hyperlink>
    </w:p>
    <w:p w14:paraId="2C6D0941" w14:textId="2A97E46A" w:rsidR="0004530E" w:rsidRPr="00D862C2" w:rsidRDefault="0004530E" w:rsidP="00D862C2">
      <w:pPr>
        <w:pStyle w:val="FootnoteText"/>
        <w:ind w:left="284" w:hanging="284"/>
        <w:rPr>
          <w:rFonts w:ascii="Times New Roman" w:hAnsi="Times New Roman" w:cs="Times New Roman"/>
          <w:i/>
          <w:sz w:val="24"/>
          <w:szCs w:val="24"/>
        </w:rPr>
      </w:pPr>
      <w:bookmarkStart w:id="18" w:name="_Hlk508705900"/>
      <w:proofErr w:type="spellStart"/>
      <w:r w:rsidRPr="00D862C2">
        <w:rPr>
          <w:rFonts w:ascii="Times New Roman" w:hAnsi="Times New Roman" w:cs="Times New Roman"/>
          <w:sz w:val="24"/>
          <w:szCs w:val="24"/>
        </w:rPr>
        <w:t>Shamseldin</w:t>
      </w:r>
      <w:bookmarkEnd w:id="18"/>
      <w:proofErr w:type="spellEnd"/>
      <w:r w:rsidRPr="00D862C2">
        <w:rPr>
          <w:rFonts w:ascii="Times New Roman" w:hAnsi="Times New Roman" w:cs="Times New Roman"/>
          <w:sz w:val="24"/>
          <w:szCs w:val="24"/>
        </w:rPr>
        <w:t xml:space="preserve">, I. ‘Implementation of the UN Convention on the Rights of the Child 1989 in the Care and Protection of Unaccompanied </w:t>
      </w:r>
      <w:proofErr w:type="gramStart"/>
      <w:r w:rsidRPr="00D862C2">
        <w:rPr>
          <w:rFonts w:ascii="Times New Roman" w:hAnsi="Times New Roman" w:cs="Times New Roman"/>
          <w:sz w:val="24"/>
          <w:szCs w:val="24"/>
        </w:rPr>
        <w:t>Asylum Seeking</w:t>
      </w:r>
      <w:proofErr w:type="gramEnd"/>
      <w:r w:rsidRPr="00D862C2">
        <w:rPr>
          <w:rFonts w:ascii="Times New Roman" w:hAnsi="Times New Roman" w:cs="Times New Roman"/>
          <w:sz w:val="24"/>
          <w:szCs w:val="24"/>
        </w:rPr>
        <w:t xml:space="preserve"> Children: Findings from Empirical Research in England, Ireland and Sweden’, </w:t>
      </w:r>
      <w:r w:rsidRPr="00D862C2">
        <w:rPr>
          <w:rFonts w:ascii="Times New Roman" w:hAnsi="Times New Roman" w:cs="Times New Roman"/>
          <w:i/>
          <w:sz w:val="24"/>
          <w:szCs w:val="24"/>
        </w:rPr>
        <w:t xml:space="preserve">International Journal of Children’s Rights, </w:t>
      </w:r>
      <w:r w:rsidRPr="00D862C2">
        <w:rPr>
          <w:rFonts w:ascii="Times New Roman" w:hAnsi="Times New Roman" w:cs="Times New Roman"/>
          <w:sz w:val="24"/>
          <w:szCs w:val="24"/>
        </w:rPr>
        <w:t>Vol. 20</w:t>
      </w:r>
      <w:r w:rsidRPr="00D862C2">
        <w:rPr>
          <w:rFonts w:ascii="Times New Roman" w:hAnsi="Times New Roman" w:cs="Times New Roman"/>
          <w:i/>
          <w:sz w:val="24"/>
          <w:szCs w:val="24"/>
        </w:rPr>
        <w:t xml:space="preserve"> (2012) 90-121; </w:t>
      </w:r>
    </w:p>
    <w:p w14:paraId="75C37DF0" w14:textId="18452A12" w:rsidR="00AF13D7" w:rsidRPr="00D862C2" w:rsidRDefault="00AF13D7" w:rsidP="00D862C2">
      <w:pPr>
        <w:pStyle w:val="NoSpacing"/>
        <w:ind w:left="284" w:hanging="284"/>
        <w:rPr>
          <w:rStyle w:val="meta-value"/>
          <w:rFonts w:ascii="Times New Roman" w:hAnsi="Times New Roman" w:cs="Times New Roman"/>
          <w:color w:val="222222"/>
          <w:sz w:val="24"/>
          <w:szCs w:val="24"/>
          <w:bdr w:val="none" w:sz="0" w:space="0" w:color="auto" w:frame="1"/>
          <w:shd w:val="clear" w:color="auto" w:fill="FFFFFF"/>
        </w:rPr>
      </w:pPr>
      <w:r w:rsidRPr="00D862C2">
        <w:rPr>
          <w:rFonts w:ascii="Times New Roman" w:hAnsi="Times New Roman" w:cs="Times New Roman"/>
          <w:sz w:val="24"/>
          <w:szCs w:val="24"/>
        </w:rPr>
        <w:t>Smyth</w:t>
      </w:r>
      <w:r w:rsidR="00030205" w:rsidRPr="00D862C2">
        <w:rPr>
          <w:rFonts w:ascii="Times New Roman" w:hAnsi="Times New Roman" w:cs="Times New Roman"/>
          <w:sz w:val="24"/>
          <w:szCs w:val="24"/>
        </w:rPr>
        <w:t>, C.</w:t>
      </w:r>
      <w:r w:rsidRPr="00D862C2">
        <w:rPr>
          <w:rFonts w:ascii="Times New Roman" w:hAnsi="Times New Roman" w:cs="Times New Roman"/>
          <w:sz w:val="24"/>
          <w:szCs w:val="24"/>
        </w:rPr>
        <w:t xml:space="preserve"> </w:t>
      </w:r>
      <w:r w:rsidR="00EB3AE6" w:rsidRPr="00D862C2">
        <w:rPr>
          <w:rStyle w:val="volumeissue"/>
          <w:rFonts w:ascii="Times New Roman" w:hAnsi="Times New Roman" w:cs="Times New Roman"/>
          <w:color w:val="222222"/>
          <w:sz w:val="24"/>
          <w:szCs w:val="24"/>
          <w:bdr w:val="none" w:sz="0" w:space="0" w:color="auto" w:frame="1"/>
          <w:shd w:val="clear" w:color="auto" w:fill="FFFFFF"/>
        </w:rPr>
        <w:t>(</w:t>
      </w:r>
      <w:r w:rsidR="00EB3AE6" w:rsidRPr="00D862C2">
        <w:rPr>
          <w:rStyle w:val="meta-value"/>
          <w:rFonts w:ascii="Times New Roman" w:hAnsi="Times New Roman" w:cs="Times New Roman"/>
          <w:color w:val="222222"/>
          <w:sz w:val="24"/>
          <w:szCs w:val="24"/>
          <w:bdr w:val="none" w:sz="0" w:space="0" w:color="auto" w:frame="1"/>
          <w:shd w:val="clear" w:color="auto" w:fill="FFFFFF"/>
        </w:rPr>
        <w:t xml:space="preserve">2015) </w:t>
      </w:r>
      <w:r w:rsidRPr="00D862C2">
        <w:rPr>
          <w:rFonts w:ascii="Times New Roman" w:hAnsi="Times New Roman" w:cs="Times New Roman"/>
          <w:sz w:val="24"/>
          <w:szCs w:val="24"/>
        </w:rPr>
        <w:t>‘</w:t>
      </w:r>
      <w:r w:rsidRPr="00D862C2">
        <w:rPr>
          <w:rFonts w:ascii="Times New Roman" w:hAnsi="Times New Roman" w:cs="Times New Roman"/>
          <w:bCs/>
          <w:color w:val="333333"/>
          <w:sz w:val="24"/>
          <w:szCs w:val="24"/>
        </w:rPr>
        <w:t>The Best Interests of the Child in the Expulsion and First-entry Jurisprudence of the European Court of Human Rights: How Principled is the Court’s Use of the Principle?’</w:t>
      </w:r>
      <w:r w:rsidRPr="00D862C2">
        <w:rPr>
          <w:rStyle w:val="Hyperlink"/>
          <w:rFonts w:ascii="Times New Roman" w:hAnsi="Times New Roman" w:cs="Times New Roman"/>
          <w:color w:val="222222"/>
          <w:sz w:val="24"/>
          <w:szCs w:val="24"/>
          <w:bdr w:val="none" w:sz="0" w:space="0" w:color="auto" w:frame="1"/>
          <w:shd w:val="clear" w:color="auto" w:fill="FFFFFF"/>
        </w:rPr>
        <w:t xml:space="preserve"> </w:t>
      </w:r>
      <w:r w:rsidRPr="00D862C2">
        <w:rPr>
          <w:rStyle w:val="meta-value"/>
          <w:rFonts w:ascii="Times New Roman" w:hAnsi="Times New Roman" w:cs="Times New Roman"/>
          <w:i/>
          <w:color w:val="222222"/>
          <w:sz w:val="24"/>
          <w:szCs w:val="24"/>
          <w:bdr w:val="none" w:sz="0" w:space="0" w:color="auto" w:frame="1"/>
          <w:shd w:val="clear" w:color="auto" w:fill="FFFFFF"/>
        </w:rPr>
        <w:t>European Journal of Migration and Law</w:t>
      </w:r>
      <w:r w:rsidRPr="00D862C2">
        <w:rPr>
          <w:rStyle w:val="optionalcoma"/>
          <w:rFonts w:ascii="Times New Roman" w:hAnsi="Times New Roman" w:cs="Times New Roman"/>
          <w:color w:val="222222"/>
          <w:sz w:val="24"/>
          <w:szCs w:val="24"/>
          <w:bdr w:val="none" w:sz="0" w:space="0" w:color="auto" w:frame="1"/>
          <w:shd w:val="clear" w:color="auto" w:fill="FFFFFF"/>
        </w:rPr>
        <w:t>,</w:t>
      </w:r>
      <w:r w:rsidRPr="00D862C2">
        <w:rPr>
          <w:rFonts w:ascii="Times New Roman" w:hAnsi="Times New Roman" w:cs="Times New Roman"/>
          <w:color w:val="222222"/>
          <w:sz w:val="24"/>
          <w:szCs w:val="24"/>
          <w:shd w:val="clear" w:color="auto" w:fill="FFFFFF"/>
        </w:rPr>
        <w:t> </w:t>
      </w:r>
      <w:r w:rsidRPr="00D862C2">
        <w:rPr>
          <w:rStyle w:val="volumeissue"/>
          <w:rFonts w:ascii="Times New Roman" w:hAnsi="Times New Roman" w:cs="Times New Roman"/>
          <w:color w:val="222222"/>
          <w:sz w:val="24"/>
          <w:szCs w:val="24"/>
          <w:bdr w:val="none" w:sz="0" w:space="0" w:color="auto" w:frame="1"/>
          <w:shd w:val="clear" w:color="auto" w:fill="FFFFFF"/>
        </w:rPr>
        <w:t xml:space="preserve">Volume 17, Issue 1 </w:t>
      </w:r>
      <w:r w:rsidRPr="00D862C2">
        <w:rPr>
          <w:rStyle w:val="meta-value"/>
          <w:rFonts w:ascii="Times New Roman" w:hAnsi="Times New Roman" w:cs="Times New Roman"/>
          <w:color w:val="222222"/>
          <w:sz w:val="24"/>
          <w:szCs w:val="24"/>
          <w:bdr w:val="none" w:sz="0" w:space="0" w:color="auto" w:frame="1"/>
          <w:shd w:val="clear" w:color="auto" w:fill="FFFFFF"/>
        </w:rPr>
        <w:t>pp.70–103 </w:t>
      </w:r>
    </w:p>
    <w:p w14:paraId="67C34DA8" w14:textId="77777777" w:rsidR="00AF13D7" w:rsidRPr="00D862C2" w:rsidRDefault="00AF13D7" w:rsidP="00D862C2">
      <w:pPr>
        <w:pStyle w:val="NoSpacing"/>
        <w:ind w:left="284" w:hanging="284"/>
        <w:rPr>
          <w:rFonts w:ascii="Times New Roman" w:hAnsi="Times New Roman" w:cs="Times New Roman"/>
          <w:i/>
          <w:sz w:val="24"/>
          <w:szCs w:val="24"/>
        </w:rPr>
      </w:pPr>
    </w:p>
    <w:p w14:paraId="16132317" w14:textId="77777777" w:rsidR="000B6CD2" w:rsidRPr="00D862C2" w:rsidRDefault="000B6CD2"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SRA practice note of 2 July 2015 entitled ‘Meeting the needs of vulnerable clients’ sets out how solicitors should identify and communicate with vulnerable clients.  </w:t>
      </w:r>
    </w:p>
    <w:p w14:paraId="55FE25F4" w14:textId="543D35FD" w:rsidR="00AF13D7" w:rsidRPr="00D862C2" w:rsidRDefault="00D862C2" w:rsidP="00D862C2">
      <w:pPr>
        <w:pStyle w:val="FootnoteText"/>
        <w:ind w:left="284" w:hanging="284"/>
        <w:rPr>
          <w:rFonts w:ascii="Times New Roman" w:hAnsi="Times New Roman" w:cs="Times New Roman"/>
          <w:sz w:val="24"/>
          <w:szCs w:val="24"/>
        </w:rPr>
      </w:pPr>
      <w:r>
        <w:rPr>
          <w:rFonts w:ascii="Times New Roman" w:hAnsi="Times New Roman" w:cs="Times New Roman"/>
          <w:sz w:val="24"/>
          <w:szCs w:val="24"/>
        </w:rPr>
        <w:t>S</w:t>
      </w:r>
      <w:r w:rsidR="00AF13D7" w:rsidRPr="00D862C2">
        <w:rPr>
          <w:rFonts w:ascii="Times New Roman" w:hAnsi="Times New Roman" w:cs="Times New Roman"/>
          <w:sz w:val="24"/>
          <w:szCs w:val="24"/>
        </w:rPr>
        <w:t xml:space="preserve">talford, H. Woodhouse, S. and Marshall, J. (2018) An Online tool to support Training and Assistance for Legal Experts (TALE): http://www.project-tale.org/  </w:t>
      </w:r>
    </w:p>
    <w:p w14:paraId="4549634B" w14:textId="6E827127" w:rsidR="00AF414F" w:rsidRPr="00D862C2" w:rsidRDefault="00AF414F" w:rsidP="00D862C2">
      <w:pPr>
        <w:ind w:left="284" w:hanging="284"/>
        <w:rPr>
          <w:rFonts w:ascii="Times New Roman" w:hAnsi="Times New Roman" w:cs="Times New Roman"/>
          <w:color w:val="333333"/>
          <w:sz w:val="24"/>
          <w:szCs w:val="24"/>
        </w:rPr>
      </w:pPr>
      <w:r w:rsidRPr="00D862C2">
        <w:rPr>
          <w:rFonts w:ascii="Times New Roman" w:hAnsi="Times New Roman" w:cs="Times New Roman"/>
          <w:color w:val="333333"/>
          <w:sz w:val="24"/>
          <w:szCs w:val="24"/>
        </w:rPr>
        <w:t>Stalford and Woodhouse (2017)</w:t>
      </w:r>
      <w:r w:rsidRPr="00D862C2">
        <w:rPr>
          <w:rFonts w:ascii="Times New Roman" w:hAnsi="Times New Roman" w:cs="Times New Roman"/>
          <w:sz w:val="24"/>
          <w:szCs w:val="24"/>
        </w:rPr>
        <w:t xml:space="preserve"> ‘</w:t>
      </w:r>
      <w:r w:rsidRPr="00D862C2">
        <w:rPr>
          <w:rFonts w:ascii="Times New Roman" w:hAnsi="Times New Roman" w:cs="Times New Roman"/>
          <w:color w:val="333333"/>
          <w:sz w:val="24"/>
          <w:szCs w:val="24"/>
        </w:rPr>
        <w:t xml:space="preserve">Rights Realised or Rights </w:t>
      </w:r>
      <w:proofErr w:type="gramStart"/>
      <w:r w:rsidRPr="00D862C2">
        <w:rPr>
          <w:rFonts w:ascii="Times New Roman" w:hAnsi="Times New Roman" w:cs="Times New Roman"/>
          <w:color w:val="333333"/>
          <w:sz w:val="24"/>
          <w:szCs w:val="24"/>
        </w:rPr>
        <w:t>Defeated?:</w:t>
      </w:r>
      <w:proofErr w:type="gramEnd"/>
      <w:r w:rsidRPr="00D862C2">
        <w:rPr>
          <w:rFonts w:ascii="Times New Roman" w:hAnsi="Times New Roman" w:cs="Times New Roman"/>
          <w:color w:val="333333"/>
          <w:sz w:val="24"/>
          <w:szCs w:val="24"/>
        </w:rPr>
        <w:t xml:space="preserve"> Responses  to Family Migration in the UK’ in </w:t>
      </w:r>
      <w:proofErr w:type="spellStart"/>
      <w:r w:rsidRPr="00D862C2">
        <w:rPr>
          <w:rFonts w:ascii="Times New Roman" w:hAnsi="Times New Roman" w:cs="Times New Roman"/>
          <w:color w:val="333333"/>
          <w:sz w:val="24"/>
          <w:szCs w:val="24"/>
        </w:rPr>
        <w:t>Eekelaar</w:t>
      </w:r>
      <w:proofErr w:type="spellEnd"/>
      <w:r w:rsidRPr="00D862C2">
        <w:rPr>
          <w:rFonts w:ascii="Times New Roman" w:hAnsi="Times New Roman" w:cs="Times New Roman"/>
          <w:color w:val="333333"/>
          <w:sz w:val="24"/>
          <w:szCs w:val="24"/>
        </w:rPr>
        <w:t xml:space="preserve">, J. (ed) </w:t>
      </w:r>
      <w:r w:rsidRPr="00D862C2">
        <w:rPr>
          <w:rFonts w:ascii="Times New Roman" w:hAnsi="Times New Roman" w:cs="Times New Roman"/>
          <w:i/>
          <w:color w:val="333333"/>
          <w:sz w:val="24"/>
          <w:szCs w:val="24"/>
        </w:rPr>
        <w:t>Essays in Honour of Sandford Katz</w:t>
      </w:r>
    </w:p>
    <w:p w14:paraId="2D41D215" w14:textId="77777777" w:rsidR="00D862C2" w:rsidRPr="00D862C2" w:rsidRDefault="00D862C2" w:rsidP="00D862C2">
      <w:pPr>
        <w:ind w:left="284" w:hanging="284"/>
        <w:rPr>
          <w:rFonts w:ascii="Times New Roman" w:hAnsi="Times New Roman" w:cs="Times New Roman"/>
          <w:b/>
          <w:bCs/>
          <w:sz w:val="24"/>
          <w:szCs w:val="24"/>
        </w:rPr>
      </w:pPr>
      <w:r w:rsidRPr="00D862C2">
        <w:rPr>
          <w:rFonts w:ascii="Times New Roman" w:hAnsi="Times New Roman" w:cs="Times New Roman"/>
          <w:color w:val="333333"/>
          <w:sz w:val="24"/>
          <w:szCs w:val="24"/>
        </w:rPr>
        <w:t xml:space="preserve">Stalford, H. (2019 forthcoming): ‘The Price is Rights: </w:t>
      </w:r>
      <w:r w:rsidRPr="00D862C2">
        <w:rPr>
          <w:rFonts w:ascii="Times New Roman" w:hAnsi="Times New Roman" w:cs="Times New Roman"/>
          <w:bCs/>
          <w:sz w:val="24"/>
          <w:szCs w:val="24"/>
        </w:rPr>
        <w:t>Cost Benefit Analysis and the Resourcing of Children’s Services’</w:t>
      </w:r>
    </w:p>
    <w:p w14:paraId="7EEFFECC" w14:textId="580ED709" w:rsidR="007F1640" w:rsidRPr="00D862C2" w:rsidRDefault="007F1640" w:rsidP="00D862C2">
      <w:pPr>
        <w:ind w:left="284" w:hanging="284"/>
        <w:rPr>
          <w:rFonts w:ascii="Times New Roman" w:hAnsi="Times New Roman" w:cs="Times New Roman"/>
          <w:b/>
          <w:i/>
        </w:rPr>
      </w:pPr>
      <w:r w:rsidRPr="00D862C2">
        <w:rPr>
          <w:rFonts w:ascii="Times New Roman" w:hAnsi="Times New Roman" w:cs="Times New Roman"/>
        </w:rPr>
        <w:t xml:space="preserve">Stuart, D. ‘Seen and </w:t>
      </w:r>
      <w:proofErr w:type="gramStart"/>
      <w:r w:rsidRPr="00D862C2">
        <w:rPr>
          <w:rFonts w:ascii="Times New Roman" w:hAnsi="Times New Roman" w:cs="Times New Roman"/>
        </w:rPr>
        <w:t>heard?:</w:t>
      </w:r>
      <w:proofErr w:type="gramEnd"/>
      <w:r w:rsidRPr="00D862C2">
        <w:rPr>
          <w:rFonts w:ascii="Times New Roman" w:hAnsi="Times New Roman" w:cs="Times New Roman"/>
        </w:rPr>
        <w:t xml:space="preserve"> Children as witnesses in family proceedings’ </w:t>
      </w:r>
      <w:r w:rsidRPr="00D862C2">
        <w:rPr>
          <w:rFonts w:ascii="Times New Roman" w:hAnsi="Times New Roman" w:cs="Times New Roman"/>
          <w:i/>
        </w:rPr>
        <w:t xml:space="preserve">Family Law Week, </w:t>
      </w:r>
      <w:r w:rsidRPr="00D862C2">
        <w:rPr>
          <w:rFonts w:ascii="Times New Roman" w:hAnsi="Times New Roman" w:cs="Times New Roman"/>
        </w:rPr>
        <w:t>22/7/16</w:t>
      </w:r>
    </w:p>
    <w:p w14:paraId="678B2219" w14:textId="77777777" w:rsidR="00D862C2" w:rsidRPr="00D862C2" w:rsidRDefault="00D862C2" w:rsidP="00D862C2">
      <w:pPr>
        <w:pStyle w:val="Heading1"/>
        <w:shd w:val="clear" w:color="auto" w:fill="FFFFFF"/>
        <w:spacing w:before="0"/>
        <w:ind w:left="284" w:hanging="284"/>
        <w:rPr>
          <w:rFonts w:ascii="Times New Roman" w:hAnsi="Times New Roman" w:cs="Times New Roman"/>
          <w:i/>
          <w:color w:val="121212"/>
          <w:sz w:val="24"/>
          <w:szCs w:val="24"/>
        </w:rPr>
      </w:pPr>
      <w:r w:rsidRPr="00D862C2">
        <w:rPr>
          <w:rFonts w:ascii="Times New Roman" w:hAnsi="Times New Roman" w:cs="Times New Roman"/>
          <w:color w:val="333333"/>
          <w:sz w:val="24"/>
          <w:szCs w:val="24"/>
        </w:rPr>
        <w:t>Taylor, D. ‘</w:t>
      </w:r>
      <w:r w:rsidRPr="00D862C2">
        <w:rPr>
          <w:rFonts w:ascii="Times New Roman" w:hAnsi="Times New Roman" w:cs="Times New Roman"/>
          <w:bCs/>
          <w:color w:val="121212"/>
          <w:sz w:val="24"/>
          <w:szCs w:val="24"/>
        </w:rPr>
        <w:t xml:space="preserve">£2m paid out over child asylum seekers illegally detained as adults’ </w:t>
      </w:r>
      <w:r w:rsidRPr="00D862C2">
        <w:rPr>
          <w:rFonts w:ascii="Times New Roman" w:hAnsi="Times New Roman" w:cs="Times New Roman"/>
          <w:bCs/>
          <w:i/>
          <w:color w:val="121212"/>
          <w:sz w:val="24"/>
          <w:szCs w:val="24"/>
        </w:rPr>
        <w:t xml:space="preserve">The Guardian, </w:t>
      </w:r>
      <w:r w:rsidRPr="00D862C2">
        <w:rPr>
          <w:rFonts w:ascii="Times New Roman" w:hAnsi="Times New Roman" w:cs="Times New Roman"/>
          <w:bCs/>
          <w:color w:val="121212"/>
          <w:sz w:val="24"/>
          <w:szCs w:val="24"/>
        </w:rPr>
        <w:t>17</w:t>
      </w:r>
      <w:r w:rsidRPr="00D862C2">
        <w:rPr>
          <w:rFonts w:ascii="Times New Roman" w:hAnsi="Times New Roman" w:cs="Times New Roman"/>
          <w:bCs/>
          <w:color w:val="121212"/>
          <w:sz w:val="24"/>
          <w:szCs w:val="24"/>
          <w:vertAlign w:val="superscript"/>
        </w:rPr>
        <w:t>th</w:t>
      </w:r>
      <w:r w:rsidRPr="00D862C2">
        <w:rPr>
          <w:rFonts w:ascii="Times New Roman" w:hAnsi="Times New Roman" w:cs="Times New Roman"/>
          <w:bCs/>
          <w:color w:val="121212"/>
          <w:sz w:val="24"/>
          <w:szCs w:val="24"/>
        </w:rPr>
        <w:t xml:space="preserve"> Feb 2012</w:t>
      </w:r>
    </w:p>
    <w:p w14:paraId="152612C7" w14:textId="4B4D002E" w:rsidR="00AF13D7" w:rsidRPr="00D862C2" w:rsidRDefault="00AF13D7" w:rsidP="00D862C2">
      <w:pPr>
        <w:pStyle w:val="FootnoteText"/>
        <w:ind w:left="284" w:hanging="284"/>
        <w:rPr>
          <w:rFonts w:ascii="Times New Roman" w:hAnsi="Times New Roman" w:cs="Times New Roman"/>
          <w:i/>
          <w:sz w:val="24"/>
          <w:szCs w:val="24"/>
        </w:rPr>
      </w:pPr>
      <w:bookmarkStart w:id="19" w:name="_Hlk508705925"/>
      <w:proofErr w:type="spellStart"/>
      <w:r w:rsidRPr="00D862C2">
        <w:rPr>
          <w:rFonts w:ascii="Times New Roman" w:hAnsi="Times New Roman" w:cs="Times New Roman"/>
          <w:sz w:val="24"/>
          <w:szCs w:val="24"/>
        </w:rPr>
        <w:t>Thronson</w:t>
      </w:r>
      <w:bookmarkEnd w:id="19"/>
      <w:proofErr w:type="spellEnd"/>
      <w:r w:rsidRPr="00D862C2">
        <w:rPr>
          <w:rFonts w:ascii="Times New Roman" w:hAnsi="Times New Roman" w:cs="Times New Roman"/>
          <w:sz w:val="24"/>
          <w:szCs w:val="24"/>
        </w:rPr>
        <w:t>, D.</w:t>
      </w:r>
      <w:r w:rsidRPr="00D862C2">
        <w:rPr>
          <w:rFonts w:ascii="Times New Roman" w:hAnsi="Times New Roman" w:cs="Times New Roman"/>
          <w:i/>
          <w:sz w:val="24"/>
          <w:szCs w:val="24"/>
        </w:rPr>
        <w:t xml:space="preserve"> ‘</w:t>
      </w:r>
      <w:r w:rsidRPr="00D862C2">
        <w:rPr>
          <w:rFonts w:ascii="Times New Roman" w:hAnsi="Times New Roman" w:cs="Times New Roman"/>
          <w:sz w:val="24"/>
          <w:szCs w:val="24"/>
        </w:rPr>
        <w:t>You can’t get here from here: Toward a more child-</w:t>
      </w:r>
      <w:proofErr w:type="spellStart"/>
      <w:r w:rsidRPr="00D862C2">
        <w:rPr>
          <w:rFonts w:ascii="Times New Roman" w:hAnsi="Times New Roman" w:cs="Times New Roman"/>
          <w:sz w:val="24"/>
          <w:szCs w:val="24"/>
        </w:rPr>
        <w:t>centered</w:t>
      </w:r>
      <w:proofErr w:type="spellEnd"/>
      <w:r w:rsidRPr="00D862C2">
        <w:rPr>
          <w:rFonts w:ascii="Times New Roman" w:hAnsi="Times New Roman" w:cs="Times New Roman"/>
          <w:sz w:val="24"/>
          <w:szCs w:val="24"/>
        </w:rPr>
        <w:t xml:space="preserve"> immigration law’ (2006) 14 </w:t>
      </w:r>
      <w:r w:rsidRPr="00D862C2">
        <w:rPr>
          <w:rFonts w:ascii="Times New Roman" w:hAnsi="Times New Roman" w:cs="Times New Roman"/>
          <w:i/>
          <w:sz w:val="24"/>
          <w:szCs w:val="24"/>
        </w:rPr>
        <w:t xml:space="preserve">Virginia Journal of Social Policy and the Law, </w:t>
      </w:r>
      <w:r w:rsidRPr="00D862C2">
        <w:rPr>
          <w:rFonts w:ascii="Times New Roman" w:hAnsi="Times New Roman" w:cs="Times New Roman"/>
          <w:sz w:val="24"/>
          <w:szCs w:val="24"/>
        </w:rPr>
        <w:t>58.</w:t>
      </w:r>
    </w:p>
    <w:p w14:paraId="45656B25" w14:textId="5B02EB3E" w:rsidR="007F1640" w:rsidRPr="00D862C2" w:rsidRDefault="007F1640"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Tribunals Judiciary, Joint Presidential Guidance Note No 2 of 2010, ‘Child, vulnerable adult and sensitive appellant guidance’</w:t>
      </w:r>
    </w:p>
    <w:p w14:paraId="5ECC3465" w14:textId="77777777" w:rsidR="007F1640" w:rsidRPr="00D862C2" w:rsidRDefault="007F1640"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Tribunals Judiciary, Practice Direction First Tier and Upper Tribunal ‘Child, Vulnerable adult and sensitive witnesses’, 30th October 2008. </w:t>
      </w:r>
    </w:p>
    <w:p w14:paraId="3B79170C" w14:textId="77777777" w:rsidR="007F1640" w:rsidRPr="00D862C2" w:rsidRDefault="007F1640" w:rsidP="00D862C2">
      <w:pPr>
        <w:ind w:left="284" w:hanging="284"/>
        <w:rPr>
          <w:rFonts w:ascii="Times New Roman" w:hAnsi="Times New Roman" w:cs="Times New Roman"/>
          <w:sz w:val="24"/>
          <w:szCs w:val="24"/>
        </w:rPr>
      </w:pPr>
      <w:bookmarkStart w:id="20" w:name="_Hlk511626087"/>
      <w:r w:rsidRPr="00D862C2">
        <w:rPr>
          <w:rFonts w:ascii="Times New Roman" w:hAnsi="Times New Roman" w:cs="Times New Roman"/>
          <w:sz w:val="24"/>
          <w:szCs w:val="24"/>
        </w:rPr>
        <w:t>UNICEF and UNHCR, Safe and Sound, 2014, p.31</w:t>
      </w:r>
    </w:p>
    <w:p w14:paraId="2F75EF11" w14:textId="77777777" w:rsidR="007F1640" w:rsidRPr="00D862C2" w:rsidRDefault="007F1640"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UNHCR, 2009 Guidelines.</w:t>
      </w:r>
    </w:p>
    <w:p w14:paraId="5A61327F" w14:textId="77777777" w:rsidR="007F1640" w:rsidRPr="00D862C2" w:rsidRDefault="007F1640" w:rsidP="00D862C2">
      <w:pPr>
        <w:ind w:left="284" w:hanging="284"/>
        <w:rPr>
          <w:rFonts w:ascii="Times New Roman" w:hAnsi="Times New Roman" w:cs="Times New Roman"/>
          <w:sz w:val="24"/>
          <w:szCs w:val="24"/>
          <w:shd w:val="clear" w:color="auto" w:fill="FFFFFF"/>
        </w:rPr>
      </w:pPr>
      <w:r w:rsidRPr="00D862C2">
        <w:rPr>
          <w:rFonts w:ascii="Times New Roman" w:hAnsi="Times New Roman" w:cs="Times New Roman"/>
          <w:sz w:val="24"/>
          <w:szCs w:val="24"/>
        </w:rPr>
        <w:t xml:space="preserve">UNHCR (2014) </w:t>
      </w:r>
      <w:r w:rsidRPr="00D862C2">
        <w:rPr>
          <w:rFonts w:ascii="Times New Roman" w:hAnsi="Times New Roman" w:cs="Times New Roman"/>
          <w:i/>
          <w:sz w:val="24"/>
          <w:szCs w:val="24"/>
        </w:rPr>
        <w:t xml:space="preserve">The Heart of the Matter: Assessing Credibility When Children Apply for Asylum in the European union </w:t>
      </w:r>
    </w:p>
    <w:p w14:paraId="5DDB0B60" w14:textId="77777777" w:rsidR="007F1640" w:rsidRPr="00D862C2" w:rsidRDefault="007F1640" w:rsidP="00D862C2">
      <w:pPr>
        <w:ind w:left="284" w:hanging="284"/>
        <w:rPr>
          <w:rFonts w:ascii="Times New Roman" w:hAnsi="Times New Roman" w:cs="Times New Roman"/>
          <w:sz w:val="24"/>
          <w:szCs w:val="24"/>
          <w:shd w:val="clear" w:color="auto" w:fill="F9F9F9"/>
        </w:rPr>
      </w:pPr>
      <w:r w:rsidRPr="00D862C2">
        <w:rPr>
          <w:rFonts w:ascii="Times New Roman" w:hAnsi="Times New Roman" w:cs="Times New Roman"/>
          <w:sz w:val="24"/>
          <w:szCs w:val="24"/>
        </w:rPr>
        <w:t xml:space="preserve">UN Committee on the Rights of the Child, </w:t>
      </w:r>
      <w:r w:rsidRPr="00D862C2">
        <w:rPr>
          <w:rFonts w:ascii="Times New Roman" w:hAnsi="Times New Roman" w:cs="Times New Roman"/>
          <w:sz w:val="24"/>
          <w:szCs w:val="24"/>
          <w:shd w:val="clear" w:color="auto" w:fill="F9F9F9"/>
        </w:rPr>
        <w:t>General comment No. 12 (2009): The right of the child to be heard (CRC/C/GC/12)</w:t>
      </w:r>
    </w:p>
    <w:p w14:paraId="37504887" w14:textId="77777777" w:rsidR="007F1640" w:rsidRPr="00D862C2" w:rsidRDefault="007F1640" w:rsidP="00D862C2">
      <w:pPr>
        <w:ind w:left="284" w:hanging="284"/>
        <w:rPr>
          <w:rFonts w:ascii="Times New Roman" w:hAnsi="Times New Roman" w:cs="Times New Roman"/>
          <w:sz w:val="24"/>
          <w:szCs w:val="24"/>
          <w:shd w:val="clear" w:color="auto" w:fill="F9F9F9"/>
        </w:rPr>
      </w:pPr>
      <w:r w:rsidRPr="00D862C2">
        <w:rPr>
          <w:rFonts w:ascii="Times New Roman" w:hAnsi="Times New Roman" w:cs="Times New Roman"/>
          <w:sz w:val="24"/>
          <w:szCs w:val="24"/>
        </w:rPr>
        <w:t xml:space="preserve">UN Committee on the Rights of the Child, General Comment No. 5: General Measures of Implementation of the Convention on the Rights of the Child, CRC/GC/2003/5 (27 Nov 2003) </w:t>
      </w:r>
    </w:p>
    <w:p w14:paraId="1DFB370A" w14:textId="77777777" w:rsidR="007F1640" w:rsidRPr="00D862C2" w:rsidRDefault="007F1640"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lastRenderedPageBreak/>
        <w:t xml:space="preserve">UN Committee on the Rights of the Child, General Comment No. 6 (2005) on the treatment of unaccompanied and separated children outside their country of origin (CRC/GC/2005/6), para 25. </w:t>
      </w:r>
    </w:p>
    <w:p w14:paraId="0859F9D6" w14:textId="77777777" w:rsidR="000B6CD2" w:rsidRPr="00D862C2" w:rsidRDefault="000B6CD2" w:rsidP="00D862C2">
      <w:pPr>
        <w:ind w:left="284" w:hanging="284"/>
        <w:rPr>
          <w:rFonts w:ascii="Times New Roman" w:hAnsi="Times New Roman" w:cs="Times New Roman"/>
          <w:sz w:val="24"/>
          <w:szCs w:val="24"/>
        </w:rPr>
      </w:pPr>
      <w:bookmarkStart w:id="21" w:name="_Hlk508794907"/>
      <w:bookmarkEnd w:id="20"/>
      <w:r w:rsidRPr="00D862C2">
        <w:rPr>
          <w:rFonts w:ascii="Times New Roman" w:hAnsi="Times New Roman" w:cs="Times New Roman"/>
          <w:sz w:val="24"/>
          <w:szCs w:val="24"/>
        </w:rPr>
        <w:t>Valdez, S. (2012) ‘Separated Children and Legal Aid Provision’, London: ILPA</w:t>
      </w:r>
    </w:p>
    <w:p w14:paraId="682E526C" w14:textId="77777777" w:rsidR="007F1640" w:rsidRPr="00D862C2" w:rsidRDefault="007F1640"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Warren, R. and York, S. (2014) </w:t>
      </w:r>
      <w:r w:rsidRPr="00D862C2">
        <w:rPr>
          <w:rFonts w:ascii="Times New Roman" w:hAnsi="Times New Roman" w:cs="Times New Roman"/>
          <w:i/>
          <w:sz w:val="24"/>
          <w:szCs w:val="24"/>
        </w:rPr>
        <w:t xml:space="preserve">How Children become failed asylum-seekers: research report on the experiences of young unaccompanied asylum seekers in Kent from 2006-2013, and how ‘corrective remedies’ have failed them, </w:t>
      </w:r>
      <w:r w:rsidRPr="00D862C2">
        <w:rPr>
          <w:rFonts w:ascii="Times New Roman" w:hAnsi="Times New Roman" w:cs="Times New Roman"/>
          <w:sz w:val="24"/>
          <w:szCs w:val="24"/>
        </w:rPr>
        <w:t xml:space="preserve">Kent Law Clinic, University of Kent. </w:t>
      </w:r>
    </w:p>
    <w:p w14:paraId="4E9A0202" w14:textId="1933F0DA" w:rsidR="00AF13D7" w:rsidRPr="00D862C2" w:rsidRDefault="00AF13D7"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Wilding</w:t>
      </w:r>
      <w:r w:rsidR="0004530E" w:rsidRPr="00D862C2">
        <w:rPr>
          <w:rFonts w:ascii="Times New Roman" w:hAnsi="Times New Roman" w:cs="Times New Roman"/>
          <w:sz w:val="24"/>
          <w:szCs w:val="24"/>
        </w:rPr>
        <w:t>, J.</w:t>
      </w:r>
      <w:r w:rsidRPr="00D862C2">
        <w:rPr>
          <w:rFonts w:ascii="Times New Roman" w:hAnsi="Times New Roman" w:cs="Times New Roman"/>
          <w:sz w:val="24"/>
          <w:szCs w:val="24"/>
        </w:rPr>
        <w:t xml:space="preserve"> and </w:t>
      </w:r>
      <w:proofErr w:type="spellStart"/>
      <w:r w:rsidRPr="00D862C2">
        <w:rPr>
          <w:rFonts w:ascii="Times New Roman" w:hAnsi="Times New Roman" w:cs="Times New Roman"/>
          <w:sz w:val="24"/>
          <w:szCs w:val="24"/>
        </w:rPr>
        <w:t>Dembour</w:t>
      </w:r>
      <w:proofErr w:type="spellEnd"/>
      <w:r w:rsidR="0004530E" w:rsidRPr="00D862C2">
        <w:rPr>
          <w:rFonts w:ascii="Times New Roman" w:hAnsi="Times New Roman" w:cs="Times New Roman"/>
          <w:sz w:val="24"/>
          <w:szCs w:val="24"/>
        </w:rPr>
        <w:t>,</w:t>
      </w:r>
      <w:r w:rsidRPr="00D862C2">
        <w:rPr>
          <w:rFonts w:ascii="Times New Roman" w:hAnsi="Times New Roman" w:cs="Times New Roman"/>
          <w:sz w:val="24"/>
          <w:szCs w:val="24"/>
        </w:rPr>
        <w:t xml:space="preserve"> </w:t>
      </w:r>
      <w:r w:rsidR="0004530E" w:rsidRPr="00D862C2">
        <w:rPr>
          <w:rFonts w:ascii="Times New Roman" w:hAnsi="Times New Roman" w:cs="Times New Roman"/>
          <w:sz w:val="24"/>
          <w:szCs w:val="24"/>
        </w:rPr>
        <w:t xml:space="preserve">M-B. </w:t>
      </w:r>
      <w:r w:rsidRPr="00D862C2">
        <w:rPr>
          <w:rFonts w:ascii="Times New Roman" w:hAnsi="Times New Roman" w:cs="Times New Roman"/>
          <w:sz w:val="24"/>
          <w:szCs w:val="24"/>
        </w:rPr>
        <w:t xml:space="preserve">(2015) </w:t>
      </w:r>
      <w:bookmarkEnd w:id="21"/>
      <w:r w:rsidRPr="00D862C2">
        <w:rPr>
          <w:rFonts w:ascii="Times New Roman" w:hAnsi="Times New Roman" w:cs="Times New Roman"/>
          <w:i/>
          <w:sz w:val="24"/>
          <w:szCs w:val="24"/>
        </w:rPr>
        <w:t>In Whose Best Interest? Exploring Unaccompanied Minors’ Rights through the Lens of Migration and Asylum Procedures’</w:t>
      </w:r>
      <w:r w:rsidRPr="00D862C2">
        <w:rPr>
          <w:rFonts w:ascii="Times New Roman" w:hAnsi="Times New Roman" w:cs="Times New Roman"/>
          <w:sz w:val="24"/>
          <w:szCs w:val="24"/>
        </w:rPr>
        <w:t xml:space="preserve"> </w:t>
      </w:r>
      <w:proofErr w:type="spellStart"/>
      <w:r w:rsidRPr="00D862C2">
        <w:rPr>
          <w:rFonts w:ascii="Times New Roman" w:hAnsi="Times New Roman" w:cs="Times New Roman"/>
          <w:sz w:val="24"/>
          <w:szCs w:val="24"/>
        </w:rPr>
        <w:t>MiNAs</w:t>
      </w:r>
      <w:proofErr w:type="spellEnd"/>
      <w:r w:rsidRPr="00D862C2">
        <w:rPr>
          <w:rFonts w:ascii="Times New Roman" w:hAnsi="Times New Roman" w:cs="Times New Roman"/>
          <w:sz w:val="24"/>
          <w:szCs w:val="24"/>
        </w:rPr>
        <w:t xml:space="preserve"> research project, </w:t>
      </w:r>
      <w:proofErr w:type="spellStart"/>
      <w:r w:rsidRPr="00D862C2">
        <w:rPr>
          <w:rFonts w:ascii="Times New Roman" w:hAnsi="Times New Roman" w:cs="Times New Roman"/>
          <w:sz w:val="24"/>
          <w:szCs w:val="24"/>
        </w:rPr>
        <w:t>Uk</w:t>
      </w:r>
      <w:proofErr w:type="spellEnd"/>
      <w:r w:rsidRPr="00D862C2">
        <w:rPr>
          <w:rFonts w:ascii="Times New Roman" w:hAnsi="Times New Roman" w:cs="Times New Roman"/>
          <w:sz w:val="24"/>
          <w:szCs w:val="24"/>
        </w:rPr>
        <w:t xml:space="preserve"> National Report, University of Brighton</w:t>
      </w:r>
    </w:p>
    <w:p w14:paraId="054BF88C" w14:textId="77BE5D53" w:rsidR="00AF13D7" w:rsidRPr="00D862C2" w:rsidRDefault="00AF13D7" w:rsidP="00D862C2">
      <w:pPr>
        <w:ind w:left="284" w:hanging="284"/>
        <w:rPr>
          <w:rFonts w:ascii="Times New Roman" w:hAnsi="Times New Roman" w:cs="Times New Roman"/>
          <w:sz w:val="24"/>
          <w:szCs w:val="24"/>
        </w:rPr>
      </w:pPr>
      <w:r w:rsidRPr="00D862C2">
        <w:rPr>
          <w:rFonts w:ascii="Times New Roman" w:hAnsi="Times New Roman" w:cs="Times New Roman"/>
          <w:sz w:val="24"/>
          <w:szCs w:val="24"/>
        </w:rPr>
        <w:t xml:space="preserve">Wilding, </w:t>
      </w:r>
      <w:proofErr w:type="spellStart"/>
      <w:proofErr w:type="gramStart"/>
      <w:r w:rsidR="0004530E" w:rsidRPr="00D862C2">
        <w:rPr>
          <w:rFonts w:ascii="Times New Roman" w:hAnsi="Times New Roman" w:cs="Times New Roman"/>
          <w:sz w:val="24"/>
          <w:szCs w:val="24"/>
        </w:rPr>
        <w:t>J.</w:t>
      </w:r>
      <w:r w:rsidRPr="00D862C2">
        <w:rPr>
          <w:rFonts w:ascii="Times New Roman" w:hAnsi="Times New Roman" w:cs="Times New Roman"/>
          <w:sz w:val="24"/>
          <w:szCs w:val="24"/>
        </w:rPr>
        <w:t>‘</w:t>
      </w:r>
      <w:proofErr w:type="gramEnd"/>
      <w:r w:rsidRPr="00D862C2">
        <w:rPr>
          <w:rFonts w:ascii="Times New Roman" w:hAnsi="Times New Roman" w:cs="Times New Roman"/>
          <w:sz w:val="24"/>
          <w:szCs w:val="24"/>
        </w:rPr>
        <w:t>Unaccompanied</w:t>
      </w:r>
      <w:proofErr w:type="spellEnd"/>
      <w:r w:rsidRPr="00D862C2">
        <w:rPr>
          <w:rFonts w:ascii="Times New Roman" w:hAnsi="Times New Roman" w:cs="Times New Roman"/>
          <w:sz w:val="24"/>
          <w:szCs w:val="24"/>
        </w:rPr>
        <w:t xml:space="preserve"> Children Seeking Asylum in the UK: From Centres of Concentration to a Better Holding Environment, </w:t>
      </w:r>
      <w:r w:rsidRPr="00D862C2">
        <w:rPr>
          <w:rFonts w:ascii="Times New Roman" w:hAnsi="Times New Roman" w:cs="Times New Roman"/>
          <w:i/>
          <w:iCs/>
          <w:sz w:val="24"/>
          <w:szCs w:val="24"/>
        </w:rPr>
        <w:t>International Journal of Refugee Law</w:t>
      </w:r>
      <w:r w:rsidRPr="00D862C2">
        <w:rPr>
          <w:rFonts w:ascii="Times New Roman" w:hAnsi="Times New Roman" w:cs="Times New Roman"/>
          <w:sz w:val="24"/>
          <w:szCs w:val="24"/>
        </w:rPr>
        <w:t>, (2017), Vol 29, No 2, 270–291</w:t>
      </w:r>
    </w:p>
    <w:p w14:paraId="3C6648BC" w14:textId="77777777" w:rsidR="00AF13D7" w:rsidRPr="00D862C2" w:rsidRDefault="00AF13D7" w:rsidP="00D862C2">
      <w:pPr>
        <w:ind w:left="284" w:hanging="284"/>
        <w:rPr>
          <w:rFonts w:ascii="Times New Roman" w:hAnsi="Times New Roman" w:cs="Times New Roman"/>
          <w:sz w:val="24"/>
          <w:szCs w:val="24"/>
          <w:lang w:eastAsia="en-GB"/>
        </w:rPr>
      </w:pPr>
      <w:r w:rsidRPr="00D862C2">
        <w:rPr>
          <w:rFonts w:ascii="Times New Roman" w:hAnsi="Times New Roman" w:cs="Times New Roman"/>
          <w:sz w:val="24"/>
          <w:szCs w:val="24"/>
        </w:rPr>
        <w:t xml:space="preserve">Woodhouse, S. and </w:t>
      </w:r>
      <w:proofErr w:type="spellStart"/>
      <w:r w:rsidRPr="00D862C2">
        <w:rPr>
          <w:rFonts w:ascii="Times New Roman" w:hAnsi="Times New Roman" w:cs="Times New Roman"/>
          <w:sz w:val="24"/>
          <w:szCs w:val="24"/>
        </w:rPr>
        <w:t>Meyler</w:t>
      </w:r>
      <w:proofErr w:type="spellEnd"/>
      <w:r w:rsidRPr="00D862C2">
        <w:rPr>
          <w:rFonts w:ascii="Times New Roman" w:hAnsi="Times New Roman" w:cs="Times New Roman"/>
          <w:sz w:val="24"/>
          <w:szCs w:val="24"/>
        </w:rPr>
        <w:t>, F. ‘</w:t>
      </w:r>
      <w:r w:rsidRPr="00D862C2">
        <w:rPr>
          <w:rFonts w:ascii="Times New Roman" w:hAnsi="Times New Roman" w:cs="Times New Roman"/>
          <w:sz w:val="24"/>
          <w:szCs w:val="24"/>
          <w:lang w:eastAsia="en-GB"/>
        </w:rPr>
        <w:t xml:space="preserve">Changing the immigration rules and withdrawing the ‘currency’ of legal aid: the impact of LASPO 2012 on migrants and their families’ (2013) </w:t>
      </w:r>
      <w:r w:rsidRPr="00D862C2">
        <w:rPr>
          <w:rFonts w:ascii="Times New Roman" w:hAnsi="Times New Roman" w:cs="Times New Roman"/>
          <w:i/>
          <w:sz w:val="24"/>
          <w:szCs w:val="24"/>
          <w:lang w:eastAsia="en-GB"/>
        </w:rPr>
        <w:t xml:space="preserve">Journal of Social Welfare and Family Law, </w:t>
      </w:r>
      <w:r w:rsidRPr="00D862C2">
        <w:rPr>
          <w:rFonts w:ascii="Times New Roman" w:hAnsi="Times New Roman" w:cs="Times New Roman"/>
          <w:sz w:val="24"/>
          <w:szCs w:val="24"/>
          <w:lang w:eastAsia="en-GB"/>
        </w:rPr>
        <w:t xml:space="preserve">35(1) pp. 55-78. </w:t>
      </w:r>
    </w:p>
    <w:p w14:paraId="364E3228" w14:textId="77777777" w:rsidR="00AF13D7" w:rsidRPr="00A77790" w:rsidRDefault="00AF13D7" w:rsidP="00AF13D7">
      <w:pPr>
        <w:rPr>
          <w:rFonts w:ascii="Times New Roman" w:hAnsi="Times New Roman" w:cs="Times New Roman"/>
          <w:sz w:val="24"/>
          <w:szCs w:val="24"/>
        </w:rPr>
      </w:pPr>
    </w:p>
    <w:p w14:paraId="05979E86" w14:textId="77777777" w:rsidR="00AF13D7" w:rsidRPr="00A77790" w:rsidRDefault="00AF13D7" w:rsidP="00AF13D7">
      <w:pPr>
        <w:rPr>
          <w:rFonts w:ascii="Times New Roman" w:hAnsi="Times New Roman" w:cs="Times New Roman"/>
          <w:color w:val="333333"/>
          <w:sz w:val="24"/>
          <w:szCs w:val="24"/>
        </w:rPr>
      </w:pPr>
    </w:p>
    <w:p w14:paraId="7D62DCC6" w14:textId="1B9CB85E" w:rsidR="0069631A" w:rsidRPr="00A77790" w:rsidRDefault="0069631A" w:rsidP="00AF13D7">
      <w:pPr>
        <w:rPr>
          <w:rFonts w:ascii="Times New Roman" w:hAnsi="Times New Roman" w:cs="Times New Roman"/>
          <w:color w:val="333333"/>
          <w:sz w:val="24"/>
          <w:szCs w:val="24"/>
        </w:rPr>
      </w:pPr>
    </w:p>
    <w:p w14:paraId="63F7C6CE" w14:textId="77777777" w:rsidR="00AF13D7" w:rsidRPr="00A77790" w:rsidRDefault="00AF13D7" w:rsidP="00AF13D7">
      <w:pPr>
        <w:rPr>
          <w:rFonts w:ascii="Times New Roman" w:hAnsi="Times New Roman" w:cs="Times New Roman"/>
          <w:color w:val="333333"/>
          <w:sz w:val="24"/>
          <w:szCs w:val="24"/>
        </w:rPr>
      </w:pPr>
      <w:r w:rsidRPr="00A77790">
        <w:rPr>
          <w:rFonts w:ascii="Times New Roman" w:hAnsi="Times New Roman" w:cs="Times New Roman"/>
          <w:color w:val="333333"/>
          <w:sz w:val="24"/>
          <w:szCs w:val="24"/>
        </w:rPr>
        <w:t xml:space="preserve"> </w:t>
      </w:r>
    </w:p>
    <w:p w14:paraId="3392AB2C" w14:textId="77777777" w:rsidR="00AF13D7" w:rsidRPr="00A77790" w:rsidRDefault="00AF13D7" w:rsidP="00AF13D7">
      <w:pPr>
        <w:rPr>
          <w:rFonts w:ascii="Times New Roman" w:hAnsi="Times New Roman" w:cs="Times New Roman"/>
          <w:sz w:val="24"/>
          <w:szCs w:val="24"/>
        </w:rPr>
      </w:pPr>
    </w:p>
    <w:p w14:paraId="1CBD84C3" w14:textId="77777777" w:rsidR="00AF13D7" w:rsidRPr="00A77790" w:rsidRDefault="00AF13D7" w:rsidP="00AF13D7">
      <w:pPr>
        <w:rPr>
          <w:rFonts w:ascii="Times New Roman" w:hAnsi="Times New Roman" w:cs="Times New Roman"/>
          <w:sz w:val="24"/>
          <w:szCs w:val="24"/>
          <w:lang w:eastAsia="en-GB"/>
        </w:rPr>
      </w:pPr>
    </w:p>
    <w:p w14:paraId="2D9AF526" w14:textId="77777777" w:rsidR="00AF13D7" w:rsidRPr="00A77790" w:rsidRDefault="00AF13D7" w:rsidP="00AF13D7">
      <w:pPr>
        <w:rPr>
          <w:rFonts w:ascii="Times New Roman" w:hAnsi="Times New Roman" w:cs="Times New Roman"/>
          <w:sz w:val="24"/>
          <w:szCs w:val="24"/>
          <w:lang w:eastAsia="en-GB"/>
        </w:rPr>
      </w:pPr>
    </w:p>
    <w:p w14:paraId="2CBB7126" w14:textId="77777777" w:rsidR="00AF13D7" w:rsidRPr="00A77790" w:rsidRDefault="00AF13D7" w:rsidP="00AF13D7">
      <w:pPr>
        <w:rPr>
          <w:rFonts w:ascii="Times New Roman" w:hAnsi="Times New Roman" w:cs="Times New Roman"/>
          <w:sz w:val="24"/>
          <w:szCs w:val="24"/>
        </w:rPr>
      </w:pPr>
    </w:p>
    <w:p w14:paraId="2DF07714" w14:textId="77777777" w:rsidR="00AF13D7" w:rsidRPr="00A77790" w:rsidRDefault="00AF13D7" w:rsidP="00AF13D7">
      <w:pPr>
        <w:rPr>
          <w:rFonts w:ascii="Times New Roman" w:hAnsi="Times New Roman" w:cs="Times New Roman"/>
          <w:sz w:val="24"/>
          <w:szCs w:val="24"/>
        </w:rPr>
      </w:pPr>
    </w:p>
    <w:p w14:paraId="7D14FD8C" w14:textId="77777777" w:rsidR="00AF13D7" w:rsidRPr="00A77790" w:rsidRDefault="00AF13D7" w:rsidP="00AF13D7">
      <w:pPr>
        <w:pStyle w:val="FootnoteText"/>
        <w:rPr>
          <w:rFonts w:ascii="Times New Roman" w:hAnsi="Times New Roman" w:cs="Times New Roman"/>
          <w:sz w:val="24"/>
          <w:szCs w:val="24"/>
        </w:rPr>
      </w:pPr>
    </w:p>
    <w:p w14:paraId="294FE869" w14:textId="77777777" w:rsidR="00AF13D7" w:rsidRPr="00A77790" w:rsidRDefault="00AF13D7" w:rsidP="00AF13D7">
      <w:pPr>
        <w:rPr>
          <w:rFonts w:ascii="Times New Roman" w:hAnsi="Times New Roman" w:cs="Times New Roman"/>
          <w:sz w:val="24"/>
          <w:szCs w:val="24"/>
        </w:rPr>
      </w:pPr>
    </w:p>
    <w:p w14:paraId="32291AA6" w14:textId="77777777" w:rsidR="00765C6E" w:rsidRPr="00A77790" w:rsidRDefault="00765C6E" w:rsidP="007121F9">
      <w:pPr>
        <w:spacing w:line="360" w:lineRule="auto"/>
        <w:rPr>
          <w:rFonts w:ascii="Times New Roman" w:hAnsi="Times New Roman" w:cs="Times New Roman"/>
          <w:sz w:val="24"/>
          <w:szCs w:val="24"/>
        </w:rPr>
      </w:pPr>
    </w:p>
    <w:sectPr w:rsidR="00765C6E" w:rsidRPr="00A7779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2A4D" w14:textId="77777777" w:rsidR="00D47413" w:rsidRDefault="00D47413" w:rsidP="00627BE1">
      <w:pPr>
        <w:spacing w:after="0" w:line="240" w:lineRule="auto"/>
      </w:pPr>
      <w:r>
        <w:separator/>
      </w:r>
    </w:p>
  </w:endnote>
  <w:endnote w:type="continuationSeparator" w:id="0">
    <w:p w14:paraId="11456EB3" w14:textId="77777777" w:rsidR="00D47413" w:rsidRDefault="00D47413" w:rsidP="0062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lanna">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244706"/>
      <w:docPartObj>
        <w:docPartGallery w:val="Page Numbers (Bottom of Page)"/>
        <w:docPartUnique/>
      </w:docPartObj>
    </w:sdtPr>
    <w:sdtEndPr>
      <w:rPr>
        <w:noProof/>
      </w:rPr>
    </w:sdtEndPr>
    <w:sdtContent>
      <w:p w14:paraId="3B176A26" w14:textId="6B4D1823" w:rsidR="001E2258" w:rsidRDefault="001E2258">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76E30D09" w14:textId="77777777" w:rsidR="001E2258" w:rsidRDefault="001E2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93420" w14:textId="77777777" w:rsidR="00D47413" w:rsidRDefault="00D47413" w:rsidP="00627BE1">
      <w:pPr>
        <w:spacing w:after="0" w:line="240" w:lineRule="auto"/>
      </w:pPr>
      <w:r>
        <w:separator/>
      </w:r>
    </w:p>
  </w:footnote>
  <w:footnote w:type="continuationSeparator" w:id="0">
    <w:p w14:paraId="756AE73E" w14:textId="77777777" w:rsidR="00D47413" w:rsidRDefault="00D47413" w:rsidP="00627BE1">
      <w:pPr>
        <w:spacing w:after="0" w:line="240" w:lineRule="auto"/>
      </w:pPr>
      <w:r>
        <w:continuationSeparator/>
      </w:r>
    </w:p>
  </w:footnote>
  <w:footnote w:id="1">
    <w:p w14:paraId="4F70FADF" w14:textId="636BE340" w:rsidR="001E2258" w:rsidRPr="00A77790" w:rsidRDefault="001E2258">
      <w:pPr>
        <w:pStyle w:val="FootnoteText"/>
        <w:rPr>
          <w:rFonts w:ascii="Times New Roman" w:hAnsi="Times New Roman" w:cs="Times New Roman"/>
        </w:rPr>
      </w:pPr>
      <w:r w:rsidRPr="00A77790">
        <w:rPr>
          <w:rStyle w:val="FootnoteReference"/>
          <w:rFonts w:ascii="Times New Roman" w:hAnsi="Times New Roman" w:cs="Times New Roman"/>
        </w:rPr>
        <w:sym w:font="Symbol" w:char="F02A"/>
      </w:r>
      <w:r w:rsidRPr="00A77790">
        <w:rPr>
          <w:rFonts w:ascii="Times New Roman" w:hAnsi="Times New Roman" w:cs="Times New Roman"/>
        </w:rPr>
        <w:t xml:space="preserve"> </w:t>
      </w:r>
      <w:hyperlink r:id="rId1" w:history="1">
        <w:r w:rsidR="0037341E" w:rsidRPr="002E3788">
          <w:rPr>
            <w:rStyle w:val="Hyperlink"/>
            <w:rFonts w:ascii="Times New Roman" w:hAnsi="Times New Roman" w:cs="Times New Roman"/>
          </w:rPr>
          <w:t>stalford@liverpool.ac.uk</w:t>
        </w:r>
      </w:hyperlink>
      <w:r w:rsidR="0037341E">
        <w:rPr>
          <w:rFonts w:ascii="Times New Roman" w:hAnsi="Times New Roman" w:cs="Times New Roman"/>
        </w:rPr>
        <w:t xml:space="preserve">. </w:t>
      </w:r>
      <w:r w:rsidR="004A1D76">
        <w:rPr>
          <w:rFonts w:ascii="Times New Roman" w:hAnsi="Times New Roman" w:cs="Times New Roman"/>
        </w:rPr>
        <w:t xml:space="preserve">I am enormously grateful to </w:t>
      </w:r>
      <w:proofErr w:type="gramStart"/>
      <w:r w:rsidR="004A1D76">
        <w:rPr>
          <w:rFonts w:ascii="Times New Roman" w:hAnsi="Times New Roman" w:cs="Times New Roman"/>
        </w:rPr>
        <w:t>a number of</w:t>
      </w:r>
      <w:proofErr w:type="gramEnd"/>
      <w:r w:rsidR="004A1D76">
        <w:rPr>
          <w:rFonts w:ascii="Times New Roman" w:hAnsi="Times New Roman" w:cs="Times New Roman"/>
        </w:rPr>
        <w:t xml:space="preserve"> colleagues for the</w:t>
      </w:r>
      <w:r w:rsidR="00EA7B12">
        <w:rPr>
          <w:rFonts w:ascii="Times New Roman" w:hAnsi="Times New Roman" w:cs="Times New Roman"/>
        </w:rPr>
        <w:t xml:space="preserve"> valued</w:t>
      </w:r>
      <w:r w:rsidR="004A1D76">
        <w:rPr>
          <w:rFonts w:ascii="Times New Roman" w:hAnsi="Times New Roman" w:cs="Times New Roman"/>
        </w:rPr>
        <w:t xml:space="preserve"> in-depth discussions and feedback that have helped shape the ideas presented in this article, notably: Aoife Daly; Frances </w:t>
      </w:r>
      <w:proofErr w:type="spellStart"/>
      <w:r w:rsidR="004A1D76">
        <w:rPr>
          <w:rFonts w:ascii="Times New Roman" w:hAnsi="Times New Roman" w:cs="Times New Roman"/>
        </w:rPr>
        <w:t>Meyler</w:t>
      </w:r>
      <w:proofErr w:type="spellEnd"/>
      <w:r w:rsidR="004A1D76">
        <w:rPr>
          <w:rFonts w:ascii="Times New Roman" w:hAnsi="Times New Roman" w:cs="Times New Roman"/>
        </w:rPr>
        <w:t xml:space="preserve">; Sarah Woodhouse; Laura Lundy; Paula Case; Samantha Currie; and Jo </w:t>
      </w:r>
      <w:proofErr w:type="spellStart"/>
      <w:r w:rsidR="004A1D76">
        <w:rPr>
          <w:rFonts w:ascii="Times New Roman" w:hAnsi="Times New Roman" w:cs="Times New Roman"/>
        </w:rPr>
        <w:t>Bezzano</w:t>
      </w:r>
      <w:proofErr w:type="spellEnd"/>
      <w:r w:rsidR="004A1D76">
        <w:rPr>
          <w:rFonts w:ascii="Times New Roman" w:hAnsi="Times New Roman" w:cs="Times New Roman"/>
        </w:rPr>
        <w:t xml:space="preserve">. Any remaining errors </w:t>
      </w:r>
      <w:r w:rsidR="00CC429A">
        <w:rPr>
          <w:rFonts w:ascii="Times New Roman" w:hAnsi="Times New Roman" w:cs="Times New Roman"/>
        </w:rPr>
        <w:t xml:space="preserve">or omissions </w:t>
      </w:r>
      <w:r w:rsidR="004A1D76">
        <w:rPr>
          <w:rFonts w:ascii="Times New Roman" w:hAnsi="Times New Roman" w:cs="Times New Roman"/>
        </w:rPr>
        <w:t xml:space="preserve">are my own.   </w:t>
      </w:r>
    </w:p>
  </w:footnote>
  <w:footnote w:id="2">
    <w:p w14:paraId="0179B797" w14:textId="5B4F2042" w:rsidR="001E2258" w:rsidRPr="00A77790" w:rsidRDefault="001E2258" w:rsidP="00627BE1">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w:t>
      </w:r>
      <w:r w:rsidR="000C642A">
        <w:rPr>
          <w:rFonts w:ascii="Times New Roman" w:hAnsi="Times New Roman" w:cs="Times New Roman"/>
        </w:rPr>
        <w:t>Limited e</w:t>
      </w:r>
      <w:r w:rsidRPr="00A77790">
        <w:rPr>
          <w:rFonts w:ascii="Times New Roman" w:hAnsi="Times New Roman" w:cs="Times New Roman"/>
        </w:rPr>
        <w:t xml:space="preserve">xceptions include Liden, H. and </w:t>
      </w:r>
      <w:proofErr w:type="spellStart"/>
      <w:r w:rsidRPr="00A77790">
        <w:rPr>
          <w:rFonts w:ascii="Times New Roman" w:hAnsi="Times New Roman" w:cs="Times New Roman"/>
        </w:rPr>
        <w:t>Rusten</w:t>
      </w:r>
      <w:proofErr w:type="spellEnd"/>
      <w:r w:rsidRPr="00A77790">
        <w:rPr>
          <w:rFonts w:ascii="Times New Roman" w:hAnsi="Times New Roman" w:cs="Times New Roman"/>
        </w:rPr>
        <w:t xml:space="preserve">, H. ‘Asylum, Participation and the Best interests of the Child: New Lessons from Norway’ </w:t>
      </w:r>
      <w:r w:rsidRPr="00A77790">
        <w:rPr>
          <w:rFonts w:ascii="Times New Roman" w:hAnsi="Times New Roman" w:cs="Times New Roman"/>
          <w:i/>
        </w:rPr>
        <w:t xml:space="preserve">Children and Society, </w:t>
      </w:r>
      <w:r w:rsidRPr="00A77790">
        <w:rPr>
          <w:rFonts w:ascii="Times New Roman" w:hAnsi="Times New Roman" w:cs="Times New Roman"/>
        </w:rPr>
        <w:t xml:space="preserve">Vol 21 (2007) 273-283; </w:t>
      </w:r>
      <w:proofErr w:type="spellStart"/>
      <w:r w:rsidRPr="00A77790">
        <w:rPr>
          <w:rFonts w:ascii="Times New Roman" w:hAnsi="Times New Roman" w:cs="Times New Roman"/>
        </w:rPr>
        <w:t>Ottosson</w:t>
      </w:r>
      <w:proofErr w:type="spellEnd"/>
      <w:r w:rsidRPr="00A77790">
        <w:rPr>
          <w:rFonts w:ascii="Times New Roman" w:hAnsi="Times New Roman" w:cs="Times New Roman"/>
        </w:rPr>
        <w:t xml:space="preserve">, L. and Lundberg, A. ‘People out of place’? Advocates’ Negotiations on Children’s Participation in the asylum application process in Sweden’ </w:t>
      </w:r>
      <w:r w:rsidRPr="00A77790">
        <w:rPr>
          <w:rFonts w:ascii="Times New Roman" w:hAnsi="Times New Roman" w:cs="Times New Roman"/>
          <w:i/>
        </w:rPr>
        <w:t xml:space="preserve">International Journal of Law, Policy and the Family, </w:t>
      </w:r>
      <w:r w:rsidRPr="00A77790">
        <w:rPr>
          <w:rFonts w:ascii="Times New Roman" w:hAnsi="Times New Roman" w:cs="Times New Roman"/>
        </w:rPr>
        <w:t xml:space="preserve">27(2) (2013) 266-287; These primarily refer to children’s participation in immigration proceedings when they are accompanied by other family members. </w:t>
      </w:r>
      <w:proofErr w:type="spellStart"/>
      <w:r w:rsidRPr="00A77790">
        <w:rPr>
          <w:rFonts w:ascii="Times New Roman" w:hAnsi="Times New Roman" w:cs="Times New Roman"/>
        </w:rPr>
        <w:t>Shamseldin</w:t>
      </w:r>
      <w:proofErr w:type="spellEnd"/>
      <w:r w:rsidRPr="00A77790">
        <w:rPr>
          <w:rFonts w:ascii="Times New Roman" w:hAnsi="Times New Roman" w:cs="Times New Roman"/>
        </w:rPr>
        <w:t>, I. ‘Implementation of the UN Convention on the Rights of the Child 1989 in the Care and Protection of Unaccompanied Asylum</w:t>
      </w:r>
      <w:r w:rsidR="004A1D76">
        <w:rPr>
          <w:rFonts w:ascii="Times New Roman" w:hAnsi="Times New Roman" w:cs="Times New Roman"/>
        </w:rPr>
        <w:t>-</w:t>
      </w:r>
      <w:r w:rsidRPr="00A77790">
        <w:rPr>
          <w:rFonts w:ascii="Times New Roman" w:hAnsi="Times New Roman" w:cs="Times New Roman"/>
        </w:rPr>
        <w:t xml:space="preserve">Seeking Children: Findings from Empirical Research in England, Ireland and Sweden’, </w:t>
      </w:r>
      <w:r w:rsidRPr="00A77790">
        <w:rPr>
          <w:rFonts w:ascii="Times New Roman" w:hAnsi="Times New Roman" w:cs="Times New Roman"/>
          <w:i/>
        </w:rPr>
        <w:t xml:space="preserve">International Journal of Children’s Rights, </w:t>
      </w:r>
      <w:r w:rsidRPr="00A77790">
        <w:rPr>
          <w:rFonts w:ascii="Times New Roman" w:hAnsi="Times New Roman" w:cs="Times New Roman"/>
        </w:rPr>
        <w:t>Vol. 20</w:t>
      </w:r>
      <w:r w:rsidRPr="00A77790">
        <w:rPr>
          <w:rFonts w:ascii="Times New Roman" w:hAnsi="Times New Roman" w:cs="Times New Roman"/>
          <w:i/>
        </w:rPr>
        <w:t xml:space="preserve"> </w:t>
      </w:r>
      <w:r w:rsidRPr="00A77790">
        <w:rPr>
          <w:rFonts w:ascii="Times New Roman" w:hAnsi="Times New Roman" w:cs="Times New Roman"/>
        </w:rPr>
        <w:t>(2012) 90-121, at p.99</w:t>
      </w:r>
      <w:r w:rsidRPr="00A77790">
        <w:rPr>
          <w:rFonts w:ascii="Times New Roman" w:hAnsi="Times New Roman" w:cs="Times New Roman"/>
          <w:i/>
        </w:rPr>
        <w:t xml:space="preserve"> </w:t>
      </w:r>
      <w:r w:rsidRPr="00A77790">
        <w:rPr>
          <w:rFonts w:ascii="Times New Roman" w:hAnsi="Times New Roman" w:cs="Times New Roman"/>
        </w:rPr>
        <w:t>touches briefly on participation in the context of unaccompanied asylum</w:t>
      </w:r>
      <w:r w:rsidR="00EA7B12">
        <w:rPr>
          <w:rFonts w:ascii="Times New Roman" w:hAnsi="Times New Roman" w:cs="Times New Roman"/>
        </w:rPr>
        <w:t>-</w:t>
      </w:r>
      <w:r w:rsidRPr="00A77790">
        <w:rPr>
          <w:rFonts w:ascii="Times New Roman" w:hAnsi="Times New Roman" w:cs="Times New Roman"/>
        </w:rPr>
        <w:t>seeking children’s claims.</w:t>
      </w:r>
    </w:p>
  </w:footnote>
  <w:footnote w:id="3">
    <w:p w14:paraId="3584C61E" w14:textId="77777777" w:rsidR="001E2258" w:rsidRPr="00A77790" w:rsidRDefault="001E2258" w:rsidP="00627BE1">
      <w:pPr>
        <w:rPr>
          <w:rFonts w:ascii="Times New Roman" w:hAnsi="Times New Roman" w:cs="Times New Roman"/>
          <w:sz w:val="20"/>
          <w:szCs w:val="20"/>
        </w:rPr>
      </w:pPr>
      <w:r w:rsidRPr="00A77790">
        <w:rPr>
          <w:rStyle w:val="FootnoteReference"/>
          <w:rFonts w:ascii="Times New Roman" w:hAnsi="Times New Roman" w:cs="Times New Roman"/>
          <w:sz w:val="20"/>
          <w:szCs w:val="20"/>
        </w:rPr>
        <w:footnoteRef/>
      </w:r>
      <w:r w:rsidRPr="00A77790">
        <w:rPr>
          <w:rFonts w:ascii="Times New Roman" w:hAnsi="Times New Roman" w:cs="Times New Roman"/>
          <w:sz w:val="20"/>
          <w:szCs w:val="20"/>
        </w:rPr>
        <w:t xml:space="preserve"> The UK Border Agency instruction ‘Arrangements to Safeguard and Promote Children’s Welfare in the United Kingdom Border Agency’ sets out the key principles to take into account in all Agency activities which include: fair treatment which meets the same standard a British child would receive; the child’s interests being made a primary, although not the only consideration;  no discrimination of any kind; asylum applications are dealt with in a timely fashion; identification of those that might be at risk from harm. </w:t>
      </w:r>
    </w:p>
  </w:footnote>
  <w:footnote w:id="4">
    <w:p w14:paraId="28DCFB4F" w14:textId="2CC6FFE7" w:rsidR="001E2258" w:rsidRPr="00A77790" w:rsidRDefault="001E2258" w:rsidP="00627BE1">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For these purposes, an unaccompanied asylum-seeking child is defined as someone who is, or appears to be, less than 18 years of age, is submitting an asylum petition on his or her own behalf, has no adult carer with legal responsibility for them, and </w:t>
      </w:r>
      <w:proofErr w:type="gramStart"/>
      <w:r w:rsidRPr="00A77790">
        <w:rPr>
          <w:rFonts w:ascii="Times New Roman" w:hAnsi="Times New Roman" w:cs="Times New Roman"/>
        </w:rPr>
        <w:t>is in need of</w:t>
      </w:r>
      <w:proofErr w:type="gramEnd"/>
      <w:r w:rsidRPr="00A77790">
        <w:rPr>
          <w:rFonts w:ascii="Times New Roman" w:hAnsi="Times New Roman" w:cs="Times New Roman"/>
        </w:rPr>
        <w:t xml:space="preserve"> the care and protection of the child welfare system of the host country while their petition for international protection is assessed and resolved (UNHCR, 1994; Connolly, 2014, p.333-334.)   </w:t>
      </w:r>
    </w:p>
  </w:footnote>
  <w:footnote w:id="5">
    <w:p w14:paraId="113C0BBC" w14:textId="77777777" w:rsidR="001E2258" w:rsidRPr="00A77790" w:rsidRDefault="001E2258" w:rsidP="005E130F">
      <w:pPr>
        <w:pStyle w:val="NoSpacing"/>
        <w:rPr>
          <w:rFonts w:ascii="Times New Roman" w:hAnsi="Times New Roman" w:cs="Times New Roman"/>
          <w:sz w:val="20"/>
          <w:szCs w:val="20"/>
        </w:rPr>
      </w:pPr>
      <w:r w:rsidRPr="00A77790">
        <w:rPr>
          <w:rStyle w:val="FootnoteReference"/>
          <w:rFonts w:ascii="Times New Roman" w:hAnsi="Times New Roman" w:cs="Times New Roman"/>
          <w:sz w:val="20"/>
          <w:szCs w:val="20"/>
        </w:rPr>
        <w:footnoteRef/>
      </w:r>
      <w:r w:rsidRPr="00A77790">
        <w:rPr>
          <w:rFonts w:ascii="Times New Roman" w:hAnsi="Times New Roman" w:cs="Times New Roman"/>
          <w:sz w:val="20"/>
          <w:szCs w:val="20"/>
        </w:rPr>
        <w:t xml:space="preserve"> </w:t>
      </w:r>
      <w:r w:rsidRPr="00A77790">
        <w:rPr>
          <w:rFonts w:ascii="Times New Roman" w:hAnsi="Times New Roman" w:cs="Times New Roman"/>
          <w:sz w:val="20"/>
          <w:szCs w:val="20"/>
          <w:shd w:val="clear" w:color="auto" w:fill="FFFFFF"/>
        </w:rPr>
        <w:t>The number of unaccompanied children present in the EU territory in the same period who did not seek any international protection is unknown but expected to be at least equivalent (House of Lords, 2016)</w:t>
      </w:r>
      <w:r w:rsidRPr="00A77790">
        <w:rPr>
          <w:rFonts w:ascii="Times New Roman" w:hAnsi="Times New Roman" w:cs="Times New Roman"/>
          <w:sz w:val="20"/>
          <w:szCs w:val="20"/>
        </w:rPr>
        <w:t xml:space="preserve">. </w:t>
      </w:r>
    </w:p>
  </w:footnote>
  <w:footnote w:id="6">
    <w:p w14:paraId="479ADEC6" w14:textId="77777777" w:rsidR="001E2258" w:rsidRPr="00A77790" w:rsidRDefault="001E2258" w:rsidP="005E130F">
      <w:pPr>
        <w:pStyle w:val="NoSpacing"/>
        <w:rPr>
          <w:rFonts w:ascii="Times New Roman" w:hAnsi="Times New Roman" w:cs="Times New Roman"/>
          <w:sz w:val="20"/>
          <w:szCs w:val="20"/>
        </w:rPr>
      </w:pPr>
      <w:r w:rsidRPr="00A77790">
        <w:rPr>
          <w:rStyle w:val="FootnoteReference"/>
          <w:rFonts w:ascii="Times New Roman" w:hAnsi="Times New Roman" w:cs="Times New Roman"/>
          <w:sz w:val="20"/>
          <w:szCs w:val="20"/>
        </w:rPr>
        <w:footnoteRef/>
      </w:r>
      <w:r w:rsidRPr="00A77790">
        <w:rPr>
          <w:rFonts w:ascii="Times New Roman" w:hAnsi="Times New Roman" w:cs="Times New Roman"/>
          <w:sz w:val="20"/>
          <w:szCs w:val="20"/>
        </w:rPr>
        <w:t xml:space="preserve">  Compare this </w:t>
      </w:r>
      <w:r w:rsidRPr="00A77790">
        <w:rPr>
          <w:rFonts w:ascii="Times New Roman" w:hAnsi="Times New Roman" w:cs="Times New Roman"/>
          <w:sz w:val="20"/>
          <w:szCs w:val="20"/>
          <w:shd w:val="clear" w:color="auto" w:fill="FFFFFF"/>
        </w:rPr>
        <w:t>with Germany where approximately 35,000 claims for asylum (approximately 57%) were made by unaccompanied children.</w:t>
      </w:r>
    </w:p>
  </w:footnote>
  <w:footnote w:id="7">
    <w:p w14:paraId="1B61239B" w14:textId="77777777" w:rsidR="001E2258" w:rsidRPr="00A77790" w:rsidRDefault="001E2258" w:rsidP="005E130F">
      <w:pPr>
        <w:pStyle w:val="NoSpacing"/>
        <w:rPr>
          <w:rFonts w:ascii="Times New Roman" w:hAnsi="Times New Roman" w:cs="Times New Roman"/>
          <w:sz w:val="20"/>
          <w:szCs w:val="20"/>
        </w:rPr>
      </w:pPr>
      <w:r w:rsidRPr="00A77790">
        <w:rPr>
          <w:rStyle w:val="FootnoteReference"/>
          <w:rFonts w:ascii="Times New Roman" w:hAnsi="Times New Roman" w:cs="Times New Roman"/>
          <w:sz w:val="20"/>
          <w:szCs w:val="20"/>
        </w:rPr>
        <w:footnoteRef/>
      </w:r>
      <w:r w:rsidRPr="00A77790">
        <w:rPr>
          <w:rFonts w:ascii="Times New Roman" w:hAnsi="Times New Roman" w:cs="Times New Roman"/>
          <w:sz w:val="20"/>
          <w:szCs w:val="20"/>
        </w:rPr>
        <w:t xml:space="preserve"> See for instance Communication </w:t>
      </w:r>
      <w:proofErr w:type="gramStart"/>
      <w:r w:rsidRPr="00A77790">
        <w:rPr>
          <w:rFonts w:ascii="Times New Roman" w:hAnsi="Times New Roman" w:cs="Times New Roman"/>
          <w:sz w:val="20"/>
          <w:szCs w:val="20"/>
        </w:rPr>
        <w:t>From</w:t>
      </w:r>
      <w:proofErr w:type="gramEnd"/>
      <w:r w:rsidRPr="00A77790">
        <w:rPr>
          <w:rFonts w:ascii="Times New Roman" w:hAnsi="Times New Roman" w:cs="Times New Roman"/>
          <w:sz w:val="20"/>
          <w:szCs w:val="20"/>
        </w:rPr>
        <w:t xml:space="preserve"> The Commission To The European Parliament And The Council: The Protection Of Children In Migration COM (2017) 211 final which details the EU’s priorities and recommendations for protecting and promoting the rights of unaccompanied children; and EU Guidelines for the Promotion and Protection of the Rights of the Child – Leave No Child Behind (2017)</w:t>
      </w:r>
    </w:p>
  </w:footnote>
  <w:footnote w:id="8">
    <w:p w14:paraId="789FA455" w14:textId="02E14C6F" w:rsidR="001E2258" w:rsidRPr="00A77790" w:rsidRDefault="001E2258" w:rsidP="005E130F">
      <w:pPr>
        <w:pStyle w:val="NoSpacing"/>
        <w:rPr>
          <w:rFonts w:ascii="Times New Roman" w:hAnsi="Times New Roman" w:cs="Times New Roman"/>
          <w:i/>
          <w:sz w:val="20"/>
          <w:szCs w:val="20"/>
        </w:rPr>
      </w:pPr>
      <w:r w:rsidRPr="00A77790">
        <w:rPr>
          <w:rStyle w:val="FootnoteReference"/>
          <w:rFonts w:ascii="Times New Roman" w:hAnsi="Times New Roman" w:cs="Times New Roman"/>
          <w:sz w:val="20"/>
          <w:szCs w:val="20"/>
        </w:rPr>
        <w:footnoteRef/>
      </w:r>
      <w:r w:rsidRPr="00A77790">
        <w:rPr>
          <w:rFonts w:ascii="Times New Roman" w:hAnsi="Times New Roman" w:cs="Times New Roman"/>
          <w:sz w:val="20"/>
          <w:szCs w:val="20"/>
        </w:rPr>
        <w:t xml:space="preserve"> For a detailed and insightful analysis of how best interests can be used (and, indeed, undermined) in children’s claims for international protection, see </w:t>
      </w:r>
      <w:bookmarkStart w:id="7" w:name="_Hlk508707873"/>
      <w:proofErr w:type="spellStart"/>
      <w:r w:rsidRPr="00A77790">
        <w:rPr>
          <w:rFonts w:ascii="Times New Roman" w:hAnsi="Times New Roman" w:cs="Times New Roman"/>
          <w:sz w:val="20"/>
          <w:szCs w:val="20"/>
        </w:rPr>
        <w:t>Meyler</w:t>
      </w:r>
      <w:proofErr w:type="spellEnd"/>
      <w:r w:rsidRPr="00A77790">
        <w:rPr>
          <w:rFonts w:ascii="Times New Roman" w:hAnsi="Times New Roman" w:cs="Times New Roman"/>
          <w:sz w:val="20"/>
          <w:szCs w:val="20"/>
        </w:rPr>
        <w:t xml:space="preserve"> and </w:t>
      </w:r>
      <w:proofErr w:type="spellStart"/>
      <w:r w:rsidRPr="00A77790">
        <w:rPr>
          <w:rFonts w:ascii="Times New Roman" w:hAnsi="Times New Roman" w:cs="Times New Roman"/>
          <w:sz w:val="20"/>
          <w:szCs w:val="20"/>
        </w:rPr>
        <w:t>Morrish</w:t>
      </w:r>
      <w:proofErr w:type="spellEnd"/>
      <w:r w:rsidRPr="00A77790">
        <w:rPr>
          <w:rFonts w:ascii="Times New Roman" w:hAnsi="Times New Roman" w:cs="Times New Roman"/>
          <w:sz w:val="20"/>
          <w:szCs w:val="20"/>
        </w:rPr>
        <w:t xml:space="preserve">, 2017; </w:t>
      </w:r>
      <w:proofErr w:type="spellStart"/>
      <w:r w:rsidRPr="00A77790">
        <w:rPr>
          <w:rFonts w:ascii="Times New Roman" w:hAnsi="Times New Roman" w:cs="Times New Roman"/>
          <w:sz w:val="20"/>
          <w:szCs w:val="20"/>
        </w:rPr>
        <w:t>Pobjoy</w:t>
      </w:r>
      <w:proofErr w:type="spellEnd"/>
      <w:r w:rsidRPr="00A77790">
        <w:rPr>
          <w:rFonts w:ascii="Times New Roman" w:hAnsi="Times New Roman" w:cs="Times New Roman"/>
          <w:sz w:val="20"/>
          <w:szCs w:val="20"/>
        </w:rPr>
        <w:t>, 2015; and Smyth, 2015.</w:t>
      </w:r>
    </w:p>
    <w:bookmarkEnd w:id="7"/>
  </w:footnote>
  <w:footnote w:id="9">
    <w:p w14:paraId="3125D859" w14:textId="0994D69A" w:rsidR="001E2258" w:rsidRPr="00A77790" w:rsidRDefault="001E2258" w:rsidP="00902C2D">
      <w:pPr>
        <w:pStyle w:val="NoSpacing"/>
        <w:rPr>
          <w:rFonts w:ascii="Times New Roman" w:hAnsi="Times New Roman" w:cs="Times New Roman"/>
          <w:sz w:val="20"/>
          <w:szCs w:val="20"/>
        </w:rPr>
      </w:pPr>
      <w:r w:rsidRPr="00A77790">
        <w:rPr>
          <w:rStyle w:val="FootnoteReference"/>
          <w:rFonts w:ascii="Times New Roman" w:hAnsi="Times New Roman" w:cs="Times New Roman"/>
          <w:sz w:val="20"/>
          <w:szCs w:val="20"/>
        </w:rPr>
        <w:footnoteRef/>
      </w:r>
      <w:r w:rsidRPr="00A77790">
        <w:rPr>
          <w:rFonts w:ascii="Times New Roman" w:hAnsi="Times New Roman" w:cs="Times New Roman"/>
          <w:sz w:val="20"/>
          <w:szCs w:val="20"/>
        </w:rPr>
        <w:t xml:space="preserve"> Note, however, Article 6 of the Dublin III Regulation (EU) No 604/2013, OJ L 180/31 regulating unaccompanied children’s reunification with family members in the territory of the EU, which explicitly provides that children’s view should be </w:t>
      </w:r>
      <w:proofErr w:type="gramStart"/>
      <w:r w:rsidRPr="00A77790">
        <w:rPr>
          <w:rFonts w:ascii="Times New Roman" w:hAnsi="Times New Roman" w:cs="Times New Roman"/>
          <w:sz w:val="20"/>
          <w:szCs w:val="20"/>
        </w:rPr>
        <w:t>taken into account</w:t>
      </w:r>
      <w:proofErr w:type="gramEnd"/>
      <w:r w:rsidRPr="00A77790">
        <w:rPr>
          <w:rFonts w:ascii="Times New Roman" w:hAnsi="Times New Roman" w:cs="Times New Roman"/>
          <w:sz w:val="20"/>
          <w:szCs w:val="20"/>
        </w:rPr>
        <w:t xml:space="preserve"> in assessing their best interests, in accordance with their age and maturity. Council Directive 2003/9/EC of 27 January 2003 laying down minimum standards for the reception of asylum seekers., Art 19 (the Reception Conditions Directive, OJ) </w:t>
      </w:r>
      <w:r w:rsidRPr="00A77790">
        <w:rPr>
          <w:rFonts w:ascii="Times New Roman" w:hAnsi="Times New Roman" w:cs="Times New Roman"/>
          <w:bCs/>
          <w:sz w:val="20"/>
          <w:szCs w:val="20"/>
        </w:rPr>
        <w:t xml:space="preserve">9 </w:t>
      </w:r>
      <w:r w:rsidRPr="00A77790">
        <w:rPr>
          <w:rFonts w:ascii="Times New Roman" w:hAnsi="Times New Roman" w:cs="Times New Roman"/>
          <w:sz w:val="20"/>
          <w:szCs w:val="20"/>
        </w:rPr>
        <w:t>and Directive 2004/83/EU of 29 April 2004 on minimum standards for the qualification and status of third-country nationals or stateless persons as refugees or as persons who otherwise need international protection, and the content of the protection granted, Art 30</w:t>
      </w:r>
      <w:r w:rsidRPr="00A77790">
        <w:rPr>
          <w:rFonts w:ascii="Times New Roman" w:hAnsi="Times New Roman" w:cs="Times New Roman"/>
          <w:bCs/>
          <w:sz w:val="20"/>
          <w:szCs w:val="20"/>
        </w:rPr>
        <w:t xml:space="preserve"> </w:t>
      </w:r>
      <w:r w:rsidRPr="00A77790">
        <w:rPr>
          <w:rFonts w:ascii="Times New Roman" w:hAnsi="Times New Roman" w:cs="Times New Roman"/>
          <w:sz w:val="20"/>
          <w:szCs w:val="20"/>
        </w:rPr>
        <w:t xml:space="preserve"> (the EU Qualification Directive),</w:t>
      </w:r>
      <w:r w:rsidRPr="00A77790">
        <w:rPr>
          <w:rFonts w:ascii="Times New Roman" w:hAnsi="Times New Roman" w:cs="Times New Roman"/>
          <w:bCs/>
          <w:sz w:val="20"/>
          <w:szCs w:val="20"/>
        </w:rPr>
        <w:t xml:space="preserve"> </w:t>
      </w:r>
      <w:r w:rsidRPr="00A77790">
        <w:rPr>
          <w:rFonts w:ascii="Times New Roman" w:hAnsi="Times New Roman" w:cs="Times New Roman"/>
          <w:sz w:val="20"/>
          <w:szCs w:val="20"/>
        </w:rPr>
        <w:t>require Member States ‘as soon as possible’ to ‘take measures to ensure the necessary representation of unaccompanied minors by legal guardianship or, where necessary, representation by an organisation which is responsible for the care and well-being of minors, or by any other appropriate representation’. Similarly, Council Directive 2005/85/EC of 1 December 2005 on minimum standards on procedures in Member States for granting and withdrawing refugee status, Arts 17(2) and (3</w:t>
      </w:r>
      <w:proofErr w:type="gramStart"/>
      <w:r w:rsidRPr="00A77790">
        <w:rPr>
          <w:rFonts w:ascii="Times New Roman" w:hAnsi="Times New Roman" w:cs="Times New Roman"/>
          <w:sz w:val="20"/>
          <w:szCs w:val="20"/>
        </w:rPr>
        <w:t>).(</w:t>
      </w:r>
      <w:proofErr w:type="gramEnd"/>
      <w:r w:rsidRPr="00A77790">
        <w:rPr>
          <w:rFonts w:ascii="Times New Roman" w:hAnsi="Times New Roman" w:cs="Times New Roman"/>
          <w:sz w:val="20"/>
          <w:szCs w:val="20"/>
        </w:rPr>
        <w:t>the EU Procedures Directive) guarantees to unaccompanied minors (at least to those under 16) that Member States shall: (a) as soon as possible take measures to ensure that a representative represents and/or assists the unaccompanied minor with respect to the examination of the application. (b) ensure that the representative is given the opportunity to inform the unaccompanied minor about the meaning and possible consequences of the personal interview and, where appropriate, how to prepare himself/herself for the personal interview. Member States shall allow the representative to be present at that interview and to ask questions or make comments, within the framework set by the person who conducts the interview. This ‘guarantee’ is now incorporated into the Immigration Rules for all children (para 353ZA).</w:t>
      </w:r>
      <w:r w:rsidRPr="00A77790">
        <w:rPr>
          <w:rFonts w:ascii="Times New Roman" w:hAnsi="Times New Roman" w:cs="Times New Roman"/>
          <w:bCs/>
          <w:sz w:val="20"/>
          <w:szCs w:val="20"/>
        </w:rPr>
        <w:t xml:space="preserve"> </w:t>
      </w:r>
      <w:r w:rsidRPr="00A77790">
        <w:rPr>
          <w:rFonts w:ascii="Times New Roman" w:hAnsi="Times New Roman" w:cs="Times New Roman"/>
          <w:sz w:val="20"/>
          <w:szCs w:val="20"/>
        </w:rPr>
        <w:t xml:space="preserve">The recast versions of these directives reinforce the representation rights of child asylum seekers but, as the UK has not opted into them, are not binding in this jurisdiction. </w:t>
      </w:r>
    </w:p>
  </w:footnote>
  <w:footnote w:id="10">
    <w:p w14:paraId="13E99A50" w14:textId="77777777" w:rsidR="001E2258" w:rsidRPr="00A77790" w:rsidRDefault="001E2258" w:rsidP="005E130F">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EU Trafficking Directive (2011/36/EU) Art 15(3)(a)</w:t>
      </w:r>
    </w:p>
  </w:footnote>
  <w:footnote w:id="11">
    <w:p w14:paraId="03D1A996" w14:textId="77777777" w:rsidR="001E2258" w:rsidRPr="00A77790" w:rsidRDefault="001E2258" w:rsidP="005E130F">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EU Trafficking Directive (2011/36/EU) Art 15(3)(b)</w:t>
      </w:r>
    </w:p>
  </w:footnote>
  <w:footnote w:id="12">
    <w:p w14:paraId="1D638DA7" w14:textId="77777777" w:rsidR="001E2258" w:rsidRPr="00A77790" w:rsidRDefault="001E2258" w:rsidP="005E130F">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Reception Conditions Directive (Art 19(4)); EU Procedures Directive (Art 17(4)</w:t>
      </w:r>
      <w:proofErr w:type="gramStart"/>
      <w:r w:rsidRPr="00A77790">
        <w:rPr>
          <w:rFonts w:ascii="Times New Roman" w:hAnsi="Times New Roman" w:cs="Times New Roman"/>
        </w:rPr>
        <w:t>);EU</w:t>
      </w:r>
      <w:proofErr w:type="gramEnd"/>
      <w:r w:rsidRPr="00A77790">
        <w:rPr>
          <w:rFonts w:ascii="Times New Roman" w:hAnsi="Times New Roman" w:cs="Times New Roman"/>
        </w:rPr>
        <w:t xml:space="preserve"> Trafficking Directive (2011/36/EU) Art 15(3)(c); Immigration Rules (Part 11, para 352)</w:t>
      </w:r>
    </w:p>
  </w:footnote>
  <w:footnote w:id="13">
    <w:p w14:paraId="57BDAC8A" w14:textId="47DF2224" w:rsidR="001E2258" w:rsidRPr="00A77790" w:rsidRDefault="001E2258">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This reflects the government’s position that lone children should not be returned unless there are adequate conditions for them to be looked after in the country of return.</w:t>
      </w:r>
    </w:p>
  </w:footnote>
  <w:footnote w:id="14">
    <w:p w14:paraId="116E187F" w14:textId="2EA413C2" w:rsidR="001E2258" w:rsidRPr="00A77790" w:rsidRDefault="001E2258" w:rsidP="007F7203">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Humanitarian protection is granted to a person who does not meet the criteria for refugee status under the 1951 Refugee Convention but to whom return is deemed to pose a serious risk. Persons who are granted humanitarian protection will normally be granted leave for five years. At the end of the five years, the individual can apply for indefinite leave to remain (ILR). </w:t>
      </w:r>
    </w:p>
  </w:footnote>
  <w:footnote w:id="15">
    <w:p w14:paraId="4CD577F0" w14:textId="7D151130" w:rsidR="001E2258" w:rsidRPr="00A77790" w:rsidRDefault="001E2258" w:rsidP="00C7528D">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Discretionary leave is granted to a person who the Home Office has decided does not qualify for refugee status or humanitarian protection but where there are other strong reasons why the person needs to stay in the UK temporarily. This used to be available to unaccompanied children for three years or until they turned 17½, whichever was the shortest, but was replaced by the child-specific UASC status, introduced in April 2013 and incorporated in Rule 352ZC, Part 11 of the Immigration Rules. </w:t>
      </w:r>
    </w:p>
  </w:footnote>
  <w:footnote w:id="16">
    <w:p w14:paraId="31FB3C34" w14:textId="6C79C8F3" w:rsidR="001E2258" w:rsidRPr="00A77790" w:rsidRDefault="001E2258" w:rsidP="006518D9">
      <w:pPr>
        <w:rPr>
          <w:rFonts w:ascii="Times New Roman" w:hAnsi="Times New Roman" w:cs="Times New Roman"/>
        </w:rPr>
      </w:pPr>
      <w:r w:rsidRPr="00A77790">
        <w:rPr>
          <w:rStyle w:val="FootnoteReference"/>
          <w:rFonts w:ascii="Times New Roman" w:hAnsi="Times New Roman" w:cs="Times New Roman"/>
          <w:sz w:val="20"/>
          <w:szCs w:val="20"/>
        </w:rPr>
        <w:footnoteRef/>
      </w:r>
      <w:r w:rsidRPr="00A77790">
        <w:rPr>
          <w:rFonts w:ascii="Times New Roman" w:hAnsi="Times New Roman" w:cs="Times New Roman"/>
          <w:sz w:val="20"/>
          <w:szCs w:val="20"/>
        </w:rPr>
        <w:t xml:space="preserve"> Ascertaining and acting upon the child’s welfare in practice falls to welfare professionals and civil society organisations tasked with facilitating intermediate access to housing, care, education, family reunification and healthcare treatment, for instance. Whilst the participatory nature of these (non-legal) welfare processes is beyond the scope of this paper, serious concerns prevail as to whether they promote participatory practices in a way that adheres to the obligations and spirit of Article 12. </w:t>
      </w:r>
      <w:proofErr w:type="gramStart"/>
      <w:r w:rsidRPr="00A77790">
        <w:rPr>
          <w:rFonts w:ascii="Times New Roman" w:hAnsi="Times New Roman" w:cs="Times New Roman"/>
          <w:sz w:val="20"/>
          <w:szCs w:val="20"/>
        </w:rPr>
        <w:t>See in particular, Chase</w:t>
      </w:r>
      <w:proofErr w:type="gramEnd"/>
      <w:r w:rsidRPr="00A77790">
        <w:rPr>
          <w:rFonts w:ascii="Times New Roman" w:hAnsi="Times New Roman" w:cs="Times New Roman"/>
          <w:sz w:val="20"/>
          <w:szCs w:val="20"/>
        </w:rPr>
        <w:t xml:space="preserve">, 2017 and Abrams, 2018. </w:t>
      </w:r>
    </w:p>
  </w:footnote>
  <w:footnote w:id="17">
    <w:p w14:paraId="5944E9D5" w14:textId="77777777" w:rsidR="001E2258" w:rsidRPr="00A77790" w:rsidRDefault="001E2258" w:rsidP="00EA65A2">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Put yourself in our shoes, pp. 83-84 and 91-94</w:t>
      </w:r>
    </w:p>
  </w:footnote>
  <w:footnote w:id="18">
    <w:p w14:paraId="2AF57524" w14:textId="48E7C234" w:rsidR="001E2258" w:rsidRPr="00A77790" w:rsidRDefault="001E2258" w:rsidP="00404202">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According to Article 1(A)(2) of the 1951 Convention Relating to the Status of Refugees, a person who has reason to fear persecution in their country because of their race, religion, nationality, membership of a </w:t>
      </w:r>
      <w:proofErr w:type="gramStart"/>
      <w:r w:rsidRPr="00A77790">
        <w:rPr>
          <w:rFonts w:ascii="Times New Roman" w:hAnsi="Times New Roman" w:cs="Times New Roman"/>
        </w:rPr>
        <w:t>particular social</w:t>
      </w:r>
      <w:proofErr w:type="gramEnd"/>
      <w:r w:rsidRPr="00A77790">
        <w:rPr>
          <w:rFonts w:ascii="Times New Roman" w:hAnsi="Times New Roman" w:cs="Times New Roman"/>
        </w:rPr>
        <w:t xml:space="preserve"> group, or political opinion, should be recognised as a refugee.</w:t>
      </w:r>
    </w:p>
  </w:footnote>
  <w:footnote w:id="19">
    <w:p w14:paraId="2F7E1842" w14:textId="155778B9" w:rsidR="001E2258" w:rsidRPr="00A77790" w:rsidRDefault="001E2258" w:rsidP="00DD7E86">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w:t>
      </w:r>
      <w:r w:rsidRPr="00A77790">
        <w:rPr>
          <w:rFonts w:ascii="Times New Roman" w:hAnsi="Times New Roman" w:cs="Times New Roman"/>
          <w:i/>
        </w:rPr>
        <w:t xml:space="preserve">Mk (Afghanistan) By His Litigation Friend, </w:t>
      </w:r>
      <w:proofErr w:type="spellStart"/>
      <w:r w:rsidRPr="00A77790">
        <w:rPr>
          <w:rFonts w:ascii="Times New Roman" w:hAnsi="Times New Roman" w:cs="Times New Roman"/>
          <w:i/>
        </w:rPr>
        <w:t>Fk</w:t>
      </w:r>
      <w:proofErr w:type="spellEnd"/>
      <w:r w:rsidRPr="00A77790">
        <w:rPr>
          <w:rFonts w:ascii="Times New Roman" w:hAnsi="Times New Roman" w:cs="Times New Roman"/>
          <w:i/>
        </w:rPr>
        <w:t xml:space="preserve"> v The Secretary of State for the Home Department</w:t>
      </w:r>
      <w:r w:rsidRPr="00A77790">
        <w:rPr>
          <w:rFonts w:ascii="Times New Roman" w:hAnsi="Times New Roman" w:cs="Times New Roman"/>
        </w:rPr>
        <w:t xml:space="preserve">, 15 February 2017, [2017] EWCA </w:t>
      </w:r>
      <w:proofErr w:type="spellStart"/>
      <w:r w:rsidRPr="00A77790">
        <w:rPr>
          <w:rFonts w:ascii="Times New Roman" w:hAnsi="Times New Roman" w:cs="Times New Roman"/>
        </w:rPr>
        <w:t>Civ</w:t>
      </w:r>
      <w:proofErr w:type="spellEnd"/>
      <w:r w:rsidRPr="00A77790">
        <w:rPr>
          <w:rFonts w:ascii="Times New Roman" w:hAnsi="Times New Roman" w:cs="Times New Roman"/>
        </w:rPr>
        <w:t xml:space="preserve"> 72</w:t>
      </w:r>
    </w:p>
  </w:footnote>
  <w:footnote w:id="20">
    <w:p w14:paraId="093B19F4" w14:textId="2957D1E5" w:rsidR="001E2258" w:rsidRPr="00A77790" w:rsidRDefault="001E2258">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A notable exception is Mr Justice Collins judgment in </w:t>
      </w:r>
      <w:r w:rsidRPr="00A77790">
        <w:rPr>
          <w:rFonts w:ascii="Times New Roman" w:hAnsi="Times New Roman" w:cs="Times New Roman"/>
          <w:i/>
          <w:color w:val="000000" w:themeColor="text1"/>
        </w:rPr>
        <w:t xml:space="preserve">JA (child - risk of persecution) Nigeria </w:t>
      </w:r>
      <w:r w:rsidRPr="00A77790">
        <w:rPr>
          <w:rFonts w:ascii="Times New Roman" w:hAnsi="Times New Roman" w:cs="Times New Roman"/>
          <w:color w:val="000000" w:themeColor="text1"/>
        </w:rPr>
        <w:t>[2016] UKUT 560 (IAC)</w:t>
      </w:r>
    </w:p>
  </w:footnote>
  <w:footnote w:id="21">
    <w:p w14:paraId="464D0514" w14:textId="4FA69741" w:rsidR="001E2258" w:rsidRPr="00A77790" w:rsidRDefault="001E2258" w:rsidP="00FB3C3C">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See</w:t>
      </w:r>
      <w:proofErr w:type="gramStart"/>
      <w:r w:rsidRPr="00A77790">
        <w:rPr>
          <w:rFonts w:ascii="Times New Roman" w:hAnsi="Times New Roman" w:cs="Times New Roman"/>
        </w:rPr>
        <w:t xml:space="preserve">, in particular, </w:t>
      </w:r>
      <w:r w:rsidRPr="00A77790">
        <w:rPr>
          <w:rFonts w:ascii="Times New Roman" w:hAnsi="Times New Roman" w:cs="Times New Roman"/>
          <w:i/>
        </w:rPr>
        <w:t>AA</w:t>
      </w:r>
      <w:proofErr w:type="gramEnd"/>
      <w:r w:rsidRPr="00A77790">
        <w:rPr>
          <w:rFonts w:ascii="Times New Roman" w:hAnsi="Times New Roman" w:cs="Times New Roman"/>
          <w:i/>
        </w:rPr>
        <w:t xml:space="preserve"> (Unattended children) Afghanistan CG</w:t>
      </w:r>
      <w:r w:rsidRPr="00A77790">
        <w:rPr>
          <w:rFonts w:ascii="Times New Roman" w:hAnsi="Times New Roman" w:cs="Times New Roman"/>
        </w:rPr>
        <w:t xml:space="preserve"> [2012] UKUT 00016; </w:t>
      </w:r>
      <w:r w:rsidRPr="00A77790">
        <w:rPr>
          <w:rFonts w:ascii="Times New Roman" w:hAnsi="Times New Roman" w:cs="Times New Roman"/>
          <w:i/>
        </w:rPr>
        <w:t>TN (Afghanistan) [2014] 1WLR 2095; HK (Afghanistan)</w:t>
      </w:r>
      <w:r w:rsidRPr="00A77790">
        <w:rPr>
          <w:rFonts w:ascii="Times New Roman" w:hAnsi="Times New Roman" w:cs="Times New Roman"/>
        </w:rPr>
        <w:t xml:space="preserve"> [2012] EWCA </w:t>
      </w:r>
      <w:proofErr w:type="spellStart"/>
      <w:r w:rsidRPr="00A77790">
        <w:rPr>
          <w:rFonts w:ascii="Times New Roman" w:hAnsi="Times New Roman" w:cs="Times New Roman"/>
        </w:rPr>
        <w:t>Civ</w:t>
      </w:r>
      <w:proofErr w:type="spellEnd"/>
      <w:r w:rsidRPr="00A77790">
        <w:rPr>
          <w:rFonts w:ascii="Times New Roman" w:hAnsi="Times New Roman" w:cs="Times New Roman"/>
        </w:rPr>
        <w:t xml:space="preserve"> 315; </w:t>
      </w:r>
      <w:r w:rsidRPr="00A77790">
        <w:rPr>
          <w:rFonts w:ascii="Times New Roman" w:hAnsi="Times New Roman" w:cs="Times New Roman"/>
          <w:i/>
        </w:rPr>
        <w:t>DS (Afghanistan)</w:t>
      </w:r>
      <w:r w:rsidRPr="00A77790">
        <w:rPr>
          <w:rFonts w:ascii="Times New Roman" w:hAnsi="Times New Roman" w:cs="Times New Roman"/>
        </w:rPr>
        <w:t xml:space="preserve"> [2011] EWCA </w:t>
      </w:r>
      <w:proofErr w:type="spellStart"/>
      <w:r w:rsidRPr="00A77790">
        <w:rPr>
          <w:rFonts w:ascii="Times New Roman" w:hAnsi="Times New Roman" w:cs="Times New Roman"/>
        </w:rPr>
        <w:t>Civ</w:t>
      </w:r>
      <w:proofErr w:type="spellEnd"/>
      <w:r w:rsidRPr="00A77790">
        <w:rPr>
          <w:rFonts w:ascii="Times New Roman" w:hAnsi="Times New Roman" w:cs="Times New Roman"/>
        </w:rPr>
        <w:t xml:space="preserve"> 305 and </w:t>
      </w:r>
      <w:r w:rsidRPr="00A77790">
        <w:rPr>
          <w:rFonts w:ascii="Times New Roman" w:hAnsi="Times New Roman" w:cs="Times New Roman"/>
          <w:i/>
        </w:rPr>
        <w:t>ZJ (Afghanistan)</w:t>
      </w:r>
      <w:r w:rsidRPr="00A77790">
        <w:rPr>
          <w:rFonts w:ascii="Times New Roman" w:hAnsi="Times New Roman" w:cs="Times New Roman"/>
        </w:rPr>
        <w:t xml:space="preserve"> [2008] EWCA </w:t>
      </w:r>
      <w:proofErr w:type="spellStart"/>
      <w:r w:rsidRPr="00A77790">
        <w:rPr>
          <w:rFonts w:ascii="Times New Roman" w:hAnsi="Times New Roman" w:cs="Times New Roman"/>
        </w:rPr>
        <w:t>Civ</w:t>
      </w:r>
      <w:proofErr w:type="spellEnd"/>
      <w:r w:rsidRPr="00A77790">
        <w:rPr>
          <w:rFonts w:ascii="Times New Roman" w:hAnsi="Times New Roman" w:cs="Times New Roman"/>
        </w:rPr>
        <w:t xml:space="preserve"> 799</w:t>
      </w:r>
    </w:p>
  </w:footnote>
  <w:footnote w:id="22">
    <w:p w14:paraId="44E96DF1" w14:textId="3C5BE4A8" w:rsidR="001E2258" w:rsidRPr="00A77790" w:rsidRDefault="001E2258" w:rsidP="00A85420">
      <w:pPr>
        <w:pStyle w:val="Heading3"/>
        <w:shd w:val="clear" w:color="auto" w:fill="FFFFFF"/>
        <w:spacing w:before="0" w:beforeAutospacing="0" w:after="0" w:afterAutospacing="0"/>
        <w:textAlignment w:val="baseline"/>
        <w:rPr>
          <w:sz w:val="20"/>
          <w:szCs w:val="20"/>
        </w:rPr>
      </w:pPr>
      <w:r w:rsidRPr="00A77790">
        <w:rPr>
          <w:rStyle w:val="FootnoteReference"/>
          <w:b w:val="0"/>
          <w:sz w:val="20"/>
          <w:szCs w:val="20"/>
        </w:rPr>
        <w:footnoteRef/>
      </w:r>
      <w:r w:rsidRPr="00A77790">
        <w:rPr>
          <w:b w:val="0"/>
          <w:sz w:val="20"/>
          <w:szCs w:val="20"/>
        </w:rPr>
        <w:t xml:space="preserve"> For a detailed consideration of the application of the due weight principle in a range of other contexts see Daly, A (ed) (2018) ‘</w:t>
      </w:r>
      <w:r w:rsidRPr="00A77790">
        <w:rPr>
          <w:b w:val="0"/>
          <w:bCs w:val="0"/>
          <w:color w:val="333333"/>
          <w:sz w:val="20"/>
          <w:szCs w:val="20"/>
        </w:rPr>
        <w:t>Special Issue: According due Weight to Children’s Views’,</w:t>
      </w:r>
      <w:r w:rsidRPr="00A77790">
        <w:rPr>
          <w:b w:val="0"/>
          <w:sz w:val="20"/>
          <w:szCs w:val="20"/>
        </w:rPr>
        <w:t xml:space="preserve"> </w:t>
      </w:r>
      <w:r w:rsidRPr="00A77790">
        <w:rPr>
          <w:b w:val="0"/>
          <w:i/>
          <w:sz w:val="20"/>
          <w:szCs w:val="20"/>
        </w:rPr>
        <w:t>International Journal of Children’s Rights</w:t>
      </w:r>
      <w:r w:rsidRPr="00A77790">
        <w:rPr>
          <w:b w:val="0"/>
          <w:sz w:val="20"/>
          <w:szCs w:val="20"/>
        </w:rPr>
        <w:t xml:space="preserve">, </w:t>
      </w:r>
      <w:r w:rsidRPr="00A77790">
        <w:rPr>
          <w:b w:val="0"/>
          <w:bCs w:val="0"/>
          <w:color w:val="333333"/>
          <w:sz w:val="20"/>
          <w:szCs w:val="20"/>
        </w:rPr>
        <w:t>26(1).</w:t>
      </w:r>
    </w:p>
  </w:footnote>
  <w:footnote w:id="23">
    <w:p w14:paraId="0731B7C6" w14:textId="4CB578AF" w:rsidR="001E2258" w:rsidRPr="00A77790" w:rsidRDefault="001E2258" w:rsidP="001B7011">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Note that the Home Office statistics on age disputed cases do not include the category of those applicants who claim to be children but who are treated as adult because in the opinion of an Immigration officer “their physical appearance and/or general demeanour very strongly indicates that they are significantly over 18 years and no other credible evidence exists to the contrary” (Refugee Council, 2017). There have been reports of successful compensation claims totalling over £2m by scores of children who were unlawfully detained following erroneous age assessments (Taylor, 2012).</w:t>
      </w:r>
    </w:p>
  </w:footnote>
  <w:footnote w:id="24">
    <w:p w14:paraId="2A3A555C" w14:textId="26A90366" w:rsidR="001E2258" w:rsidRPr="00A77790" w:rsidRDefault="001E2258">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s.67 of the Immigration Act 2016, introduced following a </w:t>
      </w:r>
      <w:proofErr w:type="gramStart"/>
      <w:r w:rsidRPr="00A77790">
        <w:rPr>
          <w:rFonts w:ascii="Times New Roman" w:hAnsi="Times New Roman" w:cs="Times New Roman"/>
        </w:rPr>
        <w:t>high profile</w:t>
      </w:r>
      <w:proofErr w:type="gramEnd"/>
      <w:r w:rsidRPr="00A77790">
        <w:rPr>
          <w:rFonts w:ascii="Times New Roman" w:hAnsi="Times New Roman" w:cs="Times New Roman"/>
        </w:rPr>
        <w:t xml:space="preserve"> campaign by Lord Dubs, enabled the Secretary of State to make arrangements to relocate to the UK and support a specified number (480) of unaccompanied refugee children from other countries in Europe (Home Office, 2018).  The scheme is restricted to those </w:t>
      </w:r>
      <w:r w:rsidRPr="00A77790">
        <w:rPr>
          <w:rFonts w:ascii="Times New Roman" w:hAnsi="Times New Roman" w:cs="Times New Roman"/>
          <w:color w:val="333333"/>
        </w:rPr>
        <w:t>who were in Europe before 20 March 2016, so as not to incentivise others from making the journey from Africa or the Middle East</w:t>
      </w:r>
    </w:p>
  </w:footnote>
  <w:footnote w:id="25">
    <w:p w14:paraId="172C7572" w14:textId="4F2B11DF" w:rsidR="001E2258" w:rsidRPr="00A77790" w:rsidRDefault="001E2258" w:rsidP="00297581">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w:t>
      </w:r>
      <w:r w:rsidRPr="00A77790">
        <w:rPr>
          <w:rFonts w:ascii="Times New Roman" w:hAnsi="Times New Roman" w:cs="Times New Roman"/>
          <w:color w:val="000000"/>
        </w:rPr>
        <w:t>For a very comprehensive review see Driver, 2017.</w:t>
      </w:r>
    </w:p>
  </w:footnote>
  <w:footnote w:id="26">
    <w:p w14:paraId="21585AE4" w14:textId="6A815045" w:rsidR="001E2258" w:rsidRPr="00A77790" w:rsidRDefault="001E2258" w:rsidP="002D6AF1">
      <w:pPr>
        <w:pStyle w:val="NoSpacing"/>
        <w:rPr>
          <w:rFonts w:ascii="Times New Roman" w:hAnsi="Times New Roman" w:cs="Times New Roman"/>
          <w:sz w:val="20"/>
          <w:szCs w:val="20"/>
        </w:rPr>
      </w:pPr>
      <w:r w:rsidRPr="00A77790">
        <w:rPr>
          <w:rStyle w:val="FootnoteReference"/>
          <w:rFonts w:ascii="Times New Roman" w:hAnsi="Times New Roman" w:cs="Times New Roman"/>
          <w:sz w:val="20"/>
          <w:szCs w:val="20"/>
        </w:rPr>
        <w:footnoteRef/>
      </w:r>
      <w:r w:rsidRPr="00A77790">
        <w:rPr>
          <w:rFonts w:ascii="Times New Roman" w:hAnsi="Times New Roman" w:cs="Times New Roman"/>
          <w:sz w:val="20"/>
          <w:szCs w:val="20"/>
        </w:rPr>
        <w:t xml:space="preserve"> For guidance on this point, see </w:t>
      </w:r>
      <w:r w:rsidRPr="00A77790">
        <w:rPr>
          <w:rStyle w:val="s11"/>
          <w:i/>
          <w:iCs/>
          <w:color w:val="000000"/>
          <w:sz w:val="20"/>
          <w:szCs w:val="20"/>
        </w:rPr>
        <w:t>JL</w:t>
      </w:r>
      <w:r w:rsidRPr="00A77790">
        <w:rPr>
          <w:rFonts w:ascii="Times New Roman" w:hAnsi="Times New Roman" w:cs="Times New Roman"/>
          <w:iCs/>
          <w:color w:val="000000"/>
          <w:sz w:val="20"/>
          <w:szCs w:val="20"/>
        </w:rPr>
        <w:t xml:space="preserve"> (medical reports – credibility) (China) </w:t>
      </w:r>
      <w:r w:rsidRPr="00A77790">
        <w:rPr>
          <w:rFonts w:ascii="Times New Roman" w:hAnsi="Times New Roman" w:cs="Times New Roman"/>
          <w:color w:val="000000"/>
          <w:sz w:val="20"/>
          <w:szCs w:val="20"/>
        </w:rPr>
        <w:t>[2013] UKUT 00145 (IAC),</w:t>
      </w:r>
      <w:r w:rsidRPr="00A77790">
        <w:rPr>
          <w:rStyle w:val="s11"/>
          <w:iCs/>
          <w:color w:val="000000"/>
          <w:sz w:val="20"/>
          <w:szCs w:val="20"/>
        </w:rPr>
        <w:t xml:space="preserve"> </w:t>
      </w:r>
      <w:r w:rsidRPr="00A77790">
        <w:rPr>
          <w:rStyle w:val="s5"/>
          <w:color w:val="000000"/>
          <w:sz w:val="20"/>
          <w:szCs w:val="20"/>
        </w:rPr>
        <w:t xml:space="preserve">at [26] to [27]). </w:t>
      </w:r>
      <w:r w:rsidRPr="00A77790">
        <w:rPr>
          <w:rFonts w:ascii="Times New Roman" w:hAnsi="Times New Roman" w:cs="Times New Roman"/>
          <w:sz w:val="20"/>
          <w:szCs w:val="20"/>
        </w:rPr>
        <w:t xml:space="preserve">For a good example of how expert testimony is used to inform considerations as to the potential impact of return on the child, see </w:t>
      </w:r>
      <w:r w:rsidRPr="00A77790">
        <w:rPr>
          <w:rFonts w:ascii="Times New Roman" w:hAnsi="Times New Roman" w:cs="Times New Roman"/>
          <w:i/>
          <w:sz w:val="20"/>
          <w:szCs w:val="20"/>
        </w:rPr>
        <w:t>The Queen on the application of RSM, a child by his litigation friend ZAM and ZAM v Secretary of State for the Home Department, The Queen on the application of RSM, a child by his litigation friend ZAM and ZAM v Secretary of State for the Home Department</w:t>
      </w:r>
      <w:r w:rsidRPr="00A77790">
        <w:rPr>
          <w:rFonts w:ascii="Times New Roman" w:hAnsi="Times New Roman" w:cs="Times New Roman"/>
          <w:sz w:val="20"/>
          <w:szCs w:val="20"/>
        </w:rPr>
        <w:t>, [2017] UKUT 00124 (IAC)</w:t>
      </w:r>
    </w:p>
    <w:p w14:paraId="75A98286" w14:textId="212B7FCB" w:rsidR="001E2258" w:rsidRPr="00A77790" w:rsidRDefault="001E2258">
      <w:pPr>
        <w:pStyle w:val="FootnoteText"/>
        <w:rPr>
          <w:rFonts w:ascii="Times New Roman" w:hAnsi="Times New Roman" w:cs="Times New Roman"/>
        </w:rPr>
      </w:pPr>
    </w:p>
  </w:footnote>
  <w:footnote w:id="27">
    <w:p w14:paraId="09EAD7A0" w14:textId="02E74B1E" w:rsidR="001E2258" w:rsidRPr="00A77790" w:rsidRDefault="001E2258" w:rsidP="00F4406C">
      <w:pPr>
        <w:pStyle w:val="NoSpacing"/>
        <w:rPr>
          <w:rFonts w:ascii="Times New Roman" w:hAnsi="Times New Roman" w:cs="Times New Roman"/>
          <w:sz w:val="20"/>
          <w:szCs w:val="20"/>
        </w:rPr>
      </w:pPr>
      <w:r w:rsidRPr="00A77790">
        <w:rPr>
          <w:rStyle w:val="FootnoteReference"/>
          <w:rFonts w:ascii="Times New Roman" w:hAnsi="Times New Roman" w:cs="Times New Roman"/>
          <w:sz w:val="20"/>
          <w:szCs w:val="20"/>
        </w:rPr>
        <w:footnoteRef/>
      </w:r>
      <w:r w:rsidRPr="00A77790">
        <w:rPr>
          <w:rFonts w:ascii="Times New Roman" w:hAnsi="Times New Roman" w:cs="Times New Roman"/>
          <w:sz w:val="20"/>
          <w:szCs w:val="20"/>
        </w:rPr>
        <w:t xml:space="preserve"> For a critical analysis of children’s participation and autonomy in the context of criminal justice, see Hollingsworth, 2013; and Arthur, 2016.  </w:t>
      </w:r>
    </w:p>
  </w:footnote>
  <w:footnote w:id="28">
    <w:p w14:paraId="7C2BA5A4" w14:textId="781E4D1F" w:rsidR="001E2258" w:rsidRPr="00A77790" w:rsidRDefault="001E2258" w:rsidP="00C831A8">
      <w:pPr>
        <w:pStyle w:val="NoSpacing"/>
        <w:rPr>
          <w:rFonts w:ascii="Times New Roman" w:hAnsi="Times New Roman" w:cs="Times New Roman"/>
          <w:sz w:val="20"/>
          <w:szCs w:val="20"/>
        </w:rPr>
      </w:pPr>
      <w:r w:rsidRPr="00A77790">
        <w:rPr>
          <w:rStyle w:val="FootnoteReference"/>
          <w:rFonts w:ascii="Times New Roman" w:hAnsi="Times New Roman" w:cs="Times New Roman"/>
          <w:sz w:val="20"/>
          <w:szCs w:val="20"/>
        </w:rPr>
        <w:footnoteRef/>
      </w:r>
      <w:r w:rsidRPr="00A77790">
        <w:rPr>
          <w:rFonts w:ascii="Times New Roman" w:hAnsi="Times New Roman" w:cs="Times New Roman"/>
          <w:sz w:val="20"/>
          <w:szCs w:val="20"/>
        </w:rPr>
        <w:t xml:space="preserve"> Of course, placing children in neatly defined legal categories </w:t>
      </w:r>
      <w:proofErr w:type="gramStart"/>
      <w:r w:rsidRPr="00A77790">
        <w:rPr>
          <w:rFonts w:ascii="Times New Roman" w:hAnsi="Times New Roman" w:cs="Times New Roman"/>
          <w:sz w:val="20"/>
          <w:szCs w:val="20"/>
        </w:rPr>
        <w:t>on the basis of</w:t>
      </w:r>
      <w:proofErr w:type="gramEnd"/>
      <w:r w:rsidRPr="00A77790">
        <w:rPr>
          <w:rFonts w:ascii="Times New Roman" w:hAnsi="Times New Roman" w:cs="Times New Roman"/>
          <w:sz w:val="20"/>
          <w:szCs w:val="20"/>
        </w:rPr>
        <w:t xml:space="preserve"> presumed experiences, culpability and need presents a grossly oversimplified and unhelpful response to the complexities of children’s lives. </w:t>
      </w:r>
      <w:proofErr w:type="gramStart"/>
      <w:r w:rsidRPr="00A77790">
        <w:rPr>
          <w:rFonts w:ascii="Times New Roman" w:hAnsi="Times New Roman" w:cs="Times New Roman"/>
          <w:sz w:val="20"/>
          <w:szCs w:val="20"/>
        </w:rPr>
        <w:t>In reality, a</w:t>
      </w:r>
      <w:proofErr w:type="gramEnd"/>
      <w:r w:rsidRPr="00A77790">
        <w:rPr>
          <w:rFonts w:ascii="Times New Roman" w:hAnsi="Times New Roman" w:cs="Times New Roman"/>
          <w:sz w:val="20"/>
          <w:szCs w:val="20"/>
        </w:rPr>
        <w:t xml:space="preserve"> number of cases are characterised by a complex hybridity of issues involving, for instance, asylum seeking children who are implicated in criminal activities, or those in the criminal justice system who have experienced significant abuse – see further Goldson, 2015; and </w:t>
      </w:r>
      <w:r w:rsidRPr="00A77790">
        <w:rPr>
          <w:rFonts w:ascii="Times New Roman" w:hAnsi="Times New Roman" w:cs="Times New Roman"/>
          <w:b/>
          <w:iCs/>
          <w:color w:val="333333"/>
          <w:sz w:val="20"/>
          <w:szCs w:val="20"/>
          <w:shd w:val="clear" w:color="auto" w:fill="FFFFFF"/>
        </w:rPr>
        <w:t>Goldson and Muncie, 2015</w:t>
      </w:r>
      <w:r w:rsidRPr="00A77790">
        <w:rPr>
          <w:rFonts w:ascii="Times New Roman" w:hAnsi="Times New Roman" w:cs="Times New Roman"/>
          <w:sz w:val="20"/>
          <w:szCs w:val="20"/>
        </w:rPr>
        <w:t xml:space="preserve"> on this point. </w:t>
      </w:r>
    </w:p>
  </w:footnote>
  <w:footnote w:id="29">
    <w:p w14:paraId="28305859" w14:textId="50883CF0" w:rsidR="001E2258" w:rsidRPr="00A77790" w:rsidRDefault="001E2258" w:rsidP="00B41A31">
      <w:pPr>
        <w:pStyle w:val="CommentText"/>
        <w:rPr>
          <w:rFonts w:ascii="Times New Roman" w:hAnsi="Times New Roman" w:cs="Times New Roman"/>
        </w:rPr>
      </w:pPr>
      <w:r w:rsidRPr="00B41A31">
        <w:rPr>
          <w:rStyle w:val="FootnoteReference"/>
          <w:rFonts w:ascii="Times New Roman" w:hAnsi="Times New Roman" w:cs="Times New Roman"/>
        </w:rPr>
        <w:footnoteRef/>
      </w:r>
      <w:r w:rsidRPr="00B41A31">
        <w:rPr>
          <w:rFonts w:ascii="Times New Roman" w:hAnsi="Times New Roman" w:cs="Times New Roman"/>
        </w:rPr>
        <w:t xml:space="preserve"> Adducing vulnerable children’s evidence in family proceedings is governed by Family Procedure Rules (FPR) 2010 which seeks to strike a balance between optimising the quality of the </w:t>
      </w:r>
      <w:r w:rsidRPr="00B41A31">
        <w:rPr>
          <w:rFonts w:ascii="Times New Roman" w:hAnsi="Times New Roman" w:cs="Times New Roman"/>
          <w:bCs/>
          <w:shd w:val="clear" w:color="auto" w:fill="FFFFFF"/>
        </w:rPr>
        <w:t>child's evidence to assist in determining the truth, whilst minimising any damage that being exposed to such processes might pose to the child’s welfare</w:t>
      </w:r>
      <w:r w:rsidRPr="00B41A31">
        <w:rPr>
          <w:rFonts w:ascii="Times New Roman" w:hAnsi="Times New Roman" w:cs="Times New Roman"/>
        </w:rPr>
        <w:t>. See further</w:t>
      </w:r>
      <w:r w:rsidRPr="00B41A31">
        <w:rPr>
          <w:rFonts w:ascii="Times New Roman" w:hAnsi="Times New Roman" w:cs="Times New Roman"/>
          <w:shd w:val="clear" w:color="auto" w:fill="FFFFFF"/>
        </w:rPr>
        <w:t xml:space="preserve"> McFarlane LJ in</w:t>
      </w:r>
      <w:r w:rsidRPr="00B41A31">
        <w:rPr>
          <w:rFonts w:ascii="Times New Roman" w:hAnsi="Times New Roman" w:cs="Times New Roman"/>
          <w:bdr w:val="none" w:sz="0" w:space="0" w:color="auto" w:frame="1"/>
          <w:shd w:val="clear" w:color="auto" w:fill="FFFFFF"/>
        </w:rPr>
        <w:t> </w:t>
      </w:r>
      <w:r w:rsidRPr="00B41A31">
        <w:rPr>
          <w:rStyle w:val="Emphasis"/>
          <w:rFonts w:ascii="Times New Roman" w:hAnsi="Times New Roman" w:cs="Times New Roman"/>
          <w:bdr w:val="none" w:sz="0" w:space="0" w:color="auto" w:frame="1"/>
          <w:shd w:val="clear" w:color="auto" w:fill="FFFFFF"/>
        </w:rPr>
        <w:t>Re E (A Child) (Evidence)</w:t>
      </w:r>
      <w:r w:rsidRPr="00B41A31">
        <w:rPr>
          <w:rFonts w:ascii="Times New Roman" w:hAnsi="Times New Roman" w:cs="Times New Roman"/>
          <w:bdr w:val="none" w:sz="0" w:space="0" w:color="auto" w:frame="1"/>
          <w:shd w:val="clear" w:color="auto" w:fill="FFFFFF"/>
        </w:rPr>
        <w:t> </w:t>
      </w:r>
      <w:r w:rsidRPr="00B41A31">
        <w:rPr>
          <w:rFonts w:ascii="Times New Roman" w:hAnsi="Times New Roman" w:cs="Times New Roman"/>
          <w:shd w:val="clear" w:color="auto" w:fill="FFFFFF"/>
        </w:rPr>
        <w:t xml:space="preserve">[2016] EWCA </w:t>
      </w:r>
      <w:proofErr w:type="spellStart"/>
      <w:r w:rsidRPr="00B41A31">
        <w:rPr>
          <w:rFonts w:ascii="Times New Roman" w:hAnsi="Times New Roman" w:cs="Times New Roman"/>
          <w:shd w:val="clear" w:color="auto" w:fill="FFFFFF"/>
        </w:rPr>
        <w:t>Civ</w:t>
      </w:r>
      <w:proofErr w:type="spellEnd"/>
      <w:r w:rsidRPr="00B41A31">
        <w:rPr>
          <w:rFonts w:ascii="Times New Roman" w:hAnsi="Times New Roman" w:cs="Times New Roman"/>
          <w:shd w:val="clear" w:color="auto" w:fill="FFFFFF"/>
        </w:rPr>
        <w:t xml:space="preserve"> 473, [2017] 1 FLR 1675, at [47] and [48]; and per Lady Hale in</w:t>
      </w:r>
      <w:r w:rsidRPr="00B41A31">
        <w:rPr>
          <w:rFonts w:ascii="Times New Roman" w:hAnsi="Times New Roman" w:cs="Times New Roman"/>
          <w:bdr w:val="none" w:sz="0" w:space="0" w:color="auto" w:frame="1"/>
          <w:shd w:val="clear" w:color="auto" w:fill="FFFFFF"/>
        </w:rPr>
        <w:t> </w:t>
      </w:r>
      <w:r w:rsidRPr="00B41A31">
        <w:rPr>
          <w:rStyle w:val="Emphasis"/>
          <w:rFonts w:ascii="Times New Roman" w:hAnsi="Times New Roman" w:cs="Times New Roman"/>
          <w:bdr w:val="none" w:sz="0" w:space="0" w:color="auto" w:frame="1"/>
          <w:shd w:val="clear" w:color="auto" w:fill="FFFFFF"/>
        </w:rPr>
        <w:t xml:space="preserve">Re W (Children) (Abuse: Oral Evidence) </w:t>
      </w:r>
      <w:r w:rsidRPr="00B41A31">
        <w:rPr>
          <w:rStyle w:val="Strong"/>
          <w:rFonts w:ascii="Times New Roman" w:hAnsi="Times New Roman" w:cs="Times New Roman"/>
          <w:b w:val="0"/>
        </w:rPr>
        <w:t>[2010] UKSC,</w:t>
      </w:r>
      <w:r w:rsidRPr="00B41A31">
        <w:rPr>
          <w:rFonts w:ascii="Times New Roman" w:hAnsi="Times New Roman" w:cs="Times New Roman"/>
        </w:rPr>
        <w:t>12 (discussed in Stuart, 2016).</w:t>
      </w:r>
      <w:r>
        <w:rPr>
          <w:rFonts w:ascii="Times New Roman" w:hAnsi="Times New Roman" w:cs="Times New Roman"/>
        </w:rPr>
        <w:t xml:space="preserve"> This paternalistic approach is so endemic that even mature children who </w:t>
      </w:r>
      <w:r w:rsidRPr="009E24E6">
        <w:rPr>
          <w:rFonts w:ascii="Times New Roman" w:hAnsi="Times New Roman" w:cs="Times New Roman"/>
          <w:i/>
        </w:rPr>
        <w:t>wish</w:t>
      </w:r>
      <w:r>
        <w:rPr>
          <w:rFonts w:ascii="Times New Roman" w:hAnsi="Times New Roman" w:cs="Times New Roman"/>
        </w:rPr>
        <w:t xml:space="preserve"> to give direct evidence in child protection proceedings are precluded from doing so. See for example </w:t>
      </w:r>
      <w:r w:rsidRPr="009E24E6">
        <w:rPr>
          <w:rFonts w:ascii="Times New Roman" w:hAnsi="Times New Roman" w:cs="Times New Roman"/>
          <w:i/>
        </w:rPr>
        <w:t>P-S (Children)</w:t>
      </w:r>
      <w:r w:rsidRPr="009E24E6">
        <w:rPr>
          <w:rFonts w:ascii="Times New Roman" w:hAnsi="Times New Roman" w:cs="Times New Roman"/>
        </w:rPr>
        <w:t xml:space="preserve"> [2013] EWCA </w:t>
      </w:r>
      <w:proofErr w:type="spellStart"/>
      <w:r w:rsidRPr="009E24E6">
        <w:rPr>
          <w:rFonts w:ascii="Times New Roman" w:hAnsi="Times New Roman" w:cs="Times New Roman"/>
        </w:rPr>
        <w:t>Civ</w:t>
      </w:r>
      <w:proofErr w:type="spellEnd"/>
      <w:r w:rsidRPr="009E24E6">
        <w:rPr>
          <w:rFonts w:ascii="Times New Roman" w:hAnsi="Times New Roman" w:cs="Times New Roman"/>
        </w:rPr>
        <w:t xml:space="preserve"> 22</w:t>
      </w:r>
      <w:r>
        <w:rPr>
          <w:rFonts w:ascii="Times New Roman" w:hAnsi="Times New Roman" w:cs="Times New Roman"/>
        </w:rPr>
        <w:t>.</w:t>
      </w:r>
      <w:r w:rsidRPr="00B41A31">
        <w:rPr>
          <w:rFonts w:ascii="Times New Roman" w:hAnsi="Times New Roman" w:cs="Times New Roman"/>
        </w:rPr>
        <w:t xml:space="preserve"> In</w:t>
      </w:r>
      <w:r w:rsidRPr="00B41A31">
        <w:rPr>
          <w:rFonts w:ascii="Times New Roman" w:hAnsi="Times New Roman" w:cs="Times New Roman"/>
          <w:color w:val="000000"/>
        </w:rPr>
        <w:t xml:space="preserve"> </w:t>
      </w:r>
      <w:r w:rsidRPr="00B41A31">
        <w:rPr>
          <w:rFonts w:ascii="Times New Roman" w:hAnsi="Times New Roman" w:cs="Times New Roman"/>
        </w:rPr>
        <w:t xml:space="preserve">Court of Protection proceedings, in addition to ‘giving evidence’ (subjecting the individual concerned to the rigours of cross examination), there is another option which involves them ‘giving information’ to the court. This option does not involve ‘participation at a distance,’ but enables the individual to be heard by the judge directly without cross examination. See further </w:t>
      </w:r>
      <w:r w:rsidRPr="00B41A31">
        <w:rPr>
          <w:rFonts w:ascii="Times New Roman" w:hAnsi="Times New Roman" w:cs="Times New Roman"/>
          <w:i/>
        </w:rPr>
        <w:t>A Local Authority v AB</w:t>
      </w:r>
      <w:r w:rsidRPr="00B41A31">
        <w:rPr>
          <w:rFonts w:ascii="Times New Roman" w:hAnsi="Times New Roman" w:cs="Times New Roman"/>
        </w:rPr>
        <w:t xml:space="preserve"> [2016] EWCOP 41. </w:t>
      </w:r>
    </w:p>
  </w:footnote>
  <w:footnote w:id="30">
    <w:p w14:paraId="317E8CFC" w14:textId="77777777" w:rsidR="001E2258" w:rsidRPr="00A77790" w:rsidRDefault="001E2258" w:rsidP="00F4406C">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The rate of law-making in immigration surpasses any other social policy area, with six different Parliamentary Acts introduced since 1999, accompanied by dense and ever-changing policy guidance</w:t>
      </w:r>
    </w:p>
  </w:footnote>
  <w:footnote w:id="31">
    <w:p w14:paraId="5EF38047" w14:textId="77777777" w:rsidR="001E2258" w:rsidRPr="00A77790" w:rsidRDefault="001E2258" w:rsidP="00F4406C">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Worryingly, research published by Coram Children’s Legal Centre estimates that there are several thousand children in local authority care in the UK with potential immigration claims that are outside the scope of legal aid. Its London-based Migrant Children’s Project alone advised 234 separated children and young people with an out-of-scope immigration issue over the past year. (</w:t>
      </w:r>
      <w:bookmarkStart w:id="14" w:name="_Hlk508795284"/>
      <w:r w:rsidRPr="00A77790">
        <w:rPr>
          <w:rFonts w:ascii="Times New Roman" w:hAnsi="Times New Roman" w:cs="Times New Roman"/>
        </w:rPr>
        <w:t>Coram Children’s Legal Centre, 2018, p.18</w:t>
      </w:r>
      <w:bookmarkEnd w:id="14"/>
      <w:r w:rsidRPr="00A77790">
        <w:rPr>
          <w:rFonts w:ascii="Times New Roman" w:hAnsi="Times New Roman" w:cs="Times New Roman"/>
        </w:rPr>
        <w:t xml:space="preserve">). </w:t>
      </w:r>
    </w:p>
  </w:footnote>
  <w:footnote w:id="32">
    <w:p w14:paraId="3E8D10BD" w14:textId="77777777" w:rsidR="001E2258" w:rsidRPr="00A77790" w:rsidRDefault="001E2258" w:rsidP="00F4406C">
      <w:pPr>
        <w:pStyle w:val="FootnoteText"/>
        <w:rPr>
          <w:rFonts w:ascii="Times New Roman" w:hAnsi="Times New Roman" w:cs="Times New Roman"/>
        </w:rPr>
      </w:pPr>
      <w:r w:rsidRPr="00A77790">
        <w:rPr>
          <w:rStyle w:val="FootnoteReference"/>
          <w:rFonts w:ascii="Times New Roman" w:hAnsi="Times New Roman" w:cs="Times New Roman"/>
        </w:rPr>
        <w:footnoteRef/>
      </w:r>
      <w:r w:rsidRPr="00A77790">
        <w:rPr>
          <w:rFonts w:ascii="Times New Roman" w:hAnsi="Times New Roman" w:cs="Times New Roman"/>
        </w:rPr>
        <w:t xml:space="preserve"> Examples of practitioner training materials on ‘child friendly justice’ are now emerging, including that produced as part of the TALE project referred to above. See further: http://www.project-tale.org/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4B7B"/>
    <w:multiLevelType w:val="hybridMultilevel"/>
    <w:tmpl w:val="EC4240CA"/>
    <w:lvl w:ilvl="0" w:tplc="33361D52">
      <w:start w:val="29"/>
      <w:numFmt w:val="bullet"/>
      <w:lvlText w:val="-"/>
      <w:lvlJc w:val="left"/>
      <w:pPr>
        <w:ind w:left="1080" w:hanging="360"/>
      </w:pPr>
      <w:rPr>
        <w:rFonts w:ascii="Mallanna" w:eastAsia="Times New Roman" w:hAnsi="Mallan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54E40"/>
    <w:multiLevelType w:val="multilevel"/>
    <w:tmpl w:val="D092F02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asciiTheme="majorHAnsi" w:eastAsiaTheme="majorEastAsia" w:hAnsiTheme="majorHAnsi" w:cstheme="majorBidi" w:hint="default"/>
        <w:color w:val="2F5496" w:themeColor="accent1" w:themeShade="BF"/>
        <w:sz w:val="32"/>
      </w:rPr>
    </w:lvl>
    <w:lvl w:ilvl="2">
      <w:start w:val="1"/>
      <w:numFmt w:val="decimal"/>
      <w:isLgl/>
      <w:lvlText w:val="%1.%2.%3."/>
      <w:lvlJc w:val="left"/>
      <w:pPr>
        <w:ind w:left="1080" w:hanging="720"/>
      </w:pPr>
      <w:rPr>
        <w:rFonts w:asciiTheme="majorHAnsi" w:eastAsiaTheme="majorEastAsia" w:hAnsiTheme="majorHAnsi" w:cstheme="majorBidi" w:hint="default"/>
        <w:color w:val="2F5496" w:themeColor="accent1" w:themeShade="BF"/>
        <w:sz w:val="32"/>
      </w:rPr>
    </w:lvl>
    <w:lvl w:ilvl="3">
      <w:start w:val="1"/>
      <w:numFmt w:val="decimal"/>
      <w:isLgl/>
      <w:lvlText w:val="%1.%2.%3.%4."/>
      <w:lvlJc w:val="left"/>
      <w:pPr>
        <w:ind w:left="1080" w:hanging="720"/>
      </w:pPr>
      <w:rPr>
        <w:rFonts w:asciiTheme="majorHAnsi" w:eastAsiaTheme="majorEastAsia" w:hAnsiTheme="majorHAnsi" w:cstheme="majorBidi" w:hint="default"/>
        <w:color w:val="2F5496" w:themeColor="accent1" w:themeShade="BF"/>
        <w:sz w:val="32"/>
      </w:rPr>
    </w:lvl>
    <w:lvl w:ilvl="4">
      <w:start w:val="1"/>
      <w:numFmt w:val="decimal"/>
      <w:isLgl/>
      <w:lvlText w:val="%1.%2.%3.%4.%5."/>
      <w:lvlJc w:val="left"/>
      <w:pPr>
        <w:ind w:left="1440" w:hanging="1080"/>
      </w:pPr>
      <w:rPr>
        <w:rFonts w:asciiTheme="majorHAnsi" w:eastAsiaTheme="majorEastAsia" w:hAnsiTheme="majorHAnsi" w:cstheme="majorBidi" w:hint="default"/>
        <w:color w:val="2F5496" w:themeColor="accent1" w:themeShade="BF"/>
        <w:sz w:val="32"/>
      </w:rPr>
    </w:lvl>
    <w:lvl w:ilvl="5">
      <w:start w:val="1"/>
      <w:numFmt w:val="decimal"/>
      <w:isLgl/>
      <w:lvlText w:val="%1.%2.%3.%4.%5.%6."/>
      <w:lvlJc w:val="left"/>
      <w:pPr>
        <w:ind w:left="1440" w:hanging="1080"/>
      </w:pPr>
      <w:rPr>
        <w:rFonts w:asciiTheme="majorHAnsi" w:eastAsiaTheme="majorEastAsia" w:hAnsiTheme="majorHAnsi" w:cstheme="majorBidi" w:hint="default"/>
        <w:color w:val="2F5496" w:themeColor="accent1" w:themeShade="BF"/>
        <w:sz w:val="32"/>
      </w:rPr>
    </w:lvl>
    <w:lvl w:ilvl="6">
      <w:start w:val="1"/>
      <w:numFmt w:val="decimal"/>
      <w:isLgl/>
      <w:lvlText w:val="%1.%2.%3.%4.%5.%6.%7."/>
      <w:lvlJc w:val="left"/>
      <w:pPr>
        <w:ind w:left="1800" w:hanging="1440"/>
      </w:pPr>
      <w:rPr>
        <w:rFonts w:asciiTheme="majorHAnsi" w:eastAsiaTheme="majorEastAsia" w:hAnsiTheme="majorHAnsi" w:cstheme="majorBidi" w:hint="default"/>
        <w:color w:val="2F5496" w:themeColor="accent1" w:themeShade="BF"/>
        <w:sz w:val="32"/>
      </w:rPr>
    </w:lvl>
    <w:lvl w:ilvl="7">
      <w:start w:val="1"/>
      <w:numFmt w:val="decimal"/>
      <w:isLgl/>
      <w:lvlText w:val="%1.%2.%3.%4.%5.%6.%7.%8."/>
      <w:lvlJc w:val="left"/>
      <w:pPr>
        <w:ind w:left="1800" w:hanging="1440"/>
      </w:pPr>
      <w:rPr>
        <w:rFonts w:asciiTheme="majorHAnsi" w:eastAsiaTheme="majorEastAsia" w:hAnsiTheme="majorHAnsi" w:cstheme="majorBidi" w:hint="default"/>
        <w:color w:val="2F5496" w:themeColor="accent1" w:themeShade="BF"/>
        <w:sz w:val="32"/>
      </w:rPr>
    </w:lvl>
    <w:lvl w:ilvl="8">
      <w:start w:val="1"/>
      <w:numFmt w:val="decimal"/>
      <w:isLgl/>
      <w:lvlText w:val="%1.%2.%3.%4.%5.%6.%7.%8.%9."/>
      <w:lvlJc w:val="left"/>
      <w:pPr>
        <w:ind w:left="2160" w:hanging="1800"/>
      </w:pPr>
      <w:rPr>
        <w:rFonts w:asciiTheme="majorHAnsi" w:eastAsiaTheme="majorEastAsia" w:hAnsiTheme="majorHAnsi" w:cstheme="majorBidi" w:hint="default"/>
        <w:color w:val="2F5496" w:themeColor="accent1" w:themeShade="BF"/>
        <w:sz w:val="32"/>
      </w:rPr>
    </w:lvl>
  </w:abstractNum>
  <w:abstractNum w:abstractNumId="2" w15:restartNumberingAfterBreak="0">
    <w:nsid w:val="1AC9376A"/>
    <w:multiLevelType w:val="multilevel"/>
    <w:tmpl w:val="7794E9C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4F1046"/>
    <w:multiLevelType w:val="hybridMultilevel"/>
    <w:tmpl w:val="527277E2"/>
    <w:lvl w:ilvl="0" w:tplc="1BDE915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873E3"/>
    <w:multiLevelType w:val="hybridMultilevel"/>
    <w:tmpl w:val="E84AF1DA"/>
    <w:lvl w:ilvl="0" w:tplc="129EAED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84A3F"/>
    <w:multiLevelType w:val="hybridMultilevel"/>
    <w:tmpl w:val="6F74293A"/>
    <w:lvl w:ilvl="0" w:tplc="BBEE206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B683E"/>
    <w:multiLevelType w:val="multilevel"/>
    <w:tmpl w:val="B5D6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44E82"/>
    <w:multiLevelType w:val="hybridMultilevel"/>
    <w:tmpl w:val="3CC25F7C"/>
    <w:lvl w:ilvl="0" w:tplc="CDC2071C">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92C6B"/>
    <w:multiLevelType w:val="hybridMultilevel"/>
    <w:tmpl w:val="6DBE7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E5272"/>
    <w:multiLevelType w:val="hybridMultilevel"/>
    <w:tmpl w:val="D1F64706"/>
    <w:lvl w:ilvl="0" w:tplc="FFFFFFF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21F40E42">
      <w:start w:val="1"/>
      <w:numFmt w:val="lowerRoman"/>
      <w:lvlText w:val="(%4)"/>
      <w:lvlJc w:val="left"/>
      <w:pPr>
        <w:ind w:left="3240" w:hanging="720"/>
      </w:pPr>
      <w:rPr>
        <w:rFonts w:cs="Times New Roman"/>
      </w:rPr>
    </w:lvl>
    <w:lvl w:ilvl="4" w:tplc="3D38E72E">
      <w:start w:val="1"/>
      <w:numFmt w:val="lowerRoman"/>
      <w:lvlText w:val="(%5)"/>
      <w:lvlJc w:val="left"/>
      <w:pPr>
        <w:ind w:left="3960" w:hanging="720"/>
      </w:pPr>
      <w:rPr>
        <w:rFonts w:ascii="Calibri" w:eastAsia="Times New Roman" w:hAnsi="Calibri"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7BAC58CD"/>
    <w:multiLevelType w:val="multilevel"/>
    <w:tmpl w:val="D092F02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asciiTheme="majorHAnsi" w:eastAsiaTheme="majorEastAsia" w:hAnsiTheme="majorHAnsi" w:cstheme="majorBidi" w:hint="default"/>
        <w:color w:val="2F5496" w:themeColor="accent1" w:themeShade="BF"/>
        <w:sz w:val="32"/>
      </w:rPr>
    </w:lvl>
    <w:lvl w:ilvl="2">
      <w:start w:val="1"/>
      <w:numFmt w:val="decimal"/>
      <w:isLgl/>
      <w:lvlText w:val="%1.%2.%3."/>
      <w:lvlJc w:val="left"/>
      <w:pPr>
        <w:ind w:left="1080" w:hanging="720"/>
      </w:pPr>
      <w:rPr>
        <w:rFonts w:asciiTheme="majorHAnsi" w:eastAsiaTheme="majorEastAsia" w:hAnsiTheme="majorHAnsi" w:cstheme="majorBidi" w:hint="default"/>
        <w:color w:val="2F5496" w:themeColor="accent1" w:themeShade="BF"/>
        <w:sz w:val="32"/>
      </w:rPr>
    </w:lvl>
    <w:lvl w:ilvl="3">
      <w:start w:val="1"/>
      <w:numFmt w:val="decimal"/>
      <w:isLgl/>
      <w:lvlText w:val="%1.%2.%3.%4."/>
      <w:lvlJc w:val="left"/>
      <w:pPr>
        <w:ind w:left="1080" w:hanging="720"/>
      </w:pPr>
      <w:rPr>
        <w:rFonts w:asciiTheme="majorHAnsi" w:eastAsiaTheme="majorEastAsia" w:hAnsiTheme="majorHAnsi" w:cstheme="majorBidi" w:hint="default"/>
        <w:color w:val="2F5496" w:themeColor="accent1" w:themeShade="BF"/>
        <w:sz w:val="32"/>
      </w:rPr>
    </w:lvl>
    <w:lvl w:ilvl="4">
      <w:start w:val="1"/>
      <w:numFmt w:val="decimal"/>
      <w:isLgl/>
      <w:lvlText w:val="%1.%2.%3.%4.%5."/>
      <w:lvlJc w:val="left"/>
      <w:pPr>
        <w:ind w:left="1440" w:hanging="1080"/>
      </w:pPr>
      <w:rPr>
        <w:rFonts w:asciiTheme="majorHAnsi" w:eastAsiaTheme="majorEastAsia" w:hAnsiTheme="majorHAnsi" w:cstheme="majorBidi" w:hint="default"/>
        <w:color w:val="2F5496" w:themeColor="accent1" w:themeShade="BF"/>
        <w:sz w:val="32"/>
      </w:rPr>
    </w:lvl>
    <w:lvl w:ilvl="5">
      <w:start w:val="1"/>
      <w:numFmt w:val="decimal"/>
      <w:isLgl/>
      <w:lvlText w:val="%1.%2.%3.%4.%5.%6."/>
      <w:lvlJc w:val="left"/>
      <w:pPr>
        <w:ind w:left="1440" w:hanging="1080"/>
      </w:pPr>
      <w:rPr>
        <w:rFonts w:asciiTheme="majorHAnsi" w:eastAsiaTheme="majorEastAsia" w:hAnsiTheme="majorHAnsi" w:cstheme="majorBidi" w:hint="default"/>
        <w:color w:val="2F5496" w:themeColor="accent1" w:themeShade="BF"/>
        <w:sz w:val="32"/>
      </w:rPr>
    </w:lvl>
    <w:lvl w:ilvl="6">
      <w:start w:val="1"/>
      <w:numFmt w:val="decimal"/>
      <w:isLgl/>
      <w:lvlText w:val="%1.%2.%3.%4.%5.%6.%7."/>
      <w:lvlJc w:val="left"/>
      <w:pPr>
        <w:ind w:left="1800" w:hanging="1440"/>
      </w:pPr>
      <w:rPr>
        <w:rFonts w:asciiTheme="majorHAnsi" w:eastAsiaTheme="majorEastAsia" w:hAnsiTheme="majorHAnsi" w:cstheme="majorBidi" w:hint="default"/>
        <w:color w:val="2F5496" w:themeColor="accent1" w:themeShade="BF"/>
        <w:sz w:val="32"/>
      </w:rPr>
    </w:lvl>
    <w:lvl w:ilvl="7">
      <w:start w:val="1"/>
      <w:numFmt w:val="decimal"/>
      <w:isLgl/>
      <w:lvlText w:val="%1.%2.%3.%4.%5.%6.%7.%8."/>
      <w:lvlJc w:val="left"/>
      <w:pPr>
        <w:ind w:left="1800" w:hanging="1440"/>
      </w:pPr>
      <w:rPr>
        <w:rFonts w:asciiTheme="majorHAnsi" w:eastAsiaTheme="majorEastAsia" w:hAnsiTheme="majorHAnsi" w:cstheme="majorBidi" w:hint="default"/>
        <w:color w:val="2F5496" w:themeColor="accent1" w:themeShade="BF"/>
        <w:sz w:val="32"/>
      </w:rPr>
    </w:lvl>
    <w:lvl w:ilvl="8">
      <w:start w:val="1"/>
      <w:numFmt w:val="decimal"/>
      <w:isLgl/>
      <w:lvlText w:val="%1.%2.%3.%4.%5.%6.%7.%8.%9."/>
      <w:lvlJc w:val="left"/>
      <w:pPr>
        <w:ind w:left="2160" w:hanging="1800"/>
      </w:pPr>
      <w:rPr>
        <w:rFonts w:asciiTheme="majorHAnsi" w:eastAsiaTheme="majorEastAsia" w:hAnsiTheme="majorHAnsi" w:cstheme="majorBidi" w:hint="default"/>
        <w:color w:val="2F5496" w:themeColor="accent1" w:themeShade="BF"/>
        <w:sz w:val="32"/>
      </w:rPr>
    </w:lvl>
  </w:abstractNum>
  <w:abstractNum w:abstractNumId="11" w15:restartNumberingAfterBreak="0">
    <w:nsid w:val="7D8069E5"/>
    <w:multiLevelType w:val="multilevel"/>
    <w:tmpl w:val="8B4EB0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8"/>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3"/>
  </w:num>
  <w:num w:numId="9">
    <w:abstractNumId w:val="0"/>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E1"/>
    <w:rsid w:val="0000228A"/>
    <w:rsid w:val="00003827"/>
    <w:rsid w:val="0000584A"/>
    <w:rsid w:val="0001017A"/>
    <w:rsid w:val="00011A8E"/>
    <w:rsid w:val="00012574"/>
    <w:rsid w:val="00012F42"/>
    <w:rsid w:val="000132DE"/>
    <w:rsid w:val="000216DB"/>
    <w:rsid w:val="00022A7D"/>
    <w:rsid w:val="00023C80"/>
    <w:rsid w:val="000255DD"/>
    <w:rsid w:val="00025D1D"/>
    <w:rsid w:val="000261AD"/>
    <w:rsid w:val="00030205"/>
    <w:rsid w:val="0003169A"/>
    <w:rsid w:val="00037BD4"/>
    <w:rsid w:val="00041FD2"/>
    <w:rsid w:val="000431AD"/>
    <w:rsid w:val="0004363F"/>
    <w:rsid w:val="000440D0"/>
    <w:rsid w:val="0004442F"/>
    <w:rsid w:val="0004530E"/>
    <w:rsid w:val="00046FB2"/>
    <w:rsid w:val="00047027"/>
    <w:rsid w:val="00047CB5"/>
    <w:rsid w:val="00050E1C"/>
    <w:rsid w:val="00050EF7"/>
    <w:rsid w:val="00051788"/>
    <w:rsid w:val="00053227"/>
    <w:rsid w:val="000604BB"/>
    <w:rsid w:val="000618B4"/>
    <w:rsid w:val="000635DD"/>
    <w:rsid w:val="000650C1"/>
    <w:rsid w:val="00065D53"/>
    <w:rsid w:val="000669DD"/>
    <w:rsid w:val="00067883"/>
    <w:rsid w:val="00071264"/>
    <w:rsid w:val="00075EBC"/>
    <w:rsid w:val="000775BD"/>
    <w:rsid w:val="00080AC8"/>
    <w:rsid w:val="00080CE2"/>
    <w:rsid w:val="0008362C"/>
    <w:rsid w:val="0008549D"/>
    <w:rsid w:val="00085CA1"/>
    <w:rsid w:val="00090C87"/>
    <w:rsid w:val="000956BE"/>
    <w:rsid w:val="000A22FA"/>
    <w:rsid w:val="000A5210"/>
    <w:rsid w:val="000B1159"/>
    <w:rsid w:val="000B2BC6"/>
    <w:rsid w:val="000B35D3"/>
    <w:rsid w:val="000B4EDE"/>
    <w:rsid w:val="000B5890"/>
    <w:rsid w:val="000B6CD2"/>
    <w:rsid w:val="000B6F92"/>
    <w:rsid w:val="000B7DDE"/>
    <w:rsid w:val="000C3199"/>
    <w:rsid w:val="000C37EA"/>
    <w:rsid w:val="000C642A"/>
    <w:rsid w:val="000D4312"/>
    <w:rsid w:val="000D6FAE"/>
    <w:rsid w:val="000E2851"/>
    <w:rsid w:val="000E4E82"/>
    <w:rsid w:val="000E5457"/>
    <w:rsid w:val="000E5A17"/>
    <w:rsid w:val="000F0850"/>
    <w:rsid w:val="000F1B08"/>
    <w:rsid w:val="000F3137"/>
    <w:rsid w:val="000F3AFB"/>
    <w:rsid w:val="000F4266"/>
    <w:rsid w:val="000F4A99"/>
    <w:rsid w:val="000F512B"/>
    <w:rsid w:val="000F638C"/>
    <w:rsid w:val="00107280"/>
    <w:rsid w:val="001133D9"/>
    <w:rsid w:val="00113441"/>
    <w:rsid w:val="00115937"/>
    <w:rsid w:val="001208AB"/>
    <w:rsid w:val="00122BBB"/>
    <w:rsid w:val="001239E6"/>
    <w:rsid w:val="00130582"/>
    <w:rsid w:val="0013606D"/>
    <w:rsid w:val="001404BD"/>
    <w:rsid w:val="00141C12"/>
    <w:rsid w:val="00142181"/>
    <w:rsid w:val="00142A4D"/>
    <w:rsid w:val="00143221"/>
    <w:rsid w:val="001473C0"/>
    <w:rsid w:val="00151193"/>
    <w:rsid w:val="00154599"/>
    <w:rsid w:val="0015577E"/>
    <w:rsid w:val="001600E7"/>
    <w:rsid w:val="0016011B"/>
    <w:rsid w:val="0016243C"/>
    <w:rsid w:val="001640F6"/>
    <w:rsid w:val="00164385"/>
    <w:rsid w:val="00166431"/>
    <w:rsid w:val="00167496"/>
    <w:rsid w:val="00170E85"/>
    <w:rsid w:val="00172723"/>
    <w:rsid w:val="001728DE"/>
    <w:rsid w:val="00175FB4"/>
    <w:rsid w:val="00180DE1"/>
    <w:rsid w:val="00181166"/>
    <w:rsid w:val="00184003"/>
    <w:rsid w:val="00184BA8"/>
    <w:rsid w:val="00187D59"/>
    <w:rsid w:val="00187D5A"/>
    <w:rsid w:val="0019185A"/>
    <w:rsid w:val="00193F46"/>
    <w:rsid w:val="001941B7"/>
    <w:rsid w:val="00195022"/>
    <w:rsid w:val="001A07E6"/>
    <w:rsid w:val="001A11ED"/>
    <w:rsid w:val="001A56E0"/>
    <w:rsid w:val="001A62B9"/>
    <w:rsid w:val="001A7002"/>
    <w:rsid w:val="001B1C35"/>
    <w:rsid w:val="001B3938"/>
    <w:rsid w:val="001B7011"/>
    <w:rsid w:val="001B7105"/>
    <w:rsid w:val="001B7380"/>
    <w:rsid w:val="001C6066"/>
    <w:rsid w:val="001C6E6A"/>
    <w:rsid w:val="001D3C4B"/>
    <w:rsid w:val="001D4071"/>
    <w:rsid w:val="001D4112"/>
    <w:rsid w:val="001D42CB"/>
    <w:rsid w:val="001E010C"/>
    <w:rsid w:val="001E06DD"/>
    <w:rsid w:val="001E0AD3"/>
    <w:rsid w:val="001E0E10"/>
    <w:rsid w:val="001E2258"/>
    <w:rsid w:val="001E3942"/>
    <w:rsid w:val="001E6ECB"/>
    <w:rsid w:val="001F087A"/>
    <w:rsid w:val="001F24E6"/>
    <w:rsid w:val="001F38F7"/>
    <w:rsid w:val="001F466E"/>
    <w:rsid w:val="001F4D11"/>
    <w:rsid w:val="001F5B01"/>
    <w:rsid w:val="002020E4"/>
    <w:rsid w:val="00203378"/>
    <w:rsid w:val="002049C0"/>
    <w:rsid w:val="00211077"/>
    <w:rsid w:val="00216691"/>
    <w:rsid w:val="00217B4B"/>
    <w:rsid w:val="0022002C"/>
    <w:rsid w:val="002215FA"/>
    <w:rsid w:val="00226906"/>
    <w:rsid w:val="00233281"/>
    <w:rsid w:val="002337F8"/>
    <w:rsid w:val="0023633B"/>
    <w:rsid w:val="00237FA9"/>
    <w:rsid w:val="002400D2"/>
    <w:rsid w:val="00241E48"/>
    <w:rsid w:val="0024419A"/>
    <w:rsid w:val="00244C5A"/>
    <w:rsid w:val="00244FBC"/>
    <w:rsid w:val="00247860"/>
    <w:rsid w:val="00247A63"/>
    <w:rsid w:val="00252326"/>
    <w:rsid w:val="002557AD"/>
    <w:rsid w:val="00255FD1"/>
    <w:rsid w:val="00256AE9"/>
    <w:rsid w:val="00256CB0"/>
    <w:rsid w:val="00257619"/>
    <w:rsid w:val="00260274"/>
    <w:rsid w:val="002603FB"/>
    <w:rsid w:val="00261150"/>
    <w:rsid w:val="00261C6D"/>
    <w:rsid w:val="00263AD3"/>
    <w:rsid w:val="00266AF3"/>
    <w:rsid w:val="00267B62"/>
    <w:rsid w:val="0027029D"/>
    <w:rsid w:val="00270424"/>
    <w:rsid w:val="00272C6C"/>
    <w:rsid w:val="002732AC"/>
    <w:rsid w:val="00277486"/>
    <w:rsid w:val="00281044"/>
    <w:rsid w:val="00281404"/>
    <w:rsid w:val="00281ECB"/>
    <w:rsid w:val="00282F59"/>
    <w:rsid w:val="00286F9E"/>
    <w:rsid w:val="00287F6C"/>
    <w:rsid w:val="00290E6F"/>
    <w:rsid w:val="0029168D"/>
    <w:rsid w:val="00291A7B"/>
    <w:rsid w:val="00293EBB"/>
    <w:rsid w:val="00294F87"/>
    <w:rsid w:val="00296507"/>
    <w:rsid w:val="00296C94"/>
    <w:rsid w:val="00297581"/>
    <w:rsid w:val="002A3970"/>
    <w:rsid w:val="002A42E3"/>
    <w:rsid w:val="002A6221"/>
    <w:rsid w:val="002A736C"/>
    <w:rsid w:val="002B1E75"/>
    <w:rsid w:val="002B2484"/>
    <w:rsid w:val="002B3C14"/>
    <w:rsid w:val="002B5441"/>
    <w:rsid w:val="002C1A78"/>
    <w:rsid w:val="002C1E6E"/>
    <w:rsid w:val="002C4EA9"/>
    <w:rsid w:val="002C6650"/>
    <w:rsid w:val="002C6C42"/>
    <w:rsid w:val="002C6E37"/>
    <w:rsid w:val="002D0E76"/>
    <w:rsid w:val="002D2CC9"/>
    <w:rsid w:val="002D3BEB"/>
    <w:rsid w:val="002D59D6"/>
    <w:rsid w:val="002D61E8"/>
    <w:rsid w:val="002D61EC"/>
    <w:rsid w:val="002D6AF1"/>
    <w:rsid w:val="002E0586"/>
    <w:rsid w:val="002E0FE9"/>
    <w:rsid w:val="002E26F9"/>
    <w:rsid w:val="002F0D5D"/>
    <w:rsid w:val="002F1B59"/>
    <w:rsid w:val="002F49C7"/>
    <w:rsid w:val="002F6160"/>
    <w:rsid w:val="003003C9"/>
    <w:rsid w:val="00302A4A"/>
    <w:rsid w:val="00306B05"/>
    <w:rsid w:val="0031060A"/>
    <w:rsid w:val="00314B7B"/>
    <w:rsid w:val="00317189"/>
    <w:rsid w:val="00320382"/>
    <w:rsid w:val="003246F0"/>
    <w:rsid w:val="00330C3F"/>
    <w:rsid w:val="00332D4F"/>
    <w:rsid w:val="00332F25"/>
    <w:rsid w:val="00334AA6"/>
    <w:rsid w:val="0033694A"/>
    <w:rsid w:val="003369B6"/>
    <w:rsid w:val="003377C5"/>
    <w:rsid w:val="003417B3"/>
    <w:rsid w:val="00342465"/>
    <w:rsid w:val="00345FED"/>
    <w:rsid w:val="0035026D"/>
    <w:rsid w:val="00351F37"/>
    <w:rsid w:val="00352701"/>
    <w:rsid w:val="00355FE0"/>
    <w:rsid w:val="003614C4"/>
    <w:rsid w:val="00362017"/>
    <w:rsid w:val="003667DC"/>
    <w:rsid w:val="0037341E"/>
    <w:rsid w:val="00373DAB"/>
    <w:rsid w:val="00374771"/>
    <w:rsid w:val="00374E79"/>
    <w:rsid w:val="003750A9"/>
    <w:rsid w:val="00376D69"/>
    <w:rsid w:val="0038187B"/>
    <w:rsid w:val="00381CDD"/>
    <w:rsid w:val="00382876"/>
    <w:rsid w:val="00382D81"/>
    <w:rsid w:val="00384BBA"/>
    <w:rsid w:val="00384CBD"/>
    <w:rsid w:val="003923E1"/>
    <w:rsid w:val="00393F25"/>
    <w:rsid w:val="00393F4D"/>
    <w:rsid w:val="00395157"/>
    <w:rsid w:val="003953C7"/>
    <w:rsid w:val="003A2292"/>
    <w:rsid w:val="003A3599"/>
    <w:rsid w:val="003A4C37"/>
    <w:rsid w:val="003A508B"/>
    <w:rsid w:val="003A59B0"/>
    <w:rsid w:val="003A5DA7"/>
    <w:rsid w:val="003B2DBF"/>
    <w:rsid w:val="003B5620"/>
    <w:rsid w:val="003C103F"/>
    <w:rsid w:val="003C2505"/>
    <w:rsid w:val="003C2F2B"/>
    <w:rsid w:val="003C4A3B"/>
    <w:rsid w:val="003C7BA0"/>
    <w:rsid w:val="003D0003"/>
    <w:rsid w:val="003D382B"/>
    <w:rsid w:val="003D6DE2"/>
    <w:rsid w:val="003E00EC"/>
    <w:rsid w:val="003E0B13"/>
    <w:rsid w:val="003E1F43"/>
    <w:rsid w:val="003E60CD"/>
    <w:rsid w:val="003F118D"/>
    <w:rsid w:val="003F5772"/>
    <w:rsid w:val="004020A5"/>
    <w:rsid w:val="00404202"/>
    <w:rsid w:val="00405C3E"/>
    <w:rsid w:val="0040643F"/>
    <w:rsid w:val="004071E3"/>
    <w:rsid w:val="004125B5"/>
    <w:rsid w:val="00413209"/>
    <w:rsid w:val="004153AB"/>
    <w:rsid w:val="00420EFB"/>
    <w:rsid w:val="004237FC"/>
    <w:rsid w:val="00424433"/>
    <w:rsid w:val="0043268C"/>
    <w:rsid w:val="004338AE"/>
    <w:rsid w:val="00433FBB"/>
    <w:rsid w:val="00440550"/>
    <w:rsid w:val="00455383"/>
    <w:rsid w:val="00455B62"/>
    <w:rsid w:val="0046221E"/>
    <w:rsid w:val="004630DE"/>
    <w:rsid w:val="00464252"/>
    <w:rsid w:val="00467472"/>
    <w:rsid w:val="0046785E"/>
    <w:rsid w:val="004704E9"/>
    <w:rsid w:val="0047134E"/>
    <w:rsid w:val="0047317A"/>
    <w:rsid w:val="0047359A"/>
    <w:rsid w:val="00473E2F"/>
    <w:rsid w:val="00476BEC"/>
    <w:rsid w:val="00481A59"/>
    <w:rsid w:val="004854D0"/>
    <w:rsid w:val="004874F1"/>
    <w:rsid w:val="004901F5"/>
    <w:rsid w:val="00491557"/>
    <w:rsid w:val="004929CB"/>
    <w:rsid w:val="00493608"/>
    <w:rsid w:val="00495A31"/>
    <w:rsid w:val="00496CA1"/>
    <w:rsid w:val="004975EF"/>
    <w:rsid w:val="00497792"/>
    <w:rsid w:val="004A1D76"/>
    <w:rsid w:val="004A5CB3"/>
    <w:rsid w:val="004A5EAE"/>
    <w:rsid w:val="004A6568"/>
    <w:rsid w:val="004B09AD"/>
    <w:rsid w:val="004B37DF"/>
    <w:rsid w:val="004B5F84"/>
    <w:rsid w:val="004C2580"/>
    <w:rsid w:val="004C3244"/>
    <w:rsid w:val="004C54BD"/>
    <w:rsid w:val="004C752A"/>
    <w:rsid w:val="004D0BA9"/>
    <w:rsid w:val="004D11E7"/>
    <w:rsid w:val="004D24A3"/>
    <w:rsid w:val="004D42D8"/>
    <w:rsid w:val="004E518E"/>
    <w:rsid w:val="004F07E7"/>
    <w:rsid w:val="004F2C33"/>
    <w:rsid w:val="004F6BC7"/>
    <w:rsid w:val="004F6FE2"/>
    <w:rsid w:val="004F7D63"/>
    <w:rsid w:val="0050316E"/>
    <w:rsid w:val="005062D3"/>
    <w:rsid w:val="00507412"/>
    <w:rsid w:val="00511B1A"/>
    <w:rsid w:val="00512824"/>
    <w:rsid w:val="005130DF"/>
    <w:rsid w:val="00516FBC"/>
    <w:rsid w:val="005178F5"/>
    <w:rsid w:val="00517A68"/>
    <w:rsid w:val="00517FB2"/>
    <w:rsid w:val="00526463"/>
    <w:rsid w:val="005279EC"/>
    <w:rsid w:val="00532422"/>
    <w:rsid w:val="00532FA0"/>
    <w:rsid w:val="00533300"/>
    <w:rsid w:val="005354E4"/>
    <w:rsid w:val="00540021"/>
    <w:rsid w:val="00551A11"/>
    <w:rsid w:val="00551AE5"/>
    <w:rsid w:val="00551F0F"/>
    <w:rsid w:val="00552F77"/>
    <w:rsid w:val="005530F6"/>
    <w:rsid w:val="00553C84"/>
    <w:rsid w:val="00556CB1"/>
    <w:rsid w:val="00557017"/>
    <w:rsid w:val="00561C40"/>
    <w:rsid w:val="00562E5C"/>
    <w:rsid w:val="005631E8"/>
    <w:rsid w:val="00567946"/>
    <w:rsid w:val="00572239"/>
    <w:rsid w:val="00573C3F"/>
    <w:rsid w:val="0057459E"/>
    <w:rsid w:val="00574670"/>
    <w:rsid w:val="005746CF"/>
    <w:rsid w:val="005751B0"/>
    <w:rsid w:val="00575AFE"/>
    <w:rsid w:val="00575CA1"/>
    <w:rsid w:val="00576042"/>
    <w:rsid w:val="00577677"/>
    <w:rsid w:val="00577F6D"/>
    <w:rsid w:val="0058087F"/>
    <w:rsid w:val="00580B9A"/>
    <w:rsid w:val="00581344"/>
    <w:rsid w:val="005824F1"/>
    <w:rsid w:val="00586675"/>
    <w:rsid w:val="0058771E"/>
    <w:rsid w:val="00587A89"/>
    <w:rsid w:val="00590D02"/>
    <w:rsid w:val="00593810"/>
    <w:rsid w:val="005947DD"/>
    <w:rsid w:val="00597C1B"/>
    <w:rsid w:val="005A08B6"/>
    <w:rsid w:val="005A112A"/>
    <w:rsid w:val="005A1B6E"/>
    <w:rsid w:val="005A2091"/>
    <w:rsid w:val="005A2E6E"/>
    <w:rsid w:val="005A5B3F"/>
    <w:rsid w:val="005A7329"/>
    <w:rsid w:val="005B41B3"/>
    <w:rsid w:val="005B7774"/>
    <w:rsid w:val="005C0642"/>
    <w:rsid w:val="005C25E5"/>
    <w:rsid w:val="005C36E6"/>
    <w:rsid w:val="005C4586"/>
    <w:rsid w:val="005C5773"/>
    <w:rsid w:val="005D1204"/>
    <w:rsid w:val="005D1D6E"/>
    <w:rsid w:val="005D2036"/>
    <w:rsid w:val="005D387A"/>
    <w:rsid w:val="005D66B7"/>
    <w:rsid w:val="005D66B9"/>
    <w:rsid w:val="005E00F3"/>
    <w:rsid w:val="005E04C3"/>
    <w:rsid w:val="005E130F"/>
    <w:rsid w:val="005E299C"/>
    <w:rsid w:val="005E3AED"/>
    <w:rsid w:val="005E3B4A"/>
    <w:rsid w:val="005F0D17"/>
    <w:rsid w:val="005F3EA0"/>
    <w:rsid w:val="005F77FD"/>
    <w:rsid w:val="0060365B"/>
    <w:rsid w:val="0060495D"/>
    <w:rsid w:val="00611E4E"/>
    <w:rsid w:val="006128B4"/>
    <w:rsid w:val="00615031"/>
    <w:rsid w:val="0061565E"/>
    <w:rsid w:val="00617EA8"/>
    <w:rsid w:val="00625B57"/>
    <w:rsid w:val="00627BE1"/>
    <w:rsid w:val="00630740"/>
    <w:rsid w:val="00632D1D"/>
    <w:rsid w:val="006406D5"/>
    <w:rsid w:val="00643454"/>
    <w:rsid w:val="00644642"/>
    <w:rsid w:val="00646763"/>
    <w:rsid w:val="006518D9"/>
    <w:rsid w:val="0065339D"/>
    <w:rsid w:val="006556A3"/>
    <w:rsid w:val="006557AE"/>
    <w:rsid w:val="00655B64"/>
    <w:rsid w:val="00661A0E"/>
    <w:rsid w:val="00661DD7"/>
    <w:rsid w:val="00662A98"/>
    <w:rsid w:val="00664421"/>
    <w:rsid w:val="00664744"/>
    <w:rsid w:val="00666294"/>
    <w:rsid w:val="006666F5"/>
    <w:rsid w:val="00672BD3"/>
    <w:rsid w:val="00672E95"/>
    <w:rsid w:val="00674DAB"/>
    <w:rsid w:val="006766E0"/>
    <w:rsid w:val="006839B4"/>
    <w:rsid w:val="006840A9"/>
    <w:rsid w:val="00684369"/>
    <w:rsid w:val="0068524E"/>
    <w:rsid w:val="00691617"/>
    <w:rsid w:val="0069631A"/>
    <w:rsid w:val="00697859"/>
    <w:rsid w:val="006A2191"/>
    <w:rsid w:val="006A3E6B"/>
    <w:rsid w:val="006A7332"/>
    <w:rsid w:val="006A73C9"/>
    <w:rsid w:val="006A786A"/>
    <w:rsid w:val="006B36CC"/>
    <w:rsid w:val="006B50E3"/>
    <w:rsid w:val="006B684F"/>
    <w:rsid w:val="006B6CE7"/>
    <w:rsid w:val="006C038C"/>
    <w:rsid w:val="006C04CD"/>
    <w:rsid w:val="006C0D15"/>
    <w:rsid w:val="006C16E5"/>
    <w:rsid w:val="006C1EED"/>
    <w:rsid w:val="006C56EC"/>
    <w:rsid w:val="006C7F8C"/>
    <w:rsid w:val="006D2E0D"/>
    <w:rsid w:val="006D3806"/>
    <w:rsid w:val="006D4D9F"/>
    <w:rsid w:val="006D62CF"/>
    <w:rsid w:val="006D75E9"/>
    <w:rsid w:val="006E2F4F"/>
    <w:rsid w:val="006E6A6B"/>
    <w:rsid w:val="006E7817"/>
    <w:rsid w:val="006F1671"/>
    <w:rsid w:val="006F1CF0"/>
    <w:rsid w:val="006F2FEC"/>
    <w:rsid w:val="006F458C"/>
    <w:rsid w:val="006F46AF"/>
    <w:rsid w:val="006F4E23"/>
    <w:rsid w:val="006F51BC"/>
    <w:rsid w:val="006F51CF"/>
    <w:rsid w:val="006F6434"/>
    <w:rsid w:val="006F78E2"/>
    <w:rsid w:val="00703D2F"/>
    <w:rsid w:val="00707AE3"/>
    <w:rsid w:val="0071003C"/>
    <w:rsid w:val="007121F9"/>
    <w:rsid w:val="00715B67"/>
    <w:rsid w:val="00716479"/>
    <w:rsid w:val="007166F4"/>
    <w:rsid w:val="00720143"/>
    <w:rsid w:val="007210CC"/>
    <w:rsid w:val="00723495"/>
    <w:rsid w:val="00724000"/>
    <w:rsid w:val="00730D20"/>
    <w:rsid w:val="00731AC7"/>
    <w:rsid w:val="00732DB9"/>
    <w:rsid w:val="00733800"/>
    <w:rsid w:val="00733FA7"/>
    <w:rsid w:val="00735637"/>
    <w:rsid w:val="00737A19"/>
    <w:rsid w:val="007406F1"/>
    <w:rsid w:val="007408BF"/>
    <w:rsid w:val="00743133"/>
    <w:rsid w:val="007456CA"/>
    <w:rsid w:val="00746EBB"/>
    <w:rsid w:val="00747615"/>
    <w:rsid w:val="00752048"/>
    <w:rsid w:val="007520E0"/>
    <w:rsid w:val="0075306F"/>
    <w:rsid w:val="00754420"/>
    <w:rsid w:val="00761921"/>
    <w:rsid w:val="00761C2C"/>
    <w:rsid w:val="00764057"/>
    <w:rsid w:val="00764497"/>
    <w:rsid w:val="0076527E"/>
    <w:rsid w:val="00765742"/>
    <w:rsid w:val="0076596E"/>
    <w:rsid w:val="00765C6E"/>
    <w:rsid w:val="00767ABA"/>
    <w:rsid w:val="00770725"/>
    <w:rsid w:val="00770D3D"/>
    <w:rsid w:val="00771F0D"/>
    <w:rsid w:val="007765E8"/>
    <w:rsid w:val="00781308"/>
    <w:rsid w:val="007822B1"/>
    <w:rsid w:val="0078753E"/>
    <w:rsid w:val="00787808"/>
    <w:rsid w:val="0079053A"/>
    <w:rsid w:val="00790A34"/>
    <w:rsid w:val="00795D83"/>
    <w:rsid w:val="00795F21"/>
    <w:rsid w:val="0079651B"/>
    <w:rsid w:val="007A05EE"/>
    <w:rsid w:val="007A064E"/>
    <w:rsid w:val="007A2102"/>
    <w:rsid w:val="007A2DB1"/>
    <w:rsid w:val="007A43AD"/>
    <w:rsid w:val="007B06A5"/>
    <w:rsid w:val="007B16A2"/>
    <w:rsid w:val="007C10E7"/>
    <w:rsid w:val="007C1DF7"/>
    <w:rsid w:val="007C5416"/>
    <w:rsid w:val="007C6DA8"/>
    <w:rsid w:val="007D2882"/>
    <w:rsid w:val="007D33E4"/>
    <w:rsid w:val="007D3A5C"/>
    <w:rsid w:val="007D5D48"/>
    <w:rsid w:val="007D7722"/>
    <w:rsid w:val="007D7D47"/>
    <w:rsid w:val="007E31D1"/>
    <w:rsid w:val="007E3C5A"/>
    <w:rsid w:val="007E40CB"/>
    <w:rsid w:val="007E415B"/>
    <w:rsid w:val="007E48C0"/>
    <w:rsid w:val="007E662B"/>
    <w:rsid w:val="007E67F2"/>
    <w:rsid w:val="007E6917"/>
    <w:rsid w:val="007F1640"/>
    <w:rsid w:val="007F6086"/>
    <w:rsid w:val="007F7203"/>
    <w:rsid w:val="007F784C"/>
    <w:rsid w:val="0080038B"/>
    <w:rsid w:val="0080103A"/>
    <w:rsid w:val="0080130C"/>
    <w:rsid w:val="00801525"/>
    <w:rsid w:val="00803EB8"/>
    <w:rsid w:val="00805CB2"/>
    <w:rsid w:val="00807E04"/>
    <w:rsid w:val="008118EE"/>
    <w:rsid w:val="00814388"/>
    <w:rsid w:val="00816511"/>
    <w:rsid w:val="0081748C"/>
    <w:rsid w:val="008211EC"/>
    <w:rsid w:val="008219D5"/>
    <w:rsid w:val="00823DEB"/>
    <w:rsid w:val="008243BA"/>
    <w:rsid w:val="00824E9A"/>
    <w:rsid w:val="008266C8"/>
    <w:rsid w:val="00830EB1"/>
    <w:rsid w:val="0083116D"/>
    <w:rsid w:val="00831A4B"/>
    <w:rsid w:val="00832EAA"/>
    <w:rsid w:val="00834E75"/>
    <w:rsid w:val="00835D1D"/>
    <w:rsid w:val="00837BF0"/>
    <w:rsid w:val="0084060C"/>
    <w:rsid w:val="008414C2"/>
    <w:rsid w:val="00843D9B"/>
    <w:rsid w:val="00847BAB"/>
    <w:rsid w:val="00852900"/>
    <w:rsid w:val="00852C03"/>
    <w:rsid w:val="00853868"/>
    <w:rsid w:val="00854CE7"/>
    <w:rsid w:val="00855593"/>
    <w:rsid w:val="00855C60"/>
    <w:rsid w:val="00856566"/>
    <w:rsid w:val="00856C13"/>
    <w:rsid w:val="00857B7D"/>
    <w:rsid w:val="0086403C"/>
    <w:rsid w:val="00865A31"/>
    <w:rsid w:val="0086633E"/>
    <w:rsid w:val="00866CB3"/>
    <w:rsid w:val="0086728D"/>
    <w:rsid w:val="00871158"/>
    <w:rsid w:val="00871A32"/>
    <w:rsid w:val="00871B34"/>
    <w:rsid w:val="00871E3B"/>
    <w:rsid w:val="008741B3"/>
    <w:rsid w:val="00876DBF"/>
    <w:rsid w:val="00877FA4"/>
    <w:rsid w:val="00880772"/>
    <w:rsid w:val="00884DAD"/>
    <w:rsid w:val="0088588C"/>
    <w:rsid w:val="00887CA9"/>
    <w:rsid w:val="00887E16"/>
    <w:rsid w:val="0089036C"/>
    <w:rsid w:val="00894B75"/>
    <w:rsid w:val="00896A34"/>
    <w:rsid w:val="00896F73"/>
    <w:rsid w:val="008A22D8"/>
    <w:rsid w:val="008A3E19"/>
    <w:rsid w:val="008B2D31"/>
    <w:rsid w:val="008B3CCD"/>
    <w:rsid w:val="008B3DD2"/>
    <w:rsid w:val="008C1918"/>
    <w:rsid w:val="008C431B"/>
    <w:rsid w:val="008C68AF"/>
    <w:rsid w:val="008D0DEB"/>
    <w:rsid w:val="008D1B29"/>
    <w:rsid w:val="008D24BD"/>
    <w:rsid w:val="008D3E97"/>
    <w:rsid w:val="008D4FF3"/>
    <w:rsid w:val="008E05B4"/>
    <w:rsid w:val="008E1D8A"/>
    <w:rsid w:val="008E22EB"/>
    <w:rsid w:val="008E6C52"/>
    <w:rsid w:val="008E7920"/>
    <w:rsid w:val="008E7DA8"/>
    <w:rsid w:val="008F765A"/>
    <w:rsid w:val="009010CB"/>
    <w:rsid w:val="00902C2D"/>
    <w:rsid w:val="00904613"/>
    <w:rsid w:val="009046DD"/>
    <w:rsid w:val="00905753"/>
    <w:rsid w:val="009104CB"/>
    <w:rsid w:val="00921BFE"/>
    <w:rsid w:val="009251C5"/>
    <w:rsid w:val="00926C34"/>
    <w:rsid w:val="00927DCA"/>
    <w:rsid w:val="00931382"/>
    <w:rsid w:val="00934640"/>
    <w:rsid w:val="009352A2"/>
    <w:rsid w:val="00935581"/>
    <w:rsid w:val="00935D49"/>
    <w:rsid w:val="00936683"/>
    <w:rsid w:val="00940276"/>
    <w:rsid w:val="00940815"/>
    <w:rsid w:val="0094199E"/>
    <w:rsid w:val="00941BEF"/>
    <w:rsid w:val="00942F1E"/>
    <w:rsid w:val="009452C2"/>
    <w:rsid w:val="00951540"/>
    <w:rsid w:val="00960353"/>
    <w:rsid w:val="00962362"/>
    <w:rsid w:val="00962F4E"/>
    <w:rsid w:val="009679EA"/>
    <w:rsid w:val="00970F6D"/>
    <w:rsid w:val="0097352C"/>
    <w:rsid w:val="00973AFD"/>
    <w:rsid w:val="00974ED2"/>
    <w:rsid w:val="00975035"/>
    <w:rsid w:val="0097660E"/>
    <w:rsid w:val="009807C8"/>
    <w:rsid w:val="0098473F"/>
    <w:rsid w:val="00984949"/>
    <w:rsid w:val="009870FB"/>
    <w:rsid w:val="0098730C"/>
    <w:rsid w:val="009914FC"/>
    <w:rsid w:val="0099464F"/>
    <w:rsid w:val="00997ABB"/>
    <w:rsid w:val="009A3969"/>
    <w:rsid w:val="009A65FC"/>
    <w:rsid w:val="009A79A5"/>
    <w:rsid w:val="009A7B01"/>
    <w:rsid w:val="009B1FC0"/>
    <w:rsid w:val="009B5314"/>
    <w:rsid w:val="009B7923"/>
    <w:rsid w:val="009C0350"/>
    <w:rsid w:val="009C12DB"/>
    <w:rsid w:val="009C47E3"/>
    <w:rsid w:val="009D1575"/>
    <w:rsid w:val="009D2ABC"/>
    <w:rsid w:val="009D323C"/>
    <w:rsid w:val="009D4B33"/>
    <w:rsid w:val="009D5D63"/>
    <w:rsid w:val="009E02C3"/>
    <w:rsid w:val="009E131A"/>
    <w:rsid w:val="009E189C"/>
    <w:rsid w:val="009E1C6C"/>
    <w:rsid w:val="009E24E6"/>
    <w:rsid w:val="009E3530"/>
    <w:rsid w:val="009E4CB5"/>
    <w:rsid w:val="009E57FF"/>
    <w:rsid w:val="009E6F5F"/>
    <w:rsid w:val="009F1ECA"/>
    <w:rsid w:val="009F3699"/>
    <w:rsid w:val="009F5698"/>
    <w:rsid w:val="009F7AAF"/>
    <w:rsid w:val="00A02793"/>
    <w:rsid w:val="00A06950"/>
    <w:rsid w:val="00A0708A"/>
    <w:rsid w:val="00A07CF6"/>
    <w:rsid w:val="00A119C6"/>
    <w:rsid w:val="00A1264F"/>
    <w:rsid w:val="00A147ED"/>
    <w:rsid w:val="00A17C93"/>
    <w:rsid w:val="00A21EEA"/>
    <w:rsid w:val="00A22111"/>
    <w:rsid w:val="00A22FDB"/>
    <w:rsid w:val="00A24144"/>
    <w:rsid w:val="00A25307"/>
    <w:rsid w:val="00A26FD1"/>
    <w:rsid w:val="00A30F4F"/>
    <w:rsid w:val="00A36615"/>
    <w:rsid w:val="00A46696"/>
    <w:rsid w:val="00A47F7B"/>
    <w:rsid w:val="00A53C61"/>
    <w:rsid w:val="00A61369"/>
    <w:rsid w:val="00A619FC"/>
    <w:rsid w:val="00A62476"/>
    <w:rsid w:val="00A63FBE"/>
    <w:rsid w:val="00A6489F"/>
    <w:rsid w:val="00A72DA7"/>
    <w:rsid w:val="00A76B8B"/>
    <w:rsid w:val="00A77790"/>
    <w:rsid w:val="00A8087D"/>
    <w:rsid w:val="00A81102"/>
    <w:rsid w:val="00A81A13"/>
    <w:rsid w:val="00A81EF6"/>
    <w:rsid w:val="00A825DF"/>
    <w:rsid w:val="00A83770"/>
    <w:rsid w:val="00A85420"/>
    <w:rsid w:val="00A87DFC"/>
    <w:rsid w:val="00A947B8"/>
    <w:rsid w:val="00A96377"/>
    <w:rsid w:val="00AA163A"/>
    <w:rsid w:val="00AA22A2"/>
    <w:rsid w:val="00AA4D86"/>
    <w:rsid w:val="00AA541A"/>
    <w:rsid w:val="00AA5AC4"/>
    <w:rsid w:val="00AA6572"/>
    <w:rsid w:val="00AA6628"/>
    <w:rsid w:val="00AA6765"/>
    <w:rsid w:val="00AB042F"/>
    <w:rsid w:val="00AB229C"/>
    <w:rsid w:val="00AC2555"/>
    <w:rsid w:val="00AC6BA0"/>
    <w:rsid w:val="00AD0163"/>
    <w:rsid w:val="00AD17FC"/>
    <w:rsid w:val="00AD235C"/>
    <w:rsid w:val="00AD50A1"/>
    <w:rsid w:val="00AD5EA5"/>
    <w:rsid w:val="00AD6808"/>
    <w:rsid w:val="00AE1367"/>
    <w:rsid w:val="00AE1D74"/>
    <w:rsid w:val="00AE2A9A"/>
    <w:rsid w:val="00AE2BAC"/>
    <w:rsid w:val="00AE4199"/>
    <w:rsid w:val="00AE41B6"/>
    <w:rsid w:val="00AE5FD3"/>
    <w:rsid w:val="00AE692A"/>
    <w:rsid w:val="00AF107D"/>
    <w:rsid w:val="00AF13D7"/>
    <w:rsid w:val="00AF21CC"/>
    <w:rsid w:val="00AF414F"/>
    <w:rsid w:val="00AF6728"/>
    <w:rsid w:val="00AF6EDD"/>
    <w:rsid w:val="00B0100D"/>
    <w:rsid w:val="00B01038"/>
    <w:rsid w:val="00B03631"/>
    <w:rsid w:val="00B04900"/>
    <w:rsid w:val="00B05834"/>
    <w:rsid w:val="00B07533"/>
    <w:rsid w:val="00B13B68"/>
    <w:rsid w:val="00B150DF"/>
    <w:rsid w:val="00B15A9A"/>
    <w:rsid w:val="00B242B1"/>
    <w:rsid w:val="00B2503B"/>
    <w:rsid w:val="00B26279"/>
    <w:rsid w:val="00B26ECD"/>
    <w:rsid w:val="00B30514"/>
    <w:rsid w:val="00B31A5D"/>
    <w:rsid w:val="00B33691"/>
    <w:rsid w:val="00B35C5A"/>
    <w:rsid w:val="00B36F21"/>
    <w:rsid w:val="00B374B1"/>
    <w:rsid w:val="00B37B75"/>
    <w:rsid w:val="00B41A31"/>
    <w:rsid w:val="00B41A60"/>
    <w:rsid w:val="00B43A8A"/>
    <w:rsid w:val="00B4736D"/>
    <w:rsid w:val="00B50862"/>
    <w:rsid w:val="00B54802"/>
    <w:rsid w:val="00B55BFC"/>
    <w:rsid w:val="00B57766"/>
    <w:rsid w:val="00B6095D"/>
    <w:rsid w:val="00B612CC"/>
    <w:rsid w:val="00B62112"/>
    <w:rsid w:val="00B62FE9"/>
    <w:rsid w:val="00B65F2F"/>
    <w:rsid w:val="00B66BB0"/>
    <w:rsid w:val="00B72F4C"/>
    <w:rsid w:val="00B76C3F"/>
    <w:rsid w:val="00B77A48"/>
    <w:rsid w:val="00B86281"/>
    <w:rsid w:val="00B90E95"/>
    <w:rsid w:val="00B91690"/>
    <w:rsid w:val="00B9178B"/>
    <w:rsid w:val="00B93143"/>
    <w:rsid w:val="00BA13C0"/>
    <w:rsid w:val="00BA4F80"/>
    <w:rsid w:val="00BA57EC"/>
    <w:rsid w:val="00BB110F"/>
    <w:rsid w:val="00BB130E"/>
    <w:rsid w:val="00BB5139"/>
    <w:rsid w:val="00BB6B1A"/>
    <w:rsid w:val="00BB7948"/>
    <w:rsid w:val="00BC2193"/>
    <w:rsid w:val="00BC3B9F"/>
    <w:rsid w:val="00BC6FDA"/>
    <w:rsid w:val="00BC7922"/>
    <w:rsid w:val="00BD01A6"/>
    <w:rsid w:val="00BD0A31"/>
    <w:rsid w:val="00BD3676"/>
    <w:rsid w:val="00BD5E8A"/>
    <w:rsid w:val="00BE0F8C"/>
    <w:rsid w:val="00BE232C"/>
    <w:rsid w:val="00BE4737"/>
    <w:rsid w:val="00BE65D5"/>
    <w:rsid w:val="00BE6BCD"/>
    <w:rsid w:val="00BF014A"/>
    <w:rsid w:val="00BF3416"/>
    <w:rsid w:val="00BF3B27"/>
    <w:rsid w:val="00BF774B"/>
    <w:rsid w:val="00C0076C"/>
    <w:rsid w:val="00C007D9"/>
    <w:rsid w:val="00C02D25"/>
    <w:rsid w:val="00C02E4E"/>
    <w:rsid w:val="00C03045"/>
    <w:rsid w:val="00C03083"/>
    <w:rsid w:val="00C04192"/>
    <w:rsid w:val="00C05367"/>
    <w:rsid w:val="00C05FAC"/>
    <w:rsid w:val="00C06358"/>
    <w:rsid w:val="00C07FDD"/>
    <w:rsid w:val="00C120F1"/>
    <w:rsid w:val="00C1630F"/>
    <w:rsid w:val="00C178BC"/>
    <w:rsid w:val="00C17DCD"/>
    <w:rsid w:val="00C21027"/>
    <w:rsid w:val="00C21DB2"/>
    <w:rsid w:val="00C21FCE"/>
    <w:rsid w:val="00C23958"/>
    <w:rsid w:val="00C24605"/>
    <w:rsid w:val="00C30030"/>
    <w:rsid w:val="00C3380D"/>
    <w:rsid w:val="00C33D18"/>
    <w:rsid w:val="00C34444"/>
    <w:rsid w:val="00C42A54"/>
    <w:rsid w:val="00C43119"/>
    <w:rsid w:val="00C43FDC"/>
    <w:rsid w:val="00C4551F"/>
    <w:rsid w:val="00C4581C"/>
    <w:rsid w:val="00C50C54"/>
    <w:rsid w:val="00C512FE"/>
    <w:rsid w:val="00C52F82"/>
    <w:rsid w:val="00C54046"/>
    <w:rsid w:val="00C56738"/>
    <w:rsid w:val="00C6011A"/>
    <w:rsid w:val="00C60BEB"/>
    <w:rsid w:val="00C615A9"/>
    <w:rsid w:val="00C63610"/>
    <w:rsid w:val="00C64948"/>
    <w:rsid w:val="00C64FC2"/>
    <w:rsid w:val="00C67A47"/>
    <w:rsid w:val="00C707BB"/>
    <w:rsid w:val="00C7422E"/>
    <w:rsid w:val="00C7528D"/>
    <w:rsid w:val="00C75ECC"/>
    <w:rsid w:val="00C81CCA"/>
    <w:rsid w:val="00C831A8"/>
    <w:rsid w:val="00C8755B"/>
    <w:rsid w:val="00C92683"/>
    <w:rsid w:val="00C93233"/>
    <w:rsid w:val="00C97372"/>
    <w:rsid w:val="00CA03C5"/>
    <w:rsid w:val="00CA420B"/>
    <w:rsid w:val="00CA7E54"/>
    <w:rsid w:val="00CB53E7"/>
    <w:rsid w:val="00CB5A9C"/>
    <w:rsid w:val="00CB7701"/>
    <w:rsid w:val="00CB7CEC"/>
    <w:rsid w:val="00CC1B5E"/>
    <w:rsid w:val="00CC4096"/>
    <w:rsid w:val="00CC40B2"/>
    <w:rsid w:val="00CC429A"/>
    <w:rsid w:val="00CD007F"/>
    <w:rsid w:val="00CD13D7"/>
    <w:rsid w:val="00CD271B"/>
    <w:rsid w:val="00CD2DAA"/>
    <w:rsid w:val="00CD3A01"/>
    <w:rsid w:val="00CD4370"/>
    <w:rsid w:val="00CD5D0D"/>
    <w:rsid w:val="00CD6E7C"/>
    <w:rsid w:val="00CD746F"/>
    <w:rsid w:val="00CE29D3"/>
    <w:rsid w:val="00CE3DE5"/>
    <w:rsid w:val="00CE4BD8"/>
    <w:rsid w:val="00CE501F"/>
    <w:rsid w:val="00CE5E08"/>
    <w:rsid w:val="00CE7C79"/>
    <w:rsid w:val="00CF25ED"/>
    <w:rsid w:val="00CF487A"/>
    <w:rsid w:val="00CF53B3"/>
    <w:rsid w:val="00CF74E4"/>
    <w:rsid w:val="00D05179"/>
    <w:rsid w:val="00D05AB8"/>
    <w:rsid w:val="00D06BEF"/>
    <w:rsid w:val="00D11BDE"/>
    <w:rsid w:val="00D11D46"/>
    <w:rsid w:val="00D14E7D"/>
    <w:rsid w:val="00D20077"/>
    <w:rsid w:val="00D221A1"/>
    <w:rsid w:val="00D26687"/>
    <w:rsid w:val="00D268E8"/>
    <w:rsid w:val="00D26BB9"/>
    <w:rsid w:val="00D30348"/>
    <w:rsid w:val="00D31F3B"/>
    <w:rsid w:val="00D33D99"/>
    <w:rsid w:val="00D44A15"/>
    <w:rsid w:val="00D47413"/>
    <w:rsid w:val="00D47687"/>
    <w:rsid w:val="00D506D5"/>
    <w:rsid w:val="00D52F63"/>
    <w:rsid w:val="00D55C98"/>
    <w:rsid w:val="00D5652D"/>
    <w:rsid w:val="00D6120E"/>
    <w:rsid w:val="00D61AE6"/>
    <w:rsid w:val="00D64678"/>
    <w:rsid w:val="00D72939"/>
    <w:rsid w:val="00D7437E"/>
    <w:rsid w:val="00D75D6B"/>
    <w:rsid w:val="00D772CB"/>
    <w:rsid w:val="00D77630"/>
    <w:rsid w:val="00D81CF2"/>
    <w:rsid w:val="00D82092"/>
    <w:rsid w:val="00D829EF"/>
    <w:rsid w:val="00D862C2"/>
    <w:rsid w:val="00D8653C"/>
    <w:rsid w:val="00D872FA"/>
    <w:rsid w:val="00D87E68"/>
    <w:rsid w:val="00D91C32"/>
    <w:rsid w:val="00D91C8A"/>
    <w:rsid w:val="00D931F9"/>
    <w:rsid w:val="00D941FC"/>
    <w:rsid w:val="00D9791E"/>
    <w:rsid w:val="00DA2DB8"/>
    <w:rsid w:val="00DA46D2"/>
    <w:rsid w:val="00DA47F7"/>
    <w:rsid w:val="00DA5465"/>
    <w:rsid w:val="00DA5E42"/>
    <w:rsid w:val="00DB037E"/>
    <w:rsid w:val="00DB100A"/>
    <w:rsid w:val="00DB1EFC"/>
    <w:rsid w:val="00DB206E"/>
    <w:rsid w:val="00DB3F24"/>
    <w:rsid w:val="00DB74C0"/>
    <w:rsid w:val="00DB76A4"/>
    <w:rsid w:val="00DC028E"/>
    <w:rsid w:val="00DC77BF"/>
    <w:rsid w:val="00DD0BF5"/>
    <w:rsid w:val="00DD0D6F"/>
    <w:rsid w:val="00DD17EC"/>
    <w:rsid w:val="00DD3A84"/>
    <w:rsid w:val="00DD571F"/>
    <w:rsid w:val="00DD7E86"/>
    <w:rsid w:val="00DE0528"/>
    <w:rsid w:val="00DE0F31"/>
    <w:rsid w:val="00DE15B4"/>
    <w:rsid w:val="00DE5733"/>
    <w:rsid w:val="00DE66D8"/>
    <w:rsid w:val="00DE6C9D"/>
    <w:rsid w:val="00DF0DE1"/>
    <w:rsid w:val="00DF1357"/>
    <w:rsid w:val="00DF1B91"/>
    <w:rsid w:val="00DF22CD"/>
    <w:rsid w:val="00DF22DB"/>
    <w:rsid w:val="00DF3D8D"/>
    <w:rsid w:val="00DF44DB"/>
    <w:rsid w:val="00DF4DF3"/>
    <w:rsid w:val="00DF60B9"/>
    <w:rsid w:val="00DF779D"/>
    <w:rsid w:val="00DF7C58"/>
    <w:rsid w:val="00E02232"/>
    <w:rsid w:val="00E06797"/>
    <w:rsid w:val="00E0757D"/>
    <w:rsid w:val="00E105E2"/>
    <w:rsid w:val="00E1458D"/>
    <w:rsid w:val="00E21CC5"/>
    <w:rsid w:val="00E21DDA"/>
    <w:rsid w:val="00E226DF"/>
    <w:rsid w:val="00E24164"/>
    <w:rsid w:val="00E317A5"/>
    <w:rsid w:val="00E358C5"/>
    <w:rsid w:val="00E44090"/>
    <w:rsid w:val="00E47E74"/>
    <w:rsid w:val="00E50E87"/>
    <w:rsid w:val="00E56C73"/>
    <w:rsid w:val="00E57228"/>
    <w:rsid w:val="00E61CDA"/>
    <w:rsid w:val="00E625BB"/>
    <w:rsid w:val="00E64C21"/>
    <w:rsid w:val="00E668AB"/>
    <w:rsid w:val="00E70C08"/>
    <w:rsid w:val="00E71162"/>
    <w:rsid w:val="00E74CEE"/>
    <w:rsid w:val="00E75AC5"/>
    <w:rsid w:val="00E775CE"/>
    <w:rsid w:val="00E80EB2"/>
    <w:rsid w:val="00E812C1"/>
    <w:rsid w:val="00E82008"/>
    <w:rsid w:val="00E843E7"/>
    <w:rsid w:val="00E86D16"/>
    <w:rsid w:val="00E87295"/>
    <w:rsid w:val="00E87BCA"/>
    <w:rsid w:val="00E87FDB"/>
    <w:rsid w:val="00E90861"/>
    <w:rsid w:val="00E90C22"/>
    <w:rsid w:val="00E910AE"/>
    <w:rsid w:val="00E9512E"/>
    <w:rsid w:val="00E97EDA"/>
    <w:rsid w:val="00EA1429"/>
    <w:rsid w:val="00EA17C4"/>
    <w:rsid w:val="00EA449A"/>
    <w:rsid w:val="00EA4AC7"/>
    <w:rsid w:val="00EA65A2"/>
    <w:rsid w:val="00EA6973"/>
    <w:rsid w:val="00EA7B12"/>
    <w:rsid w:val="00EB0FB7"/>
    <w:rsid w:val="00EB2015"/>
    <w:rsid w:val="00EB2B79"/>
    <w:rsid w:val="00EB3AE6"/>
    <w:rsid w:val="00EB3B10"/>
    <w:rsid w:val="00EB480F"/>
    <w:rsid w:val="00EB48E4"/>
    <w:rsid w:val="00EB5484"/>
    <w:rsid w:val="00EB5C6D"/>
    <w:rsid w:val="00EC0F5B"/>
    <w:rsid w:val="00EC2955"/>
    <w:rsid w:val="00EC35E3"/>
    <w:rsid w:val="00EC47D7"/>
    <w:rsid w:val="00EC4BBF"/>
    <w:rsid w:val="00ED0743"/>
    <w:rsid w:val="00ED216B"/>
    <w:rsid w:val="00ED2394"/>
    <w:rsid w:val="00ED260E"/>
    <w:rsid w:val="00ED31F7"/>
    <w:rsid w:val="00ED4457"/>
    <w:rsid w:val="00EE45BE"/>
    <w:rsid w:val="00EE4FDE"/>
    <w:rsid w:val="00EE7209"/>
    <w:rsid w:val="00EF0BD3"/>
    <w:rsid w:val="00EF4305"/>
    <w:rsid w:val="00EF55C7"/>
    <w:rsid w:val="00EF59BB"/>
    <w:rsid w:val="00EF5F15"/>
    <w:rsid w:val="00F01716"/>
    <w:rsid w:val="00F04805"/>
    <w:rsid w:val="00F12E38"/>
    <w:rsid w:val="00F13D47"/>
    <w:rsid w:val="00F1552C"/>
    <w:rsid w:val="00F15AD6"/>
    <w:rsid w:val="00F17E94"/>
    <w:rsid w:val="00F206F8"/>
    <w:rsid w:val="00F21646"/>
    <w:rsid w:val="00F21B32"/>
    <w:rsid w:val="00F268D9"/>
    <w:rsid w:val="00F26B22"/>
    <w:rsid w:val="00F26C31"/>
    <w:rsid w:val="00F32CB1"/>
    <w:rsid w:val="00F34A86"/>
    <w:rsid w:val="00F37373"/>
    <w:rsid w:val="00F405A3"/>
    <w:rsid w:val="00F4406C"/>
    <w:rsid w:val="00F44790"/>
    <w:rsid w:val="00F45859"/>
    <w:rsid w:val="00F46536"/>
    <w:rsid w:val="00F47E6B"/>
    <w:rsid w:val="00F520B5"/>
    <w:rsid w:val="00F53873"/>
    <w:rsid w:val="00F5428F"/>
    <w:rsid w:val="00F54AAF"/>
    <w:rsid w:val="00F551EB"/>
    <w:rsid w:val="00F5573E"/>
    <w:rsid w:val="00F559F4"/>
    <w:rsid w:val="00F60ED0"/>
    <w:rsid w:val="00F627DE"/>
    <w:rsid w:val="00F631CB"/>
    <w:rsid w:val="00F6328F"/>
    <w:rsid w:val="00F65616"/>
    <w:rsid w:val="00F664FE"/>
    <w:rsid w:val="00F70354"/>
    <w:rsid w:val="00F7398E"/>
    <w:rsid w:val="00F7666E"/>
    <w:rsid w:val="00F77BC6"/>
    <w:rsid w:val="00F8121C"/>
    <w:rsid w:val="00F82A20"/>
    <w:rsid w:val="00F860D9"/>
    <w:rsid w:val="00F86CFA"/>
    <w:rsid w:val="00F8759C"/>
    <w:rsid w:val="00F876CF"/>
    <w:rsid w:val="00F9435C"/>
    <w:rsid w:val="00F94A77"/>
    <w:rsid w:val="00F96A4A"/>
    <w:rsid w:val="00F96F19"/>
    <w:rsid w:val="00FA2E0F"/>
    <w:rsid w:val="00FB3806"/>
    <w:rsid w:val="00FB3C3C"/>
    <w:rsid w:val="00FB408C"/>
    <w:rsid w:val="00FC16AA"/>
    <w:rsid w:val="00FC336D"/>
    <w:rsid w:val="00FC5EE2"/>
    <w:rsid w:val="00FD3FED"/>
    <w:rsid w:val="00FD5813"/>
    <w:rsid w:val="00FE0AC0"/>
    <w:rsid w:val="00FE17C8"/>
    <w:rsid w:val="00FE1946"/>
    <w:rsid w:val="00FE3AE6"/>
    <w:rsid w:val="00FE44A4"/>
    <w:rsid w:val="00FE4C58"/>
    <w:rsid w:val="00FE60FB"/>
    <w:rsid w:val="00FF08BA"/>
    <w:rsid w:val="00FF2F0F"/>
    <w:rsid w:val="00FF6113"/>
    <w:rsid w:val="00FF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0B4B"/>
  <w15:docId w15:val="{494F2279-9D35-4884-8CB5-2FA1AA46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BE1"/>
  </w:style>
  <w:style w:type="paragraph" w:styleId="Heading1">
    <w:name w:val="heading 1"/>
    <w:basedOn w:val="Normal"/>
    <w:next w:val="Normal"/>
    <w:link w:val="Heading1Char"/>
    <w:uiPriority w:val="9"/>
    <w:qFormat/>
    <w:rsid w:val="00627B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54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B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27BE1"/>
    <w:rPr>
      <w:color w:val="0563C1" w:themeColor="hyperlink"/>
      <w:u w:val="single"/>
    </w:rPr>
  </w:style>
  <w:style w:type="paragraph" w:styleId="FootnoteText">
    <w:name w:val="footnote text"/>
    <w:basedOn w:val="Normal"/>
    <w:link w:val="FootnoteTextChar"/>
    <w:uiPriority w:val="99"/>
    <w:semiHidden/>
    <w:unhideWhenUsed/>
    <w:rsid w:val="00627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BE1"/>
    <w:rPr>
      <w:sz w:val="20"/>
      <w:szCs w:val="20"/>
    </w:rPr>
  </w:style>
  <w:style w:type="character" w:styleId="FootnoteReference">
    <w:name w:val="footnote reference"/>
    <w:basedOn w:val="DefaultParagraphFont"/>
    <w:uiPriority w:val="99"/>
    <w:semiHidden/>
    <w:unhideWhenUsed/>
    <w:rsid w:val="00627BE1"/>
    <w:rPr>
      <w:vertAlign w:val="superscript"/>
    </w:rPr>
  </w:style>
  <w:style w:type="paragraph" w:styleId="ListParagraph">
    <w:name w:val="List Paragraph"/>
    <w:basedOn w:val="Normal"/>
    <w:uiPriority w:val="34"/>
    <w:qFormat/>
    <w:rsid w:val="00627BE1"/>
    <w:pPr>
      <w:ind w:left="720"/>
      <w:contextualSpacing/>
    </w:pPr>
  </w:style>
  <w:style w:type="character" w:styleId="CommentReference">
    <w:name w:val="annotation reference"/>
    <w:basedOn w:val="DefaultParagraphFont"/>
    <w:uiPriority w:val="99"/>
    <w:semiHidden/>
    <w:unhideWhenUsed/>
    <w:rsid w:val="00627BE1"/>
    <w:rPr>
      <w:sz w:val="16"/>
      <w:szCs w:val="16"/>
    </w:rPr>
  </w:style>
  <w:style w:type="paragraph" w:styleId="CommentText">
    <w:name w:val="annotation text"/>
    <w:basedOn w:val="Normal"/>
    <w:link w:val="CommentTextChar"/>
    <w:uiPriority w:val="99"/>
    <w:unhideWhenUsed/>
    <w:rsid w:val="00627BE1"/>
    <w:pPr>
      <w:spacing w:line="240" w:lineRule="auto"/>
    </w:pPr>
    <w:rPr>
      <w:sz w:val="20"/>
      <w:szCs w:val="20"/>
    </w:rPr>
  </w:style>
  <w:style w:type="character" w:customStyle="1" w:styleId="CommentTextChar">
    <w:name w:val="Comment Text Char"/>
    <w:basedOn w:val="DefaultParagraphFont"/>
    <w:link w:val="CommentText"/>
    <w:uiPriority w:val="99"/>
    <w:rsid w:val="00627BE1"/>
    <w:rPr>
      <w:sz w:val="20"/>
      <w:szCs w:val="20"/>
    </w:rPr>
  </w:style>
  <w:style w:type="paragraph" w:styleId="BalloonText">
    <w:name w:val="Balloon Text"/>
    <w:basedOn w:val="Normal"/>
    <w:link w:val="BalloonTextChar"/>
    <w:uiPriority w:val="99"/>
    <w:semiHidden/>
    <w:unhideWhenUsed/>
    <w:rsid w:val="00627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E1"/>
    <w:rPr>
      <w:rFonts w:ascii="Segoe UI" w:hAnsi="Segoe UI" w:cs="Segoe UI"/>
      <w:sz w:val="18"/>
      <w:szCs w:val="18"/>
    </w:rPr>
  </w:style>
  <w:style w:type="paragraph" w:styleId="NoSpacing">
    <w:name w:val="No Spacing"/>
    <w:uiPriority w:val="1"/>
    <w:qFormat/>
    <w:rsid w:val="005E130F"/>
    <w:pPr>
      <w:spacing w:after="0" w:line="240" w:lineRule="auto"/>
    </w:pPr>
  </w:style>
  <w:style w:type="paragraph" w:customStyle="1" w:styleId="Default">
    <w:name w:val="Default"/>
    <w:rsid w:val="00C50C5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8200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82092"/>
    <w:rPr>
      <w:b/>
      <w:bCs/>
    </w:rPr>
  </w:style>
  <w:style w:type="character" w:customStyle="1" w:styleId="CommentSubjectChar">
    <w:name w:val="Comment Subject Char"/>
    <w:basedOn w:val="CommentTextChar"/>
    <w:link w:val="CommentSubject"/>
    <w:uiPriority w:val="99"/>
    <w:semiHidden/>
    <w:rsid w:val="00D82092"/>
    <w:rPr>
      <w:b/>
      <w:bCs/>
      <w:sz w:val="20"/>
      <w:szCs w:val="20"/>
    </w:rPr>
  </w:style>
  <w:style w:type="character" w:customStyle="1" w:styleId="Heading2Char">
    <w:name w:val="Heading 2 Char"/>
    <w:basedOn w:val="DefaultParagraphFont"/>
    <w:link w:val="Heading2"/>
    <w:uiPriority w:val="9"/>
    <w:rsid w:val="007A2DB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82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7d2086b4">
    <w:name w:val="s7d2086b4"/>
    <w:basedOn w:val="DefaultParagraphFont"/>
    <w:rsid w:val="001473C0"/>
  </w:style>
  <w:style w:type="paragraph" w:customStyle="1" w:styleId="s32b251d">
    <w:name w:val="s32b251d"/>
    <w:basedOn w:val="Normal"/>
    <w:rsid w:val="001473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f8bfa2bc">
    <w:name w:val="sf8bfa2bc"/>
    <w:basedOn w:val="DefaultParagraphFont"/>
    <w:rsid w:val="001473C0"/>
  </w:style>
  <w:style w:type="paragraph" w:customStyle="1" w:styleId="s746c8714">
    <w:name w:val="s746c8714"/>
    <w:basedOn w:val="Normal"/>
    <w:rsid w:val="001473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b8d990e2">
    <w:name w:val="sb8d990e2"/>
    <w:basedOn w:val="DefaultParagraphFont"/>
    <w:rsid w:val="001473C0"/>
  </w:style>
  <w:style w:type="paragraph" w:styleId="Header">
    <w:name w:val="header"/>
    <w:basedOn w:val="Normal"/>
    <w:link w:val="HeaderChar"/>
    <w:uiPriority w:val="99"/>
    <w:unhideWhenUsed/>
    <w:rsid w:val="00A53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C61"/>
  </w:style>
  <w:style w:type="paragraph" w:styleId="Footer">
    <w:name w:val="footer"/>
    <w:basedOn w:val="Normal"/>
    <w:link w:val="FooterChar"/>
    <w:uiPriority w:val="99"/>
    <w:unhideWhenUsed/>
    <w:rsid w:val="00A53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61"/>
  </w:style>
  <w:style w:type="character" w:customStyle="1" w:styleId="UnresolvedMention1">
    <w:name w:val="Unresolved Mention1"/>
    <w:basedOn w:val="DefaultParagraphFont"/>
    <w:uiPriority w:val="99"/>
    <w:semiHidden/>
    <w:unhideWhenUsed/>
    <w:rsid w:val="005D66B9"/>
    <w:rPr>
      <w:color w:val="808080"/>
      <w:shd w:val="clear" w:color="auto" w:fill="E6E6E6"/>
    </w:rPr>
  </w:style>
  <w:style w:type="character" w:customStyle="1" w:styleId="s5">
    <w:name w:val="s5"/>
    <w:basedOn w:val="DefaultParagraphFont"/>
    <w:uiPriority w:val="99"/>
    <w:rsid w:val="00BB110F"/>
    <w:rPr>
      <w:rFonts w:ascii="Times New Roman" w:hAnsi="Times New Roman" w:cs="Times New Roman" w:hint="default"/>
    </w:rPr>
  </w:style>
  <w:style w:type="character" w:customStyle="1" w:styleId="s11">
    <w:name w:val="s11"/>
    <w:basedOn w:val="DefaultParagraphFont"/>
    <w:uiPriority w:val="99"/>
    <w:rsid w:val="00B77A48"/>
    <w:rPr>
      <w:rFonts w:ascii="Times New Roman" w:hAnsi="Times New Roman" w:cs="Times New Roman" w:hint="default"/>
    </w:rPr>
  </w:style>
  <w:style w:type="paragraph" w:customStyle="1" w:styleId="s13">
    <w:name w:val="s13"/>
    <w:basedOn w:val="Normal"/>
    <w:uiPriority w:val="99"/>
    <w:rsid w:val="004A5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1B32"/>
    <w:rPr>
      <w:i/>
      <w:iCs/>
    </w:rPr>
  </w:style>
  <w:style w:type="character" w:styleId="Strong">
    <w:name w:val="Strong"/>
    <w:basedOn w:val="DefaultParagraphFont"/>
    <w:uiPriority w:val="22"/>
    <w:qFormat/>
    <w:rsid w:val="005D1D6E"/>
    <w:rPr>
      <w:b/>
      <w:bCs/>
    </w:rPr>
  </w:style>
  <w:style w:type="character" w:customStyle="1" w:styleId="UnresolvedMention2">
    <w:name w:val="Unresolved Mention2"/>
    <w:basedOn w:val="DefaultParagraphFont"/>
    <w:uiPriority w:val="99"/>
    <w:semiHidden/>
    <w:unhideWhenUsed/>
    <w:rsid w:val="009F5698"/>
    <w:rPr>
      <w:color w:val="808080"/>
      <w:shd w:val="clear" w:color="auto" w:fill="E6E6E6"/>
    </w:rPr>
  </w:style>
  <w:style w:type="character" w:customStyle="1" w:styleId="Heading3Char">
    <w:name w:val="Heading 3 Char"/>
    <w:basedOn w:val="DefaultParagraphFont"/>
    <w:link w:val="Heading3"/>
    <w:uiPriority w:val="9"/>
    <w:rsid w:val="00A85420"/>
    <w:rPr>
      <w:rFonts w:ascii="Times New Roman" w:eastAsia="Times New Roman" w:hAnsi="Times New Roman" w:cs="Times New Roman"/>
      <w:b/>
      <w:bCs/>
      <w:sz w:val="27"/>
      <w:szCs w:val="27"/>
      <w:lang w:eastAsia="en-GB"/>
    </w:rPr>
  </w:style>
  <w:style w:type="character" w:customStyle="1" w:styleId="meta-value">
    <w:name w:val="meta-value"/>
    <w:basedOn w:val="DefaultParagraphFont"/>
    <w:rsid w:val="00AF13D7"/>
  </w:style>
  <w:style w:type="character" w:customStyle="1" w:styleId="optionalcoma">
    <w:name w:val="optionalcoma"/>
    <w:basedOn w:val="DefaultParagraphFont"/>
    <w:rsid w:val="00AF13D7"/>
  </w:style>
  <w:style w:type="character" w:customStyle="1" w:styleId="volumeissue">
    <w:name w:val="volumeissue"/>
    <w:basedOn w:val="DefaultParagraphFont"/>
    <w:rsid w:val="00AF13D7"/>
  </w:style>
  <w:style w:type="character" w:customStyle="1" w:styleId="hlfld-contribauthor">
    <w:name w:val="hlfld-contribauthor"/>
    <w:basedOn w:val="DefaultParagraphFont"/>
    <w:rsid w:val="00AF13D7"/>
  </w:style>
  <w:style w:type="character" w:customStyle="1" w:styleId="nlmgiven-names">
    <w:name w:val="nlm_given-names"/>
    <w:basedOn w:val="DefaultParagraphFont"/>
    <w:rsid w:val="00AF13D7"/>
  </w:style>
  <w:style w:type="character" w:customStyle="1" w:styleId="nlmyear">
    <w:name w:val="nlm_year"/>
    <w:basedOn w:val="DefaultParagraphFont"/>
    <w:rsid w:val="00AF13D7"/>
  </w:style>
  <w:style w:type="character" w:customStyle="1" w:styleId="nlmarticle-title">
    <w:name w:val="nlm_article-title"/>
    <w:basedOn w:val="DefaultParagraphFont"/>
    <w:rsid w:val="00AF13D7"/>
  </w:style>
  <w:style w:type="character" w:customStyle="1" w:styleId="singlehighlightclass">
    <w:name w:val="single_highlight_class"/>
    <w:basedOn w:val="DefaultParagraphFont"/>
    <w:rsid w:val="00AF13D7"/>
  </w:style>
  <w:style w:type="character" w:customStyle="1" w:styleId="nlmfpage">
    <w:name w:val="nlm_fpage"/>
    <w:basedOn w:val="DefaultParagraphFont"/>
    <w:rsid w:val="00AF13D7"/>
  </w:style>
  <w:style w:type="character" w:customStyle="1" w:styleId="nlmlpage">
    <w:name w:val="nlm_lpage"/>
    <w:basedOn w:val="DefaultParagraphFont"/>
    <w:rsid w:val="00AF13D7"/>
  </w:style>
  <w:style w:type="character" w:styleId="UnresolvedMention">
    <w:name w:val="Unresolved Mention"/>
    <w:basedOn w:val="DefaultParagraphFont"/>
    <w:uiPriority w:val="99"/>
    <w:semiHidden/>
    <w:unhideWhenUsed/>
    <w:rsid w:val="002049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080">
      <w:bodyDiv w:val="1"/>
      <w:marLeft w:val="0"/>
      <w:marRight w:val="0"/>
      <w:marTop w:val="0"/>
      <w:marBottom w:val="0"/>
      <w:divBdr>
        <w:top w:val="none" w:sz="0" w:space="0" w:color="auto"/>
        <w:left w:val="none" w:sz="0" w:space="0" w:color="auto"/>
        <w:bottom w:val="none" w:sz="0" w:space="0" w:color="auto"/>
        <w:right w:val="none" w:sz="0" w:space="0" w:color="auto"/>
      </w:divBdr>
      <w:divsChild>
        <w:div w:id="399836631">
          <w:marLeft w:val="0"/>
          <w:marRight w:val="0"/>
          <w:marTop w:val="0"/>
          <w:marBottom w:val="0"/>
          <w:divBdr>
            <w:top w:val="none" w:sz="0" w:space="0" w:color="auto"/>
            <w:left w:val="none" w:sz="0" w:space="0" w:color="auto"/>
            <w:bottom w:val="none" w:sz="0" w:space="0" w:color="auto"/>
            <w:right w:val="none" w:sz="0" w:space="0" w:color="auto"/>
          </w:divBdr>
        </w:div>
        <w:div w:id="142165464">
          <w:marLeft w:val="0"/>
          <w:marRight w:val="0"/>
          <w:marTop w:val="0"/>
          <w:marBottom w:val="240"/>
          <w:divBdr>
            <w:top w:val="none" w:sz="0" w:space="0" w:color="auto"/>
            <w:left w:val="none" w:sz="0" w:space="0" w:color="auto"/>
            <w:bottom w:val="none" w:sz="0" w:space="0" w:color="auto"/>
            <w:right w:val="none" w:sz="0" w:space="0" w:color="auto"/>
          </w:divBdr>
        </w:div>
      </w:divsChild>
    </w:div>
    <w:div w:id="142747181">
      <w:bodyDiv w:val="1"/>
      <w:marLeft w:val="0"/>
      <w:marRight w:val="0"/>
      <w:marTop w:val="0"/>
      <w:marBottom w:val="0"/>
      <w:divBdr>
        <w:top w:val="none" w:sz="0" w:space="0" w:color="auto"/>
        <w:left w:val="none" w:sz="0" w:space="0" w:color="auto"/>
        <w:bottom w:val="none" w:sz="0" w:space="0" w:color="auto"/>
        <w:right w:val="none" w:sz="0" w:space="0" w:color="auto"/>
      </w:divBdr>
    </w:div>
    <w:div w:id="152841455">
      <w:bodyDiv w:val="1"/>
      <w:marLeft w:val="0"/>
      <w:marRight w:val="0"/>
      <w:marTop w:val="0"/>
      <w:marBottom w:val="0"/>
      <w:divBdr>
        <w:top w:val="none" w:sz="0" w:space="0" w:color="auto"/>
        <w:left w:val="none" w:sz="0" w:space="0" w:color="auto"/>
        <w:bottom w:val="none" w:sz="0" w:space="0" w:color="auto"/>
        <w:right w:val="none" w:sz="0" w:space="0" w:color="auto"/>
      </w:divBdr>
    </w:div>
    <w:div w:id="222567729">
      <w:bodyDiv w:val="1"/>
      <w:marLeft w:val="0"/>
      <w:marRight w:val="0"/>
      <w:marTop w:val="0"/>
      <w:marBottom w:val="0"/>
      <w:divBdr>
        <w:top w:val="none" w:sz="0" w:space="0" w:color="auto"/>
        <w:left w:val="none" w:sz="0" w:space="0" w:color="auto"/>
        <w:bottom w:val="none" w:sz="0" w:space="0" w:color="auto"/>
        <w:right w:val="none" w:sz="0" w:space="0" w:color="auto"/>
      </w:divBdr>
    </w:div>
    <w:div w:id="317270804">
      <w:bodyDiv w:val="1"/>
      <w:marLeft w:val="0"/>
      <w:marRight w:val="0"/>
      <w:marTop w:val="0"/>
      <w:marBottom w:val="0"/>
      <w:divBdr>
        <w:top w:val="none" w:sz="0" w:space="0" w:color="auto"/>
        <w:left w:val="none" w:sz="0" w:space="0" w:color="auto"/>
        <w:bottom w:val="none" w:sz="0" w:space="0" w:color="auto"/>
        <w:right w:val="none" w:sz="0" w:space="0" w:color="auto"/>
      </w:divBdr>
    </w:div>
    <w:div w:id="599029897">
      <w:bodyDiv w:val="1"/>
      <w:marLeft w:val="0"/>
      <w:marRight w:val="0"/>
      <w:marTop w:val="0"/>
      <w:marBottom w:val="0"/>
      <w:divBdr>
        <w:top w:val="none" w:sz="0" w:space="0" w:color="auto"/>
        <w:left w:val="none" w:sz="0" w:space="0" w:color="auto"/>
        <w:bottom w:val="none" w:sz="0" w:space="0" w:color="auto"/>
        <w:right w:val="none" w:sz="0" w:space="0" w:color="auto"/>
      </w:divBdr>
    </w:div>
    <w:div w:id="635141857">
      <w:bodyDiv w:val="1"/>
      <w:marLeft w:val="0"/>
      <w:marRight w:val="0"/>
      <w:marTop w:val="0"/>
      <w:marBottom w:val="0"/>
      <w:divBdr>
        <w:top w:val="none" w:sz="0" w:space="0" w:color="auto"/>
        <w:left w:val="none" w:sz="0" w:space="0" w:color="auto"/>
        <w:bottom w:val="none" w:sz="0" w:space="0" w:color="auto"/>
        <w:right w:val="none" w:sz="0" w:space="0" w:color="auto"/>
      </w:divBdr>
    </w:div>
    <w:div w:id="768475485">
      <w:bodyDiv w:val="1"/>
      <w:marLeft w:val="0"/>
      <w:marRight w:val="0"/>
      <w:marTop w:val="0"/>
      <w:marBottom w:val="0"/>
      <w:divBdr>
        <w:top w:val="none" w:sz="0" w:space="0" w:color="auto"/>
        <w:left w:val="none" w:sz="0" w:space="0" w:color="auto"/>
        <w:bottom w:val="none" w:sz="0" w:space="0" w:color="auto"/>
        <w:right w:val="none" w:sz="0" w:space="0" w:color="auto"/>
      </w:divBdr>
    </w:div>
    <w:div w:id="769396755">
      <w:bodyDiv w:val="1"/>
      <w:marLeft w:val="0"/>
      <w:marRight w:val="0"/>
      <w:marTop w:val="0"/>
      <w:marBottom w:val="0"/>
      <w:divBdr>
        <w:top w:val="none" w:sz="0" w:space="0" w:color="auto"/>
        <w:left w:val="none" w:sz="0" w:space="0" w:color="auto"/>
        <w:bottom w:val="none" w:sz="0" w:space="0" w:color="auto"/>
        <w:right w:val="none" w:sz="0" w:space="0" w:color="auto"/>
      </w:divBdr>
    </w:div>
    <w:div w:id="867523621">
      <w:bodyDiv w:val="1"/>
      <w:marLeft w:val="0"/>
      <w:marRight w:val="0"/>
      <w:marTop w:val="0"/>
      <w:marBottom w:val="0"/>
      <w:divBdr>
        <w:top w:val="none" w:sz="0" w:space="0" w:color="auto"/>
        <w:left w:val="none" w:sz="0" w:space="0" w:color="auto"/>
        <w:bottom w:val="none" w:sz="0" w:space="0" w:color="auto"/>
        <w:right w:val="none" w:sz="0" w:space="0" w:color="auto"/>
      </w:divBdr>
    </w:div>
    <w:div w:id="984552520">
      <w:bodyDiv w:val="1"/>
      <w:marLeft w:val="0"/>
      <w:marRight w:val="0"/>
      <w:marTop w:val="0"/>
      <w:marBottom w:val="0"/>
      <w:divBdr>
        <w:top w:val="none" w:sz="0" w:space="0" w:color="auto"/>
        <w:left w:val="none" w:sz="0" w:space="0" w:color="auto"/>
        <w:bottom w:val="none" w:sz="0" w:space="0" w:color="auto"/>
        <w:right w:val="none" w:sz="0" w:space="0" w:color="auto"/>
      </w:divBdr>
    </w:div>
    <w:div w:id="1064794912">
      <w:bodyDiv w:val="1"/>
      <w:marLeft w:val="0"/>
      <w:marRight w:val="0"/>
      <w:marTop w:val="0"/>
      <w:marBottom w:val="0"/>
      <w:divBdr>
        <w:top w:val="none" w:sz="0" w:space="0" w:color="auto"/>
        <w:left w:val="none" w:sz="0" w:space="0" w:color="auto"/>
        <w:bottom w:val="none" w:sz="0" w:space="0" w:color="auto"/>
        <w:right w:val="none" w:sz="0" w:space="0" w:color="auto"/>
      </w:divBdr>
    </w:div>
    <w:div w:id="1118376206">
      <w:bodyDiv w:val="1"/>
      <w:marLeft w:val="0"/>
      <w:marRight w:val="0"/>
      <w:marTop w:val="0"/>
      <w:marBottom w:val="0"/>
      <w:divBdr>
        <w:top w:val="none" w:sz="0" w:space="0" w:color="auto"/>
        <w:left w:val="none" w:sz="0" w:space="0" w:color="auto"/>
        <w:bottom w:val="none" w:sz="0" w:space="0" w:color="auto"/>
        <w:right w:val="none" w:sz="0" w:space="0" w:color="auto"/>
      </w:divBdr>
    </w:div>
    <w:div w:id="1167134125">
      <w:bodyDiv w:val="1"/>
      <w:marLeft w:val="0"/>
      <w:marRight w:val="0"/>
      <w:marTop w:val="0"/>
      <w:marBottom w:val="0"/>
      <w:divBdr>
        <w:top w:val="none" w:sz="0" w:space="0" w:color="auto"/>
        <w:left w:val="none" w:sz="0" w:space="0" w:color="auto"/>
        <w:bottom w:val="none" w:sz="0" w:space="0" w:color="auto"/>
        <w:right w:val="none" w:sz="0" w:space="0" w:color="auto"/>
      </w:divBdr>
    </w:div>
    <w:div w:id="1329022452">
      <w:bodyDiv w:val="1"/>
      <w:marLeft w:val="0"/>
      <w:marRight w:val="0"/>
      <w:marTop w:val="0"/>
      <w:marBottom w:val="0"/>
      <w:divBdr>
        <w:top w:val="none" w:sz="0" w:space="0" w:color="auto"/>
        <w:left w:val="none" w:sz="0" w:space="0" w:color="auto"/>
        <w:bottom w:val="none" w:sz="0" w:space="0" w:color="auto"/>
        <w:right w:val="none" w:sz="0" w:space="0" w:color="auto"/>
      </w:divBdr>
    </w:div>
    <w:div w:id="1420952651">
      <w:bodyDiv w:val="1"/>
      <w:marLeft w:val="0"/>
      <w:marRight w:val="0"/>
      <w:marTop w:val="0"/>
      <w:marBottom w:val="0"/>
      <w:divBdr>
        <w:top w:val="none" w:sz="0" w:space="0" w:color="auto"/>
        <w:left w:val="none" w:sz="0" w:space="0" w:color="auto"/>
        <w:bottom w:val="none" w:sz="0" w:space="0" w:color="auto"/>
        <w:right w:val="none" w:sz="0" w:space="0" w:color="auto"/>
      </w:divBdr>
    </w:div>
    <w:div w:id="1434283337">
      <w:bodyDiv w:val="1"/>
      <w:marLeft w:val="0"/>
      <w:marRight w:val="0"/>
      <w:marTop w:val="0"/>
      <w:marBottom w:val="0"/>
      <w:divBdr>
        <w:top w:val="none" w:sz="0" w:space="0" w:color="auto"/>
        <w:left w:val="none" w:sz="0" w:space="0" w:color="auto"/>
        <w:bottom w:val="none" w:sz="0" w:space="0" w:color="auto"/>
        <w:right w:val="none" w:sz="0" w:space="0" w:color="auto"/>
      </w:divBdr>
    </w:div>
    <w:div w:id="1445029455">
      <w:bodyDiv w:val="1"/>
      <w:marLeft w:val="0"/>
      <w:marRight w:val="0"/>
      <w:marTop w:val="0"/>
      <w:marBottom w:val="0"/>
      <w:divBdr>
        <w:top w:val="none" w:sz="0" w:space="0" w:color="auto"/>
        <w:left w:val="none" w:sz="0" w:space="0" w:color="auto"/>
        <w:bottom w:val="none" w:sz="0" w:space="0" w:color="auto"/>
        <w:right w:val="none" w:sz="0" w:space="0" w:color="auto"/>
      </w:divBdr>
    </w:div>
    <w:div w:id="1612012032">
      <w:bodyDiv w:val="1"/>
      <w:marLeft w:val="0"/>
      <w:marRight w:val="0"/>
      <w:marTop w:val="0"/>
      <w:marBottom w:val="0"/>
      <w:divBdr>
        <w:top w:val="none" w:sz="0" w:space="0" w:color="auto"/>
        <w:left w:val="none" w:sz="0" w:space="0" w:color="auto"/>
        <w:bottom w:val="none" w:sz="0" w:space="0" w:color="auto"/>
        <w:right w:val="none" w:sz="0" w:space="0" w:color="auto"/>
      </w:divBdr>
      <w:divsChild>
        <w:div w:id="779109777">
          <w:marLeft w:val="0"/>
          <w:marRight w:val="0"/>
          <w:marTop w:val="0"/>
          <w:marBottom w:val="0"/>
          <w:divBdr>
            <w:top w:val="none" w:sz="0" w:space="0" w:color="auto"/>
            <w:left w:val="none" w:sz="0" w:space="0" w:color="auto"/>
            <w:bottom w:val="none" w:sz="0" w:space="0" w:color="auto"/>
            <w:right w:val="none" w:sz="0" w:space="0" w:color="auto"/>
          </w:divBdr>
        </w:div>
      </w:divsChild>
    </w:div>
    <w:div w:id="1618759096">
      <w:bodyDiv w:val="1"/>
      <w:marLeft w:val="0"/>
      <w:marRight w:val="0"/>
      <w:marTop w:val="0"/>
      <w:marBottom w:val="0"/>
      <w:divBdr>
        <w:top w:val="none" w:sz="0" w:space="0" w:color="auto"/>
        <w:left w:val="none" w:sz="0" w:space="0" w:color="auto"/>
        <w:bottom w:val="none" w:sz="0" w:space="0" w:color="auto"/>
        <w:right w:val="none" w:sz="0" w:space="0" w:color="auto"/>
      </w:divBdr>
    </w:div>
    <w:div w:id="1664511006">
      <w:bodyDiv w:val="1"/>
      <w:marLeft w:val="0"/>
      <w:marRight w:val="0"/>
      <w:marTop w:val="0"/>
      <w:marBottom w:val="0"/>
      <w:divBdr>
        <w:top w:val="none" w:sz="0" w:space="0" w:color="auto"/>
        <w:left w:val="none" w:sz="0" w:space="0" w:color="auto"/>
        <w:bottom w:val="none" w:sz="0" w:space="0" w:color="auto"/>
        <w:right w:val="none" w:sz="0" w:space="0" w:color="auto"/>
      </w:divBdr>
    </w:div>
    <w:div w:id="1693335380">
      <w:bodyDiv w:val="1"/>
      <w:marLeft w:val="0"/>
      <w:marRight w:val="0"/>
      <w:marTop w:val="0"/>
      <w:marBottom w:val="0"/>
      <w:divBdr>
        <w:top w:val="none" w:sz="0" w:space="0" w:color="auto"/>
        <w:left w:val="none" w:sz="0" w:space="0" w:color="auto"/>
        <w:bottom w:val="none" w:sz="0" w:space="0" w:color="auto"/>
        <w:right w:val="none" w:sz="0" w:space="0" w:color="auto"/>
      </w:divBdr>
    </w:div>
    <w:div w:id="1727752949">
      <w:bodyDiv w:val="1"/>
      <w:marLeft w:val="0"/>
      <w:marRight w:val="0"/>
      <w:marTop w:val="0"/>
      <w:marBottom w:val="0"/>
      <w:divBdr>
        <w:top w:val="none" w:sz="0" w:space="0" w:color="auto"/>
        <w:left w:val="none" w:sz="0" w:space="0" w:color="auto"/>
        <w:bottom w:val="none" w:sz="0" w:space="0" w:color="auto"/>
        <w:right w:val="none" w:sz="0" w:space="0" w:color="auto"/>
      </w:divBdr>
    </w:div>
    <w:div w:id="1874075424">
      <w:bodyDiv w:val="1"/>
      <w:marLeft w:val="0"/>
      <w:marRight w:val="0"/>
      <w:marTop w:val="0"/>
      <w:marBottom w:val="0"/>
      <w:divBdr>
        <w:top w:val="none" w:sz="0" w:space="0" w:color="auto"/>
        <w:left w:val="none" w:sz="0" w:space="0" w:color="auto"/>
        <w:bottom w:val="none" w:sz="0" w:space="0" w:color="auto"/>
        <w:right w:val="none" w:sz="0" w:space="0" w:color="auto"/>
      </w:divBdr>
    </w:div>
    <w:div w:id="1924871562">
      <w:bodyDiv w:val="1"/>
      <w:marLeft w:val="0"/>
      <w:marRight w:val="0"/>
      <w:marTop w:val="0"/>
      <w:marBottom w:val="0"/>
      <w:divBdr>
        <w:top w:val="none" w:sz="0" w:space="0" w:color="auto"/>
        <w:left w:val="none" w:sz="0" w:space="0" w:color="auto"/>
        <w:bottom w:val="none" w:sz="0" w:space="0" w:color="auto"/>
        <w:right w:val="none" w:sz="0" w:space="0" w:color="auto"/>
      </w:divBdr>
    </w:div>
    <w:div w:id="2044015625">
      <w:bodyDiv w:val="1"/>
      <w:marLeft w:val="0"/>
      <w:marRight w:val="0"/>
      <w:marTop w:val="0"/>
      <w:marBottom w:val="0"/>
      <w:divBdr>
        <w:top w:val="none" w:sz="0" w:space="0" w:color="auto"/>
        <w:left w:val="none" w:sz="0" w:space="0" w:color="auto"/>
        <w:bottom w:val="none" w:sz="0" w:space="0" w:color="auto"/>
        <w:right w:val="none" w:sz="0" w:space="0" w:color="auto"/>
      </w:divBdr>
    </w:div>
    <w:div w:id="21307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uk/cases/docs/uksc-2010-0002-judgment.pdf" TargetMode="External"/><Relationship Id="rId13" Type="http://schemas.openxmlformats.org/officeDocument/2006/relationships/hyperlink" Target="https://pure.qub.ac.uk/portal/en/journals/british-educational-research-journal(58b872e1-bb76-4434-b140-13c11ed2e74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re.qub.ac.uk/portal/en/publications/voice-is-not-enough-conceptualising-article-12-of-the-united-nations-convention-on-the-rights-of-the-child(9cf383cb-f3d7-4c3c-8d88-cad536bcfff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fugeecouncil.org.uk/assets/0003/5793/Guide_To_Asylum_Aug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rlj.org/images/11th_world_conference_2017/papers/Taking_Evidence_from_Children.pdf" TargetMode="External"/><Relationship Id="rId5" Type="http://schemas.openxmlformats.org/officeDocument/2006/relationships/webSettings" Target="webSettings.xml"/><Relationship Id="rId15" Type="http://schemas.openxmlformats.org/officeDocument/2006/relationships/hyperlink" Target="https://www.refugeecouncil.org.uk/assets/0004/2380/Children_in_the_Asylum_System_Nov_2017.pdf" TargetMode="External"/><Relationship Id="rId10" Type="http://schemas.openxmlformats.org/officeDocument/2006/relationships/hyperlink" Target="https://www.theguardian.com/education/2018/feb/13/sweden-school-britain-education-young-refug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ilii.org/ew/cases/EWCA/Civ/2004/1481.html" TargetMode="External"/><Relationship Id="rId14" Type="http://schemas.openxmlformats.org/officeDocument/2006/relationships/hyperlink" Target="https://www.theguardian.com/public-leaders-network/2017/may/27/asylum-seekers-silent-scandal-home-office-legal-aid-cuts-refuge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talford@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AF31-1191-4B5F-93A8-9C0862F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13180</Words>
  <Characters>75128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Stalford</dc:creator>
  <cp:lastModifiedBy>Helen Stalford</cp:lastModifiedBy>
  <cp:revision>2</cp:revision>
  <dcterms:created xsi:type="dcterms:W3CDTF">2018-06-28T15:51:00Z</dcterms:created>
  <dcterms:modified xsi:type="dcterms:W3CDTF">2018-06-28T15:51:00Z</dcterms:modified>
</cp:coreProperties>
</file>