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2766" w14:textId="5A1ED6F5" w:rsidR="002C2839" w:rsidRPr="002C2839" w:rsidRDefault="002C2839" w:rsidP="002C2839">
      <w:pPr>
        <w:pStyle w:val="Title"/>
        <w:jc w:val="center"/>
        <w:rPr>
          <w:sz w:val="44"/>
          <w:szCs w:val="44"/>
        </w:rPr>
      </w:pPr>
      <w:r w:rsidRPr="002C2839">
        <w:rPr>
          <w:sz w:val="44"/>
          <w:szCs w:val="44"/>
        </w:rPr>
        <w:t xml:space="preserve">The Impact of Corruption </w:t>
      </w:r>
      <w:r>
        <w:rPr>
          <w:sz w:val="44"/>
          <w:szCs w:val="44"/>
        </w:rPr>
        <w:t>o</w:t>
      </w:r>
      <w:r w:rsidRPr="002C2839">
        <w:rPr>
          <w:sz w:val="44"/>
          <w:szCs w:val="44"/>
        </w:rPr>
        <w:t>n Analyst Coverage</w:t>
      </w:r>
    </w:p>
    <w:p w14:paraId="207C3CB8" w14:textId="77777777" w:rsidR="00BB1039" w:rsidRDefault="00BB1039" w:rsidP="009E47F9">
      <w:pPr>
        <w:pStyle w:val="Heading1"/>
      </w:pPr>
      <w:r w:rsidRPr="00C32C08">
        <w:t>Abstract</w:t>
      </w:r>
    </w:p>
    <w:p w14:paraId="0787B91A" w14:textId="0FD11331" w:rsidR="006E6149" w:rsidRDefault="006E6149" w:rsidP="006E6149">
      <w:pPr>
        <w:rPr>
          <w:color w:val="000000"/>
        </w:rPr>
      </w:pPr>
      <w:r w:rsidRPr="006E6149">
        <w:rPr>
          <w:b/>
          <w:color w:val="333333"/>
          <w:sz w:val="28"/>
          <w:szCs w:val="28"/>
          <w:shd w:val="clear" w:color="auto" w:fill="F9F9F9"/>
        </w:rPr>
        <w:t>Purpose</w:t>
      </w:r>
      <w:r w:rsidR="00192A18">
        <w:rPr>
          <w:b/>
          <w:color w:val="333333"/>
          <w:sz w:val="28"/>
          <w:szCs w:val="28"/>
          <w:shd w:val="clear" w:color="auto" w:fill="F9F9F9"/>
        </w:rPr>
        <w:t>:</w:t>
      </w:r>
      <w:r>
        <w:rPr>
          <w:color w:val="333333"/>
          <w:shd w:val="clear" w:color="auto" w:fill="F9F9F9"/>
        </w:rPr>
        <w:t xml:space="preserve"> </w:t>
      </w:r>
      <w:r>
        <w:t xml:space="preserve">This study </w:t>
      </w:r>
      <w:bookmarkStart w:id="0" w:name="_Hlk505159661"/>
      <w:r w:rsidR="00FC4013">
        <w:t xml:space="preserve">investigates </w:t>
      </w:r>
      <w:r>
        <w:t xml:space="preserve">the impact of </w:t>
      </w:r>
      <w:r w:rsidRPr="004465E4">
        <w:rPr>
          <w:noProof/>
        </w:rPr>
        <w:t>country-</w:t>
      </w:r>
      <w:r>
        <w:rPr>
          <w:noProof/>
        </w:rPr>
        <w:t xml:space="preserve">level </w:t>
      </w:r>
      <w:r w:rsidRPr="004465E4">
        <w:rPr>
          <w:noProof/>
        </w:rPr>
        <w:t>corruption</w:t>
      </w:r>
      <w:r>
        <w:t xml:space="preserve"> and firms’ </w:t>
      </w:r>
      <w:r w:rsidR="0012695C">
        <w:t xml:space="preserve">anti-bribery policies </w:t>
      </w:r>
      <w:r>
        <w:t xml:space="preserve">on </w:t>
      </w:r>
      <w:r w:rsidR="0012695C">
        <w:t>analyst coverage</w:t>
      </w:r>
      <w:bookmarkEnd w:id="0"/>
      <w:r>
        <w:t>.</w:t>
      </w:r>
      <w:r w:rsidR="0012695C">
        <w:t xml:space="preserve"> Analyst coverage has been identified as a powerful tool to detect fraud and should equally act as a possible tool to reduce corruption.</w:t>
      </w:r>
    </w:p>
    <w:p w14:paraId="17FC002F" w14:textId="3878D08F" w:rsidR="009162C0" w:rsidRPr="00B6217F" w:rsidRDefault="006E6149" w:rsidP="004F3794">
      <w:r w:rsidRPr="006E6149">
        <w:rPr>
          <w:b/>
          <w:color w:val="000000"/>
          <w:sz w:val="28"/>
          <w:szCs w:val="28"/>
          <w:shd w:val="clear" w:color="auto" w:fill="F7F7F7"/>
        </w:rPr>
        <w:t>Design/methodology/approach</w:t>
      </w:r>
      <w:r w:rsidR="00192A18">
        <w:rPr>
          <w:b/>
          <w:color w:val="000000"/>
          <w:sz w:val="28"/>
          <w:szCs w:val="28"/>
          <w:shd w:val="clear" w:color="auto" w:fill="F7F7F7"/>
        </w:rPr>
        <w:t>:</w:t>
      </w:r>
      <w:r>
        <w:rPr>
          <w:rFonts w:ascii="Arial" w:hAnsi="Arial" w:cs="Arial"/>
          <w:color w:val="000000"/>
          <w:sz w:val="21"/>
          <w:szCs w:val="21"/>
          <w:shd w:val="clear" w:color="auto" w:fill="F7F7F7"/>
        </w:rPr>
        <w:t xml:space="preserve"> </w:t>
      </w:r>
      <w:r w:rsidR="00B6217F" w:rsidRPr="00B6217F">
        <w:rPr>
          <w:color w:val="000000"/>
          <w:shd w:val="clear" w:color="auto" w:fill="F7F7F7"/>
        </w:rPr>
        <w:t xml:space="preserve">It employs </w:t>
      </w:r>
      <w:r w:rsidR="00B6217F" w:rsidRPr="00B6217F">
        <w:rPr>
          <w:color w:val="auto"/>
        </w:rPr>
        <w:t>a negative binomial count regression method</w:t>
      </w:r>
      <w:r w:rsidR="00B6217F" w:rsidRPr="00B6217F">
        <w:t xml:space="preserve"> on a longitudinal dataset of a sample of S&amp;P Global 1200 companies for the years 2010 to 2015. To </w:t>
      </w:r>
      <w:r w:rsidR="00B6217F">
        <w:t xml:space="preserve">control for potential </w:t>
      </w:r>
      <w:r w:rsidR="00B6217F" w:rsidRPr="00B6217F">
        <w:t>endogeneity</w:t>
      </w:r>
      <w:r w:rsidR="00B6217F">
        <w:t xml:space="preserve"> bias</w:t>
      </w:r>
      <w:r w:rsidR="00B6217F" w:rsidRPr="00B6217F">
        <w:t xml:space="preserve"> and improve the reliability of the </w:t>
      </w:r>
      <w:r w:rsidR="00B6217F">
        <w:t xml:space="preserve">estimation, </w:t>
      </w:r>
      <w:r w:rsidR="00224FD2">
        <w:t xml:space="preserve">both </w:t>
      </w:r>
      <w:r w:rsidR="007B33CD" w:rsidRPr="004465E4">
        <w:rPr>
          <w:noProof/>
        </w:rPr>
        <w:t>country-</w:t>
      </w:r>
      <w:r w:rsidR="007B33CD">
        <w:rPr>
          <w:noProof/>
        </w:rPr>
        <w:t xml:space="preserve">level </w:t>
      </w:r>
      <w:r w:rsidR="007B33CD" w:rsidRPr="004465E4">
        <w:rPr>
          <w:noProof/>
        </w:rPr>
        <w:t>corruption</w:t>
      </w:r>
      <w:r w:rsidR="007B33CD">
        <w:t xml:space="preserve"> </w:t>
      </w:r>
      <w:r w:rsidR="00224FD2">
        <w:t xml:space="preserve">and </w:t>
      </w:r>
      <w:r w:rsidR="007B33CD">
        <w:t xml:space="preserve">firms’ anti-bribery policies </w:t>
      </w:r>
      <w:r w:rsidR="00224FD2">
        <w:t>variables were instrumented.</w:t>
      </w:r>
    </w:p>
    <w:p w14:paraId="2A96756F" w14:textId="3F834B95" w:rsidR="00356BF8" w:rsidRDefault="009162C0" w:rsidP="00356BF8">
      <w:pPr>
        <w:rPr>
          <w:color w:val="auto"/>
        </w:rPr>
      </w:pPr>
      <w:r w:rsidRPr="009162C0">
        <w:rPr>
          <w:b/>
          <w:color w:val="000000"/>
          <w:sz w:val="28"/>
          <w:szCs w:val="28"/>
          <w:shd w:val="clear" w:color="auto" w:fill="F7F7F7"/>
        </w:rPr>
        <w:t>Findings</w:t>
      </w:r>
      <w:r w:rsidR="00192A18">
        <w:rPr>
          <w:b/>
          <w:color w:val="000000"/>
          <w:sz w:val="28"/>
          <w:szCs w:val="28"/>
          <w:shd w:val="clear" w:color="auto" w:fill="F7F7F7"/>
        </w:rPr>
        <w:t>:</w:t>
      </w:r>
      <w:r>
        <w:t xml:space="preserve"> </w:t>
      </w:r>
      <w:r w:rsidR="00356BF8">
        <w:t xml:space="preserve">After controlling for potential endogeneity bias, the results show that </w:t>
      </w:r>
      <w:r w:rsidR="00356BF8" w:rsidRPr="00A579B5">
        <w:t>the adoption of anti-bribery policies at firm level attract more analysts to follow a firm</w:t>
      </w:r>
      <w:r w:rsidR="00356BF8">
        <w:t>. The results for corruption at country level show that analyst coverage increases in less corrupted countries</w:t>
      </w:r>
      <w:r w:rsidR="00356BF8" w:rsidRPr="00CD3C7E">
        <w:t xml:space="preserve"> </w:t>
      </w:r>
      <w:r w:rsidR="00356BF8">
        <w:t xml:space="preserve">indicating that the costs of corruption exceed its potential benefits. When the variables corruption at country level and anti-bribery policies are interacted, the relationship is positive and highly significant. </w:t>
      </w:r>
    </w:p>
    <w:p w14:paraId="42A91EFE" w14:textId="5461A81E" w:rsidR="0003115B" w:rsidRDefault="009162C0" w:rsidP="004F3794">
      <w:pPr>
        <w:rPr>
          <w:color w:val="000000"/>
        </w:rPr>
      </w:pPr>
      <w:r w:rsidRPr="009162C0">
        <w:rPr>
          <w:b/>
          <w:color w:val="000000"/>
          <w:sz w:val="28"/>
          <w:szCs w:val="28"/>
          <w:shd w:val="clear" w:color="auto" w:fill="F7F7F7"/>
        </w:rPr>
        <w:t>Practical</w:t>
      </w:r>
      <w:bookmarkStart w:id="1" w:name="_GoBack"/>
      <w:bookmarkEnd w:id="1"/>
      <w:r w:rsidRPr="009162C0">
        <w:rPr>
          <w:b/>
          <w:color w:val="000000"/>
          <w:sz w:val="28"/>
          <w:szCs w:val="28"/>
          <w:shd w:val="clear" w:color="auto" w:fill="F7F7F7"/>
        </w:rPr>
        <w:t xml:space="preserve"> implications</w:t>
      </w:r>
      <w:r w:rsidR="00192A18">
        <w:rPr>
          <w:b/>
          <w:color w:val="000000"/>
          <w:sz w:val="28"/>
          <w:szCs w:val="28"/>
          <w:shd w:val="clear" w:color="auto" w:fill="F7F7F7"/>
        </w:rPr>
        <w:t>:</w:t>
      </w:r>
      <w:r>
        <w:t xml:space="preserve"> </w:t>
      </w:r>
      <w:r w:rsidR="0012695C">
        <w:t xml:space="preserve">Given the potential important role played by </w:t>
      </w:r>
      <w:r w:rsidR="00507605">
        <w:t>anti-corruption measures</w:t>
      </w:r>
      <w:r w:rsidR="0012695C">
        <w:t xml:space="preserve">, firms are encouraged to adopt them </w:t>
      </w:r>
      <w:r w:rsidR="00B6217F">
        <w:t>to</w:t>
      </w:r>
      <w:r w:rsidR="0012695C">
        <w:t xml:space="preserve"> reduce the incidence of corruption and to increase analyst coverage </w:t>
      </w:r>
      <w:r w:rsidR="00507605">
        <w:t>which</w:t>
      </w:r>
      <w:r w:rsidR="0012695C">
        <w:t xml:space="preserve"> will reinforce the benign effect of monitoring. </w:t>
      </w:r>
    </w:p>
    <w:p w14:paraId="4A58E8F3" w14:textId="127599D2" w:rsidR="006E6149" w:rsidRDefault="006E6149" w:rsidP="004F3794">
      <w:pPr>
        <w:rPr>
          <w:color w:val="000000"/>
        </w:rPr>
      </w:pPr>
      <w:r w:rsidRPr="009162C0">
        <w:rPr>
          <w:b/>
          <w:color w:val="000000"/>
          <w:sz w:val="28"/>
          <w:szCs w:val="28"/>
          <w:shd w:val="clear" w:color="auto" w:fill="F7F7F7"/>
        </w:rPr>
        <w:t>Originality/value</w:t>
      </w:r>
      <w:r w:rsidR="00192A18">
        <w:rPr>
          <w:b/>
          <w:color w:val="000000"/>
          <w:sz w:val="28"/>
          <w:szCs w:val="28"/>
          <w:shd w:val="clear" w:color="auto" w:fill="F7F7F7"/>
        </w:rPr>
        <w:t>:</w:t>
      </w:r>
      <w:r>
        <w:rPr>
          <w:rFonts w:ascii="Arial" w:hAnsi="Arial" w:cs="Arial"/>
          <w:color w:val="000000"/>
          <w:sz w:val="21"/>
          <w:szCs w:val="21"/>
          <w:shd w:val="clear" w:color="auto" w:fill="F7F7F7"/>
        </w:rPr>
        <w:t xml:space="preserve"> </w:t>
      </w:r>
      <w:r>
        <w:rPr>
          <w:color w:val="333333"/>
          <w:shd w:val="clear" w:color="auto" w:fill="F9F9F9"/>
        </w:rPr>
        <w:t xml:space="preserve">Although the literature </w:t>
      </w:r>
      <w:r w:rsidRPr="009F3A88">
        <w:rPr>
          <w:color w:val="333333"/>
          <w:shd w:val="clear" w:color="auto" w:fill="F9F9F9"/>
        </w:rPr>
        <w:t xml:space="preserve">on corruption </w:t>
      </w:r>
      <w:r>
        <w:rPr>
          <w:color w:val="333333"/>
          <w:shd w:val="clear" w:color="auto" w:fill="F9F9F9"/>
        </w:rPr>
        <w:t xml:space="preserve">at the </w:t>
      </w:r>
      <w:r w:rsidRPr="004465E4">
        <w:rPr>
          <w:noProof/>
          <w:color w:val="333333"/>
          <w:shd w:val="clear" w:color="auto" w:fill="F9F9F9"/>
        </w:rPr>
        <w:t>country</w:t>
      </w:r>
      <w:r>
        <w:rPr>
          <w:color w:val="333333"/>
          <w:shd w:val="clear" w:color="auto" w:fill="F9F9F9"/>
        </w:rPr>
        <w:t xml:space="preserve"> level is rich</w:t>
      </w:r>
      <w:r w:rsidRPr="009F3A88">
        <w:rPr>
          <w:color w:val="333333"/>
          <w:shd w:val="clear" w:color="auto" w:fill="F9F9F9"/>
        </w:rPr>
        <w:t xml:space="preserve">, </w:t>
      </w:r>
      <w:r>
        <w:rPr>
          <w:color w:val="333333"/>
          <w:shd w:val="clear" w:color="auto" w:fill="F9F9F9"/>
        </w:rPr>
        <w:t xml:space="preserve">it is geared towards </w:t>
      </w:r>
      <w:r w:rsidR="00056798">
        <w:rPr>
          <w:color w:val="333333"/>
          <w:shd w:val="clear" w:color="auto" w:fill="F9F9F9"/>
        </w:rPr>
        <w:t>the</w:t>
      </w:r>
      <w:r>
        <w:rPr>
          <w:color w:val="333333"/>
          <w:shd w:val="clear" w:color="auto" w:fill="F9F9F9"/>
        </w:rPr>
        <w:t xml:space="preserve"> determinants</w:t>
      </w:r>
      <w:r w:rsidR="00056798">
        <w:rPr>
          <w:color w:val="333333"/>
          <w:shd w:val="clear" w:color="auto" w:fill="F9F9F9"/>
        </w:rPr>
        <w:t xml:space="preserve"> of corruption</w:t>
      </w:r>
      <w:r>
        <w:rPr>
          <w:color w:val="333333"/>
          <w:shd w:val="clear" w:color="auto" w:fill="F9F9F9"/>
        </w:rPr>
        <w:t xml:space="preserve"> in contrast to its consequences, and </w:t>
      </w:r>
      <w:r>
        <w:rPr>
          <w:noProof/>
          <w:color w:val="333333"/>
          <w:shd w:val="clear" w:color="auto" w:fill="F9F9F9"/>
        </w:rPr>
        <w:t>fewer</w:t>
      </w:r>
      <w:r>
        <w:rPr>
          <w:color w:val="333333"/>
          <w:shd w:val="clear" w:color="auto" w:fill="F9F9F9"/>
        </w:rPr>
        <w:t xml:space="preserve"> studies </w:t>
      </w:r>
      <w:r>
        <w:rPr>
          <w:color w:val="333333"/>
          <w:shd w:val="clear" w:color="auto" w:fill="F9F9F9"/>
        </w:rPr>
        <w:lastRenderedPageBreak/>
        <w:t>have focused on the impact of corruption at firm level</w:t>
      </w:r>
      <w:r w:rsidRPr="00627928">
        <w:t xml:space="preserve"> </w:t>
      </w:r>
      <w:r w:rsidRPr="00D20C1D">
        <w:t>due to</w:t>
      </w:r>
      <w:r>
        <w:t xml:space="preserve"> data limitations</w:t>
      </w:r>
      <w:r w:rsidRPr="009F3A88">
        <w:rPr>
          <w:color w:val="333333"/>
          <w:shd w:val="clear" w:color="auto" w:fill="F9F9F9"/>
        </w:rPr>
        <w:t>. </w:t>
      </w:r>
      <w:r>
        <w:rPr>
          <w:color w:val="333333"/>
          <w:shd w:val="clear" w:color="auto" w:fill="F9F9F9"/>
        </w:rPr>
        <w:t>This paper addresses this gap and contributes to the literature on the consequences of corruption at firm level.</w:t>
      </w:r>
    </w:p>
    <w:p w14:paraId="4384DD3D" w14:textId="5C85B220" w:rsidR="00BB1039" w:rsidRDefault="00BB1039" w:rsidP="00287E86">
      <w:pPr>
        <w:rPr>
          <w:color w:val="000000" w:themeColor="text1"/>
        </w:rPr>
      </w:pPr>
      <w:r w:rsidRPr="009162C0">
        <w:rPr>
          <w:b/>
          <w:bCs/>
          <w:color w:val="000000" w:themeColor="text1"/>
          <w:sz w:val="28"/>
          <w:szCs w:val="28"/>
        </w:rPr>
        <w:t>Keywords</w:t>
      </w:r>
      <w:r w:rsidRPr="00922426">
        <w:rPr>
          <w:color w:val="000000" w:themeColor="text1"/>
        </w:rPr>
        <w:t xml:space="preserve">: </w:t>
      </w:r>
      <w:r w:rsidR="00FB4A5C" w:rsidRPr="00FB4A5C">
        <w:rPr>
          <w:color w:val="000000" w:themeColor="text1"/>
        </w:rPr>
        <w:t xml:space="preserve">analyst coverage; </w:t>
      </w:r>
      <w:r w:rsidR="004D7722">
        <w:rPr>
          <w:color w:val="000000" w:themeColor="text1"/>
        </w:rPr>
        <w:t xml:space="preserve">analysts following; </w:t>
      </w:r>
      <w:r w:rsidR="00FB4A5C" w:rsidRPr="00FB4A5C">
        <w:rPr>
          <w:color w:val="000000" w:themeColor="text1"/>
        </w:rPr>
        <w:t>sell-side analysts; corruption; anti-bribery policies</w:t>
      </w:r>
      <w:r w:rsidR="004D7722">
        <w:rPr>
          <w:color w:val="000000" w:themeColor="text1"/>
        </w:rPr>
        <w:t>, multi-country, S</w:t>
      </w:r>
      <w:r w:rsidR="00F9772E">
        <w:rPr>
          <w:color w:val="000000" w:themeColor="text1"/>
        </w:rPr>
        <w:t>&amp;</w:t>
      </w:r>
      <w:r w:rsidR="004D7722">
        <w:rPr>
          <w:color w:val="000000" w:themeColor="text1"/>
        </w:rPr>
        <w:t>P Global 1200</w:t>
      </w:r>
      <w:r w:rsidR="00FB4A5C" w:rsidRPr="00FB4A5C">
        <w:rPr>
          <w:color w:val="000000" w:themeColor="text1"/>
        </w:rPr>
        <w:t>.</w:t>
      </w:r>
    </w:p>
    <w:p w14:paraId="0AA0DC1E" w14:textId="77777777" w:rsidR="004A05AA" w:rsidRDefault="004A05AA" w:rsidP="004A05AA">
      <w:pPr>
        <w:rPr>
          <w:color w:val="000000" w:themeColor="text1"/>
        </w:rPr>
      </w:pPr>
      <w:r w:rsidRPr="004A05AA">
        <w:rPr>
          <w:b/>
          <w:color w:val="000000" w:themeColor="text1"/>
        </w:rPr>
        <w:t>JEL</w:t>
      </w:r>
      <w:r w:rsidRPr="0079238F">
        <w:rPr>
          <w:color w:val="000000" w:themeColor="text1"/>
        </w:rPr>
        <w:t xml:space="preserve">:  </w:t>
      </w:r>
      <w:r w:rsidRPr="00B52007">
        <w:rPr>
          <w:color w:val="000000" w:themeColor="text1"/>
        </w:rPr>
        <w:t>G12; G14; M4</w:t>
      </w:r>
      <w:r w:rsidRPr="0079238F">
        <w:rPr>
          <w:color w:val="000000" w:themeColor="text1"/>
        </w:rPr>
        <w:t xml:space="preserve">; </w:t>
      </w:r>
      <w:r w:rsidRPr="00B52007">
        <w:rPr>
          <w:color w:val="000000" w:themeColor="text1"/>
        </w:rPr>
        <w:t>G230</w:t>
      </w:r>
      <w:r>
        <w:rPr>
          <w:color w:val="000000" w:themeColor="text1"/>
        </w:rPr>
        <w:t>;</w:t>
      </w:r>
      <w:r w:rsidRPr="00B52007">
        <w:rPr>
          <w:color w:val="000000" w:themeColor="text1"/>
        </w:rPr>
        <w:t xml:space="preserve"> G240</w:t>
      </w:r>
      <w:r>
        <w:rPr>
          <w:color w:val="000000" w:themeColor="text1"/>
        </w:rPr>
        <w:t>;</w:t>
      </w:r>
      <w:r w:rsidRPr="00B52007">
        <w:rPr>
          <w:color w:val="000000" w:themeColor="text1"/>
        </w:rPr>
        <w:t xml:space="preserve"> M490</w:t>
      </w:r>
      <w:r>
        <w:rPr>
          <w:color w:val="000000" w:themeColor="text1"/>
        </w:rPr>
        <w:t>; D73</w:t>
      </w:r>
    </w:p>
    <w:p w14:paraId="49253E08" w14:textId="0653083D" w:rsidR="009162C0" w:rsidRDefault="009162C0" w:rsidP="00287E86">
      <w:pPr>
        <w:rPr>
          <w:color w:val="000000" w:themeColor="text1"/>
        </w:rPr>
      </w:pPr>
      <w:r w:rsidRPr="009162C0">
        <w:rPr>
          <w:b/>
          <w:color w:val="000000" w:themeColor="text1"/>
          <w:sz w:val="28"/>
          <w:szCs w:val="28"/>
        </w:rPr>
        <w:t>Type</w:t>
      </w:r>
      <w:r>
        <w:rPr>
          <w:b/>
          <w:color w:val="000000" w:themeColor="text1"/>
          <w:sz w:val="28"/>
          <w:szCs w:val="28"/>
        </w:rPr>
        <w:t>:</w:t>
      </w:r>
      <w:r>
        <w:rPr>
          <w:color w:val="000000" w:themeColor="text1"/>
        </w:rPr>
        <w:t xml:space="preserve">  Research Paper</w:t>
      </w:r>
    </w:p>
    <w:p w14:paraId="64AF7E4E" w14:textId="77777777" w:rsidR="00911F31" w:rsidRDefault="00911F31" w:rsidP="00B44F9C">
      <w:pPr>
        <w:spacing w:line="240" w:lineRule="auto"/>
        <w:rPr>
          <w:color w:val="000000" w:themeColor="text1"/>
        </w:rPr>
      </w:pPr>
    </w:p>
    <w:p w14:paraId="07C7B56A" w14:textId="1F64CCA8" w:rsidR="007145BC" w:rsidRPr="00EC63CF" w:rsidRDefault="007145BC" w:rsidP="00EC63CF">
      <w:pPr>
        <w:spacing w:line="360" w:lineRule="auto"/>
        <w:rPr>
          <w:rFonts w:eastAsia="Times New Roman"/>
          <w:color w:val="auto"/>
          <w:lang w:eastAsia="en-GB"/>
        </w:rPr>
      </w:pPr>
    </w:p>
    <w:p w14:paraId="7DF9076A" w14:textId="77777777" w:rsidR="00765636" w:rsidRDefault="00765636">
      <w:pPr>
        <w:spacing w:after="120" w:afterAutospacing="0"/>
        <w:rPr>
          <w:rFonts w:asciiTheme="majorHAnsi" w:eastAsiaTheme="majorEastAsia" w:hAnsiTheme="majorHAnsi" w:cstheme="majorBidi"/>
          <w:b/>
          <w:bCs/>
          <w:color w:val="auto"/>
          <w:sz w:val="28"/>
          <w:szCs w:val="28"/>
        </w:rPr>
      </w:pPr>
      <w:r>
        <w:br w:type="page"/>
      </w:r>
    </w:p>
    <w:p w14:paraId="34CB0A91" w14:textId="6C1508A1" w:rsidR="007F03DA" w:rsidRPr="00D20C1D" w:rsidRDefault="00DC0FAD" w:rsidP="009E47F9">
      <w:pPr>
        <w:pStyle w:val="Heading1"/>
      </w:pPr>
      <w:r w:rsidRPr="00D20C1D">
        <w:lastRenderedPageBreak/>
        <w:t xml:space="preserve">1. Introduction </w:t>
      </w:r>
    </w:p>
    <w:p w14:paraId="22F93485" w14:textId="2A60FAA0" w:rsidR="006872AE" w:rsidRDefault="00D76CBE" w:rsidP="006D1161">
      <w:pPr>
        <w:spacing w:before="100" w:beforeAutospacing="1"/>
      </w:pPr>
      <w:r w:rsidRPr="00D76CBE">
        <w:rPr>
          <w:color w:val="auto"/>
        </w:rPr>
        <w:t>This study contributes to the growing literature on the impact of corruption. Judge et al</w:t>
      </w:r>
      <w:r w:rsidR="0094747E">
        <w:rPr>
          <w:color w:val="auto"/>
        </w:rPr>
        <w:t>.</w:t>
      </w:r>
      <w:r w:rsidRPr="00D76CBE">
        <w:rPr>
          <w:color w:val="auto"/>
        </w:rPr>
        <w:t xml:space="preserve"> (2011) observe that the literature on corruption </w:t>
      </w:r>
      <w:r w:rsidR="000C5743">
        <w:rPr>
          <w:color w:val="auto"/>
        </w:rPr>
        <w:t>has been</w:t>
      </w:r>
      <w:r w:rsidRPr="00D76CBE">
        <w:rPr>
          <w:color w:val="auto"/>
        </w:rPr>
        <w:t xml:space="preserve"> skewed towards examining the causes of corruption </w:t>
      </w:r>
      <w:r w:rsidR="00765636">
        <w:rPr>
          <w:color w:val="auto"/>
        </w:rPr>
        <w:t>in contrast to</w:t>
      </w:r>
      <w:r w:rsidRPr="00D76CBE">
        <w:rPr>
          <w:color w:val="auto"/>
        </w:rPr>
        <w:t xml:space="preserve"> its consequences as they observe that the number of papers published on the causes is twice as large as the number of paper published on the consequences of corruption. This paper reduce</w:t>
      </w:r>
      <w:r w:rsidR="00267C39">
        <w:rPr>
          <w:color w:val="auto"/>
        </w:rPr>
        <w:t>s</w:t>
      </w:r>
      <w:r w:rsidRPr="00D76CBE">
        <w:rPr>
          <w:color w:val="auto"/>
        </w:rPr>
        <w:t xml:space="preserve"> this gap in the literature by empirically examining the impact of corruption on analyst coverage. </w:t>
      </w:r>
      <w:r w:rsidR="006D1161" w:rsidRPr="006D1161">
        <w:rPr>
          <w:color w:val="auto"/>
        </w:rPr>
        <w:t>I</w:t>
      </w:r>
      <w:r w:rsidR="006D1161">
        <w:rPr>
          <w:color w:val="auto"/>
        </w:rPr>
        <w:t xml:space="preserve">t </w:t>
      </w:r>
      <w:r w:rsidR="006D1161">
        <w:t xml:space="preserve">investigates the impact of </w:t>
      </w:r>
      <w:r w:rsidR="006D1161" w:rsidRPr="004465E4">
        <w:rPr>
          <w:noProof/>
        </w:rPr>
        <w:t>country-</w:t>
      </w:r>
      <w:r w:rsidR="006D1161">
        <w:rPr>
          <w:noProof/>
        </w:rPr>
        <w:t xml:space="preserve">level </w:t>
      </w:r>
      <w:r w:rsidR="006D1161" w:rsidRPr="004465E4">
        <w:rPr>
          <w:noProof/>
        </w:rPr>
        <w:t>corruption</w:t>
      </w:r>
      <w:r w:rsidR="006D1161">
        <w:t xml:space="preserve"> and firms’ anti-bribery policies on analyst coverage.</w:t>
      </w:r>
      <w:r w:rsidR="006D1161">
        <w:rPr>
          <w:color w:val="auto"/>
        </w:rPr>
        <w:t xml:space="preserve"> </w:t>
      </w:r>
      <w:r w:rsidR="004A1054">
        <w:rPr>
          <w:color w:val="auto"/>
        </w:rPr>
        <w:t xml:space="preserve">Corruption at firm-level can impact analyst coverage due to increased costs of information acquisition and costs associated with the revelation of corruption (Dyck et al., 2010). </w:t>
      </w:r>
      <w:r w:rsidR="004A1054">
        <w:rPr>
          <w:rFonts w:eastAsia="Times New Roman"/>
          <w:color w:val="auto"/>
          <w:lang w:eastAsia="en-GB"/>
        </w:rPr>
        <w:t>I</w:t>
      </w:r>
      <w:r w:rsidR="004A1054">
        <w:rPr>
          <w:color w:val="auto"/>
        </w:rPr>
        <w:t xml:space="preserve">f a firm adopts anti-bribery policies, this may provide some assurance to analysts that the management is proactive in dealing with corruption at firm-level. Corruption at country level can impact analyst coverage through increased levels of information costs, thereby reducing the number of analysts following. Alternatively, higher level of corruption at country level may </w:t>
      </w:r>
      <w:r w:rsidR="006D1161">
        <w:rPr>
          <w:color w:val="auto"/>
        </w:rPr>
        <w:t xml:space="preserve">induce the demand </w:t>
      </w:r>
      <w:r w:rsidR="00267C39">
        <w:rPr>
          <w:color w:val="auto"/>
        </w:rPr>
        <w:t>for</w:t>
      </w:r>
      <w:r w:rsidR="006D1161">
        <w:rPr>
          <w:color w:val="auto"/>
        </w:rPr>
        <w:t xml:space="preserve"> analyst service for monitoring purposes</w:t>
      </w:r>
      <w:r w:rsidR="004A1054">
        <w:rPr>
          <w:color w:val="auto"/>
        </w:rPr>
        <w:t xml:space="preserve">, </w:t>
      </w:r>
      <w:r w:rsidR="006D1161">
        <w:rPr>
          <w:color w:val="auto"/>
        </w:rPr>
        <w:t>increasing thereby analyst coverage</w:t>
      </w:r>
      <w:r w:rsidR="004A1054">
        <w:rPr>
          <w:color w:val="auto"/>
        </w:rPr>
        <w:t xml:space="preserve">. </w:t>
      </w:r>
      <w:r w:rsidR="006D1161">
        <w:rPr>
          <w:color w:val="auto"/>
        </w:rPr>
        <w:t xml:space="preserve">Thus, </w:t>
      </w:r>
      <w:r w:rsidR="006D1161">
        <w:t xml:space="preserve">the association between country-level corruption and analyst coverage depends on a trade-off between the costs and benefits associated with analyst coverage. </w:t>
      </w:r>
      <w:r w:rsidR="000C5743">
        <w:rPr>
          <w:color w:val="auto"/>
        </w:rPr>
        <w:t>The importance of analyst coverage is identified by Dyck et al. (2010) in table 2 page 2225, in the context of corporate fraud, as the second most effective fraud detectors within external governance, well ahead of other groups such as auditors and industry regulators.</w:t>
      </w:r>
      <w:r w:rsidRPr="00D76CBE">
        <w:rPr>
          <w:color w:val="auto"/>
        </w:rPr>
        <w:t xml:space="preserve"> Therefore, it is important to </w:t>
      </w:r>
      <w:r w:rsidR="00977C9D" w:rsidRPr="00D76CBE">
        <w:rPr>
          <w:color w:val="auto"/>
        </w:rPr>
        <w:t xml:space="preserve">examine </w:t>
      </w:r>
      <w:r w:rsidR="00EF3856">
        <w:rPr>
          <w:color w:val="auto"/>
        </w:rPr>
        <w:t xml:space="preserve">the </w:t>
      </w:r>
      <w:r w:rsidR="00977C9D" w:rsidRPr="00D76CBE">
        <w:rPr>
          <w:color w:val="auto"/>
        </w:rPr>
        <w:t>determinants</w:t>
      </w:r>
      <w:r w:rsidRPr="00D76CBE">
        <w:rPr>
          <w:color w:val="auto"/>
        </w:rPr>
        <w:t xml:space="preserve"> of analyst coverage</w:t>
      </w:r>
      <w:r w:rsidR="000C5743">
        <w:rPr>
          <w:color w:val="auto"/>
        </w:rPr>
        <w:t xml:space="preserve">, </w:t>
      </w:r>
      <w:r w:rsidRPr="00D76CBE">
        <w:rPr>
          <w:color w:val="auto"/>
        </w:rPr>
        <w:t>related to the actions taken by companies to tackle corruption. To do so, this paper use</w:t>
      </w:r>
      <w:r w:rsidR="00FD244B">
        <w:rPr>
          <w:color w:val="auto"/>
        </w:rPr>
        <w:t>s</w:t>
      </w:r>
      <w:r w:rsidRPr="00D76CBE">
        <w:rPr>
          <w:color w:val="auto"/>
        </w:rPr>
        <w:t xml:space="preserve"> a novel </w:t>
      </w:r>
      <w:r w:rsidRPr="00D76CBE">
        <w:t xml:space="preserve">panel dataset of </w:t>
      </w:r>
      <w:r w:rsidRPr="00D76CBE">
        <w:rPr>
          <w:color w:val="000000" w:themeColor="text1"/>
        </w:rPr>
        <w:t xml:space="preserve">a sample of </w:t>
      </w:r>
      <w:r w:rsidRPr="00D76CBE">
        <w:t>S</w:t>
      </w:r>
      <w:r w:rsidR="002F581F">
        <w:t>&amp;</w:t>
      </w:r>
      <w:r w:rsidRPr="00D76CBE">
        <w:t>P Global 1200 index</w:t>
      </w:r>
      <w:r w:rsidRPr="00D76CBE">
        <w:rPr>
          <w:color w:val="000000" w:themeColor="text1"/>
        </w:rPr>
        <w:t xml:space="preserve"> for the years 2010 to 2015. This index</w:t>
      </w:r>
      <w:r w:rsidRPr="00D76CBE">
        <w:t xml:space="preserve"> </w:t>
      </w:r>
      <w:r w:rsidRPr="00D76CBE">
        <w:lastRenderedPageBreak/>
        <w:t xml:space="preserve">represents 70% of global market </w:t>
      </w:r>
      <w:r w:rsidRPr="00D76CBE">
        <w:rPr>
          <w:noProof/>
        </w:rPr>
        <w:t>capitalization</w:t>
      </w:r>
      <w:r w:rsidRPr="00D76CBE">
        <w:t>, which provides good coverage and international reach as well as e</w:t>
      </w:r>
      <w:r w:rsidR="006872AE" w:rsidRPr="00D76CBE">
        <w:t>nhancing the generalizability of the results.</w:t>
      </w:r>
    </w:p>
    <w:p w14:paraId="0FC433CF" w14:textId="3CC6AB73" w:rsidR="006872AE" w:rsidRPr="00A67382" w:rsidRDefault="00A67382" w:rsidP="00A67382">
      <w:r w:rsidRPr="00A67382">
        <w:rPr>
          <w:color w:val="auto"/>
        </w:rPr>
        <w:t>There are many definitions of corruption (e.g., Cuervo-Cazurra, 2016; Jain, 2001; Svensson 2003). Cuervo-Cazurra (201</w:t>
      </w:r>
      <w:r>
        <w:rPr>
          <w:color w:val="auto"/>
        </w:rPr>
        <w:t>6</w:t>
      </w:r>
      <w:r w:rsidRPr="00A67382">
        <w:rPr>
          <w:color w:val="auto"/>
        </w:rPr>
        <w:t>, p.36) defines corruption as the “abuse of entrusted power for private gains”. Entrusted power could originate from the government, shareholders, employees, trustees. Therefore, the abuse of entrusted power goes beyond the government and includes firms, international organisations, not-for-profit organisations and non-governmental organisations.  Also, this definition indicates that people abuse that entrusted power for their own benefits at the cost of their organizations (Cuervo-Cazurra, 2016). Whether it is explicit in the form of bribes or implicit in the form of commission, corruption is perceived as a social evil and unethical practice that increases the hidden and real costs of doing business and can result in misallocation of resources (Alam, 1995; Kehoe, 1998; Dal Bó and Rossi; 2007; Chen et al., 2010). Corruption creates barriers to foreign direct investment, dislocates international trade and misleads public policy (Cuervo-Cazurra, 2006; Zhao et al., 2003). However, the consequences of corruption on firm economic performance is less clear (Jong and Ees, 2014; Cuervo-Cazurra, 2016) with a few studies (e.g., Wu, 2005; Chen et al., 2010) indicating that corruption increases the information asymmetry between the management and outside providers of funds, increasing thereby information costs.</w:t>
      </w:r>
    </w:p>
    <w:p w14:paraId="71B7361E" w14:textId="4FE02847" w:rsidR="006A6E58" w:rsidRDefault="006872AE" w:rsidP="006A6E58">
      <w:pPr>
        <w:rPr>
          <w:color w:val="auto"/>
        </w:rPr>
      </w:pPr>
      <w:r>
        <w:t>On the other hand, f</w:t>
      </w:r>
      <w:r w:rsidRPr="00D20C1D">
        <w:t xml:space="preserve">ollowing </w:t>
      </w:r>
      <w:r>
        <w:fldChar w:fldCharType="begin"/>
      </w:r>
      <w:r>
        <w:instrText xml:space="preserve"> ADDIN EN.CITE &lt;EndNote&gt;&lt;Cite AuthorYear="1"&gt;&lt;Author&gt;Bhushan&lt;/Author&gt;&lt;Year&gt;1989&lt;/Year&gt;&lt;RecNum&gt;644&lt;/RecNum&gt;&lt;DisplayText&gt;Bhushan (1989)&lt;/DisplayText&gt;&lt;record&gt;&lt;rec-number&gt;644&lt;/rec-number&gt;&lt;foreign-keys&gt;&lt;key app="EN" db-id="5fpt5wtrt9x5v6ew9sd5tdfpfrwf299xp5dd" timestamp="1470639522"&gt;644&lt;/key&gt;&lt;/foreign-keys&gt;&lt;ref-type name="Journal Article"&gt;17&lt;/ref-type&gt;&lt;contributors&gt;&lt;authors&gt;&lt;author&gt;Bhushan, Ravi&lt;/author&gt;&lt;/authors&gt;&lt;/contributors&gt;&lt;titles&gt;&lt;title&gt;Firm characteristics and analyst following&lt;/title&gt;&lt;secondary-title&gt;Journal of Accounting and Economics&lt;/secondary-title&gt;&lt;/titles&gt;&lt;periodical&gt;&lt;full-title&gt;Journal of Accounting and Economics&lt;/full-title&gt;&lt;/periodical&gt;&lt;pages&gt;255-274&lt;/pages&gt;&lt;volume&gt;11&lt;/volume&gt;&lt;number&gt;2-3&lt;/number&gt;&lt;dates&gt;&lt;year&gt;1989&lt;/year&gt;&lt;/dates&gt;&lt;isbn&gt;0165-4101&lt;/isbn&gt;&lt;urls&gt;&lt;/urls&gt;&lt;/record&gt;&lt;/Cite&gt;&lt;/EndNote&gt;</w:instrText>
      </w:r>
      <w:r>
        <w:fldChar w:fldCharType="separate"/>
      </w:r>
      <w:r>
        <w:rPr>
          <w:noProof/>
        </w:rPr>
        <w:t>Bhushan's (1989)</w:t>
      </w:r>
      <w:r>
        <w:fldChar w:fldCharType="end"/>
      </w:r>
      <w:r w:rsidRPr="00D20C1D">
        <w:t xml:space="preserve"> seminal paper, </w:t>
      </w:r>
      <w:r>
        <w:t xml:space="preserve">prior studies have investigated </w:t>
      </w:r>
      <w:r w:rsidRPr="00D20C1D">
        <w:t>different determinants of analyst coverage at both firm and country levels</w:t>
      </w:r>
      <w:r>
        <w:t xml:space="preserve"> </w:t>
      </w:r>
      <w:r w:rsidRPr="00D20C1D">
        <w:t xml:space="preserve">including firm </w:t>
      </w:r>
      <w:r w:rsidRPr="00D20C1D">
        <w:rPr>
          <w:color w:val="000000" w:themeColor="text1"/>
        </w:rPr>
        <w:t xml:space="preserve">characteristics, </w:t>
      </w:r>
      <w:r w:rsidRPr="00D20C1D">
        <w:t>corporate governance issues, levels of investor protection, cross-listing, dynamics of coverage</w:t>
      </w:r>
      <w:r>
        <w:t>,</w:t>
      </w:r>
      <w:r w:rsidRPr="00D20C1D">
        <w:t xml:space="preserve"> the quality of accounting standards</w:t>
      </w:r>
      <w:r>
        <w:t xml:space="preserve"> and listing </w:t>
      </w:r>
      <w:r w:rsidRPr="00D20C1D">
        <w:t xml:space="preserve">location (e.g., </w:t>
      </w:r>
      <w:r>
        <w:fldChar w:fldCharType="begin"/>
      </w:r>
      <w:r>
        <w:instrText xml:space="preserve"> ADDIN EN.CITE &lt;EndNote&gt;&lt;Cite AuthorYear="1"&gt;&lt;Author&gt;Bushman&lt;/Author&gt;&lt;Year&gt;2004&lt;/Year&gt;&lt;RecNum&gt;645&lt;/RecNum&gt;&lt;DisplayText&gt;Bushman et al. (2004)&lt;/DisplayText&gt;&lt;record&gt;&lt;rec-number&gt;645&lt;/rec-number&gt;&lt;foreign-keys&gt;&lt;key app="EN" db-id="5fpt5wtrt9x5v6ew9sd5tdfpfrwf299xp5dd" timestamp="1470640736"&gt;645&lt;/key&gt;&lt;/foreign-keys&gt;&lt;ref-type name="Journal Article"&gt;17&lt;/ref-type&gt;&lt;contributors&gt;&lt;authors&gt;&lt;author&gt;Bushman, Robert M&lt;/author&gt;&lt;author&gt;Piotroski, Joseph D&lt;/author&gt;&lt;author&gt;Smith, Abbie J&lt;/author&gt;&lt;/authors&gt;&lt;/contributors&gt;&lt;titles&gt;&lt;title&gt;What determines corporate transparency?&lt;/title&gt;&lt;secondary-title&gt;Journal of accounting research&lt;/secondary-title&gt;&lt;/titles&gt;&lt;periodical&gt;&lt;full-title&gt;Journal of Accounting Research&lt;/full-title&gt;&lt;/periodical&gt;&lt;pages&gt;207-252&lt;/pages&gt;&lt;volume&gt;42&lt;/volume&gt;&lt;number&gt;2&lt;/number&gt;&lt;dates&gt;&lt;year&gt;2004&lt;/year&gt;&lt;/dates&gt;&lt;isbn&gt;1475-679X&lt;/isbn&gt;&lt;urls&gt;&lt;/urls&gt;&lt;/record&gt;&lt;/Cite&gt;&lt;/EndNote&gt;</w:instrText>
      </w:r>
      <w:r>
        <w:fldChar w:fldCharType="separate"/>
      </w:r>
      <w:r>
        <w:rPr>
          <w:noProof/>
        </w:rPr>
        <w:t>Bushman et al., 2004</w:t>
      </w:r>
      <w:r>
        <w:fldChar w:fldCharType="end"/>
      </w:r>
      <w:r w:rsidRPr="00D20C1D">
        <w:t xml:space="preserve">; </w:t>
      </w:r>
      <w:r>
        <w:fldChar w:fldCharType="begin"/>
      </w:r>
      <w:r>
        <w:instrText xml:space="preserve"> ADDIN EN.CITE &lt;EndNote&gt;&lt;Cite AuthorYear="1"&gt;&lt;Author&gt;Boubakri&lt;/Author&gt;&lt;Year&gt;2010&lt;/Year&gt;&lt;RecNum&gt;646&lt;/RecNum&gt;&lt;DisplayText&gt;Boubakri and Bouslimi (2010)&lt;/DisplayText&gt;&lt;record&gt;&lt;rec-number&gt;646&lt;/rec-number&gt;&lt;foreign-keys&gt;&lt;key app="EN" db-id="5fpt5wtrt9x5v6ew9sd5tdfpfrwf299xp5dd" timestamp="1470640945"&gt;646&lt;/key&gt;&lt;/foreign-keys&gt;&lt;ref-type name="Journal Article"&gt;17&lt;/ref-type&gt;&lt;contributors&gt;&lt;authors&gt;&lt;author&gt;Boubakri, Narjess&lt;/author&gt;&lt;author&gt;Bouslimi, Lobna&lt;/author&gt;&lt;/authors&gt;&lt;/contributors&gt;&lt;titles&gt;&lt;title&gt;Analyst following of privatized firms around the world: The role of institutions and ownership structure&lt;/title&gt;&lt;secondary-title&gt;The International Journal of Accounting&lt;/secondary-title&gt;&lt;/titles&gt;&lt;periodical&gt;&lt;full-title&gt;The International Journal of Accounting&lt;/full-title&gt;&lt;/periodical&gt;&lt;pages&gt;413-442&lt;/pages&gt;&lt;volume&gt;45&lt;/volume&gt;&lt;number&gt;4&lt;/number&gt;&lt;dates&gt;&lt;year&gt;2010&lt;/year&gt;&lt;/dates&gt;&lt;isbn&gt;0020-7063&lt;/isbn&gt;&lt;urls&gt;&lt;/urls&gt;&lt;/record&gt;&lt;/Cite&gt;&lt;/EndNote&gt;</w:instrText>
      </w:r>
      <w:r>
        <w:fldChar w:fldCharType="separate"/>
      </w:r>
      <w:r>
        <w:rPr>
          <w:noProof/>
        </w:rPr>
        <w:t>Boubakri and Bouslimi, 2010</w:t>
      </w:r>
      <w:r>
        <w:fldChar w:fldCharType="end"/>
      </w:r>
      <w:r w:rsidRPr="00D20C1D">
        <w:t xml:space="preserve">; </w:t>
      </w:r>
      <w:r>
        <w:fldChar w:fldCharType="begin"/>
      </w:r>
      <w:r>
        <w:instrText xml:space="preserve"> ADDIN EN.CITE &lt;EndNote&gt;&lt;Cite AuthorYear="1"&gt;&lt;Author&gt;Yu&lt;/Author&gt;&lt;Year&gt;2010&lt;/Year&gt;&lt;RecNum&gt;452&lt;/RecNum&gt;&lt;DisplayText&gt;Yu (2010)&lt;/DisplayText&gt;&lt;record&gt;&lt;rec-number&gt;452&lt;/rec-number&gt;&lt;foreign-keys&gt;&lt;key app="EN" db-id="5fpt5wtrt9x5v6ew9sd5tdfpfrwf299xp5dd" timestamp="1414693363"&gt;452&lt;/key&gt;&lt;/foreign-keys&gt;&lt;ref-type name="Journal Article"&gt;17&lt;/ref-type&gt;&lt;contributors&gt;&lt;authors&gt;&lt;author&gt;Yu, Minna&lt;/author&gt;&lt;/authors&gt;&lt;/contributors&gt;&lt;titles&gt;&lt;title&gt;Analyst forecast properties, analyst following and governance disclosures: A global perspective&lt;/title&gt;&lt;secondary-title&gt;Journal of International Accounting, Auditing and Taxation&lt;/secondary-title&gt;&lt;/titles&gt;&lt;periodical&gt;&lt;full-title&gt;Journal of International Accounting, Auditing and Taxation&lt;/full-title&gt;&lt;/periodical&gt;&lt;pages&gt;1-15&lt;/pages&gt;&lt;volume&gt;19&lt;/volume&gt;&lt;number&gt;1&lt;/number&gt;&lt;dates&gt;&lt;year&gt;2010&lt;/year&gt;&lt;/dates&gt;&lt;isbn&gt;1061-9518&lt;/isbn&gt;&lt;urls&gt;&lt;/urls&gt;&lt;/record&gt;&lt;/Cite&gt;&lt;/EndNote&gt;</w:instrText>
      </w:r>
      <w:r>
        <w:fldChar w:fldCharType="separate"/>
      </w:r>
      <w:r>
        <w:rPr>
          <w:noProof/>
        </w:rPr>
        <w:t>Yu, 2010</w:t>
      </w:r>
      <w:r>
        <w:fldChar w:fldCharType="end"/>
      </w:r>
      <w:r w:rsidRPr="00D20C1D">
        <w:t xml:space="preserve">; </w:t>
      </w:r>
      <w:r>
        <w:fldChar w:fldCharType="begin"/>
      </w:r>
      <w:r>
        <w:instrText xml:space="preserve"> ADDIN EN.CITE &lt;EndNote&gt;&lt;Cite AuthorYear="1"&gt;&lt;Author&gt;Chen&lt;/Author&gt;&lt;Year&gt;2007&lt;/Year&gt;&lt;RecNum&gt;647&lt;/RecNum&gt;&lt;DisplayText&gt;Chen et al. (2007)&lt;/DisplayText&gt;&lt;record&gt;&lt;rec-number&gt;647&lt;/rec-number&gt;&lt;foreign-keys&gt;&lt;key app="EN" db-id="5fpt5wtrt9x5v6ew9sd5tdfpfrwf299xp5dd" timestamp="1470641072"&gt;647&lt;/key&gt;&lt;/foreign-keys&gt;&lt;ref-type name="Journal Article"&gt;17&lt;/ref-type&gt;&lt;contributors&gt;&lt;authors&gt;&lt;author&gt;Chen, Feng&lt;/author&gt;&lt;author&gt;Weiss, Ira S&lt;/author&gt;&lt;author&gt;Zheng, Lin&lt;/author&gt;&lt;/authors&gt;&lt;/contributors&gt;&lt;titles&gt;&lt;title&gt;The predictive role of analyst coverage intensity: evidence from cross-listing in the US&lt;/title&gt;&lt;secondary-title&gt;Journal of Contemporary Accounting &amp;amp; Economics&lt;/secondary-title&gt;&lt;/titles&gt;&lt;periodical&gt;&lt;full-title&gt;Journal of Contemporary Accounting &amp;amp; Economics&lt;/full-title&gt;&lt;/periodical&gt;&lt;pages&gt;34-57&lt;/pages&gt;&lt;volume&gt;3&lt;/volume&gt;&lt;number&gt;1&lt;/number&gt;&lt;dates&gt;&lt;year&gt;2007&lt;/year&gt;&lt;/dates&gt;&lt;isbn&gt;1815-5669&lt;/isbn&gt;&lt;urls&gt;&lt;/urls&gt;&lt;/record&gt;&lt;/Cite&gt;&lt;/EndNote&gt;</w:instrText>
      </w:r>
      <w:r>
        <w:fldChar w:fldCharType="separate"/>
      </w:r>
      <w:r>
        <w:rPr>
          <w:noProof/>
        </w:rPr>
        <w:t>Chen et al., 2007</w:t>
      </w:r>
      <w:r>
        <w:fldChar w:fldCharType="end"/>
      </w:r>
      <w:r w:rsidRPr="00D20C1D">
        <w:t xml:space="preserve">; </w:t>
      </w:r>
      <w:r>
        <w:fldChar w:fldCharType="begin"/>
      </w:r>
      <w:r>
        <w:instrText xml:space="preserve"> ADDIN EN.CITE &lt;EndNote&gt;&lt;Cite AuthorYear="1"&gt;&lt;Author&gt;Giraldo&lt;/Author&gt;&lt;Year&gt;2011&lt;/Year&gt;&lt;RecNum&gt;650&lt;/RecNum&gt;&lt;DisplayText&gt;Giraldo (2011)&lt;/DisplayText&gt;&lt;record&gt;&lt;rec-number&gt;650&lt;/rec-number&gt;&lt;foreign-keys&gt;&lt;key app="EN" db-id="5fpt5wtrt9x5v6ew9sd5tdfpfrwf299xp5dd" timestamp="1470641247"&gt;650&lt;/key&gt;&lt;/foreign-keys&gt;&lt;ref-type name="Journal Article"&gt;17&lt;/ref-type&gt;&lt;contributors&gt;&lt;authors&gt;&lt;author&gt;Giraldo, Marcela&lt;/author&gt;&lt;/authors&gt;&lt;/contributors&gt;&lt;titles&gt;&lt;title&gt;Dynamics of analysts&amp;apos; coverage and the firms&amp;apos; information environment&lt;/title&gt;&lt;secondary-title&gt;International Review of Financial Analysis&lt;/secondary-title&gt;&lt;/titles&gt;&lt;periodical&gt;&lt;full-title&gt;International Review of Financial Analysis&lt;/full-title&gt;&lt;/periodical&gt;&lt;pages&gt;345-354&lt;/pages&gt;&lt;volume&gt;20&lt;/volume&gt;&lt;number&gt;5&lt;/number&gt;&lt;dates&gt;&lt;year&gt;2011&lt;/year&gt;&lt;/dates&gt;&lt;isbn&gt;1057-5219&lt;/isbn&gt;&lt;urls&gt;&lt;/urls&gt;&lt;/record&gt;&lt;/Cite&gt;&lt;/EndNote&gt;</w:instrText>
      </w:r>
      <w:r>
        <w:fldChar w:fldCharType="separate"/>
      </w:r>
      <w:r>
        <w:rPr>
          <w:noProof/>
        </w:rPr>
        <w:t>Giraldo, 2011</w:t>
      </w:r>
      <w:r>
        <w:fldChar w:fldCharType="end"/>
      </w:r>
      <w:r w:rsidRPr="00D20C1D">
        <w:t xml:space="preserve">; </w:t>
      </w:r>
      <w:r>
        <w:fldChar w:fldCharType="begin"/>
      </w:r>
      <w:r>
        <w:instrText xml:space="preserve"> ADDIN EN.CITE &lt;EndNote&gt;&lt;Cite AuthorYear="1"&gt;&lt;Author&gt;Abed&lt;/Author&gt;&lt;Year&gt;2012&lt;/Year&gt;&lt;RecNum&gt;652&lt;/RecNum&gt;&lt;DisplayText&gt;Abed et al. (2012)&lt;/DisplayText&gt;&lt;record&gt;&lt;rec-number&gt;652&lt;/rec-number&gt;&lt;foreign-keys&gt;&lt;key app="EN" db-id="5fpt5wtrt9x5v6ew9sd5tdfpfrwf299xp5dd" timestamp="1470641362"&gt;652&lt;/key&gt;&lt;/foreign-keys&gt;&lt;ref-type name="Journal Article"&gt;17&lt;/ref-type&gt;&lt;contributors&gt;&lt;authors&gt;&lt;author&gt;Abed, AL&lt;/author&gt;&lt;author&gt;Abdallah, Wissam&lt;/author&gt;&lt;author&gt;Ismail, Ahmad&lt;/author&gt;&lt;/authors&gt;&lt;/contributors&gt;&lt;titles&gt;&lt;title&gt;Do accounting standards matter to financial analysts? An empirical analysis of the effect of cross-listing from different accounting standards regimes on analyst following and forecast error&lt;/title&gt;&lt;secondary-title&gt;The International Journal of Accounting&lt;/secondary-title&gt;&lt;/titles&gt;&lt;periodical&gt;&lt;full-title&gt;The International Journal of Accounting&lt;/full-title&gt;&lt;/periodical&gt;&lt;pages&gt;168-197&lt;/pages&gt;&lt;volume&gt;47&lt;/volume&gt;&lt;number&gt;2&lt;/number&gt;&lt;dates&gt;&lt;year&gt;2012&lt;/year&gt;&lt;/dates&gt;&lt;isbn&gt;0020-7063&lt;/isbn&gt;&lt;urls&gt;&lt;/urls&gt;&lt;/record&gt;&lt;/Cite&gt;&lt;/EndNote&gt;</w:instrText>
      </w:r>
      <w:r>
        <w:fldChar w:fldCharType="separate"/>
      </w:r>
      <w:r>
        <w:rPr>
          <w:noProof/>
        </w:rPr>
        <w:t xml:space="preserve">Abed </w:t>
      </w:r>
      <w:r>
        <w:rPr>
          <w:noProof/>
        </w:rPr>
        <w:lastRenderedPageBreak/>
        <w:t>et al.,  2012</w:t>
      </w:r>
      <w:r>
        <w:fldChar w:fldCharType="end"/>
      </w:r>
      <w:r w:rsidRPr="00D20C1D">
        <w:t xml:space="preserve">; </w:t>
      </w:r>
      <w:r>
        <w:fldChar w:fldCharType="begin"/>
      </w:r>
      <w:r>
        <w:instrText xml:space="preserve"> ADDIN EN.CITE &lt;EndNote&gt;&lt;Cite AuthorYear="1"&gt;&lt;Author&gt;Kim&lt;/Author&gt;&lt;Year&gt;2012&lt;/Year&gt;&lt;RecNum&gt;447&lt;/RecNum&gt;&lt;DisplayText&gt;Kim and Shi (2012)&lt;/DisplayText&gt;&lt;record&gt;&lt;rec-number&gt;447&lt;/rec-number&gt;&lt;foreign-keys&gt;&lt;key app="EN" db-id="5fpt5wtrt9x5v6ew9sd5tdfpfrwf299xp5dd" timestamp="1414692762"&gt;447&lt;/key&gt;&lt;/foreign-keys&gt;&lt;ref-type name="Journal Article"&gt;17&lt;/ref-type&gt;&lt;contributors&gt;&lt;authors&gt;&lt;author&gt;Kim, Jeong-Bon&lt;/author&gt;&lt;author&gt;Shi, Haina&lt;/author&gt;&lt;/authors&gt;&lt;/contributors&gt;&lt;titles&gt;&lt;title&gt;Voluntary IFRS adoption, analyst coverage, and information quality: International evidence&lt;/title&gt;&lt;secondary-title&gt;Journal of International Accounting Research&lt;/secondary-title&gt;&lt;/titles&gt;&lt;periodical&gt;&lt;full-title&gt;Journal of International Accounting Research&lt;/full-title&gt;&lt;/periodical&gt;&lt;pages&gt;45-76&lt;/pages&gt;&lt;volume&gt;11&lt;/volume&gt;&lt;number&gt;1&lt;/number&gt;&lt;dates&gt;&lt;year&gt;2012&lt;/year&gt;&lt;/dates&gt;&lt;isbn&gt;1542-6297&lt;/isbn&gt;&lt;urls&gt;&lt;/urls&gt;&lt;/record&gt;&lt;/Cite&gt;&lt;/EndNote&gt;</w:instrText>
      </w:r>
      <w:r>
        <w:fldChar w:fldCharType="separate"/>
      </w:r>
      <w:r>
        <w:rPr>
          <w:noProof/>
        </w:rPr>
        <w:t>Kim and Shi, 2012</w:t>
      </w:r>
      <w:r>
        <w:fldChar w:fldCharType="end"/>
      </w:r>
      <w:r w:rsidRPr="00D20C1D">
        <w:t xml:space="preserve">, </w:t>
      </w:r>
      <w:r>
        <w:t xml:space="preserve">Hassan and </w:t>
      </w:r>
      <w:r>
        <w:fldChar w:fldCharType="begin"/>
      </w:r>
      <w:r>
        <w:instrText xml:space="preserve"> ADDIN EN.CITE &lt;EndNote&gt;&lt;Cite AuthorYear="1"&gt;&lt;Author&gt;Skinner&lt;/Author&gt;&lt;Year&gt;2016&lt;/Year&gt;&lt;RecNum&gt;651&lt;/RecNum&gt;&lt;DisplayText&gt;Skinner (2016)&lt;/DisplayText&gt;&lt;record&gt;&lt;rec-number&gt;651&lt;/rec-number&gt;&lt;foreign-keys&gt;&lt;key app="EN" db-id="5fpt5wtrt9x5v6ew9sd5tdfpfrwf299xp5dd" timestamp="1470641274"&gt;651&lt;/key&gt;&lt;/foreign-keys&gt;&lt;ref-type name="Journal Article"&gt;17&lt;/ref-type&gt;&lt;contributors&gt;&lt;authors&gt;&lt;author&gt;Skinner, Frank&lt;/author&gt;&lt;/authors&gt;&lt;/contributors&gt;&lt;titles&gt;&lt;title&gt;Analyst coverage: Does the listing location really matter?&lt;/title&gt;&lt;secondary-title&gt;International Review of Financial Analysis&lt;/secondary-title&gt;&lt;/titles&gt;&lt;periodical&gt;&lt;full-title&gt;International Review of Financial Analysis&lt;/full-title&gt;&lt;/periodical&gt;&lt;dates&gt;&lt;year&gt;2016&lt;/year&gt;&lt;/dates&gt;&lt;isbn&gt;1057-5219&lt;/isbn&gt;&lt;urls&gt;&lt;/urls&gt;&lt;/record&gt;&lt;/Cite&gt;&lt;/EndNote&gt;</w:instrText>
      </w:r>
      <w:r>
        <w:fldChar w:fldCharType="separate"/>
      </w:r>
      <w:r>
        <w:rPr>
          <w:noProof/>
        </w:rPr>
        <w:t>Skinner, 2016</w:t>
      </w:r>
      <w:r>
        <w:fldChar w:fldCharType="end"/>
      </w:r>
      <w:r w:rsidRPr="00D20C1D">
        <w:t xml:space="preserve">). However, to date, there is a lack of direct </w:t>
      </w:r>
      <w:r>
        <w:t xml:space="preserve">empirical </w:t>
      </w:r>
      <w:r w:rsidRPr="00D20C1D">
        <w:t xml:space="preserve">evidence on the association between analyst coverage and corruption, although </w:t>
      </w:r>
      <w:r>
        <w:t xml:space="preserve">corruption is </w:t>
      </w:r>
      <w:r w:rsidRPr="00D20C1D">
        <w:t xml:space="preserve">perceived as </w:t>
      </w:r>
      <w:r>
        <w:t xml:space="preserve">a </w:t>
      </w:r>
      <w:r w:rsidRPr="00D20C1D">
        <w:t>deterioration factor to the information environment</w:t>
      </w:r>
      <w:r>
        <w:t xml:space="preserve"> and</w:t>
      </w:r>
      <w:r w:rsidRPr="00D20C1D">
        <w:t xml:space="preserve"> the economic performance of companies (e.g., </w:t>
      </w:r>
      <w:r>
        <w:fldChar w:fldCharType="begin"/>
      </w:r>
      <w:r>
        <w:instrText xml:space="preserve"> ADDIN EN.CITE &lt;EndNote&gt;&lt;Cite AuthorYear="1"&gt;&lt;Author&gt;Wu&lt;/Author&gt;&lt;Year&gt;2005&lt;/Year&gt;&lt;RecNum&gt;653&lt;/RecNum&gt;&lt;DisplayText&gt;Wu (2005)&lt;/DisplayText&gt;&lt;record&gt;&lt;rec-number&gt;653&lt;/rec-number&gt;&lt;foreign-keys&gt;&lt;key app="EN" db-id="5fpt5wtrt9x5v6ew9sd5tdfpfrwf299xp5dd" timestamp="1470641526"&gt;653&lt;/key&gt;&lt;/foreign-keys&gt;&lt;ref-type name="Journal Article"&gt;17&lt;/ref-type&gt;&lt;contributors&gt;&lt;authors&gt;&lt;author&gt;Wu, Xun&lt;/author&gt;&lt;/authors&gt;&lt;/contributors&gt;&lt;titles&gt;&lt;title&gt;Corporate governance and corruption: A cross</w:instrText>
      </w:r>
      <w:r>
        <w:rPr>
          <w:rFonts w:ascii="Cambria Math" w:hAnsi="Cambria Math" w:cs="Cambria Math"/>
        </w:rPr>
        <w:instrText>‐</w:instrText>
      </w:r>
      <w:r>
        <w:instrText>country analysis&lt;/title&gt;&lt;secondary-title&gt;Governance&lt;/secondary-title&gt;&lt;/titles&gt;&lt;periodical&gt;&lt;full-title&gt;Governance&lt;/full-title&gt;&lt;/periodical&gt;&lt;pages&gt;151-170&lt;/pages&gt;&lt;volume&gt;18&lt;/volume&gt;&lt;number&gt;2&lt;/number&gt;&lt;dates&gt;&lt;year&gt;2005&lt;/year&gt;&lt;/dates&gt;&lt;isbn&gt;1468-0491&lt;/isbn&gt;&lt;urls&gt;&lt;/urls&gt;&lt;/record&gt;&lt;/Cite&gt;&lt;/EndNote&gt;</w:instrText>
      </w:r>
      <w:r>
        <w:fldChar w:fldCharType="separate"/>
      </w:r>
      <w:r>
        <w:rPr>
          <w:noProof/>
        </w:rPr>
        <w:t>Wu, 2005</w:t>
      </w:r>
      <w:r>
        <w:fldChar w:fldCharType="end"/>
      </w:r>
      <w:r w:rsidRPr="00D20C1D">
        <w:t xml:space="preserve">; </w:t>
      </w:r>
      <w:r>
        <w:fldChar w:fldCharType="begin"/>
      </w:r>
      <w:r>
        <w:instrText xml:space="preserve"> ADDIN EN.CITE &lt;EndNote&gt;&lt;Cite AuthorYear="1"&gt;&lt;Author&gt;Dal Bó&lt;/Author&gt;&lt;Year&gt;2007&lt;/Year&gt;&lt;RecNum&gt;499&lt;/RecNum&gt;&lt;DisplayText&gt;Dal Bó and Rossi (2007)&lt;/DisplayText&gt;&lt;record&gt;&lt;rec-number&gt;499&lt;/rec-number&gt;&lt;foreign-keys&gt;&lt;key app="EN" db-id="5fpt5wtrt9x5v6ew9sd5tdfpfrwf299xp5dd" timestamp="1416328629"&gt;499&lt;/key&gt;&lt;/foreign-keys&gt;&lt;ref-type name="Journal Article"&gt;17&lt;/ref-type&gt;&lt;contributors&gt;&lt;authors&gt;&lt;author&gt;Dal Bó, Ernesto&lt;/author&gt;&lt;author&gt;Rossi, Martín A&lt;/author&gt;&lt;/authors&gt;&lt;/contributors&gt;&lt;titles&gt;&lt;title&gt;Corruption and inefficiency: Theory and evidence from electric utilities&lt;/title&gt;&lt;secondary-title&gt;Journal of Public Economics&lt;/secondary-title&gt;&lt;/titles&gt;&lt;periodical&gt;&lt;full-title&gt;Journal of Public Economics&lt;/full-title&gt;&lt;/periodical&gt;&lt;pages&gt;939-962&lt;/pages&gt;&lt;volume&gt;91&lt;/volume&gt;&lt;number&gt;5&lt;/number&gt;&lt;dates&gt;&lt;year&gt;2007&lt;/year&gt;&lt;/dates&gt;&lt;isbn&gt;0047-2727&lt;/isbn&gt;&lt;urls&gt;&lt;/urls&gt;&lt;/record&gt;&lt;/Cite&gt;&lt;/EndNote&gt;</w:instrText>
      </w:r>
      <w:r>
        <w:fldChar w:fldCharType="separate"/>
      </w:r>
      <w:r>
        <w:rPr>
          <w:noProof/>
        </w:rPr>
        <w:t>Dal Bó and Rossi, 2007</w:t>
      </w:r>
      <w:r>
        <w:fldChar w:fldCharType="end"/>
      </w:r>
      <w:r w:rsidRPr="00D20C1D">
        <w:t xml:space="preserve">; </w:t>
      </w:r>
      <w:r>
        <w:rPr>
          <w:color w:val="231F20"/>
        </w:rPr>
        <w:fldChar w:fldCharType="begin"/>
      </w:r>
      <w:r>
        <w:rPr>
          <w:color w:val="231F20"/>
        </w:rPr>
        <w:instrText xml:space="preserve"> ADDIN EN.CITE &lt;EndNote&gt;&lt;Cite AuthorYear="1"&gt;&lt;Author&gt;Doh&lt;/Author&gt;&lt;Year&gt;2003&lt;/Year&gt;&lt;RecNum&gt;654&lt;/RecNum&gt;&lt;DisplayText&gt;Doh et al. (2003)&lt;/DisplayText&gt;&lt;record&gt;&lt;rec-number&gt;654&lt;/rec-number&gt;&lt;foreign-keys&gt;&lt;key app="EN" db-id="5fpt5wtrt9x5v6ew9sd5tdfpfrwf299xp5dd" timestamp="1470641574"&gt;654&lt;/key&gt;&lt;/foreign-keys&gt;&lt;ref-type name="Journal Article"&gt;17&lt;/ref-type&gt;&lt;contributors&gt;&lt;authors&gt;&lt;author&gt;Doh, Jonathan P&lt;/author&gt;&lt;author&gt;Rodriguez, Peter&lt;/author&gt;&lt;author&gt;Uhlenbruck, Klaus&lt;/author&gt;&lt;author&gt;Collins, Jamie&lt;/author&gt;&lt;author&gt;Eden, Lorraine&lt;/author&gt;&lt;/authors&gt;&lt;/contributors&gt;&lt;titles&gt;&lt;title&gt;Coping with corruption in foreign markets&lt;/title&gt;&lt;secondary-title&gt;The Academy of Management Executive&lt;/secondary-title&gt;&lt;/titles&gt;&lt;periodical&gt;&lt;full-title&gt;The Academy of Management Executive&lt;/full-title&gt;&lt;/periodical&gt;&lt;pages&gt;114-127&lt;/pages&gt;&lt;volume&gt;17&lt;/volume&gt;&lt;number&gt;3&lt;/number&gt;&lt;dates&gt;&lt;year&gt;2003&lt;/year&gt;&lt;/dates&gt;&lt;isbn&gt;1558-9080&lt;/isbn&gt;&lt;urls&gt;&lt;/urls&gt;&lt;/record&gt;&lt;/Cite&gt;&lt;/EndNote&gt;</w:instrText>
      </w:r>
      <w:r>
        <w:rPr>
          <w:color w:val="231F20"/>
        </w:rPr>
        <w:fldChar w:fldCharType="separate"/>
      </w:r>
      <w:r>
        <w:rPr>
          <w:noProof/>
          <w:color w:val="231F20"/>
        </w:rPr>
        <w:t>Doh et al., 2003</w:t>
      </w:r>
      <w:r>
        <w:rPr>
          <w:color w:val="231F20"/>
        </w:rPr>
        <w:fldChar w:fldCharType="end"/>
      </w:r>
      <w:r w:rsidRPr="00D20C1D">
        <w:rPr>
          <w:color w:val="231F20"/>
        </w:rPr>
        <w:t xml:space="preserve">; </w:t>
      </w:r>
      <w:r>
        <w:rPr>
          <w:color w:val="231F20"/>
        </w:rPr>
        <w:fldChar w:fldCharType="begin"/>
      </w:r>
      <w:r>
        <w:rPr>
          <w:color w:val="231F20"/>
        </w:rPr>
        <w:instrText xml:space="preserve"> ADDIN EN.CITE &lt;EndNote&gt;&lt;Cite AuthorYear="1"&gt;&lt;Author&gt;Rodriguez&lt;/Author&gt;&lt;Year&gt;2006&lt;/Year&gt;&lt;RecNum&gt;656&lt;/RecNum&gt;&lt;DisplayText&gt;Rodriguez et al. (2006)&lt;/DisplayText&gt;&lt;record&gt;&lt;rec-number&gt;656&lt;/rec-number&gt;&lt;foreign-keys&gt;&lt;key app="EN" db-id="5fpt5wtrt9x5v6ew9sd5tdfpfrwf299xp5dd" timestamp="1470641650"&gt;656&lt;/key&gt;&lt;/foreign-keys&gt;&lt;ref-type name="Journal Article"&gt;17&lt;/ref-type&gt;&lt;contributors&gt;&lt;authors&gt;&lt;author&gt;Rodriguez, Peter&lt;/author&gt;&lt;author&gt;Siegel, Donald S&lt;/author&gt;&lt;author&gt;Hillman, Amy&lt;/author&gt;&lt;author&gt;Eden, Lorraine&lt;/author&gt;&lt;/authors&gt;&lt;/contributors&gt;&lt;titles&gt;&lt;title&gt;Three lenses on the multinational enterprise: Politics, corruption, and corporate social responsibility&lt;/title&gt;&lt;secondary-title&gt;Journal of International Business Studies&lt;/secondary-title&gt;&lt;/titles&gt;&lt;periodical&gt;&lt;full-title&gt;Journal of International Business Studies&lt;/full-title&gt;&lt;/periodical&gt;&lt;pages&gt;733-746&lt;/pages&gt;&lt;volume&gt;37&lt;/volume&gt;&lt;number&gt;6&lt;/number&gt;&lt;dates&gt;&lt;year&gt;2006&lt;/year&gt;&lt;/dates&gt;&lt;isbn&gt;0047-2506&lt;/isbn&gt;&lt;urls&gt;&lt;/urls&gt;&lt;/record&gt;&lt;/Cite&gt;&lt;/EndNote&gt;</w:instrText>
      </w:r>
      <w:r>
        <w:rPr>
          <w:color w:val="231F20"/>
        </w:rPr>
        <w:fldChar w:fldCharType="separate"/>
      </w:r>
      <w:r>
        <w:rPr>
          <w:noProof/>
          <w:color w:val="231F20"/>
        </w:rPr>
        <w:t>Rodriguez et al., 2006</w:t>
      </w:r>
      <w:r>
        <w:rPr>
          <w:color w:val="231F20"/>
        </w:rPr>
        <w:fldChar w:fldCharType="end"/>
      </w:r>
      <w:r w:rsidRPr="00D20C1D">
        <w:rPr>
          <w:color w:val="231F20"/>
        </w:rPr>
        <w:t xml:space="preserve">; </w:t>
      </w:r>
      <w:r>
        <w:rPr>
          <w:color w:val="231F20"/>
        </w:rPr>
        <w:fldChar w:fldCharType="begin"/>
      </w:r>
      <w:r>
        <w:rPr>
          <w:color w:val="231F20"/>
        </w:rPr>
        <w:instrText xml:space="preserve"> ADDIN EN.CITE &lt;EndNote&gt;&lt;Cite AuthorYear="1"&gt;&lt;Author&gt;Uhlenbruck&lt;/Author&gt;&lt;Year&gt;2006&lt;/Year&gt;&lt;RecNum&gt;655&lt;/RecNum&gt;&lt;DisplayText&gt;Uhlenbruck et al. (2006)&lt;/DisplayText&gt;&lt;record&gt;&lt;rec-number&gt;655&lt;/rec-number&gt;&lt;foreign-keys&gt;&lt;key app="EN" db-id="5fpt5wtrt9x5v6ew9sd5tdfpfrwf299xp5dd" timestamp="1470641587"&gt;655&lt;/key&gt;&lt;/foreign-keys&gt;&lt;ref-type name="Journal Article"&gt;17&lt;/ref-type&gt;&lt;contributors&gt;&lt;authors&gt;&lt;author&gt;Uhlenbruck, Klaus&lt;/author&gt;&lt;author&gt;Rodriguez, Peter&lt;/author&gt;&lt;author&gt;Doh, Jonathan&lt;/author&gt;&lt;author&gt;Eden, Lorraine&lt;/author&gt;&lt;/authors&gt;&lt;/contributors&gt;&lt;titles&gt;&lt;title&gt;The impact of corruption on entry strategy: Evidence from telecommunication projects in emerging economies&lt;/title&gt;&lt;secondary-title&gt;Organization science&lt;/secondary-title&gt;&lt;/titles&gt;&lt;periodical&gt;&lt;full-title&gt;Organization science&lt;/full-title&gt;&lt;/periodical&gt;&lt;pages&gt;402-414&lt;/pages&gt;&lt;volume&gt;17&lt;/volume&gt;&lt;number&gt;3&lt;/number&gt;&lt;dates&gt;&lt;year&gt;2006&lt;/year&gt;&lt;/dates&gt;&lt;isbn&gt;1047-7039&lt;/isbn&gt;&lt;urls&gt;&lt;/urls&gt;&lt;/record&gt;&lt;/Cite&gt;&lt;/EndNote&gt;</w:instrText>
      </w:r>
      <w:r>
        <w:rPr>
          <w:color w:val="231F20"/>
        </w:rPr>
        <w:fldChar w:fldCharType="separate"/>
      </w:r>
      <w:r>
        <w:rPr>
          <w:noProof/>
          <w:color w:val="231F20"/>
        </w:rPr>
        <w:t>Uhlenbruck et al., 2006</w:t>
      </w:r>
      <w:r>
        <w:rPr>
          <w:color w:val="231F20"/>
        </w:rPr>
        <w:fldChar w:fldCharType="end"/>
      </w:r>
      <w:r>
        <w:rPr>
          <w:color w:val="231F20"/>
        </w:rPr>
        <w:t>)</w:t>
      </w:r>
      <w:r w:rsidRPr="00D20C1D">
        <w:t xml:space="preserve">. </w:t>
      </w:r>
      <w:r>
        <w:t>In addition, a</w:t>
      </w:r>
      <w:r w:rsidRPr="00D20C1D">
        <w:t xml:space="preserve">lthough the literature on corruption is growing, </w:t>
      </w:r>
      <w:r w:rsidR="004A1054">
        <w:t xml:space="preserve">it is mostly </w:t>
      </w:r>
      <w:r w:rsidRPr="00D20C1D">
        <w:t>skewed towards examining the causes of corruption rather than its consequences</w:t>
      </w:r>
      <w:r w:rsidR="004A1054">
        <w:t xml:space="preserve"> (</w:t>
      </w:r>
      <w:r w:rsidR="004A1054">
        <w:fldChar w:fldCharType="begin"/>
      </w:r>
      <w:r w:rsidR="004A1054">
        <w:instrText xml:space="preserve"> ADDIN EN.CITE &lt;EndNote&gt;&lt;Cite AuthorYear="1"&gt;&lt;Author&gt;Judge&lt;/Author&gt;&lt;Year&gt;2011&lt;/Year&gt;&lt;RecNum&gt;629&lt;/RecNum&gt;&lt;DisplayText&gt;Judge et al. (2011)&lt;/DisplayText&gt;&lt;record&gt;&lt;rec-number&gt;629&lt;/rec-number&gt;&lt;foreign-keys&gt;&lt;key app="EN" db-id="5fpt5wtrt9x5v6ew9sd5tdfpfrwf299xp5dd" timestamp="1453313133"&gt;629&lt;/key&gt;&lt;/foreign-keys&gt;&lt;ref-type name="Journal Article"&gt;17&lt;/ref-type&gt;&lt;contributors&gt;&lt;authors&gt;&lt;author&gt;Judge, William Q&lt;/author&gt;&lt;author&gt;McNatt, D Brian&lt;/author&gt;&lt;author&gt;Xu, Weichu&lt;/author&gt;&lt;/authors&gt;&lt;/contributors&gt;&lt;titles&gt;&lt;title&gt;The antecedents and effects of national corruption: A meta-analysis&lt;/title&gt;&lt;secondary-title&gt;Journal of World Business&lt;/secondary-title&gt;&lt;/titles&gt;&lt;periodical&gt;&lt;full-title&gt;Journal of World Business&lt;/full-title&gt;&lt;/periodical&gt;&lt;pages&gt;93-103&lt;/pages&gt;&lt;volume&gt;46&lt;/volume&gt;&lt;number&gt;1&lt;/number&gt;&lt;dates&gt;&lt;year&gt;2011&lt;/year&gt;&lt;/dates&gt;&lt;isbn&gt;1090-9516&lt;/isbn&gt;&lt;urls&gt;&lt;/urls&gt;&lt;/record&gt;&lt;/Cite&gt;&lt;/EndNote&gt;</w:instrText>
      </w:r>
      <w:r w:rsidR="004A1054">
        <w:fldChar w:fldCharType="separate"/>
      </w:r>
      <w:r w:rsidR="004A1054">
        <w:rPr>
          <w:noProof/>
        </w:rPr>
        <w:t>Judge et al., 2011)</w:t>
      </w:r>
      <w:r w:rsidR="004A1054">
        <w:fldChar w:fldCharType="end"/>
      </w:r>
      <w:r w:rsidR="004A1054">
        <w:t>.</w:t>
      </w:r>
      <w:r>
        <w:t xml:space="preserve"> In this context, this</w:t>
      </w:r>
      <w:r w:rsidRPr="00D20C1D">
        <w:t xml:space="preserve"> study </w:t>
      </w:r>
      <w:r w:rsidR="003D3070">
        <w:t>contributes to the literature in several aspects</w:t>
      </w:r>
      <w:r w:rsidRPr="006B5C23">
        <w:t xml:space="preserve">. </w:t>
      </w:r>
      <w:r w:rsidR="003D3070">
        <w:t>I</w:t>
      </w:r>
      <w:r w:rsidRPr="006B5C23">
        <w:t xml:space="preserve">t </w:t>
      </w:r>
      <w:r>
        <w:t xml:space="preserve">contributes to the </w:t>
      </w:r>
      <w:r w:rsidRPr="00D866F7">
        <w:rPr>
          <w:rFonts w:eastAsiaTheme="minorEastAsia"/>
          <w:color w:val="000000" w:themeColor="text1"/>
          <w:kern w:val="24"/>
        </w:rPr>
        <w:t xml:space="preserve">literature on corruption by investigating the consequences of corruption </w:t>
      </w:r>
      <w:r w:rsidR="00267C39">
        <w:rPr>
          <w:rFonts w:eastAsiaTheme="minorEastAsia"/>
          <w:color w:val="000000" w:themeColor="text1"/>
          <w:kern w:val="24"/>
        </w:rPr>
        <w:t>at firm level</w:t>
      </w:r>
      <w:r>
        <w:rPr>
          <w:rFonts w:eastAsiaTheme="minorEastAsia"/>
          <w:color w:val="000000" w:themeColor="text1"/>
          <w:kern w:val="24"/>
        </w:rPr>
        <w:t xml:space="preserve">. </w:t>
      </w:r>
      <w:r w:rsidR="003D3070">
        <w:rPr>
          <w:rFonts w:eastAsiaTheme="minorEastAsia"/>
          <w:color w:val="000000" w:themeColor="text1"/>
          <w:kern w:val="24"/>
        </w:rPr>
        <w:t>It also</w:t>
      </w:r>
      <w:r>
        <w:rPr>
          <w:rFonts w:eastAsiaTheme="minorEastAsia"/>
          <w:color w:val="000000" w:themeColor="text1"/>
          <w:kern w:val="24"/>
        </w:rPr>
        <w:t xml:space="preserve"> contributes to the literature on analyst coverage by extending the determinants of analysts following beyond firm characteristics to include firm policy and institutional factors. </w:t>
      </w:r>
      <w:r>
        <w:t>It postulates that the association between country-level corruption and analyst coverage depends on a trade-off between the benefits and costs associated with analyst coverage. In addition, w</w:t>
      </w:r>
      <w:r w:rsidRPr="00D866F7">
        <w:t xml:space="preserve">hile self-reported anti-bribery policies might not be enough to draw on their effectiveness in combating bribery and corruption at the firm level, </w:t>
      </w:r>
      <w:r w:rsidR="003D3070">
        <w:t>it</w:t>
      </w:r>
      <w:r>
        <w:t xml:space="preserve"> postulate</w:t>
      </w:r>
      <w:r w:rsidR="003D3070">
        <w:t>s</w:t>
      </w:r>
      <w:r>
        <w:t xml:space="preserve"> that </w:t>
      </w:r>
      <w:r w:rsidRPr="00D866F7">
        <w:t>such policies may signal the serious commitment of the management to prevent, monitor and address corruption.</w:t>
      </w:r>
      <w:r>
        <w:t xml:space="preserve"> </w:t>
      </w:r>
      <w:r w:rsidR="00F328E8">
        <w:t xml:space="preserve">It extends the work of Hassan and </w:t>
      </w:r>
      <w:r w:rsidR="00CE671B" w:rsidRPr="00F328E8">
        <w:rPr>
          <w:color w:val="505050"/>
          <w:shd w:val="clear" w:color="auto" w:fill="FFFFFF"/>
        </w:rPr>
        <w:t>Giorgioni</w:t>
      </w:r>
      <w:r w:rsidR="00CE671B">
        <w:rPr>
          <w:color w:val="505050"/>
          <w:shd w:val="clear" w:color="auto" w:fill="FFFFFF"/>
        </w:rPr>
        <w:t xml:space="preserve"> (2015) by utilising a</w:t>
      </w:r>
      <w:r w:rsidR="00016230">
        <w:rPr>
          <w:color w:val="505050"/>
          <w:shd w:val="clear" w:color="auto" w:fill="FFFFFF"/>
        </w:rPr>
        <w:t xml:space="preserve"> more recent,</w:t>
      </w:r>
      <w:r w:rsidR="00CE671B">
        <w:rPr>
          <w:color w:val="505050"/>
          <w:shd w:val="clear" w:color="auto" w:fill="FFFFFF"/>
        </w:rPr>
        <w:t xml:space="preserve"> longitudinal dataset in contrast to their cross-sectional analysis and controlling for potential endogeneity bias.</w:t>
      </w:r>
      <w:r w:rsidR="00016230">
        <w:rPr>
          <w:color w:val="505050"/>
          <w:shd w:val="clear" w:color="auto" w:fill="FFFFFF"/>
        </w:rPr>
        <w:t xml:space="preserve"> In addition,</w:t>
      </w:r>
      <w:r w:rsidR="00CE671B">
        <w:rPr>
          <w:color w:val="505050"/>
          <w:shd w:val="clear" w:color="auto" w:fill="FFFFFF"/>
        </w:rPr>
        <w:t xml:space="preserve"> </w:t>
      </w:r>
      <w:r w:rsidR="00016230">
        <w:rPr>
          <w:color w:val="505050"/>
          <w:shd w:val="clear" w:color="auto" w:fill="FFFFFF"/>
        </w:rPr>
        <w:t xml:space="preserve">the results of </w:t>
      </w:r>
      <w:r w:rsidR="00016230">
        <w:t xml:space="preserve">Hassan and </w:t>
      </w:r>
      <w:r w:rsidR="00016230" w:rsidRPr="00F328E8">
        <w:rPr>
          <w:color w:val="505050"/>
          <w:shd w:val="clear" w:color="auto" w:fill="FFFFFF"/>
        </w:rPr>
        <w:t>Giorgioni</w:t>
      </w:r>
      <w:r w:rsidR="00016230">
        <w:rPr>
          <w:color w:val="505050"/>
          <w:shd w:val="clear" w:color="auto" w:fill="FFFFFF"/>
        </w:rPr>
        <w:t xml:space="preserve"> (2015) </w:t>
      </w:r>
      <w:r w:rsidR="00C04E94">
        <w:rPr>
          <w:color w:val="505050"/>
          <w:shd w:val="clear" w:color="auto" w:fill="FFFFFF"/>
        </w:rPr>
        <w:t xml:space="preserve">are likely to </w:t>
      </w:r>
      <w:r w:rsidR="00016230">
        <w:rPr>
          <w:color w:val="505050"/>
          <w:shd w:val="clear" w:color="auto" w:fill="FFFFFF"/>
        </w:rPr>
        <w:t xml:space="preserve">suffer from selection bias because they limit their sample to companies with analyst coverage only, whereas companies that do not attract analyst coverage are excluded from their sample. </w:t>
      </w:r>
      <w:r w:rsidR="00C04E94">
        <w:rPr>
          <w:color w:val="505050"/>
          <w:shd w:val="clear" w:color="auto" w:fill="FFFFFF"/>
        </w:rPr>
        <w:t>In contrast, the current study</w:t>
      </w:r>
      <w:r>
        <w:t xml:space="preserve"> perform</w:t>
      </w:r>
      <w:r w:rsidR="00267C39">
        <w:t>s</w:t>
      </w:r>
      <w:r>
        <w:t xml:space="preserve"> a two-stage regression analysis utilising a panel dataset of </w:t>
      </w:r>
      <w:r w:rsidRPr="00A925C3">
        <w:rPr>
          <w:color w:val="000000" w:themeColor="text1"/>
        </w:rPr>
        <w:t xml:space="preserve">a sample of </w:t>
      </w:r>
      <w:r w:rsidRPr="00A925C3">
        <w:t>S&amp;P Global 1200 index</w:t>
      </w:r>
      <w:r>
        <w:rPr>
          <w:color w:val="000000" w:themeColor="text1"/>
        </w:rPr>
        <w:t xml:space="preserve"> for the years 2010 to 2015</w:t>
      </w:r>
      <w:r w:rsidR="003D3070">
        <w:rPr>
          <w:color w:val="000000" w:themeColor="text1"/>
        </w:rPr>
        <w:t xml:space="preserve"> to control for potential endogeneity bias in the estimation of the research model</w:t>
      </w:r>
      <w:r>
        <w:rPr>
          <w:color w:val="000000" w:themeColor="text1"/>
        </w:rPr>
        <w:t>.</w:t>
      </w:r>
      <w:r w:rsidR="00267C39">
        <w:rPr>
          <w:color w:val="000000" w:themeColor="text1"/>
        </w:rPr>
        <w:t xml:space="preserve"> </w:t>
      </w:r>
      <w:r w:rsidR="00C04E94">
        <w:rPr>
          <w:color w:val="000000" w:themeColor="text1"/>
        </w:rPr>
        <w:t xml:space="preserve">In this dataset, the number of analysts following a company ranges from 0 to </w:t>
      </w:r>
      <w:r w:rsidR="000B6B31">
        <w:rPr>
          <w:color w:val="000000" w:themeColor="text1"/>
        </w:rPr>
        <w:t xml:space="preserve">63. </w:t>
      </w:r>
      <w:r>
        <w:rPr>
          <w:color w:val="000000" w:themeColor="text1"/>
        </w:rPr>
        <w:t>T</w:t>
      </w:r>
      <w:r w:rsidRPr="00B825E3">
        <w:rPr>
          <w:color w:val="000000" w:themeColor="text1"/>
        </w:rPr>
        <w:t>he</w:t>
      </w:r>
      <w:r w:rsidRPr="00991F8B">
        <w:rPr>
          <w:color w:val="000000" w:themeColor="text1"/>
        </w:rPr>
        <w:t xml:space="preserve"> use of panel data </w:t>
      </w:r>
      <w:r>
        <w:rPr>
          <w:color w:val="000000" w:themeColor="text1"/>
        </w:rPr>
        <w:lastRenderedPageBreak/>
        <w:t xml:space="preserve">analysis </w:t>
      </w:r>
      <w:r w:rsidRPr="00991F8B">
        <w:rPr>
          <w:color w:val="000000" w:themeColor="text1"/>
        </w:rPr>
        <w:t>provides many advantages over both the traditional cross-sectional and time-series analyses. It</w:t>
      </w:r>
      <w:r>
        <w:rPr>
          <w:color w:val="000000" w:themeColor="text1"/>
        </w:rPr>
        <w:t xml:space="preserve"> provides the researcher with a larger number</w:t>
      </w:r>
      <w:r w:rsidRPr="00991F8B">
        <w:rPr>
          <w:color w:val="000000" w:themeColor="text1"/>
        </w:rPr>
        <w:t xml:space="preserve"> of observations,</w:t>
      </w:r>
      <w:r>
        <w:rPr>
          <w:color w:val="000000" w:themeColor="text1"/>
        </w:rPr>
        <w:t xml:space="preserve"> increasing the degrees of freedom for</w:t>
      </w:r>
      <w:r w:rsidRPr="00991F8B">
        <w:rPr>
          <w:color w:val="000000" w:themeColor="text1"/>
        </w:rPr>
        <w:t xml:space="preserve"> any statistical testing and lessening the problem of multicollinearity among the explanatory variables (Hsiao, 2002)</w:t>
      </w:r>
      <w:r>
        <w:rPr>
          <w:color w:val="000000" w:themeColor="text1"/>
        </w:rPr>
        <w:t>, improving thereby</w:t>
      </w:r>
      <w:r w:rsidRPr="00991F8B">
        <w:rPr>
          <w:color w:val="000000" w:themeColor="text1"/>
        </w:rPr>
        <w:t xml:space="preserve"> </w:t>
      </w:r>
      <w:r>
        <w:rPr>
          <w:color w:val="000000" w:themeColor="text1"/>
        </w:rPr>
        <w:t xml:space="preserve">the </w:t>
      </w:r>
      <w:r w:rsidRPr="00991F8B">
        <w:rPr>
          <w:color w:val="000000" w:themeColor="text1"/>
        </w:rPr>
        <w:t>efficiency</w:t>
      </w:r>
      <w:r>
        <w:rPr>
          <w:color w:val="000000" w:themeColor="text1"/>
        </w:rPr>
        <w:t xml:space="preserve"> of estimates</w:t>
      </w:r>
      <w:r w:rsidRPr="00991F8B">
        <w:rPr>
          <w:color w:val="000000" w:themeColor="text1"/>
        </w:rPr>
        <w:t xml:space="preserve">. </w:t>
      </w:r>
      <w:r w:rsidRPr="00CA7423">
        <w:rPr>
          <w:color w:val="000000" w:themeColor="text1"/>
        </w:rPr>
        <w:t xml:space="preserve">In addition, </w:t>
      </w:r>
      <w:r w:rsidRPr="00D866F7">
        <w:t>prior studies on analyst coverage tend to apply variations of the classical linear regression model to datasets where the dependent variable (</w:t>
      </w:r>
      <w:r w:rsidR="003D3070">
        <w:t xml:space="preserve">the </w:t>
      </w:r>
      <w:r w:rsidRPr="00D866F7">
        <w:t xml:space="preserve">number of analysts following) can only take non-negative integer values. </w:t>
      </w:r>
      <w:r>
        <w:t>In contrast</w:t>
      </w:r>
      <w:r w:rsidRPr="00D866F7">
        <w:t xml:space="preserve">, </w:t>
      </w:r>
      <w:r>
        <w:t>this study</w:t>
      </w:r>
      <w:r w:rsidRPr="00D866F7">
        <w:t xml:space="preserve"> employ</w:t>
      </w:r>
      <w:r>
        <w:t>s</w:t>
      </w:r>
      <w:r w:rsidRPr="00D866F7">
        <w:t xml:space="preserve"> an econometric procedure that adjusts for the count nature of the dependent variable, as employed by Rock et al. (2001)</w:t>
      </w:r>
      <w:r>
        <w:t>,</w:t>
      </w:r>
      <w:r w:rsidRPr="00D866F7">
        <w:t xml:space="preserve"> Boubaker and Labégorre (2008)</w:t>
      </w:r>
      <w:r>
        <w:t xml:space="preserve"> and Hassan and Skinner (2016)</w:t>
      </w:r>
      <w:r w:rsidRPr="00D866F7">
        <w:t xml:space="preserve">, except that we apply the count data regression technique on a larger and more recent multi-country sample. Specifically, we employ </w:t>
      </w:r>
      <w:bookmarkStart w:id="2" w:name="_Hlk504551550"/>
      <w:r w:rsidRPr="00D866F7">
        <w:t xml:space="preserve">a negative binomial count regression method </w:t>
      </w:r>
      <w:bookmarkEnd w:id="2"/>
      <w:r w:rsidRPr="00D866F7">
        <w:t xml:space="preserve">to a sample of </w:t>
      </w:r>
      <w:r>
        <w:t>58</w:t>
      </w:r>
      <w:r w:rsidR="003D3070">
        <w:t>88</w:t>
      </w:r>
      <w:r>
        <w:t xml:space="preserve"> firm-year</w:t>
      </w:r>
      <w:r w:rsidRPr="00D866F7">
        <w:t xml:space="preserve"> observations from </w:t>
      </w:r>
      <w:r w:rsidR="003D3070">
        <w:t>30</w:t>
      </w:r>
      <w:r w:rsidRPr="00D866F7">
        <w:t xml:space="preserve"> </w:t>
      </w:r>
      <w:r>
        <w:t>different countries</w:t>
      </w:r>
      <w:r w:rsidRPr="00D866F7">
        <w:t xml:space="preserve">. </w:t>
      </w:r>
      <w:r>
        <w:rPr>
          <w:color w:val="000000" w:themeColor="text1"/>
        </w:rPr>
        <w:t>The current study also</w:t>
      </w:r>
      <w:r w:rsidRPr="00D20C1D">
        <w:t xml:space="preserve"> </w:t>
      </w:r>
      <w:r>
        <w:t>employs</w:t>
      </w:r>
      <w:r w:rsidRPr="00D20C1D">
        <w:t xml:space="preserve"> the Transparency International’s Corruption Perception Index (CPI)</w:t>
      </w:r>
      <w:r>
        <w:t xml:space="preserve"> as a proxy for corruption score at country-level</w:t>
      </w:r>
      <w:r w:rsidRPr="00D20C1D">
        <w:t xml:space="preserve">, which is typically used in prior studies (e.g., </w:t>
      </w:r>
      <w:r>
        <w:fldChar w:fldCharType="begin"/>
      </w:r>
      <w:r>
        <w:instrText xml:space="preserve"> ADDIN EN.CITE &lt;EndNote&gt;&lt;Cite AuthorYear="1"&gt;&lt;Author&gt;Yu&lt;/Author&gt;&lt;Year&gt;2010&lt;/Year&gt;&lt;RecNum&gt;452&lt;/RecNum&gt;&lt;DisplayText&gt;Yu (2010)&lt;/DisplayText&gt;&lt;record&gt;&lt;rec-number&gt;452&lt;/rec-number&gt;&lt;foreign-keys&gt;&lt;key app="EN" db-id="5fpt5wtrt9x5v6ew9sd5tdfpfrwf299xp5dd" timestamp="1414693363"&gt;452&lt;/key&gt;&lt;/foreign-keys&gt;&lt;ref-type name="Journal Article"&gt;17&lt;/ref-type&gt;&lt;contributors&gt;&lt;authors&gt;&lt;author&gt;Yu, Minna&lt;/author&gt;&lt;/authors&gt;&lt;/contributors&gt;&lt;titles&gt;&lt;title&gt;Analyst forecast properties, analyst following and governance disclosures: A global perspective&lt;/title&gt;&lt;secondary-title&gt;Journal of International Accounting, Auditing and Taxation&lt;/secondary-title&gt;&lt;/titles&gt;&lt;periodical&gt;&lt;full-title&gt;Journal of International Accounting, Auditing and Taxation&lt;/full-title&gt;&lt;/periodical&gt;&lt;pages&gt;1-15&lt;/pages&gt;&lt;volume&gt;19&lt;/volume&gt;&lt;number&gt;1&lt;/number&gt;&lt;dates&gt;&lt;year&gt;2010&lt;/year&gt;&lt;/dates&gt;&lt;isbn&gt;1061-9518&lt;/isbn&gt;&lt;urls&gt;&lt;/urls&gt;&lt;/record&gt;&lt;/Cite&gt;&lt;/EndNote&gt;</w:instrText>
      </w:r>
      <w:r>
        <w:fldChar w:fldCharType="separate"/>
      </w:r>
      <w:r>
        <w:rPr>
          <w:noProof/>
        </w:rPr>
        <w:t>Yu, 2010</w:t>
      </w:r>
      <w:r>
        <w:fldChar w:fldCharType="end"/>
      </w:r>
      <w:r w:rsidRPr="00D20C1D">
        <w:t xml:space="preserve">; </w:t>
      </w:r>
      <w:r w:rsidRPr="004465E4">
        <w:rPr>
          <w:noProof/>
        </w:rPr>
        <w:t>Chen et</w:t>
      </w:r>
      <w:r w:rsidRPr="00D20C1D">
        <w:t xml:space="preserve"> al., 2010</w:t>
      </w:r>
      <w:r>
        <w:t>,</w:t>
      </w:r>
      <w:r w:rsidRPr="00D20C1D">
        <w:t xml:space="preserve"> </w:t>
      </w:r>
      <w:r>
        <w:fldChar w:fldCharType="begin"/>
      </w:r>
      <w:r>
        <w:instrText xml:space="preserve"> ADDIN EN.CITE &lt;EndNote&gt;&lt;Cite AuthorYear="1"&gt;&lt;Author&gt;Judge&lt;/Author&gt;&lt;Year&gt;2011&lt;/Year&gt;&lt;RecNum&gt;629&lt;/RecNum&gt;&lt;DisplayText&gt;Judge et al. (2011)&lt;/DisplayText&gt;&lt;record&gt;&lt;rec-number&gt;629&lt;/rec-number&gt;&lt;foreign-keys&gt;&lt;key app="EN" db-id="5fpt5wtrt9x5v6ew9sd5tdfpfrwf299xp5dd" timestamp="1453313133"&gt;629&lt;/key&gt;&lt;/foreign-keys&gt;&lt;ref-type name="Journal Article"&gt;17&lt;/ref-type&gt;&lt;contributors&gt;&lt;authors&gt;&lt;author&gt;Judge, William Q&lt;/author&gt;&lt;author&gt;McNatt, D Brian&lt;/author&gt;&lt;author&gt;Xu, Weichu&lt;/author&gt;&lt;/authors&gt;&lt;/contributors&gt;&lt;titles&gt;&lt;title&gt;The antecedents and effects of national corruption: A meta-analysis&lt;/title&gt;&lt;secondary-title&gt;Journal of World Business&lt;/secondary-title&gt;&lt;/titles&gt;&lt;periodical&gt;&lt;full-title&gt;Journal of World Business&lt;/full-title&gt;&lt;/periodical&gt;&lt;pages&gt;93-103&lt;/pages&gt;&lt;volume&gt;46&lt;/volume&gt;&lt;number&gt;1&lt;/number&gt;&lt;dates&gt;&lt;year&gt;2011&lt;/year&gt;&lt;/dates&gt;&lt;isbn&gt;1090-9516&lt;/isbn&gt;&lt;urls&gt;&lt;/urls&gt;&lt;/record&gt;&lt;/Cite&gt;&lt;/EndNote&gt;</w:instrText>
      </w:r>
      <w:r>
        <w:fldChar w:fldCharType="separate"/>
      </w:r>
      <w:r>
        <w:rPr>
          <w:noProof/>
        </w:rPr>
        <w:t>Judge et al., 2011)</w:t>
      </w:r>
      <w:r>
        <w:fldChar w:fldCharType="end"/>
      </w:r>
      <w:r w:rsidRPr="00D20C1D">
        <w:t xml:space="preserve">. This index captures the perceptions of business people, academics, </w:t>
      </w:r>
      <w:r w:rsidRPr="00074BE2">
        <w:rPr>
          <w:noProof/>
        </w:rPr>
        <w:t xml:space="preserve">and </w:t>
      </w:r>
      <w:r>
        <w:rPr>
          <w:noProof/>
        </w:rPr>
        <w:t xml:space="preserve">risk </w:t>
      </w:r>
      <w:r w:rsidRPr="00BC1901">
        <w:rPr>
          <w:noProof/>
        </w:rPr>
        <w:t>analysts</w:t>
      </w:r>
      <w:r w:rsidRPr="00D20C1D">
        <w:t xml:space="preserve"> of the level of corruption at</w:t>
      </w:r>
      <w:r>
        <w:t xml:space="preserve"> the</w:t>
      </w:r>
      <w:r w:rsidRPr="00D20C1D">
        <w:t xml:space="preserve"> </w:t>
      </w:r>
      <w:r w:rsidRPr="004465E4">
        <w:rPr>
          <w:noProof/>
        </w:rPr>
        <w:t>country</w:t>
      </w:r>
      <w:r>
        <w:t xml:space="preserve"> </w:t>
      </w:r>
      <w:r w:rsidRPr="00D20C1D">
        <w:t xml:space="preserve">level.  The </w:t>
      </w:r>
      <w:r>
        <w:t xml:space="preserve">CPI </w:t>
      </w:r>
      <w:r w:rsidRPr="00D20C1D">
        <w:t>ranks countries based on how corrupt their public sector is perceived to be on a scale of 0 - 10</w:t>
      </w:r>
      <w:r>
        <w:t>0</w:t>
      </w:r>
      <w:r w:rsidRPr="00D20C1D">
        <w:t>, where 0 means that a country is perceived as highly corrupt and 10</w:t>
      </w:r>
      <w:r>
        <w:t>0</w:t>
      </w:r>
      <w:r w:rsidRPr="00D20C1D">
        <w:t xml:space="preserve"> means it is perceived as very clean.</w:t>
      </w:r>
      <w:r>
        <w:t xml:space="preserve"> The CPI has been validated as a proxy for corruption at country level in prior studies (e.g.,</w:t>
      </w:r>
      <w:r>
        <w:rPr>
          <w:color w:val="auto"/>
        </w:rPr>
        <w:t xml:space="preserve"> Wilhelm, 2002; Davis and Ruhe, 2003</w:t>
      </w:r>
      <w:r>
        <w:t xml:space="preserve">). </w:t>
      </w:r>
      <w:r w:rsidR="006A6E58">
        <w:t xml:space="preserve">After controlling for potential endogeneity bias in the variables of interest, the results show that </w:t>
      </w:r>
      <w:r w:rsidR="006A6E58" w:rsidRPr="00A579B5">
        <w:t>the adoption of anti-bribery policies at firm level attract more analysts to follow a firm</w:t>
      </w:r>
      <w:r w:rsidR="006A6E58">
        <w:t xml:space="preserve">, in line with our hypothesis. </w:t>
      </w:r>
      <w:r w:rsidR="00CD3C7E">
        <w:t>The results for corruption at country level show that</w:t>
      </w:r>
      <w:r w:rsidR="006A6E58">
        <w:t xml:space="preserve"> analyst coverage increases in less corrupted countries</w:t>
      </w:r>
      <w:r w:rsidR="00CD3C7E" w:rsidRPr="00CD3C7E">
        <w:t xml:space="preserve"> </w:t>
      </w:r>
      <w:r w:rsidR="00CD3C7E">
        <w:t xml:space="preserve">indicating that the costs of corruption exceed its </w:t>
      </w:r>
      <w:r w:rsidR="00CD3C7E">
        <w:lastRenderedPageBreak/>
        <w:t>benefits</w:t>
      </w:r>
      <w:r w:rsidR="006A6E58">
        <w:t xml:space="preserve">. </w:t>
      </w:r>
      <w:r w:rsidR="00CD3C7E">
        <w:t>W</w:t>
      </w:r>
      <w:r w:rsidR="006A6E58">
        <w:t>hen the variables corruption at country level and anti-bribery policies are interacted</w:t>
      </w:r>
      <w:r w:rsidR="00CD3C7E">
        <w:t>, t</w:t>
      </w:r>
      <w:r w:rsidR="006A6E58">
        <w:t xml:space="preserve">he relationship is positive and </w:t>
      </w:r>
      <w:r w:rsidR="00CD3C7E">
        <w:t xml:space="preserve">highly </w:t>
      </w:r>
      <w:r w:rsidR="006A6E58">
        <w:t xml:space="preserve">significant. </w:t>
      </w:r>
    </w:p>
    <w:p w14:paraId="3E98A6B1" w14:textId="735DD4BC" w:rsidR="006872AE" w:rsidRPr="006428CA" w:rsidRDefault="006872AE" w:rsidP="006872AE">
      <w:pPr>
        <w:rPr>
          <w:color w:val="000000" w:themeColor="text1"/>
        </w:rPr>
      </w:pPr>
      <w:r w:rsidRPr="006428CA">
        <w:t xml:space="preserve">The importance of the current study arises from the </w:t>
      </w:r>
      <w:r>
        <w:t xml:space="preserve">importance </w:t>
      </w:r>
      <w:r w:rsidRPr="006428CA">
        <w:t>of analyst coverage</w:t>
      </w:r>
      <w:r>
        <w:t xml:space="preserve"> to firm visibility. </w:t>
      </w:r>
      <w:r w:rsidRPr="006428CA">
        <w:t xml:space="preserve">According to Arbel </w:t>
      </w:r>
      <w:r w:rsidRPr="00D866F7">
        <w:t>et al</w:t>
      </w:r>
      <w:r w:rsidRPr="00DE281C">
        <w:t>.</w:t>
      </w:r>
      <w:r w:rsidRPr="006428CA">
        <w:t xml:space="preserve"> (1983) and Merton (1987) neglected or less-visible firms are ones that are not followed by large numbers of financial analysts (investors) on a regular basis. Financial analysts increase the visibility of the firms they follow by </w:t>
      </w:r>
      <w:r w:rsidRPr="006428CA">
        <w:rPr>
          <w:noProof/>
        </w:rPr>
        <w:t>signalling</w:t>
      </w:r>
      <w:r w:rsidRPr="006428CA">
        <w:t xml:space="preserve"> information about their performance, increasing thereby the demand for their common shares even when they do not actively add new information about these firms (Mola </w:t>
      </w:r>
      <w:r w:rsidRPr="00D866F7">
        <w:t>et al</w:t>
      </w:r>
      <w:r w:rsidRPr="006428CA">
        <w:rPr>
          <w:i/>
        </w:rPr>
        <w:t>.</w:t>
      </w:r>
      <w:r w:rsidRPr="006428CA">
        <w:t xml:space="preserve">, 2013; Li and You, 2015).  Also, </w:t>
      </w:r>
      <w:r>
        <w:t xml:space="preserve">higher </w:t>
      </w:r>
      <w:r w:rsidRPr="006428CA">
        <w:t>a</w:t>
      </w:r>
      <w:r w:rsidRPr="00D866F7">
        <w:t>nalyst coverage may lead to the company being included either in industry reports or as an industry comparison in a report on a larger company, creating both visibility and credibility (Bushee and Miller, 2012).</w:t>
      </w:r>
      <w:r w:rsidRPr="006428CA">
        <w:t xml:space="preserve"> </w:t>
      </w:r>
      <w:r>
        <w:t xml:space="preserve">In addition, </w:t>
      </w:r>
      <w:r w:rsidRPr="006428CA">
        <w:t>prior empirical studies  suggest that higher</w:t>
      </w:r>
      <w:r>
        <w:rPr>
          <w:rStyle w:val="FootnoteReference"/>
        </w:rPr>
        <w:footnoteReference w:id="1"/>
      </w:r>
      <w:r w:rsidRPr="006428CA">
        <w:t xml:space="preserve"> analyst coverage is associated with lower transaction costs, higher stock liquidity, lower cost of capital and lower audit fees (e.g., </w:t>
      </w:r>
      <w:r w:rsidRPr="006428CA">
        <w:fldChar w:fldCharType="begin"/>
      </w:r>
      <w:r w:rsidRPr="0030101F">
        <w:instrText xml:space="preserve"> ADDIN EN.CITE &lt;EndNote&gt;&lt;Cite AuthorYear="1"&gt;&lt;Author&gt;Doukas&lt;/Author&gt;&lt;Year&gt;2000&lt;/Year&gt;&lt;RecNum&gt;665&lt;/RecNum&gt;&lt;DisplayText&gt;Doukas et al. (2000)&lt;/DisplayText&gt;&lt;record&gt;&lt;rec-number&gt;665&lt;/rec-number&gt;&lt;foreign-keys&gt;&lt;key app="EN" db-id="5fpt5wtrt9x5v6ew9sd5tdfpfrwf299xp5dd" timestamp="1470642981"&gt;665&lt;/key&gt;&lt;/foreign-keys&gt;&lt;ref-type name="Journal Article"&gt;17&lt;/ref-type&gt;&lt;contributors&gt;&lt;authors&gt;&lt;author&gt;Doukas, John A&lt;/author&gt;&lt;author&gt;Kim, Chansog&lt;/author&gt;&lt;author&gt;Pantzalis, Christos&lt;/author&gt;&lt;/authors&gt;&lt;/contributors&gt;&lt;titles&gt;&lt;title&gt;Security analysis, agency costs, and company characteristics&lt;/title&gt;&lt;secondary-title&gt;Financial Analysts Journal&lt;/secondary-title&gt;&lt;/titles&gt;&lt;periodical&gt;&lt;full-title&gt;Financial Analysts Journal&lt;/full-title&gt;&lt;/periodical&gt;&lt;pages&gt;54-63&lt;/pages&gt;&lt;volume&gt;56&lt;/volume&gt;&lt;number&gt;6&lt;/number&gt;&lt;dates&gt;&lt;year&gt;2000&lt;/year&gt;&lt;/dates&gt;&lt;isbn&gt;0015-198X&lt;/isbn&gt;&lt;urls&gt;&lt;/urls&gt;&lt;/record&gt;&lt;/Cite&gt;&lt;/EndNote&gt;</w:instrText>
      </w:r>
      <w:r w:rsidRPr="006428CA">
        <w:fldChar w:fldCharType="separate"/>
      </w:r>
      <w:r w:rsidRPr="006428CA">
        <w:rPr>
          <w:noProof/>
        </w:rPr>
        <w:t>Doukas et al., 2000</w:t>
      </w:r>
      <w:r w:rsidRPr="006428CA">
        <w:fldChar w:fldCharType="end"/>
      </w:r>
      <w:r w:rsidRPr="006428CA">
        <w:t xml:space="preserve">; </w:t>
      </w:r>
      <w:r w:rsidRPr="006428CA">
        <w:fldChar w:fldCharType="begin"/>
      </w:r>
      <w:r w:rsidRPr="0030101F">
        <w:instrText xml:space="preserve"> ADDIN EN.CITE &lt;EndNote&gt;&lt;Cite AuthorYear="1"&gt;&lt;Author&gt;Jung&lt;/Author&gt;&lt;Year&gt;2012&lt;/Year&gt;&lt;RecNum&gt;445&lt;/RecNum&gt;&lt;DisplayText&gt;Jung et al. (2012)&lt;/DisplayText&gt;&lt;record&gt;&lt;rec-number&gt;445&lt;/rec-number&gt;&lt;foreign-keys&gt;&lt;key app="EN" db-id="5fpt5wtrt9x5v6ew9sd5tdfpfrwf299xp5dd" timestamp="1414692619"&gt;445&lt;/key&gt;&lt;/foreign-keys&gt;&lt;ref-type name="Journal Article"&gt;17&lt;/ref-type&gt;&lt;contributors&gt;&lt;authors&gt;&lt;author&gt;Jung, Boochun&lt;/author&gt;&lt;author&gt;Sun, Kevin Jialin&lt;/author&gt;&lt;author&gt;Yang, Yanhua Sunny&lt;/author&gt;&lt;/authors&gt;&lt;/contributors&gt;&lt;titles&gt;&lt;title&gt;Do Financial Analysts Add Value by Facilitating More Effective Monitoring of Firms’ Activities?&lt;/title&gt;&lt;secondary-title&gt;Journal of Accounting, Auditing &amp;amp; Finance&lt;/secondary-title&gt;&lt;/titles&gt;&lt;periodical&gt;&lt;full-title&gt;Journal of Accounting, Auditing &amp;amp; Finance&lt;/full-title&gt;&lt;/periodical&gt;&lt;pages&gt;61-99&lt;/pages&gt;&lt;volume&gt;27&lt;/volume&gt;&lt;number&gt;1&lt;/number&gt;&lt;dates&gt;&lt;year&gt;2012&lt;/year&gt;&lt;/dates&gt;&lt;isbn&gt;0148-558X&lt;/isbn&gt;&lt;urls&gt;&lt;/urls&gt;&lt;/record&gt;&lt;/Cite&gt;&lt;/EndNote&gt;</w:instrText>
      </w:r>
      <w:r w:rsidRPr="006428CA">
        <w:fldChar w:fldCharType="separate"/>
      </w:r>
      <w:r w:rsidRPr="006428CA">
        <w:rPr>
          <w:noProof/>
        </w:rPr>
        <w:t>Jung et al., 2012</w:t>
      </w:r>
      <w:r w:rsidRPr="006428CA">
        <w:fldChar w:fldCharType="end"/>
      </w:r>
      <w:r w:rsidRPr="006428CA">
        <w:t xml:space="preserve">; </w:t>
      </w:r>
      <w:r w:rsidRPr="006428CA">
        <w:fldChar w:fldCharType="begin"/>
      </w:r>
      <w:r w:rsidRPr="0030101F">
        <w:instrText xml:space="preserve"> ADDIN EN.CITE &lt;EndNote&gt;&lt;Cite AuthorYear="1"&gt;&lt;Author&gt;Lang&lt;/Author&gt;&lt;Year&gt;2012&lt;/Year&gt;&lt;RecNum&gt;666&lt;/RecNum&gt;&lt;DisplayText&gt;Lang et al. (2012)&lt;/DisplayText&gt;&lt;record&gt;&lt;rec-number&gt;666&lt;/rec-number&gt;&lt;foreign-keys&gt;&lt;key app="EN" db-id="5fpt5wtrt9x5v6ew9sd5tdfpfrwf299xp5dd" timestamp="1470643057"&gt;666&lt;/key&gt;&lt;/foreign-keys&gt;&lt;ref-type name="Journal Article"&gt;17&lt;/ref-type&gt;&lt;contributors&gt;&lt;authors&gt;&lt;author&gt;Lang, Mark&lt;/author&gt;&lt;author&gt;Lins, Karl V&lt;/author&gt;&lt;author&gt;Maffett, Mark&lt;/author&gt;&lt;/authors&gt;&lt;/contributors&gt;&lt;titles&gt;&lt;title&gt;Transparency, liquidity, and valuation: International evidence on when transparency matters most&lt;/title&gt;&lt;secondary-title&gt;Journal of Accounting Research&lt;/secondary-title&gt;&lt;/titles&gt;&lt;periodical&gt;&lt;full-title&gt;Journal of Accounting Research&lt;/full-title&gt;&lt;/periodical&gt;&lt;pages&gt;729-774&lt;/pages&gt;&lt;volume&gt;50&lt;/volume&gt;&lt;number&gt;3&lt;/number&gt;&lt;dates&gt;&lt;year&gt;2012&lt;/year&gt;&lt;/dates&gt;&lt;isbn&gt;1475-679X&lt;/isbn&gt;&lt;urls&gt;&lt;/urls&gt;&lt;/record&gt;&lt;/Cite&gt;&lt;/EndNote&gt;</w:instrText>
      </w:r>
      <w:r w:rsidRPr="006428CA">
        <w:fldChar w:fldCharType="separate"/>
      </w:r>
      <w:r w:rsidRPr="006428CA">
        <w:rPr>
          <w:noProof/>
        </w:rPr>
        <w:t>Lang et al., 2012</w:t>
      </w:r>
      <w:r w:rsidRPr="006428CA">
        <w:fldChar w:fldCharType="end"/>
      </w:r>
      <w:r w:rsidRPr="006428CA">
        <w:t xml:space="preserve">; </w:t>
      </w:r>
      <w:r w:rsidRPr="006428CA">
        <w:fldChar w:fldCharType="begin"/>
      </w:r>
      <w:r w:rsidRPr="0030101F">
        <w:instrText xml:space="preserve"> ADDIN EN.CITE &lt;EndNote&gt;&lt;Cite AuthorYear="1"&gt;&lt;Author&gt;Easley&lt;/Author&gt;&lt;Year&gt;2004&lt;/Year&gt;&lt;RecNum&gt;467&lt;/RecNum&gt;&lt;DisplayText&gt;Easley and O&amp;apos;hara (2004)&lt;/DisplayText&gt;&lt;record&gt;&lt;rec-number&gt;467&lt;/rec-number&gt;&lt;foreign-keys&gt;&lt;key app="EN" db-id="5fpt5wtrt9x5v6ew9sd5tdfpfrwf299xp5dd" timestamp="1415957037"&gt;467&lt;/key&gt;&lt;/foreign-keys&gt;&lt;ref-type name="Journal Article"&gt;17&lt;/ref-type&gt;&lt;contributors&gt;&lt;authors&gt;&lt;author&gt;Easley, David&lt;/author&gt;&lt;author&gt;O&amp;apos;hara, Maureen&lt;/author&gt;&lt;/authors&gt;&lt;/contributors&gt;&lt;titles&gt;&lt;title&gt;Information and the cost of capital&lt;/title&gt;&lt;secondary-title&gt;The journal of finance&lt;/secondary-title&gt;&lt;/titles&gt;&lt;periodical&gt;&lt;full-title&gt;The journal of Finance&lt;/full-title&gt;&lt;/periodical&gt;&lt;pages&gt;1553-1583&lt;/pages&gt;&lt;volume&gt;59&lt;/volume&gt;&lt;number&gt;4&lt;/number&gt;&lt;dates&gt;&lt;year&gt;2004&lt;/year&gt;&lt;/dates&gt;&lt;isbn&gt;1540-6261&lt;/isbn&gt;&lt;urls&gt;&lt;/urls&gt;&lt;/record&gt;&lt;/Cite&gt;&lt;/EndNote&gt;</w:instrText>
      </w:r>
      <w:r w:rsidRPr="006428CA">
        <w:fldChar w:fldCharType="separate"/>
      </w:r>
      <w:r w:rsidRPr="006428CA">
        <w:rPr>
          <w:noProof/>
        </w:rPr>
        <w:t>Easley and O'hara, 2004</w:t>
      </w:r>
      <w:r w:rsidRPr="006428CA">
        <w:fldChar w:fldCharType="end"/>
      </w:r>
      <w:r w:rsidRPr="006428CA">
        <w:t xml:space="preserve">; </w:t>
      </w:r>
      <w:r w:rsidRPr="00D866F7">
        <w:rPr>
          <w:color w:val="000000" w:themeColor="text1"/>
        </w:rPr>
        <w:fldChar w:fldCharType="begin"/>
      </w:r>
      <w:r w:rsidRPr="0030101F">
        <w:rPr>
          <w:color w:val="000000" w:themeColor="text1"/>
        </w:rPr>
        <w:instrText xml:space="preserve"> ADDIN EN.CITE &lt;EndNote&gt;&lt;Cite AuthorYear="1"&gt;&lt;Author&gt;Baik&lt;/Author&gt;&lt;Year&gt;2010&lt;/Year&gt;&lt;RecNum&gt;441&lt;/RecNum&gt;&lt;DisplayText&gt;Baik et al. (2010)&lt;/DisplayText&gt;&lt;record&gt;&lt;rec-number&gt;441&lt;/rec-number&gt;&lt;foreign-keys&gt;&lt;key app="EN" db-id="5fpt5wtrt9x5v6ew9sd5tdfpfrwf299xp5dd" timestamp="1414691899"&gt;441&lt;/key&gt;&lt;/foreign-keys&gt;&lt;ref-type name="Journal Article"&gt;17&lt;/ref-type&gt;&lt;contributors&gt;&lt;authors&gt;&lt;author&gt;Baik, Bok&lt;/author&gt;&lt;author&gt;Kang, Jun-Koo&lt;/author&gt;&lt;author&gt;Morton, Richard&lt;/author&gt;&lt;/authors&gt;&lt;/contributors&gt;&lt;titles&gt;&lt;title&gt;Why are analysts less likely to follow firms with high managerial ownership?&lt;/title&gt;&lt;secondary-title&gt;Journal of Accounting, Auditing &amp;amp; Finance&lt;/secondary-title&gt;&lt;/titles&gt;&lt;periodical&gt;&lt;full-title&gt;Journal of Accounting, Auditing &amp;amp; Finance&lt;/full-title&gt;&lt;/periodical&gt;&lt;pages&gt;171-200&lt;/pages&gt;&lt;volume&gt;25&lt;/volume&gt;&lt;number&gt;2&lt;/number&gt;&lt;dates&gt;&lt;year&gt;2010&lt;/year&gt;&lt;/dates&gt;&lt;isbn&gt;0148-558X&lt;/isbn&gt;&lt;urls&gt;&lt;/urls&gt;&lt;/record&gt;&lt;/Cite&gt;&lt;/EndNote&gt;</w:instrText>
      </w:r>
      <w:r w:rsidRPr="00D866F7">
        <w:rPr>
          <w:color w:val="000000" w:themeColor="text1"/>
        </w:rPr>
        <w:fldChar w:fldCharType="end"/>
      </w:r>
      <w:r w:rsidRPr="00D866F7">
        <w:rPr>
          <w:color w:val="000000" w:themeColor="text1"/>
        </w:rPr>
        <w:fldChar w:fldCharType="begin"/>
      </w:r>
      <w:r w:rsidRPr="0030101F">
        <w:rPr>
          <w:color w:val="000000" w:themeColor="text1"/>
        </w:rPr>
        <w:instrText xml:space="preserve"> ADDIN EN.CITE &lt;EndNote&gt;&lt;Cite AuthorYear="1"&gt;&lt;Author&gt;Gotti&lt;/Author&gt;&lt;Year&gt;2012&lt;/Year&gt;&lt;RecNum&gt;444&lt;/RecNum&gt;&lt;DisplayText&gt;Gotti et al. (2012)&lt;/DisplayText&gt;&lt;record&gt;&lt;rec-number&gt;444&lt;/rec-number&gt;&lt;foreign-keys&gt;&lt;key app="EN" db-id="5fpt5wtrt9x5v6ew9sd5tdfpfrwf299xp5dd" timestamp="1414692550"&gt;444&lt;/key&gt;&lt;/foreign-keys&gt;&lt;ref-type name="Journal Article"&gt;17&lt;/ref-type&gt;&lt;contributors&gt;&lt;authors&gt;&lt;author&gt;Gotti, Giorgio&lt;/author&gt;&lt;author&gt;Han, Sam&lt;/author&gt;&lt;author&gt;Higgs, Julia L&lt;/author&gt;&lt;author&gt;Kang, Tony&lt;/author&gt;&lt;/authors&gt;&lt;/contributors&gt;&lt;titles&gt;&lt;title&gt;Managerial Stock Ownership, Analyst Coverage, and Audit Fee&lt;/title&gt;&lt;secondary-title&gt;Journal of Accounting, Auditing &amp;amp; Finance&lt;/secondary-title&gt;&lt;/titles&gt;&lt;periodical&gt;&lt;full-title&gt;Journal of Accounting, Auditing &amp;amp; Finance&lt;/full-title&gt;&lt;/periodical&gt;&lt;pages&gt;412-437&lt;/pages&gt;&lt;volume&gt;27&lt;/volume&gt;&lt;number&gt;3&lt;/number&gt;&lt;dates&gt;&lt;year&gt;2012&lt;/year&gt;&lt;/dates&gt;&lt;isbn&gt;0148-558X&lt;/isbn&gt;&lt;urls&gt;&lt;/urls&gt;&lt;/record&gt;&lt;/Cite&gt;&lt;/EndNote&gt;</w:instrText>
      </w:r>
      <w:r w:rsidRPr="00D866F7">
        <w:rPr>
          <w:color w:val="000000" w:themeColor="text1"/>
        </w:rPr>
        <w:fldChar w:fldCharType="separate"/>
      </w:r>
      <w:r w:rsidRPr="0030101F">
        <w:rPr>
          <w:noProof/>
          <w:color w:val="000000" w:themeColor="text1"/>
        </w:rPr>
        <w:t>Gotti et al., 2012</w:t>
      </w:r>
      <w:r w:rsidRPr="00D866F7">
        <w:rPr>
          <w:color w:val="000000" w:themeColor="text1"/>
        </w:rPr>
        <w:fldChar w:fldCharType="end"/>
      </w:r>
      <w:r w:rsidRPr="006428CA">
        <w:rPr>
          <w:color w:val="000000" w:themeColor="text1"/>
        </w:rPr>
        <w:t xml:space="preserve">). </w:t>
      </w:r>
      <w:r w:rsidRPr="006428CA">
        <w:t xml:space="preserve">Therefore, </w:t>
      </w:r>
      <w:r>
        <w:t xml:space="preserve">it is not surprising that </w:t>
      </w:r>
      <w:r w:rsidRPr="006428CA">
        <w:t>analyst coverage is actively pursued by firms. For example, Anantharaman and</w:t>
      </w:r>
      <w:r>
        <w:t xml:space="preserve"> </w:t>
      </w:r>
      <w:r w:rsidRPr="00D866F7">
        <w:t>Zhang (2011) provide evidence that managers value analyst coverage and are willing to</w:t>
      </w:r>
      <w:r>
        <w:t xml:space="preserve"> </w:t>
      </w:r>
      <w:r w:rsidRPr="00D866F7">
        <w:t>expend resources to maintain a particular level of that coverage</w:t>
      </w:r>
      <w:r>
        <w:t>. Also</w:t>
      </w:r>
      <w:r w:rsidRPr="00D866F7">
        <w:t>, Cliff and Denis (2004)</w:t>
      </w:r>
      <w:r>
        <w:t xml:space="preserve"> </w:t>
      </w:r>
      <w:r w:rsidRPr="00D866F7">
        <w:t xml:space="preserve">find that firms are willing to </w:t>
      </w:r>
      <w:r w:rsidRPr="00D866F7">
        <w:lastRenderedPageBreak/>
        <w:t>compensate for analyst coverage through initial public offerings</w:t>
      </w:r>
      <w:r>
        <w:t xml:space="preserve"> </w:t>
      </w:r>
      <w:r w:rsidRPr="00D866F7">
        <w:t>premiums. Bushee and Miller (2012) note that some firms may resort to hiring investor</w:t>
      </w:r>
      <w:r>
        <w:t xml:space="preserve"> </w:t>
      </w:r>
      <w:r w:rsidRPr="00D866F7">
        <w:t>relations professionals to pitch their business to analysts, and Kirk (2011) states that firms are</w:t>
      </w:r>
      <w:r>
        <w:t xml:space="preserve"> </w:t>
      </w:r>
      <w:r w:rsidRPr="00D866F7">
        <w:t>prepared to buy paid-for research. Sibilkov et al. (2013) find that firms value analyst coverage</w:t>
      </w:r>
      <w:r>
        <w:t xml:space="preserve"> </w:t>
      </w:r>
      <w:r w:rsidRPr="00D866F7">
        <w:t>and are prepared to strategically use the choice of appointments for mergers and acquisitions</w:t>
      </w:r>
      <w:r>
        <w:t xml:space="preserve"> </w:t>
      </w:r>
      <w:r w:rsidRPr="00D866F7">
        <w:t>advisors to secure analyst coverage.</w:t>
      </w:r>
    </w:p>
    <w:p w14:paraId="013FB93C" w14:textId="77777777" w:rsidR="006872AE" w:rsidRPr="00D20C1D" w:rsidRDefault="006872AE" w:rsidP="006872AE">
      <w:pPr>
        <w:rPr>
          <w:lang w:val="en-US"/>
        </w:rPr>
      </w:pPr>
      <w:r w:rsidRPr="00D20C1D">
        <w:rPr>
          <w:lang w:val="en-US"/>
        </w:rPr>
        <w:t xml:space="preserve">The remainder of this paper is organized as follows. Section 2 </w:t>
      </w:r>
      <w:r>
        <w:rPr>
          <w:lang w:val="en-US"/>
        </w:rPr>
        <w:t xml:space="preserve">provides a brief discussion of the literature and </w:t>
      </w:r>
      <w:r w:rsidRPr="00D20C1D">
        <w:rPr>
          <w:lang w:val="en-US"/>
        </w:rPr>
        <w:t xml:space="preserve">develops the research hypotheses. Section 3 </w:t>
      </w:r>
      <w:r>
        <w:rPr>
          <w:lang w:val="en-US"/>
        </w:rPr>
        <w:t>explains</w:t>
      </w:r>
      <w:r w:rsidRPr="00D20C1D">
        <w:rPr>
          <w:lang w:val="en-US"/>
        </w:rPr>
        <w:t xml:space="preserve"> the research model. Section 4 describes the research samples and discusses the results. Section 5 provides concluding remarks.</w:t>
      </w:r>
    </w:p>
    <w:p w14:paraId="4C4D8EC5" w14:textId="1F0BB524" w:rsidR="000732E4" w:rsidRPr="00D20C1D" w:rsidRDefault="000732E4" w:rsidP="009E47F9">
      <w:pPr>
        <w:pStyle w:val="Heading1"/>
        <w:rPr>
          <w:rFonts w:eastAsia="Calibri"/>
          <w:lang w:val="en-US"/>
        </w:rPr>
      </w:pPr>
      <w:r w:rsidRPr="00D20C1D">
        <w:rPr>
          <w:rStyle w:val="Heading1Char"/>
          <w:rFonts w:ascii="Times New Roman" w:hAnsi="Times New Roman" w:cs="Times New Roman"/>
          <w:b/>
          <w:sz w:val="24"/>
          <w:szCs w:val="24"/>
        </w:rPr>
        <w:t xml:space="preserve">2. </w:t>
      </w:r>
      <w:r w:rsidR="00C815FB">
        <w:rPr>
          <w:rStyle w:val="Heading1Char"/>
          <w:rFonts w:ascii="Times New Roman" w:hAnsi="Times New Roman" w:cs="Times New Roman"/>
          <w:b/>
          <w:sz w:val="24"/>
          <w:szCs w:val="24"/>
        </w:rPr>
        <w:t>Literature review and h</w:t>
      </w:r>
      <w:r w:rsidR="00871E1A" w:rsidRPr="00D20C1D">
        <w:rPr>
          <w:rStyle w:val="Heading1Char"/>
          <w:rFonts w:ascii="Times New Roman" w:hAnsi="Times New Roman" w:cs="Times New Roman"/>
          <w:b/>
          <w:sz w:val="24"/>
          <w:szCs w:val="24"/>
        </w:rPr>
        <w:t>ypotheses development</w:t>
      </w:r>
    </w:p>
    <w:p w14:paraId="0470B431" w14:textId="77777777" w:rsidR="00E224EE" w:rsidRDefault="00500C57" w:rsidP="008462FE">
      <w:pPr>
        <w:rPr>
          <w:color w:val="000000" w:themeColor="text1"/>
        </w:rPr>
      </w:pPr>
      <w:r>
        <w:rPr>
          <w:color w:val="auto"/>
        </w:rPr>
        <w:t>Financial a</w:t>
      </w:r>
      <w:r w:rsidR="00B9042E" w:rsidRPr="00D20C1D">
        <w:t xml:space="preserve">nalysts collect a wide variety of information about the firms they follow, their industries and markets, </w:t>
      </w:r>
      <w:r w:rsidR="00B9042E" w:rsidRPr="00074BE2">
        <w:rPr>
          <w:noProof/>
        </w:rPr>
        <w:t>analy</w:t>
      </w:r>
      <w:r w:rsidR="00074BE2">
        <w:rPr>
          <w:noProof/>
        </w:rPr>
        <w:t>z</w:t>
      </w:r>
      <w:r w:rsidR="00B9042E" w:rsidRPr="00074BE2">
        <w:rPr>
          <w:noProof/>
        </w:rPr>
        <w:t>e</w:t>
      </w:r>
      <w:r w:rsidR="00B9042E" w:rsidRPr="00D20C1D">
        <w:t xml:space="preserve"> it and produce their reports. These reports may include buy, sell or hold recommendations, the competitive position of the firm relative to its rivals and analysts’ forecasts of earnings and cash flows. </w:t>
      </w:r>
      <w:r w:rsidR="00060E00">
        <w:t xml:space="preserve">According to the seminal paper of </w:t>
      </w:r>
      <w:r w:rsidR="00CC6948" w:rsidRPr="00CC6948">
        <w:t>Bhushan</w:t>
      </w:r>
      <w:r w:rsidR="00060E00">
        <w:t>’s</w:t>
      </w:r>
      <w:r w:rsidR="00CC6948">
        <w:t xml:space="preserve"> (</w:t>
      </w:r>
      <w:r w:rsidR="00CC6948" w:rsidRPr="00CC6948">
        <w:t>1989</w:t>
      </w:r>
      <w:r w:rsidR="00CC6948">
        <w:t>)</w:t>
      </w:r>
      <w:r w:rsidR="00060E00">
        <w:t>,</w:t>
      </w:r>
      <w:r w:rsidR="006C0D68">
        <w:t xml:space="preserve"> </w:t>
      </w:r>
      <w:r w:rsidR="00852659" w:rsidRPr="00D136BE">
        <w:rPr>
          <w:color w:val="000000" w:themeColor="text1"/>
        </w:rPr>
        <w:t xml:space="preserve">the equilibrium total expenditure by investors on </w:t>
      </w:r>
      <w:r w:rsidR="00852659">
        <w:rPr>
          <w:color w:val="000000" w:themeColor="text1"/>
        </w:rPr>
        <w:t>analyst</w:t>
      </w:r>
      <w:r w:rsidR="00852659" w:rsidRPr="00D136BE">
        <w:rPr>
          <w:color w:val="000000" w:themeColor="text1"/>
        </w:rPr>
        <w:t xml:space="preserve"> service</w:t>
      </w:r>
      <w:r w:rsidR="00852659">
        <w:rPr>
          <w:color w:val="000000" w:themeColor="text1"/>
        </w:rPr>
        <w:t>s</w:t>
      </w:r>
      <w:r w:rsidR="00852659" w:rsidRPr="00D136BE">
        <w:rPr>
          <w:color w:val="000000" w:themeColor="text1"/>
        </w:rPr>
        <w:t xml:space="preserve"> for a </w:t>
      </w:r>
      <w:r w:rsidR="00852659">
        <w:rPr>
          <w:color w:val="000000" w:themeColor="text1"/>
        </w:rPr>
        <w:t xml:space="preserve">particular </w:t>
      </w:r>
      <w:r w:rsidR="00852659" w:rsidRPr="00D136BE">
        <w:rPr>
          <w:color w:val="000000" w:themeColor="text1"/>
        </w:rPr>
        <w:t xml:space="preserve">firm in a given period is a function of the aggregate demand for </w:t>
      </w:r>
      <w:r w:rsidR="00852659">
        <w:rPr>
          <w:color w:val="000000" w:themeColor="text1"/>
        </w:rPr>
        <w:t>and</w:t>
      </w:r>
      <w:r w:rsidR="00852659" w:rsidRPr="00D136BE">
        <w:rPr>
          <w:color w:val="000000" w:themeColor="text1"/>
        </w:rPr>
        <w:t xml:space="preserve"> supply of </w:t>
      </w:r>
      <w:r w:rsidR="00852659">
        <w:rPr>
          <w:color w:val="000000" w:themeColor="text1"/>
        </w:rPr>
        <w:t>analyst</w:t>
      </w:r>
      <w:r w:rsidR="00852659" w:rsidRPr="00D136BE">
        <w:rPr>
          <w:color w:val="000000" w:themeColor="text1"/>
        </w:rPr>
        <w:t xml:space="preserve"> service</w:t>
      </w:r>
      <w:r w:rsidR="00852659">
        <w:rPr>
          <w:color w:val="000000" w:themeColor="text1"/>
        </w:rPr>
        <w:t xml:space="preserve">s. </w:t>
      </w:r>
    </w:p>
    <w:p w14:paraId="30B36C3E" w14:textId="5CEBC504" w:rsidR="009B0160" w:rsidRPr="00B2572E" w:rsidRDefault="0059497F" w:rsidP="008462FE">
      <w:pPr>
        <w:rPr>
          <w:color w:val="000000" w:themeColor="text1"/>
        </w:rPr>
      </w:pPr>
      <w:r>
        <w:t>Demand for analyst services arises in situations characterised by information asymmetry where agency problems can arise between managers and outside providers of funds. Analyst coverage helps mitigate these problems by providing information about the quality of investment opportunities to outside providers of funds and to the financial intermediaries they represent (Palepu et al., 2013).</w:t>
      </w:r>
      <w:r w:rsidR="009B0160">
        <w:t xml:space="preserve"> </w:t>
      </w:r>
      <w:r w:rsidR="00550BCC" w:rsidRPr="00DC1463">
        <w:t>Th</w:t>
      </w:r>
      <w:r w:rsidR="009F12A6" w:rsidRPr="00DC1463">
        <w:t>is</w:t>
      </w:r>
      <w:r w:rsidR="00550BCC" w:rsidRPr="00DC1463">
        <w:t xml:space="preserve"> information intermediary role of analysts </w:t>
      </w:r>
      <w:r w:rsidR="00E224EE" w:rsidRPr="00DC1463">
        <w:t xml:space="preserve">goes beyond interpreting </w:t>
      </w:r>
      <w:r w:rsidR="00E224EE" w:rsidRPr="00DC1463">
        <w:lastRenderedPageBreak/>
        <w:t xml:space="preserve">corporate disclosure to discovering </w:t>
      </w:r>
      <w:r w:rsidR="00D15CF9">
        <w:t xml:space="preserve">new </w:t>
      </w:r>
      <w:r w:rsidR="00B2572E" w:rsidRPr="00DC1463">
        <w:rPr>
          <w:shd w:val="clear" w:color="auto" w:fill="FFFFFF"/>
        </w:rPr>
        <w:t>information and clarify</w:t>
      </w:r>
      <w:r w:rsidR="00E224EE" w:rsidRPr="00DC1463">
        <w:rPr>
          <w:shd w:val="clear" w:color="auto" w:fill="FFFFFF"/>
        </w:rPr>
        <w:t>i</w:t>
      </w:r>
      <w:r w:rsidR="00B2572E" w:rsidRPr="00DC1463">
        <w:rPr>
          <w:shd w:val="clear" w:color="auto" w:fill="FFFFFF"/>
        </w:rPr>
        <w:t>ng and confirming corporate disclosures</w:t>
      </w:r>
      <w:r w:rsidR="00E224EE" w:rsidRPr="00DC1463">
        <w:t xml:space="preserve"> </w:t>
      </w:r>
      <w:r w:rsidR="009F12A6" w:rsidRPr="00DC1463">
        <w:t>(</w:t>
      </w:r>
      <w:r w:rsidR="00E224EE" w:rsidRPr="00DC1463">
        <w:t>Huang</w:t>
      </w:r>
      <w:r w:rsidR="00E224EE" w:rsidRPr="00DC1463">
        <w:rPr>
          <w:shd w:val="clear" w:color="auto" w:fill="FFFFFF"/>
        </w:rPr>
        <w:t xml:space="preserve"> et al.</w:t>
      </w:r>
      <w:r w:rsidR="009F12A6" w:rsidRPr="00DC1463">
        <w:rPr>
          <w:shd w:val="clear" w:color="auto" w:fill="FFFFFF"/>
        </w:rPr>
        <w:t xml:space="preserve">, </w:t>
      </w:r>
      <w:r w:rsidR="00E224EE" w:rsidRPr="00DC1463">
        <w:rPr>
          <w:shd w:val="clear" w:color="auto" w:fill="FFFFFF"/>
        </w:rPr>
        <w:t>2017)</w:t>
      </w:r>
      <w:r w:rsidR="00B2572E" w:rsidRPr="00DC1463">
        <w:rPr>
          <w:shd w:val="clear" w:color="auto" w:fill="FFFFFF"/>
        </w:rPr>
        <w:t>.</w:t>
      </w:r>
      <w:r w:rsidR="00E224EE">
        <w:rPr>
          <w:shd w:val="clear" w:color="auto" w:fill="FFFFFF"/>
        </w:rPr>
        <w:t xml:space="preserve"> </w:t>
      </w:r>
      <w:r w:rsidR="009B0160">
        <w:fldChar w:fldCharType="begin"/>
      </w:r>
      <w:r w:rsidR="009B0160">
        <w:instrText xml:space="preserve"> ADDIN EN.CITE &lt;EndNote&gt;&lt;Cite AuthorYear="1"&gt;&lt;Author&gt;Chen&lt;/Author&gt;&lt;Year&gt;2015&lt;/Year&gt;&lt;RecNum&gt;614&lt;/RecNum&gt;&lt;DisplayText&gt;Chen et al. (2015)&lt;/DisplayText&gt;&lt;record&gt;&lt;rec-number&gt;614&lt;/rec-number&gt;&lt;foreign-keys&gt;&lt;key app="EN" db-id="5fpt5wtrt9x5v6ew9sd5tdfpfrwf299xp5dd" timestamp="1447350934"&gt;614&lt;/key&gt;&lt;/foreign-keys&gt;&lt;ref-type name="Journal Article"&gt;17&lt;/ref-type&gt;&lt;contributors&gt;&lt;authors&gt;&lt;author&gt;Chen, Tao&lt;/author&gt;&lt;author&gt;Harford, Jarrad&lt;/author&gt;&lt;author&gt;Lin, Chen&lt;/author&gt;&lt;/authors&gt;&lt;/contributors&gt;&lt;titles&gt;&lt;title&gt;Do analysts matter for governance? Evidence from natural experiments&lt;/title&gt;&lt;secondary-title&gt;Journal of Financial Economics&lt;/secondary-title&gt;&lt;/titles&gt;&lt;periodical&gt;&lt;full-title&gt;Journal of financial economics&lt;/full-title&gt;&lt;/periodical&gt;&lt;pages&gt;383-410&lt;/pages&gt;&lt;volume&gt;115&lt;/volume&gt;&lt;number&gt;2&lt;/number&gt;&lt;dates&gt;&lt;year&gt;2015&lt;/year&gt;&lt;/dates&gt;&lt;isbn&gt;0304-405X&lt;/isbn&gt;&lt;urls&gt;&lt;/urls&gt;&lt;/record&gt;&lt;/Cite&gt;&lt;/EndNote&gt;</w:instrText>
      </w:r>
      <w:r w:rsidR="009B0160">
        <w:fldChar w:fldCharType="separate"/>
      </w:r>
      <w:r w:rsidR="009B0160">
        <w:rPr>
          <w:noProof/>
        </w:rPr>
        <w:t>Chen et al. (2015)</w:t>
      </w:r>
      <w:r w:rsidR="009B0160">
        <w:fldChar w:fldCharType="end"/>
      </w:r>
      <w:r w:rsidR="00E224EE">
        <w:t xml:space="preserve"> show how</w:t>
      </w:r>
      <w:r w:rsidR="009B0160" w:rsidRPr="00D20C1D">
        <w:t xml:space="preserve"> analysts </w:t>
      </w:r>
      <w:r w:rsidR="00E224EE">
        <w:t>help</w:t>
      </w:r>
      <w:r w:rsidR="009B0160" w:rsidRPr="00D20C1D">
        <w:t xml:space="preserve"> reducing the agency problem between shareholders and managers through direct </w:t>
      </w:r>
      <w:r w:rsidR="009B0160">
        <w:t xml:space="preserve">and indirect monitoring. Analysts can provide a direct monitoring role through </w:t>
      </w:r>
      <w:r w:rsidR="009B0160" w:rsidRPr="00D20C1D">
        <w:t xml:space="preserve">regular examination of </w:t>
      </w:r>
      <w:r w:rsidR="009B0160">
        <w:t xml:space="preserve">the </w:t>
      </w:r>
      <w:r w:rsidR="009B0160" w:rsidRPr="00D20C1D">
        <w:t>financial statements</w:t>
      </w:r>
      <w:r w:rsidR="009B0160">
        <w:t xml:space="preserve"> of the firms they follow</w:t>
      </w:r>
      <w:r w:rsidR="009B0160" w:rsidRPr="00D20C1D">
        <w:t xml:space="preserve"> and </w:t>
      </w:r>
      <w:r w:rsidR="009B0160">
        <w:t xml:space="preserve">frequent </w:t>
      </w:r>
      <w:r w:rsidR="009B0160" w:rsidRPr="00D20C1D">
        <w:t>interaction</w:t>
      </w:r>
      <w:r w:rsidR="009B0160">
        <w:t>s</w:t>
      </w:r>
      <w:r w:rsidR="009B0160" w:rsidRPr="00D20C1D">
        <w:t xml:space="preserve"> with </w:t>
      </w:r>
      <w:r w:rsidR="009B0160">
        <w:t xml:space="preserve">the </w:t>
      </w:r>
      <w:r w:rsidR="009B0160" w:rsidRPr="00D20C1D">
        <w:t>management</w:t>
      </w:r>
      <w:r w:rsidR="009B0160">
        <w:t xml:space="preserve"> via</w:t>
      </w:r>
      <w:r w:rsidR="009B0160" w:rsidRPr="00D20C1D">
        <w:t xml:space="preserve"> conference calls</w:t>
      </w:r>
      <w:r w:rsidR="009B0160">
        <w:t xml:space="preserve"> for example. They can also provide an </w:t>
      </w:r>
      <w:r w:rsidR="009B0160" w:rsidRPr="00D20C1D">
        <w:t>indirect monitoring</w:t>
      </w:r>
      <w:r w:rsidR="009B0160">
        <w:t xml:space="preserve"> role</w:t>
      </w:r>
      <w:r w:rsidR="009B0160" w:rsidRPr="00D20C1D">
        <w:t xml:space="preserve"> through the dissemination of information to institutional investors </w:t>
      </w:r>
      <w:r w:rsidR="009B0160">
        <w:t>and</w:t>
      </w:r>
      <w:r w:rsidR="009B0160" w:rsidRPr="00D20C1D">
        <w:t xml:space="preserve"> ordinary investors through research reports and media outlets such as newspapers and TV programs</w:t>
      </w:r>
      <w:r w:rsidR="00E224EE">
        <w:t xml:space="preserve">. </w:t>
      </w:r>
      <w:r w:rsidR="00110111">
        <w:t>Therefore, we expect that i</w:t>
      </w:r>
      <w:r w:rsidR="00E224EE">
        <w:t xml:space="preserve">n a highly corrupt country, the monitoring role of analysts </w:t>
      </w:r>
      <w:r w:rsidR="00110111">
        <w:t>will</w:t>
      </w:r>
      <w:r w:rsidR="00E224EE">
        <w:t xml:space="preserve"> be even more important, driving thereby the demand for analyst services and increasing analyst coverage. </w:t>
      </w:r>
      <w:r w:rsidR="00E224EE" w:rsidRPr="000A1BEB">
        <w:t>Alternatively, analysts themselves might be bribed to provide coverage</w:t>
      </w:r>
      <w:r w:rsidR="00110111" w:rsidRPr="000A1BEB">
        <w:t xml:space="preserve"> </w:t>
      </w:r>
      <w:r w:rsidR="00110111" w:rsidRPr="000A1BEB">
        <w:rPr>
          <w:color w:val="auto"/>
        </w:rPr>
        <w:t>(Cuervo-Cazurra, 2016)</w:t>
      </w:r>
      <w:r w:rsidR="00E224EE" w:rsidRPr="000A1BEB">
        <w:t>.</w:t>
      </w:r>
    </w:p>
    <w:p w14:paraId="5BE3A05A" w14:textId="020E67A0" w:rsidR="00CB2894" w:rsidRDefault="000A591F" w:rsidP="008462FE">
      <w:r>
        <w:rPr>
          <w:color w:val="000000" w:themeColor="text1"/>
        </w:rPr>
        <w:t xml:space="preserve">However, higher level of corruption can also reduce analyst coverage due to increased level of information costs. </w:t>
      </w:r>
      <w:r>
        <w:t xml:space="preserve">According to </w:t>
      </w:r>
      <w:r w:rsidRPr="00CC6948">
        <w:t>Bhushan</w:t>
      </w:r>
      <w:r>
        <w:t>’s (</w:t>
      </w:r>
      <w:r w:rsidRPr="00CC6948">
        <w:t>1989</w:t>
      </w:r>
      <w:r>
        <w:t>) model, the</w:t>
      </w:r>
      <w:r w:rsidR="006C0D68" w:rsidRPr="008E78EB">
        <w:rPr>
          <w:color w:val="000000" w:themeColor="text1"/>
        </w:rPr>
        <w:t xml:space="preserve"> </w:t>
      </w:r>
      <w:r w:rsidR="005B4E0E">
        <w:rPr>
          <w:color w:val="000000" w:themeColor="text1"/>
        </w:rPr>
        <w:t xml:space="preserve">aggregate </w:t>
      </w:r>
      <w:r w:rsidR="006C0D68" w:rsidRPr="008E78EB">
        <w:rPr>
          <w:color w:val="000000" w:themeColor="text1"/>
        </w:rPr>
        <w:t xml:space="preserve">supply of </w:t>
      </w:r>
      <w:r w:rsidR="00CC6948" w:rsidRPr="008E78EB">
        <w:rPr>
          <w:color w:val="000000" w:themeColor="text1"/>
        </w:rPr>
        <w:t xml:space="preserve">outside </w:t>
      </w:r>
      <w:r w:rsidR="006C0D68" w:rsidRPr="008E78EB">
        <w:rPr>
          <w:color w:val="000000" w:themeColor="text1"/>
        </w:rPr>
        <w:t>analyst service</w:t>
      </w:r>
      <w:r w:rsidR="00983620" w:rsidRPr="008E78EB">
        <w:rPr>
          <w:color w:val="000000" w:themeColor="text1"/>
        </w:rPr>
        <w:t xml:space="preserve"> </w:t>
      </w:r>
      <w:r w:rsidR="0045030F" w:rsidRPr="008E78EB">
        <w:rPr>
          <w:color w:val="000000" w:themeColor="text1"/>
        </w:rPr>
        <w:t>is</w:t>
      </w:r>
      <w:r w:rsidR="00983620" w:rsidRPr="008E78EB">
        <w:rPr>
          <w:color w:val="000000" w:themeColor="text1"/>
        </w:rPr>
        <w:t xml:space="preserve"> </w:t>
      </w:r>
      <w:r w:rsidR="00CC6948" w:rsidRPr="008E78EB">
        <w:rPr>
          <w:color w:val="000000" w:themeColor="text1"/>
        </w:rPr>
        <w:t>a function of</w:t>
      </w:r>
      <w:r w:rsidR="00F354E3" w:rsidRPr="008E78EB">
        <w:rPr>
          <w:color w:val="000000" w:themeColor="text1"/>
        </w:rPr>
        <w:t xml:space="preserve"> the</w:t>
      </w:r>
      <w:r w:rsidR="00CC6948" w:rsidRPr="008E78EB">
        <w:rPr>
          <w:color w:val="000000" w:themeColor="text1"/>
        </w:rPr>
        <w:t xml:space="preserve"> </w:t>
      </w:r>
      <w:r w:rsidR="009A2ABF" w:rsidRPr="008E78EB">
        <w:rPr>
          <w:color w:val="000000" w:themeColor="text1"/>
        </w:rPr>
        <w:t xml:space="preserve">information </w:t>
      </w:r>
      <w:r w:rsidR="00CC6948" w:rsidRPr="008E78EB">
        <w:rPr>
          <w:color w:val="000000" w:themeColor="text1"/>
        </w:rPr>
        <w:t>costs</w:t>
      </w:r>
      <w:r w:rsidR="00F354E3" w:rsidRPr="008E78EB">
        <w:rPr>
          <w:color w:val="000000" w:themeColor="text1"/>
        </w:rPr>
        <w:t xml:space="preserve"> they incur</w:t>
      </w:r>
      <w:r w:rsidR="00CC6948">
        <w:rPr>
          <w:color w:val="000000" w:themeColor="text1"/>
        </w:rPr>
        <w:t xml:space="preserve">. The higher the </w:t>
      </w:r>
      <w:r w:rsidR="008462FE">
        <w:rPr>
          <w:color w:val="000000" w:themeColor="text1"/>
        </w:rPr>
        <w:t>information</w:t>
      </w:r>
      <w:r w:rsidR="00CC6948">
        <w:rPr>
          <w:color w:val="000000" w:themeColor="text1"/>
        </w:rPr>
        <w:t xml:space="preserve"> costs associated with following a specific company, the less likely that analysts will follow this company. </w:t>
      </w:r>
    </w:p>
    <w:p w14:paraId="309985A3" w14:textId="127F06B9" w:rsidR="008462FE" w:rsidRDefault="008462FE" w:rsidP="008462FE">
      <w:r>
        <w:rPr>
          <w:color w:val="000000" w:themeColor="text1"/>
        </w:rPr>
        <w:t xml:space="preserve"> </w:t>
      </w:r>
      <w:r w:rsidR="00CD0979">
        <w:t>I</w:t>
      </w:r>
      <w:r w:rsidR="00CD0979" w:rsidRPr="00CB06CB">
        <w:t xml:space="preserve">f country-level corruption is high, it is more likely that </w:t>
      </w:r>
      <w:r w:rsidR="004465E4" w:rsidRPr="004465E4">
        <w:rPr>
          <w:noProof/>
        </w:rPr>
        <w:t>b</w:t>
      </w:r>
      <w:r w:rsidR="004465E4">
        <w:rPr>
          <w:noProof/>
        </w:rPr>
        <w:t>ribes and corruption</w:t>
      </w:r>
      <w:r w:rsidR="004465E4" w:rsidRPr="004465E4">
        <w:rPr>
          <w:noProof/>
        </w:rPr>
        <w:t xml:space="preserve"> </w:t>
      </w:r>
      <w:r w:rsidR="00CD0979" w:rsidRPr="00CB06CB">
        <w:t>will be perceived as normal ways of doing business even if this is illegal (Hauser and Hogenacker, 2014)</w:t>
      </w:r>
      <w:r w:rsidR="00CD0979">
        <w:t xml:space="preserve">. </w:t>
      </w:r>
      <w:r w:rsidRPr="00CC6948">
        <w:rPr>
          <w:color w:val="auto"/>
        </w:rPr>
        <w:t xml:space="preserve">According to transaction cost economics theory (Cuervo-Cazurra, 2016), operating in a corrupt country increases transaction costs because firms </w:t>
      </w:r>
      <w:r w:rsidR="0045030F">
        <w:rPr>
          <w:color w:val="auto"/>
        </w:rPr>
        <w:t>incur the costs of bribes to do</w:t>
      </w:r>
      <w:r w:rsidRPr="00CC6948">
        <w:rPr>
          <w:color w:val="auto"/>
        </w:rPr>
        <w:t xml:space="preserve"> business</w:t>
      </w:r>
      <w:r>
        <w:rPr>
          <w:color w:val="auto"/>
        </w:rPr>
        <w:t xml:space="preserve">, in addition </w:t>
      </w:r>
      <w:r w:rsidRPr="00CC6948">
        <w:rPr>
          <w:color w:val="auto"/>
        </w:rPr>
        <w:t xml:space="preserve">to the time and attention devoted by </w:t>
      </w:r>
      <w:r>
        <w:rPr>
          <w:color w:val="auto"/>
        </w:rPr>
        <w:t>its</w:t>
      </w:r>
      <w:r w:rsidRPr="00CC6948">
        <w:rPr>
          <w:color w:val="auto"/>
        </w:rPr>
        <w:t xml:space="preserve"> employees to manage </w:t>
      </w:r>
      <w:r w:rsidRPr="00BC1901">
        <w:rPr>
          <w:noProof/>
          <w:color w:val="auto"/>
        </w:rPr>
        <w:t>corrupt</w:t>
      </w:r>
      <w:r w:rsidRPr="00CC6948">
        <w:rPr>
          <w:color w:val="auto"/>
        </w:rPr>
        <w:t xml:space="preserve"> </w:t>
      </w:r>
      <w:r w:rsidR="005B4E0E">
        <w:rPr>
          <w:color w:val="auto"/>
        </w:rPr>
        <w:t>activates</w:t>
      </w:r>
      <w:r w:rsidRPr="00CC6948">
        <w:rPr>
          <w:color w:val="auto"/>
        </w:rPr>
        <w:t xml:space="preserve">. </w:t>
      </w:r>
      <w:r>
        <w:rPr>
          <w:color w:val="auto"/>
        </w:rPr>
        <w:t>However, bribes can also facilitate business activities and increase firm</w:t>
      </w:r>
      <w:r w:rsidR="00F354E3">
        <w:rPr>
          <w:color w:val="auto"/>
        </w:rPr>
        <w:t>s’</w:t>
      </w:r>
      <w:r>
        <w:rPr>
          <w:color w:val="auto"/>
        </w:rPr>
        <w:t xml:space="preserve"> revenue</w:t>
      </w:r>
      <w:r w:rsidR="00F354E3">
        <w:rPr>
          <w:color w:val="auto"/>
        </w:rPr>
        <w:t>s</w:t>
      </w:r>
      <w:r>
        <w:rPr>
          <w:color w:val="auto"/>
        </w:rPr>
        <w:t xml:space="preserve">. </w:t>
      </w:r>
      <w:r w:rsidRPr="00CC6948">
        <w:rPr>
          <w:color w:val="auto"/>
        </w:rPr>
        <w:t xml:space="preserve">In addition, operating in a corrupt country increases uncertainty because managers are not sure whether </w:t>
      </w:r>
      <w:r>
        <w:rPr>
          <w:color w:val="auto"/>
        </w:rPr>
        <w:lastRenderedPageBreak/>
        <w:t xml:space="preserve">they </w:t>
      </w:r>
      <w:r w:rsidR="005B4E0E">
        <w:rPr>
          <w:color w:val="auto"/>
        </w:rPr>
        <w:t xml:space="preserve">are </w:t>
      </w:r>
      <w:r w:rsidRPr="00CC6948">
        <w:rPr>
          <w:color w:val="auto"/>
        </w:rPr>
        <w:t>brib</w:t>
      </w:r>
      <w:r w:rsidR="005B4E0E">
        <w:rPr>
          <w:color w:val="auto"/>
        </w:rPr>
        <w:t>ing</w:t>
      </w:r>
      <w:r w:rsidRPr="00CC6948">
        <w:rPr>
          <w:color w:val="auto"/>
        </w:rPr>
        <w:t xml:space="preserve"> the right </w:t>
      </w:r>
      <w:r w:rsidR="0045030F">
        <w:rPr>
          <w:color w:val="auto"/>
        </w:rPr>
        <w:t>people</w:t>
      </w:r>
      <w:r w:rsidRPr="00CC6948">
        <w:rPr>
          <w:color w:val="auto"/>
        </w:rPr>
        <w:t xml:space="preserve">, </w:t>
      </w:r>
      <w:r>
        <w:rPr>
          <w:color w:val="auto"/>
        </w:rPr>
        <w:t>and</w:t>
      </w:r>
      <w:r w:rsidRPr="00CC6948">
        <w:rPr>
          <w:color w:val="auto"/>
        </w:rPr>
        <w:t xml:space="preserve"> whether they will receive the </w:t>
      </w:r>
      <w:r>
        <w:rPr>
          <w:color w:val="auto"/>
        </w:rPr>
        <w:t xml:space="preserve">promised </w:t>
      </w:r>
      <w:r w:rsidRPr="00CC6948">
        <w:rPr>
          <w:color w:val="auto"/>
        </w:rPr>
        <w:t>benefits of these bribes.</w:t>
      </w:r>
      <w:r w:rsidRPr="009A2ABF">
        <w:t xml:space="preserve"> </w:t>
      </w:r>
      <w:r w:rsidR="00F354E3">
        <w:rPr>
          <w:color w:val="auto"/>
        </w:rPr>
        <w:t>Thus, the net impact of corruption on firms’ profitability depends on a trade-off between the costs and benefits associated with bribes</w:t>
      </w:r>
      <w:r w:rsidR="0045030F">
        <w:rPr>
          <w:color w:val="auto"/>
        </w:rPr>
        <w:t xml:space="preserve">. </w:t>
      </w:r>
      <w:r w:rsidR="0045030F" w:rsidRPr="004465E4">
        <w:rPr>
          <w:noProof/>
          <w:color w:val="auto"/>
        </w:rPr>
        <w:t>This</w:t>
      </w:r>
      <w:r w:rsidR="00F8450E">
        <w:rPr>
          <w:noProof/>
          <w:color w:val="auto"/>
        </w:rPr>
        <w:t>,</w:t>
      </w:r>
      <w:r w:rsidR="004465E4">
        <w:rPr>
          <w:noProof/>
          <w:color w:val="auto"/>
        </w:rPr>
        <w:t xml:space="preserve"> in turn</w:t>
      </w:r>
      <w:r w:rsidR="00F8450E">
        <w:rPr>
          <w:noProof/>
          <w:color w:val="auto"/>
        </w:rPr>
        <w:t>,</w:t>
      </w:r>
      <w:r w:rsidR="00F354E3">
        <w:rPr>
          <w:color w:val="auto"/>
        </w:rPr>
        <w:t xml:space="preserve"> increases the level of uncertainty that analysts face in projecting future earnings and cash flows for these firms</w:t>
      </w:r>
      <w:r w:rsidR="0045030F">
        <w:rPr>
          <w:color w:val="auto"/>
        </w:rPr>
        <w:t xml:space="preserve"> (</w:t>
      </w:r>
      <w:r w:rsidR="0045030F">
        <w:fldChar w:fldCharType="begin"/>
      </w:r>
      <w:r w:rsidR="00D76CBE">
        <w:instrText xml:space="preserve"> ADDIN EN.CITE &lt;EndNote&gt;&lt;Cite AuthorYear="1"&gt;&lt;Author&gt;Chen&lt;/Author&gt;&lt;Year&gt;2010&lt;/Year&gt;&lt;RecNum&gt;465&lt;/RecNum&gt;&lt;DisplayText&gt;Chen et al. (2010)&lt;/DisplayText&gt;&lt;record&gt;&lt;rec-number&gt;465&lt;/rec-number&gt;&lt;foreign-keys&gt;&lt;key app="EN" db-id="5fpt5wtrt9x5v6ew9sd5tdfpfrwf299xp5dd" timestamp="1415903165"&gt;465&lt;/key&gt;&lt;/foreign-keys&gt;&lt;ref-type name="Journal Article"&gt;17&lt;/ref-type&gt;&lt;contributors&gt;&lt;authors&gt;&lt;author&gt;Chen, Charles JP&lt;/author&gt;&lt;author&gt;Ding, Yuan&lt;/author&gt;&lt;author&gt;Kim, Chansog Francis&lt;/author&gt;&lt;/authors&gt;&lt;/contributors&gt;&lt;titles&gt;&lt;title&gt;High-level politically connected firms, corruption, and analyst forecast accuracy around the world&lt;/title&gt;&lt;secondary-title&gt;Journal of International Business Studies&lt;/secondary-title&gt;&lt;/titles&gt;&lt;periodical&gt;&lt;full-title&gt;Journal of International Business Studies&lt;/full-title&gt;&lt;/periodical&gt;&lt;pages&gt;1505-1524&lt;/pages&gt;&lt;volume&gt;41&lt;/volume&gt;&lt;number&gt;9&lt;/number&gt;&lt;dates&gt;&lt;year&gt;2010&lt;/year&gt;&lt;/dates&gt;&lt;isbn&gt;0047-2506&lt;/isbn&gt;&lt;urls&gt;&lt;/urls&gt;&lt;/record&gt;&lt;/Cite&gt;&lt;/EndNote&gt;</w:instrText>
      </w:r>
      <w:r w:rsidR="0045030F">
        <w:fldChar w:fldCharType="separate"/>
      </w:r>
      <w:r w:rsidR="00D76CBE">
        <w:rPr>
          <w:noProof/>
        </w:rPr>
        <w:t>Chen et al.</w:t>
      </w:r>
      <w:r w:rsidR="009E4EF0">
        <w:rPr>
          <w:noProof/>
        </w:rPr>
        <w:t>,</w:t>
      </w:r>
      <w:r w:rsidR="00D76CBE">
        <w:rPr>
          <w:noProof/>
        </w:rPr>
        <w:t xml:space="preserve"> 2010)</w:t>
      </w:r>
      <w:r w:rsidR="0045030F">
        <w:fldChar w:fldCharType="end"/>
      </w:r>
      <w:r w:rsidR="00F354E3">
        <w:rPr>
          <w:color w:val="auto"/>
        </w:rPr>
        <w:t xml:space="preserve">. </w:t>
      </w:r>
      <w:r w:rsidR="00110111">
        <w:rPr>
          <w:color w:val="auto"/>
        </w:rPr>
        <w:t>In addition</w:t>
      </w:r>
      <w:r w:rsidRPr="00D20C1D">
        <w:t xml:space="preserve">, managers who are engaged in </w:t>
      </w:r>
      <w:r w:rsidR="0045030F">
        <w:t>corrupt</w:t>
      </w:r>
      <w:r w:rsidRPr="00D20C1D">
        <w:t xml:space="preserve"> practices will try to hide the bribe payments (Wu, 2005), </w:t>
      </w:r>
      <w:r>
        <w:t>increasing</w:t>
      </w:r>
      <w:r w:rsidR="000A1BEB">
        <w:t xml:space="preserve"> thereby</w:t>
      </w:r>
      <w:r>
        <w:t xml:space="preserve"> the level of information asymmetry between the management and outside providers of funds</w:t>
      </w:r>
      <w:r w:rsidR="00505730">
        <w:t xml:space="preserve"> and market participants in general</w:t>
      </w:r>
      <w:r w:rsidRPr="00D20C1D">
        <w:t>. Th</w:t>
      </w:r>
      <w:r>
        <w:t>is</w:t>
      </w:r>
      <w:r w:rsidR="00F8450E">
        <w:t>,</w:t>
      </w:r>
      <w:r>
        <w:t xml:space="preserve"> </w:t>
      </w:r>
      <w:r w:rsidR="000A1BEB">
        <w:t>in turn</w:t>
      </w:r>
      <w:r w:rsidR="00F8450E">
        <w:t>,</w:t>
      </w:r>
      <w:r w:rsidR="000A1BEB">
        <w:t xml:space="preserve"> </w:t>
      </w:r>
      <w:r>
        <w:t>makes it</w:t>
      </w:r>
      <w:r w:rsidRPr="00D20C1D">
        <w:t xml:space="preserve"> </w:t>
      </w:r>
      <w:r w:rsidR="0045030F">
        <w:t xml:space="preserve">even </w:t>
      </w:r>
      <w:r w:rsidRPr="00D20C1D">
        <w:t xml:space="preserve">harder for analysts to collect and process </w:t>
      </w:r>
      <w:r>
        <w:t>relevant</w:t>
      </w:r>
      <w:r w:rsidRPr="00D20C1D">
        <w:t xml:space="preserve"> information about the firms they follow</w:t>
      </w:r>
      <w:r>
        <w:t xml:space="preserve"> to produce their reports</w:t>
      </w:r>
      <w:r w:rsidRPr="00D20C1D">
        <w:t xml:space="preserve">. </w:t>
      </w:r>
      <w:r w:rsidR="00110111">
        <w:t>Moreover</w:t>
      </w:r>
      <w:r>
        <w:t xml:space="preserve">, high level of corruption may induce access to private information through bribes, reducing thereby </w:t>
      </w:r>
      <w:r w:rsidR="005B4E0E">
        <w:t xml:space="preserve">the </w:t>
      </w:r>
      <w:r>
        <w:t xml:space="preserve">demand </w:t>
      </w:r>
      <w:r w:rsidR="005B4E0E">
        <w:t>for</w:t>
      </w:r>
      <w:r>
        <w:t xml:space="preserve"> outside analyst services.</w:t>
      </w:r>
      <w:r w:rsidRPr="00D20C1D">
        <w:t xml:space="preserve"> </w:t>
      </w:r>
    </w:p>
    <w:p w14:paraId="36F552CE" w14:textId="6290325D" w:rsidR="000A591F" w:rsidRDefault="00110111" w:rsidP="00FE0D0A">
      <w:r>
        <w:t>Furthermore</w:t>
      </w:r>
      <w:r w:rsidR="00CB18DE">
        <w:t xml:space="preserve">, </w:t>
      </w:r>
      <w:r w:rsidR="008462FE" w:rsidRPr="00D20C1D">
        <w:t>Dal Bó and Rossi (2007) find that more corruption at</w:t>
      </w:r>
      <w:r w:rsidR="004465E4">
        <w:t xml:space="preserve"> the</w:t>
      </w:r>
      <w:r w:rsidR="008462FE" w:rsidRPr="00D20C1D">
        <w:t xml:space="preserve"> </w:t>
      </w:r>
      <w:r w:rsidR="008462FE" w:rsidRPr="004465E4">
        <w:rPr>
          <w:noProof/>
        </w:rPr>
        <w:t>country</w:t>
      </w:r>
      <w:r w:rsidR="008462FE">
        <w:t xml:space="preserve"> </w:t>
      </w:r>
      <w:r w:rsidR="008462FE" w:rsidRPr="00D20C1D">
        <w:t>level is strongly associated with more inefficient firms, in the sense that they employ more inputs to produce a given level of output.</w:t>
      </w:r>
      <w:r w:rsidR="008462FE">
        <w:t xml:space="preserve"> </w:t>
      </w:r>
      <w:r w:rsidR="008462FE" w:rsidRPr="004465E4">
        <w:rPr>
          <w:noProof/>
        </w:rPr>
        <w:t>This</w:t>
      </w:r>
      <w:r w:rsidR="004465E4">
        <w:rPr>
          <w:noProof/>
        </w:rPr>
        <w:t>, in turn,</w:t>
      </w:r>
      <w:r w:rsidR="008462FE" w:rsidRPr="00D20C1D">
        <w:t xml:space="preserve"> means that analysts will have to restate the financial statements to eliminate the effect of corruption, increasing thereby the costs of collecting and processing information.</w:t>
      </w:r>
      <w:r w:rsidR="008462FE" w:rsidRPr="00C14EEF">
        <w:t xml:space="preserve"> </w:t>
      </w:r>
      <w:r w:rsidR="00CB18DE">
        <w:t xml:space="preserve">Following companies operating in </w:t>
      </w:r>
      <w:r w:rsidR="00505730" w:rsidRPr="004465E4">
        <w:rPr>
          <w:noProof/>
        </w:rPr>
        <w:t>high</w:t>
      </w:r>
      <w:r w:rsidR="004465E4">
        <w:rPr>
          <w:noProof/>
        </w:rPr>
        <w:t>ly</w:t>
      </w:r>
      <w:r w:rsidR="00CB18DE">
        <w:t xml:space="preserve"> corrupt countries can also increase the likelihood of </w:t>
      </w:r>
      <w:r w:rsidR="00CB18DE" w:rsidRPr="00D20C1D">
        <w:t>financial loss</w:t>
      </w:r>
      <w:r w:rsidR="00CB18DE">
        <w:t xml:space="preserve"> for </w:t>
      </w:r>
      <w:r w:rsidR="004465E4" w:rsidRPr="004465E4">
        <w:rPr>
          <w:noProof/>
        </w:rPr>
        <w:t>ou</w:t>
      </w:r>
      <w:r w:rsidR="004465E4">
        <w:rPr>
          <w:noProof/>
        </w:rPr>
        <w:t xml:space="preserve">tside </w:t>
      </w:r>
      <w:r w:rsidR="00CB18DE" w:rsidRPr="004465E4">
        <w:rPr>
          <w:noProof/>
        </w:rPr>
        <w:t>analysts</w:t>
      </w:r>
      <w:r w:rsidR="00CB18DE" w:rsidRPr="00D20C1D">
        <w:t xml:space="preserve"> if, for </w:t>
      </w:r>
      <w:r w:rsidR="00CB18DE">
        <w:t>instance</w:t>
      </w:r>
      <w:r w:rsidR="00CB18DE" w:rsidRPr="00D20C1D">
        <w:t xml:space="preserve">, </w:t>
      </w:r>
      <w:r w:rsidR="00CB18DE">
        <w:t>they</w:t>
      </w:r>
      <w:r w:rsidR="00CB18DE" w:rsidRPr="00D20C1D">
        <w:t xml:space="preserve"> fail to provide an effective monitoring tool for stakeholders (Dyck et al., 2010</w:t>
      </w:r>
      <w:r w:rsidR="00CB18DE">
        <w:t>)</w:t>
      </w:r>
      <w:r w:rsidR="00CB18DE" w:rsidRPr="00D20C1D">
        <w:t>.</w:t>
      </w:r>
      <w:r w:rsidR="00CB18DE">
        <w:t xml:space="preserve"> </w:t>
      </w:r>
      <w:r w:rsidR="008462FE">
        <w:fldChar w:fldCharType="begin"/>
      </w:r>
      <w:r w:rsidR="008462FE">
        <w:instrText xml:space="preserve"> ADDIN EN.CITE &lt;EndNote&gt;&lt;Cite AuthorYear="1"&gt;&lt;Author&gt;Karpoff&lt;/Author&gt;&lt;Year&gt;2008&lt;/Year&gt;&lt;RecNum&gt;479&lt;/RecNum&gt;&lt;DisplayText&gt;Karpoff et al. (2008)&lt;/DisplayText&gt;&lt;record&gt;&lt;rec-number&gt;479&lt;/rec-number&gt;&lt;foreign-keys&gt;&lt;key app="EN" db-id="5fpt5wtrt9x5v6ew9sd5tdfpfrwf299xp5dd" timestamp="1415966028"&gt;479&lt;/key&gt;&lt;/foreign-keys&gt;&lt;ref-type name="Journal Article"&gt;17&lt;/ref-type&gt;&lt;contributors&gt;&lt;authors&gt;&lt;author&gt;Karpoff, Jonathan M&lt;/author&gt;&lt;author&gt;Lee, D Scott&lt;/author&gt;&lt;author&gt;Martin, Gerald S&lt;/author&gt;&lt;/authors&gt;&lt;/contributors&gt;&lt;titles&gt;&lt;title&gt;The cost to firms of cooking the books&lt;/title&gt;&lt;secondary-title&gt;Journal of Financial and Quantitative Analysis&lt;/secondary-title&gt;&lt;/titles&gt;&lt;periodical&gt;&lt;full-title&gt;Journal of Financial and Quantitative Analysis&lt;/full-title&gt;&lt;/periodical&gt;&lt;pages&gt;581-611&lt;/pages&gt;&lt;volume&gt;43&lt;/volume&gt;&lt;number&gt;03&lt;/number&gt;&lt;dates&gt;&lt;year&gt;2008&lt;/year&gt;&lt;/dates&gt;&lt;isbn&gt;1756-6916&lt;/isbn&gt;&lt;urls&gt;&lt;/urls&gt;&lt;/record&gt;&lt;/Cite&gt;&lt;/EndNote&gt;</w:instrText>
      </w:r>
      <w:r w:rsidR="008462FE">
        <w:fldChar w:fldCharType="separate"/>
      </w:r>
      <w:r w:rsidR="008462FE">
        <w:rPr>
          <w:noProof/>
        </w:rPr>
        <w:t>Karpoff et al. (2008)</w:t>
      </w:r>
      <w:r w:rsidR="008462FE">
        <w:fldChar w:fldCharType="end"/>
      </w:r>
      <w:r w:rsidR="008462FE" w:rsidRPr="00D20C1D">
        <w:t xml:space="preserve"> note that the largest monetary penalties inflicted to companies caught in corruption cases are not imposed by regulators or courts, but are imposed by the market, where presumably analyst coverage does play an important role. </w:t>
      </w:r>
      <w:r w:rsidR="008462FE">
        <w:t xml:space="preserve"> </w:t>
      </w:r>
      <w:r w:rsidR="008462FE" w:rsidRPr="00D20C1D">
        <w:t xml:space="preserve">Karpoff et al. (2008) estimate that a quarter of the loss in market value is due to a re-assessment of the true financial situation of a firm (i.e. without the advantages obtained through corruption), but two-third are due to the loss of reputation as stakeholders of the company (e.g., investors, customers, and suppliers) modify the way they </w:t>
      </w:r>
      <w:r w:rsidR="008462FE" w:rsidRPr="00D20C1D">
        <w:lastRenderedPageBreak/>
        <w:t>conduct business with the company. Legal costs only play a minor role (around 10%) of the overall loss of stock market value</w:t>
      </w:r>
      <w:r w:rsidR="008462FE" w:rsidRPr="00CB06CB">
        <w:t xml:space="preserve">. </w:t>
      </w:r>
      <w:r w:rsidR="0045030F" w:rsidRPr="00CB06CB">
        <w:t xml:space="preserve"> </w:t>
      </w:r>
    </w:p>
    <w:p w14:paraId="16CC0A3C" w14:textId="1FBEDEAF" w:rsidR="002E5F1C" w:rsidRDefault="00CD2DEA" w:rsidP="00FE0D0A">
      <w:r>
        <w:t xml:space="preserve">Thus, </w:t>
      </w:r>
      <w:bookmarkStart w:id="3" w:name="_Hlk505160083"/>
      <w:r w:rsidR="00662576">
        <w:t>the association between country-level corruption and analyst coverage depends on a trade-off between the costs and benefits associated with analyst coverage</w:t>
      </w:r>
      <w:r>
        <w:t>.</w:t>
      </w:r>
      <w:r w:rsidR="00662576">
        <w:t xml:space="preserve"> If </w:t>
      </w:r>
      <w:r w:rsidR="00110111">
        <w:t xml:space="preserve">the </w:t>
      </w:r>
      <w:r w:rsidR="00662576">
        <w:t>benefits of</w:t>
      </w:r>
      <w:r w:rsidR="000A591F">
        <w:t xml:space="preserve"> the monitoring role of </w:t>
      </w:r>
      <w:r w:rsidR="00662576">
        <w:t>analyst</w:t>
      </w:r>
      <w:r w:rsidR="000A591F">
        <w:t>s</w:t>
      </w:r>
      <w:r w:rsidR="00662576">
        <w:t xml:space="preserve"> </w:t>
      </w:r>
      <w:r w:rsidR="000A591F">
        <w:t>in</w:t>
      </w:r>
      <w:r w:rsidR="00662576">
        <w:t xml:space="preserve"> highly corrupt countries are higher (lower) than</w:t>
      </w:r>
      <w:r w:rsidR="000A591F">
        <w:t xml:space="preserve"> </w:t>
      </w:r>
      <w:r w:rsidR="00110111">
        <w:t>their</w:t>
      </w:r>
      <w:r w:rsidR="00662576">
        <w:t xml:space="preserve"> associated costs, higher level of corruption will be associated with higher (lower) analyst coverage. </w:t>
      </w:r>
      <w:bookmarkEnd w:id="3"/>
      <w:r w:rsidR="00852659">
        <w:t xml:space="preserve">Therefore, we develop our first hypothesis without estimating a direction of such association as a priori: </w:t>
      </w:r>
    </w:p>
    <w:p w14:paraId="2CB15EE3" w14:textId="1F2BDE6A" w:rsidR="002E5F1C" w:rsidRPr="00EC63CF" w:rsidRDefault="002E5F1C" w:rsidP="002E5F1C">
      <w:pPr>
        <w:spacing w:after="0" w:line="360" w:lineRule="auto"/>
        <w:rPr>
          <w:i/>
          <w:color w:val="auto"/>
        </w:rPr>
      </w:pPr>
      <w:r w:rsidRPr="00EC63CF">
        <w:rPr>
          <w:i/>
          <w:color w:val="auto"/>
        </w:rPr>
        <w:t>H</w:t>
      </w:r>
      <w:r>
        <w:rPr>
          <w:i/>
          <w:color w:val="auto"/>
        </w:rPr>
        <w:t>1</w:t>
      </w:r>
      <w:r w:rsidRPr="00EC63CF">
        <w:rPr>
          <w:i/>
          <w:color w:val="auto"/>
        </w:rPr>
        <w:t xml:space="preserve">: </w:t>
      </w:r>
      <w:r w:rsidR="0030101F">
        <w:rPr>
          <w:i/>
          <w:color w:val="auto"/>
        </w:rPr>
        <w:t>there is a</w:t>
      </w:r>
      <w:r w:rsidR="00E64EF0">
        <w:rPr>
          <w:i/>
          <w:color w:val="auto"/>
        </w:rPr>
        <w:t>n</w:t>
      </w:r>
      <w:r w:rsidR="0030101F">
        <w:rPr>
          <w:i/>
          <w:color w:val="auto"/>
        </w:rPr>
        <w:t xml:space="preserve"> association between the level of corruption and </w:t>
      </w:r>
      <w:r w:rsidR="007E7E4A">
        <w:rPr>
          <w:i/>
          <w:color w:val="auto"/>
        </w:rPr>
        <w:t xml:space="preserve">the number of analysts following </w:t>
      </w:r>
    </w:p>
    <w:p w14:paraId="7F68411D" w14:textId="0E7887B4" w:rsidR="009C6AD0" w:rsidRDefault="00DF372D" w:rsidP="00296852">
      <w:r>
        <w:rPr>
          <w:color w:val="231F20"/>
        </w:rPr>
        <w:t>R</w:t>
      </w:r>
      <w:r w:rsidR="00D26BF5" w:rsidRPr="00162F8F">
        <w:rPr>
          <w:color w:val="231F20"/>
        </w:rPr>
        <w:t>ecent years</w:t>
      </w:r>
      <w:r>
        <w:rPr>
          <w:color w:val="231F20"/>
        </w:rPr>
        <w:t xml:space="preserve"> have witnessed </w:t>
      </w:r>
      <w:r w:rsidR="00D26BF5" w:rsidRPr="00162F8F">
        <w:rPr>
          <w:color w:val="231F20"/>
        </w:rPr>
        <w:t>an international shift towards strengthening anti-corruption laws in many countries worldwide such as</w:t>
      </w:r>
      <w:r w:rsidR="00D26BF5" w:rsidRPr="00162F8F">
        <w:t xml:space="preserve"> the US Foreign Corrupt Practices Act, the UK Bribery Act, </w:t>
      </w:r>
      <w:r w:rsidR="00D26BF5" w:rsidRPr="00162F8F">
        <w:rPr>
          <w:color w:val="231F20"/>
        </w:rPr>
        <w:t xml:space="preserve">the Council of Europe Criminal Law Convention on Corruption, </w:t>
      </w:r>
      <w:r w:rsidR="00D26BF5" w:rsidRPr="00162F8F">
        <w:t>the Canadian Corruption of Foreign Public Officials Act among others</w:t>
      </w:r>
      <w:r w:rsidR="00D26BF5" w:rsidRPr="00162F8F">
        <w:rPr>
          <w:color w:val="231F20"/>
        </w:rPr>
        <w:t>. One aspect of these</w:t>
      </w:r>
      <w:r w:rsidR="005D3B2C">
        <w:rPr>
          <w:color w:val="231F20"/>
        </w:rPr>
        <w:t xml:space="preserve"> strengths </w:t>
      </w:r>
      <w:r w:rsidR="00D26BF5" w:rsidRPr="00162F8F">
        <w:rPr>
          <w:color w:val="231F20"/>
        </w:rPr>
        <w:t xml:space="preserve">is to </w:t>
      </w:r>
      <w:r w:rsidR="00281CE4">
        <w:rPr>
          <w:color w:val="231F20"/>
        </w:rPr>
        <w:t>criminally p</w:t>
      </w:r>
      <w:r w:rsidR="006001B6">
        <w:rPr>
          <w:color w:val="231F20"/>
        </w:rPr>
        <w:t>rosecute</w:t>
      </w:r>
      <w:r w:rsidR="00281CE4">
        <w:rPr>
          <w:color w:val="231F20"/>
        </w:rPr>
        <w:t xml:space="preserve"> </w:t>
      </w:r>
      <w:r w:rsidR="00D26BF5" w:rsidRPr="00162F8F">
        <w:rPr>
          <w:color w:val="231F20"/>
        </w:rPr>
        <w:t>corruption practice by individuals and companies in their home countries even when the corrupt practice occurs abroad (</w:t>
      </w:r>
      <w:r w:rsidR="00D26BF5" w:rsidRPr="00162F8F">
        <w:t>Hauser and Hogenacker, 2014; Carr-Howard, 2014</w:t>
      </w:r>
      <w:r w:rsidR="006001B6">
        <w:t xml:space="preserve">; </w:t>
      </w:r>
      <w:r w:rsidR="006001B6" w:rsidRPr="00CC6948">
        <w:rPr>
          <w:color w:val="auto"/>
        </w:rPr>
        <w:t>Cuervo-Cazurra, 2016</w:t>
      </w:r>
      <w:r w:rsidR="00D26BF5" w:rsidRPr="00162F8F">
        <w:t>)</w:t>
      </w:r>
      <w:r w:rsidR="00D26BF5" w:rsidRPr="00162F8F">
        <w:rPr>
          <w:color w:val="231F20"/>
        </w:rPr>
        <w:t xml:space="preserve">. </w:t>
      </w:r>
      <w:r w:rsidR="00740E5D">
        <w:t>F</w:t>
      </w:r>
      <w:r w:rsidR="00D26BF5" w:rsidRPr="00162F8F">
        <w:rPr>
          <w:color w:val="231F20"/>
        </w:rPr>
        <w:t>ailure to adhere to</w:t>
      </w:r>
      <w:r w:rsidR="00740E5D">
        <w:rPr>
          <w:color w:val="231F20"/>
        </w:rPr>
        <w:t xml:space="preserve"> such</w:t>
      </w:r>
      <w:r w:rsidR="00D26BF5" w:rsidRPr="00162F8F">
        <w:rPr>
          <w:color w:val="231F20"/>
        </w:rPr>
        <w:t xml:space="preserve"> laws can result in </w:t>
      </w:r>
      <w:r w:rsidR="00D26BF5" w:rsidRPr="00162F8F">
        <w:t xml:space="preserve">serious reputational damage, significant fines, imprisonment of individuals, and debarment of organizations from conducting business with national and local governments (Carr-Howard, 2014). </w:t>
      </w:r>
      <w:r w:rsidR="00D26BF5" w:rsidRPr="002C3EB8">
        <w:t xml:space="preserve">According to </w:t>
      </w:r>
      <w:r w:rsidR="00D26BF5" w:rsidRPr="002C3EB8">
        <w:rPr>
          <w:color w:val="231F20"/>
        </w:rPr>
        <w:t>the neo-institutional theory, companies</w:t>
      </w:r>
      <w:r w:rsidR="004C718B" w:rsidRPr="002C3EB8">
        <w:rPr>
          <w:color w:val="231F20"/>
        </w:rPr>
        <w:t xml:space="preserve"> are motivated to address</w:t>
      </w:r>
      <w:r w:rsidR="00D26BF5" w:rsidRPr="002C3EB8">
        <w:rPr>
          <w:color w:val="231F20"/>
        </w:rPr>
        <w:t xml:space="preserve"> the norms</w:t>
      </w:r>
      <w:r w:rsidR="006D0183">
        <w:rPr>
          <w:color w:val="231F20"/>
        </w:rPr>
        <w:t>,</w:t>
      </w:r>
      <w:r w:rsidR="00D26BF5" w:rsidRPr="002C3EB8">
        <w:rPr>
          <w:color w:val="231F20"/>
        </w:rPr>
        <w:t xml:space="preserve"> </w:t>
      </w:r>
      <w:r w:rsidR="00D26BF5" w:rsidRPr="004465E4">
        <w:rPr>
          <w:noProof/>
          <w:color w:val="231F20"/>
        </w:rPr>
        <w:t>rules</w:t>
      </w:r>
      <w:r w:rsidR="004465E4">
        <w:rPr>
          <w:noProof/>
          <w:color w:val="231F20"/>
        </w:rPr>
        <w:t>,</w:t>
      </w:r>
      <w:r w:rsidR="00D26BF5" w:rsidRPr="002C3EB8">
        <w:rPr>
          <w:color w:val="231F20"/>
        </w:rPr>
        <w:t xml:space="preserve"> </w:t>
      </w:r>
      <w:r w:rsidR="006D0183">
        <w:rPr>
          <w:color w:val="231F20"/>
        </w:rPr>
        <w:t xml:space="preserve">and </w:t>
      </w:r>
      <w:r w:rsidR="006D0183">
        <w:rPr>
          <w:color w:val="231F20"/>
        </w:rPr>
        <w:lastRenderedPageBreak/>
        <w:t xml:space="preserve">regulations </w:t>
      </w:r>
      <w:r w:rsidR="00D26BF5" w:rsidRPr="002C3EB8">
        <w:rPr>
          <w:color w:val="231F20"/>
        </w:rPr>
        <w:t xml:space="preserve">that prevail in their respective </w:t>
      </w:r>
      <w:r w:rsidR="006D0183">
        <w:rPr>
          <w:color w:val="231F20"/>
        </w:rPr>
        <w:t xml:space="preserve">external institutional </w:t>
      </w:r>
      <w:r w:rsidR="00D26BF5" w:rsidRPr="002C3EB8">
        <w:rPr>
          <w:color w:val="231F20"/>
        </w:rPr>
        <w:t>environment</w:t>
      </w:r>
      <w:r w:rsidR="002C3EB8" w:rsidRPr="002C3EB8">
        <w:rPr>
          <w:color w:val="231F20"/>
        </w:rPr>
        <w:t>s</w:t>
      </w:r>
      <w:r w:rsidR="002C4DD5">
        <w:rPr>
          <w:rStyle w:val="FootnoteReference"/>
          <w:color w:val="231F20"/>
        </w:rPr>
        <w:footnoteReference w:id="2"/>
      </w:r>
      <w:r w:rsidR="00D26BF5" w:rsidRPr="002C3EB8">
        <w:rPr>
          <w:color w:val="231F20"/>
        </w:rPr>
        <w:t xml:space="preserve"> </w:t>
      </w:r>
      <w:r w:rsidR="004C718B" w:rsidRPr="002C3EB8">
        <w:rPr>
          <w:color w:val="231F20"/>
        </w:rPr>
        <w:t xml:space="preserve">to </w:t>
      </w:r>
      <w:r w:rsidR="006D0183">
        <w:rPr>
          <w:color w:val="231F20"/>
        </w:rPr>
        <w:t>earn</w:t>
      </w:r>
      <w:r w:rsidR="004C718B" w:rsidRPr="002C3EB8">
        <w:rPr>
          <w:color w:val="231F20"/>
        </w:rPr>
        <w:t xml:space="preserve"> the legitimacy needed to operate in their societies </w:t>
      </w:r>
      <w:r w:rsidR="00D26BF5" w:rsidRPr="002C3EB8">
        <w:rPr>
          <w:color w:val="231F20"/>
        </w:rPr>
        <w:t>(Baum and Oliver, 1991;</w:t>
      </w:r>
      <w:r w:rsidR="0025130F" w:rsidRPr="00162F8F">
        <w:t xml:space="preserve"> </w:t>
      </w:r>
      <w:r w:rsidR="0025130F" w:rsidRPr="00CC6948">
        <w:rPr>
          <w:color w:val="auto"/>
        </w:rPr>
        <w:t>Cuervo-Cazurra, 2016</w:t>
      </w:r>
      <w:r w:rsidR="00D26BF5" w:rsidRPr="002C3EB8">
        <w:rPr>
          <w:color w:val="231F20"/>
        </w:rPr>
        <w:t xml:space="preserve">). </w:t>
      </w:r>
      <w:r w:rsidR="00740E5D">
        <w:rPr>
          <w:color w:val="231F20"/>
        </w:rPr>
        <w:t xml:space="preserve"> In this context, firms can take a wide </w:t>
      </w:r>
      <w:r w:rsidR="00B568E5">
        <w:rPr>
          <w:color w:val="231F20"/>
        </w:rPr>
        <w:t>range</w:t>
      </w:r>
      <w:r w:rsidR="00740E5D">
        <w:rPr>
          <w:color w:val="231F20"/>
        </w:rPr>
        <w:t xml:space="preserve"> of </w:t>
      </w:r>
      <w:r w:rsidR="00FA4F2C">
        <w:rPr>
          <w:color w:val="231F20"/>
        </w:rPr>
        <w:t xml:space="preserve">internal </w:t>
      </w:r>
      <w:r w:rsidR="00740E5D">
        <w:rPr>
          <w:color w:val="231F20"/>
        </w:rPr>
        <w:t>measures to ta</w:t>
      </w:r>
      <w:r w:rsidR="00D34914">
        <w:rPr>
          <w:color w:val="231F20"/>
        </w:rPr>
        <w:t>c</w:t>
      </w:r>
      <w:r w:rsidR="00740E5D">
        <w:rPr>
          <w:color w:val="231F20"/>
        </w:rPr>
        <w:t xml:space="preserve">kle corruption and </w:t>
      </w:r>
      <w:r w:rsidR="00757D35">
        <w:rPr>
          <w:color w:val="231F20"/>
        </w:rPr>
        <w:t>preserve</w:t>
      </w:r>
      <w:r w:rsidR="00740E5D">
        <w:rPr>
          <w:color w:val="231F20"/>
        </w:rPr>
        <w:t xml:space="preserve"> its </w:t>
      </w:r>
      <w:r w:rsidR="00D34914">
        <w:rPr>
          <w:color w:val="231F20"/>
        </w:rPr>
        <w:t>legitimacy</w:t>
      </w:r>
      <w:r w:rsidR="00740E5D">
        <w:rPr>
          <w:color w:val="231F20"/>
        </w:rPr>
        <w:t xml:space="preserve">. </w:t>
      </w:r>
      <w:bookmarkStart w:id="4" w:name="_Hlk500262392"/>
      <w:r w:rsidR="00740E5D">
        <w:rPr>
          <w:color w:val="231F20"/>
        </w:rPr>
        <w:t>These measures are called f</w:t>
      </w:r>
      <w:r w:rsidR="00740E5D">
        <w:rPr>
          <w:color w:val="auto"/>
        </w:rPr>
        <w:t>irm-level controls of corruption</w:t>
      </w:r>
      <w:r w:rsidR="00D34914">
        <w:rPr>
          <w:color w:val="auto"/>
        </w:rPr>
        <w:t xml:space="preserve"> and include, but not limited to, </w:t>
      </w:r>
      <w:r w:rsidR="00740E5D">
        <w:t>financial record keeping, statements by executive officers, internal monitoring, whistle-blowing facilities, use of compliance manuals, appointment of compliance officers or committees, threats of disciplinary actions and training for compliance</w:t>
      </w:r>
      <w:r w:rsidR="00E15D7A">
        <w:t>,</w:t>
      </w:r>
      <w:r w:rsidR="00740E5D">
        <w:t xml:space="preserve"> among others (</w:t>
      </w:r>
      <w:r w:rsidR="00740E5D" w:rsidRPr="00F62419">
        <w:t>Gordon and Miyake, 2001</w:t>
      </w:r>
      <w:r w:rsidR="00740E5D">
        <w:t xml:space="preserve">). </w:t>
      </w:r>
      <w:bookmarkEnd w:id="4"/>
      <w:r w:rsidR="00D34914" w:rsidRPr="002C3EB8">
        <w:rPr>
          <w:color w:val="auto"/>
        </w:rPr>
        <w:t>Cuervo-Cazurra (2016) suggest</w:t>
      </w:r>
      <w:r w:rsidR="00B32E63">
        <w:rPr>
          <w:color w:val="auto"/>
        </w:rPr>
        <w:t>s</w:t>
      </w:r>
      <w:r w:rsidR="00D34914" w:rsidRPr="002C3EB8">
        <w:rPr>
          <w:color w:val="auto"/>
        </w:rPr>
        <w:t xml:space="preserve"> future research to study the effectiveness of </w:t>
      </w:r>
      <w:r w:rsidR="00D34914">
        <w:rPr>
          <w:color w:val="auto"/>
        </w:rPr>
        <w:t>firm</w:t>
      </w:r>
      <w:r w:rsidR="00D34914" w:rsidRPr="002C3EB8">
        <w:rPr>
          <w:color w:val="auto"/>
        </w:rPr>
        <w:t>-level controls of corruption in reducing bribery by their managers.</w:t>
      </w:r>
      <w:r w:rsidR="00D34914">
        <w:rPr>
          <w:color w:val="auto"/>
        </w:rPr>
        <w:t xml:space="preserve"> </w:t>
      </w:r>
      <w:r w:rsidR="003031D2" w:rsidRPr="003031D2">
        <w:rPr>
          <w:color w:val="231F20"/>
        </w:rPr>
        <w:t>Adam</w:t>
      </w:r>
      <w:r w:rsidR="003031D2">
        <w:rPr>
          <w:color w:val="231F20"/>
        </w:rPr>
        <w:t xml:space="preserve"> </w:t>
      </w:r>
      <w:r w:rsidR="003031D2" w:rsidRPr="003031D2">
        <w:rPr>
          <w:color w:val="231F20"/>
        </w:rPr>
        <w:t>and Rachman-Moore</w:t>
      </w:r>
      <w:r w:rsidR="003031D2">
        <w:rPr>
          <w:color w:val="231F20"/>
        </w:rPr>
        <w:t xml:space="preserve"> (</w:t>
      </w:r>
      <w:r w:rsidR="003031D2" w:rsidRPr="003031D2">
        <w:rPr>
          <w:color w:val="231F20"/>
        </w:rPr>
        <w:t>2004</w:t>
      </w:r>
      <w:r w:rsidR="003031D2">
        <w:rPr>
          <w:color w:val="231F20"/>
        </w:rPr>
        <w:t>) find that the</w:t>
      </w:r>
      <w:r w:rsidR="003031D2" w:rsidRPr="003031D2">
        <w:rPr>
          <w:color w:val="333333"/>
          <w:spacing w:val="2"/>
          <w:shd w:val="clear" w:color="auto" w:fill="FCFCFC"/>
        </w:rPr>
        <w:t xml:space="preserve"> social norms of the organization are perceived by employees to have the most influence on their conduct</w:t>
      </w:r>
      <w:r w:rsidR="003031D2">
        <w:rPr>
          <w:color w:val="333333"/>
          <w:spacing w:val="2"/>
          <w:shd w:val="clear" w:color="auto" w:fill="FCFCFC"/>
        </w:rPr>
        <w:t xml:space="preserve">. </w:t>
      </w:r>
      <w:r w:rsidR="00162F8F" w:rsidRPr="00162F8F">
        <w:t>Hauser and Hogenacker (2014)</w:t>
      </w:r>
      <w:r w:rsidR="00162F8F" w:rsidRPr="00162F8F">
        <w:rPr>
          <w:i/>
          <w:iCs/>
          <w:color w:val="231F20"/>
        </w:rPr>
        <w:t xml:space="preserve"> </w:t>
      </w:r>
      <w:r w:rsidR="00162F8F">
        <w:rPr>
          <w:iCs/>
          <w:color w:val="231F20"/>
        </w:rPr>
        <w:t>find</w:t>
      </w:r>
      <w:r w:rsidR="00162F8F" w:rsidRPr="00162F8F">
        <w:rPr>
          <w:iCs/>
          <w:color w:val="231F20"/>
        </w:rPr>
        <w:t xml:space="preserve"> that ﬁrms tend to</w:t>
      </w:r>
      <w:r w:rsidR="00162F8F">
        <w:rPr>
          <w:iCs/>
          <w:color w:val="231F20"/>
        </w:rPr>
        <w:t xml:space="preserve"> </w:t>
      </w:r>
      <w:r w:rsidR="00162F8F" w:rsidRPr="00162F8F">
        <w:rPr>
          <w:iCs/>
          <w:color w:val="231F20"/>
        </w:rPr>
        <w:t>follow a reactive approach toward the management of corruption risks in foreign countries and only implement</w:t>
      </w:r>
      <w:r w:rsidR="00162F8F">
        <w:rPr>
          <w:iCs/>
          <w:color w:val="231F20"/>
        </w:rPr>
        <w:t xml:space="preserve"> </w:t>
      </w:r>
      <w:r w:rsidR="005D3B2C">
        <w:rPr>
          <w:iCs/>
          <w:color w:val="231F20"/>
        </w:rPr>
        <w:t xml:space="preserve">anti-corruption </w:t>
      </w:r>
      <w:r w:rsidR="00162F8F" w:rsidRPr="00162F8F">
        <w:rPr>
          <w:iCs/>
          <w:color w:val="231F20"/>
        </w:rPr>
        <w:t>measures if they have been confronted with the issue.</w:t>
      </w:r>
      <w:r w:rsidR="005D3B2C">
        <w:rPr>
          <w:iCs/>
          <w:color w:val="231F20"/>
        </w:rPr>
        <w:t xml:space="preserve"> </w:t>
      </w:r>
      <w:r w:rsidR="00D64813" w:rsidRPr="00757D35">
        <w:t xml:space="preserve">Dyck et al. (2010) demonstrate that the incentives for the existing network of </w:t>
      </w:r>
      <w:r w:rsidR="00D64813" w:rsidRPr="004465E4">
        <w:rPr>
          <w:noProof/>
        </w:rPr>
        <w:t>whistleblowers</w:t>
      </w:r>
      <w:r w:rsidR="00D64813" w:rsidRPr="00757D35">
        <w:t xml:space="preserve"> (auditors, </w:t>
      </w:r>
      <w:r w:rsidR="00D64813" w:rsidRPr="004465E4">
        <w:rPr>
          <w:noProof/>
        </w:rPr>
        <w:t>analysts</w:t>
      </w:r>
      <w:r w:rsidR="004465E4">
        <w:rPr>
          <w:noProof/>
        </w:rPr>
        <w:t>,</w:t>
      </w:r>
      <w:r w:rsidR="00D64813" w:rsidRPr="00757D35">
        <w:t xml:space="preserve"> and employees) are weak, thus it may be easier for the analyst just to drop coverage of companies involved in corrupt activities rather than revising their recommendations and developing a reputation of exposing corporate scandals (</w:t>
      </w:r>
      <w:r w:rsidR="00D64813" w:rsidRPr="00757D35">
        <w:fldChar w:fldCharType="begin"/>
      </w:r>
      <w:r w:rsidR="00D76CBE">
        <w:instrText xml:space="preserve"> ADDIN EN.CITE &lt;EndNote&gt;&lt;Cite&gt;&lt;Author&gt;Young&lt;/Author&gt;&lt;Year&gt;2013&lt;/Year&gt;&lt;RecNum&gt;438&lt;/RecNum&gt;&lt;DisplayText&gt;(Young and Peng, 2013)&lt;/DisplayText&gt;&lt;record&gt;&lt;rec-number&gt;438&lt;/rec-number&gt;&lt;foreign-keys&gt;&lt;key app="EN" db-id="5fpt5wtrt9x5v6ew9sd5tdfpfrwf299xp5dd" timestamp="1414691257"&gt;438&lt;/key&gt;&lt;/foreign-keys&gt;&lt;ref-type name="Journal Article"&gt;17&lt;/ref-type&gt;&lt;contributors&gt;&lt;authors&gt;&lt;author&gt;Young, Susan M&lt;/author&gt;&lt;author&gt;Peng, Emma Y&lt;/author&gt;&lt;/authors&gt;&lt;/contributors&gt;&lt;titles&gt;&lt;title&gt;An Analysis of Accounting Frauds and the Timing of Analyst Coverage Decisions and Recommendation Revisions: Evidence from the US&lt;/title&gt;&lt;secondary-title&gt;Journal of Business Finance &amp;amp; Accounting&lt;/secondary-title&gt;&lt;/titles&gt;&lt;periodical&gt;&lt;full-title&gt;Journal of Business Finance &amp;amp; Accounting&lt;/full-title&gt;&lt;/periodical&gt;&lt;pages&gt;399-437&lt;/pages&gt;&lt;volume&gt;40&lt;/volume&gt;&lt;number&gt;3-4&lt;/number&gt;&lt;dates&gt;&lt;year&gt;2013&lt;/year&gt;&lt;/dates&gt;&lt;isbn&gt;1468-5957&lt;/isbn&gt;&lt;urls&gt;&lt;/urls&gt;&lt;/record&gt;&lt;/Cite&gt;&lt;/EndNote&gt;</w:instrText>
      </w:r>
      <w:r w:rsidR="00D64813" w:rsidRPr="00757D35">
        <w:fldChar w:fldCharType="separate"/>
      </w:r>
      <w:r w:rsidR="00D76CBE">
        <w:rPr>
          <w:noProof/>
        </w:rPr>
        <w:t>Young and Peng, 2013)</w:t>
      </w:r>
      <w:r w:rsidR="00D64813" w:rsidRPr="00757D35">
        <w:fldChar w:fldCharType="end"/>
      </w:r>
      <w:r w:rsidR="00D64813" w:rsidRPr="00757D35">
        <w:t>.</w:t>
      </w:r>
      <w:r w:rsidR="00D64813">
        <w:t xml:space="preserve"> </w:t>
      </w:r>
      <w:r w:rsidR="006F35C5">
        <w:t>While self-report</w:t>
      </w:r>
      <w:r w:rsidR="00281667">
        <w:t>ed</w:t>
      </w:r>
      <w:r w:rsidR="006F35C5">
        <w:t xml:space="preserve"> anti-bribery policies might not be enough </w:t>
      </w:r>
      <w:r w:rsidR="00296852">
        <w:t>to</w:t>
      </w:r>
      <w:r w:rsidR="006F35C5">
        <w:t xml:space="preserve"> draw </w:t>
      </w:r>
      <w:r w:rsidR="00296852">
        <w:t xml:space="preserve">on their </w:t>
      </w:r>
      <w:r w:rsidR="006F35C5">
        <w:lastRenderedPageBreak/>
        <w:t xml:space="preserve">effectiveness </w:t>
      </w:r>
      <w:r w:rsidR="00296852">
        <w:t>in combating bribery and corruption at</w:t>
      </w:r>
      <w:r w:rsidR="004465E4">
        <w:t xml:space="preserve"> the</w:t>
      </w:r>
      <w:r w:rsidR="00296852">
        <w:t xml:space="preserve"> </w:t>
      </w:r>
      <w:r w:rsidR="00296852" w:rsidRPr="004465E4">
        <w:rPr>
          <w:noProof/>
        </w:rPr>
        <w:t>firm</w:t>
      </w:r>
      <w:r w:rsidR="00296852">
        <w:t xml:space="preserve"> level, the fact that a firm adopts and report</w:t>
      </w:r>
      <w:r w:rsidR="00E15D7A">
        <w:t>s</w:t>
      </w:r>
      <w:r w:rsidR="00296852">
        <w:t xml:space="preserve"> such</w:t>
      </w:r>
      <w:r w:rsidR="00FE25EF" w:rsidRPr="00D20C1D">
        <w:t xml:space="preserve"> polic</w:t>
      </w:r>
      <w:r w:rsidR="00C11702" w:rsidRPr="00D20C1D">
        <w:t>ies</w:t>
      </w:r>
      <w:r w:rsidR="00FE25EF" w:rsidRPr="00D20C1D">
        <w:t xml:space="preserve"> may</w:t>
      </w:r>
      <w:r w:rsidR="00CF5423">
        <w:t xml:space="preserve"> signal</w:t>
      </w:r>
      <w:r w:rsidR="0048157F">
        <w:t xml:space="preserve"> the </w:t>
      </w:r>
      <w:r w:rsidR="00E15D7A">
        <w:t xml:space="preserve">serious </w:t>
      </w:r>
      <w:r w:rsidR="0048157F">
        <w:t xml:space="preserve">commitment of </w:t>
      </w:r>
      <w:r w:rsidR="00FE25EF" w:rsidRPr="00D20C1D">
        <w:t xml:space="preserve">the management </w:t>
      </w:r>
      <w:r w:rsidR="0048157F">
        <w:t xml:space="preserve">to </w:t>
      </w:r>
      <w:r w:rsidR="006D0884">
        <w:t>prevent, monitor and address corruption</w:t>
      </w:r>
      <w:r w:rsidR="008F5777" w:rsidRPr="008F5777">
        <w:t xml:space="preserve"> </w:t>
      </w:r>
      <w:r w:rsidR="008F5777">
        <w:t>(Transparency International, 2009)</w:t>
      </w:r>
      <w:r w:rsidR="0036330F">
        <w:t xml:space="preserve">. </w:t>
      </w:r>
      <w:r w:rsidR="00281667">
        <w:t xml:space="preserve"> In fact, recent empirical </w:t>
      </w:r>
      <w:r w:rsidR="00281667" w:rsidRPr="004465E4">
        <w:rPr>
          <w:noProof/>
        </w:rPr>
        <w:t>evidence</w:t>
      </w:r>
      <w:r w:rsidR="00281667" w:rsidRPr="004465E4">
        <w:rPr>
          <w:rFonts w:eastAsia="Times New Roman"/>
          <w:noProof/>
          <w:lang w:eastAsia="en-GB"/>
        </w:rPr>
        <w:t xml:space="preserve"> show</w:t>
      </w:r>
      <w:r w:rsidR="004465E4">
        <w:rPr>
          <w:rFonts w:eastAsia="Times New Roman"/>
          <w:noProof/>
          <w:lang w:eastAsia="en-GB"/>
        </w:rPr>
        <w:t>s</w:t>
      </w:r>
      <w:r w:rsidR="00281667">
        <w:rPr>
          <w:rFonts w:eastAsia="Times New Roman"/>
          <w:lang w:eastAsia="en-GB"/>
        </w:rPr>
        <w:t xml:space="preserve"> that</w:t>
      </w:r>
      <w:r w:rsidR="00281667">
        <w:t xml:space="preserve"> self-reported anti-corruption </w:t>
      </w:r>
      <w:r w:rsidR="00281667" w:rsidRPr="004465E4">
        <w:rPr>
          <w:noProof/>
        </w:rPr>
        <w:t>polic</w:t>
      </w:r>
      <w:r w:rsidR="004465E4">
        <w:rPr>
          <w:noProof/>
        </w:rPr>
        <w:t>i</w:t>
      </w:r>
      <w:r w:rsidR="00281667" w:rsidRPr="004465E4">
        <w:rPr>
          <w:noProof/>
        </w:rPr>
        <w:t>es</w:t>
      </w:r>
      <w:r w:rsidR="00281667">
        <w:t xml:space="preserve"> </w:t>
      </w:r>
      <w:r w:rsidR="00281667" w:rsidRPr="004465E4">
        <w:rPr>
          <w:noProof/>
        </w:rPr>
        <w:t>do</w:t>
      </w:r>
      <w:r w:rsidR="00281667">
        <w:t xml:space="preserve"> reflect companies’ real efforts to combat bribery and corruption and not merely cheap talk (</w:t>
      </w:r>
      <w:r w:rsidR="00281667" w:rsidRPr="00162F8F">
        <w:rPr>
          <w:rFonts w:eastAsia="Times New Roman"/>
          <w:lang w:eastAsia="en-GB"/>
        </w:rPr>
        <w:fldChar w:fldCharType="begin"/>
      </w:r>
      <w:r w:rsidR="00D76CBE">
        <w:rPr>
          <w:rFonts w:eastAsia="Times New Roman"/>
          <w:lang w:eastAsia="en-GB"/>
        </w:rPr>
        <w:instrText xml:space="preserve"> ADDIN EN.CITE &lt;EndNote&gt;&lt;Cite AuthorYear="1"&gt;&lt;Author&gt;Healy&lt;/Author&gt;&lt;Year&gt;2013&lt;/Year&gt;&lt;RecNum&gt;484&lt;/RecNum&gt;&lt;DisplayText&gt;Healy and Serafeim (2013)&lt;/DisplayText&gt;&lt;record&gt;&lt;rec-number&gt;484&lt;/rec-number&gt;&lt;foreign-keys&gt;&lt;key app="EN" db-id="5fpt5wtrt9x5v6ew9sd5tdfpfrwf299xp5dd" timestamp="1415972543"&gt;484&lt;/key&gt;&lt;/foreign-keys&gt;&lt;ref-type name="Journal Article"&gt;17&lt;/ref-type&gt;&lt;contributors&gt;&lt;authors&gt;&lt;author&gt;Healy, Paul M&lt;/author&gt;&lt;author&gt;Serafeim, George&lt;/author&gt;&lt;/authors&gt;&lt;/contributors&gt;&lt;titles&gt;&lt;title&gt;An Analysis of Firms&amp;apos; Self-Reported Anticorruption Efforts&lt;/title&gt;&lt;secondary-title&gt;Available at SSRN 2229039&lt;/secondary-title&gt;&lt;/titles&gt;&lt;periodical&gt;&lt;full-title&gt;Available at SSRN 2229039&lt;/full-title&gt;&lt;/periodical&gt;&lt;dates&gt;&lt;year&gt;2013&lt;/year&gt;&lt;/dates&gt;&lt;urls&gt;&lt;/urls&gt;&lt;/record&gt;&lt;/Cite&gt;&lt;/EndNote&gt;</w:instrText>
      </w:r>
      <w:r w:rsidR="00281667" w:rsidRPr="00162F8F">
        <w:rPr>
          <w:rFonts w:eastAsia="Times New Roman"/>
          <w:lang w:eastAsia="en-GB"/>
        </w:rPr>
        <w:fldChar w:fldCharType="separate"/>
      </w:r>
      <w:r w:rsidR="00D76CBE">
        <w:rPr>
          <w:rFonts w:eastAsia="Times New Roman"/>
          <w:noProof/>
          <w:lang w:eastAsia="en-GB"/>
        </w:rPr>
        <w:t>Healy and Serafeim</w:t>
      </w:r>
      <w:r w:rsidR="009E4EF0">
        <w:rPr>
          <w:rFonts w:eastAsia="Times New Roman"/>
          <w:noProof/>
          <w:lang w:eastAsia="en-GB"/>
        </w:rPr>
        <w:t xml:space="preserve">, </w:t>
      </w:r>
      <w:r w:rsidR="00D76CBE">
        <w:rPr>
          <w:rFonts w:eastAsia="Times New Roman"/>
          <w:noProof/>
          <w:lang w:eastAsia="en-GB"/>
        </w:rPr>
        <w:t>2013)</w:t>
      </w:r>
      <w:r w:rsidR="00281667" w:rsidRPr="00162F8F">
        <w:rPr>
          <w:rFonts w:eastAsia="Times New Roman"/>
          <w:lang w:eastAsia="en-GB"/>
        </w:rPr>
        <w:fldChar w:fldCharType="end"/>
      </w:r>
      <w:r w:rsidR="00281667">
        <w:t xml:space="preserve">. </w:t>
      </w:r>
      <w:r w:rsidR="009C0260" w:rsidRPr="00D20C1D">
        <w:t>Therefore</w:t>
      </w:r>
      <w:r w:rsidR="00F91FFF" w:rsidRPr="00D20C1D">
        <w:t xml:space="preserve">, it is expected that firms that have signed </w:t>
      </w:r>
      <w:r w:rsidR="00347F2F" w:rsidRPr="00D20C1D">
        <w:t>such measures</w:t>
      </w:r>
      <w:r w:rsidR="00F91FFF" w:rsidRPr="00D20C1D">
        <w:t xml:space="preserve"> will have larger analyst </w:t>
      </w:r>
      <w:r w:rsidR="001B3766" w:rsidRPr="00D20C1D">
        <w:t>coverage</w:t>
      </w:r>
      <w:r w:rsidR="00C11702" w:rsidRPr="00D20C1D">
        <w:t xml:space="preserve">, hence </w:t>
      </w:r>
      <w:r w:rsidR="00C54B05">
        <w:t>the second research</w:t>
      </w:r>
      <w:r w:rsidR="00C33CBE" w:rsidRPr="00D20C1D">
        <w:t xml:space="preserve"> hypothes</w:t>
      </w:r>
      <w:r w:rsidR="00E23298" w:rsidRPr="00D20C1D">
        <w:t>i</w:t>
      </w:r>
      <w:r w:rsidR="00C33CBE" w:rsidRPr="00D20C1D">
        <w:t>s</w:t>
      </w:r>
      <w:r w:rsidR="00E23298" w:rsidRPr="00D20C1D">
        <w:t xml:space="preserve"> is</w:t>
      </w:r>
      <w:r w:rsidR="00C33CBE" w:rsidRPr="00D20C1D">
        <w:t>:</w:t>
      </w:r>
    </w:p>
    <w:p w14:paraId="6F85ABE4" w14:textId="66091ACC" w:rsidR="00C33CBE" w:rsidRDefault="00C33CBE" w:rsidP="00BB546E">
      <w:pPr>
        <w:spacing w:after="0" w:line="360" w:lineRule="auto"/>
        <w:rPr>
          <w:i/>
          <w:color w:val="auto"/>
        </w:rPr>
      </w:pPr>
      <w:r w:rsidRPr="00EC63CF">
        <w:rPr>
          <w:i/>
          <w:color w:val="auto"/>
        </w:rPr>
        <w:t>H</w:t>
      </w:r>
      <w:r w:rsidR="007179CD">
        <w:rPr>
          <w:i/>
          <w:color w:val="auto"/>
        </w:rPr>
        <w:t>2</w:t>
      </w:r>
      <w:r w:rsidRPr="00EC63CF">
        <w:rPr>
          <w:i/>
          <w:color w:val="auto"/>
        </w:rPr>
        <w:t>: the adoption of anti-bribe</w:t>
      </w:r>
      <w:r w:rsidR="001B3766" w:rsidRPr="00EC63CF">
        <w:rPr>
          <w:i/>
          <w:color w:val="auto"/>
        </w:rPr>
        <w:t>ry</w:t>
      </w:r>
      <w:r w:rsidRPr="00EC63CF">
        <w:rPr>
          <w:i/>
          <w:color w:val="auto"/>
        </w:rPr>
        <w:t xml:space="preserve"> policies</w:t>
      </w:r>
      <w:r w:rsidR="00347F2F" w:rsidRPr="00EC63CF">
        <w:rPr>
          <w:i/>
          <w:color w:val="auto"/>
        </w:rPr>
        <w:t xml:space="preserve"> </w:t>
      </w:r>
      <w:r w:rsidRPr="00EC63CF">
        <w:rPr>
          <w:i/>
          <w:color w:val="auto"/>
        </w:rPr>
        <w:t xml:space="preserve">at </w:t>
      </w:r>
      <w:r w:rsidR="00085DBE" w:rsidRPr="00EC63CF">
        <w:rPr>
          <w:i/>
          <w:color w:val="auto"/>
        </w:rPr>
        <w:t>firm</w:t>
      </w:r>
      <w:r w:rsidR="00FF7FFC">
        <w:rPr>
          <w:i/>
          <w:color w:val="auto"/>
        </w:rPr>
        <w:t xml:space="preserve"> </w:t>
      </w:r>
      <w:r w:rsidR="00085DBE" w:rsidRPr="00EC63CF">
        <w:rPr>
          <w:i/>
          <w:color w:val="auto"/>
        </w:rPr>
        <w:t>level</w:t>
      </w:r>
      <w:r w:rsidRPr="00EC63CF">
        <w:rPr>
          <w:i/>
          <w:color w:val="auto"/>
        </w:rPr>
        <w:t xml:space="preserve"> </w:t>
      </w:r>
      <w:r w:rsidR="00D676DF" w:rsidRPr="00EC63CF">
        <w:rPr>
          <w:i/>
          <w:color w:val="auto"/>
        </w:rPr>
        <w:t>is expected to induce the</w:t>
      </w:r>
      <w:r w:rsidRPr="00EC63CF">
        <w:rPr>
          <w:i/>
          <w:color w:val="auto"/>
        </w:rPr>
        <w:t xml:space="preserve"> number of analysts following a company</w:t>
      </w:r>
    </w:p>
    <w:p w14:paraId="23DFF79D" w14:textId="7100C1A1" w:rsidR="000869B6" w:rsidRDefault="009E43E0" w:rsidP="004F3794">
      <w:r w:rsidRPr="00D20C1D">
        <w:t xml:space="preserve">Another issue </w:t>
      </w:r>
      <w:r w:rsidR="00F10F80">
        <w:t xml:space="preserve">that </w:t>
      </w:r>
      <w:r w:rsidR="00E23298" w:rsidRPr="00D20C1D">
        <w:t>worth investigating is whether the adoption of anti-bribe</w:t>
      </w:r>
      <w:r w:rsidR="003106DB" w:rsidRPr="00D20C1D">
        <w:t>ry</w:t>
      </w:r>
      <w:r w:rsidR="00E23298" w:rsidRPr="00D20C1D">
        <w:t xml:space="preserve"> policies </w:t>
      </w:r>
      <w:r w:rsidR="002B428C" w:rsidRPr="00D20C1D">
        <w:t>in</w:t>
      </w:r>
      <w:r w:rsidR="00E23298" w:rsidRPr="00D20C1D">
        <w:t xml:space="preserve"> firms </w:t>
      </w:r>
      <w:r w:rsidR="00D578A9">
        <w:t>that operate</w:t>
      </w:r>
      <w:r w:rsidR="00E23298" w:rsidRPr="00D20C1D">
        <w:t xml:space="preserve"> in </w:t>
      </w:r>
      <w:r w:rsidR="00E15D7A">
        <w:t xml:space="preserve">highly </w:t>
      </w:r>
      <w:r w:rsidR="00E23298" w:rsidRPr="00D20C1D">
        <w:t xml:space="preserve">corrupt </w:t>
      </w:r>
      <w:r w:rsidR="002B428C" w:rsidRPr="00D20C1D">
        <w:t>countries</w:t>
      </w:r>
      <w:r w:rsidR="00F10F80">
        <w:t xml:space="preserve"> </w:t>
      </w:r>
      <w:r w:rsidR="002B428C" w:rsidRPr="00D20C1D">
        <w:t>would</w:t>
      </w:r>
      <w:r w:rsidR="00C02AFF">
        <w:t xml:space="preserve"> mitigate the impact of country-level corruption and</w:t>
      </w:r>
      <w:r w:rsidR="002B428C" w:rsidRPr="00D20C1D">
        <w:t xml:space="preserve"> induce analyst coverage</w:t>
      </w:r>
      <w:r w:rsidR="002C3EB8">
        <w:t>.</w:t>
      </w:r>
      <w:r w:rsidR="002B428C" w:rsidRPr="00D20C1D">
        <w:t xml:space="preserve"> </w:t>
      </w:r>
      <w:r w:rsidR="00C02AFF">
        <w:t xml:space="preserve">In other words, we examine the impact of the interaction term between corruption at country level and firms’ self-reported </w:t>
      </w:r>
      <w:r w:rsidR="00C02AFF" w:rsidRPr="00BC1901">
        <w:rPr>
          <w:noProof/>
        </w:rPr>
        <w:t>anti-corruption</w:t>
      </w:r>
      <w:r w:rsidR="00C02AFF">
        <w:t xml:space="preserve"> policies on analyst coverage. </w:t>
      </w:r>
      <w:r w:rsidR="002B428C" w:rsidRPr="00D20C1D">
        <w:t xml:space="preserve">Therefore, </w:t>
      </w:r>
      <w:r w:rsidR="00757D35">
        <w:t xml:space="preserve">the </w:t>
      </w:r>
      <w:r w:rsidR="002B428C" w:rsidRPr="00D20C1D">
        <w:t xml:space="preserve">third </w:t>
      </w:r>
      <w:r w:rsidR="005510AC">
        <w:t xml:space="preserve">research </w:t>
      </w:r>
      <w:r w:rsidR="002B428C" w:rsidRPr="00D20C1D">
        <w:t>hypothesis is:</w:t>
      </w:r>
    </w:p>
    <w:p w14:paraId="27021E47" w14:textId="200A045E" w:rsidR="000869B6" w:rsidRPr="00EC63CF" w:rsidRDefault="000869B6" w:rsidP="00A925C3">
      <w:pPr>
        <w:spacing w:after="0" w:line="360" w:lineRule="auto"/>
        <w:rPr>
          <w:i/>
          <w:color w:val="auto"/>
        </w:rPr>
      </w:pPr>
      <w:r w:rsidRPr="00EC63CF">
        <w:rPr>
          <w:i/>
          <w:color w:val="auto"/>
        </w:rPr>
        <w:t xml:space="preserve">H3: </w:t>
      </w:r>
      <w:bookmarkStart w:id="5" w:name="_Hlk504939909"/>
      <w:r w:rsidRPr="00EC63CF">
        <w:rPr>
          <w:i/>
          <w:color w:val="auto"/>
        </w:rPr>
        <w:t>the</w:t>
      </w:r>
      <w:r w:rsidR="005510AC">
        <w:rPr>
          <w:i/>
          <w:color w:val="auto"/>
        </w:rPr>
        <w:t xml:space="preserve"> </w:t>
      </w:r>
      <w:r w:rsidRPr="00EC63CF">
        <w:rPr>
          <w:i/>
          <w:color w:val="auto"/>
        </w:rPr>
        <w:t>presence of anti-bribe</w:t>
      </w:r>
      <w:r w:rsidR="003106DB" w:rsidRPr="00EC63CF">
        <w:rPr>
          <w:i/>
          <w:color w:val="auto"/>
        </w:rPr>
        <w:t>ry</w:t>
      </w:r>
      <w:r w:rsidRPr="00EC63CF">
        <w:rPr>
          <w:i/>
          <w:color w:val="auto"/>
        </w:rPr>
        <w:t xml:space="preserve"> policies at </w:t>
      </w:r>
      <w:r w:rsidR="00085DBE" w:rsidRPr="00EC63CF">
        <w:rPr>
          <w:i/>
          <w:color w:val="auto"/>
        </w:rPr>
        <w:t>firm</w:t>
      </w:r>
      <w:r w:rsidR="00FF7FFC">
        <w:rPr>
          <w:i/>
          <w:color w:val="auto"/>
        </w:rPr>
        <w:t xml:space="preserve"> </w:t>
      </w:r>
      <w:r w:rsidR="00085DBE" w:rsidRPr="00EC63CF">
        <w:rPr>
          <w:i/>
          <w:color w:val="auto"/>
        </w:rPr>
        <w:t>level</w:t>
      </w:r>
      <w:r w:rsidR="001D3D8D">
        <w:rPr>
          <w:i/>
          <w:color w:val="auto"/>
        </w:rPr>
        <w:t xml:space="preserve"> </w:t>
      </w:r>
      <w:r w:rsidR="00A925C3">
        <w:rPr>
          <w:i/>
          <w:color w:val="auto"/>
        </w:rPr>
        <w:t>increases</w:t>
      </w:r>
      <w:r w:rsidR="00F94BBA" w:rsidRPr="00EC63CF">
        <w:rPr>
          <w:i/>
          <w:color w:val="auto"/>
        </w:rPr>
        <w:t xml:space="preserve"> </w:t>
      </w:r>
      <w:r w:rsidR="009C1E2D" w:rsidRPr="00EC63CF">
        <w:rPr>
          <w:i/>
          <w:color w:val="auto"/>
        </w:rPr>
        <w:t>the number</w:t>
      </w:r>
      <w:r w:rsidRPr="00EC63CF">
        <w:rPr>
          <w:i/>
          <w:color w:val="auto"/>
        </w:rPr>
        <w:t xml:space="preserve"> of analysts following a company</w:t>
      </w:r>
      <w:r w:rsidR="00C02AFF">
        <w:rPr>
          <w:i/>
          <w:color w:val="auto"/>
        </w:rPr>
        <w:t xml:space="preserve"> </w:t>
      </w:r>
      <w:r w:rsidR="00F10F80">
        <w:rPr>
          <w:i/>
          <w:color w:val="auto"/>
        </w:rPr>
        <w:t xml:space="preserve">that </w:t>
      </w:r>
      <w:r w:rsidR="00D578A9">
        <w:rPr>
          <w:i/>
          <w:color w:val="auto"/>
        </w:rPr>
        <w:t xml:space="preserve">operates </w:t>
      </w:r>
      <w:r w:rsidR="001D3D8D" w:rsidRPr="00EC63CF">
        <w:rPr>
          <w:i/>
          <w:color w:val="auto"/>
        </w:rPr>
        <w:t xml:space="preserve">in </w:t>
      </w:r>
      <w:r w:rsidR="00C02AFF">
        <w:rPr>
          <w:i/>
          <w:color w:val="auto"/>
        </w:rPr>
        <w:t>a highly</w:t>
      </w:r>
      <w:r w:rsidR="004465E4">
        <w:rPr>
          <w:i/>
          <w:color w:val="auto"/>
        </w:rPr>
        <w:t xml:space="preserve"> corrupt </w:t>
      </w:r>
      <w:r w:rsidR="001D3D8D" w:rsidRPr="00EC63CF">
        <w:rPr>
          <w:i/>
          <w:color w:val="auto"/>
        </w:rPr>
        <w:t>countr</w:t>
      </w:r>
      <w:r w:rsidR="00C02AFF">
        <w:rPr>
          <w:i/>
          <w:color w:val="auto"/>
        </w:rPr>
        <w:t>y</w:t>
      </w:r>
      <w:bookmarkEnd w:id="5"/>
      <w:r w:rsidR="004465E4">
        <w:rPr>
          <w:i/>
          <w:color w:val="auto"/>
        </w:rPr>
        <w:t>.</w:t>
      </w:r>
    </w:p>
    <w:p w14:paraId="665F6D5A" w14:textId="48B99ADF" w:rsidR="009856EA" w:rsidRPr="00D20C1D" w:rsidRDefault="008143F2" w:rsidP="009E47F9">
      <w:pPr>
        <w:pStyle w:val="Heading1"/>
      </w:pPr>
      <w:r w:rsidRPr="00D20C1D">
        <w:t>3</w:t>
      </w:r>
      <w:r w:rsidR="003D4453" w:rsidRPr="00D20C1D">
        <w:t xml:space="preserve">. </w:t>
      </w:r>
      <w:r w:rsidR="00E91DB0" w:rsidRPr="00D20C1D">
        <w:t xml:space="preserve">Research model </w:t>
      </w:r>
    </w:p>
    <w:p w14:paraId="6A0213D0" w14:textId="71BD0682" w:rsidR="005E2C43" w:rsidRDefault="005E2C43" w:rsidP="0054089B">
      <w:pPr>
        <w:rPr>
          <w:color w:val="auto"/>
        </w:rPr>
      </w:pPr>
      <w:r w:rsidRPr="005E2C43">
        <w:rPr>
          <w:color w:val="auto"/>
        </w:rPr>
        <w:t xml:space="preserve">Bhushan (1989) considers </w:t>
      </w:r>
      <w:r w:rsidR="0054089B" w:rsidRPr="005E2C43">
        <w:rPr>
          <w:color w:val="auto"/>
        </w:rPr>
        <w:t>various</w:t>
      </w:r>
      <w:r w:rsidRPr="005E2C43">
        <w:rPr>
          <w:color w:val="auto"/>
        </w:rPr>
        <w:t xml:space="preserve"> company characteristics</w:t>
      </w:r>
      <w:r w:rsidRPr="005E2C43">
        <w:rPr>
          <w:i/>
          <w:iCs/>
          <w:color w:val="auto"/>
          <w:vertAlign w:val="subscript"/>
        </w:rPr>
        <w:t xml:space="preserve"> </w:t>
      </w:r>
      <w:r w:rsidRPr="005E2C43">
        <w:rPr>
          <w:color w:val="auto"/>
        </w:rPr>
        <w:t xml:space="preserve">that impact the number of analysts following a firm such as ownership structure, firm size, and return variability. Following Bhushan (1989), the current study examines the impact of </w:t>
      </w:r>
      <w:r w:rsidR="0054089B" w:rsidRPr="004465E4">
        <w:rPr>
          <w:noProof/>
        </w:rPr>
        <w:t>country-</w:t>
      </w:r>
      <w:r w:rsidR="0054089B">
        <w:rPr>
          <w:noProof/>
        </w:rPr>
        <w:t xml:space="preserve">level </w:t>
      </w:r>
      <w:r w:rsidR="0054089B" w:rsidRPr="004465E4">
        <w:rPr>
          <w:noProof/>
        </w:rPr>
        <w:t>corruption</w:t>
      </w:r>
      <w:r w:rsidR="0054089B">
        <w:t xml:space="preserve"> and firms’ anti-bribery policies on analyst coverage</w:t>
      </w:r>
      <w:r w:rsidRPr="005E2C43">
        <w:rPr>
          <w:color w:val="auto"/>
        </w:rPr>
        <w:t xml:space="preserve">, controlling for </w:t>
      </w:r>
      <w:r w:rsidR="0054089B" w:rsidRPr="005E2C43">
        <w:rPr>
          <w:color w:val="auto"/>
        </w:rPr>
        <w:t>several</w:t>
      </w:r>
      <w:r w:rsidRPr="005E2C43">
        <w:rPr>
          <w:color w:val="auto"/>
        </w:rPr>
        <w:t xml:space="preserve"> firm-level and country-level factors. Therefore, the research model takes the following form:</w:t>
      </w:r>
    </w:p>
    <w:p w14:paraId="6CBEF1F2" w14:textId="78E803F2" w:rsidR="005E2C43" w:rsidRDefault="007328EB" w:rsidP="005E2C43">
      <w:pPr>
        <w:spacing w:before="100" w:beforeAutospacing="1"/>
        <w:rPr>
          <w:color w:val="auto"/>
        </w:rPr>
      </w:pPr>
      <w:r w:rsidRPr="00116AED">
        <w:rPr>
          <w:spacing w:val="-3"/>
          <w:position w:val="-54"/>
        </w:rPr>
        <w:object w:dxaOrig="8880" w:dyaOrig="1160" w14:anchorId="724FC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85pt;height:58.7pt" o:ole="">
            <v:imagedata r:id="rId8" o:title=""/>
          </v:shape>
          <o:OLEObject Type="Embed" ProgID="Equation.3" ShapeID="_x0000_i1025" DrawAspect="Content" ObjectID="_1578916019" r:id="rId9"/>
        </w:object>
      </w:r>
    </w:p>
    <w:p w14:paraId="3623A1E3" w14:textId="62CCAA6A" w:rsidR="00FD23B4" w:rsidRDefault="0068752A" w:rsidP="00B2343E">
      <w:pPr>
        <w:rPr>
          <w:bCs/>
          <w:color w:val="auto"/>
        </w:rPr>
      </w:pPr>
      <w:r>
        <w:rPr>
          <w:color w:val="auto"/>
        </w:rPr>
        <w:t>However, it could be argued that a</w:t>
      </w:r>
      <w:r w:rsidR="00F6605A">
        <w:rPr>
          <w:color w:val="auto"/>
        </w:rPr>
        <w:t>nalyst</w:t>
      </w:r>
      <w:r>
        <w:rPr>
          <w:color w:val="auto"/>
        </w:rPr>
        <w:t xml:space="preserve"> coverage could itself induce firms to change their behaviour. For instance, firms may be more inclined to adopt anti-bribery policies as a consequence of analyst coverage. Therefore, the variables ABP and NOA may be endogenously determined. Endogeneity may lead to biased results. Therefore, t</w:t>
      </w:r>
      <w:r w:rsidR="00E9430B" w:rsidRPr="00D20C1D">
        <w:rPr>
          <w:color w:val="auto"/>
        </w:rPr>
        <w:t>his paper</w:t>
      </w:r>
      <w:r w:rsidR="00C14F80" w:rsidRPr="00D20C1D">
        <w:rPr>
          <w:color w:val="auto"/>
        </w:rPr>
        <w:t xml:space="preserve"> </w:t>
      </w:r>
      <w:r w:rsidR="00D578A9">
        <w:rPr>
          <w:color w:val="auto"/>
        </w:rPr>
        <w:t xml:space="preserve">employs a </w:t>
      </w:r>
      <w:r w:rsidR="008C249D">
        <w:rPr>
          <w:color w:val="auto"/>
        </w:rPr>
        <w:t>two-stage regression analysis</w:t>
      </w:r>
      <w:r w:rsidR="00D578A9">
        <w:rPr>
          <w:color w:val="auto"/>
        </w:rPr>
        <w:t xml:space="preserve"> to </w:t>
      </w:r>
      <w:r>
        <w:rPr>
          <w:color w:val="auto"/>
        </w:rPr>
        <w:t>remove the problem of endogeneity between the adoption of anti-bribery measures (ABP) and analyst coverage</w:t>
      </w:r>
      <w:r w:rsidR="00260BE5">
        <w:rPr>
          <w:color w:val="auto"/>
        </w:rPr>
        <w:t>. The instrumental variables are HRP and BEP (please see table 1 for more details)</w:t>
      </w:r>
      <w:r>
        <w:rPr>
          <w:color w:val="auto"/>
        </w:rPr>
        <w:t xml:space="preserve">. </w:t>
      </w:r>
      <w:r w:rsidR="00396328" w:rsidRPr="00396328">
        <w:rPr>
          <w:color w:val="auto"/>
        </w:rPr>
        <w:t>This study uses a popular measure for corruption at the country level, i.e. the Transparency International’s Corruption Perception Index (CPI), which is typically used in prior studies (e.g., Yu, 2010; Chen et al., 2010)</w:t>
      </w:r>
      <w:r w:rsidR="00154EFC">
        <w:rPr>
          <w:color w:val="auto"/>
        </w:rPr>
        <w:t xml:space="preserve"> and </w:t>
      </w:r>
      <w:r w:rsidR="00154EFC" w:rsidRPr="00154EFC">
        <w:rPr>
          <w:color w:val="auto"/>
        </w:rPr>
        <w:t xml:space="preserve"> has been validated against other alternative proxies of corruption in prior studies (e.g., Wilhelm, 2002; Davis and Ruhe, 2003).</w:t>
      </w:r>
      <w:r w:rsidR="00396328" w:rsidRPr="00396328">
        <w:rPr>
          <w:color w:val="auto"/>
        </w:rPr>
        <w:t xml:space="preserve"> This index captures the perceptions of business people, academics, and risk analysts of the level of corruption at country-level. However, some issues have been raised in the literature concerning the use of perception indexes in general (e.g., Olken</w:t>
      </w:r>
      <w:r w:rsidR="009E4EF0">
        <w:rPr>
          <w:color w:val="auto"/>
        </w:rPr>
        <w:t xml:space="preserve">, </w:t>
      </w:r>
      <w:r w:rsidR="00396328" w:rsidRPr="00396328">
        <w:rPr>
          <w:color w:val="auto"/>
        </w:rPr>
        <w:t>2009; Razafindrakoto and Roubaud 2010) and the CPI in particular (e.g., Bertrand and Mullainathan</w:t>
      </w:r>
      <w:r w:rsidR="009E4EF0">
        <w:rPr>
          <w:color w:val="auto"/>
        </w:rPr>
        <w:t xml:space="preserve">, </w:t>
      </w:r>
      <w:r w:rsidR="00396328" w:rsidRPr="00396328">
        <w:rPr>
          <w:color w:val="auto"/>
        </w:rPr>
        <w:t>2001; Knack</w:t>
      </w:r>
      <w:r w:rsidR="009E4EF0">
        <w:rPr>
          <w:color w:val="auto"/>
        </w:rPr>
        <w:t xml:space="preserve">, </w:t>
      </w:r>
      <w:r w:rsidR="00396328" w:rsidRPr="00396328">
        <w:rPr>
          <w:color w:val="auto"/>
        </w:rPr>
        <w:t>2007; Donchev and Ujhelyi</w:t>
      </w:r>
      <w:r w:rsidR="009E4EF0">
        <w:rPr>
          <w:color w:val="auto"/>
        </w:rPr>
        <w:t xml:space="preserve">, </w:t>
      </w:r>
      <w:r w:rsidR="00396328" w:rsidRPr="00396328">
        <w:rPr>
          <w:color w:val="auto"/>
        </w:rPr>
        <w:t xml:space="preserve">2014). For example, the surveys document “expert opinions” of a small number of respondents (or perceptions of what “other firms” are doing) rather than their actual experience of corruption. Respondents may also be influenced by previous ratings or by recent events positive (recent economic performance) or negative (recent publicized corruption scandals). In addition, Donchev and Ujhelyi (2014) claim that economic development, political system, and cultural variables tend to bias </w:t>
      </w:r>
      <w:r w:rsidR="00396328" w:rsidRPr="00396328">
        <w:rPr>
          <w:color w:val="auto"/>
        </w:rPr>
        <w:lastRenderedPageBreak/>
        <w:t xml:space="preserve">perceptions of corruption away from experience. Furthermore, Fan et al. (2009) report that countries with similar levels of corruption frequency (gleaned from surveys) may have very different levels of corruption perceptions and vice versa.  </w:t>
      </w:r>
      <w:r w:rsidR="00396328">
        <w:rPr>
          <w:color w:val="auto"/>
        </w:rPr>
        <w:t xml:space="preserve">Moreover, the methodology for measuring the index has been changed in 2012, forcing a reduction in the number of observations that could be used. </w:t>
      </w:r>
      <w:r w:rsidR="00ED539B">
        <w:rPr>
          <w:color w:val="auto"/>
        </w:rPr>
        <w:t xml:space="preserve">Therefore, </w:t>
      </w:r>
      <w:r w:rsidR="00154EFC">
        <w:rPr>
          <w:color w:val="auto"/>
        </w:rPr>
        <w:t xml:space="preserve">we have re-estimated CPI with </w:t>
      </w:r>
      <w:r w:rsidR="00396328" w:rsidRPr="00396328">
        <w:rPr>
          <w:color w:val="auto"/>
        </w:rPr>
        <w:t>instrumental variables (FDI</w:t>
      </w:r>
      <w:r w:rsidR="001B3AE4">
        <w:rPr>
          <w:color w:val="auto"/>
        </w:rPr>
        <w:t xml:space="preserve"> is the</w:t>
      </w:r>
      <w:r w:rsidR="00396328" w:rsidRPr="00396328">
        <w:rPr>
          <w:color w:val="auto"/>
        </w:rPr>
        <w:t xml:space="preserve"> percentage of foreign direct investment net inflow to GDP and Openness</w:t>
      </w:r>
      <w:r w:rsidR="001B3AE4">
        <w:rPr>
          <w:color w:val="auto"/>
        </w:rPr>
        <w:t xml:space="preserve"> is the i</w:t>
      </w:r>
      <w:r w:rsidR="00396328" w:rsidRPr="00396328">
        <w:rPr>
          <w:color w:val="auto"/>
        </w:rPr>
        <w:t>mports of goods and services (% of GDP)).</w:t>
      </w:r>
      <w:r w:rsidR="00154EFC">
        <w:rPr>
          <w:color w:val="auto"/>
        </w:rPr>
        <w:t xml:space="preserve"> This procedure could also allay the fear that </w:t>
      </w:r>
      <w:r w:rsidR="00396328" w:rsidRPr="00396328">
        <w:rPr>
          <w:color w:val="auto"/>
        </w:rPr>
        <w:t xml:space="preserve">the variable CPI </w:t>
      </w:r>
      <w:r w:rsidR="00154EFC">
        <w:rPr>
          <w:color w:val="auto"/>
        </w:rPr>
        <w:t xml:space="preserve">(perception of corruption) on aggregate, </w:t>
      </w:r>
      <w:r w:rsidR="00396328" w:rsidRPr="00396328">
        <w:rPr>
          <w:color w:val="auto"/>
        </w:rPr>
        <w:t xml:space="preserve">may </w:t>
      </w:r>
      <w:r w:rsidR="00154EFC">
        <w:rPr>
          <w:color w:val="auto"/>
        </w:rPr>
        <w:t xml:space="preserve">itself </w:t>
      </w:r>
      <w:r w:rsidR="00396328" w:rsidRPr="00396328">
        <w:rPr>
          <w:color w:val="auto"/>
        </w:rPr>
        <w:t xml:space="preserve">be influenced by the level of corruption of firms, which in itself could be influenced by analyst coverage. </w:t>
      </w:r>
      <w:r w:rsidR="00FD23B4" w:rsidRPr="00FD23B4">
        <w:rPr>
          <w:bCs/>
          <w:color w:val="auto"/>
        </w:rPr>
        <w:t>Variable definition and measurement are explained in Table 1.</w:t>
      </w:r>
    </w:p>
    <w:p w14:paraId="4C4E6CDB" w14:textId="1E10DF5F" w:rsidR="000E2F01" w:rsidRDefault="00B2343E" w:rsidP="00DA6E8E">
      <w:pPr>
        <w:rPr>
          <w:b/>
          <w:color w:val="auto"/>
        </w:rPr>
      </w:pPr>
      <w:r w:rsidRPr="004F3794">
        <w:rPr>
          <w:b/>
          <w:bCs/>
          <w:color w:val="auto"/>
          <w:highlight w:val="yellow"/>
        </w:rPr>
        <w:t>Insert Table 1 about here</w:t>
      </w:r>
      <w:r w:rsidRPr="004F3794">
        <w:rPr>
          <w:b/>
          <w:bCs/>
          <w:color w:val="auto"/>
        </w:rPr>
        <w:t xml:space="preserve"> </w:t>
      </w:r>
    </w:p>
    <w:p w14:paraId="2E6BDCDD" w14:textId="622F514A" w:rsidR="00FD23B4" w:rsidRPr="008950B5" w:rsidRDefault="008950B5" w:rsidP="00FE5E4B">
      <w:pPr>
        <w:rPr>
          <w:b/>
          <w:color w:val="auto"/>
        </w:rPr>
      </w:pPr>
      <w:r w:rsidRPr="008950B5">
        <w:rPr>
          <w:b/>
          <w:color w:val="auto"/>
        </w:rPr>
        <w:t>DEPENDENT VARIABLES:</w:t>
      </w:r>
    </w:p>
    <w:p w14:paraId="2571689B" w14:textId="7BF44A23" w:rsidR="00FD23B4" w:rsidRDefault="000E2F01" w:rsidP="00FE5E4B">
      <w:r w:rsidRPr="00FD23B4">
        <w:rPr>
          <w:b/>
          <w:i/>
          <w:color w:val="auto"/>
        </w:rPr>
        <w:t>N</w:t>
      </w:r>
      <w:r>
        <w:rPr>
          <w:b/>
          <w:i/>
          <w:color w:val="auto"/>
        </w:rPr>
        <w:t>O</w:t>
      </w:r>
      <w:r w:rsidRPr="00FD23B4">
        <w:rPr>
          <w:b/>
          <w:i/>
          <w:color w:val="auto"/>
        </w:rPr>
        <w:t>A</w:t>
      </w:r>
      <w:r>
        <w:rPr>
          <w:b/>
          <w:i/>
          <w:color w:val="auto"/>
        </w:rPr>
        <w:t>:</w:t>
      </w:r>
      <w:r w:rsidR="00FD23B4" w:rsidRPr="00FD23B4">
        <w:rPr>
          <w:color w:val="auto"/>
        </w:rPr>
        <w:t xml:space="preserve"> </w:t>
      </w:r>
      <w:r w:rsidR="00FD23B4">
        <w:rPr>
          <w:color w:val="auto"/>
        </w:rPr>
        <w:t>T</w:t>
      </w:r>
      <w:r w:rsidR="00FD23B4" w:rsidRPr="00631B91">
        <w:t xml:space="preserve">he total number of </w:t>
      </w:r>
      <w:r w:rsidR="00FD23B4" w:rsidRPr="00631B91">
        <w:rPr>
          <w:rFonts w:eastAsia="Times New Roman"/>
          <w:lang w:eastAsia="en-GB"/>
        </w:rPr>
        <w:t>analysts making recommendations for the security</w:t>
      </w:r>
      <w:r w:rsidR="00FD23B4" w:rsidRPr="00631B91">
        <w:t xml:space="preserve"> at the financial year-end.</w:t>
      </w:r>
    </w:p>
    <w:p w14:paraId="085D97ED" w14:textId="40FAA009" w:rsidR="00F36225" w:rsidRPr="008950B5" w:rsidRDefault="00F36225" w:rsidP="00F36225">
      <w:pPr>
        <w:rPr>
          <w:b/>
          <w:color w:val="auto"/>
        </w:rPr>
      </w:pPr>
      <w:r>
        <w:rPr>
          <w:b/>
          <w:color w:val="auto"/>
        </w:rPr>
        <w:t>EXPLANATORY</w:t>
      </w:r>
      <w:r w:rsidRPr="008950B5">
        <w:rPr>
          <w:b/>
          <w:color w:val="auto"/>
        </w:rPr>
        <w:t xml:space="preserve"> VARIABLES: </w:t>
      </w:r>
    </w:p>
    <w:p w14:paraId="4290E51B" w14:textId="72CBAC8F" w:rsidR="00F36225" w:rsidRDefault="00F36225" w:rsidP="00F36225">
      <w:pPr>
        <w:rPr>
          <w:lang w:eastAsia="en-GB"/>
        </w:rPr>
      </w:pPr>
      <w:r w:rsidRPr="00FD23B4">
        <w:rPr>
          <w:b/>
          <w:i/>
          <w:color w:val="auto"/>
        </w:rPr>
        <w:t>ABP</w:t>
      </w:r>
      <w:r w:rsidR="000E2F01">
        <w:rPr>
          <w:b/>
          <w:i/>
          <w:color w:val="auto"/>
        </w:rPr>
        <w:t>:</w:t>
      </w:r>
      <w:r>
        <w:rPr>
          <w:b/>
          <w:i/>
          <w:color w:val="auto"/>
        </w:rPr>
        <w:t xml:space="preserve"> </w:t>
      </w:r>
      <w:r w:rsidRPr="00FD23B4">
        <w:rPr>
          <w:color w:val="auto"/>
        </w:rPr>
        <w:t>A dummy variable to</w:t>
      </w:r>
      <w:r w:rsidRPr="00FD23B4">
        <w:rPr>
          <w:vertAlign w:val="subscript"/>
        </w:rPr>
        <w:t xml:space="preserve"> </w:t>
      </w:r>
      <w:r w:rsidRPr="00FD23B4">
        <w:t>represent firms’</w:t>
      </w:r>
      <w:r>
        <w:t xml:space="preserve"> </w:t>
      </w:r>
      <w:r w:rsidRPr="00FD23B4">
        <w:t xml:space="preserve">self-reported </w:t>
      </w:r>
      <w:r w:rsidRPr="00FD23B4">
        <w:rPr>
          <w:noProof/>
        </w:rPr>
        <w:t>anti-corruption</w:t>
      </w:r>
      <w:r w:rsidRPr="00FD23B4">
        <w:t xml:space="preserve"> policies. It </w:t>
      </w:r>
      <w:r w:rsidRPr="00FD23B4">
        <w:rPr>
          <w:lang w:eastAsia="en-GB"/>
        </w:rPr>
        <w:t>takes the value of one if the company has policies in place to prevent corruption and zero otherwise.</w:t>
      </w:r>
    </w:p>
    <w:p w14:paraId="4BB20317" w14:textId="32D25AC3" w:rsidR="00F36225" w:rsidRDefault="00F36225" w:rsidP="00F36225">
      <w:pPr>
        <w:rPr>
          <w:lang w:eastAsia="en-GB"/>
        </w:rPr>
      </w:pPr>
      <w:r w:rsidRPr="00FD23B4">
        <w:rPr>
          <w:b/>
          <w:i/>
          <w:color w:val="auto"/>
        </w:rPr>
        <w:t>CPI</w:t>
      </w:r>
      <w:r w:rsidR="000E2F01">
        <w:rPr>
          <w:b/>
          <w:i/>
          <w:color w:val="auto"/>
        </w:rPr>
        <w:t>:</w:t>
      </w:r>
      <w:r w:rsidRPr="00FD23B4">
        <w:t xml:space="preserve"> </w:t>
      </w:r>
      <w:r>
        <w:t>T</w:t>
      </w:r>
      <w:r w:rsidRPr="00D866F7">
        <w:t xml:space="preserve">he corruption score at the </w:t>
      </w:r>
      <w:r w:rsidRPr="00D866F7">
        <w:rPr>
          <w:noProof/>
        </w:rPr>
        <w:t>country</w:t>
      </w:r>
      <w:r w:rsidRPr="00D866F7">
        <w:t xml:space="preserve"> level provided by Transparency International</w:t>
      </w:r>
      <w:r>
        <w:t>,</w:t>
      </w:r>
      <w:r w:rsidRPr="0025563A">
        <w:rPr>
          <w:color w:val="auto"/>
        </w:rPr>
        <w:t xml:space="preserve"> </w:t>
      </w:r>
      <w:r w:rsidRPr="00DD486C">
        <w:rPr>
          <w:color w:val="auto"/>
        </w:rPr>
        <w:t>which is typically used in prior studies</w:t>
      </w:r>
      <w:r w:rsidR="00C6547D">
        <w:rPr>
          <w:color w:val="auto"/>
        </w:rPr>
        <w:t xml:space="preserve">, </w:t>
      </w:r>
      <w:r w:rsidRPr="00DD486C">
        <w:rPr>
          <w:color w:val="auto"/>
        </w:rPr>
        <w:t>see Judge et al. (2011) for a review of papers that have used this measure.</w:t>
      </w:r>
      <w:r w:rsidRPr="00D866F7">
        <w:rPr>
          <w:lang w:eastAsia="en-GB"/>
        </w:rPr>
        <w:t xml:space="preserve"> It reflects the perceived level of corruption at the </w:t>
      </w:r>
      <w:r w:rsidRPr="00D866F7">
        <w:rPr>
          <w:noProof/>
          <w:lang w:eastAsia="en-GB"/>
        </w:rPr>
        <w:t>country</w:t>
      </w:r>
      <w:r w:rsidRPr="00D866F7">
        <w:rPr>
          <w:lang w:eastAsia="en-GB"/>
        </w:rPr>
        <w:t xml:space="preserve"> level, which aggregates information from multiple surveys into one indicator for the country (</w:t>
      </w:r>
      <w:r w:rsidRPr="00D866F7">
        <w:t xml:space="preserve">Cuervo-Cazurra, 2016, </w:t>
      </w:r>
      <w:r w:rsidRPr="00D866F7">
        <w:lastRenderedPageBreak/>
        <w:t xml:space="preserve">p. 38). </w:t>
      </w:r>
      <w:r w:rsidRPr="00D866F7">
        <w:rPr>
          <w:lang w:eastAsia="en-GB"/>
        </w:rPr>
        <w:t>It takes a value from 0 to 100, where 0 means that a country is perceived as highly corrupt and 100 means it is perceived as very clean.</w:t>
      </w:r>
      <w:r w:rsidRPr="00DD486C">
        <w:rPr>
          <w:color w:val="auto"/>
        </w:rPr>
        <w:t xml:space="preserve"> </w:t>
      </w:r>
    </w:p>
    <w:p w14:paraId="55633E34" w14:textId="1C6B8136" w:rsidR="00712F90" w:rsidRPr="008950B5" w:rsidRDefault="008950B5" w:rsidP="00FE5E4B">
      <w:pPr>
        <w:rPr>
          <w:b/>
          <w:color w:val="auto"/>
        </w:rPr>
      </w:pPr>
      <w:r w:rsidRPr="008950B5">
        <w:rPr>
          <w:b/>
          <w:color w:val="auto"/>
        </w:rPr>
        <w:t xml:space="preserve">FIRM-LEVEL CONTROL VARIABLES: </w:t>
      </w:r>
    </w:p>
    <w:p w14:paraId="7F4BFAF6" w14:textId="620A4AF6" w:rsidR="00223921" w:rsidRDefault="00166008" w:rsidP="00223921">
      <w:r>
        <w:t>S</w:t>
      </w:r>
      <w:r w:rsidR="00223921" w:rsidRPr="00166008">
        <w:t xml:space="preserve">everal firm-level controls </w:t>
      </w:r>
      <w:r>
        <w:t>are considered</w:t>
      </w:r>
      <w:r w:rsidR="00C6547D">
        <w:t xml:space="preserve"> in the research model</w:t>
      </w:r>
      <w:r w:rsidR="00223921" w:rsidRPr="00166008">
        <w:t>, namely: ownership structure (</w:t>
      </w:r>
      <w:r w:rsidR="00223921" w:rsidRPr="00166008">
        <w:rPr>
          <w:noProof/>
        </w:rPr>
        <w:t>NINST</w:t>
      </w:r>
      <w:r w:rsidR="00223921" w:rsidRPr="00166008">
        <w:t xml:space="preserve">; INST; </w:t>
      </w:r>
      <w:r w:rsidR="00223921" w:rsidRPr="00166008">
        <w:rPr>
          <w:noProof/>
        </w:rPr>
        <w:t>INSID</w:t>
      </w:r>
      <w:r w:rsidR="00223921" w:rsidRPr="00166008">
        <w:t>), firm size (MCAP), business complexity (SEG), return volatility (VOL; BETA), firm profitability (ROA), the quality of the accounting standards (GAAP)</w:t>
      </w:r>
      <w:r w:rsidR="009E4F81">
        <w:t xml:space="preserve"> and</w:t>
      </w:r>
      <w:r w:rsidR="009E4F81" w:rsidRPr="009E4F81">
        <w:t xml:space="preserve"> </w:t>
      </w:r>
      <w:r w:rsidR="009E4F81" w:rsidRPr="00166008">
        <w:t>industry-type (IND</w:t>
      </w:r>
      <w:r w:rsidR="009E4F81">
        <w:t>USTRY</w:t>
      </w:r>
      <w:r w:rsidR="009E4F81" w:rsidRPr="00166008">
        <w:t>)</w:t>
      </w:r>
      <w:r w:rsidR="00223921" w:rsidRPr="00166008">
        <w:t>. Where, NINST is t</w:t>
      </w:r>
      <w:r w:rsidR="00223921" w:rsidRPr="00166008">
        <w:rPr>
          <w:rFonts w:eastAsia="Times New Roman"/>
          <w:color w:val="000000"/>
          <w:lang w:eastAsia="en-GB"/>
        </w:rPr>
        <w:t xml:space="preserve">he number of institutions holding shares in a company, and INST (INSID) is the percentage of institutional (insiders’) holding in a company. </w:t>
      </w:r>
      <w:r w:rsidR="00223921" w:rsidRPr="00166008">
        <w:t>According to Bhushan (1989) more concentrated institutional ownership (</w:t>
      </w:r>
      <w:r w:rsidR="00223921" w:rsidRPr="00166008">
        <w:rPr>
          <w:noProof/>
        </w:rPr>
        <w:t>NINST</w:t>
      </w:r>
      <w:r w:rsidR="00223921" w:rsidRPr="00166008">
        <w:t>; INST) may increase (decrease) the demand on in-house analyst services rather than outside analyst services if this is cost effective (ineffective) for individual institutional investors. In addition, a negative association between</w:t>
      </w:r>
      <w:r w:rsidR="00223921">
        <w:t xml:space="preserve"> INSID and </w:t>
      </w:r>
      <w:r>
        <w:t>NOA</w:t>
      </w:r>
      <w:r w:rsidR="00223921">
        <w:t xml:space="preserve"> is expected because insiders would have access to private information, reducing thereby the </w:t>
      </w:r>
      <w:r w:rsidR="00223921" w:rsidRPr="00D20C1D">
        <w:t xml:space="preserve">demand on </w:t>
      </w:r>
      <w:r w:rsidR="00223921">
        <w:t xml:space="preserve">outside </w:t>
      </w:r>
      <w:r w:rsidR="00223921" w:rsidRPr="00D20C1D">
        <w:t>analyst services (Bhushan, 1989).</w:t>
      </w:r>
    </w:p>
    <w:p w14:paraId="6E63A00F" w14:textId="28E9EEED" w:rsidR="00166008" w:rsidRDefault="00166008" w:rsidP="00166008">
      <w:r w:rsidRPr="00F41C44">
        <w:rPr>
          <w:rFonts w:eastAsia="Times New Roman"/>
          <w:color w:val="000000"/>
          <w:lang w:eastAsia="en-GB"/>
        </w:rPr>
        <w:t>Firm size</w:t>
      </w:r>
      <w:r w:rsidRPr="0078332E">
        <w:rPr>
          <w:rFonts w:eastAsia="Times New Roman"/>
          <w:color w:val="000000"/>
          <w:lang w:eastAsia="en-GB"/>
        </w:rPr>
        <w:t xml:space="preserve"> (MC</w:t>
      </w:r>
      <w:r w:rsidRPr="00D92B70">
        <w:rPr>
          <w:rFonts w:eastAsia="Times New Roman"/>
          <w:color w:val="000000"/>
          <w:lang w:eastAsia="en-GB"/>
        </w:rPr>
        <w:t>AP</w:t>
      </w:r>
      <w:r w:rsidRPr="007D0614">
        <w:rPr>
          <w:rFonts w:eastAsia="Times New Roman"/>
          <w:color w:val="000000"/>
          <w:lang w:eastAsia="en-GB"/>
        </w:rPr>
        <w:t>) is</w:t>
      </w:r>
      <w:r w:rsidRPr="00F65112">
        <w:rPr>
          <w:rFonts w:eastAsia="Times New Roman"/>
          <w:color w:val="000000"/>
          <w:lang w:eastAsia="en-GB"/>
        </w:rPr>
        <w:t xml:space="preserve"> </w:t>
      </w:r>
      <w:r w:rsidRPr="00D866F7">
        <w:rPr>
          <w:rFonts w:eastAsia="Times New Roman"/>
          <w:color w:val="000000"/>
          <w:lang w:eastAsia="en-GB"/>
        </w:rPr>
        <w:t xml:space="preserve">the market value of equity. SEG is the number of recorded business segments. </w:t>
      </w:r>
      <w:r>
        <w:t xml:space="preserve">Larger </w:t>
      </w:r>
      <w:r w:rsidRPr="00D20C1D">
        <w:rPr>
          <w:color w:val="000000" w:themeColor="text1"/>
        </w:rPr>
        <w:t>firms</w:t>
      </w:r>
      <w:r>
        <w:rPr>
          <w:color w:val="000000" w:themeColor="text1"/>
        </w:rPr>
        <w:t xml:space="preserve"> (MCAP) are expected to attract higher analyst coverage</w:t>
      </w:r>
      <w:r w:rsidRPr="00D20C1D">
        <w:rPr>
          <w:color w:val="000000" w:themeColor="text1"/>
        </w:rPr>
        <w:t xml:space="preserve"> because they are widely held, have wider investors’ base</w:t>
      </w:r>
      <w:r>
        <w:rPr>
          <w:color w:val="000000" w:themeColor="text1"/>
        </w:rPr>
        <w:t>s</w:t>
      </w:r>
      <w:r w:rsidRPr="00D20C1D">
        <w:rPr>
          <w:color w:val="000000" w:themeColor="text1"/>
        </w:rPr>
        <w:t xml:space="preserve"> with more potential transactions business</w:t>
      </w:r>
      <w:r>
        <w:rPr>
          <w:color w:val="000000" w:themeColor="text1"/>
        </w:rPr>
        <w:t xml:space="preserve"> to outside analysts</w:t>
      </w:r>
      <w:r w:rsidRPr="00D20C1D">
        <w:rPr>
          <w:color w:val="000000" w:themeColor="text1"/>
        </w:rPr>
        <w:t>.</w:t>
      </w:r>
      <w:r w:rsidRPr="00D20C1D">
        <w:t xml:space="preserve"> </w:t>
      </w:r>
      <w:r>
        <w:t xml:space="preserve">However, </w:t>
      </w:r>
      <w:r w:rsidRPr="00D20C1D">
        <w:t xml:space="preserve">as the number of business segments </w:t>
      </w:r>
      <w:r>
        <w:t xml:space="preserve">(SEG) </w:t>
      </w:r>
      <w:r w:rsidRPr="00D20C1D">
        <w:t>increase</w:t>
      </w:r>
      <w:r>
        <w:t>s</w:t>
      </w:r>
      <w:r w:rsidRPr="00D20C1D">
        <w:t xml:space="preserve">, the number of analysts following will decrease as the firm will become </w:t>
      </w:r>
      <w:r>
        <w:t xml:space="preserve">more complex and </w:t>
      </w:r>
      <w:r w:rsidR="00C6547D">
        <w:t>expensive</w:t>
      </w:r>
      <w:r w:rsidRPr="00D20C1D">
        <w:t xml:space="preserve"> to follow</w:t>
      </w:r>
      <w:r w:rsidRPr="007E2B59">
        <w:rPr>
          <w:rFonts w:eastAsia="Times New Roman"/>
          <w:color w:val="auto"/>
          <w:lang w:eastAsia="en-GB"/>
        </w:rPr>
        <w:t xml:space="preserve"> </w:t>
      </w:r>
      <w:r>
        <w:rPr>
          <w:rFonts w:eastAsia="Times New Roman"/>
          <w:color w:val="auto"/>
          <w:lang w:eastAsia="en-GB"/>
        </w:rPr>
        <w:t>(</w:t>
      </w:r>
      <w:r w:rsidRPr="00D20C1D">
        <w:rPr>
          <w:rFonts w:eastAsia="Times New Roman"/>
          <w:color w:val="auto"/>
          <w:lang w:eastAsia="en-GB"/>
        </w:rPr>
        <w:t xml:space="preserve">Bhushan, </w:t>
      </w:r>
      <w:r w:rsidRPr="00D20C1D">
        <w:rPr>
          <w:color w:val="auto"/>
        </w:rPr>
        <w:t>1989</w:t>
      </w:r>
      <w:r>
        <w:rPr>
          <w:color w:val="auto"/>
        </w:rPr>
        <w:t>)</w:t>
      </w:r>
      <w:r w:rsidRPr="00D20C1D">
        <w:t>.</w:t>
      </w:r>
    </w:p>
    <w:p w14:paraId="7F004D4A" w14:textId="72CF21B7" w:rsidR="00166008" w:rsidRDefault="00166008" w:rsidP="00166008">
      <w:pPr>
        <w:rPr>
          <w:color w:val="auto"/>
        </w:rPr>
      </w:pPr>
      <w:r w:rsidRPr="00D866F7">
        <w:rPr>
          <w:rFonts w:eastAsia="Times New Roman"/>
          <w:color w:val="000000"/>
          <w:lang w:eastAsia="en-GB"/>
        </w:rPr>
        <w:t xml:space="preserve">VOL is the standard deviation of the relative price change for the 360 calendar days closing price, expressed as a percentage, while BETA is the market model beta for each stock measured via the market model using weekly data. </w:t>
      </w:r>
      <w:r>
        <w:t>Higher return volatility (</w:t>
      </w:r>
      <w:r w:rsidRPr="00D20C1D">
        <w:rPr>
          <w:color w:val="auto"/>
        </w:rPr>
        <w:t>VOL</w:t>
      </w:r>
      <w:r>
        <w:rPr>
          <w:color w:val="auto"/>
        </w:rPr>
        <w:t>; BETA</w:t>
      </w:r>
      <w:r w:rsidRPr="00A66035">
        <w:rPr>
          <w:color w:val="auto"/>
        </w:rPr>
        <w:t xml:space="preserve">) </w:t>
      </w:r>
      <w:r>
        <w:rPr>
          <w:color w:val="auto"/>
        </w:rPr>
        <w:t xml:space="preserve">implies higher </w:t>
      </w:r>
      <w:r>
        <w:rPr>
          <w:color w:val="auto"/>
        </w:rPr>
        <w:lastRenderedPageBreak/>
        <w:t>uncertainty in predicting future returns. Thus, if outside analyst information is perceived to add valu</w:t>
      </w:r>
      <w:r w:rsidR="00931451">
        <w:rPr>
          <w:color w:val="auto"/>
        </w:rPr>
        <w:t>able information</w:t>
      </w:r>
      <w:r>
        <w:rPr>
          <w:color w:val="auto"/>
        </w:rPr>
        <w:t xml:space="preserve"> over and above public information in predicting future returns, then higher return volatility </w:t>
      </w:r>
      <w:r w:rsidRPr="00A66035">
        <w:rPr>
          <w:color w:val="auto"/>
        </w:rPr>
        <w:t>is</w:t>
      </w:r>
      <w:r w:rsidRPr="00D20C1D">
        <w:rPr>
          <w:color w:val="auto"/>
        </w:rPr>
        <w:t xml:space="preserve"> expected to increase the demand</w:t>
      </w:r>
      <w:r>
        <w:rPr>
          <w:color w:val="auto"/>
        </w:rPr>
        <w:t xml:space="preserve"> </w:t>
      </w:r>
      <w:r>
        <w:rPr>
          <w:noProof/>
          <w:color w:val="auto"/>
        </w:rPr>
        <w:t>for</w:t>
      </w:r>
      <w:r>
        <w:rPr>
          <w:color w:val="auto"/>
        </w:rPr>
        <w:t xml:space="preserve"> outside</w:t>
      </w:r>
      <w:r w:rsidRPr="00D20C1D">
        <w:rPr>
          <w:color w:val="auto"/>
        </w:rPr>
        <w:t xml:space="preserve"> analyst services (</w:t>
      </w:r>
      <w:r>
        <w:rPr>
          <w:color w:val="auto"/>
        </w:rPr>
        <w:t xml:space="preserve">e.g., </w:t>
      </w:r>
      <w:r w:rsidRPr="00D20C1D">
        <w:rPr>
          <w:rFonts w:eastAsia="Times New Roman"/>
          <w:color w:val="auto"/>
          <w:lang w:eastAsia="en-GB"/>
        </w:rPr>
        <w:t xml:space="preserve">Bhushan, </w:t>
      </w:r>
      <w:r w:rsidRPr="00D20C1D">
        <w:rPr>
          <w:color w:val="auto"/>
        </w:rPr>
        <w:t>1989</w:t>
      </w:r>
      <w:r>
        <w:rPr>
          <w:color w:val="auto"/>
        </w:rPr>
        <w:t xml:space="preserve">; </w:t>
      </w:r>
      <w:r>
        <w:rPr>
          <w:color w:val="auto"/>
        </w:rPr>
        <w:fldChar w:fldCharType="begin"/>
      </w:r>
      <w:r>
        <w:rPr>
          <w:color w:val="auto"/>
        </w:rPr>
        <w:instrText xml:space="preserve"> ADDIN EN.CITE &lt;EndNote&gt;&lt;Cite&gt;&lt;Author&gt;Hussain&lt;/Author&gt;&lt;Year&gt;2000&lt;/Year&gt;&lt;RecNum&gt;680&lt;/RecNum&gt;&lt;DisplayText&gt;(Hussain, 2000)&lt;/DisplayText&gt;&lt;record&gt;&lt;rec-number&gt;680&lt;/rec-number&gt;&lt;foreign-keys&gt;&lt;key app="EN" db-id="5fpt5wtrt9x5v6ew9sd5tdfpfrwf299xp5dd" timestamp="1470728547"&gt;680&lt;/key&gt;&lt;/foreign-keys&gt;&lt;ref-type name="Journal Article"&gt;17&lt;/ref-type&gt;&lt;contributors&gt;&lt;authors&gt;&lt;author&gt;Hussain, Simon&lt;/author&gt;&lt;/authors&gt;&lt;/contributors&gt;&lt;titles&gt;&lt;title&gt;Simultaneous determination of UK analyst following and institutional ownership&lt;/title&gt;&lt;secondary-title&gt;Accounting and Business Research&lt;/secondary-title&gt;&lt;/titles&gt;&lt;periodical&gt;&lt;full-title&gt;Accounting and Business Research&lt;/full-title&gt;&lt;/periodical&gt;&lt;pages&gt;111-124&lt;/pages&gt;&lt;volume&gt;30&lt;/volume&gt;&lt;number&gt;2&lt;/number&gt;&lt;dates&gt;&lt;year&gt;2000&lt;/year&gt;&lt;/dates&gt;&lt;isbn&gt;0001-4788&lt;/isbn&gt;&lt;urls&gt;&lt;/urls&gt;&lt;/record&gt;&lt;/Cite&gt;&lt;/EndNote&gt;</w:instrText>
      </w:r>
      <w:r>
        <w:rPr>
          <w:color w:val="auto"/>
        </w:rPr>
        <w:fldChar w:fldCharType="separate"/>
      </w:r>
      <w:r>
        <w:rPr>
          <w:noProof/>
          <w:color w:val="auto"/>
        </w:rPr>
        <w:t>Hussain, 2000</w:t>
      </w:r>
      <w:r>
        <w:rPr>
          <w:color w:val="auto"/>
        </w:rPr>
        <w:fldChar w:fldCharType="end"/>
      </w:r>
      <w:r w:rsidRPr="00D20C1D">
        <w:rPr>
          <w:color w:val="auto"/>
        </w:rPr>
        <w:t xml:space="preserve">; </w:t>
      </w:r>
      <w:r>
        <w:rPr>
          <w:color w:val="auto"/>
        </w:rPr>
        <w:fldChar w:fldCharType="begin"/>
      </w:r>
      <w:r>
        <w:rPr>
          <w:color w:val="auto"/>
        </w:rPr>
        <w:instrText xml:space="preserve"> ADDIN EN.CITE &lt;EndNote&gt;&lt;Cite&gt;&lt;Author&gt;Boubaker&lt;/Author&gt;&lt;Year&gt;2008&lt;/Year&gt;&lt;RecNum&gt;681&lt;/RecNum&gt;&lt;DisplayText&gt;(Boubaker and Labégorre, 2008)&lt;/DisplayText&gt;&lt;record&gt;&lt;rec-number&gt;681&lt;/rec-number&gt;&lt;foreign-keys&gt;&lt;key app="EN" db-id="5fpt5wtrt9x5v6ew9sd5tdfpfrwf299xp5dd" timestamp="1470728616"&gt;681&lt;/key&gt;&lt;/foreign-keys&gt;&lt;ref-type name="Journal Article"&gt;17&lt;/ref-type&gt;&lt;contributors&gt;&lt;authors&gt;&lt;author&gt;Boubaker, Sabri&lt;/author&gt;&lt;author&gt;Labégorre, Florence&lt;/author&gt;&lt;/authors&gt;&lt;/contributors&gt;&lt;titles&gt;&lt;title&gt;Ownership structure, corporate governance and analyst following: A study of French listed firms&lt;/title&gt;&lt;secondary-title&gt;Journal of Banking &amp;amp; Finance&lt;/secondary-title&gt;&lt;/titles&gt;&lt;periodical&gt;&lt;full-title&gt;Journal of Banking &amp;amp; Finance&lt;/full-title&gt;&lt;/periodical&gt;&lt;pages&gt;961-976&lt;/pages&gt;&lt;volume&gt;32&lt;/volume&gt;&lt;number&gt;6&lt;/number&gt;&lt;dates&gt;&lt;year&gt;2008&lt;/year&gt;&lt;/dates&gt;&lt;isbn&gt;0378-4266&lt;/isbn&gt;&lt;urls&gt;&lt;/urls&gt;&lt;/record&gt;&lt;/Cite&gt;&lt;/EndNote&gt;</w:instrText>
      </w:r>
      <w:r>
        <w:rPr>
          <w:color w:val="auto"/>
        </w:rPr>
        <w:fldChar w:fldCharType="separate"/>
      </w:r>
      <w:r>
        <w:rPr>
          <w:noProof/>
          <w:color w:val="auto"/>
        </w:rPr>
        <w:t>Boubaker and Labégorre, 2008</w:t>
      </w:r>
      <w:r>
        <w:rPr>
          <w:color w:val="auto"/>
        </w:rPr>
        <w:fldChar w:fldCharType="end"/>
      </w:r>
      <w:r w:rsidRPr="00D20C1D">
        <w:rPr>
          <w:color w:val="auto"/>
        </w:rPr>
        <w:t>)</w:t>
      </w:r>
      <w:r>
        <w:rPr>
          <w:color w:val="auto"/>
        </w:rPr>
        <w:t xml:space="preserve">. </w:t>
      </w:r>
    </w:p>
    <w:p w14:paraId="1213F824" w14:textId="6B836C8B" w:rsidR="00F0520D" w:rsidRPr="00F41C44" w:rsidRDefault="00166008" w:rsidP="00F0520D">
      <w:r w:rsidRPr="00D866F7">
        <w:rPr>
          <w:rFonts w:eastAsia="Times New Roman"/>
          <w:color w:val="000000"/>
          <w:lang w:eastAsia="en-GB"/>
        </w:rPr>
        <w:t xml:space="preserve">ROA is the return on assets </w:t>
      </w:r>
      <w:r>
        <w:rPr>
          <w:rFonts w:eastAsia="Times New Roman"/>
          <w:color w:val="000000"/>
          <w:lang w:eastAsia="en-GB"/>
        </w:rPr>
        <w:t>to proxy for firm profitability</w:t>
      </w:r>
      <w:r w:rsidRPr="00D866F7">
        <w:rPr>
          <w:rFonts w:eastAsia="Times New Roman"/>
          <w:color w:val="000000"/>
          <w:lang w:eastAsia="en-GB"/>
        </w:rPr>
        <w:t xml:space="preserve">. </w:t>
      </w:r>
      <w:r>
        <w:rPr>
          <w:color w:val="auto"/>
        </w:rPr>
        <w:t>Prior empirical studies suggest</w:t>
      </w:r>
      <w:r w:rsidRPr="00D20C1D">
        <w:rPr>
          <w:color w:val="auto"/>
        </w:rPr>
        <w:t xml:space="preserve"> that analysts will be reluctant to follow </w:t>
      </w:r>
      <w:r>
        <w:rPr>
          <w:color w:val="auto"/>
        </w:rPr>
        <w:t xml:space="preserve">less profitable </w:t>
      </w:r>
      <w:r w:rsidRPr="00D20C1D">
        <w:rPr>
          <w:color w:val="auto"/>
        </w:rPr>
        <w:t>companies (e.g., Boubaker and Labégorre, 2008)</w:t>
      </w:r>
      <w:r>
        <w:rPr>
          <w:color w:val="auto"/>
        </w:rPr>
        <w:t>, implying a positive association between ROA and</w:t>
      </w:r>
      <w:r w:rsidRPr="00D20C1D">
        <w:rPr>
          <w:color w:val="auto"/>
        </w:rPr>
        <w:t xml:space="preserve"> </w:t>
      </w:r>
      <w:r>
        <w:rPr>
          <w:color w:val="auto"/>
        </w:rPr>
        <w:t>NOA.</w:t>
      </w:r>
      <w:r w:rsidRPr="00D20C1D">
        <w:rPr>
          <w:color w:val="auto"/>
        </w:rPr>
        <w:t xml:space="preserve"> </w:t>
      </w:r>
      <w:r w:rsidR="00F0520D">
        <w:rPr>
          <w:color w:val="auto"/>
        </w:rPr>
        <w:t>Further</w:t>
      </w:r>
      <w:r>
        <w:rPr>
          <w:color w:val="auto"/>
        </w:rPr>
        <w:t>more</w:t>
      </w:r>
      <w:r w:rsidR="00F0520D">
        <w:rPr>
          <w:color w:val="auto"/>
        </w:rPr>
        <w:t>, we include a dummy variable (GAAP),</w:t>
      </w:r>
      <w:r w:rsidR="00F0520D" w:rsidRPr="00D866F7">
        <w:t xml:space="preserve"> takes the value of 1 if the country applies US accounting standards or international financial reporting standards (IFRS) and 0 otherwise</w:t>
      </w:r>
      <w:r w:rsidR="00F0520D">
        <w:t xml:space="preserve">, </w:t>
      </w:r>
      <w:r w:rsidR="00F0520D">
        <w:rPr>
          <w:color w:val="auto"/>
        </w:rPr>
        <w:t xml:space="preserve">to proxy for the quality of the accounting standards applied by the sample firms, where </w:t>
      </w:r>
      <w:r w:rsidR="00F0520D" w:rsidRPr="00074BE2">
        <w:rPr>
          <w:noProof/>
          <w:color w:val="auto"/>
        </w:rPr>
        <w:t>high</w:t>
      </w:r>
      <w:r w:rsidR="00F0520D">
        <w:rPr>
          <w:noProof/>
          <w:color w:val="auto"/>
        </w:rPr>
        <w:t>-</w:t>
      </w:r>
      <w:r w:rsidR="00F0520D" w:rsidRPr="00074BE2">
        <w:rPr>
          <w:noProof/>
          <w:color w:val="auto"/>
        </w:rPr>
        <w:t>quality</w:t>
      </w:r>
      <w:r w:rsidR="00F0520D">
        <w:rPr>
          <w:color w:val="auto"/>
        </w:rPr>
        <w:t xml:space="preserve"> accounting standards are expected to attract more analyst coverage</w:t>
      </w:r>
      <w:r w:rsidR="00F0520D" w:rsidRPr="00505F92">
        <w:rPr>
          <w:rFonts w:asciiTheme="majorBidi" w:hAnsiTheme="majorBidi" w:cstheme="majorBidi"/>
          <w:color w:val="000000"/>
          <w:shd w:val="clear" w:color="auto" w:fill="FFFFFF"/>
        </w:rPr>
        <w:t xml:space="preserve"> </w:t>
      </w:r>
      <w:r w:rsidR="00F0520D">
        <w:rPr>
          <w:rFonts w:asciiTheme="majorBidi" w:hAnsiTheme="majorBidi" w:cstheme="majorBidi"/>
          <w:color w:val="000000"/>
          <w:shd w:val="clear" w:color="auto" w:fill="FFFFFF"/>
        </w:rPr>
        <w:t xml:space="preserve">(e.g., </w:t>
      </w:r>
      <w:bookmarkStart w:id="6" w:name="_Hlk488767673"/>
      <w:r w:rsidR="00F0520D" w:rsidRPr="00505F92">
        <w:rPr>
          <w:rFonts w:asciiTheme="majorBidi" w:hAnsiTheme="majorBidi" w:cstheme="majorBidi"/>
          <w:color w:val="000000"/>
          <w:shd w:val="clear" w:color="auto" w:fill="FFFFFF"/>
        </w:rPr>
        <w:t>Kim and Shi</w:t>
      </w:r>
      <w:r w:rsidR="00F0520D">
        <w:rPr>
          <w:rFonts w:asciiTheme="majorBidi" w:hAnsiTheme="majorBidi" w:cstheme="majorBidi"/>
          <w:color w:val="000000"/>
          <w:shd w:val="clear" w:color="auto" w:fill="FFFFFF"/>
        </w:rPr>
        <w:t xml:space="preserve">, </w:t>
      </w:r>
      <w:r w:rsidR="00F0520D" w:rsidRPr="00505F92">
        <w:rPr>
          <w:rFonts w:asciiTheme="majorBidi" w:hAnsiTheme="majorBidi" w:cstheme="majorBidi"/>
          <w:color w:val="000000"/>
          <w:shd w:val="clear" w:color="auto" w:fill="FFFFFF"/>
        </w:rPr>
        <w:t>2012</w:t>
      </w:r>
      <w:bookmarkEnd w:id="6"/>
      <w:r w:rsidR="00F0520D">
        <w:rPr>
          <w:rFonts w:asciiTheme="majorBidi" w:hAnsiTheme="majorBidi" w:cstheme="majorBidi"/>
          <w:color w:val="000000"/>
          <w:shd w:val="clear" w:color="auto" w:fill="FFFFFF"/>
        </w:rPr>
        <w:t xml:space="preserve">). </w:t>
      </w:r>
      <w:r w:rsidR="008564BA">
        <w:rPr>
          <w:color w:val="auto"/>
        </w:rPr>
        <w:t>Also, we include industry dummies (INDUSTRY)</w:t>
      </w:r>
      <w:r w:rsidR="008564BA" w:rsidRPr="001E1350">
        <w:t xml:space="preserve"> </w:t>
      </w:r>
      <w:r w:rsidR="008564BA" w:rsidRPr="00D866F7">
        <w:t>that takes the value of 1 for the relevant industry and 0 otherwise</w:t>
      </w:r>
      <w:r w:rsidR="008564BA">
        <w:rPr>
          <w:color w:val="auto"/>
        </w:rPr>
        <w:t xml:space="preserve"> to control for the type of industry</w:t>
      </w:r>
      <w:r w:rsidR="008564BA" w:rsidRPr="00483007">
        <w:t>.</w:t>
      </w:r>
    </w:p>
    <w:p w14:paraId="4CE42A89" w14:textId="01B7F8BC" w:rsidR="008950B5" w:rsidRPr="008950B5" w:rsidRDefault="008950B5" w:rsidP="008950B5">
      <w:pPr>
        <w:autoSpaceDE w:val="0"/>
        <w:autoSpaceDN w:val="0"/>
        <w:adjustRightInd w:val="0"/>
        <w:spacing w:before="100" w:beforeAutospacing="1" w:line="240" w:lineRule="auto"/>
        <w:rPr>
          <w:b/>
          <w:color w:val="000000" w:themeColor="text1"/>
        </w:rPr>
      </w:pPr>
      <w:r w:rsidRPr="008950B5">
        <w:rPr>
          <w:b/>
          <w:color w:val="000000" w:themeColor="text1"/>
        </w:rPr>
        <w:t>COUNTRY-LEVEL CONTROL VARIABLES:</w:t>
      </w:r>
    </w:p>
    <w:p w14:paraId="68409DFD" w14:textId="047D59FB" w:rsidR="008950B5" w:rsidRPr="008950B5" w:rsidRDefault="008950B5" w:rsidP="00B900B8">
      <w:pPr>
        <w:spacing w:after="0" w:afterAutospacing="0"/>
        <w:rPr>
          <w:color w:val="auto"/>
        </w:rPr>
      </w:pPr>
      <w:r w:rsidRPr="008950B5">
        <w:rPr>
          <w:color w:val="auto"/>
        </w:rPr>
        <w:t>C</w:t>
      </w:r>
      <w:r w:rsidR="00B900B8">
        <w:rPr>
          <w:color w:val="auto"/>
        </w:rPr>
        <w:t>GOV</w:t>
      </w:r>
      <w:r w:rsidRPr="008950B5">
        <w:rPr>
          <w:color w:val="auto"/>
        </w:rPr>
        <w:t xml:space="preserve"> is the</w:t>
      </w:r>
      <w:r w:rsidR="00B900B8">
        <w:rPr>
          <w:color w:val="auto"/>
        </w:rPr>
        <w:t xml:space="preserve"> governance index at country level, which is </w:t>
      </w:r>
      <w:r w:rsidR="00B900B8" w:rsidRPr="00D866F7">
        <w:rPr>
          <w:color w:val="000000"/>
          <w:lang w:eastAsia="en-GB"/>
        </w:rPr>
        <w:t xml:space="preserve">developed using the principal component analysis. It is </w:t>
      </w:r>
      <w:r w:rsidR="00B900B8" w:rsidRPr="00D866F7">
        <w:rPr>
          <w:noProof/>
          <w:color w:val="000000"/>
          <w:lang w:eastAsia="en-GB"/>
        </w:rPr>
        <w:t>the first</w:t>
      </w:r>
      <w:r w:rsidR="00B900B8" w:rsidRPr="00D866F7">
        <w:rPr>
          <w:color w:val="000000"/>
          <w:lang w:eastAsia="en-GB"/>
        </w:rPr>
        <w:t xml:space="preserve"> principal component of all corporate governance indicators at country level except the control of corruption indicator. </w:t>
      </w:r>
      <w:r w:rsidR="00B900B8" w:rsidRPr="00D866F7">
        <w:t>It explains 7</w:t>
      </w:r>
      <w:r w:rsidR="00B900B8">
        <w:t>5</w:t>
      </w:r>
      <w:r w:rsidR="00B900B8" w:rsidRPr="00D866F7">
        <w:t xml:space="preserve">% of the </w:t>
      </w:r>
      <w:r w:rsidR="00B900B8" w:rsidRPr="00D866F7">
        <w:rPr>
          <w:noProof/>
        </w:rPr>
        <w:t>variation</w:t>
      </w:r>
      <w:r w:rsidR="00B900B8" w:rsidRPr="00D866F7">
        <w:t xml:space="preserve"> in the corporate governance indicators.</w:t>
      </w:r>
      <w:r w:rsidR="00B900B8">
        <w:t xml:space="preserve"> </w:t>
      </w:r>
      <w:r w:rsidRPr="008950B5">
        <w:rPr>
          <w:color w:val="auto"/>
        </w:rPr>
        <w:t xml:space="preserve">It is expected that better corporate governance environment will attract more analyst coverage. Alternatively, in a bad corporate governance environment, there is more demand for the monitoring role of outside analysts. </w:t>
      </w:r>
      <w:r w:rsidR="002C4248" w:rsidRPr="002C4248">
        <w:rPr>
          <w:color w:val="auto"/>
        </w:rPr>
        <w:t xml:space="preserve">GDP </w:t>
      </w:r>
      <w:r w:rsidR="002C4248" w:rsidRPr="00F0520D">
        <w:rPr>
          <w:color w:val="auto"/>
        </w:rPr>
        <w:t>is t</w:t>
      </w:r>
      <w:r w:rsidR="002C4248" w:rsidRPr="00F0520D">
        <w:t>he gross domestic product per capita</w:t>
      </w:r>
      <w:r w:rsidR="008564BA">
        <w:t xml:space="preserve"> to measure country income</w:t>
      </w:r>
      <w:r w:rsidR="002C4248" w:rsidRPr="00F0520D">
        <w:t>.</w:t>
      </w:r>
    </w:p>
    <w:p w14:paraId="2E7CA644" w14:textId="68C009E9" w:rsidR="007A49A9" w:rsidRPr="00D20C1D" w:rsidRDefault="00E91DB0" w:rsidP="009E47F9">
      <w:pPr>
        <w:pStyle w:val="Heading1"/>
      </w:pPr>
      <w:r w:rsidRPr="00D20C1D">
        <w:lastRenderedPageBreak/>
        <w:t xml:space="preserve">4. </w:t>
      </w:r>
      <w:r w:rsidR="00262C43">
        <w:t xml:space="preserve">Sample and </w:t>
      </w:r>
      <w:r w:rsidR="00C60913">
        <w:t>Results</w:t>
      </w:r>
    </w:p>
    <w:p w14:paraId="7F0357CA" w14:textId="69AD0DA0" w:rsidR="00577106" w:rsidRPr="00810DFE" w:rsidRDefault="00577106" w:rsidP="00810DFE">
      <w:pPr>
        <w:pStyle w:val="Heading2"/>
      </w:pPr>
      <w:r w:rsidRPr="00810DFE">
        <w:t xml:space="preserve">4.1 Research sample </w:t>
      </w:r>
    </w:p>
    <w:p w14:paraId="66DAE02C" w14:textId="7B328EBE" w:rsidR="00DE5002" w:rsidRDefault="007D0614" w:rsidP="00FE5E4B">
      <w:pPr>
        <w:rPr>
          <w:rFonts w:eastAsiaTheme="minorEastAsia"/>
          <w:color w:val="000000"/>
          <w:shd w:val="clear" w:color="auto" w:fill="FFFFFF"/>
          <w:lang w:eastAsia="en-GB"/>
        </w:rPr>
      </w:pPr>
      <w:r>
        <w:t xml:space="preserve">This study examines the </w:t>
      </w:r>
      <w:r w:rsidR="00C22CE5">
        <w:t xml:space="preserve">impact of </w:t>
      </w:r>
      <w:r>
        <w:t xml:space="preserve">corruption </w:t>
      </w:r>
      <w:r w:rsidR="00C22CE5">
        <w:t>on</w:t>
      </w:r>
      <w:r>
        <w:t xml:space="preserve"> analyst coverage utilising a sample of S</w:t>
      </w:r>
      <w:r w:rsidR="009E4EF0">
        <w:t>&amp;</w:t>
      </w:r>
      <w:r>
        <w:t xml:space="preserve">P Global 1200 companies from 2010 to 2015. </w:t>
      </w:r>
      <w:r w:rsidR="00C22CE5">
        <w:t xml:space="preserve">The </w:t>
      </w:r>
      <w:r w:rsidR="000375D5" w:rsidRPr="000375D5">
        <w:t>S</w:t>
      </w:r>
      <w:r w:rsidR="009E4EF0">
        <w:t>&amp;</w:t>
      </w:r>
      <w:r w:rsidR="000375D5" w:rsidRPr="000375D5">
        <w:t>P</w:t>
      </w:r>
      <w:r w:rsidR="000375D5">
        <w:t xml:space="preserve"> Global </w:t>
      </w:r>
      <w:r w:rsidR="000375D5" w:rsidRPr="000375D5">
        <w:t xml:space="preserve">1200 </w:t>
      </w:r>
      <w:bookmarkStart w:id="7" w:name="_Hlk500246457"/>
      <w:r w:rsidR="000375D5" w:rsidRPr="000375D5">
        <w:t xml:space="preserve">represents 70% of global market </w:t>
      </w:r>
      <w:r w:rsidR="000375D5" w:rsidRPr="00462002">
        <w:rPr>
          <w:noProof/>
        </w:rPr>
        <w:t>capitali</w:t>
      </w:r>
      <w:r w:rsidR="00462002">
        <w:rPr>
          <w:noProof/>
        </w:rPr>
        <w:t>z</w:t>
      </w:r>
      <w:r w:rsidR="000375D5" w:rsidRPr="00462002">
        <w:rPr>
          <w:noProof/>
        </w:rPr>
        <w:t>ation</w:t>
      </w:r>
      <w:r w:rsidR="00024485">
        <w:t>,</w:t>
      </w:r>
      <w:r w:rsidR="00450A75">
        <w:t xml:space="preserve"> which is likely to offer</w:t>
      </w:r>
      <w:r w:rsidR="00024485">
        <w:t xml:space="preserve"> </w:t>
      </w:r>
      <w:r>
        <w:t xml:space="preserve">good </w:t>
      </w:r>
      <w:r w:rsidR="00024485">
        <w:t xml:space="preserve">variation in the variables of interest </w:t>
      </w:r>
      <w:r w:rsidR="00E229B9" w:rsidRPr="006C7FC5">
        <w:rPr>
          <w:color w:val="auto"/>
        </w:rPr>
        <w:t>and ha</w:t>
      </w:r>
      <w:r w:rsidR="001A5737">
        <w:rPr>
          <w:color w:val="auto"/>
        </w:rPr>
        <w:t>s</w:t>
      </w:r>
      <w:r w:rsidR="00E229B9" w:rsidRPr="006C7FC5">
        <w:rPr>
          <w:color w:val="auto"/>
        </w:rPr>
        <w:t xml:space="preserve"> international reach</w:t>
      </w:r>
      <w:r w:rsidR="00024485" w:rsidRPr="006C7FC5">
        <w:t>.</w:t>
      </w:r>
      <w:r w:rsidR="000375D5" w:rsidRPr="000375D5">
        <w:t xml:space="preserve"> </w:t>
      </w:r>
      <w:bookmarkEnd w:id="7"/>
      <w:r w:rsidR="005B71CF" w:rsidRPr="000375D5">
        <w:rPr>
          <w:rFonts w:eastAsiaTheme="minorEastAsia"/>
          <w:color w:val="000000"/>
          <w:shd w:val="clear" w:color="auto" w:fill="FFFFFF"/>
          <w:lang w:eastAsia="en-GB"/>
        </w:rPr>
        <w:t>The S</w:t>
      </w:r>
      <w:r w:rsidR="009E4EF0">
        <w:rPr>
          <w:rFonts w:eastAsiaTheme="minorEastAsia"/>
          <w:color w:val="000000"/>
          <w:shd w:val="clear" w:color="auto" w:fill="FFFFFF"/>
          <w:lang w:eastAsia="en-GB"/>
        </w:rPr>
        <w:t>&amp;</w:t>
      </w:r>
      <w:r w:rsidR="005B71CF" w:rsidRPr="000375D5">
        <w:rPr>
          <w:rFonts w:eastAsiaTheme="minorEastAsia"/>
          <w:color w:val="000000"/>
          <w:shd w:val="clear" w:color="auto" w:fill="FFFFFF"/>
          <w:lang w:eastAsia="en-GB"/>
        </w:rPr>
        <w:t xml:space="preserve">P Global 1200 </w:t>
      </w:r>
      <w:r w:rsidR="00345EE4">
        <w:rPr>
          <w:rFonts w:eastAsiaTheme="minorEastAsia"/>
          <w:color w:val="000000"/>
          <w:shd w:val="clear" w:color="auto" w:fill="FFFFFF"/>
          <w:lang w:eastAsia="en-GB"/>
        </w:rPr>
        <w:t>consists of</w:t>
      </w:r>
      <w:r w:rsidR="005B71CF" w:rsidRPr="000375D5">
        <w:rPr>
          <w:rFonts w:eastAsiaTheme="minorEastAsia"/>
          <w:color w:val="000000"/>
          <w:shd w:val="clear" w:color="auto" w:fill="FFFFFF"/>
          <w:lang w:eastAsia="en-GB"/>
        </w:rPr>
        <w:t xml:space="preserve"> 7 indices, many of which are accepted leaders in their regions. These include the S</w:t>
      </w:r>
      <w:r w:rsidR="009E4EF0">
        <w:rPr>
          <w:rFonts w:eastAsiaTheme="minorEastAsia"/>
          <w:color w:val="000000"/>
          <w:shd w:val="clear" w:color="auto" w:fill="FFFFFF"/>
          <w:lang w:eastAsia="en-GB"/>
        </w:rPr>
        <w:t>&amp;</w:t>
      </w:r>
      <w:r w:rsidR="005B71CF" w:rsidRPr="000375D5">
        <w:rPr>
          <w:rFonts w:eastAsiaTheme="minorEastAsia"/>
          <w:color w:val="000000"/>
          <w:shd w:val="clear" w:color="auto" w:fill="FFFFFF"/>
          <w:lang w:eastAsia="en-GB"/>
        </w:rPr>
        <w:t>P 500 (US), S</w:t>
      </w:r>
      <w:r w:rsidR="009E4EF0">
        <w:rPr>
          <w:rFonts w:eastAsiaTheme="minorEastAsia"/>
          <w:color w:val="000000"/>
          <w:shd w:val="clear" w:color="auto" w:fill="FFFFFF"/>
          <w:lang w:eastAsia="en-GB"/>
        </w:rPr>
        <w:t>&amp;</w:t>
      </w:r>
      <w:r w:rsidR="005B71CF" w:rsidRPr="000375D5">
        <w:rPr>
          <w:rFonts w:eastAsiaTheme="minorEastAsia"/>
          <w:color w:val="000000"/>
          <w:shd w:val="clear" w:color="auto" w:fill="FFFFFF"/>
          <w:lang w:eastAsia="en-GB"/>
        </w:rPr>
        <w:t>P Europe 350, S</w:t>
      </w:r>
      <w:r w:rsidR="009E4EF0">
        <w:rPr>
          <w:rFonts w:eastAsiaTheme="minorEastAsia"/>
          <w:color w:val="000000"/>
          <w:shd w:val="clear" w:color="auto" w:fill="FFFFFF"/>
          <w:lang w:eastAsia="en-GB"/>
        </w:rPr>
        <w:t>&amp;</w:t>
      </w:r>
      <w:r w:rsidR="005B71CF" w:rsidRPr="000375D5">
        <w:rPr>
          <w:rFonts w:eastAsiaTheme="minorEastAsia"/>
          <w:color w:val="000000"/>
          <w:shd w:val="clear" w:color="auto" w:fill="FFFFFF"/>
          <w:lang w:eastAsia="en-GB"/>
        </w:rPr>
        <w:t>P TOPIX 150 (Japan), S</w:t>
      </w:r>
      <w:r w:rsidR="009E4EF0">
        <w:rPr>
          <w:rFonts w:eastAsiaTheme="minorEastAsia"/>
          <w:color w:val="000000"/>
          <w:shd w:val="clear" w:color="auto" w:fill="FFFFFF"/>
          <w:lang w:eastAsia="en-GB"/>
        </w:rPr>
        <w:t>&amp;</w:t>
      </w:r>
      <w:r w:rsidR="005B71CF" w:rsidRPr="000375D5">
        <w:rPr>
          <w:rFonts w:eastAsiaTheme="minorEastAsia"/>
          <w:color w:val="000000"/>
          <w:shd w:val="clear" w:color="auto" w:fill="FFFFFF"/>
          <w:lang w:eastAsia="en-GB"/>
        </w:rPr>
        <w:t>P/TSX 60 (Canada), S</w:t>
      </w:r>
      <w:r w:rsidR="009E4EF0">
        <w:rPr>
          <w:rFonts w:eastAsiaTheme="minorEastAsia"/>
          <w:color w:val="000000"/>
          <w:shd w:val="clear" w:color="auto" w:fill="FFFFFF"/>
          <w:lang w:eastAsia="en-GB"/>
        </w:rPr>
        <w:t>&amp;</w:t>
      </w:r>
      <w:r w:rsidR="005B71CF" w:rsidRPr="000375D5">
        <w:rPr>
          <w:rFonts w:eastAsiaTheme="minorEastAsia"/>
          <w:color w:val="000000"/>
          <w:shd w:val="clear" w:color="auto" w:fill="FFFFFF"/>
          <w:lang w:eastAsia="en-GB"/>
        </w:rPr>
        <w:t>P/ASX All Australian 50, S</w:t>
      </w:r>
      <w:r w:rsidR="009E4EF0">
        <w:rPr>
          <w:rFonts w:eastAsiaTheme="minorEastAsia"/>
          <w:color w:val="000000"/>
          <w:shd w:val="clear" w:color="auto" w:fill="FFFFFF"/>
          <w:lang w:eastAsia="en-GB"/>
        </w:rPr>
        <w:t>&amp;</w:t>
      </w:r>
      <w:r w:rsidR="005B71CF" w:rsidRPr="000375D5">
        <w:rPr>
          <w:rFonts w:eastAsiaTheme="minorEastAsia"/>
          <w:color w:val="000000"/>
          <w:shd w:val="clear" w:color="auto" w:fill="FFFFFF"/>
          <w:lang w:eastAsia="en-GB"/>
        </w:rPr>
        <w:t>P Asia 50 and S</w:t>
      </w:r>
      <w:r w:rsidR="009E4EF0">
        <w:rPr>
          <w:rFonts w:eastAsiaTheme="minorEastAsia"/>
          <w:color w:val="000000"/>
          <w:shd w:val="clear" w:color="auto" w:fill="FFFFFF"/>
          <w:lang w:eastAsia="en-GB"/>
        </w:rPr>
        <w:t>&amp;</w:t>
      </w:r>
      <w:r w:rsidR="005B71CF" w:rsidRPr="000375D5">
        <w:rPr>
          <w:rFonts w:eastAsiaTheme="minorEastAsia"/>
          <w:color w:val="000000"/>
          <w:shd w:val="clear" w:color="auto" w:fill="FFFFFF"/>
          <w:lang w:eastAsia="en-GB"/>
        </w:rPr>
        <w:t>P Latin America 40.</w:t>
      </w:r>
      <w:r w:rsidR="00345EE4">
        <w:rPr>
          <w:rFonts w:eastAsiaTheme="minorEastAsia"/>
          <w:color w:val="000000"/>
          <w:shd w:val="clear" w:color="auto" w:fill="FFFFFF"/>
          <w:lang w:eastAsia="en-GB"/>
        </w:rPr>
        <w:t xml:space="preserve"> </w:t>
      </w:r>
      <w:r w:rsidR="007E6C62">
        <w:rPr>
          <w:rFonts w:eastAsiaTheme="minorEastAsia"/>
          <w:color w:val="000000"/>
          <w:shd w:val="clear" w:color="auto" w:fill="FFFFFF"/>
          <w:lang w:eastAsia="en-GB"/>
        </w:rPr>
        <w:t xml:space="preserve">According to </w:t>
      </w:r>
      <w:r w:rsidR="00C22CE5">
        <w:rPr>
          <w:rFonts w:eastAsiaTheme="minorEastAsia"/>
          <w:color w:val="000000"/>
          <w:shd w:val="clear" w:color="auto" w:fill="FFFFFF"/>
          <w:lang w:eastAsia="en-GB"/>
        </w:rPr>
        <w:t xml:space="preserve">the </w:t>
      </w:r>
      <w:r w:rsidR="007E6C62">
        <w:rPr>
          <w:rFonts w:eastAsiaTheme="minorEastAsia"/>
          <w:color w:val="000000"/>
          <w:shd w:val="clear" w:color="auto" w:fill="FFFFFF"/>
          <w:lang w:eastAsia="en-GB"/>
        </w:rPr>
        <w:t>OECD (2014) most international bribes are paid by large companies to win contracts in advance economies rather than in the developing world, and that most bribe payers and takers are from wealthy countries</w:t>
      </w:r>
      <w:r w:rsidR="00FB31C8">
        <w:rPr>
          <w:rFonts w:eastAsiaTheme="minorEastAsia"/>
          <w:color w:val="000000"/>
          <w:shd w:val="clear" w:color="auto" w:fill="FFFFFF"/>
          <w:lang w:eastAsia="en-GB"/>
        </w:rPr>
        <w:t>, which justifies the choice of our sample</w:t>
      </w:r>
      <w:r w:rsidR="001D0E6D">
        <w:rPr>
          <w:rFonts w:eastAsiaTheme="minorEastAsia"/>
          <w:color w:val="000000"/>
          <w:shd w:val="clear" w:color="auto" w:fill="FFFFFF"/>
          <w:lang w:eastAsia="en-GB"/>
        </w:rPr>
        <w:t xml:space="preserve"> and setting</w:t>
      </w:r>
      <w:r w:rsidR="00FB31C8">
        <w:rPr>
          <w:rFonts w:eastAsiaTheme="minorEastAsia"/>
          <w:color w:val="000000"/>
          <w:shd w:val="clear" w:color="auto" w:fill="FFFFFF"/>
          <w:lang w:eastAsia="en-GB"/>
        </w:rPr>
        <w:t>.</w:t>
      </w:r>
      <w:r w:rsidR="007E6C62">
        <w:rPr>
          <w:rFonts w:eastAsiaTheme="minorEastAsia"/>
          <w:color w:val="000000"/>
          <w:shd w:val="clear" w:color="auto" w:fill="FFFFFF"/>
          <w:lang w:eastAsia="en-GB"/>
        </w:rPr>
        <w:t xml:space="preserve"> </w:t>
      </w:r>
    </w:p>
    <w:p w14:paraId="79C262DB" w14:textId="0E2FD351" w:rsidR="003146B6" w:rsidRDefault="00786A81" w:rsidP="00D95970">
      <w:r>
        <w:rPr>
          <w:rFonts w:eastAsiaTheme="minorEastAsia"/>
          <w:color w:val="000000"/>
          <w:shd w:val="clear" w:color="auto" w:fill="FFFFFF"/>
          <w:lang w:eastAsia="en-GB"/>
        </w:rPr>
        <w:t>We</w:t>
      </w:r>
      <w:r w:rsidR="003146B6">
        <w:rPr>
          <w:rFonts w:eastAsiaTheme="minorEastAsia"/>
          <w:color w:val="000000"/>
          <w:shd w:val="clear" w:color="auto" w:fill="FFFFFF"/>
          <w:lang w:eastAsia="en-GB"/>
        </w:rPr>
        <w:t xml:space="preserve"> </w:t>
      </w:r>
      <w:r w:rsidR="001C1E86">
        <w:rPr>
          <w:rFonts w:eastAsiaTheme="minorEastAsia"/>
          <w:color w:val="000000"/>
          <w:shd w:val="clear" w:color="auto" w:fill="FFFFFF"/>
          <w:lang w:eastAsia="en-GB"/>
        </w:rPr>
        <w:t xml:space="preserve">collected </w:t>
      </w:r>
      <w:r w:rsidR="00DE5002">
        <w:rPr>
          <w:rFonts w:eastAsiaTheme="minorEastAsia"/>
          <w:color w:val="000000"/>
          <w:shd w:val="clear" w:color="auto" w:fill="FFFFFF"/>
          <w:lang w:eastAsia="en-GB"/>
        </w:rPr>
        <w:t xml:space="preserve">data for the </w:t>
      </w:r>
      <w:r w:rsidR="00D95C33">
        <w:rPr>
          <w:rFonts w:eastAsiaTheme="minorEastAsia"/>
          <w:color w:val="000000"/>
          <w:shd w:val="clear" w:color="auto" w:fill="FFFFFF"/>
          <w:lang w:eastAsia="en-GB"/>
        </w:rPr>
        <w:t>constituents</w:t>
      </w:r>
      <w:r w:rsidR="00DE5002">
        <w:rPr>
          <w:rFonts w:eastAsiaTheme="minorEastAsia"/>
          <w:color w:val="000000"/>
          <w:shd w:val="clear" w:color="auto" w:fill="FFFFFF"/>
          <w:lang w:eastAsia="en-GB"/>
        </w:rPr>
        <w:t xml:space="preserve"> of S</w:t>
      </w:r>
      <w:r w:rsidR="00214F64">
        <w:rPr>
          <w:rFonts w:eastAsiaTheme="minorEastAsia"/>
          <w:color w:val="000000"/>
          <w:shd w:val="clear" w:color="auto" w:fill="FFFFFF"/>
          <w:lang w:eastAsia="en-GB"/>
        </w:rPr>
        <w:t>&amp;</w:t>
      </w:r>
      <w:r w:rsidR="00DE5002">
        <w:rPr>
          <w:rFonts w:eastAsiaTheme="minorEastAsia"/>
          <w:color w:val="000000"/>
          <w:shd w:val="clear" w:color="auto" w:fill="FFFFFF"/>
          <w:lang w:eastAsia="en-GB"/>
        </w:rPr>
        <w:t>P Global 1200 for the years 2010 to 2015</w:t>
      </w:r>
      <w:r w:rsidR="0058092E">
        <w:rPr>
          <w:rFonts w:eastAsiaTheme="minorEastAsia"/>
          <w:color w:val="000000"/>
          <w:shd w:val="clear" w:color="auto" w:fill="FFFFFF"/>
          <w:lang w:eastAsia="en-GB"/>
        </w:rPr>
        <w:t xml:space="preserve"> deliberately avoiding the recent financial crisis of 2008/09</w:t>
      </w:r>
      <w:r w:rsidR="00DE5002">
        <w:rPr>
          <w:rFonts w:eastAsiaTheme="minorEastAsia"/>
          <w:color w:val="000000"/>
          <w:shd w:val="clear" w:color="auto" w:fill="FFFFFF"/>
          <w:lang w:eastAsia="en-GB"/>
        </w:rPr>
        <w:t xml:space="preserve">. </w:t>
      </w:r>
      <w:r w:rsidR="0058092E">
        <w:rPr>
          <w:rFonts w:eastAsiaTheme="minorEastAsia"/>
          <w:color w:val="000000"/>
          <w:shd w:val="clear" w:color="auto" w:fill="FFFFFF"/>
          <w:lang w:eastAsia="en-GB"/>
        </w:rPr>
        <w:t xml:space="preserve">Data at </w:t>
      </w:r>
      <w:r w:rsidR="002F1A1E">
        <w:rPr>
          <w:rFonts w:eastAsiaTheme="minorEastAsia"/>
          <w:color w:val="000000"/>
          <w:shd w:val="clear" w:color="auto" w:fill="FFFFFF"/>
          <w:lang w:eastAsia="en-GB"/>
        </w:rPr>
        <w:t xml:space="preserve">the </w:t>
      </w:r>
      <w:r w:rsidR="0058092E">
        <w:rPr>
          <w:rFonts w:eastAsiaTheme="minorEastAsia"/>
          <w:color w:val="000000"/>
          <w:shd w:val="clear" w:color="auto" w:fill="FFFFFF"/>
          <w:lang w:eastAsia="en-GB"/>
        </w:rPr>
        <w:t>firm level</w:t>
      </w:r>
      <w:r w:rsidR="001C1E86">
        <w:rPr>
          <w:rFonts w:eastAsiaTheme="minorEastAsia"/>
          <w:color w:val="000000"/>
          <w:shd w:val="clear" w:color="auto" w:fill="FFFFFF"/>
          <w:lang w:eastAsia="en-GB"/>
        </w:rPr>
        <w:t xml:space="preserve"> </w:t>
      </w:r>
      <w:r w:rsidR="00DE5002">
        <w:rPr>
          <w:rFonts w:eastAsiaTheme="minorEastAsia"/>
          <w:color w:val="000000"/>
          <w:shd w:val="clear" w:color="auto" w:fill="FFFFFF"/>
          <w:lang w:eastAsia="en-GB"/>
        </w:rPr>
        <w:t xml:space="preserve">are collected </w:t>
      </w:r>
      <w:r w:rsidR="001C1E86">
        <w:rPr>
          <w:rFonts w:eastAsiaTheme="minorEastAsia"/>
          <w:color w:val="000000"/>
          <w:shd w:val="clear" w:color="auto" w:fill="FFFFFF"/>
          <w:lang w:eastAsia="en-GB"/>
        </w:rPr>
        <w:t>from Bloomberg database</w:t>
      </w:r>
      <w:r w:rsidR="00DE5002">
        <w:rPr>
          <w:rFonts w:eastAsiaTheme="minorEastAsia"/>
          <w:color w:val="000000"/>
          <w:shd w:val="clear" w:color="auto" w:fill="FFFFFF"/>
          <w:lang w:eastAsia="en-GB"/>
        </w:rPr>
        <w:t xml:space="preserve">. </w:t>
      </w:r>
      <w:r w:rsidR="00DE5002" w:rsidRPr="00354BA4">
        <w:rPr>
          <w:rFonts w:eastAsiaTheme="minorEastAsia"/>
          <w:color w:val="000000"/>
          <w:shd w:val="clear" w:color="auto" w:fill="FFFFFF"/>
          <w:lang w:eastAsia="en-GB"/>
        </w:rPr>
        <w:t>D</w:t>
      </w:r>
      <w:r w:rsidR="00DE5002" w:rsidRPr="00354BA4">
        <w:t>ata on the Corruption Perception Index</w:t>
      </w:r>
      <w:r w:rsidR="00AB13FB" w:rsidRPr="00354BA4">
        <w:t xml:space="preserve"> scores</w:t>
      </w:r>
      <w:r w:rsidR="00DE5002" w:rsidRPr="00354BA4">
        <w:t xml:space="preserve"> (CPI) are obtained from Transparency International database. Data on gross domestic product</w:t>
      </w:r>
      <w:r w:rsidR="00C61A9E" w:rsidRPr="00354BA4">
        <w:t xml:space="preserve"> per capita, foreign direct investment</w:t>
      </w:r>
      <w:r w:rsidR="00597B94" w:rsidRPr="00354BA4">
        <w:t>s</w:t>
      </w:r>
      <w:r w:rsidR="00C61A9E" w:rsidRPr="00354BA4">
        <w:t>, corporate governance indicators</w:t>
      </w:r>
      <w:r w:rsidR="00354BA4" w:rsidRPr="00354BA4">
        <w:t xml:space="preserve">, </w:t>
      </w:r>
      <w:r w:rsidR="00354BA4">
        <w:t>i</w:t>
      </w:r>
      <w:r w:rsidR="00354BA4" w:rsidRPr="00354BA4">
        <w:rPr>
          <w:rFonts w:eastAsia="Times New Roman"/>
          <w:color w:val="000000"/>
          <w:lang w:eastAsia="en-GB"/>
        </w:rPr>
        <w:t>mports of goods and services to GDP</w:t>
      </w:r>
      <w:r w:rsidR="00DE5002" w:rsidRPr="00354BA4">
        <w:t xml:space="preserve"> and </w:t>
      </w:r>
      <w:r w:rsidR="00354BA4">
        <w:t>b</w:t>
      </w:r>
      <w:r w:rsidR="00354BA4" w:rsidRPr="00354BA4">
        <w:rPr>
          <w:rFonts w:eastAsia="Times New Roman"/>
          <w:color w:val="000000"/>
          <w:lang w:eastAsia="en-GB"/>
        </w:rPr>
        <w:t>ank nonperforming loans to total gross loans</w:t>
      </w:r>
      <w:r w:rsidR="00354BA4">
        <w:rPr>
          <w:rFonts w:eastAsia="Times New Roman"/>
          <w:color w:val="000000"/>
          <w:lang w:eastAsia="en-GB"/>
        </w:rPr>
        <w:t xml:space="preserve"> </w:t>
      </w:r>
      <w:r w:rsidR="00DE5002" w:rsidRPr="00D20C1D">
        <w:t xml:space="preserve">are obtained from the World Bank. </w:t>
      </w:r>
      <w:r w:rsidR="001C1E86">
        <w:rPr>
          <w:rFonts w:eastAsiaTheme="minorEastAsia"/>
          <w:color w:val="000000"/>
          <w:shd w:val="clear" w:color="auto" w:fill="FFFFFF"/>
          <w:lang w:eastAsia="en-GB"/>
        </w:rPr>
        <w:t>Th</w:t>
      </w:r>
      <w:r w:rsidR="00DE5002">
        <w:rPr>
          <w:rFonts w:eastAsiaTheme="minorEastAsia"/>
          <w:color w:val="000000"/>
          <w:shd w:val="clear" w:color="auto" w:fill="FFFFFF"/>
          <w:lang w:eastAsia="en-GB"/>
        </w:rPr>
        <w:t xml:space="preserve">is has yielded an </w:t>
      </w:r>
      <w:r w:rsidR="001C1E86">
        <w:rPr>
          <w:rFonts w:eastAsiaTheme="minorEastAsia"/>
          <w:color w:val="000000"/>
          <w:shd w:val="clear" w:color="auto" w:fill="FFFFFF"/>
          <w:lang w:eastAsia="en-GB"/>
        </w:rPr>
        <w:t>initial sample of 11</w:t>
      </w:r>
      <w:r w:rsidR="00354BA4">
        <w:rPr>
          <w:rFonts w:eastAsiaTheme="minorEastAsia"/>
          <w:color w:val="000000"/>
          <w:shd w:val="clear" w:color="auto" w:fill="FFFFFF"/>
          <w:lang w:eastAsia="en-GB"/>
        </w:rPr>
        <w:t>87</w:t>
      </w:r>
      <w:r w:rsidR="001C1E86">
        <w:rPr>
          <w:rFonts w:eastAsiaTheme="minorEastAsia"/>
          <w:color w:val="000000"/>
          <w:shd w:val="clear" w:color="auto" w:fill="FFFFFF"/>
          <w:lang w:eastAsia="en-GB"/>
        </w:rPr>
        <w:t xml:space="preserve"> compan</w:t>
      </w:r>
      <w:r w:rsidR="00EB4B47">
        <w:rPr>
          <w:rFonts w:eastAsiaTheme="minorEastAsia"/>
          <w:color w:val="000000"/>
          <w:shd w:val="clear" w:color="auto" w:fill="FFFFFF"/>
          <w:lang w:eastAsia="en-GB"/>
        </w:rPr>
        <w:t>ies</w:t>
      </w:r>
      <w:r w:rsidR="001C1E86">
        <w:rPr>
          <w:rFonts w:eastAsiaTheme="minorEastAsia"/>
          <w:color w:val="000000"/>
          <w:shd w:val="clear" w:color="auto" w:fill="FFFFFF"/>
          <w:lang w:eastAsia="en-GB"/>
        </w:rPr>
        <w:t xml:space="preserve"> for the years 201</w:t>
      </w:r>
      <w:r w:rsidR="003146B6">
        <w:rPr>
          <w:rFonts w:eastAsiaTheme="minorEastAsia"/>
          <w:color w:val="000000"/>
          <w:shd w:val="clear" w:color="auto" w:fill="FFFFFF"/>
          <w:lang w:eastAsia="en-GB"/>
        </w:rPr>
        <w:t>0</w:t>
      </w:r>
      <w:r w:rsidR="001C1E86">
        <w:rPr>
          <w:rFonts w:eastAsiaTheme="minorEastAsia"/>
          <w:color w:val="000000"/>
          <w:shd w:val="clear" w:color="auto" w:fill="FFFFFF"/>
          <w:lang w:eastAsia="en-GB"/>
        </w:rPr>
        <w:t xml:space="preserve"> to 2015</w:t>
      </w:r>
      <w:r w:rsidR="00DE5002">
        <w:rPr>
          <w:rFonts w:eastAsiaTheme="minorEastAsia"/>
          <w:color w:val="000000"/>
          <w:shd w:val="clear" w:color="auto" w:fill="FFFFFF"/>
          <w:lang w:eastAsia="en-GB"/>
        </w:rPr>
        <w:t xml:space="preserve"> </w:t>
      </w:r>
      <w:r w:rsidR="00A4300B">
        <w:rPr>
          <w:rFonts w:eastAsiaTheme="minorEastAsia"/>
          <w:color w:val="000000"/>
          <w:shd w:val="clear" w:color="auto" w:fill="FFFFFF"/>
          <w:lang w:eastAsia="en-GB"/>
        </w:rPr>
        <w:t>with</w:t>
      </w:r>
      <w:r w:rsidR="00DE5002">
        <w:rPr>
          <w:rFonts w:eastAsiaTheme="minorEastAsia"/>
          <w:color w:val="000000"/>
          <w:shd w:val="clear" w:color="auto" w:fill="FFFFFF"/>
          <w:lang w:eastAsia="en-GB"/>
        </w:rPr>
        <w:t xml:space="preserve"> </w:t>
      </w:r>
      <w:r w:rsidR="00825CE1">
        <w:rPr>
          <w:rFonts w:eastAsiaTheme="minorEastAsia"/>
          <w:color w:val="000000"/>
          <w:shd w:val="clear" w:color="auto" w:fill="FFFFFF"/>
          <w:lang w:eastAsia="en-GB"/>
        </w:rPr>
        <w:t>71</w:t>
      </w:r>
      <w:r w:rsidR="00175DA0">
        <w:rPr>
          <w:rFonts w:eastAsiaTheme="minorEastAsia"/>
          <w:color w:val="000000"/>
          <w:shd w:val="clear" w:color="auto" w:fill="FFFFFF"/>
          <w:lang w:eastAsia="en-GB"/>
        </w:rPr>
        <w:t>22</w:t>
      </w:r>
      <w:r w:rsidR="00DE5002">
        <w:rPr>
          <w:rFonts w:eastAsiaTheme="minorEastAsia"/>
          <w:color w:val="000000"/>
          <w:shd w:val="clear" w:color="auto" w:fill="FFFFFF"/>
          <w:lang w:eastAsia="en-GB"/>
        </w:rPr>
        <w:t xml:space="preserve"> firm-year observations.</w:t>
      </w:r>
      <w:r w:rsidR="00175DA0">
        <w:rPr>
          <w:rFonts w:eastAsiaTheme="minorEastAsia"/>
          <w:color w:val="000000"/>
          <w:shd w:val="clear" w:color="auto" w:fill="FFFFFF"/>
          <w:lang w:eastAsia="en-GB"/>
        </w:rPr>
        <w:t xml:space="preserve"> However, the final sample size depends on data availability for each variable included in the model. It is worth noting that </w:t>
      </w:r>
      <w:r w:rsidR="00370D37">
        <w:t xml:space="preserve">Transparent International has changed its methodology in calculating corruption score in 2012. </w:t>
      </w:r>
      <w:r w:rsidR="00825CE1">
        <w:t>T</w:t>
      </w:r>
      <w:r w:rsidR="00597B94">
        <w:t>he final common sample</w:t>
      </w:r>
      <w:r w:rsidR="00175DA0">
        <w:t xml:space="preserve"> </w:t>
      </w:r>
      <w:r w:rsidR="00597B94">
        <w:t xml:space="preserve">consists of </w:t>
      </w:r>
      <w:r w:rsidR="00DE5002">
        <w:t>1</w:t>
      </w:r>
      <w:r w:rsidR="00175DA0">
        <w:t>050</w:t>
      </w:r>
      <w:r w:rsidR="00DE5002">
        <w:t xml:space="preserve"> firms </w:t>
      </w:r>
      <w:r w:rsidR="004612B3">
        <w:t xml:space="preserve">covering </w:t>
      </w:r>
      <w:r w:rsidR="00FA6EAF">
        <w:t>30</w:t>
      </w:r>
      <w:r w:rsidR="004612B3">
        <w:t xml:space="preserve"> different countries </w:t>
      </w:r>
      <w:r w:rsidR="00DE5002">
        <w:t xml:space="preserve">for the years 2010 to 2015 </w:t>
      </w:r>
      <w:r w:rsidR="00A4300B">
        <w:t>with</w:t>
      </w:r>
      <w:r w:rsidR="00DE5002">
        <w:t xml:space="preserve"> </w:t>
      </w:r>
      <w:r w:rsidR="00175DA0">
        <w:t>58</w:t>
      </w:r>
      <w:r w:rsidR="0074087E">
        <w:t>88</w:t>
      </w:r>
      <w:r w:rsidR="00DE5002">
        <w:t xml:space="preserve"> firm-year </w:t>
      </w:r>
      <w:r w:rsidR="00DE5002">
        <w:lastRenderedPageBreak/>
        <w:t>observations.</w:t>
      </w:r>
      <w:r w:rsidR="00AF3D35" w:rsidRPr="00D20C1D">
        <w:t xml:space="preserve"> </w:t>
      </w:r>
      <w:r w:rsidR="005905AC">
        <w:t xml:space="preserve">Table 2 shows a breakdown of the sample by country. </w:t>
      </w:r>
      <w:r w:rsidR="0022395C">
        <w:t>Interestingly,</w:t>
      </w:r>
      <w:r w:rsidR="005905AC">
        <w:t xml:space="preserve"> countries like South </w:t>
      </w:r>
      <w:r w:rsidR="00C5767C">
        <w:t>Africa</w:t>
      </w:r>
      <w:r w:rsidR="005905AC">
        <w:t xml:space="preserve"> and China that are at </w:t>
      </w:r>
      <w:r w:rsidR="00825CE1">
        <w:t xml:space="preserve">the </w:t>
      </w:r>
      <w:r w:rsidR="005905AC" w:rsidRPr="005905AC">
        <w:t xml:space="preserve">lower end of </w:t>
      </w:r>
      <w:r w:rsidR="00825CE1">
        <w:t>the</w:t>
      </w:r>
      <w:r w:rsidR="005905AC" w:rsidRPr="005905AC">
        <w:t xml:space="preserve"> GDP</w:t>
      </w:r>
      <w:r w:rsidR="0022395C">
        <w:t xml:space="preserve"> and CPI</w:t>
      </w:r>
      <w:r w:rsidR="005905AC" w:rsidRPr="005905AC">
        <w:t xml:space="preserve"> spectrum</w:t>
      </w:r>
      <w:r w:rsidR="0022395C">
        <w:t>s</w:t>
      </w:r>
      <w:r w:rsidR="005905AC">
        <w:t xml:space="preserve"> attract higher </w:t>
      </w:r>
      <w:r w:rsidR="00825CE1">
        <w:t xml:space="preserve">than average </w:t>
      </w:r>
      <w:r w:rsidR="005905AC">
        <w:t xml:space="preserve">analyst coverage. </w:t>
      </w:r>
      <w:r w:rsidR="0065277C">
        <w:t xml:space="preserve">This table also tells an interesting story about the average of analyst coverage, corruption and </w:t>
      </w:r>
      <w:r w:rsidR="00C5767C">
        <w:t>GDP</w:t>
      </w:r>
      <w:r w:rsidR="0065277C">
        <w:t xml:space="preserve">, which goes against intuition or common sense. For example, a country </w:t>
      </w:r>
      <w:r w:rsidR="0065277C" w:rsidRPr="005A702E">
        <w:t xml:space="preserve">like China has an average </w:t>
      </w:r>
      <w:r w:rsidR="00C5767C" w:rsidRPr="005A702E">
        <w:t xml:space="preserve">GDP </w:t>
      </w:r>
      <w:r w:rsidR="005A702E" w:rsidRPr="005A702E">
        <w:t xml:space="preserve">per capita </w:t>
      </w:r>
      <w:r w:rsidR="00C5767C" w:rsidRPr="005A702E">
        <w:t xml:space="preserve">of </w:t>
      </w:r>
      <w:r w:rsidR="00C5767C" w:rsidRPr="005A702E">
        <w:rPr>
          <w:rFonts w:eastAsia="Times New Roman"/>
          <w:color w:val="000000"/>
          <w:lang w:eastAsia="en-GB"/>
        </w:rPr>
        <w:t>5</w:t>
      </w:r>
      <w:r w:rsidR="0038051B">
        <w:rPr>
          <w:rFonts w:eastAsia="Times New Roman"/>
          <w:color w:val="000000"/>
          <w:lang w:eastAsia="en-GB"/>
        </w:rPr>
        <w:t>,</w:t>
      </w:r>
      <w:r w:rsidR="00C5767C" w:rsidRPr="005A702E">
        <w:rPr>
          <w:rFonts w:eastAsia="Times New Roman"/>
          <w:color w:val="000000"/>
          <w:lang w:eastAsia="en-GB"/>
        </w:rPr>
        <w:t>533</w:t>
      </w:r>
      <w:r w:rsidR="00C5767C" w:rsidRPr="005A702E">
        <w:t xml:space="preserve"> USD </w:t>
      </w:r>
      <w:r w:rsidR="0065277C" w:rsidRPr="005A702E">
        <w:t xml:space="preserve">with </w:t>
      </w:r>
      <w:r w:rsidR="00B87742" w:rsidRPr="005A702E">
        <w:t xml:space="preserve">corruption score </w:t>
      </w:r>
      <w:r w:rsidR="006C3958" w:rsidRPr="005A702E">
        <w:t xml:space="preserve">(CPI) </w:t>
      </w:r>
      <w:r w:rsidR="00B87742" w:rsidRPr="005A702E">
        <w:t xml:space="preserve">of </w:t>
      </w:r>
      <w:r w:rsidR="006C3958" w:rsidRPr="005A702E">
        <w:t>2</w:t>
      </w:r>
      <w:r w:rsidR="00FA6EAF">
        <w:t>4</w:t>
      </w:r>
      <w:r w:rsidR="006C3958" w:rsidRPr="005A702E">
        <w:t xml:space="preserve"> but </w:t>
      </w:r>
      <w:r w:rsidR="00C5767C" w:rsidRPr="005A702E">
        <w:t>attracts higher than average analyst coverage (29)</w:t>
      </w:r>
      <w:r w:rsidR="0065277C" w:rsidRPr="005A702E">
        <w:t xml:space="preserve">, whereas a country like </w:t>
      </w:r>
      <w:r w:rsidR="00C5767C" w:rsidRPr="005A702E">
        <w:t>Australia</w:t>
      </w:r>
      <w:r w:rsidR="0065277C" w:rsidRPr="005A702E">
        <w:t xml:space="preserve"> has an average </w:t>
      </w:r>
      <w:r w:rsidR="00C5767C" w:rsidRPr="005A702E">
        <w:t>GDP</w:t>
      </w:r>
      <w:r w:rsidR="005A702E" w:rsidRPr="005A702E">
        <w:t xml:space="preserve"> per capita of </w:t>
      </w:r>
      <w:r w:rsidR="005A702E" w:rsidRPr="005A702E">
        <w:rPr>
          <w:rFonts w:eastAsia="Times New Roman"/>
          <w:color w:val="000000"/>
          <w:lang w:eastAsia="en-GB"/>
        </w:rPr>
        <w:t>53</w:t>
      </w:r>
      <w:r w:rsidR="0038051B">
        <w:rPr>
          <w:rFonts w:eastAsia="Times New Roman"/>
          <w:color w:val="000000"/>
          <w:lang w:eastAsia="en-GB"/>
        </w:rPr>
        <w:t>,</w:t>
      </w:r>
      <w:r w:rsidR="005A702E" w:rsidRPr="005A702E">
        <w:rPr>
          <w:rFonts w:eastAsia="Times New Roman"/>
          <w:color w:val="000000"/>
          <w:lang w:eastAsia="en-GB"/>
        </w:rPr>
        <w:t>363</w:t>
      </w:r>
      <w:r w:rsidR="005A702E" w:rsidRPr="005A702E">
        <w:t xml:space="preserve"> USD with </w:t>
      </w:r>
      <w:r w:rsidR="006C3958" w:rsidRPr="005A702E">
        <w:t>a corruption score of 8</w:t>
      </w:r>
      <w:r w:rsidR="005A702E" w:rsidRPr="005A702E">
        <w:t>1 but attracts less than average analyst coverage</w:t>
      </w:r>
      <w:r w:rsidR="005A702E">
        <w:t xml:space="preserve"> of 15</w:t>
      </w:r>
      <w:r w:rsidR="0065277C">
        <w:t xml:space="preserve">. </w:t>
      </w:r>
      <w:r w:rsidR="006C3958">
        <w:t xml:space="preserve">Another example, countries like </w:t>
      </w:r>
      <w:r w:rsidR="00377EAB">
        <w:t>South Africa and Austria</w:t>
      </w:r>
      <w:r w:rsidR="005A702E">
        <w:t>, and Brazil and Chili</w:t>
      </w:r>
      <w:r w:rsidR="00377EAB">
        <w:t xml:space="preserve"> h</w:t>
      </w:r>
      <w:r w:rsidR="006C3958">
        <w:t>ave the same average number of analyst following but they have significantly different level</w:t>
      </w:r>
      <w:r w:rsidR="00AF0F1C">
        <w:t>s</w:t>
      </w:r>
      <w:r w:rsidR="006C3958">
        <w:t xml:space="preserve"> of corruption. </w:t>
      </w:r>
      <w:r w:rsidR="00377EAB">
        <w:t xml:space="preserve">A third example is that it is not the US but South Korea that attracts the highest </w:t>
      </w:r>
      <w:r w:rsidR="005A702E">
        <w:t>average</w:t>
      </w:r>
      <w:r w:rsidR="00261773">
        <w:t xml:space="preserve"> number</w:t>
      </w:r>
      <w:r w:rsidR="00377EAB">
        <w:t xml:space="preserve"> of analyst coverage. </w:t>
      </w:r>
      <w:r w:rsidR="0065277C">
        <w:t>Thus, the perception that highly clean countries would attract more analyst coverage is not observed from these figures which highlights that the association between analyst coverage and the extent of corruption is an empirical issue.</w:t>
      </w:r>
    </w:p>
    <w:p w14:paraId="4EF0CA7E" w14:textId="3157A78F" w:rsidR="009F6BE4" w:rsidRDefault="001D5C27" w:rsidP="00BC3F97">
      <w:pPr>
        <w:jc w:val="center"/>
        <w:rPr>
          <w:b/>
          <w:bCs/>
          <w:color w:val="auto"/>
        </w:rPr>
      </w:pPr>
      <w:r w:rsidRPr="004F3794">
        <w:rPr>
          <w:b/>
          <w:bCs/>
          <w:color w:val="auto"/>
          <w:highlight w:val="yellow"/>
        </w:rPr>
        <w:t xml:space="preserve">Insert Table </w:t>
      </w:r>
      <w:r>
        <w:rPr>
          <w:b/>
          <w:bCs/>
          <w:color w:val="auto"/>
          <w:highlight w:val="yellow"/>
        </w:rPr>
        <w:t>2</w:t>
      </w:r>
      <w:r w:rsidRPr="004F3794">
        <w:rPr>
          <w:b/>
          <w:bCs/>
          <w:color w:val="auto"/>
          <w:highlight w:val="yellow"/>
        </w:rPr>
        <w:t xml:space="preserve"> about here</w:t>
      </w:r>
    </w:p>
    <w:p w14:paraId="0130A5AC" w14:textId="169039EB" w:rsidR="00C60913" w:rsidRDefault="00067DB5" w:rsidP="00810DFE">
      <w:pPr>
        <w:pStyle w:val="Heading2"/>
      </w:pPr>
      <w:r w:rsidRPr="00D20C1D">
        <w:t>4.</w:t>
      </w:r>
      <w:r w:rsidR="00AC6E48">
        <w:t>2</w:t>
      </w:r>
      <w:r w:rsidRPr="00D20C1D">
        <w:t xml:space="preserve"> </w:t>
      </w:r>
      <w:r w:rsidR="00C60913">
        <w:t>Results and Discussion</w:t>
      </w:r>
    </w:p>
    <w:p w14:paraId="0A7EDD04" w14:textId="32A77A38" w:rsidR="00D95970" w:rsidRDefault="001D246E" w:rsidP="00765E29">
      <w:r>
        <w:t xml:space="preserve">Table 3 </w:t>
      </w:r>
      <w:r w:rsidR="00765E29">
        <w:t>Panel A shows the descriptive statistics of all the variables. It shows that the average company in the research sample comes from a moderately clean country with a CPI score of 74</w:t>
      </w:r>
      <w:r>
        <w:t xml:space="preserve"> and</w:t>
      </w:r>
      <w:r w:rsidR="00765E29">
        <w:t xml:space="preserve"> an average GDP of 46,</w:t>
      </w:r>
      <w:r>
        <w:t>851</w:t>
      </w:r>
      <w:r w:rsidR="00765E29">
        <w:t xml:space="preserve"> USD.  It also shows that 62% of the sample firms have policies in place to tackle corruption at the firm level. The ownership structure of a typical firm in the sample is 6</w:t>
      </w:r>
      <w:r>
        <w:t>6</w:t>
      </w:r>
      <w:r w:rsidR="00765E29">
        <w:t xml:space="preserve">% institutional holding (INST) and </w:t>
      </w:r>
      <w:r w:rsidR="00E90EF8">
        <w:t>less than 2</w:t>
      </w:r>
      <w:r w:rsidR="00765E29">
        <w:t xml:space="preserve">% insiders holding (INSID). The average number of analysts following a firm (NOA) is about 22 with an average number </w:t>
      </w:r>
      <w:r w:rsidR="00765E29">
        <w:lastRenderedPageBreak/>
        <w:t>of 6</w:t>
      </w:r>
      <w:r>
        <w:t>33</w:t>
      </w:r>
      <w:r w:rsidR="00765E29">
        <w:t xml:space="preserve"> institutions holdings (NINST). Market capitalization (MCAP) for a typical firm is on average 2</w:t>
      </w:r>
      <w:r>
        <w:t>8</w:t>
      </w:r>
      <w:r w:rsidR="00765E29">
        <w:t>,</w:t>
      </w:r>
      <w:r>
        <w:t>361</w:t>
      </w:r>
      <w:r w:rsidR="00765E29">
        <w:t xml:space="preserve"> million USD.  Average return variability (VOL) is 3</w:t>
      </w:r>
      <w:r w:rsidR="00DC2D71">
        <w:t>1</w:t>
      </w:r>
      <w:r w:rsidR="00765E29">
        <w:t xml:space="preserve"> and market beta (BETA) is 1 on average. A typical firm has 4 segments (SEG) on average and an average return on assets (ROA) of 5%. About 89% of the sample firms apply either US accounting standards or IFRS. </w:t>
      </w:r>
    </w:p>
    <w:p w14:paraId="33CF2917" w14:textId="2CEB506E" w:rsidR="00D95970" w:rsidRDefault="001D246E" w:rsidP="00FE5E4B">
      <w:r>
        <w:t xml:space="preserve">Panel B </w:t>
      </w:r>
      <w:r w:rsidR="00DC2D71">
        <w:t xml:space="preserve">of Table 3 </w:t>
      </w:r>
      <w:r>
        <w:t>shows the pair-wise correlation</w:t>
      </w:r>
      <w:r w:rsidR="00E90EF8">
        <w:t xml:space="preserve"> matrix</w:t>
      </w:r>
      <w:r>
        <w:t>. The correlations do not identify any need for conce</w:t>
      </w:r>
      <w:r w:rsidR="00DC2D71">
        <w:t>rns</w:t>
      </w:r>
      <w:r>
        <w:t xml:space="preserve"> about multicollinearity since most correlations are quite weak. </w:t>
      </w:r>
      <w:r w:rsidR="00E90EF8">
        <w:t>The results show</w:t>
      </w:r>
      <w:r w:rsidR="00BD0CBD" w:rsidRPr="00BD0CBD">
        <w:t xml:space="preserve"> no correlation between NOA and CPI in contrast to </w:t>
      </w:r>
      <w:r w:rsidR="00EF1DF4">
        <w:t>hypothesis no 1</w:t>
      </w:r>
      <w:r w:rsidR="00BD0CBD" w:rsidRPr="00BD0CBD">
        <w:t>. However,</w:t>
      </w:r>
      <w:r w:rsidR="00E90EF8">
        <w:t xml:space="preserve"> they</w:t>
      </w:r>
      <w:r w:rsidR="00BD0CBD" w:rsidRPr="00BD0CBD">
        <w:t xml:space="preserve"> show that the higher the probability that a firm adopts an anti-bribery policy (ABP), the higher the number of analysts following it</w:t>
      </w:r>
      <w:r w:rsidR="00E37A0D">
        <w:t>, consistent with</w:t>
      </w:r>
      <w:r w:rsidR="00E90EF8" w:rsidRPr="00E90EF8">
        <w:t xml:space="preserve"> </w:t>
      </w:r>
      <w:r w:rsidR="00EF1DF4">
        <w:t>hypothesis no 2</w:t>
      </w:r>
      <w:r w:rsidR="00BD0CBD" w:rsidRPr="00BD0CBD">
        <w:t>.</w:t>
      </w:r>
    </w:p>
    <w:p w14:paraId="7B3DB06A" w14:textId="235428A7" w:rsidR="00D95970" w:rsidRDefault="008C178B" w:rsidP="00BC3F97">
      <w:pPr>
        <w:jc w:val="center"/>
      </w:pPr>
      <w:r w:rsidRPr="004F3794">
        <w:rPr>
          <w:b/>
          <w:bCs/>
          <w:color w:val="auto"/>
          <w:highlight w:val="yellow"/>
        </w:rPr>
        <w:t xml:space="preserve">Insert Table </w:t>
      </w:r>
      <w:r>
        <w:rPr>
          <w:b/>
          <w:bCs/>
          <w:color w:val="auto"/>
          <w:highlight w:val="yellow"/>
        </w:rPr>
        <w:t>3</w:t>
      </w:r>
      <w:r w:rsidRPr="004F3794">
        <w:rPr>
          <w:b/>
          <w:bCs/>
          <w:color w:val="auto"/>
          <w:highlight w:val="yellow"/>
        </w:rPr>
        <w:t xml:space="preserve"> about here</w:t>
      </w:r>
    </w:p>
    <w:p w14:paraId="719CA985" w14:textId="52DE1286" w:rsidR="00765E29" w:rsidRDefault="00BD0CBD" w:rsidP="00765E29">
      <w:r>
        <w:t>Table 3</w:t>
      </w:r>
      <w:r w:rsidR="00765E29">
        <w:t xml:space="preserve"> also shows that the number of analysts following </w:t>
      </w:r>
      <w:r w:rsidR="00E37A0D">
        <w:t xml:space="preserve">(NOA) </w:t>
      </w:r>
      <w:r w:rsidR="00765E29">
        <w:t xml:space="preserve">is positively associated with </w:t>
      </w:r>
      <w:r w:rsidR="00E37A0D">
        <w:t xml:space="preserve">the </w:t>
      </w:r>
      <w:r w:rsidR="00E37A0D" w:rsidRPr="00E37A0D">
        <w:rPr>
          <w:rFonts w:eastAsia="Times New Roman"/>
          <w:color w:val="000000"/>
          <w:lang w:eastAsia="en-GB"/>
        </w:rPr>
        <w:t>number of institutions holding shares in a company</w:t>
      </w:r>
      <w:r w:rsidR="00E37A0D">
        <w:t xml:space="preserve"> </w:t>
      </w:r>
      <w:r w:rsidR="00765E29">
        <w:t xml:space="preserve">(NINST), firm size (MCAP), firm profitability (ROA), and the quality of accounting standards (GAAP) consistent with results from prior studies (e.g., Bhushan, 1989; Hussain, 2000; Boubaker and Labégorre, 2008; Kim and Shi, 2012). The association between the number of analysts following and the number of recorded segments (SEG) is positive and significant, contrary to expectations, indicating higher analyst coverage for more complex companies. Table </w:t>
      </w:r>
      <w:r>
        <w:t>3</w:t>
      </w:r>
      <w:r w:rsidR="00765E29">
        <w:t xml:space="preserve"> also shows a negative and significant correlation between N</w:t>
      </w:r>
      <w:r>
        <w:t>OA</w:t>
      </w:r>
      <w:r w:rsidR="00765E29">
        <w:t xml:space="preserve"> and </w:t>
      </w:r>
      <w:r w:rsidR="005410A6">
        <w:t>percentage of institutional</w:t>
      </w:r>
      <w:r w:rsidR="00765E29">
        <w:t xml:space="preserve"> holdings (INS</w:t>
      </w:r>
      <w:r w:rsidR="005410A6">
        <w:t>T</w:t>
      </w:r>
      <w:r w:rsidR="00765E29">
        <w:t xml:space="preserve">) </w:t>
      </w:r>
      <w:r w:rsidR="005410A6">
        <w:t xml:space="preserve">indicating </w:t>
      </w:r>
      <w:r w:rsidR="00765E29">
        <w:t xml:space="preserve">that </w:t>
      </w:r>
      <w:r w:rsidR="005410A6">
        <w:t>higher percentage of institutional holdings motivates more reliance on the service of in-house analysts rather than outside analysts</w:t>
      </w:r>
      <w:r w:rsidR="00765E29">
        <w:t xml:space="preserve"> (Bhushan, 1989). Furthermore, Table </w:t>
      </w:r>
      <w:r>
        <w:t>3</w:t>
      </w:r>
      <w:r w:rsidR="00765E29">
        <w:t xml:space="preserve"> also shows a negative and significant association between analyst coverage and </w:t>
      </w:r>
      <w:r w:rsidR="00AC50A8">
        <w:t xml:space="preserve">return volatility </w:t>
      </w:r>
      <w:r w:rsidR="00765E29">
        <w:t>(</w:t>
      </w:r>
      <w:r w:rsidR="00AC50A8">
        <w:t>VOL</w:t>
      </w:r>
      <w:r w:rsidR="00765E29">
        <w:t>)</w:t>
      </w:r>
      <w:r w:rsidR="00AC50A8">
        <w:t xml:space="preserve"> </w:t>
      </w:r>
      <w:r w:rsidR="00AC50A8">
        <w:lastRenderedPageBreak/>
        <w:t>in</w:t>
      </w:r>
      <w:r w:rsidR="00765E29">
        <w:t xml:space="preserve">consistent with </w:t>
      </w:r>
      <w:r w:rsidR="005177C8">
        <w:t xml:space="preserve">prior expectations. </w:t>
      </w:r>
      <w:r w:rsidR="00EA29B0">
        <w:t>H</w:t>
      </w:r>
      <w:r w:rsidR="00777486">
        <w:t>owever, these finding</w:t>
      </w:r>
      <w:r w:rsidR="00EA29B0">
        <w:t>s</w:t>
      </w:r>
      <w:r w:rsidR="00777486">
        <w:t xml:space="preserve"> reflect</w:t>
      </w:r>
      <w:r w:rsidR="00EA29B0">
        <w:t xml:space="preserve"> pair-wise correlations only, a multi-regression analysis could yield different results.</w:t>
      </w:r>
    </w:p>
    <w:p w14:paraId="20F3BC10" w14:textId="6CDBEBC5" w:rsidR="00D95970" w:rsidRDefault="00765E29" w:rsidP="00262D72">
      <w:r>
        <w:t xml:space="preserve">Table 4 reports the results </w:t>
      </w:r>
      <w:r w:rsidR="005177C8">
        <w:t>for the research</w:t>
      </w:r>
      <w:r>
        <w:t xml:space="preserve"> model explaining analyst coverage. The estimation is </w:t>
      </w:r>
      <w:r w:rsidR="005177C8">
        <w:t>based on</w:t>
      </w:r>
      <w:r>
        <w:t xml:space="preserve"> </w:t>
      </w:r>
      <w:r w:rsidR="00CD4213">
        <w:t>a count regression model that better suits an integer dependent variable</w:t>
      </w:r>
      <w:r w:rsidR="003F62DB">
        <w:t xml:space="preserve">, </w:t>
      </w:r>
      <w:r w:rsidR="003F62DB" w:rsidRPr="003F62DB">
        <w:t>after controlling for heteroscedasticity</w:t>
      </w:r>
      <w:r w:rsidR="00CD4213">
        <w:t xml:space="preserve">. </w:t>
      </w:r>
      <w:bookmarkStart w:id="8" w:name="_Hlk488768993"/>
    </w:p>
    <w:p w14:paraId="7B75CC41" w14:textId="35C7603C" w:rsidR="00262D72" w:rsidRPr="00D20C1D" w:rsidRDefault="00262D72" w:rsidP="00BC3F97">
      <w:pPr>
        <w:jc w:val="center"/>
        <w:rPr>
          <w:color w:val="000000" w:themeColor="text1"/>
        </w:rPr>
      </w:pPr>
      <w:r w:rsidRPr="004F3794">
        <w:rPr>
          <w:b/>
          <w:bCs/>
          <w:color w:val="auto"/>
          <w:highlight w:val="yellow"/>
        </w:rPr>
        <w:t xml:space="preserve">Insert Table </w:t>
      </w:r>
      <w:r>
        <w:rPr>
          <w:b/>
          <w:bCs/>
          <w:color w:val="auto"/>
          <w:highlight w:val="yellow"/>
        </w:rPr>
        <w:t>4</w:t>
      </w:r>
      <w:r w:rsidRPr="004F3794">
        <w:rPr>
          <w:b/>
          <w:bCs/>
          <w:color w:val="auto"/>
          <w:highlight w:val="yellow"/>
        </w:rPr>
        <w:t xml:space="preserve"> about here</w:t>
      </w:r>
    </w:p>
    <w:bookmarkEnd w:id="8"/>
    <w:p w14:paraId="1E3C3581" w14:textId="7B8AAF8D" w:rsidR="00A153BC" w:rsidRDefault="001255CF" w:rsidP="00FE5E4B">
      <w:r w:rsidRPr="007C6BDB">
        <w:t>Ordinary least squares (OLS) assumes that the dependent variable is continuous where clearly our dependent variable,</w:t>
      </w:r>
      <w:r w:rsidR="0027490C" w:rsidRPr="007C6BDB">
        <w:t xml:space="preserve"> i.e.</w:t>
      </w:r>
      <w:r w:rsidRPr="007C6BDB">
        <w:t xml:space="preserve"> </w:t>
      </w:r>
      <w:r w:rsidR="00F80346">
        <w:t>N</w:t>
      </w:r>
      <w:r w:rsidR="003F62DB">
        <w:t>OA</w:t>
      </w:r>
      <w:r w:rsidRPr="007C6BDB">
        <w:t xml:space="preserve">, is </w:t>
      </w:r>
      <w:r w:rsidR="0027490C" w:rsidRPr="007C6BDB">
        <w:t>a count integer</w:t>
      </w:r>
      <w:r w:rsidRPr="007C6BDB">
        <w:t xml:space="preserve"> taking on values from </w:t>
      </w:r>
      <w:r w:rsidR="00F80346">
        <w:t>0</w:t>
      </w:r>
      <w:r w:rsidRPr="007C6BDB">
        <w:t xml:space="preserve"> to 6</w:t>
      </w:r>
      <w:r w:rsidR="00F80346">
        <w:t>3</w:t>
      </w:r>
      <w:r w:rsidRPr="007C6BDB">
        <w:t xml:space="preserve">. Using OLS in this context can lead to biased and inconsistent estimates </w:t>
      </w:r>
      <w:r w:rsidR="00C448D8">
        <w:t xml:space="preserve"> </w:t>
      </w:r>
      <w:r w:rsidR="00C24515">
        <w:t>(</w:t>
      </w:r>
      <w:r w:rsidR="00C448D8">
        <w:fldChar w:fldCharType="begin"/>
      </w:r>
      <w:r w:rsidR="005C2C52">
        <w:instrText xml:space="preserve"> ADDIN EN.CITE &lt;EndNote&gt;&lt;Cite AuthorYear="1"&gt;&lt;Author&gt;Long&lt;/Author&gt;&lt;Year&gt;2006&lt;/Year&gt;&lt;RecNum&gt;685&lt;/RecNum&gt;&lt;DisplayText&gt;Long and Freese (2006)&lt;/DisplayText&gt;&lt;record&gt;&lt;rec-number&gt;685&lt;/rec-number&gt;&lt;foreign-keys&gt;&lt;key app="EN" db-id="5fpt5wtrt9x5v6ew9sd5tdfpfrwf299xp5dd" timestamp="1470729950"&gt;685&lt;/key&gt;&lt;/foreign-keys&gt;&lt;ref-type name="Book"&gt;6&lt;/ref-type&gt;&lt;contributors&gt;&lt;authors&gt;&lt;author&gt;Long, J Scott&lt;/author&gt;&lt;author&gt;Freese, Jeremy&lt;/author&gt;&lt;/authors&gt;&lt;/contributors&gt;&lt;titles&gt;&lt;title&gt;Regression models for categorical dependent variables using Stata&lt;/title&gt;&lt;/titles&gt;&lt;dates&gt;&lt;year&gt;2006&lt;/year&gt;&lt;/dates&gt;&lt;publisher&gt;Stata press&lt;/publisher&gt;&lt;isbn&gt;1597180114&lt;/isbn&gt;&lt;urls&gt;&lt;/urls&gt;&lt;/record&gt;&lt;/Cite&gt;&lt;/EndNote&gt;</w:instrText>
      </w:r>
      <w:r w:rsidR="00C448D8">
        <w:fldChar w:fldCharType="separate"/>
      </w:r>
      <w:r w:rsidR="005C2C52">
        <w:rPr>
          <w:noProof/>
        </w:rPr>
        <w:t>Long and Freese</w:t>
      </w:r>
      <w:r w:rsidR="00C24515">
        <w:rPr>
          <w:noProof/>
        </w:rPr>
        <w:t xml:space="preserve">, </w:t>
      </w:r>
      <w:r w:rsidR="005C2C52">
        <w:rPr>
          <w:noProof/>
        </w:rPr>
        <w:t>2006)</w:t>
      </w:r>
      <w:r w:rsidR="00C448D8">
        <w:fldChar w:fldCharType="end"/>
      </w:r>
      <w:r w:rsidRPr="007C6BDB">
        <w:t xml:space="preserve">, therefore </w:t>
      </w:r>
      <w:r w:rsidR="00786A81">
        <w:t>we</w:t>
      </w:r>
      <w:r w:rsidRPr="007C6BDB">
        <w:t xml:space="preserve"> rely on a count regression method to predict analyst coverage. </w:t>
      </w:r>
      <w:bookmarkStart w:id="9" w:name="38327"/>
      <w:r w:rsidRPr="007C6BDB">
        <w:rPr>
          <w:rStyle w:val="defaultparagraphfont0"/>
          <w:color w:val="auto"/>
          <w:lang w:val="en"/>
        </w:rPr>
        <w:t>Poisson</w:t>
      </w:r>
      <w:bookmarkEnd w:id="9"/>
      <w:r w:rsidRPr="007C6BDB">
        <w:rPr>
          <w:rStyle w:val="defaultparagraphfont0"/>
          <w:color w:val="auto"/>
          <w:lang w:val="en"/>
        </w:rPr>
        <w:t xml:space="preserve"> model is a count regression model which </w:t>
      </w:r>
      <w:r w:rsidRPr="007C6BDB">
        <w:t xml:space="preserve">corrects for the discrete, count data nature of </w:t>
      </w:r>
      <w:r w:rsidR="00356874" w:rsidRPr="007C6BDB">
        <w:t>the</w:t>
      </w:r>
      <w:r w:rsidRPr="007C6BDB">
        <w:t xml:space="preserve"> dependent variable and is especially suitable when </w:t>
      </w:r>
      <w:r w:rsidRPr="007C6BDB">
        <w:rPr>
          <w:rStyle w:val="defaultparagraphfont0"/>
          <w:color w:val="auto"/>
          <w:lang w:val="en"/>
        </w:rPr>
        <w:t xml:space="preserve">the (conditional) mean and variance of the dependent variable are equal. If the equality of the (conditional) mean and variance does not hold, </w:t>
      </w:r>
      <w:r w:rsidR="005F20E0" w:rsidRPr="007C6BDB">
        <w:t>then the standard errors generated by a maximum likelihood of the Poisson will be underestimated thereby conveying incorrectly high level of significance, in such case a negative binomial count (NBC) regression m</w:t>
      </w:r>
      <w:r w:rsidR="00240412" w:rsidRPr="007C6BDB">
        <w:t>ethod</w:t>
      </w:r>
      <w:r w:rsidR="005F20E0" w:rsidRPr="007C6BDB">
        <w:t xml:space="preserve"> is more suitable </w:t>
      </w:r>
      <w:r w:rsidR="005C2C52">
        <w:t>(</w:t>
      </w:r>
      <w:r w:rsidR="00C448D8">
        <w:fldChar w:fldCharType="begin"/>
      </w:r>
      <w:r w:rsidR="00D76CBE">
        <w:instrText xml:space="preserve"> ADDIN EN.CITE &lt;EndNote&gt;&lt;Cite AuthorYear="1"&gt;&lt;Author&gt;Rock&lt;/Author&gt;&lt;Year&gt;2000&lt;/Year&gt;&lt;RecNum&gt;686&lt;/RecNum&gt;&lt;DisplayText&gt;Rock et al. (2000)&lt;/DisplayText&gt;&lt;record&gt;&lt;rec-number&gt;686&lt;/rec-number&gt;&lt;foreign-keys&gt;&lt;key app="EN" db-id="5fpt5wtrt9x5v6ew9sd5tdfpfrwf299xp5dd" timestamp="1470729997"&gt;686&lt;/key&gt;&lt;/foreign-keys&gt;&lt;ref-type name="Journal Article"&gt;17&lt;/ref-type&gt;&lt;contributors&gt;&lt;authors&gt;&lt;author&gt;Rock, Steve&lt;/author&gt;&lt;author&gt;Sedo, Stanley&lt;/author&gt;&lt;author&gt;Willenborg, Michael&lt;/author&gt;&lt;/authors&gt;&lt;/contributors&gt;&lt;titles&gt;&lt;title&gt;Analyst following and count-data econometrics&lt;/title&gt;&lt;secondary-title&gt;Journal of Accounting and Economics&lt;/secondary-title&gt;&lt;/titles&gt;&lt;periodical&gt;&lt;full-title&gt;Journal of Accounting and Economics&lt;/full-title&gt;&lt;/periodical&gt;&lt;pages&gt;351-373&lt;/pages&gt;&lt;volume&gt;30&lt;/volume&gt;&lt;number&gt;3&lt;/number&gt;&lt;dates&gt;&lt;year&gt;2000&lt;/year&gt;&lt;/dates&gt;&lt;isbn&gt;0165-4101&lt;/isbn&gt;&lt;urls&gt;&lt;/urls&gt;&lt;/record&gt;&lt;/Cite&gt;&lt;/EndNote&gt;</w:instrText>
      </w:r>
      <w:r w:rsidR="00C448D8">
        <w:fldChar w:fldCharType="separate"/>
      </w:r>
      <w:r w:rsidR="00D76CBE">
        <w:rPr>
          <w:noProof/>
        </w:rPr>
        <w:t>Rock et al.</w:t>
      </w:r>
      <w:r w:rsidR="00146483">
        <w:rPr>
          <w:noProof/>
        </w:rPr>
        <w:t xml:space="preserve">, </w:t>
      </w:r>
      <w:r w:rsidR="00D76CBE">
        <w:rPr>
          <w:noProof/>
        </w:rPr>
        <w:t>2000</w:t>
      </w:r>
      <w:r w:rsidR="00C448D8">
        <w:fldChar w:fldCharType="end"/>
      </w:r>
      <w:r w:rsidR="005C2C52">
        <w:t>)</w:t>
      </w:r>
      <w:r w:rsidR="005F20E0" w:rsidRPr="007C6BDB">
        <w:t xml:space="preserve">. </w:t>
      </w:r>
      <w:r w:rsidR="00EA7DD6" w:rsidRPr="007C6BDB">
        <w:t xml:space="preserve">In this </w:t>
      </w:r>
      <w:r w:rsidR="00513157" w:rsidRPr="007C6BDB">
        <w:t xml:space="preserve">paper, </w:t>
      </w:r>
      <w:r w:rsidR="00EA7DD6" w:rsidRPr="007C6BDB">
        <w:t xml:space="preserve">a negative binomial count regression method is used. </w:t>
      </w:r>
      <w:r w:rsidR="00C24515">
        <w:t xml:space="preserve">Since endogeneity is an issue for our research model, we use two-stage regression analysis to control for this potential bias. We run the analysis with one and two </w:t>
      </w:r>
      <w:r w:rsidR="000938AD">
        <w:t xml:space="preserve">estimated </w:t>
      </w:r>
      <w:r w:rsidR="00C24515">
        <w:t>variables and compare the results.</w:t>
      </w:r>
    </w:p>
    <w:p w14:paraId="7EC8F25E" w14:textId="31C5390A" w:rsidR="00E43CD0" w:rsidRDefault="002E0480" w:rsidP="00FE5E4B">
      <w:r>
        <w:t>Table 4 shows the results of the second-stage regression model after estimating each of ABP and CPI using instrumental variables in results not tabulated. It</w:t>
      </w:r>
      <w:r w:rsidR="000938AD">
        <w:t xml:space="preserve"> shows that t</w:t>
      </w:r>
      <w:r w:rsidR="00530201">
        <w:t xml:space="preserve">he results </w:t>
      </w:r>
      <w:r w:rsidR="00B21A9A">
        <w:t xml:space="preserve">seem to strongly indicate that firms </w:t>
      </w:r>
      <w:r w:rsidR="0004297F">
        <w:t>operating</w:t>
      </w:r>
      <w:r w:rsidR="00EA7DD6" w:rsidRPr="001D0985">
        <w:t xml:space="preserve"> in a highly clean country </w:t>
      </w:r>
      <w:r w:rsidR="00356874">
        <w:t>(</w:t>
      </w:r>
      <w:r w:rsidR="00B21A9A">
        <w:t xml:space="preserve">measured by high levels of the </w:t>
      </w:r>
      <w:r w:rsidR="00B21A9A">
        <w:lastRenderedPageBreak/>
        <w:t xml:space="preserve">variable CPI) </w:t>
      </w:r>
      <w:r w:rsidR="00EB6003">
        <w:t xml:space="preserve">attracts </w:t>
      </w:r>
      <w:r w:rsidR="00B21A9A">
        <w:t xml:space="preserve">fewer </w:t>
      </w:r>
      <w:r w:rsidR="00EB6003">
        <w:t xml:space="preserve">analysts, </w:t>
      </w:r>
      <w:r w:rsidR="00B21A9A">
        <w:t>once the effect of presence of the anti-bribery policy (and the control variables) is take</w:t>
      </w:r>
      <w:r w:rsidR="006F5E53">
        <w:t>n</w:t>
      </w:r>
      <w:r w:rsidR="00B21A9A">
        <w:t xml:space="preserve"> into consideration. This appears to be quite a consistent finding. </w:t>
      </w:r>
      <w:r w:rsidR="00320662">
        <w:t xml:space="preserve">This finding </w:t>
      </w:r>
      <w:r w:rsidR="006F5E53">
        <w:t xml:space="preserve">contradicts </w:t>
      </w:r>
      <w:r w:rsidR="00720EF9">
        <w:t xml:space="preserve">results from Chen et al. (2010) that operating in corrupt countries makes it harder for analysts to predict firms’ future earnings and cash flows. </w:t>
      </w:r>
      <w:r w:rsidR="00D861C7">
        <w:t xml:space="preserve">However, once the variable CPI is replaced by </w:t>
      </w:r>
      <w:r w:rsidR="00C94728">
        <w:t xml:space="preserve">estimated instrumental variable, the relationship becomes positive. </w:t>
      </w:r>
      <w:r w:rsidR="00E43CD0">
        <w:t>The results also show that adopting</w:t>
      </w:r>
      <w:r w:rsidR="00E43CD0" w:rsidRPr="001D0985">
        <w:t xml:space="preserve"> anti-bribery polic</w:t>
      </w:r>
      <w:r w:rsidR="00E43CD0">
        <w:t>ies at</w:t>
      </w:r>
      <w:r w:rsidR="00074BE2">
        <w:t xml:space="preserve"> the</w:t>
      </w:r>
      <w:r w:rsidR="00E43CD0">
        <w:t xml:space="preserve"> </w:t>
      </w:r>
      <w:r w:rsidR="00E43CD0" w:rsidRPr="00074BE2">
        <w:rPr>
          <w:noProof/>
        </w:rPr>
        <w:t>firm</w:t>
      </w:r>
      <w:r w:rsidR="00E43CD0">
        <w:t xml:space="preserve"> level (ABP) has a positive and significant association with analyst coverage consistent with hypothesis no 2. </w:t>
      </w:r>
      <w:r w:rsidR="00A85E66">
        <w:t xml:space="preserve">This </w:t>
      </w:r>
      <w:r w:rsidR="00720EF9">
        <w:t>finding</w:t>
      </w:r>
      <w:r w:rsidR="00A85E66">
        <w:t xml:space="preserve"> support</w:t>
      </w:r>
      <w:r w:rsidR="00720EF9">
        <w:t>s</w:t>
      </w:r>
      <w:r w:rsidR="00A85E66">
        <w:t xml:space="preserve"> recent empirical evidence by</w:t>
      </w:r>
      <w:r w:rsidR="00484E9C" w:rsidRPr="00484E9C">
        <w:rPr>
          <w:rFonts w:eastAsia="Times New Roman"/>
          <w:noProof/>
          <w:lang w:eastAsia="en-GB"/>
        </w:rPr>
        <w:t xml:space="preserve"> </w:t>
      </w:r>
      <w:r w:rsidR="00484E9C" w:rsidRPr="00162F8F">
        <w:rPr>
          <w:rFonts w:eastAsia="Times New Roman"/>
          <w:noProof/>
          <w:lang w:eastAsia="en-GB"/>
        </w:rPr>
        <w:t>Healy and Serafeim</w:t>
      </w:r>
      <w:r w:rsidR="00484E9C">
        <w:rPr>
          <w:rFonts w:eastAsia="Times New Roman"/>
          <w:noProof/>
          <w:lang w:eastAsia="en-GB"/>
        </w:rPr>
        <w:t xml:space="preserve"> (</w:t>
      </w:r>
      <w:r w:rsidR="00484E9C" w:rsidRPr="00162F8F">
        <w:rPr>
          <w:rFonts w:eastAsia="Times New Roman"/>
          <w:noProof/>
          <w:lang w:eastAsia="en-GB"/>
        </w:rPr>
        <w:t>2016</w:t>
      </w:r>
      <w:r w:rsidR="00484E9C">
        <w:rPr>
          <w:rFonts w:eastAsia="Times New Roman"/>
          <w:noProof/>
          <w:lang w:eastAsia="en-GB"/>
        </w:rPr>
        <w:t xml:space="preserve">) that self-reported </w:t>
      </w:r>
      <w:r w:rsidR="00C773FA">
        <w:rPr>
          <w:rFonts w:eastAsia="Times New Roman"/>
          <w:noProof/>
          <w:lang w:eastAsia="en-GB"/>
        </w:rPr>
        <w:t>anti-corruption</w:t>
      </w:r>
      <w:r w:rsidR="00484E9C">
        <w:rPr>
          <w:rFonts w:eastAsia="Times New Roman"/>
          <w:noProof/>
          <w:lang w:eastAsia="en-GB"/>
        </w:rPr>
        <w:t xml:space="preserve"> policies reflect</w:t>
      </w:r>
      <w:r w:rsidR="00C773FA">
        <w:rPr>
          <w:rFonts w:eastAsia="Times New Roman"/>
          <w:noProof/>
          <w:lang w:eastAsia="en-GB"/>
        </w:rPr>
        <w:t xml:space="preserve"> a</w:t>
      </w:r>
      <w:r w:rsidR="00074BE2">
        <w:rPr>
          <w:rFonts w:eastAsia="Times New Roman"/>
          <w:noProof/>
          <w:lang w:eastAsia="en-GB"/>
        </w:rPr>
        <w:t xml:space="preserve"> </w:t>
      </w:r>
      <w:r w:rsidR="00484E9C" w:rsidRPr="00C773FA">
        <w:rPr>
          <w:rFonts w:eastAsia="Times New Roman"/>
          <w:noProof/>
          <w:lang w:eastAsia="en-GB"/>
        </w:rPr>
        <w:t>genuine</w:t>
      </w:r>
      <w:r w:rsidR="00484E9C">
        <w:rPr>
          <w:rFonts w:eastAsia="Times New Roman"/>
          <w:noProof/>
          <w:lang w:eastAsia="en-GB"/>
        </w:rPr>
        <w:t xml:space="preserve"> commitment by companies to combat bribery and corruption at firm level and not merely cheap talks, thus induce high analyst coverage.</w:t>
      </w:r>
      <w:r w:rsidR="00A85E66">
        <w:t xml:space="preserve"> </w:t>
      </w:r>
      <w:r w:rsidR="00C94728">
        <w:t>Finally</w:t>
      </w:r>
      <w:r w:rsidR="00EB6003">
        <w:t xml:space="preserve">, </w:t>
      </w:r>
      <w:r w:rsidR="006F5E53">
        <w:t xml:space="preserve">the </w:t>
      </w:r>
      <w:r w:rsidR="00C94728">
        <w:t xml:space="preserve">results of the </w:t>
      </w:r>
      <w:r w:rsidR="006F5E53">
        <w:t xml:space="preserve">interaction term capturing the effect of </w:t>
      </w:r>
      <w:r w:rsidR="0004297F">
        <w:t>operating</w:t>
      </w:r>
      <w:r w:rsidR="00EB6003">
        <w:t xml:space="preserve"> in a </w:t>
      </w:r>
      <w:r w:rsidR="006F5E53">
        <w:t xml:space="preserve">less </w:t>
      </w:r>
      <w:r w:rsidR="00CE5F0C">
        <w:t>corrupt</w:t>
      </w:r>
      <w:r w:rsidR="00EB6003">
        <w:t xml:space="preserve"> country </w:t>
      </w:r>
      <w:r w:rsidR="006F5E53">
        <w:t xml:space="preserve">and the adoption of anti-bribery </w:t>
      </w:r>
      <w:r w:rsidR="00C94728">
        <w:t xml:space="preserve">depend upon the choice of variable approximating corruption. With the CPI index, </w:t>
      </w:r>
      <w:r w:rsidR="000938AD">
        <w:t xml:space="preserve">the adoption of </w:t>
      </w:r>
      <w:r w:rsidR="00C94728" w:rsidRPr="00C94728">
        <w:t>anti-corruption policies</w:t>
      </w:r>
      <w:r w:rsidR="006F5E53">
        <w:t xml:space="preserve"> </w:t>
      </w:r>
      <w:r w:rsidR="00EB6003">
        <w:t>do</w:t>
      </w:r>
      <w:r w:rsidR="003E7815">
        <w:t>es</w:t>
      </w:r>
      <w:r w:rsidR="00EB6003">
        <w:t xml:space="preserve"> not </w:t>
      </w:r>
      <w:r w:rsidR="00EC74C6">
        <w:t>induce</w:t>
      </w:r>
      <w:r w:rsidR="00EB6003">
        <w:t xml:space="preserve"> analyst coverage, rejecting thereby hypothesis no 3</w:t>
      </w:r>
      <w:r w:rsidR="00631B91">
        <w:t>.</w:t>
      </w:r>
      <w:r w:rsidR="00C94728">
        <w:t xml:space="preserve"> However, if the estimated CPI variable is used, </w:t>
      </w:r>
      <w:r w:rsidR="00C94728" w:rsidRPr="00C94728">
        <w:t xml:space="preserve">anti-corruption policies </w:t>
      </w:r>
      <w:r w:rsidR="00C94728">
        <w:t xml:space="preserve">appear to </w:t>
      </w:r>
      <w:r w:rsidR="00C94728" w:rsidRPr="00C94728">
        <w:t xml:space="preserve">induce analyst coverage, </w:t>
      </w:r>
      <w:r w:rsidR="00C94728">
        <w:t xml:space="preserve">in line </w:t>
      </w:r>
      <w:r w:rsidR="0067296C">
        <w:t xml:space="preserve">with </w:t>
      </w:r>
      <w:r w:rsidR="0067296C" w:rsidRPr="00C94728">
        <w:t>hypothesis</w:t>
      </w:r>
      <w:r w:rsidR="00C94728" w:rsidRPr="00C94728">
        <w:t xml:space="preserve"> no 3</w:t>
      </w:r>
      <w:r w:rsidR="00C94728">
        <w:t>.</w:t>
      </w:r>
    </w:p>
    <w:p w14:paraId="4D0EE82E" w14:textId="6592D760" w:rsidR="00EA7DD6" w:rsidRPr="00B37D63" w:rsidRDefault="006F5E53" w:rsidP="00FE5E4B">
      <w:pPr>
        <w:rPr>
          <w:u w:val="single"/>
        </w:rPr>
      </w:pPr>
      <w:r>
        <w:t xml:space="preserve">In terms of </w:t>
      </w:r>
      <w:r w:rsidR="00EA7DD6" w:rsidRPr="001D0985">
        <w:t>the control variables</w:t>
      </w:r>
      <w:r w:rsidR="005D273A">
        <w:t xml:space="preserve"> the results are remarkably consistent regardless of the choice of variable CPI</w:t>
      </w:r>
      <w:r w:rsidR="00EA7DD6" w:rsidRPr="001D0985">
        <w:t xml:space="preserve">. Analyst coverage </w:t>
      </w:r>
      <w:r w:rsidR="00A41641">
        <w:t xml:space="preserve">(NOA) </w:t>
      </w:r>
      <w:r w:rsidR="00EA7DD6" w:rsidRPr="001D0985">
        <w:t>is significantly</w:t>
      </w:r>
      <w:r w:rsidR="00A41641">
        <w:t xml:space="preserve"> and positively</w:t>
      </w:r>
      <w:r w:rsidR="00915163">
        <w:t xml:space="preserve"> </w:t>
      </w:r>
      <w:r w:rsidR="00EA7DD6" w:rsidRPr="001D0985">
        <w:t xml:space="preserve">associated with </w:t>
      </w:r>
      <w:r w:rsidR="00530201">
        <w:t xml:space="preserve">the </w:t>
      </w:r>
      <w:r w:rsidR="00530201" w:rsidRPr="00AD2CD3">
        <w:rPr>
          <w:color w:val="auto"/>
        </w:rPr>
        <w:t xml:space="preserve">percentage of </w:t>
      </w:r>
      <w:r w:rsidR="00EA7DD6" w:rsidRPr="00AD2CD3">
        <w:rPr>
          <w:color w:val="auto"/>
        </w:rPr>
        <w:t>institution</w:t>
      </w:r>
      <w:r w:rsidR="00915163" w:rsidRPr="00AD2CD3">
        <w:rPr>
          <w:color w:val="auto"/>
        </w:rPr>
        <w:t>al</w:t>
      </w:r>
      <w:r w:rsidR="00EA7DD6" w:rsidRPr="00AD2CD3">
        <w:rPr>
          <w:color w:val="auto"/>
        </w:rPr>
        <w:t xml:space="preserve"> </w:t>
      </w:r>
      <w:r>
        <w:rPr>
          <w:color w:val="auto"/>
        </w:rPr>
        <w:t>the number of institutional investors</w:t>
      </w:r>
      <w:r w:rsidR="00A41641">
        <w:rPr>
          <w:color w:val="auto"/>
        </w:rPr>
        <w:t xml:space="preserve"> (NINST)</w:t>
      </w:r>
      <w:r>
        <w:rPr>
          <w:color w:val="auto"/>
        </w:rPr>
        <w:t xml:space="preserve">, </w:t>
      </w:r>
      <w:r w:rsidR="00A41641">
        <w:rPr>
          <w:color w:val="auto"/>
        </w:rPr>
        <w:t>firm size (MCAP),</w:t>
      </w:r>
      <w:r>
        <w:rPr>
          <w:color w:val="auto"/>
        </w:rPr>
        <w:t xml:space="preserve"> </w:t>
      </w:r>
      <w:r w:rsidR="00A41641">
        <w:rPr>
          <w:color w:val="auto"/>
        </w:rPr>
        <w:t xml:space="preserve">market beta (BETA) and </w:t>
      </w:r>
      <w:r>
        <w:rPr>
          <w:color w:val="auto"/>
        </w:rPr>
        <w:t xml:space="preserve">the </w:t>
      </w:r>
      <w:r w:rsidR="00A41641">
        <w:rPr>
          <w:color w:val="auto"/>
        </w:rPr>
        <w:t xml:space="preserve">quality of </w:t>
      </w:r>
      <w:r>
        <w:rPr>
          <w:color w:val="auto"/>
        </w:rPr>
        <w:t xml:space="preserve">accounting standards </w:t>
      </w:r>
      <w:r w:rsidR="00A41641">
        <w:rPr>
          <w:color w:val="auto"/>
        </w:rPr>
        <w:t xml:space="preserve">(GAAP) </w:t>
      </w:r>
      <w:r w:rsidR="00CF4383" w:rsidRPr="00AD2CD3">
        <w:rPr>
          <w:color w:val="auto"/>
        </w:rPr>
        <w:t xml:space="preserve">consistent with </w:t>
      </w:r>
      <w:r w:rsidR="00AD2CD3">
        <w:rPr>
          <w:color w:val="auto"/>
        </w:rPr>
        <w:t xml:space="preserve">results </w:t>
      </w:r>
      <w:r w:rsidR="00CF4383" w:rsidRPr="00AD2CD3">
        <w:rPr>
          <w:color w:val="auto"/>
        </w:rPr>
        <w:t>prior studies (e.g.</w:t>
      </w:r>
      <w:r w:rsidR="00AD2CD3" w:rsidRPr="00AD2CD3">
        <w:rPr>
          <w:color w:val="auto"/>
        </w:rPr>
        <w:t xml:space="preserve">, Bhushan, 1989; </w:t>
      </w:r>
      <w:r w:rsidR="00AD2CD3" w:rsidRPr="00AD2CD3">
        <w:rPr>
          <w:color w:val="auto"/>
        </w:rPr>
        <w:fldChar w:fldCharType="begin"/>
      </w:r>
      <w:r w:rsidR="00D76CBE">
        <w:rPr>
          <w:color w:val="auto"/>
        </w:rPr>
        <w:instrText xml:space="preserve"> ADDIN EN.CITE &lt;EndNote&gt;&lt;Cite&gt;&lt;Author&gt;Hussain&lt;/Author&gt;&lt;Year&gt;2000&lt;/Year&gt;&lt;RecNum&gt;680&lt;/RecNum&gt;&lt;DisplayText&gt;(Hussain, 2000)&lt;/DisplayText&gt;&lt;record&gt;&lt;rec-number&gt;680&lt;/rec-number&gt;&lt;foreign-keys&gt;&lt;key app="EN" db-id="5fpt5wtrt9x5v6ew9sd5tdfpfrwf299xp5dd" timestamp="1470728547"&gt;680&lt;/key&gt;&lt;/foreign-keys&gt;&lt;ref-type name="Journal Article"&gt;17&lt;/ref-type&gt;&lt;contributors&gt;&lt;authors&gt;&lt;author&gt;Hussain, Simon&lt;/author&gt;&lt;/authors&gt;&lt;/contributors&gt;&lt;titles&gt;&lt;title&gt;Simultaneous determination of UK analyst following and institutional ownership&lt;/title&gt;&lt;secondary-title&gt;Accounting and Business Research&lt;/secondary-title&gt;&lt;/titles&gt;&lt;periodical&gt;&lt;full-title&gt;Accounting and Business Research&lt;/full-title&gt;&lt;/periodical&gt;&lt;pages&gt;111-124&lt;/pages&gt;&lt;volume&gt;30&lt;/volume&gt;&lt;number&gt;2&lt;/number&gt;&lt;dates&gt;&lt;year&gt;2000&lt;/year&gt;&lt;/dates&gt;&lt;isbn&gt;0001-4788&lt;/isbn&gt;&lt;urls&gt;&lt;/urls&gt;&lt;/record&gt;&lt;/Cite&gt;&lt;/EndNote&gt;</w:instrText>
      </w:r>
      <w:r w:rsidR="00AD2CD3" w:rsidRPr="00AD2CD3">
        <w:rPr>
          <w:color w:val="auto"/>
        </w:rPr>
        <w:fldChar w:fldCharType="separate"/>
      </w:r>
      <w:r w:rsidR="00D76CBE">
        <w:rPr>
          <w:noProof/>
          <w:color w:val="auto"/>
        </w:rPr>
        <w:t>Hussain, 2000</w:t>
      </w:r>
      <w:r w:rsidR="00AD2CD3" w:rsidRPr="00AD2CD3">
        <w:rPr>
          <w:color w:val="auto"/>
        </w:rPr>
        <w:fldChar w:fldCharType="end"/>
      </w:r>
      <w:r w:rsidR="00AD2CD3" w:rsidRPr="00AD2CD3">
        <w:rPr>
          <w:color w:val="auto"/>
        </w:rPr>
        <w:t xml:space="preserve">; </w:t>
      </w:r>
      <w:r w:rsidR="00AD2CD3" w:rsidRPr="00AD2CD3">
        <w:rPr>
          <w:color w:val="auto"/>
        </w:rPr>
        <w:fldChar w:fldCharType="begin"/>
      </w:r>
      <w:r w:rsidR="00D76CBE">
        <w:rPr>
          <w:color w:val="auto"/>
        </w:rPr>
        <w:instrText xml:space="preserve"> ADDIN EN.CITE &lt;EndNote&gt;&lt;Cite AuthorYear="1"&gt;&lt;Author&gt;Rock&lt;/Author&gt;&lt;Year&gt;2000&lt;/Year&gt;&lt;RecNum&gt;686&lt;/RecNum&gt;&lt;DisplayText&gt;Rock et al. (2000)&lt;/DisplayText&gt;&lt;record&gt;&lt;rec-number&gt;686&lt;/rec-number&gt;&lt;foreign-keys&gt;&lt;key app="EN" db-id="5fpt5wtrt9x5v6ew9sd5tdfpfrwf299xp5dd" timestamp="1470729997"&gt;686&lt;/key&gt;&lt;/foreign-keys&gt;&lt;ref-type name="Journal Article"&gt;17&lt;/ref-type&gt;&lt;contributors&gt;&lt;authors&gt;&lt;author&gt;Rock, Steve&lt;/author&gt;&lt;author&gt;Sedo, Stanley&lt;/author&gt;&lt;author&gt;Willenborg, Michael&lt;/author&gt;&lt;/authors&gt;&lt;/contributors&gt;&lt;titles&gt;&lt;title&gt;Analyst following and count-data econometrics&lt;/title&gt;&lt;secondary-title&gt;Journal of Accounting and Economics&lt;/secondary-title&gt;&lt;/titles&gt;&lt;periodical&gt;&lt;full-title&gt;Journal of Accounting and Economics&lt;/full-title&gt;&lt;/periodical&gt;&lt;pages&gt;351-373&lt;/pages&gt;&lt;volume&gt;30&lt;/volume&gt;&lt;number&gt;3&lt;/number&gt;&lt;dates&gt;&lt;year&gt;2000&lt;/year&gt;&lt;/dates&gt;&lt;isbn&gt;0165-4101&lt;/isbn&gt;&lt;urls&gt;&lt;/urls&gt;&lt;/record&gt;&lt;/Cite&gt;&lt;/EndNote&gt;</w:instrText>
      </w:r>
      <w:r w:rsidR="00AD2CD3" w:rsidRPr="00AD2CD3">
        <w:rPr>
          <w:color w:val="auto"/>
        </w:rPr>
        <w:fldChar w:fldCharType="separate"/>
      </w:r>
      <w:r w:rsidR="00D76CBE">
        <w:rPr>
          <w:noProof/>
          <w:color w:val="auto"/>
        </w:rPr>
        <w:t>Rock et al.</w:t>
      </w:r>
      <w:r w:rsidR="003E7815">
        <w:rPr>
          <w:noProof/>
          <w:color w:val="auto"/>
        </w:rPr>
        <w:t xml:space="preserve">, </w:t>
      </w:r>
      <w:r w:rsidR="00D76CBE">
        <w:rPr>
          <w:noProof/>
          <w:color w:val="auto"/>
        </w:rPr>
        <w:t>2000</w:t>
      </w:r>
      <w:r w:rsidR="00AD2CD3" w:rsidRPr="00AD2CD3">
        <w:rPr>
          <w:color w:val="auto"/>
        </w:rPr>
        <w:fldChar w:fldCharType="end"/>
      </w:r>
      <w:r w:rsidR="00AD2CD3" w:rsidRPr="00AD2CD3">
        <w:rPr>
          <w:color w:val="auto"/>
        </w:rPr>
        <w:t xml:space="preserve">; </w:t>
      </w:r>
      <w:r w:rsidR="00AD2CD3" w:rsidRPr="00AD2CD3">
        <w:rPr>
          <w:color w:val="auto"/>
        </w:rPr>
        <w:fldChar w:fldCharType="begin"/>
      </w:r>
      <w:r w:rsidR="00D76CBE">
        <w:rPr>
          <w:color w:val="auto"/>
        </w:rPr>
        <w:instrText xml:space="preserve"> ADDIN EN.CITE &lt;EndNote&gt;&lt;Cite&gt;&lt;Author&gt;Boubaker&lt;/Author&gt;&lt;Year&gt;2008&lt;/Year&gt;&lt;RecNum&gt;681&lt;/RecNum&gt;&lt;DisplayText&gt;(Boubaker and Labégorre, 2008)&lt;/DisplayText&gt;&lt;record&gt;&lt;rec-number&gt;681&lt;/rec-number&gt;&lt;foreign-keys&gt;&lt;key app="EN" db-id="5fpt5wtrt9x5v6ew9sd5tdfpfrwf299xp5dd" timestamp="1470728616"&gt;681&lt;/key&gt;&lt;/foreign-keys&gt;&lt;ref-type name="Journal Article"&gt;17&lt;/ref-type&gt;&lt;contributors&gt;&lt;authors&gt;&lt;author&gt;Boubaker, Sabri&lt;/author&gt;&lt;author&gt;Labégorre, Florence&lt;/author&gt;&lt;/authors&gt;&lt;/contributors&gt;&lt;titles&gt;&lt;title&gt;Ownership structure, corporate governance and analyst following: A study of French listed firms&lt;/title&gt;&lt;secondary-title&gt;Journal of Banking &amp;amp; Finance&lt;/secondary-title&gt;&lt;/titles&gt;&lt;periodical&gt;&lt;full-title&gt;Journal of Banking &amp;amp; Finance&lt;/full-title&gt;&lt;/periodical&gt;&lt;pages&gt;961-976&lt;/pages&gt;&lt;volume&gt;32&lt;/volume&gt;&lt;number&gt;6&lt;/number&gt;&lt;dates&gt;&lt;year&gt;2008&lt;/year&gt;&lt;/dates&gt;&lt;isbn&gt;0378-4266&lt;/isbn&gt;&lt;urls&gt;&lt;/urls&gt;&lt;/record&gt;&lt;/Cite&gt;&lt;/EndNote&gt;</w:instrText>
      </w:r>
      <w:r w:rsidR="00AD2CD3" w:rsidRPr="00AD2CD3">
        <w:rPr>
          <w:color w:val="auto"/>
        </w:rPr>
        <w:fldChar w:fldCharType="separate"/>
      </w:r>
      <w:r w:rsidR="00D76CBE">
        <w:rPr>
          <w:noProof/>
          <w:color w:val="auto"/>
        </w:rPr>
        <w:t>Boubaker and Labégorre, 2008</w:t>
      </w:r>
      <w:r w:rsidR="00AD2CD3" w:rsidRPr="00AD2CD3">
        <w:rPr>
          <w:color w:val="auto"/>
        </w:rPr>
        <w:fldChar w:fldCharType="end"/>
      </w:r>
      <w:r w:rsidR="00AD2CD3" w:rsidRPr="00AD2CD3">
        <w:rPr>
          <w:color w:val="auto"/>
        </w:rPr>
        <w:t xml:space="preserve">; </w:t>
      </w:r>
      <w:r w:rsidR="00AD2CD3" w:rsidRPr="00AD2CD3">
        <w:rPr>
          <w:rFonts w:asciiTheme="majorBidi" w:hAnsiTheme="majorBidi" w:cstheme="majorBidi"/>
          <w:color w:val="auto"/>
          <w:shd w:val="clear" w:color="auto" w:fill="FFFFFF"/>
        </w:rPr>
        <w:t>Kim and Shi, 2012</w:t>
      </w:r>
      <w:r w:rsidR="00CF4383" w:rsidRPr="00AD2CD3">
        <w:rPr>
          <w:color w:val="auto"/>
        </w:rPr>
        <w:t>)</w:t>
      </w:r>
      <w:r w:rsidR="00975450">
        <w:rPr>
          <w:color w:val="auto"/>
        </w:rPr>
        <w:t>.</w:t>
      </w:r>
      <w:r w:rsidR="00AD2CD3">
        <w:rPr>
          <w:color w:val="auto"/>
        </w:rPr>
        <w:t xml:space="preserve"> </w:t>
      </w:r>
      <w:r w:rsidR="00A41641">
        <w:rPr>
          <w:color w:val="auto"/>
        </w:rPr>
        <w:t xml:space="preserve">NOA is also significantly and </w:t>
      </w:r>
      <w:r w:rsidR="00737611">
        <w:rPr>
          <w:color w:val="auto"/>
        </w:rPr>
        <w:t>positively (</w:t>
      </w:r>
      <w:r w:rsidR="00A41641">
        <w:rPr>
          <w:color w:val="auto"/>
        </w:rPr>
        <w:t>negatively</w:t>
      </w:r>
      <w:r w:rsidR="00737611">
        <w:rPr>
          <w:color w:val="auto"/>
        </w:rPr>
        <w:t>)</w:t>
      </w:r>
      <w:r w:rsidR="00A41641">
        <w:rPr>
          <w:color w:val="auto"/>
        </w:rPr>
        <w:t xml:space="preserve"> associated with </w:t>
      </w:r>
      <w:r w:rsidR="00737611">
        <w:rPr>
          <w:color w:val="auto"/>
        </w:rPr>
        <w:t>CGOV</w:t>
      </w:r>
      <w:r w:rsidR="00A41641">
        <w:rPr>
          <w:color w:val="auto"/>
        </w:rPr>
        <w:t xml:space="preserve"> (GDP). </w:t>
      </w:r>
      <w:r w:rsidR="00AD2CD3">
        <w:rPr>
          <w:color w:val="auto"/>
        </w:rPr>
        <w:t xml:space="preserve">Consistent with results from prior studies, </w:t>
      </w:r>
      <w:r w:rsidR="00CF4383" w:rsidRPr="00AD2CD3">
        <w:rPr>
          <w:color w:val="auto"/>
        </w:rPr>
        <w:t>N</w:t>
      </w:r>
      <w:r>
        <w:rPr>
          <w:color w:val="auto"/>
        </w:rPr>
        <w:t>OA</w:t>
      </w:r>
      <w:r w:rsidR="00CF4383" w:rsidRPr="00AD2CD3">
        <w:rPr>
          <w:color w:val="auto"/>
        </w:rPr>
        <w:t xml:space="preserve"> is</w:t>
      </w:r>
      <w:r w:rsidR="00915163" w:rsidRPr="00AD2CD3">
        <w:rPr>
          <w:color w:val="auto"/>
        </w:rPr>
        <w:t xml:space="preserve"> negatively associated with </w:t>
      </w:r>
      <w:r w:rsidR="00310524">
        <w:rPr>
          <w:color w:val="auto"/>
        </w:rPr>
        <w:t xml:space="preserve">business complexity </w:t>
      </w:r>
      <w:r w:rsidR="006574D5" w:rsidRPr="00AD2CD3">
        <w:rPr>
          <w:color w:val="auto"/>
        </w:rPr>
        <w:t>(SEG)</w:t>
      </w:r>
      <w:r w:rsidR="00CF4383" w:rsidRPr="00AD2CD3">
        <w:rPr>
          <w:color w:val="auto"/>
        </w:rPr>
        <w:t xml:space="preserve"> </w:t>
      </w:r>
      <w:r w:rsidR="00AD2CD3" w:rsidRPr="00AD2CD3">
        <w:rPr>
          <w:color w:val="auto"/>
        </w:rPr>
        <w:t xml:space="preserve">(e.g., Bhushan, 1989; </w:t>
      </w:r>
      <w:r w:rsidR="00AD2CD3" w:rsidRPr="00AD2CD3">
        <w:rPr>
          <w:color w:val="auto"/>
        </w:rPr>
        <w:fldChar w:fldCharType="begin"/>
      </w:r>
      <w:r w:rsidR="00D76CBE">
        <w:rPr>
          <w:color w:val="auto"/>
        </w:rPr>
        <w:instrText xml:space="preserve"> ADDIN EN.CITE &lt;EndNote&gt;&lt;Cite AuthorYear="1"&gt;&lt;Author&gt;Rock&lt;/Author&gt;&lt;Year&gt;2000&lt;/Year&gt;&lt;RecNum&gt;686&lt;/RecNum&gt;&lt;DisplayText&gt;Rock et al. (2000)&lt;/DisplayText&gt;&lt;record&gt;&lt;rec-number&gt;686&lt;/rec-number&gt;&lt;foreign-keys&gt;&lt;key app="EN" db-id="5fpt5wtrt9x5v6ew9sd5tdfpfrwf299xp5dd" timestamp="1470729997"&gt;686&lt;/key&gt;&lt;/foreign-keys&gt;&lt;ref-type name="Journal Article"&gt;17&lt;/ref-type&gt;&lt;contributors&gt;&lt;authors&gt;&lt;author&gt;Rock, Steve&lt;/author&gt;&lt;author&gt;Sedo, Stanley&lt;/author&gt;&lt;author&gt;Willenborg, Michael&lt;/author&gt;&lt;/authors&gt;&lt;/contributors&gt;&lt;titles&gt;&lt;title&gt;Analyst following and count-data econometrics&lt;/title&gt;&lt;secondary-title&gt;Journal of Accounting and Economics&lt;/secondary-title&gt;&lt;/titles&gt;&lt;periodical&gt;&lt;full-title&gt;Journal of Accounting and Economics&lt;/full-title&gt;&lt;/periodical&gt;&lt;pages&gt;351-373&lt;/pages&gt;&lt;volume&gt;30&lt;/volume&gt;&lt;number&gt;3&lt;/number&gt;&lt;dates&gt;&lt;year&gt;2000&lt;/year&gt;&lt;/dates&gt;&lt;isbn&gt;0165-4101&lt;/isbn&gt;&lt;urls&gt;&lt;/urls&gt;&lt;/record&gt;&lt;/Cite&gt;&lt;/EndNote&gt;</w:instrText>
      </w:r>
      <w:r w:rsidR="00AD2CD3" w:rsidRPr="00AD2CD3">
        <w:rPr>
          <w:color w:val="auto"/>
        </w:rPr>
        <w:fldChar w:fldCharType="separate"/>
      </w:r>
      <w:r w:rsidR="00D76CBE">
        <w:rPr>
          <w:noProof/>
          <w:color w:val="auto"/>
        </w:rPr>
        <w:t>Rock et al.</w:t>
      </w:r>
      <w:r w:rsidR="003E7815">
        <w:rPr>
          <w:noProof/>
          <w:color w:val="auto"/>
        </w:rPr>
        <w:t xml:space="preserve">, </w:t>
      </w:r>
      <w:r w:rsidR="00D76CBE">
        <w:rPr>
          <w:noProof/>
          <w:color w:val="auto"/>
        </w:rPr>
        <w:t>2000</w:t>
      </w:r>
      <w:r w:rsidR="00AD2CD3" w:rsidRPr="00AD2CD3">
        <w:rPr>
          <w:color w:val="auto"/>
        </w:rPr>
        <w:fldChar w:fldCharType="end"/>
      </w:r>
      <w:r w:rsidR="00AD2CD3" w:rsidRPr="00AD2CD3">
        <w:rPr>
          <w:rFonts w:asciiTheme="majorBidi" w:hAnsiTheme="majorBidi" w:cstheme="majorBidi"/>
          <w:color w:val="auto"/>
          <w:shd w:val="clear" w:color="auto" w:fill="FFFFFF"/>
        </w:rPr>
        <w:t>)</w:t>
      </w:r>
      <w:r w:rsidR="00CF4383" w:rsidRPr="00AD2CD3">
        <w:rPr>
          <w:rFonts w:asciiTheme="majorBidi" w:hAnsiTheme="majorBidi" w:cstheme="majorBidi"/>
          <w:color w:val="auto"/>
          <w:shd w:val="clear" w:color="auto" w:fill="FFFFFF"/>
        </w:rPr>
        <w:t>. Surprisingly</w:t>
      </w:r>
      <w:r w:rsidR="001E183B">
        <w:rPr>
          <w:rFonts w:asciiTheme="majorBidi" w:hAnsiTheme="majorBidi" w:cstheme="majorBidi"/>
          <w:color w:val="auto"/>
          <w:shd w:val="clear" w:color="auto" w:fill="FFFFFF"/>
        </w:rPr>
        <w:t>,</w:t>
      </w:r>
      <w:r w:rsidR="006574D5" w:rsidRPr="00AD2CD3">
        <w:rPr>
          <w:color w:val="auto"/>
        </w:rPr>
        <w:t xml:space="preserve"> firm </w:t>
      </w:r>
      <w:r w:rsidR="006574D5" w:rsidRPr="00AD2CD3">
        <w:rPr>
          <w:color w:val="auto"/>
        </w:rPr>
        <w:lastRenderedPageBreak/>
        <w:t>profitability (ROA</w:t>
      </w:r>
      <w:r w:rsidR="00A579B5">
        <w:rPr>
          <w:color w:val="auto"/>
        </w:rPr>
        <w:t xml:space="preserve">) is </w:t>
      </w:r>
      <w:r w:rsidR="00CF4383">
        <w:t>negatively associated with N</w:t>
      </w:r>
      <w:r w:rsidR="00A579B5">
        <w:t>OA</w:t>
      </w:r>
      <w:r w:rsidR="006574D5">
        <w:t xml:space="preserve">. </w:t>
      </w:r>
      <w:r w:rsidR="00D17DE9">
        <w:t>This result indicates more analyst coverage for less profitable firms unlike results from prior studies</w:t>
      </w:r>
      <w:r w:rsidR="00091142" w:rsidRPr="00091142">
        <w:rPr>
          <w:color w:val="auto"/>
        </w:rPr>
        <w:t xml:space="preserve"> </w:t>
      </w:r>
      <w:r w:rsidR="00091142">
        <w:rPr>
          <w:color w:val="auto"/>
        </w:rPr>
        <w:t>(</w:t>
      </w:r>
      <w:r w:rsidR="00091142" w:rsidRPr="00D20C1D">
        <w:rPr>
          <w:color w:val="auto"/>
        </w:rPr>
        <w:t>e.g., Boubaker and Labégorre, 2008</w:t>
      </w:r>
      <w:r w:rsidR="00091142">
        <w:rPr>
          <w:color w:val="auto"/>
        </w:rPr>
        <w:t>)</w:t>
      </w:r>
      <w:r w:rsidR="00D17DE9">
        <w:t xml:space="preserve">. This is potentially </w:t>
      </w:r>
      <w:r w:rsidR="00091142">
        <w:t>due to</w:t>
      </w:r>
      <w:r w:rsidR="00D17DE9">
        <w:t xml:space="preserve"> less profitable firms hav</w:t>
      </w:r>
      <w:r w:rsidR="00091142">
        <w:t>ing</w:t>
      </w:r>
      <w:r w:rsidR="00D17DE9">
        <w:t xml:space="preserve"> more volatile stock returns, as can be seen from the </w:t>
      </w:r>
      <w:r w:rsidR="00091142">
        <w:t>negative</w:t>
      </w:r>
      <w:r w:rsidR="00D17DE9">
        <w:t xml:space="preserve"> and significant association between ROA and each of VOL and BETA in Table </w:t>
      </w:r>
      <w:r w:rsidR="00A579B5">
        <w:t>3</w:t>
      </w:r>
      <w:r w:rsidR="00D17DE9">
        <w:t xml:space="preserve">, which induces more demand on outside analyst service. </w:t>
      </w:r>
    </w:p>
    <w:p w14:paraId="506DDD1D" w14:textId="77777777" w:rsidR="00E526F0" w:rsidRDefault="00DD7656" w:rsidP="009E47F9">
      <w:pPr>
        <w:pStyle w:val="Heading1"/>
      </w:pPr>
      <w:r>
        <w:t>5</w:t>
      </w:r>
      <w:r w:rsidR="00E526F0" w:rsidRPr="003F5303">
        <w:t>. Concluding remarks</w:t>
      </w:r>
    </w:p>
    <w:p w14:paraId="7B382E76" w14:textId="38A7A32C" w:rsidR="00B22782" w:rsidRDefault="0023596A" w:rsidP="00FE5E4B">
      <w:pPr>
        <w:rPr>
          <w:color w:val="auto"/>
        </w:rPr>
      </w:pPr>
      <w:r w:rsidRPr="00922426">
        <w:t>Th</w:t>
      </w:r>
      <w:r>
        <w:t>is</w:t>
      </w:r>
      <w:r w:rsidRPr="00922426">
        <w:t xml:space="preserve"> study investigate</w:t>
      </w:r>
      <w:r>
        <w:t>s</w:t>
      </w:r>
      <w:r w:rsidRPr="00922426">
        <w:t xml:space="preserve"> the impact of corruption </w:t>
      </w:r>
      <w:r w:rsidR="00D52674">
        <w:t>at</w:t>
      </w:r>
      <w:r w:rsidRPr="00922426">
        <w:t xml:space="preserve"> </w:t>
      </w:r>
      <w:r w:rsidR="00085DBE">
        <w:t>country</w:t>
      </w:r>
      <w:r w:rsidR="00D52674">
        <w:t xml:space="preserve"> </w:t>
      </w:r>
      <w:r w:rsidR="00085DBE">
        <w:t>level</w:t>
      </w:r>
      <w:r>
        <w:t xml:space="preserve"> </w:t>
      </w:r>
      <w:r w:rsidR="00D52674">
        <w:t>and firm</w:t>
      </w:r>
      <w:r w:rsidR="00372DAA">
        <w:t>’s</w:t>
      </w:r>
      <w:r w:rsidR="00D52674">
        <w:t xml:space="preserve"> action to tackle corruption </w:t>
      </w:r>
      <w:r w:rsidRPr="00922426">
        <w:t xml:space="preserve">on </w:t>
      </w:r>
      <w:r>
        <w:t>analyst coverage</w:t>
      </w:r>
      <w:r w:rsidR="00E7523B" w:rsidRPr="00E7523B">
        <w:t xml:space="preserve"> </w:t>
      </w:r>
      <w:r w:rsidR="00E7523B" w:rsidRPr="005F1583">
        <w:t>employ</w:t>
      </w:r>
      <w:r w:rsidR="00E7523B">
        <w:t>ing</w:t>
      </w:r>
      <w:r w:rsidR="00E7523B" w:rsidRPr="005F1583">
        <w:t xml:space="preserve"> </w:t>
      </w:r>
      <w:r w:rsidR="00E7523B" w:rsidRPr="001D0985">
        <w:rPr>
          <w:color w:val="auto"/>
        </w:rPr>
        <w:t>a negative binomial count regression method</w:t>
      </w:r>
      <w:r w:rsidR="00E7523B" w:rsidRPr="005F1583">
        <w:t xml:space="preserve"> </w:t>
      </w:r>
      <w:r w:rsidR="00D52674">
        <w:t>for a sample of S</w:t>
      </w:r>
      <w:r w:rsidR="002B5F70">
        <w:t>&amp;</w:t>
      </w:r>
      <w:r w:rsidR="00D52674">
        <w:t>P Global 1200 for the years 2010 to 2015</w:t>
      </w:r>
      <w:r w:rsidRPr="00922426">
        <w:t xml:space="preserve">. </w:t>
      </w:r>
      <w:bookmarkStart w:id="10" w:name="_Hlk505165406"/>
      <w:bookmarkStart w:id="11" w:name="_Hlk500247134"/>
      <w:r w:rsidR="00EC791A">
        <w:t xml:space="preserve">To remove the issue of endogeneity and improve the reliability of the variable corruption, both variables corruption perception (CPI) and anti-bribery policies </w:t>
      </w:r>
      <w:r w:rsidR="00737611">
        <w:t xml:space="preserve">(ABP) </w:t>
      </w:r>
      <w:r w:rsidR="00EC791A">
        <w:t xml:space="preserve">were instrumented. </w:t>
      </w:r>
      <w:bookmarkStart w:id="12" w:name="_Hlk505161631"/>
      <w:bookmarkEnd w:id="10"/>
      <w:r w:rsidR="00CC7874">
        <w:t xml:space="preserve">The results </w:t>
      </w:r>
      <w:r w:rsidR="00EC791A">
        <w:t xml:space="preserve">are affected by the choice of corruption index. However, they </w:t>
      </w:r>
      <w:r w:rsidR="00CC7874">
        <w:t xml:space="preserve">show that </w:t>
      </w:r>
      <w:r w:rsidR="00A579B5" w:rsidRPr="00A579B5">
        <w:t>the adoption of anti-bribery policies at firm level attract more analysts to follow a firm</w:t>
      </w:r>
      <w:r w:rsidR="00EC791A">
        <w:t>, in line with our hypothesis.</w:t>
      </w:r>
      <w:r w:rsidR="00A579B5">
        <w:t xml:space="preserve"> However, firms operating in </w:t>
      </w:r>
      <w:r w:rsidR="00B044F1">
        <w:t xml:space="preserve">countries with </w:t>
      </w:r>
      <w:r w:rsidR="00737611">
        <w:t>high</w:t>
      </w:r>
      <w:r w:rsidR="00A579B5">
        <w:t xml:space="preserve"> levels of corruption appear to attract </w:t>
      </w:r>
      <w:r w:rsidR="00737611">
        <w:t>higher</w:t>
      </w:r>
      <w:r w:rsidR="00A579B5">
        <w:t xml:space="preserve"> analyst coverage</w:t>
      </w:r>
      <w:r w:rsidR="00EC791A">
        <w:t xml:space="preserve">, </w:t>
      </w:r>
      <w:r w:rsidR="00737611">
        <w:t xml:space="preserve">consistent with the </w:t>
      </w:r>
      <w:r w:rsidR="006E71DD">
        <w:t xml:space="preserve">importance of the </w:t>
      </w:r>
      <w:r w:rsidR="00737611">
        <w:t xml:space="preserve">monitoring role of analyst coverage in highly corrupt countries, </w:t>
      </w:r>
      <w:r w:rsidR="00EC791A">
        <w:t xml:space="preserve">only if the corruption perception index is used. Once the CPI is estimated by instrumental variables, the relationship is in line with </w:t>
      </w:r>
      <w:r w:rsidR="006E71DD">
        <w:t xml:space="preserve">the transaction cost </w:t>
      </w:r>
      <w:r w:rsidR="00EC791A">
        <w:t xml:space="preserve">hypothesis that analyst coverage increases in less corrupted countries. The same conclusion applies to the case when </w:t>
      </w:r>
      <w:r w:rsidR="00A579B5">
        <w:t>the variables corruption at country level and anti-bribery policies are interacted</w:t>
      </w:r>
      <w:r w:rsidR="00EC791A">
        <w:t xml:space="preserve">. The relationship is strongly positive and significant in the case of the instrumented CPI. </w:t>
      </w:r>
    </w:p>
    <w:bookmarkEnd w:id="11"/>
    <w:bookmarkEnd w:id="12"/>
    <w:p w14:paraId="3F3E0D7A" w14:textId="1CF4EC0E" w:rsidR="00CF1AFF" w:rsidRDefault="008707D3" w:rsidP="008707D3">
      <w:pPr>
        <w:rPr>
          <w:color w:val="auto"/>
        </w:rPr>
      </w:pPr>
      <w:r>
        <w:rPr>
          <w:color w:val="auto"/>
        </w:rPr>
        <w:t>Th</w:t>
      </w:r>
      <w:r w:rsidR="00F63168">
        <w:rPr>
          <w:color w:val="auto"/>
        </w:rPr>
        <w:t>e</w:t>
      </w:r>
      <w:r>
        <w:rPr>
          <w:color w:val="auto"/>
        </w:rPr>
        <w:t xml:space="preserve"> results of the current study</w:t>
      </w:r>
      <w:r w:rsidR="00501A13" w:rsidRPr="00922426">
        <w:t xml:space="preserve"> </w:t>
      </w:r>
      <w:r w:rsidR="00EC791A">
        <w:t xml:space="preserve">provide robust evidence that </w:t>
      </w:r>
      <w:r w:rsidR="00F45F6C">
        <w:t xml:space="preserve">pro-active actions by firms can initiate or strengthen a positive process of increased analyst coverage leading to higher degrees </w:t>
      </w:r>
      <w:r w:rsidR="00F45F6C">
        <w:lastRenderedPageBreak/>
        <w:t>of monitoring. Given the important role played by analysts in uncovering fraud, as documented by Dyck et al</w:t>
      </w:r>
      <w:r w:rsidR="00146483">
        <w:t>.</w:t>
      </w:r>
      <w:r w:rsidR="00F45F6C">
        <w:t xml:space="preserve"> (2010), this is an important finding. This paper </w:t>
      </w:r>
      <w:r w:rsidR="00CF1AFF">
        <w:t xml:space="preserve">also </w:t>
      </w:r>
      <w:r w:rsidR="00F45F6C">
        <w:t>contribute</w:t>
      </w:r>
      <w:r w:rsidR="00CF1AFF">
        <w:t>s</w:t>
      </w:r>
      <w:r w:rsidR="00F45F6C">
        <w:t xml:space="preserve"> to the burgeoning literature on corruption, by focusing on the consequences of corruption, rather than the causes.  </w:t>
      </w:r>
      <w:r w:rsidR="00A27E02">
        <w:t xml:space="preserve">This is important as there is a serious imbalance between the number of papers </w:t>
      </w:r>
      <w:r w:rsidR="00A27E02" w:rsidRPr="00A27E02">
        <w:t xml:space="preserve">examining the causes of corruption than its consequences </w:t>
      </w:r>
      <w:r w:rsidR="00A27E02">
        <w:t xml:space="preserve">as observed by </w:t>
      </w:r>
      <w:r w:rsidR="00A27E02" w:rsidRPr="00D76CBE">
        <w:rPr>
          <w:color w:val="auto"/>
        </w:rPr>
        <w:t>Judge et al</w:t>
      </w:r>
      <w:r w:rsidR="006E71DD">
        <w:rPr>
          <w:color w:val="auto"/>
        </w:rPr>
        <w:t>.</w:t>
      </w:r>
      <w:r w:rsidR="00A27E02" w:rsidRPr="00D76CBE">
        <w:rPr>
          <w:color w:val="auto"/>
        </w:rPr>
        <w:t xml:space="preserve"> (2011) </w:t>
      </w:r>
      <w:r w:rsidR="00A27E02">
        <w:rPr>
          <w:color w:val="auto"/>
        </w:rPr>
        <w:t xml:space="preserve">who state </w:t>
      </w:r>
      <w:r w:rsidR="00A27E02" w:rsidRPr="00D76CBE">
        <w:rPr>
          <w:color w:val="auto"/>
        </w:rPr>
        <w:t xml:space="preserve">that the number of papers published on the causes is twice as large as the number of paper published on the consequences of corruption. </w:t>
      </w:r>
      <w:r w:rsidR="00A27E02">
        <w:rPr>
          <w:color w:val="auto"/>
        </w:rPr>
        <w:t>The paper also shed</w:t>
      </w:r>
      <w:r w:rsidR="006E71DD">
        <w:rPr>
          <w:color w:val="auto"/>
        </w:rPr>
        <w:t>s</w:t>
      </w:r>
      <w:r w:rsidR="00A27E02">
        <w:rPr>
          <w:color w:val="auto"/>
        </w:rPr>
        <w:t xml:space="preserve"> an important light on the consequences of </w:t>
      </w:r>
      <w:r w:rsidR="00CF1AFF">
        <w:rPr>
          <w:color w:val="auto"/>
        </w:rPr>
        <w:t xml:space="preserve">anti-corruption measures at firm </w:t>
      </w:r>
      <w:r w:rsidR="003E3A7B">
        <w:rPr>
          <w:color w:val="auto"/>
        </w:rPr>
        <w:t>level</w:t>
      </w:r>
      <w:r w:rsidR="00A27E02">
        <w:rPr>
          <w:color w:val="auto"/>
        </w:rPr>
        <w:t xml:space="preserve">. One conclusion would be to advise that efforts are expended in the production of reliable and consistent </w:t>
      </w:r>
      <w:r w:rsidR="003E3A7B">
        <w:rPr>
          <w:color w:val="auto"/>
        </w:rPr>
        <w:t>controls</w:t>
      </w:r>
      <w:r w:rsidR="00A27E02" w:rsidRPr="00A27E02">
        <w:rPr>
          <w:color w:val="auto"/>
        </w:rPr>
        <w:t xml:space="preserve"> of corruption </w:t>
      </w:r>
      <w:r w:rsidR="00A27E02">
        <w:rPr>
          <w:color w:val="auto"/>
        </w:rPr>
        <w:t xml:space="preserve">across </w:t>
      </w:r>
      <w:r w:rsidR="00463C7B">
        <w:rPr>
          <w:color w:val="auto"/>
        </w:rPr>
        <w:t>companies</w:t>
      </w:r>
      <w:r w:rsidR="00A27E02">
        <w:rPr>
          <w:color w:val="auto"/>
        </w:rPr>
        <w:t xml:space="preserve"> and countries. </w:t>
      </w:r>
    </w:p>
    <w:p w14:paraId="41AE3E73" w14:textId="0884060A" w:rsidR="000A275B" w:rsidRDefault="0053578E" w:rsidP="009E47F9">
      <w:pPr>
        <w:pStyle w:val="Heading1"/>
      </w:pPr>
      <w:r w:rsidRPr="00597B30">
        <w:t>References</w:t>
      </w:r>
    </w:p>
    <w:p w14:paraId="006D49C1" w14:textId="3E360E64" w:rsidR="00B4322A" w:rsidRDefault="00B4322A" w:rsidP="00B4322A">
      <w:pPr>
        <w:pStyle w:val="referencelist"/>
      </w:pPr>
      <w:r w:rsidRPr="00E10440">
        <w:t>Abed, A., Abdallah</w:t>
      </w:r>
      <w:r>
        <w:t xml:space="preserve">, </w:t>
      </w:r>
      <w:r w:rsidRPr="00E10440">
        <w:t>W. and Ismail</w:t>
      </w:r>
      <w:r>
        <w:t>,</w:t>
      </w:r>
      <w:r w:rsidRPr="00E10440">
        <w:t xml:space="preserve"> A. (2012), </w:t>
      </w:r>
      <w:r>
        <w:t>“</w:t>
      </w:r>
      <w:r w:rsidRPr="00E10440">
        <w:t>Do accountin</w:t>
      </w:r>
      <w:r>
        <w:t xml:space="preserve">g standards matter to financial </w:t>
      </w:r>
      <w:r w:rsidRPr="00E10440">
        <w:t>analysts? An empirical analysis of the effect of cross-listing from different accounting standards regimes on analyst following and forecast error</w:t>
      </w:r>
      <w:r>
        <w:t>”</w:t>
      </w:r>
      <w:r w:rsidRPr="00E10440">
        <w:t xml:space="preserve">, </w:t>
      </w:r>
      <w:r w:rsidRPr="00B4322A">
        <w:rPr>
          <w:i/>
        </w:rPr>
        <w:t>The International Journal of Accounting</w:t>
      </w:r>
      <w:r w:rsidRPr="00E10440">
        <w:rPr>
          <w:i/>
        </w:rPr>
        <w:t>,</w:t>
      </w:r>
      <w:r w:rsidRPr="00E10440">
        <w:t xml:space="preserve"> </w:t>
      </w:r>
      <w:r>
        <w:t xml:space="preserve">Vol. </w:t>
      </w:r>
      <w:r w:rsidRPr="00E10440">
        <w:t>47</w:t>
      </w:r>
      <w:r>
        <w:t>, pp.</w:t>
      </w:r>
      <w:r w:rsidRPr="00E10440">
        <w:t xml:space="preserve"> 168-97.</w:t>
      </w:r>
    </w:p>
    <w:p w14:paraId="2C293377" w14:textId="77777777" w:rsidR="00B4322A" w:rsidRPr="00E10440" w:rsidRDefault="00B4322A" w:rsidP="00B4322A">
      <w:pPr>
        <w:pStyle w:val="referencelist"/>
      </w:pPr>
    </w:p>
    <w:p w14:paraId="776FEDA3" w14:textId="1E550D46" w:rsidR="00192005" w:rsidRDefault="00192005" w:rsidP="00587307">
      <w:pPr>
        <w:pStyle w:val="referencelist"/>
      </w:pPr>
      <w:r>
        <w:rPr>
          <w:rStyle w:val="Strong"/>
          <w:rFonts w:asciiTheme="majorHAnsi" w:eastAsiaTheme="majorEastAsia" w:hAnsiTheme="majorHAnsi" w:cstheme="majorBidi"/>
          <w:b w:val="0"/>
          <w:bCs w:val="0"/>
          <w:sz w:val="28"/>
          <w:szCs w:val="28"/>
        </w:rPr>
        <w:fldChar w:fldCharType="begin"/>
      </w:r>
      <w:r>
        <w:rPr>
          <w:rStyle w:val="Strong"/>
          <w:rFonts w:asciiTheme="majorHAnsi" w:eastAsiaTheme="majorEastAsia" w:hAnsiTheme="majorHAnsi" w:cstheme="majorBidi"/>
          <w:b w:val="0"/>
          <w:bCs w:val="0"/>
          <w:sz w:val="28"/>
          <w:szCs w:val="28"/>
        </w:rPr>
        <w:instrText xml:space="preserve"> ADDIN EN.REFLIST </w:instrText>
      </w:r>
      <w:r>
        <w:rPr>
          <w:rStyle w:val="Strong"/>
          <w:rFonts w:asciiTheme="majorHAnsi" w:eastAsiaTheme="majorEastAsia" w:hAnsiTheme="majorHAnsi" w:cstheme="majorBidi"/>
          <w:b w:val="0"/>
          <w:bCs w:val="0"/>
          <w:sz w:val="28"/>
          <w:szCs w:val="28"/>
        </w:rPr>
        <w:fldChar w:fldCharType="separate"/>
      </w:r>
      <w:r w:rsidRPr="003031D2">
        <w:t>Adam, A. M. and Rachman-Moore</w:t>
      </w:r>
      <w:r w:rsidR="00587307">
        <w:t>, D.</w:t>
      </w:r>
      <w:r>
        <w:t xml:space="preserve"> (</w:t>
      </w:r>
      <w:r w:rsidRPr="003031D2">
        <w:t>2004</w:t>
      </w:r>
      <w:r>
        <w:t>)</w:t>
      </w:r>
      <w:r w:rsidRPr="003031D2">
        <w:t xml:space="preserve">, </w:t>
      </w:r>
      <w:r w:rsidR="00587307">
        <w:t>"</w:t>
      </w:r>
      <w:r w:rsidRPr="003031D2">
        <w:t>The methods used to implement an ethical code of conduct and employee attitudes</w:t>
      </w:r>
      <w:r w:rsidR="00587307">
        <w:t>"</w:t>
      </w:r>
      <w:r>
        <w:t>,</w:t>
      </w:r>
      <w:r w:rsidRPr="003031D2">
        <w:t xml:space="preserve"> </w:t>
      </w:r>
      <w:r w:rsidRPr="00587307">
        <w:rPr>
          <w:i/>
        </w:rPr>
        <w:t>Journal of Business Ethics</w:t>
      </w:r>
      <w:r w:rsidRPr="003031D2">
        <w:t xml:space="preserve">, </w:t>
      </w:r>
      <w:r w:rsidR="00587307">
        <w:t xml:space="preserve">Vol. </w:t>
      </w:r>
      <w:r w:rsidRPr="003031D2">
        <w:t>54</w:t>
      </w:r>
      <w:r>
        <w:t>,</w:t>
      </w:r>
      <w:r w:rsidRPr="003031D2">
        <w:t xml:space="preserve"> </w:t>
      </w:r>
      <w:r w:rsidR="00587307">
        <w:t xml:space="preserve">pp. </w:t>
      </w:r>
      <w:r w:rsidRPr="003031D2">
        <w:t xml:space="preserve">225–244. </w:t>
      </w:r>
    </w:p>
    <w:p w14:paraId="748C9012" w14:textId="77777777" w:rsidR="00587307" w:rsidRDefault="00587307" w:rsidP="00587307">
      <w:pPr>
        <w:pStyle w:val="referencelist"/>
      </w:pPr>
    </w:p>
    <w:p w14:paraId="1BFC8539" w14:textId="359A30AF" w:rsidR="00192005" w:rsidRDefault="00192005" w:rsidP="00587307">
      <w:pPr>
        <w:pStyle w:val="referencelist"/>
      </w:pPr>
      <w:r w:rsidRPr="00552784">
        <w:t>Alam, M.S. (1995)</w:t>
      </w:r>
      <w:r>
        <w:t xml:space="preserve">, </w:t>
      </w:r>
      <w:r w:rsidR="00587307">
        <w:t>"</w:t>
      </w:r>
      <w:r w:rsidRPr="00552784">
        <w:t>A theory of limits on corruption and some applications</w:t>
      </w:r>
      <w:r w:rsidR="00587307">
        <w:t>"</w:t>
      </w:r>
      <w:r w:rsidRPr="00552784">
        <w:t xml:space="preserve">, </w:t>
      </w:r>
      <w:r w:rsidRPr="00587307">
        <w:rPr>
          <w:i/>
        </w:rPr>
        <w:t>Kyklos</w:t>
      </w:r>
      <w:r>
        <w:t>,</w:t>
      </w:r>
      <w:r w:rsidRPr="00552784">
        <w:t xml:space="preserve"> </w:t>
      </w:r>
      <w:r w:rsidR="00587307">
        <w:t xml:space="preserve">Vol. </w:t>
      </w:r>
      <w:r w:rsidRPr="00552784">
        <w:t>48</w:t>
      </w:r>
      <w:r w:rsidR="00587307">
        <w:t xml:space="preserve">, No. </w:t>
      </w:r>
      <w:r w:rsidRPr="00552784">
        <w:t>3</w:t>
      </w:r>
      <w:r>
        <w:t>,</w:t>
      </w:r>
      <w:r w:rsidRPr="00552784">
        <w:t xml:space="preserve"> </w:t>
      </w:r>
      <w:r w:rsidR="00587307">
        <w:t xml:space="preserve">pp. </w:t>
      </w:r>
      <w:r w:rsidRPr="00552784">
        <w:t>41</w:t>
      </w:r>
      <w:r>
        <w:t>9-435.</w:t>
      </w:r>
    </w:p>
    <w:p w14:paraId="16E25159" w14:textId="77777777" w:rsidR="00587307" w:rsidRDefault="00587307" w:rsidP="00587307">
      <w:pPr>
        <w:pStyle w:val="referencelist"/>
      </w:pPr>
    </w:p>
    <w:p w14:paraId="418F8AB0" w14:textId="0934F860" w:rsidR="00192005" w:rsidRDefault="00192005" w:rsidP="00587307">
      <w:pPr>
        <w:pStyle w:val="referencelist"/>
      </w:pPr>
      <w:r w:rsidRPr="00E10440">
        <w:t xml:space="preserve">Anantharaman, </w:t>
      </w:r>
      <w:r w:rsidRPr="005E287F">
        <w:rPr>
          <w:noProof/>
        </w:rPr>
        <w:t>D.</w:t>
      </w:r>
      <w:r w:rsidRPr="00E10440">
        <w:t xml:space="preserve"> and Zhang</w:t>
      </w:r>
      <w:r w:rsidR="00587307">
        <w:t xml:space="preserve">, </w:t>
      </w:r>
      <w:r w:rsidR="00587307" w:rsidRPr="00E10440">
        <w:t xml:space="preserve">Y. </w:t>
      </w:r>
      <w:r w:rsidRPr="00E10440">
        <w:t xml:space="preserve"> (2011), </w:t>
      </w:r>
      <w:r w:rsidR="00587307">
        <w:t>"</w:t>
      </w:r>
      <w:r w:rsidRPr="00E10440">
        <w:t>Cover me: Managers' responses to changes in analyst coverage in the Post-Regulation FD period</w:t>
      </w:r>
      <w:r w:rsidR="00587307">
        <w:t>"</w:t>
      </w:r>
      <w:r w:rsidRPr="00E10440">
        <w:t xml:space="preserve">, </w:t>
      </w:r>
      <w:r w:rsidRPr="00587307">
        <w:rPr>
          <w:i/>
        </w:rPr>
        <w:t>The Accounting Review</w:t>
      </w:r>
      <w:r w:rsidRPr="00E10440">
        <w:rPr>
          <w:i/>
        </w:rPr>
        <w:t>,</w:t>
      </w:r>
      <w:r w:rsidRPr="00E10440">
        <w:t xml:space="preserve"> </w:t>
      </w:r>
      <w:r w:rsidR="00587307">
        <w:t xml:space="preserve">Vol. </w:t>
      </w:r>
      <w:r w:rsidRPr="00E10440">
        <w:t>86</w:t>
      </w:r>
      <w:r w:rsidRPr="00E10440">
        <w:rPr>
          <w:b/>
        </w:rPr>
        <w:t>,</w:t>
      </w:r>
      <w:r w:rsidRPr="00E10440">
        <w:t xml:space="preserve"> </w:t>
      </w:r>
      <w:r w:rsidR="00587307">
        <w:t xml:space="preserve">pp. </w:t>
      </w:r>
      <w:r w:rsidRPr="00E10440">
        <w:t>1851-</w:t>
      </w:r>
      <w:r w:rsidR="00587307">
        <w:t>18</w:t>
      </w:r>
      <w:r w:rsidRPr="00E10440">
        <w:t>85.</w:t>
      </w:r>
    </w:p>
    <w:p w14:paraId="50293A30" w14:textId="77777777" w:rsidR="00587307" w:rsidRPr="00E10440" w:rsidRDefault="00587307" w:rsidP="00587307">
      <w:pPr>
        <w:pStyle w:val="referencelist"/>
      </w:pPr>
    </w:p>
    <w:p w14:paraId="3AC85782" w14:textId="21EA219B" w:rsidR="00192005" w:rsidRDefault="00192005" w:rsidP="00587307">
      <w:pPr>
        <w:pStyle w:val="referencelist"/>
      </w:pPr>
      <w:r w:rsidRPr="00D866F7">
        <w:t>Arbel, A., Carvell</w:t>
      </w:r>
      <w:r w:rsidR="00C16E41">
        <w:t>,</w:t>
      </w:r>
      <w:r w:rsidR="00C16E41" w:rsidRPr="00C16E41">
        <w:t xml:space="preserve"> </w:t>
      </w:r>
      <w:r w:rsidR="00C16E41" w:rsidRPr="00D866F7">
        <w:t xml:space="preserve">S. </w:t>
      </w:r>
      <w:r>
        <w:t>and</w:t>
      </w:r>
      <w:r w:rsidRPr="00D866F7">
        <w:t xml:space="preserve"> Strebel</w:t>
      </w:r>
      <w:r w:rsidR="00C16E41">
        <w:t xml:space="preserve">, </w:t>
      </w:r>
      <w:r w:rsidR="00C16E41" w:rsidRPr="00D866F7">
        <w:t xml:space="preserve">P. </w:t>
      </w:r>
      <w:r w:rsidRPr="00D866F7">
        <w:t xml:space="preserve">(1983), </w:t>
      </w:r>
      <w:r w:rsidR="00C16E41">
        <w:t>"</w:t>
      </w:r>
      <w:r w:rsidRPr="00D866F7">
        <w:t>Giraffes, Institutions and Neglected Firms</w:t>
      </w:r>
      <w:r w:rsidR="00C16E41">
        <w:t xml:space="preserve">”, </w:t>
      </w:r>
      <w:r w:rsidR="00C16E41" w:rsidRPr="00C16E41">
        <w:rPr>
          <w:i/>
        </w:rPr>
        <w:t>Financial</w:t>
      </w:r>
      <w:r w:rsidRPr="00C16E41">
        <w:rPr>
          <w:i/>
        </w:rPr>
        <w:t xml:space="preserve"> Analysts Journal</w:t>
      </w:r>
      <w:r w:rsidRPr="00D866F7">
        <w:t xml:space="preserve">, </w:t>
      </w:r>
      <w:r w:rsidR="00C16E41">
        <w:t xml:space="preserve">pp. </w:t>
      </w:r>
      <w:r w:rsidRPr="00D866F7">
        <w:t xml:space="preserve">2-8. </w:t>
      </w:r>
    </w:p>
    <w:p w14:paraId="32D1DA56" w14:textId="77777777" w:rsidR="00192005" w:rsidRPr="00D866F7" w:rsidRDefault="00192005" w:rsidP="00587307">
      <w:pPr>
        <w:pStyle w:val="referencelist"/>
      </w:pPr>
    </w:p>
    <w:p w14:paraId="37B1F35A" w14:textId="292295A7" w:rsidR="00192005" w:rsidRDefault="00192005" w:rsidP="00587307">
      <w:pPr>
        <w:pStyle w:val="referencelist"/>
      </w:pPr>
      <w:r w:rsidRPr="0025130F">
        <w:rPr>
          <w:bCs/>
        </w:rPr>
        <w:t>Baum, J.A.C.</w:t>
      </w:r>
      <w:r w:rsidR="00336AF7">
        <w:rPr>
          <w:bCs/>
        </w:rPr>
        <w:t xml:space="preserve"> </w:t>
      </w:r>
      <w:r w:rsidRPr="0025130F">
        <w:rPr>
          <w:bCs/>
        </w:rPr>
        <w:t>and Oliver</w:t>
      </w:r>
      <w:r w:rsidR="00C16E41">
        <w:rPr>
          <w:bCs/>
        </w:rPr>
        <w:t>,</w:t>
      </w:r>
      <w:r w:rsidR="00C16E41" w:rsidRPr="00C16E41">
        <w:rPr>
          <w:bCs/>
        </w:rPr>
        <w:t xml:space="preserve"> </w:t>
      </w:r>
      <w:r w:rsidR="00C16E41" w:rsidRPr="0025130F">
        <w:rPr>
          <w:bCs/>
        </w:rPr>
        <w:t xml:space="preserve">C. </w:t>
      </w:r>
      <w:r>
        <w:rPr>
          <w:bCs/>
        </w:rPr>
        <w:t>(</w:t>
      </w:r>
      <w:r w:rsidRPr="0025130F">
        <w:t>1991</w:t>
      </w:r>
      <w:r>
        <w:t>)</w:t>
      </w:r>
      <w:r w:rsidRPr="0025130F">
        <w:t xml:space="preserve">, </w:t>
      </w:r>
      <w:r w:rsidR="00C16E41">
        <w:t>"</w:t>
      </w:r>
      <w:r w:rsidRPr="0025130F">
        <w:t>Institutional linkages and</w:t>
      </w:r>
      <w:r>
        <w:t xml:space="preserve"> </w:t>
      </w:r>
      <w:r w:rsidRPr="0025130F">
        <w:t>organizational mortality</w:t>
      </w:r>
      <w:r w:rsidR="00C16E41">
        <w:t>"</w:t>
      </w:r>
      <w:r>
        <w:t>,</w:t>
      </w:r>
      <w:r w:rsidRPr="0025130F">
        <w:t xml:space="preserve"> </w:t>
      </w:r>
      <w:r w:rsidRPr="00C16E41">
        <w:rPr>
          <w:i/>
          <w:iCs/>
        </w:rPr>
        <w:t>Administrative Science Quarterly</w:t>
      </w:r>
      <w:r w:rsidRPr="0025130F">
        <w:t xml:space="preserve">, </w:t>
      </w:r>
      <w:r w:rsidR="00C16E41">
        <w:t xml:space="preserve">Vol. </w:t>
      </w:r>
      <w:r w:rsidRPr="0025130F">
        <w:rPr>
          <w:bCs/>
        </w:rPr>
        <w:t>36</w:t>
      </w:r>
      <w:r>
        <w:rPr>
          <w:bCs/>
        </w:rPr>
        <w:t>,</w:t>
      </w:r>
      <w:r w:rsidRPr="0025130F">
        <w:t xml:space="preserve"> </w:t>
      </w:r>
      <w:r w:rsidR="00C16E41">
        <w:t xml:space="preserve">pp. </w:t>
      </w:r>
      <w:r w:rsidRPr="0025130F">
        <w:t>187–218.</w:t>
      </w:r>
    </w:p>
    <w:p w14:paraId="40D1A2EE" w14:textId="77777777" w:rsidR="00192005" w:rsidRDefault="00192005" w:rsidP="00587307">
      <w:pPr>
        <w:pStyle w:val="referencelist"/>
      </w:pPr>
    </w:p>
    <w:p w14:paraId="45645921" w14:textId="4ABE56F3" w:rsidR="00192005" w:rsidRDefault="00192005" w:rsidP="00587307">
      <w:pPr>
        <w:pStyle w:val="referencelist"/>
      </w:pPr>
      <w:r w:rsidRPr="00E10440">
        <w:t>Bertrand, M. and Mullainathan</w:t>
      </w:r>
      <w:r w:rsidR="00336AF7">
        <w:t>,</w:t>
      </w:r>
      <w:r w:rsidRPr="00E10440">
        <w:t xml:space="preserve"> </w:t>
      </w:r>
      <w:r w:rsidR="00336AF7" w:rsidRPr="00E10440">
        <w:t xml:space="preserve">S. </w:t>
      </w:r>
      <w:r w:rsidRPr="00E10440">
        <w:t xml:space="preserve">(2001), </w:t>
      </w:r>
      <w:r w:rsidR="00336AF7">
        <w:t>"</w:t>
      </w:r>
      <w:r w:rsidRPr="00E10440">
        <w:t>Do people mean what they say? Implications for subjective survey data</w:t>
      </w:r>
      <w:r w:rsidR="00336AF7">
        <w:t>"</w:t>
      </w:r>
      <w:r w:rsidRPr="00E10440">
        <w:t xml:space="preserve">, </w:t>
      </w:r>
      <w:r w:rsidRPr="00336AF7">
        <w:rPr>
          <w:i/>
        </w:rPr>
        <w:t>The American Economic Review</w:t>
      </w:r>
      <w:r w:rsidRPr="00E10440">
        <w:rPr>
          <w:i/>
        </w:rPr>
        <w:t>,</w:t>
      </w:r>
      <w:r w:rsidRPr="00E10440">
        <w:t xml:space="preserve"> </w:t>
      </w:r>
      <w:r w:rsidR="00336AF7">
        <w:t xml:space="preserve">Vol. </w:t>
      </w:r>
      <w:r w:rsidRPr="00E10440">
        <w:t>91</w:t>
      </w:r>
      <w:r w:rsidRPr="00E10440">
        <w:rPr>
          <w:b/>
        </w:rPr>
        <w:t>,</w:t>
      </w:r>
      <w:r w:rsidRPr="00E10440">
        <w:t xml:space="preserve"> </w:t>
      </w:r>
      <w:r w:rsidR="00336AF7">
        <w:t xml:space="preserve">pp. </w:t>
      </w:r>
      <w:r w:rsidRPr="00E10440">
        <w:t>67-72.</w:t>
      </w:r>
    </w:p>
    <w:p w14:paraId="35BC2A92" w14:textId="77777777" w:rsidR="00192005" w:rsidRDefault="00192005" w:rsidP="00587307">
      <w:pPr>
        <w:pStyle w:val="referencelist"/>
      </w:pPr>
    </w:p>
    <w:p w14:paraId="0EB9E5E1" w14:textId="3708E8C3" w:rsidR="00192005" w:rsidRDefault="00192005" w:rsidP="00587307">
      <w:pPr>
        <w:pStyle w:val="referencelist"/>
      </w:pPr>
      <w:r w:rsidRPr="00E10440">
        <w:t xml:space="preserve">Bhushan, R. (1989), </w:t>
      </w:r>
      <w:r w:rsidR="00336AF7">
        <w:t>"</w:t>
      </w:r>
      <w:r w:rsidRPr="00E10440">
        <w:t>Firm characteristics and analyst following</w:t>
      </w:r>
      <w:r w:rsidR="00336AF7">
        <w:t>"</w:t>
      </w:r>
      <w:r w:rsidRPr="00E10440">
        <w:t xml:space="preserve">, </w:t>
      </w:r>
      <w:r w:rsidRPr="00336AF7">
        <w:rPr>
          <w:i/>
        </w:rPr>
        <w:t>Journal of Accounting and Economics</w:t>
      </w:r>
      <w:r w:rsidRPr="00E10440">
        <w:rPr>
          <w:i/>
        </w:rPr>
        <w:t>,</w:t>
      </w:r>
      <w:r w:rsidRPr="00E10440">
        <w:t xml:space="preserve"> </w:t>
      </w:r>
      <w:r w:rsidR="00336AF7">
        <w:t xml:space="preserve">Vol. </w:t>
      </w:r>
      <w:r w:rsidRPr="00E10440">
        <w:t>11</w:t>
      </w:r>
      <w:r w:rsidRPr="00E10440">
        <w:rPr>
          <w:b/>
        </w:rPr>
        <w:t>,</w:t>
      </w:r>
      <w:r w:rsidRPr="00E10440">
        <w:t xml:space="preserve"> </w:t>
      </w:r>
      <w:r w:rsidR="00336AF7">
        <w:t xml:space="preserve">pp. </w:t>
      </w:r>
      <w:r w:rsidRPr="00E10440">
        <w:t>255-74.</w:t>
      </w:r>
    </w:p>
    <w:p w14:paraId="6BD653EF" w14:textId="77777777" w:rsidR="00336AF7" w:rsidRPr="00E10440" w:rsidRDefault="00336AF7" w:rsidP="00587307">
      <w:pPr>
        <w:pStyle w:val="referencelist"/>
      </w:pPr>
    </w:p>
    <w:p w14:paraId="0CB49D1E" w14:textId="11ACC98D" w:rsidR="00192005" w:rsidRDefault="00192005" w:rsidP="00587307">
      <w:pPr>
        <w:pStyle w:val="referencelist"/>
      </w:pPr>
      <w:r w:rsidRPr="00E10440">
        <w:t>Boubaker, S. and Labégorre</w:t>
      </w:r>
      <w:r w:rsidR="00336AF7">
        <w:t>,</w:t>
      </w:r>
      <w:r w:rsidR="00336AF7" w:rsidRPr="00336AF7">
        <w:t xml:space="preserve"> </w:t>
      </w:r>
      <w:r w:rsidR="00336AF7" w:rsidRPr="00E10440">
        <w:t xml:space="preserve">F. </w:t>
      </w:r>
      <w:r w:rsidRPr="00E10440">
        <w:t xml:space="preserve">(2008), </w:t>
      </w:r>
      <w:r w:rsidR="00336AF7">
        <w:t>"</w:t>
      </w:r>
      <w:r w:rsidRPr="00E10440">
        <w:t xml:space="preserve">Ownership structure, corporate </w:t>
      </w:r>
      <w:r w:rsidRPr="00074BE2">
        <w:rPr>
          <w:noProof/>
        </w:rPr>
        <w:t>governance</w:t>
      </w:r>
      <w:r>
        <w:rPr>
          <w:noProof/>
        </w:rPr>
        <w:t>,</w:t>
      </w:r>
      <w:r w:rsidRPr="00E10440">
        <w:t xml:space="preserve"> and analyst following: A study of French listed firms</w:t>
      </w:r>
      <w:r w:rsidR="003D20ED">
        <w:t>"</w:t>
      </w:r>
      <w:r w:rsidRPr="00E10440">
        <w:t xml:space="preserve">, </w:t>
      </w:r>
      <w:r w:rsidRPr="003D20ED">
        <w:rPr>
          <w:i/>
        </w:rPr>
        <w:t xml:space="preserve">Journal of Banking </w:t>
      </w:r>
      <w:r w:rsidR="0094747E" w:rsidRPr="003D20ED">
        <w:rPr>
          <w:i/>
        </w:rPr>
        <w:t>and</w:t>
      </w:r>
      <w:r w:rsidRPr="003D20ED">
        <w:rPr>
          <w:i/>
        </w:rPr>
        <w:t xml:space="preserve"> Finance</w:t>
      </w:r>
      <w:r w:rsidRPr="00E10440">
        <w:rPr>
          <w:i/>
        </w:rPr>
        <w:t>,</w:t>
      </w:r>
      <w:r w:rsidRPr="00E10440">
        <w:t xml:space="preserve"> </w:t>
      </w:r>
      <w:r w:rsidR="003D20ED">
        <w:t xml:space="preserve">Vol. </w:t>
      </w:r>
      <w:r w:rsidRPr="00E10440">
        <w:t>32</w:t>
      </w:r>
      <w:r w:rsidRPr="00E10440">
        <w:rPr>
          <w:b/>
        </w:rPr>
        <w:t>,</w:t>
      </w:r>
      <w:r w:rsidRPr="00E10440">
        <w:t xml:space="preserve"> </w:t>
      </w:r>
      <w:r w:rsidR="003D20ED">
        <w:t xml:space="preserve">pp. </w:t>
      </w:r>
      <w:r w:rsidRPr="00E10440">
        <w:t>961-76.</w:t>
      </w:r>
    </w:p>
    <w:p w14:paraId="63CA32EE" w14:textId="77777777" w:rsidR="00336AF7" w:rsidRPr="00E10440" w:rsidRDefault="00336AF7" w:rsidP="00587307">
      <w:pPr>
        <w:pStyle w:val="referencelist"/>
      </w:pPr>
    </w:p>
    <w:p w14:paraId="07FC3A1B" w14:textId="37D90659" w:rsidR="00192005" w:rsidRDefault="00192005" w:rsidP="00587307">
      <w:pPr>
        <w:pStyle w:val="referencelist"/>
      </w:pPr>
      <w:r w:rsidRPr="00E10440">
        <w:t>Boubakri, N. and Bouslimi</w:t>
      </w:r>
      <w:r w:rsidR="00A75A27">
        <w:t xml:space="preserve">, </w:t>
      </w:r>
      <w:r w:rsidR="00A75A27" w:rsidRPr="00E10440">
        <w:t>L.</w:t>
      </w:r>
      <w:r w:rsidRPr="00E10440">
        <w:t xml:space="preserve"> (2010),</w:t>
      </w:r>
      <w:r>
        <w:t xml:space="preserve"> </w:t>
      </w:r>
      <w:r w:rsidR="00A75A27">
        <w:t>"</w:t>
      </w:r>
      <w:r w:rsidRPr="00E10440">
        <w:t>Analyst following of privatized firms around the world: The role of institutions and ownership structure</w:t>
      </w:r>
      <w:r w:rsidR="00A75A27">
        <w:t>"</w:t>
      </w:r>
      <w:r w:rsidRPr="00E10440">
        <w:t xml:space="preserve">, </w:t>
      </w:r>
      <w:r w:rsidRPr="00A75A27">
        <w:rPr>
          <w:i/>
        </w:rPr>
        <w:t>The International Journal of Accounting</w:t>
      </w:r>
      <w:r w:rsidRPr="00E10440">
        <w:rPr>
          <w:i/>
        </w:rPr>
        <w:t>,</w:t>
      </w:r>
      <w:r w:rsidRPr="00E10440">
        <w:t xml:space="preserve"> </w:t>
      </w:r>
      <w:r w:rsidR="00A75A27">
        <w:t xml:space="preserve">Vol. </w:t>
      </w:r>
      <w:r w:rsidRPr="00E10440">
        <w:t>45</w:t>
      </w:r>
      <w:r w:rsidRPr="00E10440">
        <w:rPr>
          <w:b/>
        </w:rPr>
        <w:t>,</w:t>
      </w:r>
      <w:r w:rsidRPr="00E10440">
        <w:t xml:space="preserve"> </w:t>
      </w:r>
      <w:r w:rsidR="00A75A27">
        <w:t xml:space="preserve">pp. </w:t>
      </w:r>
      <w:r w:rsidRPr="00E10440">
        <w:t>413-42.</w:t>
      </w:r>
    </w:p>
    <w:p w14:paraId="66DFD50F" w14:textId="77777777" w:rsidR="00336AF7" w:rsidRPr="00E10440" w:rsidRDefault="00336AF7" w:rsidP="00587307">
      <w:pPr>
        <w:pStyle w:val="referencelist"/>
      </w:pPr>
    </w:p>
    <w:p w14:paraId="724DC5BE" w14:textId="482FD02A" w:rsidR="00192005" w:rsidRDefault="00192005" w:rsidP="00587307">
      <w:pPr>
        <w:pStyle w:val="referencelist"/>
      </w:pPr>
      <w:r w:rsidRPr="00E10440">
        <w:t>Bushee, B. J. and Miller</w:t>
      </w:r>
      <w:r w:rsidR="0008188A">
        <w:t xml:space="preserve">, </w:t>
      </w:r>
      <w:r w:rsidR="0008188A" w:rsidRPr="00E10440">
        <w:t xml:space="preserve">G. S. </w:t>
      </w:r>
      <w:r w:rsidRPr="00E10440">
        <w:t xml:space="preserve">(2012), </w:t>
      </w:r>
      <w:r w:rsidR="0008188A">
        <w:t>"</w:t>
      </w:r>
      <w:r w:rsidRPr="00E10440">
        <w:t>Investor relations, firm visibility, and investor following</w:t>
      </w:r>
      <w:r w:rsidR="0008188A">
        <w:t>"</w:t>
      </w:r>
      <w:r w:rsidRPr="00E10440">
        <w:t xml:space="preserve">, </w:t>
      </w:r>
      <w:r w:rsidRPr="0008188A">
        <w:rPr>
          <w:i/>
        </w:rPr>
        <w:t>The Accounting Review</w:t>
      </w:r>
      <w:r w:rsidRPr="00E10440">
        <w:rPr>
          <w:i/>
        </w:rPr>
        <w:t>,</w:t>
      </w:r>
      <w:r w:rsidRPr="00E10440">
        <w:t xml:space="preserve"> </w:t>
      </w:r>
      <w:r w:rsidR="0008188A">
        <w:t xml:space="preserve">Vol. </w:t>
      </w:r>
      <w:r w:rsidRPr="00E10440">
        <w:t>87</w:t>
      </w:r>
      <w:r w:rsidRPr="00E10440">
        <w:rPr>
          <w:b/>
        </w:rPr>
        <w:t>,</w:t>
      </w:r>
      <w:r w:rsidRPr="00E10440">
        <w:t xml:space="preserve"> </w:t>
      </w:r>
      <w:r w:rsidR="0008188A">
        <w:t xml:space="preserve">pp. </w:t>
      </w:r>
      <w:r w:rsidRPr="00E10440">
        <w:t>867-97.</w:t>
      </w:r>
    </w:p>
    <w:p w14:paraId="14FD1972" w14:textId="77777777" w:rsidR="0008188A" w:rsidRPr="00E10440" w:rsidRDefault="0008188A" w:rsidP="00587307">
      <w:pPr>
        <w:pStyle w:val="referencelist"/>
      </w:pPr>
    </w:p>
    <w:p w14:paraId="2CA8031C" w14:textId="35213655" w:rsidR="00192005" w:rsidRDefault="00192005" w:rsidP="00587307">
      <w:pPr>
        <w:pStyle w:val="referencelist"/>
      </w:pPr>
      <w:r w:rsidRPr="00E10440">
        <w:t>Bushman, R. M., Piotroski</w:t>
      </w:r>
      <w:r w:rsidR="0008188A">
        <w:t xml:space="preserve">, </w:t>
      </w:r>
      <w:r w:rsidR="0008188A" w:rsidRPr="00E10440">
        <w:t xml:space="preserve">J. D. </w:t>
      </w:r>
      <w:r w:rsidRPr="00E10440">
        <w:t>and Smith</w:t>
      </w:r>
      <w:r w:rsidR="0008188A">
        <w:t>,</w:t>
      </w:r>
      <w:r w:rsidR="0008188A" w:rsidRPr="0008188A">
        <w:t xml:space="preserve"> </w:t>
      </w:r>
      <w:r w:rsidR="0008188A" w:rsidRPr="00E10440">
        <w:t xml:space="preserve">A. J. </w:t>
      </w:r>
      <w:r w:rsidRPr="00E10440">
        <w:t xml:space="preserve">(2004), </w:t>
      </w:r>
      <w:r w:rsidR="0008188A">
        <w:t>"</w:t>
      </w:r>
      <w:r w:rsidRPr="00E10440">
        <w:t>What determines corporate transparency?</w:t>
      </w:r>
      <w:r w:rsidR="0008188A">
        <w:t>",</w:t>
      </w:r>
      <w:r w:rsidRPr="00E10440">
        <w:t xml:space="preserve"> </w:t>
      </w:r>
      <w:r w:rsidRPr="0008188A">
        <w:rPr>
          <w:i/>
        </w:rPr>
        <w:t>Journal of Accounting Research</w:t>
      </w:r>
      <w:r w:rsidRPr="00E10440">
        <w:rPr>
          <w:i/>
        </w:rPr>
        <w:t>,</w:t>
      </w:r>
      <w:r w:rsidRPr="00E10440">
        <w:t xml:space="preserve"> </w:t>
      </w:r>
      <w:r w:rsidR="0008188A">
        <w:t xml:space="preserve">Vol. </w:t>
      </w:r>
      <w:r w:rsidRPr="00E10440">
        <w:t>42</w:t>
      </w:r>
      <w:r w:rsidRPr="00E10440">
        <w:rPr>
          <w:b/>
        </w:rPr>
        <w:t>,</w:t>
      </w:r>
      <w:r w:rsidR="0008188A">
        <w:rPr>
          <w:b/>
        </w:rPr>
        <w:t xml:space="preserve"> </w:t>
      </w:r>
      <w:r w:rsidR="0008188A" w:rsidRPr="0008188A">
        <w:t>pp.</w:t>
      </w:r>
      <w:r w:rsidRPr="0008188A">
        <w:t xml:space="preserve"> </w:t>
      </w:r>
      <w:r w:rsidRPr="00E10440">
        <w:t>207-52.</w:t>
      </w:r>
    </w:p>
    <w:p w14:paraId="5B11A379" w14:textId="77777777" w:rsidR="0008188A" w:rsidRPr="00E10440" w:rsidRDefault="0008188A" w:rsidP="00587307">
      <w:pPr>
        <w:pStyle w:val="referencelist"/>
      </w:pPr>
    </w:p>
    <w:p w14:paraId="448C1107" w14:textId="79B42201" w:rsidR="00192005" w:rsidRDefault="00192005" w:rsidP="00587307">
      <w:pPr>
        <w:pStyle w:val="referencelist"/>
      </w:pPr>
      <w:r w:rsidRPr="005C19EF">
        <w:t xml:space="preserve">Carr-Howard, M. (2014), </w:t>
      </w:r>
      <w:r w:rsidR="0008188A">
        <w:t>"</w:t>
      </w:r>
      <w:r w:rsidRPr="005C19EF">
        <w:t xml:space="preserve">Global Anti-Corruption Laws: An Executive Summary, </w:t>
      </w:r>
      <w:r w:rsidRPr="00BC1901">
        <w:rPr>
          <w:noProof/>
        </w:rPr>
        <w:t>Dentons</w:t>
      </w:r>
      <w:r w:rsidR="0008188A">
        <w:rPr>
          <w:noProof/>
        </w:rPr>
        <w:t>"</w:t>
      </w:r>
      <w:r w:rsidRPr="005C19EF">
        <w:t xml:space="preserve">, Available online </w:t>
      </w:r>
      <w:r w:rsidRPr="00BC1901">
        <w:rPr>
          <w:noProof/>
        </w:rPr>
        <w:t>at:</w:t>
      </w:r>
      <w:r w:rsidRPr="005C19EF">
        <w:t xml:space="preserve"> </w:t>
      </w:r>
      <w:r w:rsidR="0008188A" w:rsidRPr="0008188A">
        <w:rPr>
          <w:shd w:val="clear" w:color="auto" w:fill="FFFFFF"/>
        </w:rPr>
        <w:t>file:///C:/Users/Omaima/Downloads/Global%20AntiCorruption%20Laws%20Dentons%20(3).pdf</w:t>
      </w:r>
      <w:r w:rsidRPr="005C19EF">
        <w:t xml:space="preserve">, last accessed </w:t>
      </w:r>
      <w:r w:rsidR="0008188A">
        <w:t>January</w:t>
      </w:r>
      <w:r w:rsidRPr="005C19EF">
        <w:t xml:space="preserve"> 201</w:t>
      </w:r>
      <w:r w:rsidR="0008188A">
        <w:t>8</w:t>
      </w:r>
      <w:r w:rsidRPr="005C19EF">
        <w:t>.</w:t>
      </w:r>
    </w:p>
    <w:p w14:paraId="0E897C13" w14:textId="77777777" w:rsidR="007E5F2D" w:rsidRPr="005C19EF" w:rsidRDefault="007E5F2D" w:rsidP="00587307">
      <w:pPr>
        <w:pStyle w:val="referencelist"/>
      </w:pPr>
    </w:p>
    <w:p w14:paraId="4C761ACD" w14:textId="1E377818" w:rsidR="00192005" w:rsidRDefault="00192005" w:rsidP="00587307">
      <w:pPr>
        <w:pStyle w:val="referencelist"/>
      </w:pPr>
      <w:r w:rsidRPr="00E10440">
        <w:t>Chen, C. J., Ding</w:t>
      </w:r>
      <w:r w:rsidR="00415860">
        <w:t>,</w:t>
      </w:r>
      <w:r w:rsidR="00415860" w:rsidRPr="00415860">
        <w:t xml:space="preserve"> </w:t>
      </w:r>
      <w:r w:rsidR="00415860" w:rsidRPr="00E10440">
        <w:t xml:space="preserve">Y. </w:t>
      </w:r>
      <w:r w:rsidRPr="00E10440">
        <w:t>and Kim</w:t>
      </w:r>
      <w:r w:rsidR="00415860">
        <w:t xml:space="preserve">, </w:t>
      </w:r>
      <w:r w:rsidR="00415860" w:rsidRPr="00E10440">
        <w:t>C. F.</w:t>
      </w:r>
      <w:r w:rsidRPr="00E10440">
        <w:t xml:space="preserve"> (2010), </w:t>
      </w:r>
      <w:r w:rsidR="00415860">
        <w:t>"</w:t>
      </w:r>
      <w:r w:rsidRPr="00E10440">
        <w:t>High-level politically connected firms, corruption, and analyst forecast accuracy around the world</w:t>
      </w:r>
      <w:r w:rsidR="00415860">
        <w:t>"</w:t>
      </w:r>
      <w:r w:rsidRPr="00E10440">
        <w:t xml:space="preserve">, </w:t>
      </w:r>
      <w:r w:rsidRPr="00415860">
        <w:rPr>
          <w:i/>
        </w:rPr>
        <w:t>Journal of International Business Studies</w:t>
      </w:r>
      <w:r w:rsidRPr="00E10440">
        <w:rPr>
          <w:i/>
        </w:rPr>
        <w:t>,</w:t>
      </w:r>
      <w:r w:rsidRPr="00E10440">
        <w:t xml:space="preserve"> </w:t>
      </w:r>
      <w:r w:rsidR="00415860">
        <w:t xml:space="preserve">Vol. </w:t>
      </w:r>
      <w:r w:rsidRPr="00E10440">
        <w:t>41</w:t>
      </w:r>
      <w:r w:rsidRPr="00E10440">
        <w:rPr>
          <w:b/>
        </w:rPr>
        <w:t>,</w:t>
      </w:r>
      <w:r w:rsidRPr="00E10440">
        <w:t xml:space="preserve"> </w:t>
      </w:r>
      <w:r w:rsidR="00415860">
        <w:t xml:space="preserve">pp. </w:t>
      </w:r>
      <w:r w:rsidRPr="00E10440">
        <w:t>1505-</w:t>
      </w:r>
      <w:r>
        <w:t>15</w:t>
      </w:r>
      <w:r w:rsidRPr="00E10440">
        <w:t>24.</w:t>
      </w:r>
    </w:p>
    <w:p w14:paraId="595B0418" w14:textId="77777777" w:rsidR="0008188A" w:rsidRPr="00E10440" w:rsidRDefault="0008188A" w:rsidP="00587307">
      <w:pPr>
        <w:pStyle w:val="referencelist"/>
      </w:pPr>
    </w:p>
    <w:p w14:paraId="69EEFB78" w14:textId="4AB9D8B7" w:rsidR="00192005" w:rsidRDefault="00192005" w:rsidP="00587307">
      <w:pPr>
        <w:pStyle w:val="referencelist"/>
      </w:pPr>
      <w:r w:rsidRPr="00E10440">
        <w:t>Chen, F., Weiss</w:t>
      </w:r>
      <w:r w:rsidR="00415860">
        <w:t>,</w:t>
      </w:r>
      <w:r w:rsidR="00415860" w:rsidRPr="00415860">
        <w:t xml:space="preserve"> </w:t>
      </w:r>
      <w:r w:rsidR="00415860" w:rsidRPr="00E10440">
        <w:t xml:space="preserve">I. S. </w:t>
      </w:r>
      <w:r w:rsidRPr="00E10440">
        <w:t>and Zheng</w:t>
      </w:r>
      <w:r w:rsidR="00415860">
        <w:t>,</w:t>
      </w:r>
      <w:r w:rsidR="00415860" w:rsidRPr="00415860">
        <w:t xml:space="preserve"> </w:t>
      </w:r>
      <w:r w:rsidR="00415860" w:rsidRPr="00E10440">
        <w:t>L.</w:t>
      </w:r>
      <w:r w:rsidRPr="00E10440">
        <w:t xml:space="preserve"> (2007), </w:t>
      </w:r>
      <w:r w:rsidR="00415860">
        <w:t>"</w:t>
      </w:r>
      <w:r w:rsidRPr="00E10440">
        <w:t>The predictive role of analyst coverage intensity: evidence from cross-listing in the US</w:t>
      </w:r>
      <w:r w:rsidR="00415860">
        <w:t>"</w:t>
      </w:r>
      <w:r w:rsidRPr="00E10440">
        <w:t>,</w:t>
      </w:r>
      <w:r w:rsidRPr="00415860">
        <w:rPr>
          <w:i/>
        </w:rPr>
        <w:t xml:space="preserve"> Journal of Contemporary Accounting </w:t>
      </w:r>
      <w:r w:rsidR="0094747E" w:rsidRPr="00415860">
        <w:rPr>
          <w:i/>
        </w:rPr>
        <w:t>and</w:t>
      </w:r>
      <w:r w:rsidRPr="00415860">
        <w:rPr>
          <w:i/>
        </w:rPr>
        <w:t xml:space="preserve"> Economics</w:t>
      </w:r>
      <w:r w:rsidRPr="00E10440">
        <w:rPr>
          <w:i/>
        </w:rPr>
        <w:t>,</w:t>
      </w:r>
      <w:r w:rsidRPr="00E10440">
        <w:t xml:space="preserve"> </w:t>
      </w:r>
      <w:r w:rsidR="00415860">
        <w:t xml:space="preserve">Vol. </w:t>
      </w:r>
      <w:r w:rsidRPr="00E10440">
        <w:t>3</w:t>
      </w:r>
      <w:r w:rsidRPr="00E10440">
        <w:rPr>
          <w:b/>
        </w:rPr>
        <w:t>,</w:t>
      </w:r>
      <w:r w:rsidRPr="00E10440">
        <w:t xml:space="preserve"> </w:t>
      </w:r>
      <w:r w:rsidR="00415860">
        <w:t xml:space="preserve">pp. </w:t>
      </w:r>
      <w:r w:rsidRPr="00E10440">
        <w:t>34-57.</w:t>
      </w:r>
    </w:p>
    <w:p w14:paraId="647BF223" w14:textId="77777777" w:rsidR="0008188A" w:rsidRPr="00E10440" w:rsidRDefault="0008188A" w:rsidP="00587307">
      <w:pPr>
        <w:pStyle w:val="referencelist"/>
      </w:pPr>
    </w:p>
    <w:p w14:paraId="103211FF" w14:textId="51A98188" w:rsidR="00192005" w:rsidRDefault="00192005" w:rsidP="00587307">
      <w:pPr>
        <w:pStyle w:val="referencelist"/>
      </w:pPr>
      <w:r w:rsidRPr="00E10440">
        <w:t>Chen, T., Harford</w:t>
      </w:r>
      <w:r w:rsidR="00415860">
        <w:t xml:space="preserve">, </w:t>
      </w:r>
      <w:r w:rsidR="00415860" w:rsidRPr="00E10440">
        <w:t xml:space="preserve">J. </w:t>
      </w:r>
      <w:r w:rsidRPr="00E10440">
        <w:t>and Lin</w:t>
      </w:r>
      <w:r w:rsidR="00415860">
        <w:t xml:space="preserve">, </w:t>
      </w:r>
      <w:r w:rsidR="00415860" w:rsidRPr="00E10440">
        <w:t>C.</w:t>
      </w:r>
      <w:r w:rsidR="00415860">
        <w:t xml:space="preserve"> </w:t>
      </w:r>
      <w:r w:rsidRPr="00E10440">
        <w:t xml:space="preserve">(2015), </w:t>
      </w:r>
      <w:r w:rsidR="00415860">
        <w:t>"</w:t>
      </w:r>
      <w:r w:rsidRPr="00E10440">
        <w:t>Do analysts matter for governance? Evidence from natural experiments</w:t>
      </w:r>
      <w:r w:rsidR="00415860">
        <w:t>"</w:t>
      </w:r>
      <w:r w:rsidRPr="00E10440">
        <w:t xml:space="preserve">, </w:t>
      </w:r>
      <w:r w:rsidRPr="00415860">
        <w:rPr>
          <w:i/>
        </w:rPr>
        <w:t>Journal of financial economics</w:t>
      </w:r>
      <w:r w:rsidRPr="00E10440">
        <w:rPr>
          <w:i/>
        </w:rPr>
        <w:t>,</w:t>
      </w:r>
      <w:r w:rsidRPr="00E10440">
        <w:t xml:space="preserve"> </w:t>
      </w:r>
      <w:r w:rsidR="00415860">
        <w:t xml:space="preserve">Vol. </w:t>
      </w:r>
      <w:r w:rsidRPr="00E10440">
        <w:t>115</w:t>
      </w:r>
      <w:r w:rsidRPr="00E10440">
        <w:rPr>
          <w:b/>
        </w:rPr>
        <w:t>,</w:t>
      </w:r>
      <w:r w:rsidRPr="00E10440">
        <w:t xml:space="preserve"> </w:t>
      </w:r>
      <w:r w:rsidR="00415860">
        <w:t xml:space="preserve">pp. </w:t>
      </w:r>
      <w:r w:rsidRPr="00E10440">
        <w:t>383-410.</w:t>
      </w:r>
    </w:p>
    <w:p w14:paraId="127DE512" w14:textId="77777777" w:rsidR="0008188A" w:rsidRPr="00E10440" w:rsidRDefault="0008188A" w:rsidP="00587307">
      <w:pPr>
        <w:pStyle w:val="referencelist"/>
      </w:pPr>
    </w:p>
    <w:p w14:paraId="6B0FBE9E" w14:textId="37EB1268" w:rsidR="00192005" w:rsidRDefault="00192005" w:rsidP="00587307">
      <w:pPr>
        <w:pStyle w:val="referencelist"/>
      </w:pPr>
      <w:r w:rsidRPr="00E10440">
        <w:t>Cliff, M. T. and Denis</w:t>
      </w:r>
      <w:r w:rsidR="00E85310">
        <w:t>,</w:t>
      </w:r>
      <w:r w:rsidR="00E85310" w:rsidRPr="00E85310">
        <w:t xml:space="preserve"> </w:t>
      </w:r>
      <w:r w:rsidR="00E85310" w:rsidRPr="00E10440">
        <w:t xml:space="preserve">D. J. </w:t>
      </w:r>
      <w:r w:rsidRPr="00E10440">
        <w:t xml:space="preserve">(2004), </w:t>
      </w:r>
      <w:r w:rsidR="00E85310">
        <w:t>"</w:t>
      </w:r>
      <w:r w:rsidRPr="00E10440">
        <w:t>Do initial public offering firms purchase analyst coverage with underpricing?</w:t>
      </w:r>
      <w:r w:rsidR="00E85310">
        <w:t>",</w:t>
      </w:r>
      <w:r w:rsidRPr="00E10440">
        <w:t xml:space="preserve"> </w:t>
      </w:r>
      <w:r w:rsidRPr="00E85310">
        <w:rPr>
          <w:i/>
        </w:rPr>
        <w:t xml:space="preserve">The </w:t>
      </w:r>
      <w:r w:rsidR="00E85310" w:rsidRPr="00E85310">
        <w:rPr>
          <w:i/>
        </w:rPr>
        <w:t>J</w:t>
      </w:r>
      <w:r w:rsidRPr="00E85310">
        <w:rPr>
          <w:i/>
        </w:rPr>
        <w:t>ournal of Finance</w:t>
      </w:r>
      <w:r w:rsidRPr="00E10440">
        <w:rPr>
          <w:i/>
        </w:rPr>
        <w:t>,</w:t>
      </w:r>
      <w:r w:rsidRPr="00E10440">
        <w:t xml:space="preserve"> </w:t>
      </w:r>
      <w:r w:rsidR="00E85310">
        <w:t xml:space="preserve">Vol. </w:t>
      </w:r>
      <w:r w:rsidRPr="00E10440">
        <w:t>59</w:t>
      </w:r>
      <w:r w:rsidRPr="00E10440">
        <w:rPr>
          <w:b/>
        </w:rPr>
        <w:t>,</w:t>
      </w:r>
      <w:r w:rsidRPr="00E10440">
        <w:t xml:space="preserve"> </w:t>
      </w:r>
      <w:r w:rsidR="00E85310">
        <w:t xml:space="preserve">pp. </w:t>
      </w:r>
      <w:r w:rsidRPr="00E10440">
        <w:t>2871-</w:t>
      </w:r>
      <w:r>
        <w:t>2</w:t>
      </w:r>
      <w:r w:rsidRPr="00E10440">
        <w:t>901.</w:t>
      </w:r>
    </w:p>
    <w:p w14:paraId="544505DB" w14:textId="77777777" w:rsidR="0008188A" w:rsidRPr="00E10440" w:rsidRDefault="0008188A" w:rsidP="00587307">
      <w:pPr>
        <w:pStyle w:val="referencelist"/>
      </w:pPr>
    </w:p>
    <w:p w14:paraId="56109BEC" w14:textId="79BDF7AC" w:rsidR="00192005" w:rsidRDefault="00192005" w:rsidP="00587307">
      <w:pPr>
        <w:pStyle w:val="referencelist"/>
      </w:pPr>
      <w:r w:rsidRPr="00810CA1">
        <w:t xml:space="preserve">Cuervo-Cazurra, A. </w:t>
      </w:r>
      <w:r>
        <w:t>(</w:t>
      </w:r>
      <w:r w:rsidRPr="00810CA1">
        <w:t>2006</w:t>
      </w:r>
      <w:r>
        <w:t xml:space="preserve">), </w:t>
      </w:r>
      <w:r w:rsidR="00E85310">
        <w:t>"</w:t>
      </w:r>
      <w:r w:rsidRPr="00810CA1">
        <w:t>Who cares about corruption?</w:t>
      </w:r>
      <w:r w:rsidR="00E85310">
        <w:t>",</w:t>
      </w:r>
      <w:r w:rsidRPr="00810CA1">
        <w:t xml:space="preserve"> </w:t>
      </w:r>
      <w:r w:rsidRPr="00E85310">
        <w:rPr>
          <w:i/>
        </w:rPr>
        <w:t>Journal of International Business Studies</w:t>
      </w:r>
      <w:r w:rsidRPr="00810CA1">
        <w:t xml:space="preserve">, </w:t>
      </w:r>
      <w:r w:rsidR="00E85310">
        <w:t xml:space="preserve">Vol. </w:t>
      </w:r>
      <w:r w:rsidRPr="00810CA1">
        <w:t>37</w:t>
      </w:r>
      <w:r w:rsidR="00E85310">
        <w:t>, No. 6</w:t>
      </w:r>
      <w:r>
        <w:t>,</w:t>
      </w:r>
      <w:r w:rsidR="00E85310">
        <w:t xml:space="preserve"> pp.</w:t>
      </w:r>
      <w:r w:rsidRPr="00810CA1">
        <w:t xml:space="preserve"> 807-822</w:t>
      </w:r>
      <w:r>
        <w:t>.</w:t>
      </w:r>
    </w:p>
    <w:p w14:paraId="043C1465" w14:textId="77777777" w:rsidR="0008188A" w:rsidRDefault="0008188A" w:rsidP="00587307">
      <w:pPr>
        <w:pStyle w:val="referencelist"/>
      </w:pPr>
    </w:p>
    <w:p w14:paraId="563A958F" w14:textId="26DA35E6" w:rsidR="00192005" w:rsidRDefault="00192005" w:rsidP="00587307">
      <w:pPr>
        <w:pStyle w:val="referencelist"/>
      </w:pPr>
      <w:r w:rsidRPr="00E10440">
        <w:t xml:space="preserve">Cuervo-Cazurra, A. (2016), </w:t>
      </w:r>
      <w:r w:rsidR="00CC6F3B">
        <w:t>"</w:t>
      </w:r>
      <w:r w:rsidRPr="00E10440">
        <w:t>Corruption in international business</w:t>
      </w:r>
      <w:r w:rsidR="009C09DF">
        <w:t>"</w:t>
      </w:r>
      <w:r w:rsidRPr="00E10440">
        <w:t xml:space="preserve">, </w:t>
      </w:r>
      <w:r w:rsidRPr="009C09DF">
        <w:rPr>
          <w:i/>
        </w:rPr>
        <w:t>Journal of World Business</w:t>
      </w:r>
      <w:r w:rsidRPr="00E10440">
        <w:rPr>
          <w:i/>
        </w:rPr>
        <w:t>,</w:t>
      </w:r>
      <w:r w:rsidRPr="00E10440">
        <w:t xml:space="preserve"> </w:t>
      </w:r>
      <w:r w:rsidR="009C09DF">
        <w:t xml:space="preserve">Vol. </w:t>
      </w:r>
      <w:r w:rsidRPr="00E10440">
        <w:t>51</w:t>
      </w:r>
      <w:r w:rsidRPr="00E10440">
        <w:rPr>
          <w:b/>
        </w:rPr>
        <w:t>,</w:t>
      </w:r>
      <w:r w:rsidRPr="00E10440">
        <w:t xml:space="preserve"> 35-49.</w:t>
      </w:r>
    </w:p>
    <w:p w14:paraId="1C52734D" w14:textId="77777777" w:rsidR="00370B46" w:rsidRPr="00E10440" w:rsidRDefault="00370B46" w:rsidP="00587307">
      <w:pPr>
        <w:pStyle w:val="referencelist"/>
      </w:pPr>
    </w:p>
    <w:p w14:paraId="20886D36" w14:textId="4F053440" w:rsidR="00192005" w:rsidRDefault="00192005" w:rsidP="00587307">
      <w:pPr>
        <w:pStyle w:val="referencelist"/>
      </w:pPr>
      <w:r w:rsidRPr="00E10440">
        <w:t>Dal Bó, E. and Rossi</w:t>
      </w:r>
      <w:r w:rsidR="00370B46">
        <w:t>,</w:t>
      </w:r>
      <w:r w:rsidR="00370B46" w:rsidRPr="00370B46">
        <w:t xml:space="preserve"> </w:t>
      </w:r>
      <w:r w:rsidR="00370B46" w:rsidRPr="00E10440">
        <w:t>M. A.</w:t>
      </w:r>
      <w:r w:rsidRPr="00E10440">
        <w:t xml:space="preserve"> (2007), </w:t>
      </w:r>
      <w:r w:rsidR="00370B46">
        <w:t>"</w:t>
      </w:r>
      <w:r w:rsidRPr="00E10440">
        <w:t>Corruption and inefficiency: Theory and evidence from electric utilities</w:t>
      </w:r>
      <w:r w:rsidR="00370B46">
        <w:t>"</w:t>
      </w:r>
      <w:r w:rsidRPr="00E10440">
        <w:t xml:space="preserve">, </w:t>
      </w:r>
      <w:r w:rsidRPr="00370B46">
        <w:rPr>
          <w:i/>
        </w:rPr>
        <w:t>Journal of Public Economics</w:t>
      </w:r>
      <w:r w:rsidRPr="00E10440">
        <w:rPr>
          <w:i/>
        </w:rPr>
        <w:t>,</w:t>
      </w:r>
      <w:r w:rsidRPr="00E10440">
        <w:t xml:space="preserve"> </w:t>
      </w:r>
      <w:r w:rsidR="00370B46">
        <w:t xml:space="preserve">Vol. </w:t>
      </w:r>
      <w:r w:rsidRPr="00E10440">
        <w:t>91</w:t>
      </w:r>
      <w:r w:rsidRPr="00E10440">
        <w:rPr>
          <w:b/>
        </w:rPr>
        <w:t>,</w:t>
      </w:r>
      <w:r w:rsidRPr="00E10440">
        <w:t xml:space="preserve"> </w:t>
      </w:r>
      <w:r w:rsidR="00370B46">
        <w:t xml:space="preserve">pp. </w:t>
      </w:r>
      <w:r w:rsidRPr="00E10440">
        <w:t>939-</w:t>
      </w:r>
      <w:r>
        <w:t>9</w:t>
      </w:r>
      <w:r w:rsidRPr="00E10440">
        <w:t>62.</w:t>
      </w:r>
    </w:p>
    <w:p w14:paraId="2A9E8AE5" w14:textId="77777777" w:rsidR="00370B46" w:rsidRPr="00E10440" w:rsidRDefault="00370B46" w:rsidP="00587307">
      <w:pPr>
        <w:pStyle w:val="referencelist"/>
      </w:pPr>
    </w:p>
    <w:p w14:paraId="2CD2776D" w14:textId="34B13ABF" w:rsidR="00192005" w:rsidRDefault="00192005" w:rsidP="00587307">
      <w:pPr>
        <w:pStyle w:val="referencelist"/>
        <w:rPr>
          <w:rFonts w:eastAsia="Times New Roman"/>
          <w:spacing w:val="4"/>
          <w:lang w:eastAsia="en-GB"/>
        </w:rPr>
      </w:pPr>
      <w:r w:rsidRPr="00ED629B">
        <w:rPr>
          <w:color w:val="333333"/>
          <w:spacing w:val="4"/>
          <w:shd w:val="clear" w:color="auto" w:fill="FCFCFC"/>
        </w:rPr>
        <w:lastRenderedPageBreak/>
        <w:t>Davis, J. H. and Ruhe</w:t>
      </w:r>
      <w:r w:rsidR="00370B46">
        <w:rPr>
          <w:color w:val="333333"/>
          <w:spacing w:val="4"/>
          <w:shd w:val="clear" w:color="auto" w:fill="FCFCFC"/>
        </w:rPr>
        <w:t>,</w:t>
      </w:r>
      <w:r w:rsidR="00370B46" w:rsidRPr="00370B46">
        <w:rPr>
          <w:color w:val="333333"/>
          <w:spacing w:val="4"/>
          <w:shd w:val="clear" w:color="auto" w:fill="FCFCFC"/>
        </w:rPr>
        <w:t xml:space="preserve"> </w:t>
      </w:r>
      <w:r w:rsidR="00370B46" w:rsidRPr="00ED629B">
        <w:rPr>
          <w:color w:val="333333"/>
          <w:spacing w:val="4"/>
          <w:shd w:val="clear" w:color="auto" w:fill="FCFCFC"/>
        </w:rPr>
        <w:t xml:space="preserve">J.A. </w:t>
      </w:r>
      <w:r w:rsidRPr="00ED629B">
        <w:rPr>
          <w:color w:val="333333"/>
          <w:spacing w:val="4"/>
          <w:shd w:val="clear" w:color="auto" w:fill="FCFCFC"/>
        </w:rPr>
        <w:t xml:space="preserve">(2003), </w:t>
      </w:r>
      <w:r w:rsidR="00370B46">
        <w:rPr>
          <w:color w:val="333333"/>
          <w:spacing w:val="4"/>
          <w:shd w:val="clear" w:color="auto" w:fill="FCFCFC"/>
        </w:rPr>
        <w:t>"</w:t>
      </w:r>
      <w:r w:rsidRPr="00ED629B">
        <w:rPr>
          <w:rFonts w:eastAsia="Times New Roman"/>
          <w:spacing w:val="2"/>
          <w:kern w:val="36"/>
          <w:lang w:val="en" w:eastAsia="en-GB"/>
        </w:rPr>
        <w:t>Perceptions of country corruption: Antecedents and outcomes</w:t>
      </w:r>
      <w:r w:rsidR="00370B46">
        <w:rPr>
          <w:rFonts w:eastAsia="Times New Roman"/>
          <w:spacing w:val="2"/>
          <w:kern w:val="36"/>
          <w:lang w:val="en" w:eastAsia="en-GB"/>
        </w:rPr>
        <w:t>"</w:t>
      </w:r>
      <w:r w:rsidRPr="00ED629B">
        <w:rPr>
          <w:rFonts w:eastAsia="Times New Roman"/>
          <w:spacing w:val="2"/>
          <w:kern w:val="36"/>
          <w:lang w:val="en" w:eastAsia="en-GB"/>
        </w:rPr>
        <w:t xml:space="preserve">, </w:t>
      </w:r>
      <w:hyperlink r:id="rId10" w:tooltip="Journal of Business Ethics" w:history="1">
        <w:r w:rsidRPr="00370B46">
          <w:rPr>
            <w:rFonts w:eastAsia="Times New Roman"/>
            <w:i/>
            <w:spacing w:val="4"/>
            <w:lang w:eastAsia="en-GB"/>
          </w:rPr>
          <w:t>Journal of Business Ethics</w:t>
        </w:r>
      </w:hyperlink>
      <w:r w:rsidRPr="00ED629B">
        <w:rPr>
          <w:rFonts w:eastAsia="Times New Roman"/>
          <w:spacing w:val="4"/>
          <w:lang w:eastAsia="en-GB"/>
        </w:rPr>
        <w:t xml:space="preserve">, </w:t>
      </w:r>
      <w:r w:rsidR="00370B46">
        <w:rPr>
          <w:rFonts w:eastAsia="Times New Roman"/>
          <w:spacing w:val="4"/>
          <w:lang w:eastAsia="en-GB"/>
        </w:rPr>
        <w:t xml:space="preserve">Vol. </w:t>
      </w:r>
      <w:r w:rsidRPr="00ED629B">
        <w:rPr>
          <w:rFonts w:eastAsia="Times New Roman"/>
          <w:spacing w:val="4"/>
          <w:lang w:eastAsia="en-GB"/>
        </w:rPr>
        <w:t>43</w:t>
      </w:r>
      <w:r w:rsidR="00370B46">
        <w:rPr>
          <w:rFonts w:eastAsia="Times New Roman"/>
          <w:spacing w:val="4"/>
          <w:lang w:eastAsia="en-GB"/>
        </w:rPr>
        <w:t xml:space="preserve">, No. 4, pp. </w:t>
      </w:r>
      <w:r w:rsidRPr="00ED629B">
        <w:rPr>
          <w:rFonts w:eastAsia="Times New Roman"/>
          <w:spacing w:val="4"/>
          <w:lang w:eastAsia="en-GB"/>
        </w:rPr>
        <w:t>275–288.</w:t>
      </w:r>
    </w:p>
    <w:p w14:paraId="30FE5931" w14:textId="77777777" w:rsidR="00370B46" w:rsidRPr="00ED629B" w:rsidRDefault="00370B46" w:rsidP="00587307">
      <w:pPr>
        <w:pStyle w:val="referencelist"/>
        <w:rPr>
          <w:rFonts w:eastAsia="Times New Roman"/>
          <w:spacing w:val="4"/>
          <w:lang w:eastAsia="en-GB"/>
        </w:rPr>
      </w:pPr>
    </w:p>
    <w:p w14:paraId="072CC463" w14:textId="03B5CD15" w:rsidR="00192005" w:rsidRDefault="00192005" w:rsidP="00587307">
      <w:pPr>
        <w:pStyle w:val="referencelist"/>
      </w:pPr>
      <w:r w:rsidRPr="00E10440">
        <w:t>Doh, J. P., Rodriguez,</w:t>
      </w:r>
      <w:r w:rsidR="00C23C3D" w:rsidRPr="00C23C3D">
        <w:t xml:space="preserve"> </w:t>
      </w:r>
      <w:r w:rsidR="00C23C3D" w:rsidRPr="00E10440">
        <w:t>P.</w:t>
      </w:r>
      <w:r w:rsidR="00C23C3D">
        <w:t>,</w:t>
      </w:r>
      <w:r w:rsidR="00C23C3D" w:rsidRPr="00E10440">
        <w:t xml:space="preserve"> </w:t>
      </w:r>
      <w:r w:rsidRPr="00E10440">
        <w:t>Uhlenbruck,</w:t>
      </w:r>
      <w:r w:rsidR="00C23C3D" w:rsidRPr="00C23C3D">
        <w:t xml:space="preserve"> </w:t>
      </w:r>
      <w:r w:rsidR="00C23C3D" w:rsidRPr="00E10440">
        <w:t>K.</w:t>
      </w:r>
      <w:r w:rsidR="00C23C3D">
        <w:t>,</w:t>
      </w:r>
      <w:r w:rsidRPr="00E10440">
        <w:t xml:space="preserve"> Collins</w:t>
      </w:r>
      <w:r w:rsidR="00C23C3D">
        <w:t>,</w:t>
      </w:r>
      <w:r w:rsidR="00C23C3D" w:rsidRPr="00C23C3D">
        <w:t xml:space="preserve"> </w:t>
      </w:r>
      <w:r w:rsidR="00C23C3D" w:rsidRPr="00E10440">
        <w:t xml:space="preserve">J. </w:t>
      </w:r>
      <w:r w:rsidRPr="00E10440">
        <w:t>and Eden</w:t>
      </w:r>
      <w:r w:rsidR="00C23C3D">
        <w:t>,</w:t>
      </w:r>
      <w:r w:rsidRPr="00E10440">
        <w:t xml:space="preserve"> </w:t>
      </w:r>
      <w:r w:rsidR="00C23C3D" w:rsidRPr="00E10440">
        <w:t xml:space="preserve">L. </w:t>
      </w:r>
      <w:r w:rsidRPr="00E10440">
        <w:t xml:space="preserve">(2003), </w:t>
      </w:r>
      <w:r w:rsidR="00C23C3D">
        <w:t>"</w:t>
      </w:r>
      <w:r w:rsidRPr="00E10440">
        <w:t>Coping with corruption in foreign markets</w:t>
      </w:r>
      <w:r w:rsidR="00C23C3D">
        <w:t>"</w:t>
      </w:r>
      <w:r w:rsidRPr="00E10440">
        <w:t xml:space="preserve">, </w:t>
      </w:r>
      <w:r w:rsidRPr="00C23C3D">
        <w:rPr>
          <w:i/>
        </w:rPr>
        <w:t>The Academy of Management Executive</w:t>
      </w:r>
      <w:r w:rsidRPr="00E10440">
        <w:rPr>
          <w:i/>
        </w:rPr>
        <w:t>,</w:t>
      </w:r>
      <w:r w:rsidRPr="00E10440">
        <w:t xml:space="preserve"> </w:t>
      </w:r>
      <w:r w:rsidR="00C23C3D">
        <w:t xml:space="preserve">Vol. </w:t>
      </w:r>
      <w:r w:rsidRPr="00E10440">
        <w:t>17</w:t>
      </w:r>
      <w:r w:rsidRPr="00E10440">
        <w:rPr>
          <w:b/>
        </w:rPr>
        <w:t>,</w:t>
      </w:r>
      <w:r w:rsidR="00C23C3D">
        <w:rPr>
          <w:b/>
        </w:rPr>
        <w:t xml:space="preserve"> </w:t>
      </w:r>
      <w:r w:rsidR="00C23C3D" w:rsidRPr="00C23C3D">
        <w:t>pp.</w:t>
      </w:r>
      <w:r w:rsidRPr="00C23C3D">
        <w:t xml:space="preserve"> </w:t>
      </w:r>
      <w:r w:rsidRPr="00E10440">
        <w:t>114-</w:t>
      </w:r>
      <w:r>
        <w:t>1</w:t>
      </w:r>
      <w:r w:rsidRPr="00E10440">
        <w:t>27.</w:t>
      </w:r>
    </w:p>
    <w:p w14:paraId="2F230196" w14:textId="77777777" w:rsidR="00370B46" w:rsidRPr="00E10440" w:rsidRDefault="00370B46" w:rsidP="00587307">
      <w:pPr>
        <w:pStyle w:val="referencelist"/>
      </w:pPr>
    </w:p>
    <w:p w14:paraId="5B76BB7E" w14:textId="726DBCB5" w:rsidR="00192005" w:rsidRDefault="00192005" w:rsidP="00587307">
      <w:pPr>
        <w:pStyle w:val="referencelist"/>
      </w:pPr>
      <w:r w:rsidRPr="00E10440">
        <w:t>Donchev, D. and Ujhelyi</w:t>
      </w:r>
      <w:r w:rsidR="006C3D2D">
        <w:t>,</w:t>
      </w:r>
      <w:r w:rsidRPr="00E10440">
        <w:t xml:space="preserve"> </w:t>
      </w:r>
      <w:r w:rsidR="006C3D2D" w:rsidRPr="00E10440">
        <w:t xml:space="preserve">G. </w:t>
      </w:r>
      <w:r w:rsidRPr="00E10440">
        <w:t xml:space="preserve">(2014), </w:t>
      </w:r>
      <w:r w:rsidR="006C3D2D">
        <w:t>"</w:t>
      </w:r>
      <w:r w:rsidRPr="00E10440">
        <w:t>What do corruption indices measure?</w:t>
      </w:r>
      <w:r w:rsidR="006C3D2D">
        <w:t>",</w:t>
      </w:r>
      <w:r w:rsidRPr="00E10440">
        <w:t xml:space="preserve"> </w:t>
      </w:r>
      <w:r w:rsidRPr="006C3D2D">
        <w:rPr>
          <w:i/>
        </w:rPr>
        <w:t xml:space="preserve">Economics </w:t>
      </w:r>
      <w:r w:rsidR="0094747E" w:rsidRPr="006C3D2D">
        <w:rPr>
          <w:i/>
        </w:rPr>
        <w:t>and</w:t>
      </w:r>
      <w:r w:rsidRPr="006C3D2D">
        <w:rPr>
          <w:i/>
        </w:rPr>
        <w:t xml:space="preserve"> Politics</w:t>
      </w:r>
      <w:r>
        <w:t xml:space="preserve">, </w:t>
      </w:r>
      <w:r w:rsidR="006C3D2D">
        <w:t xml:space="preserve">Vol. </w:t>
      </w:r>
      <w:r w:rsidRPr="000E535A">
        <w:t>26</w:t>
      </w:r>
      <w:r w:rsidR="006C3D2D">
        <w:t>, No. 2, pp.</w:t>
      </w:r>
      <w:r w:rsidRPr="000E535A">
        <w:t xml:space="preserve"> 309-331.</w:t>
      </w:r>
    </w:p>
    <w:p w14:paraId="28FE5CCD" w14:textId="77777777" w:rsidR="00370B46" w:rsidRPr="00E10440" w:rsidRDefault="00370B46" w:rsidP="00587307">
      <w:pPr>
        <w:pStyle w:val="referencelist"/>
      </w:pPr>
    </w:p>
    <w:p w14:paraId="7503AD15" w14:textId="5BC5E93C" w:rsidR="00192005" w:rsidRDefault="00192005" w:rsidP="00587307">
      <w:pPr>
        <w:pStyle w:val="referencelist"/>
      </w:pPr>
      <w:r w:rsidRPr="00E10440">
        <w:t>Doukas, J. A., Kim</w:t>
      </w:r>
      <w:r w:rsidR="006C3D2D">
        <w:t>,</w:t>
      </w:r>
      <w:r w:rsidRPr="00E10440">
        <w:t xml:space="preserve"> </w:t>
      </w:r>
      <w:r w:rsidR="006C3D2D" w:rsidRPr="00E10440">
        <w:t>C.</w:t>
      </w:r>
      <w:r w:rsidR="006C3D2D">
        <w:t xml:space="preserve"> </w:t>
      </w:r>
      <w:r w:rsidRPr="00E10440">
        <w:t>and Pantzalis</w:t>
      </w:r>
      <w:r w:rsidR="006C3D2D">
        <w:t>,</w:t>
      </w:r>
      <w:r w:rsidR="006C3D2D" w:rsidRPr="006C3D2D">
        <w:t xml:space="preserve"> </w:t>
      </w:r>
      <w:r w:rsidR="006C3D2D" w:rsidRPr="00E10440">
        <w:t>C.</w:t>
      </w:r>
      <w:r w:rsidRPr="00E10440">
        <w:t xml:space="preserve"> (2000), </w:t>
      </w:r>
      <w:r w:rsidR="006C3D2D">
        <w:t>"</w:t>
      </w:r>
      <w:r w:rsidRPr="00E10440">
        <w:t>Security analysis, agency costs, and company characteristics</w:t>
      </w:r>
      <w:r w:rsidR="006C3D2D">
        <w:t>"</w:t>
      </w:r>
      <w:r w:rsidRPr="00E10440">
        <w:t xml:space="preserve">, </w:t>
      </w:r>
      <w:r w:rsidRPr="006C3D2D">
        <w:rPr>
          <w:i/>
        </w:rPr>
        <w:t>Financial Analysts Journal</w:t>
      </w:r>
      <w:r w:rsidRPr="00E10440">
        <w:rPr>
          <w:i/>
        </w:rPr>
        <w:t>,</w:t>
      </w:r>
      <w:r w:rsidRPr="00E10440">
        <w:t xml:space="preserve"> </w:t>
      </w:r>
      <w:r w:rsidR="006C3D2D">
        <w:t xml:space="preserve">Vol. </w:t>
      </w:r>
      <w:r w:rsidRPr="00E10440">
        <w:t>56</w:t>
      </w:r>
      <w:r w:rsidRPr="00E10440">
        <w:rPr>
          <w:b/>
        </w:rPr>
        <w:t>,</w:t>
      </w:r>
      <w:r w:rsidRPr="00E10440">
        <w:t xml:space="preserve"> </w:t>
      </w:r>
      <w:r w:rsidR="006C3D2D">
        <w:t xml:space="preserve">pp. </w:t>
      </w:r>
      <w:r w:rsidRPr="00E10440">
        <w:t>54-63.</w:t>
      </w:r>
    </w:p>
    <w:p w14:paraId="6D4A3196" w14:textId="77777777" w:rsidR="00370B46" w:rsidRPr="00E10440" w:rsidRDefault="00370B46" w:rsidP="00587307">
      <w:pPr>
        <w:pStyle w:val="referencelist"/>
      </w:pPr>
    </w:p>
    <w:p w14:paraId="2913F671" w14:textId="7D5386A6" w:rsidR="00192005" w:rsidRDefault="00192005" w:rsidP="00587307">
      <w:pPr>
        <w:pStyle w:val="referencelist"/>
      </w:pPr>
      <w:r w:rsidRPr="00E10440">
        <w:t>Dyck, A., Morse</w:t>
      </w:r>
      <w:r w:rsidR="000D728A">
        <w:t xml:space="preserve">, </w:t>
      </w:r>
      <w:r w:rsidR="000D728A" w:rsidRPr="00E10440">
        <w:t xml:space="preserve">A. </w:t>
      </w:r>
      <w:r w:rsidRPr="00E10440">
        <w:t>and Zingales</w:t>
      </w:r>
      <w:r w:rsidR="000D728A">
        <w:t>,</w:t>
      </w:r>
      <w:r w:rsidR="000D728A" w:rsidRPr="000D728A">
        <w:t xml:space="preserve"> </w:t>
      </w:r>
      <w:r w:rsidR="000D728A" w:rsidRPr="00E10440">
        <w:t>L.</w:t>
      </w:r>
      <w:r w:rsidR="000D728A">
        <w:t xml:space="preserve"> </w:t>
      </w:r>
      <w:r w:rsidRPr="00E10440">
        <w:t xml:space="preserve">(2010), </w:t>
      </w:r>
      <w:r w:rsidR="000D728A">
        <w:t>"</w:t>
      </w:r>
      <w:r w:rsidRPr="00E10440">
        <w:t>Who blows the whistle on corporate fraud?</w:t>
      </w:r>
      <w:r w:rsidR="000D728A">
        <w:t xml:space="preserve">”, </w:t>
      </w:r>
      <w:r w:rsidR="000D728A" w:rsidRPr="000D728A">
        <w:rPr>
          <w:i/>
        </w:rPr>
        <w:t>The</w:t>
      </w:r>
      <w:r w:rsidRPr="000D728A">
        <w:rPr>
          <w:i/>
        </w:rPr>
        <w:t xml:space="preserve"> </w:t>
      </w:r>
      <w:r w:rsidR="000D728A" w:rsidRPr="000D728A">
        <w:rPr>
          <w:i/>
        </w:rPr>
        <w:t>J</w:t>
      </w:r>
      <w:r w:rsidRPr="000D728A">
        <w:rPr>
          <w:i/>
        </w:rPr>
        <w:t>ournal of Finance</w:t>
      </w:r>
      <w:r w:rsidRPr="00E10440">
        <w:rPr>
          <w:i/>
        </w:rPr>
        <w:t>,</w:t>
      </w:r>
      <w:r w:rsidRPr="00E10440">
        <w:t xml:space="preserve"> </w:t>
      </w:r>
      <w:r w:rsidR="000D728A">
        <w:t xml:space="preserve">Vol. </w:t>
      </w:r>
      <w:r w:rsidRPr="00E10440">
        <w:t>65</w:t>
      </w:r>
      <w:r w:rsidRPr="00E10440">
        <w:rPr>
          <w:b/>
        </w:rPr>
        <w:t>,</w:t>
      </w:r>
      <w:r w:rsidRPr="00E10440">
        <w:t xml:space="preserve"> </w:t>
      </w:r>
      <w:r w:rsidR="000D728A">
        <w:t xml:space="preserve">pp. </w:t>
      </w:r>
      <w:r w:rsidRPr="00E10440">
        <w:t>2213-</w:t>
      </w:r>
      <w:r>
        <w:t>22</w:t>
      </w:r>
      <w:r w:rsidRPr="00E10440">
        <w:t>53.</w:t>
      </w:r>
    </w:p>
    <w:p w14:paraId="3428F167" w14:textId="77777777" w:rsidR="00370B46" w:rsidRPr="00E10440" w:rsidRDefault="00370B46" w:rsidP="00587307">
      <w:pPr>
        <w:pStyle w:val="referencelist"/>
      </w:pPr>
    </w:p>
    <w:p w14:paraId="7DE2119B" w14:textId="51E21E6A" w:rsidR="00192005" w:rsidRDefault="00192005" w:rsidP="00587307">
      <w:pPr>
        <w:pStyle w:val="referencelist"/>
      </w:pPr>
      <w:r w:rsidRPr="00E10440">
        <w:t>Easley, D. and O'hara</w:t>
      </w:r>
      <w:r w:rsidR="00A449C3">
        <w:t>,</w:t>
      </w:r>
      <w:r w:rsidR="00A449C3" w:rsidRPr="00A449C3">
        <w:t xml:space="preserve"> </w:t>
      </w:r>
      <w:r w:rsidR="00A449C3" w:rsidRPr="00E10440">
        <w:t>M.</w:t>
      </w:r>
      <w:r w:rsidRPr="00E10440">
        <w:t xml:space="preserve"> (2004), </w:t>
      </w:r>
      <w:r w:rsidR="00A449C3">
        <w:t>"</w:t>
      </w:r>
      <w:r w:rsidRPr="00E10440">
        <w:t>Information and the cost of capital</w:t>
      </w:r>
      <w:r w:rsidR="00A449C3">
        <w:t>"</w:t>
      </w:r>
      <w:r w:rsidRPr="00E10440">
        <w:t xml:space="preserve">, </w:t>
      </w:r>
      <w:r w:rsidRPr="00A449C3">
        <w:rPr>
          <w:i/>
        </w:rPr>
        <w:t xml:space="preserve">The </w:t>
      </w:r>
      <w:r w:rsidRPr="00A449C3">
        <w:rPr>
          <w:i/>
          <w:noProof/>
        </w:rPr>
        <w:t>Journal</w:t>
      </w:r>
      <w:r w:rsidRPr="00A449C3">
        <w:rPr>
          <w:i/>
        </w:rPr>
        <w:t xml:space="preserve"> of Finance</w:t>
      </w:r>
      <w:r w:rsidRPr="00E10440">
        <w:rPr>
          <w:i/>
        </w:rPr>
        <w:t>,</w:t>
      </w:r>
      <w:r w:rsidRPr="00E10440">
        <w:t xml:space="preserve"> </w:t>
      </w:r>
      <w:r w:rsidR="00A449C3">
        <w:t xml:space="preserve">Vol. </w:t>
      </w:r>
      <w:r w:rsidRPr="00E10440">
        <w:t>59</w:t>
      </w:r>
      <w:r w:rsidRPr="00E10440">
        <w:rPr>
          <w:b/>
        </w:rPr>
        <w:t>,</w:t>
      </w:r>
      <w:r w:rsidRPr="00E10440">
        <w:t xml:space="preserve"> </w:t>
      </w:r>
      <w:r w:rsidR="00A449C3">
        <w:t xml:space="preserve">pp. </w:t>
      </w:r>
      <w:r w:rsidRPr="00E10440">
        <w:t>1553-</w:t>
      </w:r>
      <w:r>
        <w:t>15</w:t>
      </w:r>
      <w:r w:rsidRPr="00E10440">
        <w:t>83.</w:t>
      </w:r>
    </w:p>
    <w:p w14:paraId="36C5C421" w14:textId="77777777" w:rsidR="00370B46" w:rsidRPr="00E10440" w:rsidRDefault="00370B46" w:rsidP="00587307">
      <w:pPr>
        <w:pStyle w:val="referencelist"/>
      </w:pPr>
    </w:p>
    <w:p w14:paraId="64CA6F3A" w14:textId="426CF10D" w:rsidR="00192005" w:rsidRDefault="00192005" w:rsidP="00587307">
      <w:pPr>
        <w:pStyle w:val="referencelist"/>
      </w:pPr>
      <w:r w:rsidRPr="00E10440">
        <w:t>Fan, C. S., Lin</w:t>
      </w:r>
      <w:r w:rsidR="000E469B">
        <w:t xml:space="preserve">, </w:t>
      </w:r>
      <w:r w:rsidR="000E469B" w:rsidRPr="00E10440">
        <w:t xml:space="preserve">C. </w:t>
      </w:r>
      <w:r w:rsidRPr="00E10440">
        <w:t>and Treisman</w:t>
      </w:r>
      <w:r w:rsidR="000E469B">
        <w:t xml:space="preserve">, </w:t>
      </w:r>
      <w:r w:rsidR="000E469B" w:rsidRPr="00E10440">
        <w:t xml:space="preserve">D. </w:t>
      </w:r>
      <w:r w:rsidRPr="00E10440">
        <w:t xml:space="preserve">(2009), </w:t>
      </w:r>
      <w:r w:rsidR="000E469B">
        <w:t>"</w:t>
      </w:r>
      <w:r w:rsidRPr="00E10440">
        <w:t>Political decentralization and corruption: Evidence from around the world</w:t>
      </w:r>
      <w:r w:rsidR="000E469B">
        <w:t>"</w:t>
      </w:r>
      <w:r w:rsidRPr="00E10440">
        <w:t xml:space="preserve">, </w:t>
      </w:r>
      <w:r w:rsidRPr="000E469B">
        <w:rPr>
          <w:i/>
        </w:rPr>
        <w:t>Journal of Public Economics</w:t>
      </w:r>
      <w:r w:rsidRPr="00E10440">
        <w:rPr>
          <w:i/>
        </w:rPr>
        <w:t>,</w:t>
      </w:r>
      <w:r w:rsidRPr="00E10440">
        <w:t xml:space="preserve"> </w:t>
      </w:r>
      <w:r w:rsidR="000E469B">
        <w:t xml:space="preserve">Vol. </w:t>
      </w:r>
      <w:r w:rsidRPr="00E10440">
        <w:t>93</w:t>
      </w:r>
      <w:r w:rsidRPr="00E10440">
        <w:rPr>
          <w:b/>
        </w:rPr>
        <w:t>,</w:t>
      </w:r>
      <w:r w:rsidRPr="00E10440">
        <w:t xml:space="preserve"> </w:t>
      </w:r>
      <w:r w:rsidR="000E469B">
        <w:t xml:space="preserve">pp. </w:t>
      </w:r>
      <w:r w:rsidRPr="00E10440">
        <w:t>14-34.</w:t>
      </w:r>
    </w:p>
    <w:p w14:paraId="5B8504D6" w14:textId="77777777" w:rsidR="00370B46" w:rsidRPr="00E10440" w:rsidRDefault="00370B46" w:rsidP="00587307">
      <w:pPr>
        <w:pStyle w:val="referencelist"/>
      </w:pPr>
    </w:p>
    <w:p w14:paraId="21244C8B" w14:textId="2EF81CFA" w:rsidR="00CD2F9E" w:rsidRDefault="00CD2F9E" w:rsidP="00CD2F9E">
      <w:pPr>
        <w:pStyle w:val="referencelist"/>
      </w:pPr>
      <w:r w:rsidRPr="00E10440">
        <w:t xml:space="preserve">Giraldo, M. (2011), </w:t>
      </w:r>
      <w:r>
        <w:t>"</w:t>
      </w:r>
      <w:r w:rsidRPr="00E10440">
        <w:t>Dynamics of analysts' coverage and the firms' information environment</w:t>
      </w:r>
      <w:r>
        <w:t>"</w:t>
      </w:r>
      <w:r w:rsidRPr="00E10440">
        <w:t xml:space="preserve">, </w:t>
      </w:r>
      <w:r w:rsidRPr="00CD2F9E">
        <w:rPr>
          <w:i/>
        </w:rPr>
        <w:t>International Review of Financial Analysis</w:t>
      </w:r>
      <w:r w:rsidRPr="00E10440">
        <w:rPr>
          <w:i/>
        </w:rPr>
        <w:t>,</w:t>
      </w:r>
      <w:r w:rsidRPr="00E10440">
        <w:t xml:space="preserve"> </w:t>
      </w:r>
      <w:r>
        <w:t xml:space="preserve">Vol. </w:t>
      </w:r>
      <w:r w:rsidRPr="00E10440">
        <w:t>20</w:t>
      </w:r>
      <w:r>
        <w:t>, pp.</w:t>
      </w:r>
      <w:r w:rsidRPr="00E10440">
        <w:t xml:space="preserve"> 345-</w:t>
      </w:r>
      <w:r>
        <w:t>3</w:t>
      </w:r>
      <w:r w:rsidRPr="00E10440">
        <w:t>54.</w:t>
      </w:r>
    </w:p>
    <w:p w14:paraId="065AA135" w14:textId="77777777" w:rsidR="00CD2F9E" w:rsidRPr="00E10440" w:rsidRDefault="00CD2F9E" w:rsidP="00CD2F9E">
      <w:pPr>
        <w:pStyle w:val="referencelist"/>
      </w:pPr>
    </w:p>
    <w:p w14:paraId="0F42E436" w14:textId="34EB1F89" w:rsidR="00192005" w:rsidRDefault="00192005" w:rsidP="00587307">
      <w:pPr>
        <w:pStyle w:val="referencelist"/>
      </w:pPr>
      <w:r w:rsidRPr="00E10440">
        <w:t xml:space="preserve">Gotti, G., Han, </w:t>
      </w:r>
      <w:r w:rsidR="004060A9" w:rsidRPr="00E10440">
        <w:t>S.</w:t>
      </w:r>
      <w:r w:rsidR="004060A9">
        <w:t>,</w:t>
      </w:r>
      <w:r w:rsidR="004060A9" w:rsidRPr="00E10440">
        <w:t xml:space="preserve"> </w:t>
      </w:r>
      <w:r w:rsidRPr="00E10440">
        <w:t>Higgs</w:t>
      </w:r>
      <w:r w:rsidR="004060A9">
        <w:t xml:space="preserve">, </w:t>
      </w:r>
      <w:r w:rsidR="004060A9" w:rsidRPr="00E10440">
        <w:t xml:space="preserve">J. L. </w:t>
      </w:r>
      <w:r w:rsidRPr="00E10440">
        <w:t>and Kang</w:t>
      </w:r>
      <w:r w:rsidR="004060A9">
        <w:t>,</w:t>
      </w:r>
      <w:r w:rsidR="004060A9" w:rsidRPr="004060A9">
        <w:t xml:space="preserve"> </w:t>
      </w:r>
      <w:r w:rsidR="004060A9" w:rsidRPr="00E10440">
        <w:t>T.</w:t>
      </w:r>
      <w:r w:rsidRPr="00E10440">
        <w:t xml:space="preserve"> (2012), </w:t>
      </w:r>
      <w:r w:rsidR="004060A9">
        <w:t>"</w:t>
      </w:r>
      <w:r w:rsidRPr="00E10440">
        <w:t>Managerial stock ownership, analyst coverage, and audit fee</w:t>
      </w:r>
      <w:r w:rsidR="004060A9">
        <w:t>"</w:t>
      </w:r>
      <w:r w:rsidRPr="00E10440">
        <w:t xml:space="preserve">, </w:t>
      </w:r>
      <w:r w:rsidRPr="004060A9">
        <w:rPr>
          <w:i/>
        </w:rPr>
        <w:t xml:space="preserve">Journal of Accounting, Auditing </w:t>
      </w:r>
      <w:r w:rsidR="0094747E" w:rsidRPr="004060A9">
        <w:rPr>
          <w:i/>
        </w:rPr>
        <w:t>and</w:t>
      </w:r>
      <w:r w:rsidRPr="004060A9">
        <w:rPr>
          <w:i/>
        </w:rPr>
        <w:t xml:space="preserve"> Finance</w:t>
      </w:r>
      <w:r w:rsidRPr="00E10440">
        <w:rPr>
          <w:i/>
        </w:rPr>
        <w:t>,</w:t>
      </w:r>
      <w:r w:rsidRPr="00E10440">
        <w:t xml:space="preserve"> </w:t>
      </w:r>
      <w:r w:rsidR="004060A9">
        <w:t xml:space="preserve">Vol. </w:t>
      </w:r>
      <w:r w:rsidRPr="00E10440">
        <w:t>27</w:t>
      </w:r>
      <w:r w:rsidRPr="00E10440">
        <w:rPr>
          <w:b/>
        </w:rPr>
        <w:t>,</w:t>
      </w:r>
      <w:r w:rsidRPr="00E10440">
        <w:t xml:space="preserve"> </w:t>
      </w:r>
      <w:r w:rsidR="004060A9">
        <w:t xml:space="preserve">pp. </w:t>
      </w:r>
      <w:r w:rsidRPr="00E10440">
        <w:t>412-</w:t>
      </w:r>
      <w:r>
        <w:t>4</w:t>
      </w:r>
      <w:r w:rsidRPr="00E10440">
        <w:t>37.</w:t>
      </w:r>
    </w:p>
    <w:p w14:paraId="3B25964C" w14:textId="77777777" w:rsidR="00CD2F9E" w:rsidRPr="00E10440" w:rsidRDefault="00CD2F9E" w:rsidP="00587307">
      <w:pPr>
        <w:pStyle w:val="referencelist"/>
      </w:pPr>
    </w:p>
    <w:p w14:paraId="1439B1D4" w14:textId="3EC9C25D" w:rsidR="00192005" w:rsidRDefault="00192005" w:rsidP="00587307">
      <w:pPr>
        <w:pStyle w:val="referencelist"/>
      </w:pPr>
      <w:r w:rsidRPr="00111FA4">
        <w:t>Gordon, K. and Miyake</w:t>
      </w:r>
      <w:r w:rsidR="00672351">
        <w:t xml:space="preserve">, </w:t>
      </w:r>
      <w:r w:rsidR="00672351" w:rsidRPr="00111FA4">
        <w:t>M.</w:t>
      </w:r>
      <w:r>
        <w:t xml:space="preserve"> (</w:t>
      </w:r>
      <w:r w:rsidRPr="00111FA4">
        <w:t>2001</w:t>
      </w:r>
      <w:r>
        <w:t>)</w:t>
      </w:r>
      <w:r w:rsidRPr="00111FA4">
        <w:t xml:space="preserve">, </w:t>
      </w:r>
      <w:r w:rsidR="00672351">
        <w:t>"</w:t>
      </w:r>
      <w:r w:rsidRPr="00111FA4">
        <w:t>Business approaches to combating bribery: A study of codes of conduct</w:t>
      </w:r>
      <w:r w:rsidR="00672351">
        <w:t>"</w:t>
      </w:r>
      <w:r>
        <w:t>,</w:t>
      </w:r>
      <w:r w:rsidRPr="00111FA4">
        <w:t xml:space="preserve"> </w:t>
      </w:r>
      <w:r w:rsidRPr="00672351">
        <w:rPr>
          <w:i/>
        </w:rPr>
        <w:t>Journal of Business Ethics</w:t>
      </w:r>
      <w:r w:rsidRPr="00111FA4">
        <w:t xml:space="preserve">, </w:t>
      </w:r>
      <w:r w:rsidR="00672351">
        <w:t xml:space="preserve">Vol. </w:t>
      </w:r>
      <w:r w:rsidRPr="00111FA4">
        <w:t>34</w:t>
      </w:r>
      <w:r>
        <w:t>,</w:t>
      </w:r>
      <w:r w:rsidRPr="00111FA4">
        <w:t xml:space="preserve"> </w:t>
      </w:r>
      <w:r w:rsidR="00672351">
        <w:t xml:space="preserve">pp. </w:t>
      </w:r>
      <w:r w:rsidRPr="00111FA4">
        <w:t xml:space="preserve">161–174. </w:t>
      </w:r>
    </w:p>
    <w:p w14:paraId="738ACB4A" w14:textId="77777777" w:rsidR="00777CE4" w:rsidRDefault="00777CE4" w:rsidP="00587307">
      <w:pPr>
        <w:pStyle w:val="referencelist"/>
      </w:pPr>
    </w:p>
    <w:p w14:paraId="0467CD10" w14:textId="21FC8DCF" w:rsidR="00192005" w:rsidRDefault="00192005" w:rsidP="00587307">
      <w:pPr>
        <w:pStyle w:val="referencelist"/>
        <w:rPr>
          <w:color w:val="2E2E2E"/>
          <w:shd w:val="clear" w:color="auto" w:fill="F9FBFC"/>
        </w:rPr>
      </w:pPr>
      <w:r>
        <w:t xml:space="preserve">Hassan, O. A. G. and </w:t>
      </w:r>
      <w:r w:rsidRPr="00E10440">
        <w:t>Skinner</w:t>
      </w:r>
      <w:r w:rsidR="00672351">
        <w:t>,</w:t>
      </w:r>
      <w:r w:rsidRPr="00E10440">
        <w:t xml:space="preserve"> </w:t>
      </w:r>
      <w:r w:rsidR="00672351">
        <w:t xml:space="preserve">F. </w:t>
      </w:r>
      <w:r w:rsidRPr="00E10440">
        <w:t xml:space="preserve">(2016), </w:t>
      </w:r>
      <w:r w:rsidR="00672351">
        <w:t>"</w:t>
      </w:r>
      <w:r w:rsidRPr="00E10440">
        <w:t>Analyst coverage: Does the listing location really matter?</w:t>
      </w:r>
      <w:r w:rsidR="00672351">
        <w:t>",</w:t>
      </w:r>
      <w:r w:rsidRPr="00E10440">
        <w:t xml:space="preserve"> </w:t>
      </w:r>
      <w:r w:rsidRPr="00672351">
        <w:rPr>
          <w:i/>
        </w:rPr>
        <w:t>International Review of Financial Analysis</w:t>
      </w:r>
      <w:r>
        <w:t xml:space="preserve">, </w:t>
      </w:r>
      <w:r w:rsidR="00672351">
        <w:t xml:space="preserve">Vol. </w:t>
      </w:r>
      <w:r w:rsidRPr="008E0585">
        <w:t>46</w:t>
      </w:r>
      <w:r w:rsidRPr="00A1424E">
        <w:rPr>
          <w:color w:val="2E2E2E"/>
          <w:shd w:val="clear" w:color="auto" w:fill="F9FBFC"/>
        </w:rPr>
        <w:t xml:space="preserve">, </w:t>
      </w:r>
      <w:r w:rsidR="00672351">
        <w:rPr>
          <w:color w:val="2E2E2E"/>
          <w:shd w:val="clear" w:color="auto" w:fill="F9FBFC"/>
        </w:rPr>
        <w:t xml:space="preserve">pp. </w:t>
      </w:r>
      <w:r w:rsidRPr="00A1424E">
        <w:rPr>
          <w:color w:val="2E2E2E"/>
          <w:shd w:val="clear" w:color="auto" w:fill="F9FBFC"/>
        </w:rPr>
        <w:t>227–236.</w:t>
      </w:r>
    </w:p>
    <w:p w14:paraId="13EE2F6F" w14:textId="77777777" w:rsidR="00777CE4" w:rsidRPr="00A1424E" w:rsidRDefault="00777CE4" w:rsidP="00587307">
      <w:pPr>
        <w:pStyle w:val="referencelist"/>
      </w:pPr>
    </w:p>
    <w:p w14:paraId="2332C0D2" w14:textId="330486EC" w:rsidR="00F328E8" w:rsidRPr="00F328E8" w:rsidRDefault="00F328E8" w:rsidP="00587307">
      <w:pPr>
        <w:pStyle w:val="referencelist"/>
        <w:rPr>
          <w:rFonts w:cs="Times New Roman"/>
          <w:color w:val="414141"/>
          <w:szCs w:val="24"/>
        </w:rPr>
      </w:pPr>
      <w:r w:rsidRPr="00F328E8">
        <w:rPr>
          <w:rFonts w:cs="Times New Roman"/>
          <w:color w:val="505050"/>
          <w:szCs w:val="24"/>
          <w:shd w:val="clear" w:color="auto" w:fill="FFFFFF"/>
        </w:rPr>
        <w:t xml:space="preserve">Hassan, O. A. G. and Giorgioni, G. (2015), "Analyst coverage, corruption and financial secrecy: </w:t>
      </w:r>
      <w:r>
        <w:rPr>
          <w:rFonts w:cs="Times New Roman"/>
          <w:color w:val="505050"/>
          <w:szCs w:val="24"/>
          <w:shd w:val="clear" w:color="auto" w:fill="FFFFFF"/>
        </w:rPr>
        <w:t>A</w:t>
      </w:r>
      <w:r w:rsidRPr="00F328E8">
        <w:rPr>
          <w:rFonts w:cs="Times New Roman"/>
          <w:color w:val="505050"/>
          <w:szCs w:val="24"/>
          <w:shd w:val="clear" w:color="auto" w:fill="FFFFFF"/>
        </w:rPr>
        <w:t xml:space="preserve"> multi-country study</w:t>
      </w:r>
      <w:r>
        <w:rPr>
          <w:rFonts w:cs="Times New Roman"/>
          <w:color w:val="505050"/>
          <w:szCs w:val="24"/>
          <w:shd w:val="clear" w:color="auto" w:fill="FFFFFF"/>
        </w:rPr>
        <w:t>", Working paper,</w:t>
      </w:r>
      <w:r w:rsidRPr="00F328E8">
        <w:rPr>
          <w:rFonts w:cs="Times New Roman"/>
          <w:color w:val="505050"/>
          <w:szCs w:val="24"/>
          <w:shd w:val="clear" w:color="auto" w:fill="FFFFFF"/>
        </w:rPr>
        <w:t xml:space="preserve"> Available at SSRN: </w:t>
      </w:r>
      <w:hyperlink r:id="rId11" w:tgtFrame="_blank" w:history="1">
        <w:r w:rsidRPr="00F328E8">
          <w:rPr>
            <w:rFonts w:cs="Times New Roman"/>
            <w:color w:val="505050"/>
            <w:szCs w:val="24"/>
            <w:u w:val="single"/>
            <w:shd w:val="clear" w:color="auto" w:fill="FFFFFF"/>
          </w:rPr>
          <w:t>https://ssrn.com/abstract=2566848</w:t>
        </w:r>
      </w:hyperlink>
      <w:r w:rsidRPr="00F328E8">
        <w:rPr>
          <w:rFonts w:cs="Times New Roman"/>
          <w:color w:val="505050"/>
          <w:szCs w:val="24"/>
          <w:shd w:val="clear" w:color="auto" w:fill="FFFFFF"/>
        </w:rPr>
        <w:t> or </w:t>
      </w:r>
      <w:hyperlink r:id="rId12" w:tgtFrame="_blank" w:history="1">
        <w:r w:rsidRPr="00F328E8">
          <w:rPr>
            <w:rFonts w:cs="Times New Roman"/>
            <w:color w:val="505050"/>
            <w:szCs w:val="24"/>
            <w:u w:val="single"/>
            <w:shd w:val="clear" w:color="auto" w:fill="FFFFFF"/>
          </w:rPr>
          <w:t>http://dx.doi.org/10.2139/ssrn.2566848</w:t>
        </w:r>
      </w:hyperlink>
    </w:p>
    <w:p w14:paraId="2663CE98" w14:textId="77777777" w:rsidR="00F328E8" w:rsidRPr="00F328E8" w:rsidRDefault="00F328E8" w:rsidP="00587307">
      <w:pPr>
        <w:pStyle w:val="referencelist"/>
        <w:rPr>
          <w:rFonts w:cs="Times New Roman"/>
          <w:color w:val="414141"/>
          <w:szCs w:val="24"/>
        </w:rPr>
      </w:pPr>
    </w:p>
    <w:p w14:paraId="1D329763" w14:textId="6F6C2776" w:rsidR="00192005" w:rsidRDefault="00192005" w:rsidP="00587307">
      <w:pPr>
        <w:pStyle w:val="referencelist"/>
      </w:pPr>
      <w:r w:rsidRPr="00D866F7">
        <w:t>Huang, A.H., Lehavy,</w:t>
      </w:r>
      <w:r w:rsidR="00672351" w:rsidRPr="00672351">
        <w:t xml:space="preserve"> </w:t>
      </w:r>
      <w:r w:rsidR="00672351" w:rsidRPr="00D866F7">
        <w:t>R.</w:t>
      </w:r>
      <w:r w:rsidR="00672351">
        <w:t xml:space="preserve">, </w:t>
      </w:r>
      <w:r w:rsidRPr="00D866F7">
        <w:t>Zang,</w:t>
      </w:r>
      <w:r w:rsidR="00672351" w:rsidRPr="00672351">
        <w:t xml:space="preserve"> </w:t>
      </w:r>
      <w:r w:rsidR="00672351" w:rsidRPr="00D866F7">
        <w:t>A.Y.</w:t>
      </w:r>
      <w:r w:rsidR="00672351">
        <w:t xml:space="preserve"> and</w:t>
      </w:r>
      <w:r w:rsidRPr="00D866F7">
        <w:t xml:space="preserve"> Zheng</w:t>
      </w:r>
      <w:r w:rsidR="00672351">
        <w:t>, R.</w:t>
      </w:r>
      <w:r>
        <w:t xml:space="preserve"> </w:t>
      </w:r>
      <w:r w:rsidRPr="00D866F7">
        <w:t xml:space="preserve">(2017), </w:t>
      </w:r>
      <w:r w:rsidR="00672351">
        <w:t>"</w:t>
      </w:r>
      <w:r w:rsidRPr="00D866F7">
        <w:t>Analyst Information Discovery and Interpretation Roles: A Topic Modeling Approach</w:t>
      </w:r>
      <w:r w:rsidR="00672351">
        <w:t>"</w:t>
      </w:r>
      <w:r w:rsidRPr="00D866F7">
        <w:t xml:space="preserve">, </w:t>
      </w:r>
      <w:r w:rsidRPr="00672351">
        <w:rPr>
          <w:i/>
        </w:rPr>
        <w:t>Management Science</w:t>
      </w:r>
      <w:r w:rsidRPr="00D866F7">
        <w:t xml:space="preserve">, doi: 10.1287/mnsc.2017.2751. </w:t>
      </w:r>
    </w:p>
    <w:p w14:paraId="1E9997D2" w14:textId="77777777" w:rsidR="00777CE4" w:rsidRPr="00D866F7" w:rsidRDefault="00777CE4" w:rsidP="00587307">
      <w:pPr>
        <w:pStyle w:val="referencelist"/>
      </w:pPr>
    </w:p>
    <w:p w14:paraId="38E669C3" w14:textId="693A4DC8" w:rsidR="00192005" w:rsidRDefault="00192005" w:rsidP="00587307">
      <w:pPr>
        <w:pStyle w:val="referencelist"/>
      </w:pPr>
      <w:r w:rsidRPr="007721E8">
        <w:t>Hauser, C. and Hogenacker</w:t>
      </w:r>
      <w:r w:rsidR="005B69BD">
        <w:t xml:space="preserve">, </w:t>
      </w:r>
      <w:r w:rsidR="005B69BD" w:rsidRPr="007721E8">
        <w:t xml:space="preserve">J. </w:t>
      </w:r>
      <w:r w:rsidRPr="007721E8">
        <w:t xml:space="preserve">(2014), </w:t>
      </w:r>
      <w:r w:rsidR="00672351">
        <w:t>"</w:t>
      </w:r>
      <w:r w:rsidRPr="007721E8">
        <w:t>Do firms proactively take measures to prevent corruption in their international operations?</w:t>
      </w:r>
      <w:r w:rsidR="00672351">
        <w:t>",</w:t>
      </w:r>
      <w:r w:rsidRPr="007721E8">
        <w:t xml:space="preserve"> </w:t>
      </w:r>
      <w:r w:rsidRPr="00672351">
        <w:rPr>
          <w:i/>
        </w:rPr>
        <w:t>European Management Review</w:t>
      </w:r>
      <w:r w:rsidRPr="007721E8">
        <w:rPr>
          <w:i/>
        </w:rPr>
        <w:t>,</w:t>
      </w:r>
      <w:r w:rsidRPr="007721E8">
        <w:t xml:space="preserve"> </w:t>
      </w:r>
      <w:r w:rsidR="00672351">
        <w:t xml:space="preserve">Vol. </w:t>
      </w:r>
      <w:r w:rsidRPr="007721E8">
        <w:t>11</w:t>
      </w:r>
      <w:r w:rsidRPr="007721E8">
        <w:rPr>
          <w:b/>
        </w:rPr>
        <w:t>,</w:t>
      </w:r>
      <w:r w:rsidRPr="007721E8">
        <w:t xml:space="preserve"> </w:t>
      </w:r>
      <w:r w:rsidR="00672351">
        <w:t xml:space="preserve">pp. </w:t>
      </w:r>
      <w:r w:rsidRPr="007721E8">
        <w:t>223-237.</w:t>
      </w:r>
    </w:p>
    <w:p w14:paraId="06ADABB1" w14:textId="77777777" w:rsidR="00777CE4" w:rsidRPr="00E10440" w:rsidRDefault="00777CE4" w:rsidP="00587307">
      <w:pPr>
        <w:pStyle w:val="referencelist"/>
      </w:pPr>
    </w:p>
    <w:p w14:paraId="55B734D5" w14:textId="1D9F4CA6" w:rsidR="00192005" w:rsidRPr="00D866F7" w:rsidRDefault="00192005" w:rsidP="00587307">
      <w:pPr>
        <w:pStyle w:val="referencelist"/>
      </w:pPr>
      <w:r w:rsidRPr="00D866F7">
        <w:t>He, J. J. and Tian</w:t>
      </w:r>
      <w:r w:rsidR="005B69BD">
        <w:t>,</w:t>
      </w:r>
      <w:r w:rsidRPr="00D866F7">
        <w:t xml:space="preserve"> </w:t>
      </w:r>
      <w:r w:rsidR="005B69BD" w:rsidRPr="00D866F7">
        <w:t xml:space="preserve">X. </w:t>
      </w:r>
      <w:r w:rsidRPr="00D866F7">
        <w:t xml:space="preserve">(2013), </w:t>
      </w:r>
      <w:r w:rsidR="005B69BD">
        <w:t>"</w:t>
      </w:r>
      <w:r w:rsidRPr="00D866F7">
        <w:t xml:space="preserve">The </w:t>
      </w:r>
      <w:r>
        <w:t>d</w:t>
      </w:r>
      <w:r w:rsidRPr="00E102B2">
        <w:t>ark side of analyst coverage: the case of innovation</w:t>
      </w:r>
      <w:r w:rsidR="005B69BD">
        <w:t>"</w:t>
      </w:r>
      <w:r w:rsidRPr="00D866F7">
        <w:t>,</w:t>
      </w:r>
    </w:p>
    <w:p w14:paraId="7072B833" w14:textId="75308E85" w:rsidR="00192005" w:rsidRDefault="00192005" w:rsidP="00587307">
      <w:pPr>
        <w:pStyle w:val="referencelist"/>
      </w:pPr>
      <w:r w:rsidRPr="005B69BD">
        <w:rPr>
          <w:i/>
        </w:rPr>
        <w:t>Journal of Financial Economics</w:t>
      </w:r>
      <w:r w:rsidRPr="00D866F7">
        <w:t xml:space="preserve">, </w:t>
      </w:r>
      <w:r w:rsidR="005B69BD">
        <w:t xml:space="preserve">Vol. </w:t>
      </w:r>
      <w:r w:rsidRPr="00D866F7">
        <w:t>109</w:t>
      </w:r>
      <w:r w:rsidR="005B69BD">
        <w:t>, No. 3, pp.</w:t>
      </w:r>
      <w:r w:rsidRPr="00D866F7">
        <w:t xml:space="preserve"> 856–78.</w:t>
      </w:r>
    </w:p>
    <w:p w14:paraId="26BC012C" w14:textId="77777777" w:rsidR="00777CE4" w:rsidRPr="00D866F7" w:rsidRDefault="00777CE4" w:rsidP="00587307">
      <w:pPr>
        <w:pStyle w:val="referencelist"/>
      </w:pPr>
    </w:p>
    <w:p w14:paraId="7C118126" w14:textId="446AC076" w:rsidR="00192005" w:rsidRDefault="00192005" w:rsidP="00587307">
      <w:pPr>
        <w:pStyle w:val="referencelist"/>
      </w:pPr>
      <w:r w:rsidRPr="00DE4764">
        <w:t>Healy, P. M. and</w:t>
      </w:r>
      <w:r w:rsidR="00FB2F22">
        <w:t xml:space="preserve"> </w:t>
      </w:r>
      <w:r w:rsidRPr="00DE4764">
        <w:t>Serafeim</w:t>
      </w:r>
      <w:r w:rsidR="00FB2F22">
        <w:t>,</w:t>
      </w:r>
      <w:r w:rsidRPr="00DE4764">
        <w:t xml:space="preserve"> </w:t>
      </w:r>
      <w:r w:rsidR="00FB2F22" w:rsidRPr="00DE4764">
        <w:t xml:space="preserve">G. </w:t>
      </w:r>
      <w:r w:rsidRPr="00DE4764">
        <w:t>(201</w:t>
      </w:r>
      <w:r>
        <w:t>6</w:t>
      </w:r>
      <w:r w:rsidRPr="00DE4764">
        <w:t xml:space="preserve">), </w:t>
      </w:r>
      <w:r w:rsidR="00FB2F22">
        <w:t>"</w:t>
      </w:r>
      <w:r w:rsidRPr="00DE4764">
        <w:t xml:space="preserve">An analysis of firms' self-reported </w:t>
      </w:r>
      <w:r>
        <w:t>anti-corruption</w:t>
      </w:r>
      <w:r w:rsidRPr="00DE4764">
        <w:t xml:space="preserve"> efforts</w:t>
      </w:r>
      <w:r w:rsidR="00FB2F22">
        <w:t>"</w:t>
      </w:r>
      <w:r w:rsidRPr="00DE4764">
        <w:t xml:space="preserve">, </w:t>
      </w:r>
      <w:r w:rsidRPr="00FB2F22">
        <w:rPr>
          <w:i/>
          <w:color w:val="000000"/>
          <w:shd w:val="clear" w:color="auto" w:fill="FFFFFF"/>
        </w:rPr>
        <w:t>The Accounting Review</w:t>
      </w:r>
      <w:r w:rsidRPr="00DE4764">
        <w:rPr>
          <w:color w:val="000000"/>
          <w:shd w:val="clear" w:color="auto" w:fill="FFFFFF"/>
        </w:rPr>
        <w:t xml:space="preserve">, </w:t>
      </w:r>
      <w:r w:rsidR="00FB2F22">
        <w:rPr>
          <w:color w:val="000000"/>
          <w:shd w:val="clear" w:color="auto" w:fill="FFFFFF"/>
        </w:rPr>
        <w:t xml:space="preserve">Vol. </w:t>
      </w:r>
      <w:r w:rsidRPr="00DE4764">
        <w:rPr>
          <w:color w:val="000000"/>
          <w:shd w:val="clear" w:color="auto" w:fill="FFFFFF"/>
        </w:rPr>
        <w:t>91</w:t>
      </w:r>
      <w:r w:rsidR="00FB2F22">
        <w:rPr>
          <w:color w:val="000000"/>
          <w:shd w:val="clear" w:color="auto" w:fill="FFFFFF"/>
        </w:rPr>
        <w:t>, No. 2, pp.</w:t>
      </w:r>
      <w:r w:rsidRPr="00DE4764">
        <w:rPr>
          <w:color w:val="000000"/>
          <w:shd w:val="clear" w:color="auto" w:fill="FFFFFF"/>
        </w:rPr>
        <w:t xml:space="preserve"> 489-511.</w:t>
      </w:r>
      <w:r w:rsidRPr="00DE4764">
        <w:t xml:space="preserve"> </w:t>
      </w:r>
    </w:p>
    <w:p w14:paraId="597EAFF5" w14:textId="77777777" w:rsidR="00777CE4" w:rsidRPr="00DE4764" w:rsidRDefault="00777CE4" w:rsidP="00587307">
      <w:pPr>
        <w:pStyle w:val="referencelist"/>
      </w:pPr>
    </w:p>
    <w:p w14:paraId="46947C20" w14:textId="1758987E" w:rsidR="00192005" w:rsidRDefault="00192005" w:rsidP="00587307">
      <w:pPr>
        <w:pStyle w:val="referencelist"/>
        <w:rPr>
          <w:lang w:eastAsia="en-GB"/>
        </w:rPr>
      </w:pPr>
      <w:r w:rsidRPr="00342747">
        <w:rPr>
          <w:lang w:eastAsia="en-GB"/>
        </w:rPr>
        <w:t xml:space="preserve">Hsiao, C. (2002), </w:t>
      </w:r>
      <w:r w:rsidRPr="003F6B81">
        <w:rPr>
          <w:i/>
          <w:iCs/>
          <w:lang w:eastAsia="en-GB"/>
        </w:rPr>
        <w:t>Analysis of Panel Data</w:t>
      </w:r>
      <w:r w:rsidRPr="00342747">
        <w:rPr>
          <w:iCs/>
          <w:lang w:eastAsia="en-GB"/>
        </w:rPr>
        <w:t>, 2</w:t>
      </w:r>
      <w:r w:rsidRPr="00342747">
        <w:rPr>
          <w:vertAlign w:val="superscript"/>
          <w:lang w:eastAsia="en-GB"/>
        </w:rPr>
        <w:t>nd</w:t>
      </w:r>
      <w:r w:rsidRPr="00342747">
        <w:rPr>
          <w:lang w:eastAsia="en-GB"/>
        </w:rPr>
        <w:t xml:space="preserve"> Edition, Cambridge University Press, London.</w:t>
      </w:r>
    </w:p>
    <w:p w14:paraId="0D5B8B21" w14:textId="77777777" w:rsidR="00777CE4" w:rsidRDefault="00777CE4" w:rsidP="00587307">
      <w:pPr>
        <w:pStyle w:val="referencelist"/>
        <w:rPr>
          <w:lang w:eastAsia="en-GB"/>
        </w:rPr>
      </w:pPr>
    </w:p>
    <w:p w14:paraId="496AB210" w14:textId="7AAC32D2" w:rsidR="00192005" w:rsidRDefault="00192005" w:rsidP="00587307">
      <w:pPr>
        <w:pStyle w:val="referencelist"/>
      </w:pPr>
      <w:r w:rsidRPr="00E10440">
        <w:t xml:space="preserve">Hussain, S. (2000), </w:t>
      </w:r>
      <w:r w:rsidR="00FB2F22">
        <w:t>"</w:t>
      </w:r>
      <w:r w:rsidRPr="00E10440">
        <w:t>Simultaneous determination of UK analyst following and institutional ownership</w:t>
      </w:r>
      <w:r w:rsidR="00FB2F22">
        <w:t>"</w:t>
      </w:r>
      <w:r w:rsidRPr="00E10440">
        <w:t xml:space="preserve">, </w:t>
      </w:r>
      <w:r w:rsidRPr="00FB2F22">
        <w:rPr>
          <w:i/>
        </w:rPr>
        <w:t>Accounting and Business Research</w:t>
      </w:r>
      <w:r w:rsidRPr="00E10440">
        <w:rPr>
          <w:i/>
        </w:rPr>
        <w:t>,</w:t>
      </w:r>
      <w:r w:rsidRPr="00E10440">
        <w:t xml:space="preserve"> </w:t>
      </w:r>
      <w:r w:rsidR="00FB2F22">
        <w:t xml:space="preserve">Vol. </w:t>
      </w:r>
      <w:r w:rsidRPr="00E10440">
        <w:t>30</w:t>
      </w:r>
      <w:r w:rsidRPr="003F6B81">
        <w:t>,</w:t>
      </w:r>
      <w:r w:rsidRPr="00E10440">
        <w:t xml:space="preserve"> </w:t>
      </w:r>
      <w:r w:rsidR="00FB2F22">
        <w:t xml:space="preserve">pp. </w:t>
      </w:r>
      <w:r w:rsidRPr="00E10440">
        <w:t>111-</w:t>
      </w:r>
      <w:r>
        <w:t>1</w:t>
      </w:r>
      <w:r w:rsidRPr="00E10440">
        <w:t>24.</w:t>
      </w:r>
    </w:p>
    <w:p w14:paraId="32409364" w14:textId="77777777" w:rsidR="00777CE4" w:rsidRPr="00E10440" w:rsidRDefault="00777CE4" w:rsidP="00587307">
      <w:pPr>
        <w:pStyle w:val="referencelist"/>
      </w:pPr>
    </w:p>
    <w:p w14:paraId="1D3DF2DF" w14:textId="0B308983" w:rsidR="00192005" w:rsidRDefault="00192005" w:rsidP="00587307">
      <w:pPr>
        <w:pStyle w:val="referencelist"/>
      </w:pPr>
      <w:r w:rsidRPr="005703A3">
        <w:t xml:space="preserve">Jain, A. K. (2001), </w:t>
      </w:r>
      <w:r w:rsidR="003F6B81">
        <w:t>"</w:t>
      </w:r>
      <w:r w:rsidRPr="005703A3">
        <w:t>Corruption: a review</w:t>
      </w:r>
      <w:r w:rsidR="003F6B81">
        <w:t>"</w:t>
      </w:r>
      <w:r w:rsidRPr="005703A3">
        <w:t xml:space="preserve">, </w:t>
      </w:r>
      <w:r w:rsidRPr="003F6B81">
        <w:rPr>
          <w:i/>
        </w:rPr>
        <w:t>Journal of Economic Surveys</w:t>
      </w:r>
      <w:r w:rsidRPr="005703A3">
        <w:rPr>
          <w:i/>
        </w:rPr>
        <w:t>,</w:t>
      </w:r>
      <w:r w:rsidRPr="005703A3">
        <w:t xml:space="preserve"> </w:t>
      </w:r>
      <w:r w:rsidR="003F6B81">
        <w:t xml:space="preserve">Vol. </w:t>
      </w:r>
      <w:r w:rsidRPr="005703A3">
        <w:t>15</w:t>
      </w:r>
      <w:r w:rsidRPr="003F6B81">
        <w:t>,</w:t>
      </w:r>
      <w:r w:rsidRPr="005703A3">
        <w:t xml:space="preserve"> </w:t>
      </w:r>
      <w:r w:rsidR="003F6B81">
        <w:t xml:space="preserve">pp. </w:t>
      </w:r>
      <w:r w:rsidRPr="005703A3">
        <w:t>71-121.</w:t>
      </w:r>
    </w:p>
    <w:p w14:paraId="211C9A82" w14:textId="77777777" w:rsidR="00777CE4" w:rsidRPr="00E10440" w:rsidRDefault="00777CE4" w:rsidP="00587307">
      <w:pPr>
        <w:pStyle w:val="referencelist"/>
      </w:pPr>
    </w:p>
    <w:p w14:paraId="6C9B0D6E" w14:textId="7A6D2EF8" w:rsidR="00192005" w:rsidRDefault="00192005" w:rsidP="00587307">
      <w:pPr>
        <w:pStyle w:val="referencelist"/>
      </w:pPr>
      <w:r w:rsidRPr="00190FDE">
        <w:t>Jong, G. and Ees</w:t>
      </w:r>
      <w:r w:rsidR="00274AC8">
        <w:t>,</w:t>
      </w:r>
      <w:r w:rsidRPr="00190FDE">
        <w:t xml:space="preserve"> </w:t>
      </w:r>
      <w:r w:rsidR="00274AC8" w:rsidRPr="00190FDE">
        <w:t xml:space="preserve">H. </w:t>
      </w:r>
      <w:r w:rsidRPr="00190FDE">
        <w:t xml:space="preserve">(2014), </w:t>
      </w:r>
      <w:r w:rsidR="00274AC8">
        <w:t>"</w:t>
      </w:r>
      <w:r w:rsidRPr="00190FDE">
        <w:t>Firms and Corruption</w:t>
      </w:r>
      <w:r w:rsidR="00274AC8">
        <w:t>"</w:t>
      </w:r>
      <w:r w:rsidRPr="00190FDE">
        <w:t xml:space="preserve">, </w:t>
      </w:r>
      <w:r w:rsidRPr="00274AC8">
        <w:rPr>
          <w:i/>
        </w:rPr>
        <w:t>European Management Review</w:t>
      </w:r>
      <w:r w:rsidRPr="00190FDE">
        <w:rPr>
          <w:i/>
        </w:rPr>
        <w:t>,</w:t>
      </w:r>
      <w:r w:rsidRPr="00190FDE">
        <w:t xml:space="preserve"> </w:t>
      </w:r>
      <w:r w:rsidR="00274AC8">
        <w:t xml:space="preserve">Vol. </w:t>
      </w:r>
      <w:r w:rsidRPr="00190FDE">
        <w:t>11</w:t>
      </w:r>
      <w:r w:rsidRPr="00274AC8">
        <w:t>,</w:t>
      </w:r>
      <w:r w:rsidRPr="00190FDE">
        <w:t xml:space="preserve"> </w:t>
      </w:r>
      <w:r w:rsidR="00274AC8">
        <w:t xml:space="preserve">pp. </w:t>
      </w:r>
      <w:r w:rsidRPr="00190FDE">
        <w:t>187-190.</w:t>
      </w:r>
    </w:p>
    <w:p w14:paraId="7D2076E4" w14:textId="77777777" w:rsidR="00777CE4" w:rsidRPr="00E10440" w:rsidRDefault="00777CE4" w:rsidP="00587307">
      <w:pPr>
        <w:pStyle w:val="referencelist"/>
      </w:pPr>
    </w:p>
    <w:p w14:paraId="135F2C8D" w14:textId="04F46F6F" w:rsidR="00192005" w:rsidRDefault="00192005" w:rsidP="00587307">
      <w:pPr>
        <w:pStyle w:val="referencelist"/>
      </w:pPr>
      <w:r w:rsidRPr="00E10440">
        <w:t>Judge, W. Q., Mcnatt</w:t>
      </w:r>
      <w:r w:rsidR="00274AC8">
        <w:t xml:space="preserve">, </w:t>
      </w:r>
      <w:r w:rsidR="00274AC8" w:rsidRPr="00E10440">
        <w:t xml:space="preserve">D. B. </w:t>
      </w:r>
      <w:r w:rsidRPr="00E10440">
        <w:t>and Xu</w:t>
      </w:r>
      <w:r w:rsidR="00274AC8">
        <w:t xml:space="preserve">, </w:t>
      </w:r>
      <w:r w:rsidR="00274AC8" w:rsidRPr="00E10440">
        <w:t>W.</w:t>
      </w:r>
      <w:r w:rsidR="00274AC8">
        <w:t xml:space="preserve"> </w:t>
      </w:r>
      <w:r w:rsidRPr="00E10440">
        <w:t xml:space="preserve">(2011), </w:t>
      </w:r>
      <w:r w:rsidR="00274AC8">
        <w:t>"</w:t>
      </w:r>
      <w:r w:rsidRPr="00E10440">
        <w:t>The antecedents and effects of national corruption: A meta-analysis</w:t>
      </w:r>
      <w:r w:rsidR="00274AC8">
        <w:t>"</w:t>
      </w:r>
      <w:r w:rsidRPr="00E10440">
        <w:t xml:space="preserve">, </w:t>
      </w:r>
      <w:r w:rsidRPr="00274AC8">
        <w:rPr>
          <w:i/>
        </w:rPr>
        <w:t>Journal of World Business</w:t>
      </w:r>
      <w:r w:rsidRPr="00E10440">
        <w:rPr>
          <w:i/>
        </w:rPr>
        <w:t>,</w:t>
      </w:r>
      <w:r w:rsidRPr="00E10440">
        <w:t xml:space="preserve"> </w:t>
      </w:r>
      <w:r w:rsidR="009F28CC">
        <w:t xml:space="preserve">Vol. </w:t>
      </w:r>
      <w:r w:rsidRPr="00E10440">
        <w:t>46</w:t>
      </w:r>
      <w:r w:rsidR="009F28CC">
        <w:t>, pp.</w:t>
      </w:r>
      <w:r w:rsidRPr="00E10440">
        <w:t xml:space="preserve"> 93-103.</w:t>
      </w:r>
    </w:p>
    <w:p w14:paraId="3370D0F2" w14:textId="77777777" w:rsidR="00777CE4" w:rsidRPr="00E10440" w:rsidRDefault="00777CE4" w:rsidP="00587307">
      <w:pPr>
        <w:pStyle w:val="referencelist"/>
      </w:pPr>
    </w:p>
    <w:p w14:paraId="453CCCCD" w14:textId="5807A8F7" w:rsidR="00192005" w:rsidRDefault="00192005" w:rsidP="00587307">
      <w:pPr>
        <w:pStyle w:val="referencelist"/>
      </w:pPr>
      <w:r w:rsidRPr="00E10440">
        <w:t xml:space="preserve">Jung, B., </w:t>
      </w:r>
      <w:r w:rsidRPr="00074BE2">
        <w:rPr>
          <w:noProof/>
        </w:rPr>
        <w:t>Sun</w:t>
      </w:r>
      <w:r>
        <w:rPr>
          <w:noProof/>
        </w:rPr>
        <w:t>,</w:t>
      </w:r>
      <w:r w:rsidRPr="00E10440">
        <w:t xml:space="preserve"> </w:t>
      </w:r>
      <w:r w:rsidR="009F28CC" w:rsidRPr="00E10440">
        <w:t>K. J.</w:t>
      </w:r>
      <w:r w:rsidR="009F28CC">
        <w:t xml:space="preserve"> </w:t>
      </w:r>
      <w:r w:rsidRPr="00E10440">
        <w:t>and Yang</w:t>
      </w:r>
      <w:r w:rsidR="009F28CC">
        <w:t xml:space="preserve">, </w:t>
      </w:r>
      <w:r w:rsidR="009F28CC" w:rsidRPr="00E10440">
        <w:t>Y. S.</w:t>
      </w:r>
      <w:r w:rsidRPr="00E10440">
        <w:t xml:space="preserve"> (2012), </w:t>
      </w:r>
      <w:r w:rsidR="009F28CC">
        <w:t>"</w:t>
      </w:r>
      <w:r w:rsidRPr="00E10440">
        <w:t>Do financial analysts add value by facilitating more effective monitoring of firms’ activities?</w:t>
      </w:r>
      <w:r w:rsidR="009F28CC">
        <w:t>",</w:t>
      </w:r>
      <w:r w:rsidRPr="00E10440">
        <w:t xml:space="preserve"> </w:t>
      </w:r>
      <w:r w:rsidRPr="009A2713">
        <w:rPr>
          <w:i/>
        </w:rPr>
        <w:t xml:space="preserve">Journal of Accounting, Auditing </w:t>
      </w:r>
      <w:r w:rsidR="0094747E" w:rsidRPr="009A2713">
        <w:rPr>
          <w:i/>
        </w:rPr>
        <w:t>and</w:t>
      </w:r>
      <w:r w:rsidRPr="009A2713">
        <w:rPr>
          <w:i/>
        </w:rPr>
        <w:t xml:space="preserve"> Finance</w:t>
      </w:r>
      <w:r w:rsidRPr="00E10440">
        <w:rPr>
          <w:i/>
        </w:rPr>
        <w:t>,</w:t>
      </w:r>
      <w:r w:rsidRPr="00E10440">
        <w:t xml:space="preserve"> </w:t>
      </w:r>
      <w:r w:rsidR="009A2713">
        <w:t xml:space="preserve">Vol. </w:t>
      </w:r>
      <w:r w:rsidRPr="001D3730">
        <w:t>27</w:t>
      </w:r>
      <w:r w:rsidR="009A2713">
        <w:t>, pp.</w:t>
      </w:r>
      <w:r w:rsidRPr="001D3730">
        <w:t xml:space="preserve"> 61-99.</w:t>
      </w:r>
    </w:p>
    <w:p w14:paraId="041DE586" w14:textId="77777777" w:rsidR="00777CE4" w:rsidRPr="00E10440" w:rsidRDefault="00777CE4" w:rsidP="00587307">
      <w:pPr>
        <w:pStyle w:val="referencelist"/>
      </w:pPr>
    </w:p>
    <w:p w14:paraId="4889BB6D" w14:textId="734FD2AB" w:rsidR="00192005" w:rsidRDefault="00192005" w:rsidP="00587307">
      <w:pPr>
        <w:pStyle w:val="referencelist"/>
      </w:pPr>
      <w:r w:rsidRPr="00E10440">
        <w:t>Karpoff, J. M., Lee</w:t>
      </w:r>
      <w:r w:rsidR="00FA26CE">
        <w:t>,</w:t>
      </w:r>
      <w:r w:rsidRPr="00E10440">
        <w:t xml:space="preserve"> </w:t>
      </w:r>
      <w:r w:rsidR="00FA26CE" w:rsidRPr="00E10440">
        <w:t>D. S.</w:t>
      </w:r>
      <w:r w:rsidR="00FA26CE">
        <w:t xml:space="preserve"> </w:t>
      </w:r>
      <w:r w:rsidRPr="00E10440">
        <w:t>and Martin</w:t>
      </w:r>
      <w:r w:rsidR="00FA26CE">
        <w:t>,</w:t>
      </w:r>
      <w:r w:rsidRPr="00E10440">
        <w:t xml:space="preserve"> </w:t>
      </w:r>
      <w:r w:rsidR="00FA26CE" w:rsidRPr="00E10440">
        <w:t xml:space="preserve">G. S. </w:t>
      </w:r>
      <w:r w:rsidRPr="00E10440">
        <w:t xml:space="preserve">(2008), </w:t>
      </w:r>
      <w:r w:rsidR="00FA26CE">
        <w:t>"</w:t>
      </w:r>
      <w:r w:rsidRPr="00E10440">
        <w:t>The cost to firms of cooking the books</w:t>
      </w:r>
      <w:r w:rsidR="00FA26CE">
        <w:t>"</w:t>
      </w:r>
      <w:r w:rsidRPr="00E10440">
        <w:t xml:space="preserve">, </w:t>
      </w:r>
      <w:r w:rsidRPr="00FA26CE">
        <w:rPr>
          <w:i/>
        </w:rPr>
        <w:t>Journal of Financial and Quantitative Analysis</w:t>
      </w:r>
      <w:r w:rsidRPr="00E10440">
        <w:rPr>
          <w:i/>
        </w:rPr>
        <w:t>,</w:t>
      </w:r>
      <w:r w:rsidRPr="00E10440">
        <w:t xml:space="preserve"> </w:t>
      </w:r>
      <w:r w:rsidR="00FA26CE">
        <w:t xml:space="preserve">Vol. </w:t>
      </w:r>
      <w:r w:rsidRPr="00E10440">
        <w:t>43</w:t>
      </w:r>
      <w:r w:rsidR="00FA26CE">
        <w:t>, pp.</w:t>
      </w:r>
      <w:r w:rsidRPr="00E10440">
        <w:t xml:space="preserve"> 581-611.</w:t>
      </w:r>
    </w:p>
    <w:p w14:paraId="037C3808" w14:textId="77777777" w:rsidR="00777CE4" w:rsidRPr="00E10440" w:rsidRDefault="00777CE4" w:rsidP="00587307">
      <w:pPr>
        <w:pStyle w:val="referencelist"/>
      </w:pPr>
    </w:p>
    <w:p w14:paraId="6F71DC8D" w14:textId="6F30AEBA" w:rsidR="00192005" w:rsidRDefault="00192005" w:rsidP="00587307">
      <w:pPr>
        <w:pStyle w:val="referencelist"/>
      </w:pPr>
      <w:r w:rsidRPr="00552784">
        <w:t>Kehoe, W.J. (1998)</w:t>
      </w:r>
      <w:r>
        <w:t xml:space="preserve">, </w:t>
      </w:r>
      <w:r w:rsidR="00FA26CE">
        <w:t>"</w:t>
      </w:r>
      <w:r w:rsidRPr="00552784">
        <w:t>The environment of ethics in global business</w:t>
      </w:r>
      <w:r w:rsidR="00FA26CE">
        <w:t>"</w:t>
      </w:r>
      <w:r w:rsidRPr="00552784">
        <w:t xml:space="preserve">, </w:t>
      </w:r>
      <w:r w:rsidRPr="00FA26CE">
        <w:rPr>
          <w:i/>
        </w:rPr>
        <w:t>Journal of Business and Behavioral Sciences</w:t>
      </w:r>
      <w:r>
        <w:t>,</w:t>
      </w:r>
      <w:r w:rsidRPr="00552784">
        <w:t xml:space="preserve"> </w:t>
      </w:r>
      <w:r w:rsidR="00FA26CE">
        <w:t xml:space="preserve">Vol. </w:t>
      </w:r>
      <w:r w:rsidRPr="00552784">
        <w:t>2</w:t>
      </w:r>
      <w:r w:rsidR="00FA26CE">
        <w:t xml:space="preserve">, </w:t>
      </w:r>
      <w:r w:rsidRPr="00552784">
        <w:t>(Fall)</w:t>
      </w:r>
      <w:r w:rsidR="00FA26CE">
        <w:t>, pp.</w:t>
      </w:r>
      <w:r w:rsidRPr="00552784">
        <w:t xml:space="preserve"> 47-56</w:t>
      </w:r>
      <w:r>
        <w:t>.</w:t>
      </w:r>
    </w:p>
    <w:p w14:paraId="1FAB6CED" w14:textId="77777777" w:rsidR="00777CE4" w:rsidRDefault="00777CE4" w:rsidP="00587307">
      <w:pPr>
        <w:pStyle w:val="referencelist"/>
      </w:pPr>
    </w:p>
    <w:p w14:paraId="7E26F6A5" w14:textId="36A6D280" w:rsidR="00192005" w:rsidRDefault="00192005" w:rsidP="00587307">
      <w:pPr>
        <w:pStyle w:val="referencelist"/>
      </w:pPr>
      <w:r w:rsidRPr="00E10440">
        <w:t>Kim, J.-B. and Shi</w:t>
      </w:r>
      <w:r w:rsidR="00FB6E6B">
        <w:t>,</w:t>
      </w:r>
      <w:r w:rsidR="00FB6E6B" w:rsidRPr="00E10440">
        <w:t xml:space="preserve"> H.</w:t>
      </w:r>
      <w:r w:rsidRPr="00E10440">
        <w:t xml:space="preserve"> (2012), </w:t>
      </w:r>
      <w:r w:rsidR="00FB6E6B">
        <w:t>"</w:t>
      </w:r>
      <w:r w:rsidRPr="00E10440">
        <w:t>Voluntary IFRS adoption, analyst coverage, and information quality: International evidence</w:t>
      </w:r>
      <w:r w:rsidR="00FB6E6B">
        <w:t>"</w:t>
      </w:r>
      <w:r w:rsidRPr="00E10440">
        <w:t xml:space="preserve">, </w:t>
      </w:r>
      <w:r w:rsidRPr="00FB6E6B">
        <w:rPr>
          <w:i/>
        </w:rPr>
        <w:t>Journal of International Accounting Research</w:t>
      </w:r>
      <w:r w:rsidRPr="00E10440">
        <w:rPr>
          <w:i/>
        </w:rPr>
        <w:t>,</w:t>
      </w:r>
      <w:r w:rsidRPr="00E10440">
        <w:t xml:space="preserve"> </w:t>
      </w:r>
      <w:r w:rsidR="00FB6E6B">
        <w:t xml:space="preserve">Vol. </w:t>
      </w:r>
      <w:r w:rsidRPr="00E10440">
        <w:t>11</w:t>
      </w:r>
      <w:r w:rsidR="00FB6E6B">
        <w:t>, pp.</w:t>
      </w:r>
      <w:r w:rsidRPr="00E10440">
        <w:t xml:space="preserve"> 45-76.</w:t>
      </w:r>
    </w:p>
    <w:p w14:paraId="37D107A9" w14:textId="15C379C9" w:rsidR="00192005" w:rsidRDefault="00192005" w:rsidP="00587307">
      <w:pPr>
        <w:pStyle w:val="referencelist"/>
      </w:pPr>
      <w:r w:rsidRPr="00E10440">
        <w:t xml:space="preserve">Kirk, M. (2011), </w:t>
      </w:r>
      <w:r w:rsidR="002A55FA">
        <w:t>"</w:t>
      </w:r>
      <w:r w:rsidRPr="00E10440">
        <w:t>Research for sale: Determinants and consequences of paid-for analyst research</w:t>
      </w:r>
      <w:r w:rsidR="002A55FA">
        <w:t>"</w:t>
      </w:r>
      <w:r w:rsidRPr="00E10440">
        <w:t xml:space="preserve">, </w:t>
      </w:r>
      <w:r w:rsidRPr="002A55FA">
        <w:rPr>
          <w:i/>
        </w:rPr>
        <w:t>Journal of financial economics</w:t>
      </w:r>
      <w:r w:rsidRPr="00E10440">
        <w:rPr>
          <w:i/>
        </w:rPr>
        <w:t>,</w:t>
      </w:r>
      <w:r w:rsidRPr="00E10440">
        <w:t xml:space="preserve"> </w:t>
      </w:r>
      <w:r w:rsidR="002A55FA">
        <w:t xml:space="preserve">Vol. </w:t>
      </w:r>
      <w:r w:rsidRPr="00E10440">
        <w:t>100</w:t>
      </w:r>
      <w:r w:rsidR="002A55FA">
        <w:t>, pp.</w:t>
      </w:r>
      <w:r w:rsidRPr="00E10440">
        <w:t xml:space="preserve"> 182-200.</w:t>
      </w:r>
    </w:p>
    <w:p w14:paraId="66A9DEC7" w14:textId="77777777" w:rsidR="00777CE4" w:rsidRPr="00E10440" w:rsidRDefault="00777CE4" w:rsidP="00587307">
      <w:pPr>
        <w:pStyle w:val="referencelist"/>
      </w:pPr>
    </w:p>
    <w:p w14:paraId="691FB1A3" w14:textId="4B404C42" w:rsidR="00192005" w:rsidRDefault="00192005" w:rsidP="00587307">
      <w:pPr>
        <w:pStyle w:val="referencelist"/>
      </w:pPr>
      <w:r w:rsidRPr="00E10440">
        <w:t xml:space="preserve">Knack, S. (2007), </w:t>
      </w:r>
      <w:r w:rsidR="002A55FA">
        <w:t>"</w:t>
      </w:r>
      <w:r w:rsidRPr="00E10440">
        <w:t>Measuring corruption: A critique of indicators in Eastern Europe and Central Asia</w:t>
      </w:r>
      <w:r w:rsidR="002A55FA">
        <w:t>"</w:t>
      </w:r>
      <w:r w:rsidRPr="00E10440">
        <w:t xml:space="preserve">, </w:t>
      </w:r>
      <w:r w:rsidRPr="002A55FA">
        <w:rPr>
          <w:i/>
        </w:rPr>
        <w:t>Journal of Public Policy</w:t>
      </w:r>
      <w:r w:rsidRPr="00E10440">
        <w:rPr>
          <w:i/>
        </w:rPr>
        <w:t>,</w:t>
      </w:r>
      <w:r w:rsidRPr="00E10440">
        <w:t xml:space="preserve"> </w:t>
      </w:r>
      <w:r w:rsidR="002A55FA">
        <w:t xml:space="preserve">Vol. </w:t>
      </w:r>
      <w:r w:rsidRPr="00E10440">
        <w:t>27</w:t>
      </w:r>
      <w:r w:rsidR="002A55FA">
        <w:t>, pp.</w:t>
      </w:r>
      <w:r w:rsidRPr="00E10440">
        <w:t xml:space="preserve"> 255-</w:t>
      </w:r>
      <w:r>
        <w:t>2</w:t>
      </w:r>
      <w:r w:rsidRPr="00E10440">
        <w:t>91.</w:t>
      </w:r>
    </w:p>
    <w:p w14:paraId="1D8B9D93" w14:textId="77777777" w:rsidR="00777CE4" w:rsidRDefault="00777CE4" w:rsidP="00587307">
      <w:pPr>
        <w:pStyle w:val="referencelist"/>
      </w:pPr>
    </w:p>
    <w:p w14:paraId="0350199C" w14:textId="1189D4BE" w:rsidR="00192005" w:rsidRDefault="00192005" w:rsidP="00587307">
      <w:pPr>
        <w:pStyle w:val="referencelist"/>
      </w:pPr>
      <w:r w:rsidRPr="00E10440">
        <w:t>Lang, M., Lins</w:t>
      </w:r>
      <w:r w:rsidR="00A7229F">
        <w:t>,</w:t>
      </w:r>
      <w:r w:rsidRPr="00E10440">
        <w:t xml:space="preserve"> </w:t>
      </w:r>
      <w:r w:rsidR="00A7229F" w:rsidRPr="00E10440">
        <w:t xml:space="preserve">K. V. </w:t>
      </w:r>
      <w:r w:rsidRPr="00E10440">
        <w:t>and Maffett</w:t>
      </w:r>
      <w:r w:rsidR="00A7229F">
        <w:t>,</w:t>
      </w:r>
      <w:r w:rsidRPr="00E10440">
        <w:t xml:space="preserve"> </w:t>
      </w:r>
      <w:r w:rsidR="00A7229F" w:rsidRPr="00E10440">
        <w:t xml:space="preserve">M. </w:t>
      </w:r>
      <w:r w:rsidRPr="00E10440">
        <w:t xml:space="preserve">(2012), </w:t>
      </w:r>
      <w:r w:rsidR="00A7229F">
        <w:t>"</w:t>
      </w:r>
      <w:r w:rsidRPr="00E10440">
        <w:t>Transparency, liquidity, and valuation: International evidence on when transparency matters most</w:t>
      </w:r>
      <w:r w:rsidR="00A7229F">
        <w:t>"</w:t>
      </w:r>
      <w:r w:rsidRPr="00E10440">
        <w:t xml:space="preserve">, </w:t>
      </w:r>
      <w:r w:rsidRPr="00A7229F">
        <w:rPr>
          <w:i/>
        </w:rPr>
        <w:t>Journal of Accounting Research</w:t>
      </w:r>
      <w:r w:rsidRPr="00E10440">
        <w:rPr>
          <w:i/>
        </w:rPr>
        <w:t>,</w:t>
      </w:r>
      <w:r w:rsidRPr="00E10440">
        <w:t xml:space="preserve"> </w:t>
      </w:r>
      <w:r w:rsidR="00A7229F">
        <w:t xml:space="preserve">Vol. </w:t>
      </w:r>
      <w:r w:rsidRPr="00E10440">
        <w:t>50</w:t>
      </w:r>
      <w:r w:rsidR="00A7229F">
        <w:t>, pp.</w:t>
      </w:r>
      <w:r w:rsidRPr="00E10440">
        <w:t xml:space="preserve"> 729-</w:t>
      </w:r>
      <w:r>
        <w:t>7</w:t>
      </w:r>
      <w:r w:rsidRPr="00E10440">
        <w:t>74.</w:t>
      </w:r>
    </w:p>
    <w:p w14:paraId="0B9FD933" w14:textId="77777777" w:rsidR="00777CE4" w:rsidRPr="00E10440" w:rsidRDefault="00777CE4" w:rsidP="00587307">
      <w:pPr>
        <w:pStyle w:val="referencelist"/>
      </w:pPr>
    </w:p>
    <w:p w14:paraId="32F32301" w14:textId="562E59C8" w:rsidR="00192005" w:rsidRDefault="00192005" w:rsidP="00587307">
      <w:pPr>
        <w:pStyle w:val="referencelist"/>
      </w:pPr>
      <w:r w:rsidRPr="00E10440">
        <w:t>Lang, M. H. and Lundholm</w:t>
      </w:r>
      <w:r w:rsidR="009B7FE6">
        <w:t>,</w:t>
      </w:r>
      <w:r w:rsidRPr="00E10440">
        <w:t xml:space="preserve"> </w:t>
      </w:r>
      <w:r w:rsidR="009B7FE6" w:rsidRPr="00E10440">
        <w:t xml:space="preserve">R. J. </w:t>
      </w:r>
      <w:r w:rsidRPr="00E10440">
        <w:t xml:space="preserve">(1996), </w:t>
      </w:r>
      <w:r w:rsidR="009B7FE6">
        <w:t>"</w:t>
      </w:r>
      <w:r w:rsidRPr="00E10440">
        <w:t>Corporate disclosure policy and analyst behavior</w:t>
      </w:r>
      <w:r w:rsidR="009B7FE6">
        <w:t>"</w:t>
      </w:r>
      <w:r w:rsidRPr="00E10440">
        <w:t xml:space="preserve">, </w:t>
      </w:r>
      <w:r w:rsidR="009B7FE6" w:rsidRPr="009B7FE6">
        <w:rPr>
          <w:i/>
        </w:rPr>
        <w:t xml:space="preserve">The </w:t>
      </w:r>
      <w:r w:rsidRPr="009B7FE6">
        <w:rPr>
          <w:i/>
        </w:rPr>
        <w:t>Accounting review</w:t>
      </w:r>
      <w:r w:rsidR="009B7FE6">
        <w:rPr>
          <w:i/>
        </w:rPr>
        <w:t xml:space="preserve">, </w:t>
      </w:r>
      <w:r w:rsidR="009B7FE6" w:rsidRPr="009B7FE6">
        <w:t>pp.</w:t>
      </w:r>
      <w:r w:rsidRPr="00E10440">
        <w:t xml:space="preserve"> 467-</w:t>
      </w:r>
      <w:r>
        <w:t>4</w:t>
      </w:r>
      <w:r w:rsidRPr="00E10440">
        <w:t>92.</w:t>
      </w:r>
    </w:p>
    <w:p w14:paraId="690808EF" w14:textId="77777777" w:rsidR="00777CE4" w:rsidRDefault="00777CE4" w:rsidP="00587307">
      <w:pPr>
        <w:pStyle w:val="referencelist"/>
      </w:pPr>
    </w:p>
    <w:p w14:paraId="087191DE" w14:textId="0DD787C9" w:rsidR="00D264E3" w:rsidRDefault="00D264E3" w:rsidP="00D264E3">
      <w:pPr>
        <w:pStyle w:val="referencelist"/>
        <w:rPr>
          <w:lang w:eastAsia="en-GB"/>
        </w:rPr>
      </w:pPr>
      <w:r w:rsidRPr="00040DF9">
        <w:rPr>
          <w:lang w:eastAsia="en-GB"/>
        </w:rPr>
        <w:t xml:space="preserve">Li, </w:t>
      </w:r>
      <w:r>
        <w:rPr>
          <w:lang w:eastAsia="en-GB"/>
        </w:rPr>
        <w:t xml:space="preserve">K. K. and </w:t>
      </w:r>
      <w:r w:rsidRPr="00040DF9">
        <w:rPr>
          <w:lang w:eastAsia="en-GB"/>
        </w:rPr>
        <w:t>You</w:t>
      </w:r>
      <w:r>
        <w:rPr>
          <w:lang w:eastAsia="en-GB"/>
        </w:rPr>
        <w:t xml:space="preserve">, </w:t>
      </w:r>
      <w:r w:rsidRPr="00040DF9">
        <w:rPr>
          <w:lang w:eastAsia="en-GB"/>
        </w:rPr>
        <w:t>H</w:t>
      </w:r>
      <w:r>
        <w:rPr>
          <w:lang w:eastAsia="en-GB"/>
        </w:rPr>
        <w:t>.</w:t>
      </w:r>
      <w:r w:rsidRPr="00040DF9">
        <w:rPr>
          <w:lang w:eastAsia="en-GB"/>
        </w:rPr>
        <w:t xml:space="preserve"> </w:t>
      </w:r>
      <w:r>
        <w:rPr>
          <w:lang w:eastAsia="en-GB"/>
        </w:rPr>
        <w:t>(2015)</w:t>
      </w:r>
      <w:r w:rsidRPr="00040DF9">
        <w:rPr>
          <w:lang w:eastAsia="en-GB"/>
        </w:rPr>
        <w:t xml:space="preserve">, </w:t>
      </w:r>
      <w:r>
        <w:rPr>
          <w:lang w:eastAsia="en-GB"/>
        </w:rPr>
        <w:t>"</w:t>
      </w:r>
      <w:r w:rsidRPr="00040DF9">
        <w:rPr>
          <w:lang w:eastAsia="en-GB"/>
        </w:rPr>
        <w:t>What is the value of sell-side analysts? Evidence from coverage initiations and terminations</w:t>
      </w:r>
      <w:r>
        <w:rPr>
          <w:lang w:eastAsia="en-GB"/>
        </w:rPr>
        <w:t>"</w:t>
      </w:r>
      <w:r w:rsidRPr="00040DF9">
        <w:rPr>
          <w:lang w:eastAsia="en-GB"/>
        </w:rPr>
        <w:t xml:space="preserve">, </w:t>
      </w:r>
      <w:r w:rsidRPr="00D264E3">
        <w:rPr>
          <w:i/>
          <w:lang w:eastAsia="en-GB"/>
        </w:rPr>
        <w:t>Journal of Accounting and Economics</w:t>
      </w:r>
      <w:r w:rsidRPr="00040DF9">
        <w:rPr>
          <w:lang w:eastAsia="en-GB"/>
        </w:rPr>
        <w:t>, Vol</w:t>
      </w:r>
      <w:r>
        <w:rPr>
          <w:lang w:eastAsia="en-GB"/>
        </w:rPr>
        <w:t>.</w:t>
      </w:r>
      <w:r w:rsidRPr="00040DF9">
        <w:rPr>
          <w:lang w:eastAsia="en-GB"/>
        </w:rPr>
        <w:t xml:space="preserve"> 60, </w:t>
      </w:r>
      <w:r>
        <w:rPr>
          <w:lang w:eastAsia="en-GB"/>
        </w:rPr>
        <w:t>Nos</w:t>
      </w:r>
      <w:r w:rsidRPr="00040DF9">
        <w:rPr>
          <w:lang w:eastAsia="en-GB"/>
        </w:rPr>
        <w:t xml:space="preserve"> 2–3, </w:t>
      </w:r>
      <w:r>
        <w:rPr>
          <w:lang w:eastAsia="en-GB"/>
        </w:rPr>
        <w:t>pp.</w:t>
      </w:r>
      <w:r w:rsidRPr="00040DF9">
        <w:rPr>
          <w:lang w:eastAsia="en-GB"/>
        </w:rPr>
        <w:t xml:space="preserve"> 141-160</w:t>
      </w:r>
      <w:r>
        <w:rPr>
          <w:lang w:eastAsia="en-GB"/>
        </w:rPr>
        <w:t>.</w:t>
      </w:r>
    </w:p>
    <w:p w14:paraId="09852E55" w14:textId="77777777" w:rsidR="00D264E3" w:rsidRDefault="00D264E3" w:rsidP="00D264E3">
      <w:pPr>
        <w:pStyle w:val="referencelist"/>
        <w:rPr>
          <w:lang w:eastAsia="en-GB"/>
        </w:rPr>
      </w:pPr>
    </w:p>
    <w:p w14:paraId="3492B316" w14:textId="760B8BBE" w:rsidR="00192005" w:rsidRDefault="00192005" w:rsidP="00587307">
      <w:pPr>
        <w:pStyle w:val="referencelist"/>
      </w:pPr>
      <w:r w:rsidRPr="00E10440">
        <w:lastRenderedPageBreak/>
        <w:t>Long, J. S. and Freese</w:t>
      </w:r>
      <w:r w:rsidR="009B7FE6">
        <w:t>,</w:t>
      </w:r>
      <w:r w:rsidR="009B7FE6" w:rsidRPr="009B7FE6">
        <w:t xml:space="preserve"> J.</w:t>
      </w:r>
      <w:r w:rsidRPr="00E10440">
        <w:t xml:space="preserve"> (2006), </w:t>
      </w:r>
      <w:r w:rsidRPr="009B7FE6">
        <w:rPr>
          <w:i/>
        </w:rPr>
        <w:t>Regression models for categorical dependent variables using Stata</w:t>
      </w:r>
      <w:r w:rsidR="009B7FE6">
        <w:t>,</w:t>
      </w:r>
      <w:r w:rsidRPr="00E10440">
        <w:t xml:space="preserve"> Stata press</w:t>
      </w:r>
      <w:r w:rsidR="005B205B">
        <w:t>, Texas</w:t>
      </w:r>
      <w:r w:rsidRPr="00E10440">
        <w:t>.</w:t>
      </w:r>
    </w:p>
    <w:p w14:paraId="2A6A90E6" w14:textId="77777777" w:rsidR="00777CE4" w:rsidRPr="00E10440" w:rsidRDefault="00777CE4" w:rsidP="00587307">
      <w:pPr>
        <w:pStyle w:val="referencelist"/>
      </w:pPr>
    </w:p>
    <w:p w14:paraId="7AED15AD" w14:textId="67F5B734" w:rsidR="00192005" w:rsidRDefault="00192005" w:rsidP="00587307">
      <w:pPr>
        <w:pStyle w:val="referencelist"/>
      </w:pPr>
      <w:r w:rsidRPr="00D866F7">
        <w:t>Merton</w:t>
      </w:r>
      <w:r>
        <w:t>,</w:t>
      </w:r>
      <w:r w:rsidRPr="00D866F7">
        <w:t xml:space="preserve"> R. </w:t>
      </w:r>
      <w:r>
        <w:t>(</w:t>
      </w:r>
      <w:r w:rsidRPr="00D866F7">
        <w:t>1987</w:t>
      </w:r>
      <w:r>
        <w:t>),</w:t>
      </w:r>
      <w:r w:rsidRPr="00D866F7">
        <w:t xml:space="preserve"> </w:t>
      </w:r>
      <w:r w:rsidR="005B205B">
        <w:t>"</w:t>
      </w:r>
      <w:r w:rsidRPr="00D866F7">
        <w:t>A simple model of capital market equilibrium with incomplete information</w:t>
      </w:r>
      <w:r w:rsidR="005B205B">
        <w:t>"</w:t>
      </w:r>
      <w:r>
        <w:t>,</w:t>
      </w:r>
      <w:r w:rsidRPr="00D866F7">
        <w:t xml:space="preserve"> </w:t>
      </w:r>
      <w:r w:rsidRPr="005B205B">
        <w:rPr>
          <w:i/>
        </w:rPr>
        <w:t>Journal of Finance</w:t>
      </w:r>
      <w:r>
        <w:t>,</w:t>
      </w:r>
      <w:r w:rsidRPr="00D866F7">
        <w:t xml:space="preserve"> </w:t>
      </w:r>
      <w:r w:rsidR="005B205B">
        <w:t xml:space="preserve">Vol. </w:t>
      </w:r>
      <w:r w:rsidRPr="00D866F7">
        <w:t>42</w:t>
      </w:r>
      <w:r w:rsidR="005B205B">
        <w:t>, pp.</w:t>
      </w:r>
      <w:r w:rsidRPr="00D866F7">
        <w:t xml:space="preserve"> 483–510.</w:t>
      </w:r>
    </w:p>
    <w:p w14:paraId="31C9AE87" w14:textId="77777777" w:rsidR="00777CE4" w:rsidRPr="00D866F7" w:rsidRDefault="00777CE4" w:rsidP="00587307">
      <w:pPr>
        <w:pStyle w:val="referencelist"/>
      </w:pPr>
    </w:p>
    <w:p w14:paraId="52F4414D" w14:textId="26961018" w:rsidR="002E01E9" w:rsidRDefault="002E01E9" w:rsidP="002E01E9">
      <w:pPr>
        <w:pStyle w:val="referencelist"/>
      </w:pPr>
      <w:r w:rsidRPr="00342747">
        <w:t>Mola, S., Rau</w:t>
      </w:r>
      <w:r w:rsidR="006B759D">
        <w:t>,</w:t>
      </w:r>
      <w:r w:rsidRPr="00342747">
        <w:t xml:space="preserve"> </w:t>
      </w:r>
      <w:r w:rsidR="006B759D" w:rsidRPr="00342747">
        <w:t xml:space="preserve">P. R. </w:t>
      </w:r>
      <w:r w:rsidRPr="00342747">
        <w:t>and Khorana</w:t>
      </w:r>
      <w:r w:rsidR="006B759D">
        <w:t xml:space="preserve">, </w:t>
      </w:r>
      <w:r w:rsidR="006B759D" w:rsidRPr="00342747">
        <w:t>A.</w:t>
      </w:r>
      <w:r w:rsidRPr="00342747">
        <w:t xml:space="preserve"> (2013), </w:t>
      </w:r>
      <w:r w:rsidR="006B759D">
        <w:t>"</w:t>
      </w:r>
      <w:r w:rsidRPr="00342747">
        <w:t>Is There Life after the Complete Loss of Analyst Coverage?</w:t>
      </w:r>
      <w:r w:rsidR="006B759D">
        <w:t>"</w:t>
      </w:r>
      <w:r w:rsidRPr="00342747">
        <w:t xml:space="preserve">, </w:t>
      </w:r>
      <w:r w:rsidRPr="006B759D">
        <w:rPr>
          <w:i/>
        </w:rPr>
        <w:t>The Accounting Review</w:t>
      </w:r>
      <w:r w:rsidRPr="00342747">
        <w:t xml:space="preserve">, Vol. 88, No. 2, pp. 667-705. </w:t>
      </w:r>
    </w:p>
    <w:p w14:paraId="3C376627" w14:textId="77777777" w:rsidR="002E01E9" w:rsidRDefault="002E01E9" w:rsidP="002E01E9">
      <w:pPr>
        <w:pStyle w:val="referencelist"/>
      </w:pPr>
    </w:p>
    <w:p w14:paraId="751330F8" w14:textId="546AC4BA" w:rsidR="00192005" w:rsidRDefault="00192005" w:rsidP="00587307">
      <w:pPr>
        <w:pStyle w:val="referencelist"/>
        <w:rPr>
          <w:color w:val="2882C1"/>
          <w:u w:val="single"/>
          <w:lang w:eastAsia="en-GB"/>
        </w:rPr>
      </w:pPr>
      <w:r>
        <w:t xml:space="preserve">OECD (2014), </w:t>
      </w:r>
      <w:r w:rsidRPr="005B205B">
        <w:rPr>
          <w:i/>
        </w:rPr>
        <w:t>Foreign Bribery Report: An Analysis of the Crime of Bribery of Foreign Public Officials</w:t>
      </w:r>
      <w:r>
        <w:t xml:space="preserve">, OECD Publishing, </w:t>
      </w:r>
      <w:hyperlink r:id="rId13" w:tgtFrame="_blank" w:tooltip="OECD Foreign Bribery Report" w:history="1">
        <w:r w:rsidRPr="00EF2BFA">
          <w:rPr>
            <w:color w:val="2882C1"/>
            <w:u w:val="single"/>
            <w:lang w:eastAsia="en-GB"/>
          </w:rPr>
          <w:t>http://dx.doi.org/10.1787/9789264226616-en</w:t>
        </w:r>
      </w:hyperlink>
    </w:p>
    <w:p w14:paraId="1F0A0684" w14:textId="77777777" w:rsidR="00777CE4" w:rsidRDefault="00777CE4" w:rsidP="00587307">
      <w:pPr>
        <w:pStyle w:val="referencelist"/>
      </w:pPr>
    </w:p>
    <w:p w14:paraId="7C4A950C" w14:textId="14CB0FBD" w:rsidR="00192005" w:rsidRDefault="00192005" w:rsidP="00587307">
      <w:pPr>
        <w:pStyle w:val="referencelist"/>
      </w:pPr>
      <w:r w:rsidRPr="00E10440">
        <w:t xml:space="preserve">Olken, B. A. (2009), </w:t>
      </w:r>
      <w:r w:rsidR="005B205B">
        <w:t>"</w:t>
      </w:r>
      <w:r w:rsidRPr="00E10440">
        <w:t xml:space="preserve">Corruption </w:t>
      </w:r>
      <w:r>
        <w:rPr>
          <w:noProof/>
        </w:rPr>
        <w:t>P</w:t>
      </w:r>
      <w:r w:rsidRPr="00074BE2">
        <w:rPr>
          <w:noProof/>
        </w:rPr>
        <w:t>erceptions</w:t>
      </w:r>
      <w:r w:rsidRPr="00E10440">
        <w:t xml:space="preserve"> vs. </w:t>
      </w:r>
      <w:r>
        <w:t>C</w:t>
      </w:r>
      <w:r w:rsidRPr="00E10440">
        <w:t xml:space="preserve">orruption </w:t>
      </w:r>
      <w:r>
        <w:t>R</w:t>
      </w:r>
      <w:r w:rsidRPr="00E10440">
        <w:t>eality</w:t>
      </w:r>
      <w:r w:rsidR="005B205B">
        <w:t>"</w:t>
      </w:r>
      <w:r w:rsidRPr="00E10440">
        <w:t xml:space="preserve">, </w:t>
      </w:r>
      <w:r w:rsidRPr="005B205B">
        <w:rPr>
          <w:i/>
        </w:rPr>
        <w:t>Journal of Public Economics</w:t>
      </w:r>
      <w:r w:rsidRPr="00E10440">
        <w:rPr>
          <w:i/>
        </w:rPr>
        <w:t>,</w:t>
      </w:r>
      <w:r w:rsidRPr="00E10440">
        <w:t xml:space="preserve"> </w:t>
      </w:r>
      <w:r w:rsidR="005B205B">
        <w:t xml:space="preserve">Vol. </w:t>
      </w:r>
      <w:r w:rsidRPr="00E10440">
        <w:t>93</w:t>
      </w:r>
      <w:r w:rsidR="005B205B">
        <w:t>, pp.</w:t>
      </w:r>
      <w:r w:rsidRPr="00E10440">
        <w:t xml:space="preserve"> 950-</w:t>
      </w:r>
      <w:r>
        <w:t>9</w:t>
      </w:r>
      <w:r w:rsidRPr="00E10440">
        <w:t>64.</w:t>
      </w:r>
    </w:p>
    <w:p w14:paraId="2CD623DF" w14:textId="77777777" w:rsidR="00BF4375" w:rsidRPr="00E10440" w:rsidRDefault="00BF4375" w:rsidP="00587307">
      <w:pPr>
        <w:pStyle w:val="referencelist"/>
      </w:pPr>
    </w:p>
    <w:p w14:paraId="5444F068" w14:textId="01DF7833" w:rsidR="00192005" w:rsidRDefault="00192005" w:rsidP="00587307">
      <w:pPr>
        <w:pStyle w:val="referencelist"/>
      </w:pPr>
      <w:r w:rsidRPr="00E10440">
        <w:t>Razafindrakoto, M. and Roubaud</w:t>
      </w:r>
      <w:r w:rsidR="00624919">
        <w:t xml:space="preserve">, </w:t>
      </w:r>
      <w:r w:rsidR="00624919" w:rsidRPr="00E10440">
        <w:t>F.</w:t>
      </w:r>
      <w:r w:rsidR="000C0462">
        <w:t xml:space="preserve"> </w:t>
      </w:r>
      <w:r w:rsidRPr="00E10440">
        <w:t xml:space="preserve">(2010), </w:t>
      </w:r>
      <w:r w:rsidR="000C0462">
        <w:t>"</w:t>
      </w:r>
      <w:r w:rsidRPr="00E10440">
        <w:t>Are international databases on corruption reliable? A comparison of expert opinion surveys and household surveys in sub-Saharan Africa</w:t>
      </w:r>
      <w:r w:rsidR="000C0462">
        <w:t>"</w:t>
      </w:r>
      <w:r w:rsidRPr="00E10440">
        <w:t xml:space="preserve">, </w:t>
      </w:r>
      <w:r w:rsidRPr="000C0462">
        <w:rPr>
          <w:i/>
        </w:rPr>
        <w:t>World Development</w:t>
      </w:r>
      <w:r w:rsidRPr="00E10440">
        <w:rPr>
          <w:i/>
        </w:rPr>
        <w:t>,</w:t>
      </w:r>
      <w:r w:rsidRPr="00E10440">
        <w:t xml:space="preserve"> </w:t>
      </w:r>
      <w:r w:rsidR="000C0462">
        <w:t xml:space="preserve">Vol. </w:t>
      </w:r>
      <w:r w:rsidRPr="00E10440">
        <w:t>38</w:t>
      </w:r>
      <w:r w:rsidR="000C0462">
        <w:t>, pp.</w:t>
      </w:r>
      <w:r w:rsidRPr="00E10440">
        <w:t xml:space="preserve"> 1057-</w:t>
      </w:r>
      <w:r>
        <w:t>10</w:t>
      </w:r>
      <w:r w:rsidRPr="00E10440">
        <w:t>69.</w:t>
      </w:r>
    </w:p>
    <w:p w14:paraId="751A323D" w14:textId="77777777" w:rsidR="00BF4375" w:rsidRPr="00E10440" w:rsidRDefault="00BF4375" w:rsidP="00587307">
      <w:pPr>
        <w:pStyle w:val="referencelist"/>
      </w:pPr>
    </w:p>
    <w:p w14:paraId="503CFAA7" w14:textId="21C6C7E1" w:rsidR="00192005" w:rsidRDefault="00192005" w:rsidP="00587307">
      <w:pPr>
        <w:pStyle w:val="referencelist"/>
      </w:pPr>
      <w:r w:rsidRPr="00E10440">
        <w:t>Rock, S., Sedo</w:t>
      </w:r>
      <w:r w:rsidR="005E377C">
        <w:t>,</w:t>
      </w:r>
      <w:r w:rsidRPr="00E10440">
        <w:t xml:space="preserve"> </w:t>
      </w:r>
      <w:r w:rsidR="005E377C" w:rsidRPr="00E10440">
        <w:t>S.</w:t>
      </w:r>
      <w:r w:rsidR="005E377C">
        <w:t xml:space="preserve"> </w:t>
      </w:r>
      <w:r w:rsidRPr="00E10440">
        <w:t>and Willenborg</w:t>
      </w:r>
      <w:r w:rsidR="005E377C">
        <w:t>,</w:t>
      </w:r>
      <w:r w:rsidRPr="00E10440">
        <w:t xml:space="preserve"> </w:t>
      </w:r>
      <w:r w:rsidR="005E377C" w:rsidRPr="00E10440">
        <w:t xml:space="preserve">M. </w:t>
      </w:r>
      <w:r w:rsidRPr="00E10440">
        <w:t>(200</w:t>
      </w:r>
      <w:r>
        <w:t>1</w:t>
      </w:r>
      <w:r w:rsidRPr="00E10440">
        <w:t xml:space="preserve">), </w:t>
      </w:r>
      <w:r w:rsidR="005E377C">
        <w:t>"</w:t>
      </w:r>
      <w:r w:rsidRPr="00E10440">
        <w:t>Analyst following and count-data econometrics</w:t>
      </w:r>
      <w:r w:rsidR="005E377C">
        <w:t>"</w:t>
      </w:r>
      <w:r w:rsidRPr="00E10440">
        <w:t xml:space="preserve">, </w:t>
      </w:r>
      <w:r w:rsidRPr="005E377C">
        <w:rPr>
          <w:i/>
        </w:rPr>
        <w:t>Journal of Accounting and Economics</w:t>
      </w:r>
      <w:r w:rsidRPr="00E10440">
        <w:rPr>
          <w:i/>
        </w:rPr>
        <w:t>,</w:t>
      </w:r>
      <w:r w:rsidRPr="00E10440">
        <w:t xml:space="preserve"> </w:t>
      </w:r>
      <w:r w:rsidR="005E377C">
        <w:t xml:space="preserve">Vol. </w:t>
      </w:r>
      <w:r w:rsidRPr="00E10440">
        <w:t>30</w:t>
      </w:r>
      <w:r w:rsidR="005E377C">
        <w:t>, pp.</w:t>
      </w:r>
      <w:r w:rsidRPr="00E10440">
        <w:t xml:space="preserve"> 351-</w:t>
      </w:r>
      <w:r>
        <w:t>3</w:t>
      </w:r>
      <w:r w:rsidRPr="00E10440">
        <w:t>73.</w:t>
      </w:r>
    </w:p>
    <w:p w14:paraId="288A71F4" w14:textId="77777777" w:rsidR="00BF4375" w:rsidRPr="00E10440" w:rsidRDefault="00BF4375" w:rsidP="00587307">
      <w:pPr>
        <w:pStyle w:val="referencelist"/>
      </w:pPr>
    </w:p>
    <w:p w14:paraId="4E68B102" w14:textId="0A8DFA01" w:rsidR="00192005" w:rsidRDefault="00192005" w:rsidP="00587307">
      <w:pPr>
        <w:pStyle w:val="referencelist"/>
      </w:pPr>
      <w:r w:rsidRPr="00E10440">
        <w:t>Rodriguez, P., Siegel,</w:t>
      </w:r>
      <w:r w:rsidR="00EB4D61" w:rsidRPr="00EB4D61">
        <w:t xml:space="preserve"> </w:t>
      </w:r>
      <w:r w:rsidR="00EB4D61" w:rsidRPr="00E10440">
        <w:t>D. S.</w:t>
      </w:r>
      <w:r w:rsidR="00EB4D61">
        <w:t>,</w:t>
      </w:r>
      <w:r w:rsidRPr="00E10440">
        <w:t xml:space="preserve"> Hillman</w:t>
      </w:r>
      <w:r w:rsidR="00EB4D61">
        <w:t>,</w:t>
      </w:r>
      <w:r w:rsidR="00EB4D61" w:rsidRPr="00EB4D61">
        <w:t xml:space="preserve"> </w:t>
      </w:r>
      <w:r w:rsidR="00EB4D61" w:rsidRPr="00E10440">
        <w:t>A.</w:t>
      </w:r>
      <w:r w:rsidRPr="00E10440">
        <w:t xml:space="preserve"> and Eden</w:t>
      </w:r>
      <w:r w:rsidR="00EB4D61">
        <w:t>,</w:t>
      </w:r>
      <w:r w:rsidR="00EB4D61" w:rsidRPr="00EB4D61">
        <w:t xml:space="preserve"> </w:t>
      </w:r>
      <w:r w:rsidR="00EB4D61" w:rsidRPr="00E10440">
        <w:t>L.</w:t>
      </w:r>
      <w:r w:rsidRPr="00E10440">
        <w:t xml:space="preserve"> (2006), </w:t>
      </w:r>
      <w:r w:rsidR="00EB4D61">
        <w:t>"</w:t>
      </w:r>
      <w:r w:rsidRPr="00E10440">
        <w:t>Three lenses on the multinational enterprise: Politics, corruption, and corporate social responsibility</w:t>
      </w:r>
      <w:r w:rsidR="00EB4D61">
        <w:t>"</w:t>
      </w:r>
      <w:r w:rsidRPr="00E10440">
        <w:t xml:space="preserve">, </w:t>
      </w:r>
      <w:r w:rsidRPr="00EB4D61">
        <w:rPr>
          <w:i/>
        </w:rPr>
        <w:t>Journal of International Business Studies</w:t>
      </w:r>
      <w:r w:rsidRPr="00E10440">
        <w:rPr>
          <w:i/>
        </w:rPr>
        <w:t>,</w:t>
      </w:r>
      <w:r w:rsidRPr="00E10440">
        <w:t xml:space="preserve"> </w:t>
      </w:r>
      <w:r w:rsidR="00EB4D61">
        <w:t xml:space="preserve">Vol. </w:t>
      </w:r>
      <w:r w:rsidRPr="00E10440">
        <w:t>37</w:t>
      </w:r>
      <w:r w:rsidR="00EB4D61">
        <w:t>, pp.</w:t>
      </w:r>
      <w:r w:rsidRPr="00E10440">
        <w:t xml:space="preserve"> 733-</w:t>
      </w:r>
      <w:r>
        <w:t>7</w:t>
      </w:r>
      <w:r w:rsidRPr="00E10440">
        <w:t>46.</w:t>
      </w:r>
    </w:p>
    <w:p w14:paraId="681F1DCD" w14:textId="77777777" w:rsidR="00BF4375" w:rsidRPr="00E10440" w:rsidRDefault="00BF4375" w:rsidP="00587307">
      <w:pPr>
        <w:pStyle w:val="referencelist"/>
      </w:pPr>
    </w:p>
    <w:p w14:paraId="4D506921" w14:textId="50231E97" w:rsidR="00192005" w:rsidRDefault="00192005" w:rsidP="00587307">
      <w:pPr>
        <w:pStyle w:val="referencelist"/>
      </w:pPr>
      <w:r w:rsidRPr="00E10440">
        <w:t xml:space="preserve">Serafeim, G. (2014), </w:t>
      </w:r>
      <w:r w:rsidR="005C71FF">
        <w:t>"</w:t>
      </w:r>
      <w:r w:rsidRPr="00E10440">
        <w:t>Firm competitiveness and detection of bribery</w:t>
      </w:r>
      <w:r w:rsidR="005C71FF">
        <w:t>"</w:t>
      </w:r>
      <w:r>
        <w:t xml:space="preserve">, </w:t>
      </w:r>
      <w:r w:rsidRPr="005C71FF">
        <w:rPr>
          <w:i/>
        </w:rPr>
        <w:t>Harvard Business School</w:t>
      </w:r>
      <w:r>
        <w:t xml:space="preserve">, Working Paper 14-012, available </w:t>
      </w:r>
      <w:r w:rsidRPr="005E287F">
        <w:rPr>
          <w:noProof/>
        </w:rPr>
        <w:t>at:</w:t>
      </w:r>
      <w:r w:rsidRPr="007A2D6D">
        <w:t xml:space="preserve"> http://www.hbs.edu/faculty/Publication%20Files/14-012_42a7455b-4a8a-4393-a16a-18b0de5278ba.pdf</w:t>
      </w:r>
      <w:r>
        <w:t>, last accessed July 2017</w:t>
      </w:r>
      <w:r w:rsidRPr="00E10440">
        <w:t>.</w:t>
      </w:r>
    </w:p>
    <w:p w14:paraId="39A613D3" w14:textId="77777777" w:rsidR="00BF4375" w:rsidRPr="00E10440" w:rsidRDefault="00BF4375" w:rsidP="00587307">
      <w:pPr>
        <w:pStyle w:val="referencelist"/>
      </w:pPr>
    </w:p>
    <w:p w14:paraId="20DE0416" w14:textId="3038C4F5" w:rsidR="00192005" w:rsidRDefault="00192005" w:rsidP="00587307">
      <w:pPr>
        <w:pStyle w:val="referencelist"/>
      </w:pPr>
      <w:r w:rsidRPr="00E10440">
        <w:t>Sibilkov, V., Straska</w:t>
      </w:r>
      <w:r w:rsidR="005C71FF">
        <w:t>,</w:t>
      </w:r>
      <w:r w:rsidRPr="00E10440">
        <w:t xml:space="preserve"> </w:t>
      </w:r>
      <w:r w:rsidR="005C71FF" w:rsidRPr="00E10440">
        <w:t>M.</w:t>
      </w:r>
      <w:r w:rsidR="005C71FF">
        <w:t xml:space="preserve"> </w:t>
      </w:r>
      <w:r w:rsidRPr="00E10440">
        <w:t>and Waller</w:t>
      </w:r>
      <w:r w:rsidR="005C71FF">
        <w:t xml:space="preserve">, </w:t>
      </w:r>
      <w:r w:rsidR="005C71FF" w:rsidRPr="00E10440">
        <w:t>H. G.</w:t>
      </w:r>
      <w:r w:rsidRPr="00E10440">
        <w:t xml:space="preserve"> (2013), </w:t>
      </w:r>
      <w:r w:rsidR="005C71FF">
        <w:t>"</w:t>
      </w:r>
      <w:r w:rsidRPr="00E10440">
        <w:t>Do firms use M</w:t>
      </w:r>
      <w:r w:rsidR="005C71FF">
        <w:t>&amp;</w:t>
      </w:r>
      <w:r w:rsidRPr="00E10440">
        <w:t>A business to pay for analyst coverage?</w:t>
      </w:r>
      <w:r w:rsidR="005C71FF">
        <w:t>",</w:t>
      </w:r>
      <w:r w:rsidRPr="00E10440">
        <w:t xml:space="preserve"> </w:t>
      </w:r>
      <w:r w:rsidRPr="005C71FF">
        <w:rPr>
          <w:i/>
        </w:rPr>
        <w:t>Financial Review</w:t>
      </w:r>
      <w:r w:rsidRPr="00E10440">
        <w:rPr>
          <w:i/>
        </w:rPr>
        <w:t>,</w:t>
      </w:r>
      <w:r w:rsidRPr="00E10440">
        <w:t xml:space="preserve"> </w:t>
      </w:r>
      <w:r w:rsidR="005C71FF">
        <w:t xml:space="preserve">Vol. </w:t>
      </w:r>
      <w:r w:rsidRPr="00E10440">
        <w:t>48</w:t>
      </w:r>
      <w:r w:rsidR="005C71FF">
        <w:t>, pp.</w:t>
      </w:r>
      <w:r w:rsidRPr="00E10440">
        <w:t xml:space="preserve"> 725-</w:t>
      </w:r>
      <w:r>
        <w:t>7</w:t>
      </w:r>
      <w:r w:rsidRPr="00E10440">
        <w:t>51.</w:t>
      </w:r>
    </w:p>
    <w:p w14:paraId="1EDA85EB" w14:textId="77777777" w:rsidR="00BF4375" w:rsidRPr="00E10440" w:rsidRDefault="00BF4375" w:rsidP="00587307">
      <w:pPr>
        <w:pStyle w:val="referencelist"/>
      </w:pPr>
    </w:p>
    <w:p w14:paraId="004F8574" w14:textId="0B34C790" w:rsidR="00192005" w:rsidRDefault="00192005" w:rsidP="00587307">
      <w:pPr>
        <w:pStyle w:val="referencelist"/>
      </w:pPr>
      <w:r w:rsidRPr="00E10440">
        <w:t xml:space="preserve">Svensson, J. (2003), </w:t>
      </w:r>
      <w:r w:rsidR="005926E3">
        <w:t>"</w:t>
      </w:r>
      <w:r w:rsidRPr="00E10440">
        <w:t>Who must pay bribes and how much? Evidence from a cross section of firms</w:t>
      </w:r>
      <w:r w:rsidR="005926E3">
        <w:t>"</w:t>
      </w:r>
      <w:r w:rsidRPr="00E10440">
        <w:t xml:space="preserve">, </w:t>
      </w:r>
      <w:r w:rsidRPr="005926E3">
        <w:rPr>
          <w:i/>
        </w:rPr>
        <w:t>The Quarterly Journal of Economics</w:t>
      </w:r>
      <w:r w:rsidR="005926E3">
        <w:rPr>
          <w:i/>
        </w:rPr>
        <w:t xml:space="preserve">, </w:t>
      </w:r>
      <w:r w:rsidR="005926E3" w:rsidRPr="005926E3">
        <w:t>pp.</w:t>
      </w:r>
      <w:r w:rsidRPr="00E10440">
        <w:t xml:space="preserve"> 207-</w:t>
      </w:r>
      <w:r>
        <w:t>2</w:t>
      </w:r>
      <w:r w:rsidRPr="00E10440">
        <w:t>30.</w:t>
      </w:r>
    </w:p>
    <w:p w14:paraId="72CAAF19" w14:textId="77777777" w:rsidR="00BF4375" w:rsidRPr="00E10440" w:rsidRDefault="00BF4375" w:rsidP="00587307">
      <w:pPr>
        <w:pStyle w:val="referencelist"/>
      </w:pPr>
    </w:p>
    <w:p w14:paraId="05BF753B" w14:textId="108A9405" w:rsidR="00192005" w:rsidRDefault="00192005" w:rsidP="00587307">
      <w:pPr>
        <w:pStyle w:val="referencelist"/>
      </w:pPr>
      <w:r>
        <w:t xml:space="preserve">Transparency International (2009), </w:t>
      </w:r>
      <w:r w:rsidRPr="005926E3">
        <w:rPr>
          <w:i/>
        </w:rPr>
        <w:t>Transparency in Reporting on Anti-Corruption: A Report on Corporate Practices</w:t>
      </w:r>
      <w:r>
        <w:t>, Transparency International</w:t>
      </w:r>
      <w:r w:rsidR="005926E3">
        <w:t>, Berlin.</w:t>
      </w:r>
      <w:r w:rsidRPr="001D55C5">
        <w:t xml:space="preserve"> </w:t>
      </w:r>
    </w:p>
    <w:p w14:paraId="6E38E046" w14:textId="77777777" w:rsidR="00BF4375" w:rsidRDefault="00BF4375" w:rsidP="00587307">
      <w:pPr>
        <w:pStyle w:val="referencelist"/>
      </w:pPr>
    </w:p>
    <w:p w14:paraId="4D637BFB" w14:textId="5CD64E28" w:rsidR="00192005" w:rsidRDefault="00192005" w:rsidP="00587307">
      <w:pPr>
        <w:pStyle w:val="referencelist"/>
      </w:pPr>
      <w:r w:rsidRPr="00E10440">
        <w:t xml:space="preserve">Uhlenbruck, K., Rodriguez, </w:t>
      </w:r>
      <w:r w:rsidR="00C7508F" w:rsidRPr="00E10440">
        <w:t>P.</w:t>
      </w:r>
      <w:r w:rsidR="00C7508F">
        <w:t xml:space="preserve">, </w:t>
      </w:r>
      <w:r w:rsidRPr="00E10440">
        <w:t>Doh</w:t>
      </w:r>
      <w:r w:rsidR="00C7508F">
        <w:t xml:space="preserve">, </w:t>
      </w:r>
      <w:r w:rsidR="00C7508F" w:rsidRPr="00C7508F">
        <w:t>J.</w:t>
      </w:r>
      <w:r w:rsidRPr="00E10440">
        <w:t xml:space="preserve"> and Eden</w:t>
      </w:r>
      <w:r w:rsidR="00C7508F">
        <w:t>,</w:t>
      </w:r>
      <w:r w:rsidRPr="00E10440">
        <w:t xml:space="preserve"> </w:t>
      </w:r>
      <w:r w:rsidR="00C7508F" w:rsidRPr="00E10440">
        <w:t xml:space="preserve">L. </w:t>
      </w:r>
      <w:r w:rsidRPr="00E10440">
        <w:t xml:space="preserve">(2006), </w:t>
      </w:r>
      <w:r w:rsidR="00C7508F">
        <w:t>"</w:t>
      </w:r>
      <w:r w:rsidRPr="00E10440">
        <w:t>The impact of corruption on entry strategy: Evidence from telecommunication projects in emerging economies</w:t>
      </w:r>
      <w:r w:rsidR="00C7508F">
        <w:t>"</w:t>
      </w:r>
      <w:r w:rsidRPr="00E10440">
        <w:t xml:space="preserve">, </w:t>
      </w:r>
      <w:r w:rsidRPr="00C7508F">
        <w:rPr>
          <w:i/>
        </w:rPr>
        <w:t xml:space="preserve">Organization </w:t>
      </w:r>
      <w:r w:rsidRPr="00C7508F">
        <w:rPr>
          <w:i/>
          <w:noProof/>
        </w:rPr>
        <w:t>Science</w:t>
      </w:r>
      <w:r w:rsidRPr="00E10440">
        <w:rPr>
          <w:i/>
        </w:rPr>
        <w:t>,</w:t>
      </w:r>
      <w:r w:rsidRPr="00E10440">
        <w:t xml:space="preserve"> </w:t>
      </w:r>
      <w:r w:rsidR="00C7508F">
        <w:t xml:space="preserve">Vol. </w:t>
      </w:r>
      <w:r w:rsidRPr="00E10440">
        <w:t>17</w:t>
      </w:r>
      <w:r w:rsidR="00C7508F">
        <w:t>, pp.</w:t>
      </w:r>
      <w:r w:rsidRPr="00E10440">
        <w:t xml:space="preserve"> 402-</w:t>
      </w:r>
      <w:r>
        <w:t>4</w:t>
      </w:r>
      <w:r w:rsidRPr="00E10440">
        <w:t>14.</w:t>
      </w:r>
    </w:p>
    <w:p w14:paraId="0B31326D" w14:textId="77777777" w:rsidR="00BF4375" w:rsidRPr="00E10440" w:rsidRDefault="00BF4375" w:rsidP="00587307">
      <w:pPr>
        <w:pStyle w:val="referencelist"/>
      </w:pPr>
    </w:p>
    <w:p w14:paraId="7C982169" w14:textId="184ECB6C" w:rsidR="00192005" w:rsidRDefault="00192005" w:rsidP="00587307">
      <w:pPr>
        <w:pStyle w:val="referencelist"/>
        <w:rPr>
          <w:rFonts w:eastAsia="Times New Roman"/>
          <w:spacing w:val="4"/>
          <w:lang w:eastAsia="en-GB"/>
        </w:rPr>
      </w:pPr>
      <w:r>
        <w:rPr>
          <w:color w:val="333333"/>
          <w:spacing w:val="4"/>
          <w:shd w:val="clear" w:color="auto" w:fill="FCFCFC"/>
        </w:rPr>
        <w:t>Wilhelm, P.G.</w:t>
      </w:r>
      <w:r w:rsidRPr="00ED629B">
        <w:rPr>
          <w:color w:val="333333"/>
          <w:spacing w:val="4"/>
          <w:shd w:val="clear" w:color="auto" w:fill="FCFCFC"/>
        </w:rPr>
        <w:t xml:space="preserve"> (200</w:t>
      </w:r>
      <w:r>
        <w:rPr>
          <w:color w:val="333333"/>
          <w:spacing w:val="4"/>
          <w:shd w:val="clear" w:color="auto" w:fill="FCFCFC"/>
        </w:rPr>
        <w:t>2</w:t>
      </w:r>
      <w:r w:rsidRPr="00ED629B">
        <w:rPr>
          <w:color w:val="333333"/>
          <w:spacing w:val="4"/>
          <w:shd w:val="clear" w:color="auto" w:fill="FCFCFC"/>
        </w:rPr>
        <w:t xml:space="preserve">), </w:t>
      </w:r>
      <w:r w:rsidR="00CF34EF">
        <w:rPr>
          <w:color w:val="333333"/>
          <w:spacing w:val="4"/>
          <w:shd w:val="clear" w:color="auto" w:fill="FCFCFC"/>
        </w:rPr>
        <w:t>"</w:t>
      </w:r>
      <w:r w:rsidRPr="00ED629B">
        <w:t>International validation of the</w:t>
      </w:r>
      <w:r>
        <w:t xml:space="preserve"> </w:t>
      </w:r>
      <w:r w:rsidRPr="00ED629B">
        <w:t>Corruption Perceptions Index:</w:t>
      </w:r>
      <w:r>
        <w:t xml:space="preserve"> </w:t>
      </w:r>
      <w:r w:rsidRPr="00ED629B">
        <w:t>Implications for business ethics</w:t>
      </w:r>
      <w:r>
        <w:t xml:space="preserve"> </w:t>
      </w:r>
      <w:r w:rsidRPr="00ED629B">
        <w:t>and entrepreneurship education</w:t>
      </w:r>
      <w:r w:rsidR="00CF34EF">
        <w:t>"</w:t>
      </w:r>
      <w:r w:rsidRPr="00ED629B">
        <w:rPr>
          <w:rFonts w:eastAsia="Times New Roman"/>
          <w:spacing w:val="2"/>
          <w:kern w:val="36"/>
          <w:lang w:val="en" w:eastAsia="en-GB"/>
        </w:rPr>
        <w:t xml:space="preserve">, </w:t>
      </w:r>
      <w:hyperlink r:id="rId14" w:tooltip="Journal of Business Ethics" w:history="1">
        <w:r w:rsidRPr="00CF34EF">
          <w:rPr>
            <w:rFonts w:eastAsia="Times New Roman"/>
            <w:i/>
            <w:spacing w:val="4"/>
            <w:lang w:eastAsia="en-GB"/>
          </w:rPr>
          <w:t>Journal of Business Ethics</w:t>
        </w:r>
      </w:hyperlink>
      <w:r w:rsidRPr="00ED629B">
        <w:rPr>
          <w:rFonts w:eastAsia="Times New Roman"/>
          <w:spacing w:val="4"/>
          <w:lang w:eastAsia="en-GB"/>
        </w:rPr>
        <w:t xml:space="preserve">, </w:t>
      </w:r>
      <w:r w:rsidR="00CF34EF">
        <w:rPr>
          <w:rFonts w:eastAsia="Times New Roman"/>
          <w:spacing w:val="4"/>
          <w:lang w:eastAsia="en-GB"/>
        </w:rPr>
        <w:t xml:space="preserve">Vol. </w:t>
      </w:r>
      <w:r>
        <w:rPr>
          <w:rFonts w:eastAsia="Times New Roman"/>
          <w:spacing w:val="4"/>
          <w:lang w:eastAsia="en-GB"/>
        </w:rPr>
        <w:t>35</w:t>
      </w:r>
      <w:r w:rsidR="00CF34EF">
        <w:rPr>
          <w:rFonts w:eastAsia="Times New Roman"/>
          <w:spacing w:val="4"/>
          <w:lang w:eastAsia="en-GB"/>
        </w:rPr>
        <w:t>, No. 3, pp.</w:t>
      </w:r>
      <w:r w:rsidRPr="00ED629B">
        <w:rPr>
          <w:rFonts w:eastAsia="Times New Roman"/>
          <w:spacing w:val="4"/>
          <w:lang w:eastAsia="en-GB"/>
        </w:rPr>
        <w:t xml:space="preserve"> </w:t>
      </w:r>
      <w:r>
        <w:rPr>
          <w:rFonts w:eastAsia="Times New Roman"/>
          <w:spacing w:val="4"/>
          <w:lang w:eastAsia="en-GB"/>
        </w:rPr>
        <w:t>177</w:t>
      </w:r>
      <w:r w:rsidRPr="00ED629B">
        <w:rPr>
          <w:rFonts w:eastAsia="Times New Roman"/>
          <w:spacing w:val="4"/>
          <w:lang w:eastAsia="en-GB"/>
        </w:rPr>
        <w:t>–</w:t>
      </w:r>
      <w:r>
        <w:rPr>
          <w:rFonts w:eastAsia="Times New Roman"/>
          <w:spacing w:val="4"/>
          <w:lang w:eastAsia="en-GB"/>
        </w:rPr>
        <w:t>189</w:t>
      </w:r>
      <w:r w:rsidRPr="00ED629B">
        <w:rPr>
          <w:rFonts w:eastAsia="Times New Roman"/>
          <w:spacing w:val="4"/>
          <w:lang w:eastAsia="en-GB"/>
        </w:rPr>
        <w:t>.</w:t>
      </w:r>
    </w:p>
    <w:p w14:paraId="3C5A9F00" w14:textId="77777777" w:rsidR="00BF4375" w:rsidRPr="00ED629B" w:rsidRDefault="00BF4375" w:rsidP="00587307">
      <w:pPr>
        <w:pStyle w:val="referencelist"/>
        <w:rPr>
          <w:rFonts w:eastAsia="Times New Roman"/>
          <w:spacing w:val="4"/>
          <w:lang w:eastAsia="en-GB"/>
        </w:rPr>
      </w:pPr>
    </w:p>
    <w:p w14:paraId="7346BDC4" w14:textId="2CA43833" w:rsidR="00192005" w:rsidRDefault="00192005" w:rsidP="00587307">
      <w:pPr>
        <w:pStyle w:val="referencelist"/>
      </w:pPr>
      <w:r>
        <w:t xml:space="preserve">Wu, X.  (2005), </w:t>
      </w:r>
      <w:r w:rsidR="0015011B">
        <w:t>"</w:t>
      </w:r>
      <w:r>
        <w:t>Corporate governance and corruption: A cross-country analysis</w:t>
      </w:r>
      <w:r w:rsidR="0015011B">
        <w:t>"</w:t>
      </w:r>
      <w:r>
        <w:t xml:space="preserve">, </w:t>
      </w:r>
      <w:r w:rsidRPr="0015011B">
        <w:rPr>
          <w:i/>
        </w:rPr>
        <w:t>Governance: An International Journal of Policy, Administration, and Institutions</w:t>
      </w:r>
      <w:r>
        <w:t xml:space="preserve">, </w:t>
      </w:r>
      <w:r w:rsidR="0015011B">
        <w:t xml:space="preserve">Vol. </w:t>
      </w:r>
      <w:r>
        <w:t xml:space="preserve">18, </w:t>
      </w:r>
      <w:r w:rsidR="0015011B">
        <w:t xml:space="preserve">pp. </w:t>
      </w:r>
      <w:r>
        <w:t>151–170.</w:t>
      </w:r>
    </w:p>
    <w:p w14:paraId="06F7AA94" w14:textId="77777777" w:rsidR="00BF4375" w:rsidRDefault="00BF4375" w:rsidP="00587307">
      <w:pPr>
        <w:pStyle w:val="referencelist"/>
      </w:pPr>
    </w:p>
    <w:p w14:paraId="7BEAF585" w14:textId="750AD2A1" w:rsidR="00192005" w:rsidRDefault="00192005" w:rsidP="00587307">
      <w:pPr>
        <w:pStyle w:val="referencelist"/>
      </w:pPr>
      <w:r w:rsidRPr="00E10440">
        <w:t>Young, S. M. and Peng</w:t>
      </w:r>
      <w:r w:rsidR="00020DA4">
        <w:t>,</w:t>
      </w:r>
      <w:r w:rsidR="00020DA4" w:rsidRPr="00020DA4">
        <w:t xml:space="preserve"> </w:t>
      </w:r>
      <w:r w:rsidR="00020DA4" w:rsidRPr="00E10440">
        <w:t>E. Y.</w:t>
      </w:r>
      <w:r w:rsidRPr="00E10440">
        <w:t xml:space="preserve"> (2013), </w:t>
      </w:r>
      <w:r w:rsidR="00020DA4">
        <w:t>"</w:t>
      </w:r>
      <w:r w:rsidRPr="00E10440">
        <w:t>An analysis of accounting frauds and the timing of analyst coverage decisions and recommendation revisions: Evidence from the US</w:t>
      </w:r>
      <w:r w:rsidR="00020DA4">
        <w:t>"</w:t>
      </w:r>
      <w:r w:rsidRPr="00E10440">
        <w:t xml:space="preserve">, </w:t>
      </w:r>
      <w:r w:rsidRPr="00020DA4">
        <w:rPr>
          <w:i/>
        </w:rPr>
        <w:t xml:space="preserve">Journal of Business Finance </w:t>
      </w:r>
      <w:r w:rsidR="0094747E" w:rsidRPr="00020DA4">
        <w:rPr>
          <w:i/>
        </w:rPr>
        <w:t>and</w:t>
      </w:r>
      <w:r w:rsidRPr="00020DA4">
        <w:rPr>
          <w:i/>
        </w:rPr>
        <w:t xml:space="preserve"> Accounting</w:t>
      </w:r>
      <w:r w:rsidRPr="00E10440">
        <w:rPr>
          <w:i/>
        </w:rPr>
        <w:t>,</w:t>
      </w:r>
      <w:r w:rsidRPr="00E10440">
        <w:t xml:space="preserve"> </w:t>
      </w:r>
      <w:r w:rsidR="00020DA4">
        <w:t xml:space="preserve">Vol. </w:t>
      </w:r>
      <w:r w:rsidRPr="00E10440">
        <w:t>40</w:t>
      </w:r>
      <w:r w:rsidR="00020DA4">
        <w:t>, pp.</w:t>
      </w:r>
      <w:r w:rsidRPr="00E10440">
        <w:t xml:space="preserve"> 399-437.</w:t>
      </w:r>
    </w:p>
    <w:p w14:paraId="17FC50F6" w14:textId="77777777" w:rsidR="00BF4375" w:rsidRPr="00E10440" w:rsidRDefault="00BF4375" w:rsidP="00587307">
      <w:pPr>
        <w:pStyle w:val="referencelist"/>
      </w:pPr>
    </w:p>
    <w:p w14:paraId="7FD9F01D" w14:textId="581E38A1" w:rsidR="00192005" w:rsidRDefault="00192005" w:rsidP="00587307">
      <w:pPr>
        <w:pStyle w:val="referencelist"/>
      </w:pPr>
      <w:r w:rsidRPr="00E10440">
        <w:t xml:space="preserve">Yu, M. (2010), </w:t>
      </w:r>
      <w:r w:rsidR="00192EF4">
        <w:t>"</w:t>
      </w:r>
      <w:r w:rsidRPr="00E10440">
        <w:t>Analyst forecast properties, analyst following and governance disclosures: A global perspective</w:t>
      </w:r>
      <w:r w:rsidR="00192EF4">
        <w:t>"</w:t>
      </w:r>
      <w:r w:rsidRPr="00E10440">
        <w:t xml:space="preserve">, </w:t>
      </w:r>
      <w:r w:rsidRPr="00192EF4">
        <w:rPr>
          <w:i/>
        </w:rPr>
        <w:t xml:space="preserve">Journal of International Accounting, </w:t>
      </w:r>
      <w:r w:rsidRPr="00192EF4">
        <w:rPr>
          <w:i/>
          <w:noProof/>
        </w:rPr>
        <w:t>Auditing,</w:t>
      </w:r>
      <w:r w:rsidRPr="00192EF4">
        <w:rPr>
          <w:i/>
        </w:rPr>
        <w:t xml:space="preserve"> and Taxation</w:t>
      </w:r>
      <w:r w:rsidRPr="00E10440">
        <w:rPr>
          <w:i/>
        </w:rPr>
        <w:t>,</w:t>
      </w:r>
      <w:r w:rsidRPr="00E10440">
        <w:t xml:space="preserve"> </w:t>
      </w:r>
      <w:r w:rsidR="00192EF4">
        <w:t xml:space="preserve">Vol. </w:t>
      </w:r>
      <w:r w:rsidRPr="00E10440">
        <w:t>19</w:t>
      </w:r>
      <w:r w:rsidR="00192EF4">
        <w:t>, pp.</w:t>
      </w:r>
      <w:r w:rsidRPr="00E10440">
        <w:t xml:space="preserve"> 1-15.</w:t>
      </w:r>
    </w:p>
    <w:p w14:paraId="4FC417DB" w14:textId="77777777" w:rsidR="00BF4375" w:rsidRPr="00E10440" w:rsidRDefault="00BF4375" w:rsidP="00587307">
      <w:pPr>
        <w:pStyle w:val="referencelist"/>
      </w:pPr>
    </w:p>
    <w:p w14:paraId="66DD9207" w14:textId="4B96236A" w:rsidR="00192005" w:rsidRDefault="00192005" w:rsidP="00587307">
      <w:pPr>
        <w:pStyle w:val="referencelist"/>
      </w:pPr>
      <w:r>
        <w:rPr>
          <w:rStyle w:val="Strong"/>
          <w:rFonts w:asciiTheme="majorHAnsi" w:eastAsiaTheme="majorEastAsia" w:hAnsiTheme="majorHAnsi" w:cstheme="majorBidi"/>
          <w:b w:val="0"/>
          <w:bCs w:val="0"/>
          <w:sz w:val="28"/>
          <w:szCs w:val="28"/>
        </w:rPr>
        <w:fldChar w:fldCharType="end"/>
      </w:r>
      <w:r w:rsidRPr="00810CA1">
        <w:t xml:space="preserve">Zhao, H., </w:t>
      </w:r>
      <w:r>
        <w:t>Kim</w:t>
      </w:r>
      <w:r w:rsidR="00163847">
        <w:t>,</w:t>
      </w:r>
      <w:r w:rsidR="00163847" w:rsidRPr="00163847">
        <w:t xml:space="preserve"> </w:t>
      </w:r>
      <w:r w:rsidR="00163847">
        <w:t>S.</w:t>
      </w:r>
      <w:r>
        <w:t xml:space="preserve"> and </w:t>
      </w:r>
      <w:r w:rsidRPr="00810CA1">
        <w:t>Du</w:t>
      </w:r>
      <w:r w:rsidR="00163847">
        <w:t>,</w:t>
      </w:r>
      <w:r w:rsidR="00163847" w:rsidRPr="00163847">
        <w:t xml:space="preserve"> </w:t>
      </w:r>
      <w:r w:rsidR="00163847">
        <w:t>J.</w:t>
      </w:r>
      <w:r>
        <w:t xml:space="preserve"> (</w:t>
      </w:r>
      <w:r w:rsidRPr="00810CA1">
        <w:t>2003</w:t>
      </w:r>
      <w:r>
        <w:t xml:space="preserve">), </w:t>
      </w:r>
      <w:r w:rsidR="00B62383">
        <w:t>“</w:t>
      </w:r>
      <w:r w:rsidRPr="00810CA1">
        <w:t>Corruption, transparency and foreign direct investment: A cross-country analysis</w:t>
      </w:r>
      <w:r w:rsidR="00B62383">
        <w:t>”</w:t>
      </w:r>
      <w:r>
        <w:t>,</w:t>
      </w:r>
      <w:r w:rsidRPr="00810CA1">
        <w:t xml:space="preserve"> </w:t>
      </w:r>
      <w:r w:rsidRPr="00B62383">
        <w:rPr>
          <w:i/>
        </w:rPr>
        <w:t>Management International Review</w:t>
      </w:r>
      <w:r w:rsidRPr="00810CA1">
        <w:t xml:space="preserve">, </w:t>
      </w:r>
      <w:r w:rsidR="00B62383">
        <w:t xml:space="preserve">Vol. </w:t>
      </w:r>
      <w:r w:rsidRPr="00810CA1">
        <w:t>43</w:t>
      </w:r>
      <w:r w:rsidR="00B62383">
        <w:t>, No. 1, pp.</w:t>
      </w:r>
      <w:r>
        <w:t xml:space="preserve"> 41-63.</w:t>
      </w:r>
    </w:p>
    <w:p w14:paraId="4BE85E7C" w14:textId="77777777" w:rsidR="00450424" w:rsidRPr="00450424" w:rsidRDefault="00450424" w:rsidP="00587307">
      <w:pPr>
        <w:pStyle w:val="referencelist"/>
      </w:pPr>
    </w:p>
    <w:sectPr w:rsidR="00450424" w:rsidRPr="00450424" w:rsidSect="001B3AE4">
      <w:headerReference w:type="even" r:id="rId15"/>
      <w:footerReference w:type="even"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4C1B" w14:textId="77777777" w:rsidR="004A05AA" w:rsidRDefault="004A05AA" w:rsidP="008F1E5A">
      <w:r>
        <w:separator/>
      </w:r>
    </w:p>
    <w:p w14:paraId="10BB5F42" w14:textId="77777777" w:rsidR="004A05AA" w:rsidRDefault="004A05AA"/>
    <w:p w14:paraId="7F422A56" w14:textId="77777777" w:rsidR="004A05AA" w:rsidRDefault="004A05AA" w:rsidP="00835A3C"/>
  </w:endnote>
  <w:endnote w:type="continuationSeparator" w:id="0">
    <w:p w14:paraId="62D7E2F5" w14:textId="77777777" w:rsidR="004A05AA" w:rsidRDefault="004A05AA" w:rsidP="008F1E5A">
      <w:r>
        <w:continuationSeparator/>
      </w:r>
    </w:p>
    <w:p w14:paraId="0F2AB902" w14:textId="77777777" w:rsidR="004A05AA" w:rsidRDefault="004A05AA"/>
    <w:p w14:paraId="750839B2" w14:textId="77777777" w:rsidR="004A05AA" w:rsidRDefault="004A05AA" w:rsidP="00835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FE39" w14:textId="77777777" w:rsidR="004A05AA" w:rsidRDefault="004A05AA">
    <w:pPr>
      <w:pStyle w:val="Footer"/>
    </w:pPr>
  </w:p>
  <w:p w14:paraId="6BB0A0BA" w14:textId="77777777" w:rsidR="004A05AA" w:rsidRDefault="004A0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272316"/>
      <w:docPartObj>
        <w:docPartGallery w:val="Page Numbers (Bottom of Page)"/>
        <w:docPartUnique/>
      </w:docPartObj>
    </w:sdtPr>
    <w:sdtEndPr>
      <w:rPr>
        <w:noProof/>
      </w:rPr>
    </w:sdtEndPr>
    <w:sdtContent>
      <w:p w14:paraId="5DDFA131" w14:textId="723BF303" w:rsidR="004A05AA" w:rsidRDefault="004A05AA">
        <w:pPr>
          <w:pStyle w:val="Footer"/>
          <w:jc w:val="center"/>
        </w:pPr>
        <w:r>
          <w:fldChar w:fldCharType="begin"/>
        </w:r>
        <w:r>
          <w:instrText xml:space="preserve"> PAGE   \* MERGEFORMAT </w:instrText>
        </w:r>
        <w:r>
          <w:fldChar w:fldCharType="separate"/>
        </w:r>
        <w:r w:rsidR="003E7D70">
          <w:rPr>
            <w:noProof/>
          </w:rPr>
          <w:t>2</w:t>
        </w:r>
        <w:r>
          <w:rPr>
            <w:noProof/>
          </w:rPr>
          <w:fldChar w:fldCharType="end"/>
        </w:r>
      </w:p>
    </w:sdtContent>
  </w:sdt>
  <w:p w14:paraId="6737C5B7" w14:textId="77777777" w:rsidR="004A05AA" w:rsidRDefault="004A05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A275" w14:textId="77777777" w:rsidR="004A05AA" w:rsidRDefault="004A05AA" w:rsidP="00835A3C">
      <w:r>
        <w:separator/>
      </w:r>
    </w:p>
  </w:footnote>
  <w:footnote w:type="continuationSeparator" w:id="0">
    <w:p w14:paraId="0C98CA7C" w14:textId="77777777" w:rsidR="004A05AA" w:rsidRPr="00997891" w:rsidRDefault="004A05AA" w:rsidP="00997891">
      <w:pPr>
        <w:pStyle w:val="Footer"/>
      </w:pPr>
    </w:p>
  </w:footnote>
  <w:footnote w:id="1">
    <w:p w14:paraId="35F612F6" w14:textId="77777777" w:rsidR="004A05AA" w:rsidRPr="003D3070" w:rsidRDefault="004A05AA" w:rsidP="003D3070">
      <w:pPr>
        <w:pStyle w:val="footnote"/>
      </w:pPr>
      <w:r>
        <w:rPr>
          <w:rStyle w:val="FootnoteReference"/>
        </w:rPr>
        <w:footnoteRef/>
      </w:r>
      <w:r>
        <w:t xml:space="preserve"> </w:t>
      </w:r>
      <w:r w:rsidRPr="003D3070">
        <w:t>However, analyst coverage may also have some negative effects on firm performance. For instance,</w:t>
      </w:r>
    </w:p>
    <w:p w14:paraId="3C422BCF" w14:textId="77777777" w:rsidR="004A05AA" w:rsidRPr="003D3070" w:rsidRDefault="004A05AA" w:rsidP="003D3070">
      <w:pPr>
        <w:pStyle w:val="footnote"/>
      </w:pPr>
      <w:r w:rsidRPr="003D3070">
        <w:t>He and Tian (2013) show that firms covered by a larger number of analysts generate fewer patents or</w:t>
      </w:r>
    </w:p>
    <w:p w14:paraId="519786E1" w14:textId="77777777" w:rsidR="004A05AA" w:rsidRPr="003D3070" w:rsidRDefault="004A05AA" w:rsidP="003D3070">
      <w:pPr>
        <w:pStyle w:val="footnote"/>
      </w:pPr>
      <w:r w:rsidRPr="003D3070">
        <w:t>patents with lower impact. The reason is that innovation involves a long process that is full of</w:t>
      </w:r>
    </w:p>
    <w:p w14:paraId="3D1E480B" w14:textId="77777777" w:rsidR="004A05AA" w:rsidRPr="003D3070" w:rsidRDefault="004A05AA" w:rsidP="003D3070">
      <w:pPr>
        <w:pStyle w:val="footnote"/>
      </w:pPr>
      <w:r w:rsidRPr="003D3070">
        <w:t>uncertainty and has a high probability of failure, making the firm more vulnerable to, for example,</w:t>
      </w:r>
    </w:p>
    <w:p w14:paraId="4DBEB3D3" w14:textId="77777777" w:rsidR="004A05AA" w:rsidRPr="003D3070" w:rsidRDefault="004A05AA" w:rsidP="003D3070">
      <w:pPr>
        <w:pStyle w:val="footnote"/>
      </w:pPr>
      <w:r w:rsidRPr="003D3070">
        <w:t>hostile takeovers. As a reaction, managers tend to invest less in innovation and prioritise routine tasks</w:t>
      </w:r>
    </w:p>
    <w:p w14:paraId="280579B9" w14:textId="77777777" w:rsidR="004A05AA" w:rsidRPr="003D3070" w:rsidRDefault="004A05AA" w:rsidP="003D3070">
      <w:pPr>
        <w:pStyle w:val="footnote"/>
      </w:pPr>
      <w:r w:rsidRPr="003D3070">
        <w:t>that offer quicker and more certain returns, possibly sacrificing the long-term success of the firm.</w:t>
      </w:r>
    </w:p>
    <w:p w14:paraId="751B8067" w14:textId="77777777" w:rsidR="004A05AA" w:rsidRDefault="004A05AA" w:rsidP="006872AE">
      <w:pPr>
        <w:pStyle w:val="FootnoteText"/>
      </w:pPr>
    </w:p>
  </w:footnote>
  <w:footnote w:id="2">
    <w:p w14:paraId="46DFB065" w14:textId="1CEB0E7C" w:rsidR="004A05AA" w:rsidRPr="00FA4F2C" w:rsidRDefault="004A05AA" w:rsidP="003F1517">
      <w:pPr>
        <w:pStyle w:val="footnote"/>
      </w:pPr>
      <w:r>
        <w:rPr>
          <w:rStyle w:val="FootnoteReference"/>
        </w:rPr>
        <w:footnoteRef/>
      </w:r>
      <w:r>
        <w:t xml:space="preserve"> </w:t>
      </w:r>
      <w:r w:rsidRPr="00FA4F2C">
        <w:t xml:space="preserve">This gives rise to a potential ethical dilemma if the perceived norms, rules and regulations in dealing with corruption are different between the home and host countries. </w:t>
      </w:r>
      <w:r>
        <w:t xml:space="preserve">An </w:t>
      </w:r>
      <w:r w:rsidRPr="00FA4F2C">
        <w:t>example</w:t>
      </w:r>
      <w:r>
        <w:t xml:space="preserve"> is</w:t>
      </w:r>
      <w:r w:rsidRPr="00FA4F2C">
        <w:t xml:space="preserve"> a multinational business </w:t>
      </w:r>
      <w:r>
        <w:t xml:space="preserve">that </w:t>
      </w:r>
      <w:r w:rsidRPr="00FA4F2C">
        <w:t>has a headquarter in a highly clean country, but its subsidiaries operate in corrupt countries where the social norms about corruption could be very different. Although this is an interesting area for research, the focus in the current study is the anti-corruption policies that companies adopt in their respective home countries and their impact on analyst coverage.</w:t>
      </w:r>
    </w:p>
    <w:p w14:paraId="6ED50C45" w14:textId="28FAD9B7" w:rsidR="004A05AA" w:rsidRDefault="004A05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E433" w14:textId="77777777" w:rsidR="004A05AA" w:rsidRDefault="004A05AA">
    <w:pPr>
      <w:pStyle w:val="Header"/>
    </w:pPr>
  </w:p>
  <w:p w14:paraId="799B5835" w14:textId="77777777" w:rsidR="004A05AA" w:rsidRDefault="004A05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177F6"/>
    <w:multiLevelType w:val="hybridMultilevel"/>
    <w:tmpl w:val="1038A004"/>
    <w:lvl w:ilvl="0" w:tplc="1AAA7266">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15AEE"/>
    <w:multiLevelType w:val="hybridMultilevel"/>
    <w:tmpl w:val="2D32454A"/>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1634E"/>
    <w:multiLevelType w:val="hybridMultilevel"/>
    <w:tmpl w:val="0260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A1B83"/>
    <w:multiLevelType w:val="hybridMultilevel"/>
    <w:tmpl w:val="C66EE3D2"/>
    <w:lvl w:ilvl="0" w:tplc="04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8E41A9F"/>
    <w:multiLevelType w:val="hybridMultilevel"/>
    <w:tmpl w:val="0CB49A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82457"/>
    <w:multiLevelType w:val="hybridMultilevel"/>
    <w:tmpl w:val="4A308792"/>
    <w:lvl w:ilvl="0" w:tplc="04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removePersonalInformation/>
  <w:removeDateAndTime/>
  <w:proofState w:grammar="clean"/>
  <w:defaultTabStop w:val="720"/>
  <w:bookFoldPrintingSheets w:val="-4"/>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zMjY2NbE0tTQ0MjBV0lEKTi0uzszPAykwNK4FALvk2astAAAA"/>
    <w:docVar w:name="EN.InstantFormat" w:val="&lt;ENInstantFormat&gt;&lt;Enabled&gt;1&lt;/Enabled&gt;&lt;ScanUnformatted&gt;1&lt;/ScanUnformatted&gt;&lt;ScanChanges&gt;1&lt;/ScanChanges&gt;&lt;Suspended&gt;1&lt;/Suspended&gt;&lt;/ENInstantFormat&gt;"/>
    <w:docVar w:name="EN.Layout" w:val="&lt;ENLayout&gt;&lt;Style&gt;Intl Review Fina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pt5wtrt9x5v6ew9sd5tdfpfrwf299xp5dd&quot;&gt;My EndNote Library&lt;record-ids&gt;&lt;item&gt;438&lt;/item&gt;&lt;item&gt;441&lt;/item&gt;&lt;item&gt;444&lt;/item&gt;&lt;item&gt;445&lt;/item&gt;&lt;item&gt;452&lt;/item&gt;&lt;item&gt;454&lt;/item&gt;&lt;item&gt;465&lt;/item&gt;&lt;item&gt;467&lt;/item&gt;&lt;item&gt;479&lt;/item&gt;&lt;item&gt;484&lt;/item&gt;&lt;item&gt;489&lt;/item&gt;&lt;item&gt;498&lt;/item&gt;&lt;item&gt;614&lt;/item&gt;&lt;item&gt;629&lt;/item&gt;&lt;item&gt;665&lt;/item&gt;&lt;item&gt;666&lt;/item&gt;&lt;item&gt;680&lt;/item&gt;&lt;item&gt;681&lt;/item&gt;&lt;item&gt;682&lt;/item&gt;&lt;item&gt;683&lt;/item&gt;&lt;item&gt;684&lt;/item&gt;&lt;item&gt;685&lt;/item&gt;&lt;item&gt;686&lt;/item&gt;&lt;/record-ids&gt;&lt;/item&gt;&lt;/Libraries&gt;"/>
  </w:docVars>
  <w:rsids>
    <w:rsidRoot w:val="00956CE5"/>
    <w:rsid w:val="000001CE"/>
    <w:rsid w:val="00000B3B"/>
    <w:rsid w:val="000023F5"/>
    <w:rsid w:val="0000254E"/>
    <w:rsid w:val="000035AC"/>
    <w:rsid w:val="00004C58"/>
    <w:rsid w:val="000055FB"/>
    <w:rsid w:val="000069EC"/>
    <w:rsid w:val="00006C8F"/>
    <w:rsid w:val="00007BDA"/>
    <w:rsid w:val="00007DD6"/>
    <w:rsid w:val="000119E0"/>
    <w:rsid w:val="00011C3A"/>
    <w:rsid w:val="0001208B"/>
    <w:rsid w:val="00014D68"/>
    <w:rsid w:val="00016230"/>
    <w:rsid w:val="000165A4"/>
    <w:rsid w:val="00016A4D"/>
    <w:rsid w:val="0002091F"/>
    <w:rsid w:val="00020CE7"/>
    <w:rsid w:val="00020DA4"/>
    <w:rsid w:val="00021709"/>
    <w:rsid w:val="00021BDC"/>
    <w:rsid w:val="000241DA"/>
    <w:rsid w:val="00024485"/>
    <w:rsid w:val="0002570A"/>
    <w:rsid w:val="000259F9"/>
    <w:rsid w:val="00027482"/>
    <w:rsid w:val="00027985"/>
    <w:rsid w:val="00027BD2"/>
    <w:rsid w:val="000300AE"/>
    <w:rsid w:val="000303C1"/>
    <w:rsid w:val="0003115B"/>
    <w:rsid w:val="00031EAC"/>
    <w:rsid w:val="00032129"/>
    <w:rsid w:val="000350B6"/>
    <w:rsid w:val="0003570C"/>
    <w:rsid w:val="000375D5"/>
    <w:rsid w:val="00037904"/>
    <w:rsid w:val="000406F7"/>
    <w:rsid w:val="000409A9"/>
    <w:rsid w:val="000409E8"/>
    <w:rsid w:val="0004128F"/>
    <w:rsid w:val="0004297F"/>
    <w:rsid w:val="00042FB4"/>
    <w:rsid w:val="00043B83"/>
    <w:rsid w:val="0004416F"/>
    <w:rsid w:val="00044C73"/>
    <w:rsid w:val="00044ECC"/>
    <w:rsid w:val="00044F93"/>
    <w:rsid w:val="0004521C"/>
    <w:rsid w:val="0004555A"/>
    <w:rsid w:val="000457DA"/>
    <w:rsid w:val="00045882"/>
    <w:rsid w:val="00046B6C"/>
    <w:rsid w:val="00046D4D"/>
    <w:rsid w:val="00047335"/>
    <w:rsid w:val="00047FF8"/>
    <w:rsid w:val="00050032"/>
    <w:rsid w:val="00050189"/>
    <w:rsid w:val="000505E0"/>
    <w:rsid w:val="00050982"/>
    <w:rsid w:val="00053918"/>
    <w:rsid w:val="00054212"/>
    <w:rsid w:val="000550BB"/>
    <w:rsid w:val="00055292"/>
    <w:rsid w:val="00055663"/>
    <w:rsid w:val="00055782"/>
    <w:rsid w:val="00056798"/>
    <w:rsid w:val="00060213"/>
    <w:rsid w:val="00060E00"/>
    <w:rsid w:val="000616E4"/>
    <w:rsid w:val="00061B0B"/>
    <w:rsid w:val="000630FA"/>
    <w:rsid w:val="000634B2"/>
    <w:rsid w:val="00063C57"/>
    <w:rsid w:val="00063DD7"/>
    <w:rsid w:val="000645AA"/>
    <w:rsid w:val="00067DB5"/>
    <w:rsid w:val="00070050"/>
    <w:rsid w:val="00071A91"/>
    <w:rsid w:val="000727C8"/>
    <w:rsid w:val="00072CE5"/>
    <w:rsid w:val="000732E4"/>
    <w:rsid w:val="00073CDD"/>
    <w:rsid w:val="00073D95"/>
    <w:rsid w:val="00074571"/>
    <w:rsid w:val="0007461D"/>
    <w:rsid w:val="000748D6"/>
    <w:rsid w:val="00074BE2"/>
    <w:rsid w:val="0007596A"/>
    <w:rsid w:val="00075FCF"/>
    <w:rsid w:val="00077A6F"/>
    <w:rsid w:val="00077F65"/>
    <w:rsid w:val="00080C79"/>
    <w:rsid w:val="0008188A"/>
    <w:rsid w:val="00083D1D"/>
    <w:rsid w:val="00083DB7"/>
    <w:rsid w:val="0008468C"/>
    <w:rsid w:val="00084D28"/>
    <w:rsid w:val="00084E2E"/>
    <w:rsid w:val="00085267"/>
    <w:rsid w:val="0008562F"/>
    <w:rsid w:val="000858E9"/>
    <w:rsid w:val="00085DBE"/>
    <w:rsid w:val="000869B6"/>
    <w:rsid w:val="000870AD"/>
    <w:rsid w:val="00087CAA"/>
    <w:rsid w:val="000902E1"/>
    <w:rsid w:val="00090C90"/>
    <w:rsid w:val="00090D75"/>
    <w:rsid w:val="00091142"/>
    <w:rsid w:val="000915A8"/>
    <w:rsid w:val="00091D51"/>
    <w:rsid w:val="000924F3"/>
    <w:rsid w:val="00092823"/>
    <w:rsid w:val="00093456"/>
    <w:rsid w:val="000938AD"/>
    <w:rsid w:val="00093D30"/>
    <w:rsid w:val="00094B8C"/>
    <w:rsid w:val="000951F8"/>
    <w:rsid w:val="0009578D"/>
    <w:rsid w:val="000A0018"/>
    <w:rsid w:val="000A009E"/>
    <w:rsid w:val="000A079A"/>
    <w:rsid w:val="000A1BEB"/>
    <w:rsid w:val="000A275B"/>
    <w:rsid w:val="000A53BB"/>
    <w:rsid w:val="000A591F"/>
    <w:rsid w:val="000A5DEB"/>
    <w:rsid w:val="000A7087"/>
    <w:rsid w:val="000A7B79"/>
    <w:rsid w:val="000A7D2F"/>
    <w:rsid w:val="000A7F25"/>
    <w:rsid w:val="000A7FA6"/>
    <w:rsid w:val="000B2033"/>
    <w:rsid w:val="000B2D62"/>
    <w:rsid w:val="000B39E9"/>
    <w:rsid w:val="000B402B"/>
    <w:rsid w:val="000B42C8"/>
    <w:rsid w:val="000B4CBD"/>
    <w:rsid w:val="000B545B"/>
    <w:rsid w:val="000B5676"/>
    <w:rsid w:val="000B5EB0"/>
    <w:rsid w:val="000B6B31"/>
    <w:rsid w:val="000B7970"/>
    <w:rsid w:val="000B7F7C"/>
    <w:rsid w:val="000C0462"/>
    <w:rsid w:val="000C11B0"/>
    <w:rsid w:val="000C2599"/>
    <w:rsid w:val="000C2E04"/>
    <w:rsid w:val="000C3E34"/>
    <w:rsid w:val="000C3F10"/>
    <w:rsid w:val="000C45E4"/>
    <w:rsid w:val="000C5289"/>
    <w:rsid w:val="000C5743"/>
    <w:rsid w:val="000C592C"/>
    <w:rsid w:val="000C7191"/>
    <w:rsid w:val="000C7459"/>
    <w:rsid w:val="000C7FFA"/>
    <w:rsid w:val="000D21B1"/>
    <w:rsid w:val="000D2A7B"/>
    <w:rsid w:val="000D35E0"/>
    <w:rsid w:val="000D37B1"/>
    <w:rsid w:val="000D3D44"/>
    <w:rsid w:val="000D4A90"/>
    <w:rsid w:val="000D4FC7"/>
    <w:rsid w:val="000D7082"/>
    <w:rsid w:val="000D728A"/>
    <w:rsid w:val="000D78D9"/>
    <w:rsid w:val="000E0438"/>
    <w:rsid w:val="000E0C34"/>
    <w:rsid w:val="000E1263"/>
    <w:rsid w:val="000E1D5B"/>
    <w:rsid w:val="000E1DCA"/>
    <w:rsid w:val="000E2F01"/>
    <w:rsid w:val="000E3063"/>
    <w:rsid w:val="000E3C65"/>
    <w:rsid w:val="000E469B"/>
    <w:rsid w:val="000E535A"/>
    <w:rsid w:val="000E54AF"/>
    <w:rsid w:val="000E6D0F"/>
    <w:rsid w:val="000E7203"/>
    <w:rsid w:val="000E743B"/>
    <w:rsid w:val="000F0119"/>
    <w:rsid w:val="000F0ACC"/>
    <w:rsid w:val="000F1153"/>
    <w:rsid w:val="000F14B3"/>
    <w:rsid w:val="000F1CAD"/>
    <w:rsid w:val="000F1FDF"/>
    <w:rsid w:val="000F3784"/>
    <w:rsid w:val="000F40E8"/>
    <w:rsid w:val="000F4759"/>
    <w:rsid w:val="000F5F28"/>
    <w:rsid w:val="000F65C0"/>
    <w:rsid w:val="000F7563"/>
    <w:rsid w:val="00100F47"/>
    <w:rsid w:val="00101E13"/>
    <w:rsid w:val="00102845"/>
    <w:rsid w:val="001030E0"/>
    <w:rsid w:val="00103E2B"/>
    <w:rsid w:val="00104ED8"/>
    <w:rsid w:val="00105824"/>
    <w:rsid w:val="00105DE2"/>
    <w:rsid w:val="001065C7"/>
    <w:rsid w:val="00106BE0"/>
    <w:rsid w:val="0010779F"/>
    <w:rsid w:val="00110111"/>
    <w:rsid w:val="00110C35"/>
    <w:rsid w:val="00110C82"/>
    <w:rsid w:val="001115F1"/>
    <w:rsid w:val="00111FA4"/>
    <w:rsid w:val="001126B4"/>
    <w:rsid w:val="00112C39"/>
    <w:rsid w:val="001158FE"/>
    <w:rsid w:val="00115A0E"/>
    <w:rsid w:val="00115C8A"/>
    <w:rsid w:val="001167AD"/>
    <w:rsid w:val="001173C5"/>
    <w:rsid w:val="00121B9B"/>
    <w:rsid w:val="00122469"/>
    <w:rsid w:val="00122764"/>
    <w:rsid w:val="0012288E"/>
    <w:rsid w:val="0012289B"/>
    <w:rsid w:val="00123324"/>
    <w:rsid w:val="00123534"/>
    <w:rsid w:val="001242FB"/>
    <w:rsid w:val="001255CF"/>
    <w:rsid w:val="0012563A"/>
    <w:rsid w:val="00125ED4"/>
    <w:rsid w:val="0012695C"/>
    <w:rsid w:val="00126B14"/>
    <w:rsid w:val="00126E25"/>
    <w:rsid w:val="001317BE"/>
    <w:rsid w:val="001338FE"/>
    <w:rsid w:val="001354FA"/>
    <w:rsid w:val="0013682E"/>
    <w:rsid w:val="00137BFB"/>
    <w:rsid w:val="00137C3F"/>
    <w:rsid w:val="00137CEC"/>
    <w:rsid w:val="001400EF"/>
    <w:rsid w:val="00140189"/>
    <w:rsid w:val="00140BB3"/>
    <w:rsid w:val="00141EE8"/>
    <w:rsid w:val="0014301B"/>
    <w:rsid w:val="00143357"/>
    <w:rsid w:val="001433CB"/>
    <w:rsid w:val="001442B6"/>
    <w:rsid w:val="001444F4"/>
    <w:rsid w:val="0014484C"/>
    <w:rsid w:val="0014551C"/>
    <w:rsid w:val="00146395"/>
    <w:rsid w:val="00146483"/>
    <w:rsid w:val="0014692A"/>
    <w:rsid w:val="00146B66"/>
    <w:rsid w:val="00146FEC"/>
    <w:rsid w:val="00147877"/>
    <w:rsid w:val="00147916"/>
    <w:rsid w:val="00147A38"/>
    <w:rsid w:val="00147ABE"/>
    <w:rsid w:val="0015011B"/>
    <w:rsid w:val="00150748"/>
    <w:rsid w:val="00150B21"/>
    <w:rsid w:val="00151F7B"/>
    <w:rsid w:val="0015386B"/>
    <w:rsid w:val="00153E1F"/>
    <w:rsid w:val="001542D6"/>
    <w:rsid w:val="00154D72"/>
    <w:rsid w:val="00154EFC"/>
    <w:rsid w:val="001551E2"/>
    <w:rsid w:val="00155EFF"/>
    <w:rsid w:val="0015747C"/>
    <w:rsid w:val="0016018C"/>
    <w:rsid w:val="00160A92"/>
    <w:rsid w:val="00160F20"/>
    <w:rsid w:val="00160F99"/>
    <w:rsid w:val="00161960"/>
    <w:rsid w:val="001622EA"/>
    <w:rsid w:val="001623D1"/>
    <w:rsid w:val="00162F8F"/>
    <w:rsid w:val="00163328"/>
    <w:rsid w:val="00163847"/>
    <w:rsid w:val="00163F8F"/>
    <w:rsid w:val="00164352"/>
    <w:rsid w:val="00164C6F"/>
    <w:rsid w:val="001658A4"/>
    <w:rsid w:val="00165B53"/>
    <w:rsid w:val="00166008"/>
    <w:rsid w:val="00166907"/>
    <w:rsid w:val="00167614"/>
    <w:rsid w:val="00167BCB"/>
    <w:rsid w:val="00170984"/>
    <w:rsid w:val="00171B7C"/>
    <w:rsid w:val="00172E7F"/>
    <w:rsid w:val="001736D4"/>
    <w:rsid w:val="00173957"/>
    <w:rsid w:val="0017462E"/>
    <w:rsid w:val="00174D33"/>
    <w:rsid w:val="00175D70"/>
    <w:rsid w:val="00175DA0"/>
    <w:rsid w:val="001769A6"/>
    <w:rsid w:val="00177909"/>
    <w:rsid w:val="00177FE0"/>
    <w:rsid w:val="001810B9"/>
    <w:rsid w:val="001815AD"/>
    <w:rsid w:val="00181D45"/>
    <w:rsid w:val="00181F8D"/>
    <w:rsid w:val="0018208C"/>
    <w:rsid w:val="00182D59"/>
    <w:rsid w:val="00183D4F"/>
    <w:rsid w:val="00184AD9"/>
    <w:rsid w:val="001851D0"/>
    <w:rsid w:val="00185577"/>
    <w:rsid w:val="00185B1E"/>
    <w:rsid w:val="00185FF1"/>
    <w:rsid w:val="00187877"/>
    <w:rsid w:val="00187B09"/>
    <w:rsid w:val="00190B30"/>
    <w:rsid w:val="00190FDE"/>
    <w:rsid w:val="00192005"/>
    <w:rsid w:val="00192A18"/>
    <w:rsid w:val="00192EF4"/>
    <w:rsid w:val="00193BCE"/>
    <w:rsid w:val="0019422F"/>
    <w:rsid w:val="00194DEC"/>
    <w:rsid w:val="0019512B"/>
    <w:rsid w:val="00196294"/>
    <w:rsid w:val="00196D08"/>
    <w:rsid w:val="00197CE0"/>
    <w:rsid w:val="00197F60"/>
    <w:rsid w:val="001A061E"/>
    <w:rsid w:val="001A086F"/>
    <w:rsid w:val="001A0AF7"/>
    <w:rsid w:val="001A107C"/>
    <w:rsid w:val="001A12D2"/>
    <w:rsid w:val="001A2C16"/>
    <w:rsid w:val="001A3B63"/>
    <w:rsid w:val="001A46A0"/>
    <w:rsid w:val="001A4AD9"/>
    <w:rsid w:val="001A5300"/>
    <w:rsid w:val="001A5737"/>
    <w:rsid w:val="001A7BF4"/>
    <w:rsid w:val="001B0056"/>
    <w:rsid w:val="001B028B"/>
    <w:rsid w:val="001B0507"/>
    <w:rsid w:val="001B1301"/>
    <w:rsid w:val="001B2E25"/>
    <w:rsid w:val="001B2F3D"/>
    <w:rsid w:val="001B3766"/>
    <w:rsid w:val="001B3AE4"/>
    <w:rsid w:val="001B4F5D"/>
    <w:rsid w:val="001B597B"/>
    <w:rsid w:val="001B5E76"/>
    <w:rsid w:val="001B684B"/>
    <w:rsid w:val="001B7271"/>
    <w:rsid w:val="001C12BB"/>
    <w:rsid w:val="001C13FF"/>
    <w:rsid w:val="001C17F0"/>
    <w:rsid w:val="001C1814"/>
    <w:rsid w:val="001C1E86"/>
    <w:rsid w:val="001C2451"/>
    <w:rsid w:val="001C346E"/>
    <w:rsid w:val="001C3A86"/>
    <w:rsid w:val="001C4FB4"/>
    <w:rsid w:val="001C5054"/>
    <w:rsid w:val="001C5198"/>
    <w:rsid w:val="001C733C"/>
    <w:rsid w:val="001C73DA"/>
    <w:rsid w:val="001D0985"/>
    <w:rsid w:val="001D0E6D"/>
    <w:rsid w:val="001D13E1"/>
    <w:rsid w:val="001D1442"/>
    <w:rsid w:val="001D1452"/>
    <w:rsid w:val="001D22B9"/>
    <w:rsid w:val="001D246E"/>
    <w:rsid w:val="001D30CF"/>
    <w:rsid w:val="001D3190"/>
    <w:rsid w:val="001D3730"/>
    <w:rsid w:val="001D3C7D"/>
    <w:rsid w:val="001D3D8D"/>
    <w:rsid w:val="001D40E8"/>
    <w:rsid w:val="001D55C5"/>
    <w:rsid w:val="001D5C27"/>
    <w:rsid w:val="001D5E99"/>
    <w:rsid w:val="001D5ED3"/>
    <w:rsid w:val="001D622A"/>
    <w:rsid w:val="001D6A7A"/>
    <w:rsid w:val="001D788D"/>
    <w:rsid w:val="001E01AE"/>
    <w:rsid w:val="001E1350"/>
    <w:rsid w:val="001E183B"/>
    <w:rsid w:val="001E23C2"/>
    <w:rsid w:val="001E45F7"/>
    <w:rsid w:val="001E496D"/>
    <w:rsid w:val="001E552F"/>
    <w:rsid w:val="001E6FDA"/>
    <w:rsid w:val="001E7E6E"/>
    <w:rsid w:val="001F0428"/>
    <w:rsid w:val="001F15C8"/>
    <w:rsid w:val="001F1945"/>
    <w:rsid w:val="001F1F65"/>
    <w:rsid w:val="001F27BC"/>
    <w:rsid w:val="001F2834"/>
    <w:rsid w:val="001F2A0D"/>
    <w:rsid w:val="001F2FF3"/>
    <w:rsid w:val="001F3317"/>
    <w:rsid w:val="001F37CC"/>
    <w:rsid w:val="001F3966"/>
    <w:rsid w:val="001F3E56"/>
    <w:rsid w:val="001F6853"/>
    <w:rsid w:val="002005A1"/>
    <w:rsid w:val="0020129C"/>
    <w:rsid w:val="0020312F"/>
    <w:rsid w:val="0020378A"/>
    <w:rsid w:val="00203E57"/>
    <w:rsid w:val="00204FE7"/>
    <w:rsid w:val="002060FE"/>
    <w:rsid w:val="00206B0F"/>
    <w:rsid w:val="0020719F"/>
    <w:rsid w:val="0021057C"/>
    <w:rsid w:val="0021127F"/>
    <w:rsid w:val="0021149A"/>
    <w:rsid w:val="00211C7A"/>
    <w:rsid w:val="00212866"/>
    <w:rsid w:val="002130B8"/>
    <w:rsid w:val="002142CA"/>
    <w:rsid w:val="00214BB5"/>
    <w:rsid w:val="00214C2B"/>
    <w:rsid w:val="00214DF7"/>
    <w:rsid w:val="00214F64"/>
    <w:rsid w:val="00215AB7"/>
    <w:rsid w:val="00215D85"/>
    <w:rsid w:val="00216E17"/>
    <w:rsid w:val="002170D5"/>
    <w:rsid w:val="00217152"/>
    <w:rsid w:val="00217306"/>
    <w:rsid w:val="00217DB3"/>
    <w:rsid w:val="00220132"/>
    <w:rsid w:val="00220501"/>
    <w:rsid w:val="00221430"/>
    <w:rsid w:val="00221E40"/>
    <w:rsid w:val="002225F7"/>
    <w:rsid w:val="00222F7B"/>
    <w:rsid w:val="00223921"/>
    <w:rsid w:val="0022395C"/>
    <w:rsid w:val="00224FD2"/>
    <w:rsid w:val="002254D9"/>
    <w:rsid w:val="00225AE4"/>
    <w:rsid w:val="00226B83"/>
    <w:rsid w:val="002278A3"/>
    <w:rsid w:val="00227932"/>
    <w:rsid w:val="00227B92"/>
    <w:rsid w:val="002312A3"/>
    <w:rsid w:val="00231CEB"/>
    <w:rsid w:val="002328DF"/>
    <w:rsid w:val="0023596A"/>
    <w:rsid w:val="00235F1C"/>
    <w:rsid w:val="00236173"/>
    <w:rsid w:val="002362B0"/>
    <w:rsid w:val="002366B7"/>
    <w:rsid w:val="00236F68"/>
    <w:rsid w:val="00237CD3"/>
    <w:rsid w:val="00237E94"/>
    <w:rsid w:val="00240412"/>
    <w:rsid w:val="00240C8D"/>
    <w:rsid w:val="00241DEA"/>
    <w:rsid w:val="00242A0D"/>
    <w:rsid w:val="00243B61"/>
    <w:rsid w:val="002440EF"/>
    <w:rsid w:val="00244545"/>
    <w:rsid w:val="00244D64"/>
    <w:rsid w:val="00245ADA"/>
    <w:rsid w:val="00245B43"/>
    <w:rsid w:val="00245B5A"/>
    <w:rsid w:val="00245FB1"/>
    <w:rsid w:val="0025130F"/>
    <w:rsid w:val="002513EE"/>
    <w:rsid w:val="00251698"/>
    <w:rsid w:val="00251C21"/>
    <w:rsid w:val="00251F0F"/>
    <w:rsid w:val="002520B8"/>
    <w:rsid w:val="00254C38"/>
    <w:rsid w:val="00254D34"/>
    <w:rsid w:val="00254DD0"/>
    <w:rsid w:val="0025563A"/>
    <w:rsid w:val="00255A37"/>
    <w:rsid w:val="00256347"/>
    <w:rsid w:val="00257555"/>
    <w:rsid w:val="002575CE"/>
    <w:rsid w:val="00257DB0"/>
    <w:rsid w:val="00260A2C"/>
    <w:rsid w:val="00260BB7"/>
    <w:rsid w:val="00260BE5"/>
    <w:rsid w:val="00261773"/>
    <w:rsid w:val="00261A5B"/>
    <w:rsid w:val="0026241C"/>
    <w:rsid w:val="0026294C"/>
    <w:rsid w:val="00262C43"/>
    <w:rsid w:val="00262D72"/>
    <w:rsid w:val="002632C7"/>
    <w:rsid w:val="002638E3"/>
    <w:rsid w:val="00266112"/>
    <w:rsid w:val="002661AF"/>
    <w:rsid w:val="002678AE"/>
    <w:rsid w:val="00267C16"/>
    <w:rsid w:val="00267C39"/>
    <w:rsid w:val="00267E29"/>
    <w:rsid w:val="00270648"/>
    <w:rsid w:val="00270BA4"/>
    <w:rsid w:val="00270DCD"/>
    <w:rsid w:val="0027127B"/>
    <w:rsid w:val="00271E6F"/>
    <w:rsid w:val="00272825"/>
    <w:rsid w:val="002730A2"/>
    <w:rsid w:val="00273B9F"/>
    <w:rsid w:val="00273BBE"/>
    <w:rsid w:val="00274784"/>
    <w:rsid w:val="0027490C"/>
    <w:rsid w:val="00274AC8"/>
    <w:rsid w:val="002763FC"/>
    <w:rsid w:val="00276E3F"/>
    <w:rsid w:val="00277E88"/>
    <w:rsid w:val="002805AD"/>
    <w:rsid w:val="00280EB2"/>
    <w:rsid w:val="00281667"/>
    <w:rsid w:val="00281A06"/>
    <w:rsid w:val="00281AEB"/>
    <w:rsid w:val="00281CE4"/>
    <w:rsid w:val="00282187"/>
    <w:rsid w:val="00282D5B"/>
    <w:rsid w:val="00282FB2"/>
    <w:rsid w:val="0028340E"/>
    <w:rsid w:val="00283733"/>
    <w:rsid w:val="00283A5C"/>
    <w:rsid w:val="00283C0A"/>
    <w:rsid w:val="00283DF6"/>
    <w:rsid w:val="00283F1E"/>
    <w:rsid w:val="00284CFC"/>
    <w:rsid w:val="00284DC9"/>
    <w:rsid w:val="00284EE0"/>
    <w:rsid w:val="00285124"/>
    <w:rsid w:val="00285751"/>
    <w:rsid w:val="00285D72"/>
    <w:rsid w:val="002877C8"/>
    <w:rsid w:val="00287E86"/>
    <w:rsid w:val="00287FF1"/>
    <w:rsid w:val="002900E6"/>
    <w:rsid w:val="00290622"/>
    <w:rsid w:val="002906B5"/>
    <w:rsid w:val="00290F8F"/>
    <w:rsid w:val="00291D36"/>
    <w:rsid w:val="00292AEF"/>
    <w:rsid w:val="00292F2A"/>
    <w:rsid w:val="00294939"/>
    <w:rsid w:val="00294E8B"/>
    <w:rsid w:val="00295490"/>
    <w:rsid w:val="00295CAC"/>
    <w:rsid w:val="00296852"/>
    <w:rsid w:val="002970D8"/>
    <w:rsid w:val="002A01A3"/>
    <w:rsid w:val="002A1238"/>
    <w:rsid w:val="002A2498"/>
    <w:rsid w:val="002A3CEB"/>
    <w:rsid w:val="002A45B4"/>
    <w:rsid w:val="002A47E3"/>
    <w:rsid w:val="002A49BA"/>
    <w:rsid w:val="002A55FA"/>
    <w:rsid w:val="002A5B54"/>
    <w:rsid w:val="002B127F"/>
    <w:rsid w:val="002B25A4"/>
    <w:rsid w:val="002B2809"/>
    <w:rsid w:val="002B2AE5"/>
    <w:rsid w:val="002B3A56"/>
    <w:rsid w:val="002B428C"/>
    <w:rsid w:val="002B45DA"/>
    <w:rsid w:val="002B4D32"/>
    <w:rsid w:val="002B5A28"/>
    <w:rsid w:val="002B5F70"/>
    <w:rsid w:val="002B678D"/>
    <w:rsid w:val="002C08D8"/>
    <w:rsid w:val="002C19AC"/>
    <w:rsid w:val="002C1BD3"/>
    <w:rsid w:val="002C2586"/>
    <w:rsid w:val="002C2822"/>
    <w:rsid w:val="002C2839"/>
    <w:rsid w:val="002C3538"/>
    <w:rsid w:val="002C3C05"/>
    <w:rsid w:val="002C3EB8"/>
    <w:rsid w:val="002C4248"/>
    <w:rsid w:val="002C49C0"/>
    <w:rsid w:val="002C4BF1"/>
    <w:rsid w:val="002C4DD5"/>
    <w:rsid w:val="002C5605"/>
    <w:rsid w:val="002C687A"/>
    <w:rsid w:val="002C7C29"/>
    <w:rsid w:val="002D09BA"/>
    <w:rsid w:val="002D2DB1"/>
    <w:rsid w:val="002D2F38"/>
    <w:rsid w:val="002D43BF"/>
    <w:rsid w:val="002D7C4E"/>
    <w:rsid w:val="002E01E9"/>
    <w:rsid w:val="002E0230"/>
    <w:rsid w:val="002E0480"/>
    <w:rsid w:val="002E0548"/>
    <w:rsid w:val="002E0826"/>
    <w:rsid w:val="002E25BB"/>
    <w:rsid w:val="002E333D"/>
    <w:rsid w:val="002E33B4"/>
    <w:rsid w:val="002E398A"/>
    <w:rsid w:val="002E4517"/>
    <w:rsid w:val="002E5746"/>
    <w:rsid w:val="002E5F1C"/>
    <w:rsid w:val="002E643B"/>
    <w:rsid w:val="002E68CD"/>
    <w:rsid w:val="002E6DAD"/>
    <w:rsid w:val="002E7D9F"/>
    <w:rsid w:val="002F1A1E"/>
    <w:rsid w:val="002F2060"/>
    <w:rsid w:val="002F2CF3"/>
    <w:rsid w:val="002F3EB7"/>
    <w:rsid w:val="002F581F"/>
    <w:rsid w:val="002F73E1"/>
    <w:rsid w:val="002F7D28"/>
    <w:rsid w:val="002F7FA1"/>
    <w:rsid w:val="00300E98"/>
    <w:rsid w:val="0030101F"/>
    <w:rsid w:val="003019AD"/>
    <w:rsid w:val="00301F78"/>
    <w:rsid w:val="003020A8"/>
    <w:rsid w:val="003031D2"/>
    <w:rsid w:val="003037AA"/>
    <w:rsid w:val="003039D0"/>
    <w:rsid w:val="00303C5D"/>
    <w:rsid w:val="003061DC"/>
    <w:rsid w:val="0030729B"/>
    <w:rsid w:val="00310524"/>
    <w:rsid w:val="003105B9"/>
    <w:rsid w:val="003106DB"/>
    <w:rsid w:val="00310790"/>
    <w:rsid w:val="00312656"/>
    <w:rsid w:val="00312750"/>
    <w:rsid w:val="0031297C"/>
    <w:rsid w:val="00312C2A"/>
    <w:rsid w:val="00312D77"/>
    <w:rsid w:val="003146B6"/>
    <w:rsid w:val="00314FD7"/>
    <w:rsid w:val="0031519E"/>
    <w:rsid w:val="00316459"/>
    <w:rsid w:val="0031645E"/>
    <w:rsid w:val="003171DF"/>
    <w:rsid w:val="003176F5"/>
    <w:rsid w:val="00320662"/>
    <w:rsid w:val="0032294D"/>
    <w:rsid w:val="00323455"/>
    <w:rsid w:val="0032441A"/>
    <w:rsid w:val="003245C9"/>
    <w:rsid w:val="0032612D"/>
    <w:rsid w:val="00327C35"/>
    <w:rsid w:val="003300F5"/>
    <w:rsid w:val="003309BA"/>
    <w:rsid w:val="00331390"/>
    <w:rsid w:val="0033192B"/>
    <w:rsid w:val="00331A0A"/>
    <w:rsid w:val="00332518"/>
    <w:rsid w:val="003358DF"/>
    <w:rsid w:val="00335E8E"/>
    <w:rsid w:val="00336240"/>
    <w:rsid w:val="00336AF7"/>
    <w:rsid w:val="00337F53"/>
    <w:rsid w:val="00337FBD"/>
    <w:rsid w:val="003421B2"/>
    <w:rsid w:val="00343088"/>
    <w:rsid w:val="003430BD"/>
    <w:rsid w:val="00343801"/>
    <w:rsid w:val="003451B1"/>
    <w:rsid w:val="00345507"/>
    <w:rsid w:val="00345EE4"/>
    <w:rsid w:val="00346368"/>
    <w:rsid w:val="003463F5"/>
    <w:rsid w:val="0034727F"/>
    <w:rsid w:val="00347F2F"/>
    <w:rsid w:val="00351311"/>
    <w:rsid w:val="0035198D"/>
    <w:rsid w:val="00351EDF"/>
    <w:rsid w:val="00351F44"/>
    <w:rsid w:val="00352263"/>
    <w:rsid w:val="00353716"/>
    <w:rsid w:val="00354955"/>
    <w:rsid w:val="00354BA4"/>
    <w:rsid w:val="00354D04"/>
    <w:rsid w:val="00354D60"/>
    <w:rsid w:val="00356874"/>
    <w:rsid w:val="00356BF8"/>
    <w:rsid w:val="003571DD"/>
    <w:rsid w:val="00357789"/>
    <w:rsid w:val="003604B7"/>
    <w:rsid w:val="00360AAB"/>
    <w:rsid w:val="00360E36"/>
    <w:rsid w:val="00360F0E"/>
    <w:rsid w:val="00361159"/>
    <w:rsid w:val="0036190F"/>
    <w:rsid w:val="003632C4"/>
    <w:rsid w:val="0036330F"/>
    <w:rsid w:val="0036397E"/>
    <w:rsid w:val="0036489F"/>
    <w:rsid w:val="00364E6D"/>
    <w:rsid w:val="0036535E"/>
    <w:rsid w:val="0036546A"/>
    <w:rsid w:val="00370B46"/>
    <w:rsid w:val="00370D37"/>
    <w:rsid w:val="00371521"/>
    <w:rsid w:val="00371D82"/>
    <w:rsid w:val="00372DAA"/>
    <w:rsid w:val="003751B5"/>
    <w:rsid w:val="003759CB"/>
    <w:rsid w:val="00375A6B"/>
    <w:rsid w:val="003772AF"/>
    <w:rsid w:val="00377A00"/>
    <w:rsid w:val="00377EAB"/>
    <w:rsid w:val="00380380"/>
    <w:rsid w:val="0038051B"/>
    <w:rsid w:val="003806A2"/>
    <w:rsid w:val="00380CF8"/>
    <w:rsid w:val="003811FA"/>
    <w:rsid w:val="003820E3"/>
    <w:rsid w:val="003824A9"/>
    <w:rsid w:val="00383F76"/>
    <w:rsid w:val="00384BF2"/>
    <w:rsid w:val="00385458"/>
    <w:rsid w:val="00385C53"/>
    <w:rsid w:val="00386120"/>
    <w:rsid w:val="0038693F"/>
    <w:rsid w:val="00387659"/>
    <w:rsid w:val="00390FBB"/>
    <w:rsid w:val="00391383"/>
    <w:rsid w:val="00392509"/>
    <w:rsid w:val="00392ABE"/>
    <w:rsid w:val="00392D71"/>
    <w:rsid w:val="003946E0"/>
    <w:rsid w:val="00394B78"/>
    <w:rsid w:val="00395E76"/>
    <w:rsid w:val="00396328"/>
    <w:rsid w:val="003968EE"/>
    <w:rsid w:val="00397331"/>
    <w:rsid w:val="0039766D"/>
    <w:rsid w:val="003978EF"/>
    <w:rsid w:val="003A11B5"/>
    <w:rsid w:val="003A1204"/>
    <w:rsid w:val="003A3400"/>
    <w:rsid w:val="003A3BB4"/>
    <w:rsid w:val="003A4B71"/>
    <w:rsid w:val="003A4C3B"/>
    <w:rsid w:val="003A4E77"/>
    <w:rsid w:val="003A5664"/>
    <w:rsid w:val="003A5AC6"/>
    <w:rsid w:val="003A5F08"/>
    <w:rsid w:val="003B04BF"/>
    <w:rsid w:val="003B070B"/>
    <w:rsid w:val="003B1528"/>
    <w:rsid w:val="003B169C"/>
    <w:rsid w:val="003B3CF5"/>
    <w:rsid w:val="003B4F00"/>
    <w:rsid w:val="003B5BD7"/>
    <w:rsid w:val="003B64EA"/>
    <w:rsid w:val="003C14B5"/>
    <w:rsid w:val="003C1DA2"/>
    <w:rsid w:val="003C2A32"/>
    <w:rsid w:val="003C31F4"/>
    <w:rsid w:val="003C51D0"/>
    <w:rsid w:val="003C5B83"/>
    <w:rsid w:val="003C5E6F"/>
    <w:rsid w:val="003C7DA8"/>
    <w:rsid w:val="003D0A68"/>
    <w:rsid w:val="003D1C13"/>
    <w:rsid w:val="003D20ED"/>
    <w:rsid w:val="003D3070"/>
    <w:rsid w:val="003D4453"/>
    <w:rsid w:val="003D44B9"/>
    <w:rsid w:val="003D4AF2"/>
    <w:rsid w:val="003D5D9F"/>
    <w:rsid w:val="003D7FAF"/>
    <w:rsid w:val="003E0BCA"/>
    <w:rsid w:val="003E1196"/>
    <w:rsid w:val="003E135C"/>
    <w:rsid w:val="003E154B"/>
    <w:rsid w:val="003E1FA6"/>
    <w:rsid w:val="003E2838"/>
    <w:rsid w:val="003E2866"/>
    <w:rsid w:val="003E34DA"/>
    <w:rsid w:val="003E37DE"/>
    <w:rsid w:val="003E3A7B"/>
    <w:rsid w:val="003E3E11"/>
    <w:rsid w:val="003E43FC"/>
    <w:rsid w:val="003E47FA"/>
    <w:rsid w:val="003E55CE"/>
    <w:rsid w:val="003E6552"/>
    <w:rsid w:val="003E7815"/>
    <w:rsid w:val="003E7903"/>
    <w:rsid w:val="003E7D70"/>
    <w:rsid w:val="003F13F7"/>
    <w:rsid w:val="003F1517"/>
    <w:rsid w:val="003F2A50"/>
    <w:rsid w:val="003F35BC"/>
    <w:rsid w:val="003F388F"/>
    <w:rsid w:val="003F38CA"/>
    <w:rsid w:val="003F3921"/>
    <w:rsid w:val="003F4DD9"/>
    <w:rsid w:val="003F5303"/>
    <w:rsid w:val="003F5365"/>
    <w:rsid w:val="003F5CDE"/>
    <w:rsid w:val="003F62DB"/>
    <w:rsid w:val="003F6B81"/>
    <w:rsid w:val="003F6E01"/>
    <w:rsid w:val="003F78DE"/>
    <w:rsid w:val="00400F73"/>
    <w:rsid w:val="00402218"/>
    <w:rsid w:val="00402289"/>
    <w:rsid w:val="004023EC"/>
    <w:rsid w:val="004037CB"/>
    <w:rsid w:val="00403D88"/>
    <w:rsid w:val="0040489E"/>
    <w:rsid w:val="00405AB4"/>
    <w:rsid w:val="004060A9"/>
    <w:rsid w:val="00406507"/>
    <w:rsid w:val="00406663"/>
    <w:rsid w:val="00406958"/>
    <w:rsid w:val="004100DC"/>
    <w:rsid w:val="0041143C"/>
    <w:rsid w:val="00412298"/>
    <w:rsid w:val="00412EFE"/>
    <w:rsid w:val="0041301E"/>
    <w:rsid w:val="0041326D"/>
    <w:rsid w:val="004139F7"/>
    <w:rsid w:val="00414154"/>
    <w:rsid w:val="004145F8"/>
    <w:rsid w:val="00415860"/>
    <w:rsid w:val="0041597B"/>
    <w:rsid w:val="00416ADC"/>
    <w:rsid w:val="00417944"/>
    <w:rsid w:val="00417D63"/>
    <w:rsid w:val="0042141D"/>
    <w:rsid w:val="004228C2"/>
    <w:rsid w:val="00423457"/>
    <w:rsid w:val="00423AAD"/>
    <w:rsid w:val="00424D6B"/>
    <w:rsid w:val="004250E9"/>
    <w:rsid w:val="00425888"/>
    <w:rsid w:val="00427207"/>
    <w:rsid w:val="00427354"/>
    <w:rsid w:val="00427A49"/>
    <w:rsid w:val="00427AE9"/>
    <w:rsid w:val="004300C1"/>
    <w:rsid w:val="004344F7"/>
    <w:rsid w:val="00435D0D"/>
    <w:rsid w:val="00435D8F"/>
    <w:rsid w:val="00435EA5"/>
    <w:rsid w:val="004365DE"/>
    <w:rsid w:val="00436FDB"/>
    <w:rsid w:val="00440602"/>
    <w:rsid w:val="0044080B"/>
    <w:rsid w:val="00440D8B"/>
    <w:rsid w:val="00440D90"/>
    <w:rsid w:val="00441A40"/>
    <w:rsid w:val="004435CF"/>
    <w:rsid w:val="004436E9"/>
    <w:rsid w:val="00443D2A"/>
    <w:rsid w:val="00444403"/>
    <w:rsid w:val="004465E4"/>
    <w:rsid w:val="0044667F"/>
    <w:rsid w:val="0044695C"/>
    <w:rsid w:val="00446A99"/>
    <w:rsid w:val="00446EDF"/>
    <w:rsid w:val="004475BA"/>
    <w:rsid w:val="004476E3"/>
    <w:rsid w:val="0045030F"/>
    <w:rsid w:val="00450424"/>
    <w:rsid w:val="00450A75"/>
    <w:rsid w:val="00451227"/>
    <w:rsid w:val="004519EC"/>
    <w:rsid w:val="00451EB6"/>
    <w:rsid w:val="00451ECC"/>
    <w:rsid w:val="00451F66"/>
    <w:rsid w:val="00451F6A"/>
    <w:rsid w:val="00452215"/>
    <w:rsid w:val="00452418"/>
    <w:rsid w:val="004528DF"/>
    <w:rsid w:val="004531C2"/>
    <w:rsid w:val="004538C2"/>
    <w:rsid w:val="00454B33"/>
    <w:rsid w:val="004554C5"/>
    <w:rsid w:val="004555EC"/>
    <w:rsid w:val="004557D8"/>
    <w:rsid w:val="00455E07"/>
    <w:rsid w:val="00456853"/>
    <w:rsid w:val="00456E9D"/>
    <w:rsid w:val="00460633"/>
    <w:rsid w:val="004612B3"/>
    <w:rsid w:val="00461705"/>
    <w:rsid w:val="00462002"/>
    <w:rsid w:val="0046308C"/>
    <w:rsid w:val="0046397B"/>
    <w:rsid w:val="00463C7B"/>
    <w:rsid w:val="00463E36"/>
    <w:rsid w:val="00463EB7"/>
    <w:rsid w:val="00464617"/>
    <w:rsid w:val="00464DE9"/>
    <w:rsid w:val="0046500A"/>
    <w:rsid w:val="00465E63"/>
    <w:rsid w:val="00470221"/>
    <w:rsid w:val="00470B47"/>
    <w:rsid w:val="00470E10"/>
    <w:rsid w:val="00471194"/>
    <w:rsid w:val="00471AAE"/>
    <w:rsid w:val="00471BE8"/>
    <w:rsid w:val="00471EE4"/>
    <w:rsid w:val="00471F20"/>
    <w:rsid w:val="004723A4"/>
    <w:rsid w:val="00473548"/>
    <w:rsid w:val="004740F3"/>
    <w:rsid w:val="00474765"/>
    <w:rsid w:val="00475223"/>
    <w:rsid w:val="0047544F"/>
    <w:rsid w:val="004757D9"/>
    <w:rsid w:val="00475882"/>
    <w:rsid w:val="00475F56"/>
    <w:rsid w:val="004762C6"/>
    <w:rsid w:val="004800B3"/>
    <w:rsid w:val="00480395"/>
    <w:rsid w:val="0048121E"/>
    <w:rsid w:val="0048157F"/>
    <w:rsid w:val="00483D74"/>
    <w:rsid w:val="00483F6A"/>
    <w:rsid w:val="004841F9"/>
    <w:rsid w:val="00484D76"/>
    <w:rsid w:val="00484E9C"/>
    <w:rsid w:val="00485001"/>
    <w:rsid w:val="00485C22"/>
    <w:rsid w:val="00486AF9"/>
    <w:rsid w:val="00490D39"/>
    <w:rsid w:val="00492158"/>
    <w:rsid w:val="004933FD"/>
    <w:rsid w:val="00494D67"/>
    <w:rsid w:val="00496F7F"/>
    <w:rsid w:val="004A05AA"/>
    <w:rsid w:val="004A074F"/>
    <w:rsid w:val="004A1054"/>
    <w:rsid w:val="004A2E28"/>
    <w:rsid w:val="004A3D87"/>
    <w:rsid w:val="004A5614"/>
    <w:rsid w:val="004A58AF"/>
    <w:rsid w:val="004A781A"/>
    <w:rsid w:val="004B055B"/>
    <w:rsid w:val="004B0DC8"/>
    <w:rsid w:val="004B165E"/>
    <w:rsid w:val="004B18EE"/>
    <w:rsid w:val="004B33CC"/>
    <w:rsid w:val="004B34BA"/>
    <w:rsid w:val="004B5021"/>
    <w:rsid w:val="004B5D1C"/>
    <w:rsid w:val="004B64BE"/>
    <w:rsid w:val="004C0104"/>
    <w:rsid w:val="004C02E8"/>
    <w:rsid w:val="004C09E0"/>
    <w:rsid w:val="004C220E"/>
    <w:rsid w:val="004C544C"/>
    <w:rsid w:val="004C5934"/>
    <w:rsid w:val="004C5AEE"/>
    <w:rsid w:val="004C718B"/>
    <w:rsid w:val="004D01B7"/>
    <w:rsid w:val="004D06DC"/>
    <w:rsid w:val="004D0F64"/>
    <w:rsid w:val="004D26E9"/>
    <w:rsid w:val="004D2D6D"/>
    <w:rsid w:val="004D3B99"/>
    <w:rsid w:val="004D5608"/>
    <w:rsid w:val="004D62F0"/>
    <w:rsid w:val="004D65CA"/>
    <w:rsid w:val="004D696B"/>
    <w:rsid w:val="004D6CB1"/>
    <w:rsid w:val="004D6E0A"/>
    <w:rsid w:val="004D6F5C"/>
    <w:rsid w:val="004D7722"/>
    <w:rsid w:val="004D7831"/>
    <w:rsid w:val="004E003F"/>
    <w:rsid w:val="004E05A5"/>
    <w:rsid w:val="004E169A"/>
    <w:rsid w:val="004E27C9"/>
    <w:rsid w:val="004E5018"/>
    <w:rsid w:val="004E521B"/>
    <w:rsid w:val="004E5D28"/>
    <w:rsid w:val="004E5E7E"/>
    <w:rsid w:val="004E5F3C"/>
    <w:rsid w:val="004E625E"/>
    <w:rsid w:val="004E6368"/>
    <w:rsid w:val="004E7D87"/>
    <w:rsid w:val="004F01BB"/>
    <w:rsid w:val="004F01C5"/>
    <w:rsid w:val="004F0D60"/>
    <w:rsid w:val="004F153B"/>
    <w:rsid w:val="004F1D74"/>
    <w:rsid w:val="004F3032"/>
    <w:rsid w:val="004F3794"/>
    <w:rsid w:val="004F4E49"/>
    <w:rsid w:val="004F6D18"/>
    <w:rsid w:val="004F7284"/>
    <w:rsid w:val="004F738F"/>
    <w:rsid w:val="004F76BA"/>
    <w:rsid w:val="00500830"/>
    <w:rsid w:val="00500C2C"/>
    <w:rsid w:val="00500C57"/>
    <w:rsid w:val="00500DD6"/>
    <w:rsid w:val="005011EA"/>
    <w:rsid w:val="005015B3"/>
    <w:rsid w:val="005015DD"/>
    <w:rsid w:val="00501A13"/>
    <w:rsid w:val="00502034"/>
    <w:rsid w:val="00502252"/>
    <w:rsid w:val="005024BB"/>
    <w:rsid w:val="00502855"/>
    <w:rsid w:val="0050313D"/>
    <w:rsid w:val="00503786"/>
    <w:rsid w:val="0050383D"/>
    <w:rsid w:val="00503A9E"/>
    <w:rsid w:val="00503DDB"/>
    <w:rsid w:val="0050453C"/>
    <w:rsid w:val="005045C8"/>
    <w:rsid w:val="00505730"/>
    <w:rsid w:val="00505F92"/>
    <w:rsid w:val="00507605"/>
    <w:rsid w:val="005103BE"/>
    <w:rsid w:val="005115FD"/>
    <w:rsid w:val="00513157"/>
    <w:rsid w:val="005131C3"/>
    <w:rsid w:val="005135F1"/>
    <w:rsid w:val="00513A68"/>
    <w:rsid w:val="00513D3B"/>
    <w:rsid w:val="00513E1A"/>
    <w:rsid w:val="00514229"/>
    <w:rsid w:val="005142B3"/>
    <w:rsid w:val="00514897"/>
    <w:rsid w:val="00514D6F"/>
    <w:rsid w:val="00515103"/>
    <w:rsid w:val="005177C8"/>
    <w:rsid w:val="005178FA"/>
    <w:rsid w:val="00520F79"/>
    <w:rsid w:val="00522FFB"/>
    <w:rsid w:val="0052375C"/>
    <w:rsid w:val="00524038"/>
    <w:rsid w:val="0052582F"/>
    <w:rsid w:val="00526518"/>
    <w:rsid w:val="00530201"/>
    <w:rsid w:val="00530AD3"/>
    <w:rsid w:val="00531FD4"/>
    <w:rsid w:val="00532BE6"/>
    <w:rsid w:val="00534CD9"/>
    <w:rsid w:val="0053578E"/>
    <w:rsid w:val="00535B16"/>
    <w:rsid w:val="00536591"/>
    <w:rsid w:val="00536943"/>
    <w:rsid w:val="00537552"/>
    <w:rsid w:val="00540342"/>
    <w:rsid w:val="0054089B"/>
    <w:rsid w:val="005410A6"/>
    <w:rsid w:val="005417AB"/>
    <w:rsid w:val="00543907"/>
    <w:rsid w:val="005439BF"/>
    <w:rsid w:val="005465D1"/>
    <w:rsid w:val="00550BCC"/>
    <w:rsid w:val="00550EA8"/>
    <w:rsid w:val="005510AC"/>
    <w:rsid w:val="00551B56"/>
    <w:rsid w:val="00552784"/>
    <w:rsid w:val="005527C5"/>
    <w:rsid w:val="00552CCF"/>
    <w:rsid w:val="00552FB7"/>
    <w:rsid w:val="0055434F"/>
    <w:rsid w:val="005547B6"/>
    <w:rsid w:val="0055481E"/>
    <w:rsid w:val="005550C6"/>
    <w:rsid w:val="00555626"/>
    <w:rsid w:val="005567D8"/>
    <w:rsid w:val="005579B0"/>
    <w:rsid w:val="00560373"/>
    <w:rsid w:val="00562535"/>
    <w:rsid w:val="005639A9"/>
    <w:rsid w:val="005648C0"/>
    <w:rsid w:val="00564D33"/>
    <w:rsid w:val="005654D9"/>
    <w:rsid w:val="005664E5"/>
    <w:rsid w:val="00566CA6"/>
    <w:rsid w:val="00566DEA"/>
    <w:rsid w:val="00567605"/>
    <w:rsid w:val="00567A6A"/>
    <w:rsid w:val="00567B61"/>
    <w:rsid w:val="005703A3"/>
    <w:rsid w:val="005729EE"/>
    <w:rsid w:val="00572A5F"/>
    <w:rsid w:val="00572E09"/>
    <w:rsid w:val="00574F4C"/>
    <w:rsid w:val="00575ABF"/>
    <w:rsid w:val="00577023"/>
    <w:rsid w:val="00577106"/>
    <w:rsid w:val="0058092E"/>
    <w:rsid w:val="00580BD7"/>
    <w:rsid w:val="00580CA1"/>
    <w:rsid w:val="0058154A"/>
    <w:rsid w:val="00581E69"/>
    <w:rsid w:val="0058229A"/>
    <w:rsid w:val="00583021"/>
    <w:rsid w:val="00583070"/>
    <w:rsid w:val="0058474E"/>
    <w:rsid w:val="00584D40"/>
    <w:rsid w:val="00584EF3"/>
    <w:rsid w:val="00585C9A"/>
    <w:rsid w:val="00587307"/>
    <w:rsid w:val="00587820"/>
    <w:rsid w:val="00587BB1"/>
    <w:rsid w:val="005905AC"/>
    <w:rsid w:val="00590B7A"/>
    <w:rsid w:val="005926E3"/>
    <w:rsid w:val="00593955"/>
    <w:rsid w:val="00593CFF"/>
    <w:rsid w:val="0059497F"/>
    <w:rsid w:val="00595EF2"/>
    <w:rsid w:val="005962CB"/>
    <w:rsid w:val="00597B30"/>
    <w:rsid w:val="00597B94"/>
    <w:rsid w:val="005A0F84"/>
    <w:rsid w:val="005A1977"/>
    <w:rsid w:val="005A2502"/>
    <w:rsid w:val="005A3348"/>
    <w:rsid w:val="005A3432"/>
    <w:rsid w:val="005A3CD5"/>
    <w:rsid w:val="005A3EB7"/>
    <w:rsid w:val="005A57EC"/>
    <w:rsid w:val="005A5DEF"/>
    <w:rsid w:val="005A621E"/>
    <w:rsid w:val="005A6E8C"/>
    <w:rsid w:val="005A6EBA"/>
    <w:rsid w:val="005A702E"/>
    <w:rsid w:val="005A76A7"/>
    <w:rsid w:val="005B057F"/>
    <w:rsid w:val="005B1936"/>
    <w:rsid w:val="005B1C8E"/>
    <w:rsid w:val="005B205B"/>
    <w:rsid w:val="005B216E"/>
    <w:rsid w:val="005B2CF1"/>
    <w:rsid w:val="005B34F4"/>
    <w:rsid w:val="005B38BD"/>
    <w:rsid w:val="005B3BD4"/>
    <w:rsid w:val="005B3D4A"/>
    <w:rsid w:val="005B442F"/>
    <w:rsid w:val="005B4E0E"/>
    <w:rsid w:val="005B4F5D"/>
    <w:rsid w:val="005B53DC"/>
    <w:rsid w:val="005B54D1"/>
    <w:rsid w:val="005B5C21"/>
    <w:rsid w:val="005B5DDF"/>
    <w:rsid w:val="005B69BD"/>
    <w:rsid w:val="005B71CF"/>
    <w:rsid w:val="005C0989"/>
    <w:rsid w:val="005C19EF"/>
    <w:rsid w:val="005C2C52"/>
    <w:rsid w:val="005C3325"/>
    <w:rsid w:val="005C3677"/>
    <w:rsid w:val="005C49A7"/>
    <w:rsid w:val="005C655B"/>
    <w:rsid w:val="005C71FF"/>
    <w:rsid w:val="005C7931"/>
    <w:rsid w:val="005D0894"/>
    <w:rsid w:val="005D0FD8"/>
    <w:rsid w:val="005D273A"/>
    <w:rsid w:val="005D344B"/>
    <w:rsid w:val="005D3B2C"/>
    <w:rsid w:val="005D4400"/>
    <w:rsid w:val="005D4941"/>
    <w:rsid w:val="005D4FB5"/>
    <w:rsid w:val="005D5089"/>
    <w:rsid w:val="005D522A"/>
    <w:rsid w:val="005D7D10"/>
    <w:rsid w:val="005D7DF8"/>
    <w:rsid w:val="005D7E55"/>
    <w:rsid w:val="005E13C0"/>
    <w:rsid w:val="005E2345"/>
    <w:rsid w:val="005E287F"/>
    <w:rsid w:val="005E2C43"/>
    <w:rsid w:val="005E2D10"/>
    <w:rsid w:val="005E3583"/>
    <w:rsid w:val="005E377C"/>
    <w:rsid w:val="005E3A79"/>
    <w:rsid w:val="005E4614"/>
    <w:rsid w:val="005E49F3"/>
    <w:rsid w:val="005E5A9F"/>
    <w:rsid w:val="005E7120"/>
    <w:rsid w:val="005F1583"/>
    <w:rsid w:val="005F20E0"/>
    <w:rsid w:val="005F398A"/>
    <w:rsid w:val="005F3BB5"/>
    <w:rsid w:val="005F54DB"/>
    <w:rsid w:val="005F57D9"/>
    <w:rsid w:val="005F5C7A"/>
    <w:rsid w:val="005F5E1F"/>
    <w:rsid w:val="005F6CBC"/>
    <w:rsid w:val="005F7B19"/>
    <w:rsid w:val="005F7D06"/>
    <w:rsid w:val="006001B6"/>
    <w:rsid w:val="0060058F"/>
    <w:rsid w:val="006009CF"/>
    <w:rsid w:val="00601163"/>
    <w:rsid w:val="00601429"/>
    <w:rsid w:val="00601AD4"/>
    <w:rsid w:val="00601BE0"/>
    <w:rsid w:val="00601E39"/>
    <w:rsid w:val="00601EF9"/>
    <w:rsid w:val="00604132"/>
    <w:rsid w:val="00604EB6"/>
    <w:rsid w:val="006053FA"/>
    <w:rsid w:val="0060595B"/>
    <w:rsid w:val="00607797"/>
    <w:rsid w:val="00610291"/>
    <w:rsid w:val="0061049F"/>
    <w:rsid w:val="00611E7F"/>
    <w:rsid w:val="00613EE5"/>
    <w:rsid w:val="00614459"/>
    <w:rsid w:val="006145B5"/>
    <w:rsid w:val="00614C4A"/>
    <w:rsid w:val="00614F1F"/>
    <w:rsid w:val="006159C4"/>
    <w:rsid w:val="00616553"/>
    <w:rsid w:val="00616563"/>
    <w:rsid w:val="00617C45"/>
    <w:rsid w:val="00617E5A"/>
    <w:rsid w:val="00617FB3"/>
    <w:rsid w:val="00620497"/>
    <w:rsid w:val="00621907"/>
    <w:rsid w:val="00622598"/>
    <w:rsid w:val="0062273F"/>
    <w:rsid w:val="00622E26"/>
    <w:rsid w:val="00623666"/>
    <w:rsid w:val="00624919"/>
    <w:rsid w:val="006256C9"/>
    <w:rsid w:val="00625D3D"/>
    <w:rsid w:val="00625F2F"/>
    <w:rsid w:val="00625F4A"/>
    <w:rsid w:val="00625F82"/>
    <w:rsid w:val="0062635C"/>
    <w:rsid w:val="00626F2E"/>
    <w:rsid w:val="006272C8"/>
    <w:rsid w:val="00627708"/>
    <w:rsid w:val="00627928"/>
    <w:rsid w:val="00627CA2"/>
    <w:rsid w:val="0063197C"/>
    <w:rsid w:val="00631B91"/>
    <w:rsid w:val="00632BCD"/>
    <w:rsid w:val="00632CA3"/>
    <w:rsid w:val="0063309B"/>
    <w:rsid w:val="00633425"/>
    <w:rsid w:val="0063350C"/>
    <w:rsid w:val="006339B7"/>
    <w:rsid w:val="0063429A"/>
    <w:rsid w:val="00635F5F"/>
    <w:rsid w:val="006376F5"/>
    <w:rsid w:val="00637DA2"/>
    <w:rsid w:val="006402D9"/>
    <w:rsid w:val="006407D0"/>
    <w:rsid w:val="00641D64"/>
    <w:rsid w:val="006428CA"/>
    <w:rsid w:val="006429E0"/>
    <w:rsid w:val="00643F9F"/>
    <w:rsid w:val="0064438D"/>
    <w:rsid w:val="00644AC7"/>
    <w:rsid w:val="00644AE6"/>
    <w:rsid w:val="0064507E"/>
    <w:rsid w:val="00645A75"/>
    <w:rsid w:val="00647011"/>
    <w:rsid w:val="00650DC9"/>
    <w:rsid w:val="00651D52"/>
    <w:rsid w:val="0065277C"/>
    <w:rsid w:val="00653663"/>
    <w:rsid w:val="00653E0A"/>
    <w:rsid w:val="0065508F"/>
    <w:rsid w:val="006552CB"/>
    <w:rsid w:val="006555E4"/>
    <w:rsid w:val="00655AC1"/>
    <w:rsid w:val="00656329"/>
    <w:rsid w:val="00656681"/>
    <w:rsid w:val="006574D5"/>
    <w:rsid w:val="006610B3"/>
    <w:rsid w:val="00661703"/>
    <w:rsid w:val="00662576"/>
    <w:rsid w:val="00662C46"/>
    <w:rsid w:val="00662DBA"/>
    <w:rsid w:val="00662F87"/>
    <w:rsid w:val="00663291"/>
    <w:rsid w:val="0066350F"/>
    <w:rsid w:val="00663635"/>
    <w:rsid w:val="0066416D"/>
    <w:rsid w:val="00665422"/>
    <w:rsid w:val="00666E6F"/>
    <w:rsid w:val="00667A3F"/>
    <w:rsid w:val="006702EE"/>
    <w:rsid w:val="00671327"/>
    <w:rsid w:val="006722EE"/>
    <w:rsid w:val="00672351"/>
    <w:rsid w:val="0067296C"/>
    <w:rsid w:val="00672CBB"/>
    <w:rsid w:val="0067331B"/>
    <w:rsid w:val="00673B9E"/>
    <w:rsid w:val="006740F1"/>
    <w:rsid w:val="006771B2"/>
    <w:rsid w:val="00677987"/>
    <w:rsid w:val="0068097B"/>
    <w:rsid w:val="006825F3"/>
    <w:rsid w:val="006829D6"/>
    <w:rsid w:val="0068347E"/>
    <w:rsid w:val="00684193"/>
    <w:rsid w:val="006849E9"/>
    <w:rsid w:val="00685A40"/>
    <w:rsid w:val="00685ADA"/>
    <w:rsid w:val="00686AF1"/>
    <w:rsid w:val="00686B20"/>
    <w:rsid w:val="00686E76"/>
    <w:rsid w:val="006872AE"/>
    <w:rsid w:val="0068752A"/>
    <w:rsid w:val="00687A8C"/>
    <w:rsid w:val="00687C6E"/>
    <w:rsid w:val="006902AF"/>
    <w:rsid w:val="00690633"/>
    <w:rsid w:val="00691355"/>
    <w:rsid w:val="0069340B"/>
    <w:rsid w:val="00694280"/>
    <w:rsid w:val="006951AD"/>
    <w:rsid w:val="00696164"/>
    <w:rsid w:val="006967BD"/>
    <w:rsid w:val="006977E8"/>
    <w:rsid w:val="00697FE4"/>
    <w:rsid w:val="006A0049"/>
    <w:rsid w:val="006A0EA3"/>
    <w:rsid w:val="006A157C"/>
    <w:rsid w:val="006A3224"/>
    <w:rsid w:val="006A3CDE"/>
    <w:rsid w:val="006A5FD0"/>
    <w:rsid w:val="006A6E58"/>
    <w:rsid w:val="006A7497"/>
    <w:rsid w:val="006A77EA"/>
    <w:rsid w:val="006A7B96"/>
    <w:rsid w:val="006B09E5"/>
    <w:rsid w:val="006B125E"/>
    <w:rsid w:val="006B2D03"/>
    <w:rsid w:val="006B44F1"/>
    <w:rsid w:val="006B4C09"/>
    <w:rsid w:val="006B5414"/>
    <w:rsid w:val="006B5C23"/>
    <w:rsid w:val="006B6604"/>
    <w:rsid w:val="006B7189"/>
    <w:rsid w:val="006B759D"/>
    <w:rsid w:val="006B77FB"/>
    <w:rsid w:val="006B781F"/>
    <w:rsid w:val="006B79DB"/>
    <w:rsid w:val="006C0107"/>
    <w:rsid w:val="006C088A"/>
    <w:rsid w:val="006C0D68"/>
    <w:rsid w:val="006C2817"/>
    <w:rsid w:val="006C37C9"/>
    <w:rsid w:val="006C3958"/>
    <w:rsid w:val="006C3D2D"/>
    <w:rsid w:val="006C41A3"/>
    <w:rsid w:val="006C573A"/>
    <w:rsid w:val="006C60F2"/>
    <w:rsid w:val="006C65EE"/>
    <w:rsid w:val="006C736D"/>
    <w:rsid w:val="006C75A9"/>
    <w:rsid w:val="006C7FC5"/>
    <w:rsid w:val="006D0183"/>
    <w:rsid w:val="006D0884"/>
    <w:rsid w:val="006D0A84"/>
    <w:rsid w:val="006D0BF8"/>
    <w:rsid w:val="006D1161"/>
    <w:rsid w:val="006D1D11"/>
    <w:rsid w:val="006D225C"/>
    <w:rsid w:val="006D2378"/>
    <w:rsid w:val="006D2CED"/>
    <w:rsid w:val="006D396F"/>
    <w:rsid w:val="006D6700"/>
    <w:rsid w:val="006D7CFA"/>
    <w:rsid w:val="006E00B2"/>
    <w:rsid w:val="006E0F5E"/>
    <w:rsid w:val="006E118D"/>
    <w:rsid w:val="006E238A"/>
    <w:rsid w:val="006E29EC"/>
    <w:rsid w:val="006E3B26"/>
    <w:rsid w:val="006E3D6A"/>
    <w:rsid w:val="006E5918"/>
    <w:rsid w:val="006E5BC7"/>
    <w:rsid w:val="006E6149"/>
    <w:rsid w:val="006E6756"/>
    <w:rsid w:val="006E71DD"/>
    <w:rsid w:val="006E7F4D"/>
    <w:rsid w:val="006E7F56"/>
    <w:rsid w:val="006F0781"/>
    <w:rsid w:val="006F0D0A"/>
    <w:rsid w:val="006F11A7"/>
    <w:rsid w:val="006F1E18"/>
    <w:rsid w:val="006F2370"/>
    <w:rsid w:val="006F35C5"/>
    <w:rsid w:val="006F3857"/>
    <w:rsid w:val="006F3B42"/>
    <w:rsid w:val="006F406C"/>
    <w:rsid w:val="006F4643"/>
    <w:rsid w:val="006F4EB2"/>
    <w:rsid w:val="006F54E3"/>
    <w:rsid w:val="006F5BA1"/>
    <w:rsid w:val="006F5E53"/>
    <w:rsid w:val="006F6BE6"/>
    <w:rsid w:val="00702E69"/>
    <w:rsid w:val="00703581"/>
    <w:rsid w:val="00704B1E"/>
    <w:rsid w:val="00704F9E"/>
    <w:rsid w:val="007052D2"/>
    <w:rsid w:val="00705627"/>
    <w:rsid w:val="00706083"/>
    <w:rsid w:val="00710381"/>
    <w:rsid w:val="007110A6"/>
    <w:rsid w:val="00712F90"/>
    <w:rsid w:val="007145BC"/>
    <w:rsid w:val="00716131"/>
    <w:rsid w:val="0071669E"/>
    <w:rsid w:val="00716C6E"/>
    <w:rsid w:val="007179CD"/>
    <w:rsid w:val="00717B51"/>
    <w:rsid w:val="00720545"/>
    <w:rsid w:val="00720EF9"/>
    <w:rsid w:val="00721FBB"/>
    <w:rsid w:val="00722DBB"/>
    <w:rsid w:val="007240C1"/>
    <w:rsid w:val="00724753"/>
    <w:rsid w:val="007250AA"/>
    <w:rsid w:val="0072552F"/>
    <w:rsid w:val="00726259"/>
    <w:rsid w:val="00726ABC"/>
    <w:rsid w:val="00730FEC"/>
    <w:rsid w:val="00731412"/>
    <w:rsid w:val="0073242D"/>
    <w:rsid w:val="0073272A"/>
    <w:rsid w:val="00732873"/>
    <w:rsid w:val="007328EB"/>
    <w:rsid w:val="00732DD5"/>
    <w:rsid w:val="00733988"/>
    <w:rsid w:val="00733D26"/>
    <w:rsid w:val="007340CF"/>
    <w:rsid w:val="0073415D"/>
    <w:rsid w:val="00735FDC"/>
    <w:rsid w:val="007369D4"/>
    <w:rsid w:val="00737611"/>
    <w:rsid w:val="00737F25"/>
    <w:rsid w:val="0074087E"/>
    <w:rsid w:val="00740E5D"/>
    <w:rsid w:val="007419C2"/>
    <w:rsid w:val="0074254A"/>
    <w:rsid w:val="0074296C"/>
    <w:rsid w:val="00742CE5"/>
    <w:rsid w:val="007437B4"/>
    <w:rsid w:val="0074538B"/>
    <w:rsid w:val="00745D80"/>
    <w:rsid w:val="00747A08"/>
    <w:rsid w:val="0075058B"/>
    <w:rsid w:val="00750E97"/>
    <w:rsid w:val="007511C2"/>
    <w:rsid w:val="00751CB7"/>
    <w:rsid w:val="0075291F"/>
    <w:rsid w:val="00753566"/>
    <w:rsid w:val="00755766"/>
    <w:rsid w:val="00757D35"/>
    <w:rsid w:val="00760015"/>
    <w:rsid w:val="00760F6C"/>
    <w:rsid w:val="007616F5"/>
    <w:rsid w:val="00761DAA"/>
    <w:rsid w:val="00762BD1"/>
    <w:rsid w:val="00764AFC"/>
    <w:rsid w:val="00765636"/>
    <w:rsid w:val="00765E29"/>
    <w:rsid w:val="00766204"/>
    <w:rsid w:val="00767D51"/>
    <w:rsid w:val="00770AF4"/>
    <w:rsid w:val="00770FD5"/>
    <w:rsid w:val="00771B2C"/>
    <w:rsid w:val="00771BFD"/>
    <w:rsid w:val="007721E8"/>
    <w:rsid w:val="007723BB"/>
    <w:rsid w:val="0077422B"/>
    <w:rsid w:val="00774DE0"/>
    <w:rsid w:val="00775FBB"/>
    <w:rsid w:val="00776568"/>
    <w:rsid w:val="007771E8"/>
    <w:rsid w:val="00777486"/>
    <w:rsid w:val="00777CE4"/>
    <w:rsid w:val="00780C2D"/>
    <w:rsid w:val="007810C2"/>
    <w:rsid w:val="007819AE"/>
    <w:rsid w:val="00781AF7"/>
    <w:rsid w:val="00782855"/>
    <w:rsid w:val="00783042"/>
    <w:rsid w:val="00783151"/>
    <w:rsid w:val="0078332E"/>
    <w:rsid w:val="00784A59"/>
    <w:rsid w:val="00784EA6"/>
    <w:rsid w:val="007865D3"/>
    <w:rsid w:val="00786A81"/>
    <w:rsid w:val="00786FD6"/>
    <w:rsid w:val="00787012"/>
    <w:rsid w:val="00790AC9"/>
    <w:rsid w:val="00791C65"/>
    <w:rsid w:val="0079316D"/>
    <w:rsid w:val="007A1141"/>
    <w:rsid w:val="007A25C3"/>
    <w:rsid w:val="007A2B0D"/>
    <w:rsid w:val="007A2D6D"/>
    <w:rsid w:val="007A36D6"/>
    <w:rsid w:val="007A3D86"/>
    <w:rsid w:val="007A4473"/>
    <w:rsid w:val="007A47EC"/>
    <w:rsid w:val="007A49A9"/>
    <w:rsid w:val="007A4C8F"/>
    <w:rsid w:val="007A5A45"/>
    <w:rsid w:val="007A657F"/>
    <w:rsid w:val="007A6FF9"/>
    <w:rsid w:val="007A7483"/>
    <w:rsid w:val="007A7568"/>
    <w:rsid w:val="007B1AC7"/>
    <w:rsid w:val="007B33CD"/>
    <w:rsid w:val="007B34EF"/>
    <w:rsid w:val="007B4D3C"/>
    <w:rsid w:val="007B7693"/>
    <w:rsid w:val="007C06AC"/>
    <w:rsid w:val="007C1295"/>
    <w:rsid w:val="007C44A6"/>
    <w:rsid w:val="007C4EF9"/>
    <w:rsid w:val="007C6BDB"/>
    <w:rsid w:val="007C7263"/>
    <w:rsid w:val="007C7FA8"/>
    <w:rsid w:val="007D04D9"/>
    <w:rsid w:val="007D0614"/>
    <w:rsid w:val="007D0944"/>
    <w:rsid w:val="007D29C5"/>
    <w:rsid w:val="007D29D0"/>
    <w:rsid w:val="007D377B"/>
    <w:rsid w:val="007D39D4"/>
    <w:rsid w:val="007D3CE2"/>
    <w:rsid w:val="007D5D85"/>
    <w:rsid w:val="007D5F87"/>
    <w:rsid w:val="007D5FDD"/>
    <w:rsid w:val="007D698B"/>
    <w:rsid w:val="007D7001"/>
    <w:rsid w:val="007D7917"/>
    <w:rsid w:val="007D7A11"/>
    <w:rsid w:val="007E0E38"/>
    <w:rsid w:val="007E1A25"/>
    <w:rsid w:val="007E1C0C"/>
    <w:rsid w:val="007E23F7"/>
    <w:rsid w:val="007E2B59"/>
    <w:rsid w:val="007E4AD8"/>
    <w:rsid w:val="007E5F2D"/>
    <w:rsid w:val="007E6320"/>
    <w:rsid w:val="007E6C62"/>
    <w:rsid w:val="007E762D"/>
    <w:rsid w:val="007E7E4A"/>
    <w:rsid w:val="007F03DA"/>
    <w:rsid w:val="007F0BBD"/>
    <w:rsid w:val="007F20AC"/>
    <w:rsid w:val="007F228C"/>
    <w:rsid w:val="007F2677"/>
    <w:rsid w:val="007F26B8"/>
    <w:rsid w:val="007F40BA"/>
    <w:rsid w:val="007F41EE"/>
    <w:rsid w:val="007F47D9"/>
    <w:rsid w:val="007F53AE"/>
    <w:rsid w:val="007F65BC"/>
    <w:rsid w:val="007F77C0"/>
    <w:rsid w:val="007F7955"/>
    <w:rsid w:val="00800029"/>
    <w:rsid w:val="00801121"/>
    <w:rsid w:val="008015AE"/>
    <w:rsid w:val="00802167"/>
    <w:rsid w:val="00802CE4"/>
    <w:rsid w:val="008032A5"/>
    <w:rsid w:val="008041E4"/>
    <w:rsid w:val="0080629A"/>
    <w:rsid w:val="00806D2F"/>
    <w:rsid w:val="00806F00"/>
    <w:rsid w:val="008074E3"/>
    <w:rsid w:val="008075E2"/>
    <w:rsid w:val="00810CA1"/>
    <w:rsid w:val="00810DFE"/>
    <w:rsid w:val="00812642"/>
    <w:rsid w:val="008126E7"/>
    <w:rsid w:val="00812968"/>
    <w:rsid w:val="008131CB"/>
    <w:rsid w:val="00813627"/>
    <w:rsid w:val="008143F2"/>
    <w:rsid w:val="00814A6B"/>
    <w:rsid w:val="00816A68"/>
    <w:rsid w:val="008170EC"/>
    <w:rsid w:val="00817736"/>
    <w:rsid w:val="008208DB"/>
    <w:rsid w:val="00820D3C"/>
    <w:rsid w:val="00822D73"/>
    <w:rsid w:val="00822E5C"/>
    <w:rsid w:val="008232FD"/>
    <w:rsid w:val="00824E0A"/>
    <w:rsid w:val="00825CE1"/>
    <w:rsid w:val="0082774C"/>
    <w:rsid w:val="00827D42"/>
    <w:rsid w:val="00831F1D"/>
    <w:rsid w:val="00832DA8"/>
    <w:rsid w:val="008336B5"/>
    <w:rsid w:val="00833CA3"/>
    <w:rsid w:val="008353D8"/>
    <w:rsid w:val="008355E0"/>
    <w:rsid w:val="00835A3C"/>
    <w:rsid w:val="00835C86"/>
    <w:rsid w:val="00835D3F"/>
    <w:rsid w:val="0083791B"/>
    <w:rsid w:val="00837ED4"/>
    <w:rsid w:val="00840B66"/>
    <w:rsid w:val="00842B11"/>
    <w:rsid w:val="008435EB"/>
    <w:rsid w:val="00843C3B"/>
    <w:rsid w:val="0084601E"/>
    <w:rsid w:val="008461AC"/>
    <w:rsid w:val="008462FE"/>
    <w:rsid w:val="00846D81"/>
    <w:rsid w:val="00847396"/>
    <w:rsid w:val="00847446"/>
    <w:rsid w:val="00847542"/>
    <w:rsid w:val="0084768A"/>
    <w:rsid w:val="008503BA"/>
    <w:rsid w:val="008518F5"/>
    <w:rsid w:val="00852659"/>
    <w:rsid w:val="008526C4"/>
    <w:rsid w:val="008527D5"/>
    <w:rsid w:val="008529AB"/>
    <w:rsid w:val="008530AD"/>
    <w:rsid w:val="008533A8"/>
    <w:rsid w:val="00856072"/>
    <w:rsid w:val="008564BA"/>
    <w:rsid w:val="008572EB"/>
    <w:rsid w:val="00862DF4"/>
    <w:rsid w:val="008632B7"/>
    <w:rsid w:val="00863526"/>
    <w:rsid w:val="008643D1"/>
    <w:rsid w:val="0086507E"/>
    <w:rsid w:val="00865498"/>
    <w:rsid w:val="00865B26"/>
    <w:rsid w:val="00865BB9"/>
    <w:rsid w:val="00866C43"/>
    <w:rsid w:val="00867E3C"/>
    <w:rsid w:val="008707D3"/>
    <w:rsid w:val="00870FEA"/>
    <w:rsid w:val="008713C2"/>
    <w:rsid w:val="00871AEC"/>
    <w:rsid w:val="00871E1A"/>
    <w:rsid w:val="00872009"/>
    <w:rsid w:val="008725DF"/>
    <w:rsid w:val="00872B38"/>
    <w:rsid w:val="00872B5A"/>
    <w:rsid w:val="00873787"/>
    <w:rsid w:val="00876B4F"/>
    <w:rsid w:val="00876F46"/>
    <w:rsid w:val="00877729"/>
    <w:rsid w:val="0088151F"/>
    <w:rsid w:val="00882B9C"/>
    <w:rsid w:val="00882C0A"/>
    <w:rsid w:val="008847CB"/>
    <w:rsid w:val="00886384"/>
    <w:rsid w:val="008866C6"/>
    <w:rsid w:val="00892D07"/>
    <w:rsid w:val="0089341E"/>
    <w:rsid w:val="00893ABC"/>
    <w:rsid w:val="00893D99"/>
    <w:rsid w:val="008950B5"/>
    <w:rsid w:val="00895B4A"/>
    <w:rsid w:val="00896560"/>
    <w:rsid w:val="00896797"/>
    <w:rsid w:val="00897A65"/>
    <w:rsid w:val="00897B82"/>
    <w:rsid w:val="008A0B78"/>
    <w:rsid w:val="008A108A"/>
    <w:rsid w:val="008A12EA"/>
    <w:rsid w:val="008A16FC"/>
    <w:rsid w:val="008A2D6A"/>
    <w:rsid w:val="008A33D8"/>
    <w:rsid w:val="008A3DB1"/>
    <w:rsid w:val="008A3E56"/>
    <w:rsid w:val="008A3FE1"/>
    <w:rsid w:val="008A4B85"/>
    <w:rsid w:val="008A4C04"/>
    <w:rsid w:val="008A5914"/>
    <w:rsid w:val="008A5B35"/>
    <w:rsid w:val="008A5B47"/>
    <w:rsid w:val="008A614A"/>
    <w:rsid w:val="008A63AC"/>
    <w:rsid w:val="008A675D"/>
    <w:rsid w:val="008A6D42"/>
    <w:rsid w:val="008A7741"/>
    <w:rsid w:val="008B3157"/>
    <w:rsid w:val="008B42CE"/>
    <w:rsid w:val="008B5829"/>
    <w:rsid w:val="008B6380"/>
    <w:rsid w:val="008B6987"/>
    <w:rsid w:val="008C01F9"/>
    <w:rsid w:val="008C0350"/>
    <w:rsid w:val="008C16F1"/>
    <w:rsid w:val="008C178B"/>
    <w:rsid w:val="008C249D"/>
    <w:rsid w:val="008C341E"/>
    <w:rsid w:val="008C3FDE"/>
    <w:rsid w:val="008C4BCB"/>
    <w:rsid w:val="008C56F4"/>
    <w:rsid w:val="008C5880"/>
    <w:rsid w:val="008C5A4F"/>
    <w:rsid w:val="008C60E7"/>
    <w:rsid w:val="008C63A0"/>
    <w:rsid w:val="008C6626"/>
    <w:rsid w:val="008C67AE"/>
    <w:rsid w:val="008C71F8"/>
    <w:rsid w:val="008C758E"/>
    <w:rsid w:val="008C797F"/>
    <w:rsid w:val="008C7B37"/>
    <w:rsid w:val="008C7F43"/>
    <w:rsid w:val="008D067C"/>
    <w:rsid w:val="008D07A7"/>
    <w:rsid w:val="008D0FB6"/>
    <w:rsid w:val="008D1240"/>
    <w:rsid w:val="008D13E3"/>
    <w:rsid w:val="008D1B1C"/>
    <w:rsid w:val="008D2359"/>
    <w:rsid w:val="008D4442"/>
    <w:rsid w:val="008D44B0"/>
    <w:rsid w:val="008D471A"/>
    <w:rsid w:val="008D4DDA"/>
    <w:rsid w:val="008D50E1"/>
    <w:rsid w:val="008D67C8"/>
    <w:rsid w:val="008D71A1"/>
    <w:rsid w:val="008E1010"/>
    <w:rsid w:val="008E1812"/>
    <w:rsid w:val="008E317D"/>
    <w:rsid w:val="008E4DA5"/>
    <w:rsid w:val="008E5648"/>
    <w:rsid w:val="008E5EDE"/>
    <w:rsid w:val="008E78EB"/>
    <w:rsid w:val="008F03D7"/>
    <w:rsid w:val="008F128D"/>
    <w:rsid w:val="008F1441"/>
    <w:rsid w:val="008F17B6"/>
    <w:rsid w:val="008F1E5A"/>
    <w:rsid w:val="008F37DF"/>
    <w:rsid w:val="008F42AF"/>
    <w:rsid w:val="008F5467"/>
    <w:rsid w:val="008F5777"/>
    <w:rsid w:val="008F724D"/>
    <w:rsid w:val="00900951"/>
    <w:rsid w:val="0090111C"/>
    <w:rsid w:val="009013D3"/>
    <w:rsid w:val="00901479"/>
    <w:rsid w:val="00901867"/>
    <w:rsid w:val="00902FCF"/>
    <w:rsid w:val="009049E8"/>
    <w:rsid w:val="00905AD5"/>
    <w:rsid w:val="00905CBF"/>
    <w:rsid w:val="00906529"/>
    <w:rsid w:val="00907DB9"/>
    <w:rsid w:val="0091022D"/>
    <w:rsid w:val="00911B16"/>
    <w:rsid w:val="00911F31"/>
    <w:rsid w:val="00912580"/>
    <w:rsid w:val="009125BB"/>
    <w:rsid w:val="00913091"/>
    <w:rsid w:val="00913BCD"/>
    <w:rsid w:val="00913F00"/>
    <w:rsid w:val="00914E2F"/>
    <w:rsid w:val="009150EE"/>
    <w:rsid w:val="00915163"/>
    <w:rsid w:val="00915A5F"/>
    <w:rsid w:val="00915C97"/>
    <w:rsid w:val="009162C0"/>
    <w:rsid w:val="00916A24"/>
    <w:rsid w:val="00916F63"/>
    <w:rsid w:val="00917A80"/>
    <w:rsid w:val="00922426"/>
    <w:rsid w:val="0092267D"/>
    <w:rsid w:val="009227EB"/>
    <w:rsid w:val="00922940"/>
    <w:rsid w:val="009229C5"/>
    <w:rsid w:val="00922B97"/>
    <w:rsid w:val="009247EC"/>
    <w:rsid w:val="00925884"/>
    <w:rsid w:val="00926250"/>
    <w:rsid w:val="00926B2E"/>
    <w:rsid w:val="00927F72"/>
    <w:rsid w:val="009309D7"/>
    <w:rsid w:val="00930DA9"/>
    <w:rsid w:val="00930F7E"/>
    <w:rsid w:val="00931451"/>
    <w:rsid w:val="00931C52"/>
    <w:rsid w:val="00934073"/>
    <w:rsid w:val="00934845"/>
    <w:rsid w:val="009352D4"/>
    <w:rsid w:val="00935B00"/>
    <w:rsid w:val="00936802"/>
    <w:rsid w:val="00936D20"/>
    <w:rsid w:val="009373E7"/>
    <w:rsid w:val="00937498"/>
    <w:rsid w:val="00937541"/>
    <w:rsid w:val="00937AFB"/>
    <w:rsid w:val="009403CB"/>
    <w:rsid w:val="00940E3F"/>
    <w:rsid w:val="0094162E"/>
    <w:rsid w:val="009419AB"/>
    <w:rsid w:val="00941F61"/>
    <w:rsid w:val="00942B63"/>
    <w:rsid w:val="0094369E"/>
    <w:rsid w:val="009452ED"/>
    <w:rsid w:val="0094747E"/>
    <w:rsid w:val="00947F89"/>
    <w:rsid w:val="00950568"/>
    <w:rsid w:val="0095097F"/>
    <w:rsid w:val="00950E04"/>
    <w:rsid w:val="00951435"/>
    <w:rsid w:val="00951D3F"/>
    <w:rsid w:val="009528F0"/>
    <w:rsid w:val="009540FA"/>
    <w:rsid w:val="009567A5"/>
    <w:rsid w:val="00956CE5"/>
    <w:rsid w:val="0095755F"/>
    <w:rsid w:val="009609CB"/>
    <w:rsid w:val="00960EB3"/>
    <w:rsid w:val="009613BA"/>
    <w:rsid w:val="009616C5"/>
    <w:rsid w:val="00961ABD"/>
    <w:rsid w:val="009620A1"/>
    <w:rsid w:val="00962147"/>
    <w:rsid w:val="0096300A"/>
    <w:rsid w:val="00964B65"/>
    <w:rsid w:val="00964BBE"/>
    <w:rsid w:val="00965442"/>
    <w:rsid w:val="009654A0"/>
    <w:rsid w:val="00965E3C"/>
    <w:rsid w:val="0096739C"/>
    <w:rsid w:val="009708C2"/>
    <w:rsid w:val="00971B8D"/>
    <w:rsid w:val="00975450"/>
    <w:rsid w:val="00976098"/>
    <w:rsid w:val="00976628"/>
    <w:rsid w:val="009766E8"/>
    <w:rsid w:val="00976864"/>
    <w:rsid w:val="00977C9D"/>
    <w:rsid w:val="00980087"/>
    <w:rsid w:val="009800B2"/>
    <w:rsid w:val="00980D87"/>
    <w:rsid w:val="009821B7"/>
    <w:rsid w:val="00982633"/>
    <w:rsid w:val="00983620"/>
    <w:rsid w:val="00983809"/>
    <w:rsid w:val="00983B40"/>
    <w:rsid w:val="00984106"/>
    <w:rsid w:val="0098475B"/>
    <w:rsid w:val="009856EA"/>
    <w:rsid w:val="00985A95"/>
    <w:rsid w:val="00985E5D"/>
    <w:rsid w:val="00986D61"/>
    <w:rsid w:val="00990265"/>
    <w:rsid w:val="00990E82"/>
    <w:rsid w:val="009916F2"/>
    <w:rsid w:val="00991BF2"/>
    <w:rsid w:val="009928DF"/>
    <w:rsid w:val="00992A60"/>
    <w:rsid w:val="00992BE7"/>
    <w:rsid w:val="009930E3"/>
    <w:rsid w:val="0099372E"/>
    <w:rsid w:val="00995E85"/>
    <w:rsid w:val="0099682F"/>
    <w:rsid w:val="00997891"/>
    <w:rsid w:val="009A0E99"/>
    <w:rsid w:val="009A12A6"/>
    <w:rsid w:val="009A2713"/>
    <w:rsid w:val="009A2ABF"/>
    <w:rsid w:val="009A2CAC"/>
    <w:rsid w:val="009A38F0"/>
    <w:rsid w:val="009A4680"/>
    <w:rsid w:val="009A5509"/>
    <w:rsid w:val="009A6402"/>
    <w:rsid w:val="009A6440"/>
    <w:rsid w:val="009B00CE"/>
    <w:rsid w:val="009B0160"/>
    <w:rsid w:val="009B10DE"/>
    <w:rsid w:val="009B1E23"/>
    <w:rsid w:val="009B215F"/>
    <w:rsid w:val="009B3FC8"/>
    <w:rsid w:val="009B473E"/>
    <w:rsid w:val="009B630B"/>
    <w:rsid w:val="009B7FE6"/>
    <w:rsid w:val="009C0260"/>
    <w:rsid w:val="009C09DF"/>
    <w:rsid w:val="009C1E2D"/>
    <w:rsid w:val="009C268C"/>
    <w:rsid w:val="009C29D5"/>
    <w:rsid w:val="009C5705"/>
    <w:rsid w:val="009C59E9"/>
    <w:rsid w:val="009C5D0F"/>
    <w:rsid w:val="009C68E9"/>
    <w:rsid w:val="009C6AD0"/>
    <w:rsid w:val="009C6F14"/>
    <w:rsid w:val="009C74F3"/>
    <w:rsid w:val="009C7F0B"/>
    <w:rsid w:val="009D0085"/>
    <w:rsid w:val="009D0171"/>
    <w:rsid w:val="009D05DA"/>
    <w:rsid w:val="009D1B9D"/>
    <w:rsid w:val="009D1F82"/>
    <w:rsid w:val="009D3245"/>
    <w:rsid w:val="009D376D"/>
    <w:rsid w:val="009D4911"/>
    <w:rsid w:val="009D4E5D"/>
    <w:rsid w:val="009D5665"/>
    <w:rsid w:val="009D5E48"/>
    <w:rsid w:val="009D62EE"/>
    <w:rsid w:val="009E0F1B"/>
    <w:rsid w:val="009E13D9"/>
    <w:rsid w:val="009E1D59"/>
    <w:rsid w:val="009E1EA6"/>
    <w:rsid w:val="009E26E7"/>
    <w:rsid w:val="009E2991"/>
    <w:rsid w:val="009E2B11"/>
    <w:rsid w:val="009E43E0"/>
    <w:rsid w:val="009E47F9"/>
    <w:rsid w:val="009E4BB9"/>
    <w:rsid w:val="009E4EF0"/>
    <w:rsid w:val="009E4F81"/>
    <w:rsid w:val="009E6A57"/>
    <w:rsid w:val="009E6C47"/>
    <w:rsid w:val="009E78F2"/>
    <w:rsid w:val="009F087E"/>
    <w:rsid w:val="009F0CB2"/>
    <w:rsid w:val="009F12A6"/>
    <w:rsid w:val="009F1583"/>
    <w:rsid w:val="009F1725"/>
    <w:rsid w:val="009F1997"/>
    <w:rsid w:val="009F2301"/>
    <w:rsid w:val="009F28CC"/>
    <w:rsid w:val="009F2DAD"/>
    <w:rsid w:val="009F36EA"/>
    <w:rsid w:val="009F3A88"/>
    <w:rsid w:val="009F448C"/>
    <w:rsid w:val="009F4C33"/>
    <w:rsid w:val="009F4C3E"/>
    <w:rsid w:val="009F5407"/>
    <w:rsid w:val="009F60D1"/>
    <w:rsid w:val="009F6816"/>
    <w:rsid w:val="009F6BE4"/>
    <w:rsid w:val="009F743B"/>
    <w:rsid w:val="009F7F68"/>
    <w:rsid w:val="00A00251"/>
    <w:rsid w:val="00A00377"/>
    <w:rsid w:val="00A00893"/>
    <w:rsid w:val="00A0097A"/>
    <w:rsid w:val="00A00CC4"/>
    <w:rsid w:val="00A00CC9"/>
    <w:rsid w:val="00A00E26"/>
    <w:rsid w:val="00A01145"/>
    <w:rsid w:val="00A03239"/>
    <w:rsid w:val="00A03C94"/>
    <w:rsid w:val="00A04BDC"/>
    <w:rsid w:val="00A052DF"/>
    <w:rsid w:val="00A053CE"/>
    <w:rsid w:val="00A060D3"/>
    <w:rsid w:val="00A07CEE"/>
    <w:rsid w:val="00A11EFD"/>
    <w:rsid w:val="00A11F51"/>
    <w:rsid w:val="00A1254F"/>
    <w:rsid w:val="00A12670"/>
    <w:rsid w:val="00A12B13"/>
    <w:rsid w:val="00A12D7A"/>
    <w:rsid w:val="00A131A8"/>
    <w:rsid w:val="00A1424E"/>
    <w:rsid w:val="00A14C7F"/>
    <w:rsid w:val="00A153BC"/>
    <w:rsid w:val="00A1548B"/>
    <w:rsid w:val="00A16D8D"/>
    <w:rsid w:val="00A1711B"/>
    <w:rsid w:val="00A17173"/>
    <w:rsid w:val="00A17CF1"/>
    <w:rsid w:val="00A2090C"/>
    <w:rsid w:val="00A2094A"/>
    <w:rsid w:val="00A217F9"/>
    <w:rsid w:val="00A21E69"/>
    <w:rsid w:val="00A21EC8"/>
    <w:rsid w:val="00A2250D"/>
    <w:rsid w:val="00A22D21"/>
    <w:rsid w:val="00A23B0C"/>
    <w:rsid w:val="00A23EC9"/>
    <w:rsid w:val="00A2549C"/>
    <w:rsid w:val="00A25AE5"/>
    <w:rsid w:val="00A25B82"/>
    <w:rsid w:val="00A2607E"/>
    <w:rsid w:val="00A26E5C"/>
    <w:rsid w:val="00A27E02"/>
    <w:rsid w:val="00A30065"/>
    <w:rsid w:val="00A305D7"/>
    <w:rsid w:val="00A30B65"/>
    <w:rsid w:val="00A30E42"/>
    <w:rsid w:val="00A30F4F"/>
    <w:rsid w:val="00A311B0"/>
    <w:rsid w:val="00A31883"/>
    <w:rsid w:val="00A32BD3"/>
    <w:rsid w:val="00A330B9"/>
    <w:rsid w:val="00A330E0"/>
    <w:rsid w:val="00A3333A"/>
    <w:rsid w:val="00A33386"/>
    <w:rsid w:val="00A35B7F"/>
    <w:rsid w:val="00A36B36"/>
    <w:rsid w:val="00A3732B"/>
    <w:rsid w:val="00A404E8"/>
    <w:rsid w:val="00A4055C"/>
    <w:rsid w:val="00A40C4F"/>
    <w:rsid w:val="00A41641"/>
    <w:rsid w:val="00A418A0"/>
    <w:rsid w:val="00A4300B"/>
    <w:rsid w:val="00A449C3"/>
    <w:rsid w:val="00A46276"/>
    <w:rsid w:val="00A503FD"/>
    <w:rsid w:val="00A50462"/>
    <w:rsid w:val="00A50DAF"/>
    <w:rsid w:val="00A51796"/>
    <w:rsid w:val="00A51831"/>
    <w:rsid w:val="00A53014"/>
    <w:rsid w:val="00A552E0"/>
    <w:rsid w:val="00A558ED"/>
    <w:rsid w:val="00A579B5"/>
    <w:rsid w:val="00A57A95"/>
    <w:rsid w:val="00A57B28"/>
    <w:rsid w:val="00A60444"/>
    <w:rsid w:val="00A607DC"/>
    <w:rsid w:val="00A60C4C"/>
    <w:rsid w:val="00A637DE"/>
    <w:rsid w:val="00A63E68"/>
    <w:rsid w:val="00A63F3B"/>
    <w:rsid w:val="00A642A5"/>
    <w:rsid w:val="00A657DC"/>
    <w:rsid w:val="00A66035"/>
    <w:rsid w:val="00A67382"/>
    <w:rsid w:val="00A67A64"/>
    <w:rsid w:val="00A67AC0"/>
    <w:rsid w:val="00A70230"/>
    <w:rsid w:val="00A7062E"/>
    <w:rsid w:val="00A71437"/>
    <w:rsid w:val="00A7200A"/>
    <w:rsid w:val="00A7229F"/>
    <w:rsid w:val="00A73BCA"/>
    <w:rsid w:val="00A73D26"/>
    <w:rsid w:val="00A73D2B"/>
    <w:rsid w:val="00A74A64"/>
    <w:rsid w:val="00A752B3"/>
    <w:rsid w:val="00A75A27"/>
    <w:rsid w:val="00A774A8"/>
    <w:rsid w:val="00A777D0"/>
    <w:rsid w:val="00A77BD2"/>
    <w:rsid w:val="00A80EB6"/>
    <w:rsid w:val="00A810AD"/>
    <w:rsid w:val="00A82247"/>
    <w:rsid w:val="00A8284A"/>
    <w:rsid w:val="00A82E13"/>
    <w:rsid w:val="00A830EE"/>
    <w:rsid w:val="00A8325F"/>
    <w:rsid w:val="00A8326D"/>
    <w:rsid w:val="00A83576"/>
    <w:rsid w:val="00A83C3B"/>
    <w:rsid w:val="00A842B9"/>
    <w:rsid w:val="00A85681"/>
    <w:rsid w:val="00A85E66"/>
    <w:rsid w:val="00A86396"/>
    <w:rsid w:val="00A86F4B"/>
    <w:rsid w:val="00A873CD"/>
    <w:rsid w:val="00A90857"/>
    <w:rsid w:val="00A91F07"/>
    <w:rsid w:val="00A92494"/>
    <w:rsid w:val="00A925C3"/>
    <w:rsid w:val="00A92AA6"/>
    <w:rsid w:val="00A93EB4"/>
    <w:rsid w:val="00A94200"/>
    <w:rsid w:val="00A943CA"/>
    <w:rsid w:val="00A95B88"/>
    <w:rsid w:val="00A95CF8"/>
    <w:rsid w:val="00A96377"/>
    <w:rsid w:val="00A96B66"/>
    <w:rsid w:val="00A97CD1"/>
    <w:rsid w:val="00AA0BE2"/>
    <w:rsid w:val="00AA1EFE"/>
    <w:rsid w:val="00AA2CF6"/>
    <w:rsid w:val="00AA384B"/>
    <w:rsid w:val="00AA3F20"/>
    <w:rsid w:val="00AA4646"/>
    <w:rsid w:val="00AA4DA4"/>
    <w:rsid w:val="00AA54A7"/>
    <w:rsid w:val="00AA555A"/>
    <w:rsid w:val="00AA7273"/>
    <w:rsid w:val="00AA7350"/>
    <w:rsid w:val="00AA7381"/>
    <w:rsid w:val="00AA7F6C"/>
    <w:rsid w:val="00AB13FB"/>
    <w:rsid w:val="00AB1A8A"/>
    <w:rsid w:val="00AB4A4F"/>
    <w:rsid w:val="00AB53BE"/>
    <w:rsid w:val="00AB5848"/>
    <w:rsid w:val="00AB775F"/>
    <w:rsid w:val="00AB7B80"/>
    <w:rsid w:val="00AB7C3A"/>
    <w:rsid w:val="00AC0F84"/>
    <w:rsid w:val="00AC2573"/>
    <w:rsid w:val="00AC283D"/>
    <w:rsid w:val="00AC39CF"/>
    <w:rsid w:val="00AC4384"/>
    <w:rsid w:val="00AC50A8"/>
    <w:rsid w:val="00AC54CA"/>
    <w:rsid w:val="00AC5E22"/>
    <w:rsid w:val="00AC6E48"/>
    <w:rsid w:val="00AC6EF2"/>
    <w:rsid w:val="00AC75C6"/>
    <w:rsid w:val="00AC7F94"/>
    <w:rsid w:val="00AD246E"/>
    <w:rsid w:val="00AD2B31"/>
    <w:rsid w:val="00AD2CD3"/>
    <w:rsid w:val="00AD3229"/>
    <w:rsid w:val="00AD3637"/>
    <w:rsid w:val="00AD3CB6"/>
    <w:rsid w:val="00AD487F"/>
    <w:rsid w:val="00AD6998"/>
    <w:rsid w:val="00AE124F"/>
    <w:rsid w:val="00AE223B"/>
    <w:rsid w:val="00AE316F"/>
    <w:rsid w:val="00AE3463"/>
    <w:rsid w:val="00AE3BD4"/>
    <w:rsid w:val="00AE3FAC"/>
    <w:rsid w:val="00AE40AF"/>
    <w:rsid w:val="00AE5470"/>
    <w:rsid w:val="00AE598B"/>
    <w:rsid w:val="00AE65B9"/>
    <w:rsid w:val="00AE799E"/>
    <w:rsid w:val="00AF0F1C"/>
    <w:rsid w:val="00AF1297"/>
    <w:rsid w:val="00AF216A"/>
    <w:rsid w:val="00AF2242"/>
    <w:rsid w:val="00AF294C"/>
    <w:rsid w:val="00AF2967"/>
    <w:rsid w:val="00AF3678"/>
    <w:rsid w:val="00AF3D35"/>
    <w:rsid w:val="00AF4E0B"/>
    <w:rsid w:val="00AF4E33"/>
    <w:rsid w:val="00AF50ED"/>
    <w:rsid w:val="00AF6CC2"/>
    <w:rsid w:val="00AF7DDD"/>
    <w:rsid w:val="00B013E4"/>
    <w:rsid w:val="00B02992"/>
    <w:rsid w:val="00B02FF4"/>
    <w:rsid w:val="00B032AD"/>
    <w:rsid w:val="00B0363E"/>
    <w:rsid w:val="00B03E70"/>
    <w:rsid w:val="00B044F1"/>
    <w:rsid w:val="00B05288"/>
    <w:rsid w:val="00B061F3"/>
    <w:rsid w:val="00B06F8B"/>
    <w:rsid w:val="00B07C3E"/>
    <w:rsid w:val="00B1000F"/>
    <w:rsid w:val="00B102A2"/>
    <w:rsid w:val="00B10991"/>
    <w:rsid w:val="00B10F8F"/>
    <w:rsid w:val="00B13BA1"/>
    <w:rsid w:val="00B140E6"/>
    <w:rsid w:val="00B1491C"/>
    <w:rsid w:val="00B15E5E"/>
    <w:rsid w:val="00B15F4F"/>
    <w:rsid w:val="00B164C4"/>
    <w:rsid w:val="00B16D46"/>
    <w:rsid w:val="00B20AAF"/>
    <w:rsid w:val="00B20D2E"/>
    <w:rsid w:val="00B21A9A"/>
    <w:rsid w:val="00B22782"/>
    <w:rsid w:val="00B22DF0"/>
    <w:rsid w:val="00B2343E"/>
    <w:rsid w:val="00B2394C"/>
    <w:rsid w:val="00B24042"/>
    <w:rsid w:val="00B24A29"/>
    <w:rsid w:val="00B2572E"/>
    <w:rsid w:val="00B2635B"/>
    <w:rsid w:val="00B26816"/>
    <w:rsid w:val="00B2688B"/>
    <w:rsid w:val="00B26986"/>
    <w:rsid w:val="00B26EC9"/>
    <w:rsid w:val="00B27FEF"/>
    <w:rsid w:val="00B307FC"/>
    <w:rsid w:val="00B30ABC"/>
    <w:rsid w:val="00B3177C"/>
    <w:rsid w:val="00B318FC"/>
    <w:rsid w:val="00B322F7"/>
    <w:rsid w:val="00B32B77"/>
    <w:rsid w:val="00B32E27"/>
    <w:rsid w:val="00B32E63"/>
    <w:rsid w:val="00B3324C"/>
    <w:rsid w:val="00B34636"/>
    <w:rsid w:val="00B35808"/>
    <w:rsid w:val="00B35833"/>
    <w:rsid w:val="00B35EF9"/>
    <w:rsid w:val="00B37237"/>
    <w:rsid w:val="00B37D63"/>
    <w:rsid w:val="00B37D69"/>
    <w:rsid w:val="00B37FFE"/>
    <w:rsid w:val="00B403B5"/>
    <w:rsid w:val="00B40D3F"/>
    <w:rsid w:val="00B41665"/>
    <w:rsid w:val="00B4241D"/>
    <w:rsid w:val="00B42780"/>
    <w:rsid w:val="00B4286E"/>
    <w:rsid w:val="00B4322A"/>
    <w:rsid w:val="00B43A4D"/>
    <w:rsid w:val="00B43A66"/>
    <w:rsid w:val="00B43D4D"/>
    <w:rsid w:val="00B44B01"/>
    <w:rsid w:val="00B44F9C"/>
    <w:rsid w:val="00B455D6"/>
    <w:rsid w:val="00B46F40"/>
    <w:rsid w:val="00B47105"/>
    <w:rsid w:val="00B47939"/>
    <w:rsid w:val="00B50B55"/>
    <w:rsid w:val="00B517D2"/>
    <w:rsid w:val="00B525F2"/>
    <w:rsid w:val="00B52AB7"/>
    <w:rsid w:val="00B52C64"/>
    <w:rsid w:val="00B53059"/>
    <w:rsid w:val="00B53367"/>
    <w:rsid w:val="00B5361B"/>
    <w:rsid w:val="00B53A45"/>
    <w:rsid w:val="00B546ED"/>
    <w:rsid w:val="00B54702"/>
    <w:rsid w:val="00B55C28"/>
    <w:rsid w:val="00B561D4"/>
    <w:rsid w:val="00B568E5"/>
    <w:rsid w:val="00B604F5"/>
    <w:rsid w:val="00B609B4"/>
    <w:rsid w:val="00B60BD9"/>
    <w:rsid w:val="00B615C3"/>
    <w:rsid w:val="00B61CF8"/>
    <w:rsid w:val="00B6217F"/>
    <w:rsid w:val="00B62383"/>
    <w:rsid w:val="00B62ABD"/>
    <w:rsid w:val="00B62EFD"/>
    <w:rsid w:val="00B6473A"/>
    <w:rsid w:val="00B64A0A"/>
    <w:rsid w:val="00B65F2D"/>
    <w:rsid w:val="00B6729C"/>
    <w:rsid w:val="00B705F5"/>
    <w:rsid w:val="00B70CF1"/>
    <w:rsid w:val="00B720FF"/>
    <w:rsid w:val="00B7234A"/>
    <w:rsid w:val="00B728EB"/>
    <w:rsid w:val="00B7428B"/>
    <w:rsid w:val="00B74B9E"/>
    <w:rsid w:val="00B75F71"/>
    <w:rsid w:val="00B762DA"/>
    <w:rsid w:val="00B76A50"/>
    <w:rsid w:val="00B7774B"/>
    <w:rsid w:val="00B802AA"/>
    <w:rsid w:val="00B8061D"/>
    <w:rsid w:val="00B80B46"/>
    <w:rsid w:val="00B80C23"/>
    <w:rsid w:val="00B814D7"/>
    <w:rsid w:val="00B81CDE"/>
    <w:rsid w:val="00B81DD3"/>
    <w:rsid w:val="00B827CA"/>
    <w:rsid w:val="00B82DB1"/>
    <w:rsid w:val="00B83B96"/>
    <w:rsid w:val="00B849ED"/>
    <w:rsid w:val="00B84ACE"/>
    <w:rsid w:val="00B84B2F"/>
    <w:rsid w:val="00B850BE"/>
    <w:rsid w:val="00B860EC"/>
    <w:rsid w:val="00B86424"/>
    <w:rsid w:val="00B8720F"/>
    <w:rsid w:val="00B874DF"/>
    <w:rsid w:val="00B876D8"/>
    <w:rsid w:val="00B87742"/>
    <w:rsid w:val="00B900B8"/>
    <w:rsid w:val="00B9042E"/>
    <w:rsid w:val="00B914A1"/>
    <w:rsid w:val="00B937C4"/>
    <w:rsid w:val="00B93FEE"/>
    <w:rsid w:val="00B94215"/>
    <w:rsid w:val="00B94E14"/>
    <w:rsid w:val="00B950AF"/>
    <w:rsid w:val="00B95640"/>
    <w:rsid w:val="00B9579B"/>
    <w:rsid w:val="00B95BC8"/>
    <w:rsid w:val="00B95C28"/>
    <w:rsid w:val="00BA1AA5"/>
    <w:rsid w:val="00BA1BA0"/>
    <w:rsid w:val="00BA3D8B"/>
    <w:rsid w:val="00BA61D8"/>
    <w:rsid w:val="00BB092D"/>
    <w:rsid w:val="00BB0CD8"/>
    <w:rsid w:val="00BB1039"/>
    <w:rsid w:val="00BB103A"/>
    <w:rsid w:val="00BB23DA"/>
    <w:rsid w:val="00BB2CF6"/>
    <w:rsid w:val="00BB2F2D"/>
    <w:rsid w:val="00BB3339"/>
    <w:rsid w:val="00BB4269"/>
    <w:rsid w:val="00BB546E"/>
    <w:rsid w:val="00BB6BDF"/>
    <w:rsid w:val="00BB7A24"/>
    <w:rsid w:val="00BC17C5"/>
    <w:rsid w:val="00BC1901"/>
    <w:rsid w:val="00BC2017"/>
    <w:rsid w:val="00BC219D"/>
    <w:rsid w:val="00BC2907"/>
    <w:rsid w:val="00BC3F97"/>
    <w:rsid w:val="00BC4291"/>
    <w:rsid w:val="00BC58C0"/>
    <w:rsid w:val="00BC633D"/>
    <w:rsid w:val="00BC67BC"/>
    <w:rsid w:val="00BC7BAA"/>
    <w:rsid w:val="00BD08FD"/>
    <w:rsid w:val="00BD0CBD"/>
    <w:rsid w:val="00BD0EB6"/>
    <w:rsid w:val="00BD180A"/>
    <w:rsid w:val="00BD187B"/>
    <w:rsid w:val="00BD191A"/>
    <w:rsid w:val="00BD1F43"/>
    <w:rsid w:val="00BD245C"/>
    <w:rsid w:val="00BD3FD6"/>
    <w:rsid w:val="00BD41AF"/>
    <w:rsid w:val="00BD5F3D"/>
    <w:rsid w:val="00BD73FF"/>
    <w:rsid w:val="00BE092F"/>
    <w:rsid w:val="00BE1909"/>
    <w:rsid w:val="00BE1F98"/>
    <w:rsid w:val="00BE2992"/>
    <w:rsid w:val="00BE3148"/>
    <w:rsid w:val="00BE395B"/>
    <w:rsid w:val="00BE52D4"/>
    <w:rsid w:val="00BE53F2"/>
    <w:rsid w:val="00BE5654"/>
    <w:rsid w:val="00BE591F"/>
    <w:rsid w:val="00BE5F82"/>
    <w:rsid w:val="00BE6026"/>
    <w:rsid w:val="00BE616E"/>
    <w:rsid w:val="00BE69A4"/>
    <w:rsid w:val="00BE6B27"/>
    <w:rsid w:val="00BE7205"/>
    <w:rsid w:val="00BE7489"/>
    <w:rsid w:val="00BF0308"/>
    <w:rsid w:val="00BF053F"/>
    <w:rsid w:val="00BF2058"/>
    <w:rsid w:val="00BF29A7"/>
    <w:rsid w:val="00BF2FB8"/>
    <w:rsid w:val="00BF39F4"/>
    <w:rsid w:val="00BF41E5"/>
    <w:rsid w:val="00BF4289"/>
    <w:rsid w:val="00BF4375"/>
    <w:rsid w:val="00BF5C53"/>
    <w:rsid w:val="00BF5FDD"/>
    <w:rsid w:val="00BF62B5"/>
    <w:rsid w:val="00BF687F"/>
    <w:rsid w:val="00BF7F6B"/>
    <w:rsid w:val="00C00DF8"/>
    <w:rsid w:val="00C011B8"/>
    <w:rsid w:val="00C01828"/>
    <w:rsid w:val="00C01A29"/>
    <w:rsid w:val="00C01C85"/>
    <w:rsid w:val="00C02AFF"/>
    <w:rsid w:val="00C04473"/>
    <w:rsid w:val="00C04E94"/>
    <w:rsid w:val="00C06236"/>
    <w:rsid w:val="00C068DF"/>
    <w:rsid w:val="00C071CD"/>
    <w:rsid w:val="00C102FB"/>
    <w:rsid w:val="00C11312"/>
    <w:rsid w:val="00C11450"/>
    <w:rsid w:val="00C11702"/>
    <w:rsid w:val="00C1223F"/>
    <w:rsid w:val="00C12275"/>
    <w:rsid w:val="00C13C18"/>
    <w:rsid w:val="00C13C7B"/>
    <w:rsid w:val="00C13F83"/>
    <w:rsid w:val="00C1407C"/>
    <w:rsid w:val="00C14EEF"/>
    <w:rsid w:val="00C14F80"/>
    <w:rsid w:val="00C150CA"/>
    <w:rsid w:val="00C1578B"/>
    <w:rsid w:val="00C16411"/>
    <w:rsid w:val="00C16AA0"/>
    <w:rsid w:val="00C16D98"/>
    <w:rsid w:val="00C16E41"/>
    <w:rsid w:val="00C20A70"/>
    <w:rsid w:val="00C21420"/>
    <w:rsid w:val="00C21E21"/>
    <w:rsid w:val="00C22825"/>
    <w:rsid w:val="00C22CE5"/>
    <w:rsid w:val="00C235B3"/>
    <w:rsid w:val="00C237BB"/>
    <w:rsid w:val="00C23C3D"/>
    <w:rsid w:val="00C24515"/>
    <w:rsid w:val="00C24793"/>
    <w:rsid w:val="00C2505E"/>
    <w:rsid w:val="00C266CC"/>
    <w:rsid w:val="00C300C4"/>
    <w:rsid w:val="00C3092F"/>
    <w:rsid w:val="00C30D4E"/>
    <w:rsid w:val="00C313E8"/>
    <w:rsid w:val="00C3240A"/>
    <w:rsid w:val="00C33110"/>
    <w:rsid w:val="00C33AFB"/>
    <w:rsid w:val="00C33CBE"/>
    <w:rsid w:val="00C348C0"/>
    <w:rsid w:val="00C34A82"/>
    <w:rsid w:val="00C356F9"/>
    <w:rsid w:val="00C35A4B"/>
    <w:rsid w:val="00C3631D"/>
    <w:rsid w:val="00C364A9"/>
    <w:rsid w:val="00C367A8"/>
    <w:rsid w:val="00C36EFB"/>
    <w:rsid w:val="00C37FBF"/>
    <w:rsid w:val="00C40E48"/>
    <w:rsid w:val="00C4122C"/>
    <w:rsid w:val="00C417EB"/>
    <w:rsid w:val="00C4303D"/>
    <w:rsid w:val="00C43BD3"/>
    <w:rsid w:val="00C448D8"/>
    <w:rsid w:val="00C44B26"/>
    <w:rsid w:val="00C454D8"/>
    <w:rsid w:val="00C4588A"/>
    <w:rsid w:val="00C461BB"/>
    <w:rsid w:val="00C4641F"/>
    <w:rsid w:val="00C46A04"/>
    <w:rsid w:val="00C46A55"/>
    <w:rsid w:val="00C47578"/>
    <w:rsid w:val="00C47B7F"/>
    <w:rsid w:val="00C47D3E"/>
    <w:rsid w:val="00C5028F"/>
    <w:rsid w:val="00C5074C"/>
    <w:rsid w:val="00C5075A"/>
    <w:rsid w:val="00C50A75"/>
    <w:rsid w:val="00C51628"/>
    <w:rsid w:val="00C518DE"/>
    <w:rsid w:val="00C522C9"/>
    <w:rsid w:val="00C54B05"/>
    <w:rsid w:val="00C56F6A"/>
    <w:rsid w:val="00C56F81"/>
    <w:rsid w:val="00C57140"/>
    <w:rsid w:val="00C5746B"/>
    <w:rsid w:val="00C5767C"/>
    <w:rsid w:val="00C57FAF"/>
    <w:rsid w:val="00C60913"/>
    <w:rsid w:val="00C60F23"/>
    <w:rsid w:val="00C61A9E"/>
    <w:rsid w:val="00C62B88"/>
    <w:rsid w:val="00C6547D"/>
    <w:rsid w:val="00C6665F"/>
    <w:rsid w:val="00C667A0"/>
    <w:rsid w:val="00C709C1"/>
    <w:rsid w:val="00C71BDB"/>
    <w:rsid w:val="00C72159"/>
    <w:rsid w:val="00C72522"/>
    <w:rsid w:val="00C7508F"/>
    <w:rsid w:val="00C75118"/>
    <w:rsid w:val="00C75AE3"/>
    <w:rsid w:val="00C760AE"/>
    <w:rsid w:val="00C76A89"/>
    <w:rsid w:val="00C772B2"/>
    <w:rsid w:val="00C773FA"/>
    <w:rsid w:val="00C77641"/>
    <w:rsid w:val="00C8069A"/>
    <w:rsid w:val="00C8102C"/>
    <w:rsid w:val="00C815FB"/>
    <w:rsid w:val="00C81EC7"/>
    <w:rsid w:val="00C82709"/>
    <w:rsid w:val="00C83362"/>
    <w:rsid w:val="00C83BDB"/>
    <w:rsid w:val="00C84465"/>
    <w:rsid w:val="00C85516"/>
    <w:rsid w:val="00C857BA"/>
    <w:rsid w:val="00C86420"/>
    <w:rsid w:val="00C86AEE"/>
    <w:rsid w:val="00C86E07"/>
    <w:rsid w:val="00C87BFB"/>
    <w:rsid w:val="00C90EBF"/>
    <w:rsid w:val="00C91009"/>
    <w:rsid w:val="00C91BFA"/>
    <w:rsid w:val="00C922FC"/>
    <w:rsid w:val="00C9240A"/>
    <w:rsid w:val="00C92501"/>
    <w:rsid w:val="00C92672"/>
    <w:rsid w:val="00C92CDA"/>
    <w:rsid w:val="00C9303F"/>
    <w:rsid w:val="00C930F5"/>
    <w:rsid w:val="00C933DD"/>
    <w:rsid w:val="00C94728"/>
    <w:rsid w:val="00C949AC"/>
    <w:rsid w:val="00C94C27"/>
    <w:rsid w:val="00C974D5"/>
    <w:rsid w:val="00CA0378"/>
    <w:rsid w:val="00CA0F99"/>
    <w:rsid w:val="00CA19CC"/>
    <w:rsid w:val="00CA22A0"/>
    <w:rsid w:val="00CA37CF"/>
    <w:rsid w:val="00CA4572"/>
    <w:rsid w:val="00CA4629"/>
    <w:rsid w:val="00CA60A7"/>
    <w:rsid w:val="00CA6131"/>
    <w:rsid w:val="00CA7423"/>
    <w:rsid w:val="00CA76BE"/>
    <w:rsid w:val="00CA76DB"/>
    <w:rsid w:val="00CA7C4F"/>
    <w:rsid w:val="00CB0495"/>
    <w:rsid w:val="00CB06CB"/>
    <w:rsid w:val="00CB0E0D"/>
    <w:rsid w:val="00CB18DE"/>
    <w:rsid w:val="00CB2894"/>
    <w:rsid w:val="00CB2D96"/>
    <w:rsid w:val="00CB41C9"/>
    <w:rsid w:val="00CB53DA"/>
    <w:rsid w:val="00CB562F"/>
    <w:rsid w:val="00CB716F"/>
    <w:rsid w:val="00CB7AD4"/>
    <w:rsid w:val="00CC0809"/>
    <w:rsid w:val="00CC2798"/>
    <w:rsid w:val="00CC2BCC"/>
    <w:rsid w:val="00CC41ED"/>
    <w:rsid w:val="00CC41FF"/>
    <w:rsid w:val="00CC4496"/>
    <w:rsid w:val="00CC56F2"/>
    <w:rsid w:val="00CC66D1"/>
    <w:rsid w:val="00CC6948"/>
    <w:rsid w:val="00CC6F3B"/>
    <w:rsid w:val="00CC7874"/>
    <w:rsid w:val="00CD000F"/>
    <w:rsid w:val="00CD054E"/>
    <w:rsid w:val="00CD081A"/>
    <w:rsid w:val="00CD0979"/>
    <w:rsid w:val="00CD0CFD"/>
    <w:rsid w:val="00CD1256"/>
    <w:rsid w:val="00CD285A"/>
    <w:rsid w:val="00CD2A3E"/>
    <w:rsid w:val="00CD2A46"/>
    <w:rsid w:val="00CD2DEA"/>
    <w:rsid w:val="00CD2F9E"/>
    <w:rsid w:val="00CD3C7E"/>
    <w:rsid w:val="00CD4213"/>
    <w:rsid w:val="00CD4339"/>
    <w:rsid w:val="00CD45E3"/>
    <w:rsid w:val="00CD6CBC"/>
    <w:rsid w:val="00CD6EC5"/>
    <w:rsid w:val="00CD7CF0"/>
    <w:rsid w:val="00CE08E6"/>
    <w:rsid w:val="00CE0ACB"/>
    <w:rsid w:val="00CE320B"/>
    <w:rsid w:val="00CE4DA1"/>
    <w:rsid w:val="00CE55F6"/>
    <w:rsid w:val="00CE593B"/>
    <w:rsid w:val="00CE5F0C"/>
    <w:rsid w:val="00CE671B"/>
    <w:rsid w:val="00CE6C08"/>
    <w:rsid w:val="00CE6F51"/>
    <w:rsid w:val="00CE72ED"/>
    <w:rsid w:val="00CE787F"/>
    <w:rsid w:val="00CF0282"/>
    <w:rsid w:val="00CF0776"/>
    <w:rsid w:val="00CF0BD7"/>
    <w:rsid w:val="00CF1AFF"/>
    <w:rsid w:val="00CF2C64"/>
    <w:rsid w:val="00CF34EF"/>
    <w:rsid w:val="00CF36F2"/>
    <w:rsid w:val="00CF4383"/>
    <w:rsid w:val="00CF4AE5"/>
    <w:rsid w:val="00CF5144"/>
    <w:rsid w:val="00CF5423"/>
    <w:rsid w:val="00CF547C"/>
    <w:rsid w:val="00CF587C"/>
    <w:rsid w:val="00CF62E0"/>
    <w:rsid w:val="00CF7135"/>
    <w:rsid w:val="00CF7CA8"/>
    <w:rsid w:val="00CF7D36"/>
    <w:rsid w:val="00D002F7"/>
    <w:rsid w:val="00D00CA1"/>
    <w:rsid w:val="00D01614"/>
    <w:rsid w:val="00D016CA"/>
    <w:rsid w:val="00D017CB"/>
    <w:rsid w:val="00D02919"/>
    <w:rsid w:val="00D02C43"/>
    <w:rsid w:val="00D04DA5"/>
    <w:rsid w:val="00D05CB1"/>
    <w:rsid w:val="00D060C1"/>
    <w:rsid w:val="00D0653D"/>
    <w:rsid w:val="00D10386"/>
    <w:rsid w:val="00D135FB"/>
    <w:rsid w:val="00D136BE"/>
    <w:rsid w:val="00D13AFE"/>
    <w:rsid w:val="00D14A36"/>
    <w:rsid w:val="00D15CF9"/>
    <w:rsid w:val="00D16559"/>
    <w:rsid w:val="00D169AE"/>
    <w:rsid w:val="00D16CA2"/>
    <w:rsid w:val="00D17847"/>
    <w:rsid w:val="00D17DE9"/>
    <w:rsid w:val="00D203DC"/>
    <w:rsid w:val="00D209D8"/>
    <w:rsid w:val="00D20C1D"/>
    <w:rsid w:val="00D2109F"/>
    <w:rsid w:val="00D212E3"/>
    <w:rsid w:val="00D22011"/>
    <w:rsid w:val="00D22E9A"/>
    <w:rsid w:val="00D23D1C"/>
    <w:rsid w:val="00D2404E"/>
    <w:rsid w:val="00D25085"/>
    <w:rsid w:val="00D252D1"/>
    <w:rsid w:val="00D253A2"/>
    <w:rsid w:val="00D25776"/>
    <w:rsid w:val="00D26022"/>
    <w:rsid w:val="00D26089"/>
    <w:rsid w:val="00D264E3"/>
    <w:rsid w:val="00D268C3"/>
    <w:rsid w:val="00D26BF5"/>
    <w:rsid w:val="00D3037F"/>
    <w:rsid w:val="00D30E3B"/>
    <w:rsid w:val="00D310A2"/>
    <w:rsid w:val="00D3174F"/>
    <w:rsid w:val="00D31EAA"/>
    <w:rsid w:val="00D32F45"/>
    <w:rsid w:val="00D33CB2"/>
    <w:rsid w:val="00D33D60"/>
    <w:rsid w:val="00D33DD6"/>
    <w:rsid w:val="00D343F3"/>
    <w:rsid w:val="00D34914"/>
    <w:rsid w:val="00D349DD"/>
    <w:rsid w:val="00D34F89"/>
    <w:rsid w:val="00D35A11"/>
    <w:rsid w:val="00D3652E"/>
    <w:rsid w:val="00D36540"/>
    <w:rsid w:val="00D36E16"/>
    <w:rsid w:val="00D40778"/>
    <w:rsid w:val="00D40B14"/>
    <w:rsid w:val="00D43057"/>
    <w:rsid w:val="00D439A2"/>
    <w:rsid w:val="00D43A59"/>
    <w:rsid w:val="00D43D55"/>
    <w:rsid w:val="00D47F8C"/>
    <w:rsid w:val="00D50201"/>
    <w:rsid w:val="00D50F55"/>
    <w:rsid w:val="00D51B29"/>
    <w:rsid w:val="00D523ED"/>
    <w:rsid w:val="00D5264C"/>
    <w:rsid w:val="00D52674"/>
    <w:rsid w:val="00D52FD2"/>
    <w:rsid w:val="00D530B6"/>
    <w:rsid w:val="00D55B09"/>
    <w:rsid w:val="00D55B49"/>
    <w:rsid w:val="00D55E6F"/>
    <w:rsid w:val="00D55EDE"/>
    <w:rsid w:val="00D5618E"/>
    <w:rsid w:val="00D561C5"/>
    <w:rsid w:val="00D56CE1"/>
    <w:rsid w:val="00D578A9"/>
    <w:rsid w:val="00D60F82"/>
    <w:rsid w:val="00D616DA"/>
    <w:rsid w:val="00D62264"/>
    <w:rsid w:val="00D6305F"/>
    <w:rsid w:val="00D6362D"/>
    <w:rsid w:val="00D63E6C"/>
    <w:rsid w:val="00D64769"/>
    <w:rsid w:val="00D64813"/>
    <w:rsid w:val="00D65C3A"/>
    <w:rsid w:val="00D6659F"/>
    <w:rsid w:val="00D666F6"/>
    <w:rsid w:val="00D66AC8"/>
    <w:rsid w:val="00D676DF"/>
    <w:rsid w:val="00D713F0"/>
    <w:rsid w:val="00D718AD"/>
    <w:rsid w:val="00D71B08"/>
    <w:rsid w:val="00D71DB1"/>
    <w:rsid w:val="00D735EE"/>
    <w:rsid w:val="00D73B77"/>
    <w:rsid w:val="00D74674"/>
    <w:rsid w:val="00D74D54"/>
    <w:rsid w:val="00D75909"/>
    <w:rsid w:val="00D76684"/>
    <w:rsid w:val="00D76CBE"/>
    <w:rsid w:val="00D77D35"/>
    <w:rsid w:val="00D802A2"/>
    <w:rsid w:val="00D80DBE"/>
    <w:rsid w:val="00D82976"/>
    <w:rsid w:val="00D83C02"/>
    <w:rsid w:val="00D848B1"/>
    <w:rsid w:val="00D84D06"/>
    <w:rsid w:val="00D84DD8"/>
    <w:rsid w:val="00D861C7"/>
    <w:rsid w:val="00D866F7"/>
    <w:rsid w:val="00D871D5"/>
    <w:rsid w:val="00D87766"/>
    <w:rsid w:val="00D904C6"/>
    <w:rsid w:val="00D9062C"/>
    <w:rsid w:val="00D92B70"/>
    <w:rsid w:val="00D92CF8"/>
    <w:rsid w:val="00D93D6C"/>
    <w:rsid w:val="00D949A1"/>
    <w:rsid w:val="00D94BD9"/>
    <w:rsid w:val="00D95970"/>
    <w:rsid w:val="00D95C33"/>
    <w:rsid w:val="00D96047"/>
    <w:rsid w:val="00D96324"/>
    <w:rsid w:val="00DA04F4"/>
    <w:rsid w:val="00DA0A70"/>
    <w:rsid w:val="00DA0B5F"/>
    <w:rsid w:val="00DA0C75"/>
    <w:rsid w:val="00DA0E87"/>
    <w:rsid w:val="00DA11FF"/>
    <w:rsid w:val="00DA13F2"/>
    <w:rsid w:val="00DA17D6"/>
    <w:rsid w:val="00DA1B70"/>
    <w:rsid w:val="00DA24BB"/>
    <w:rsid w:val="00DA2C75"/>
    <w:rsid w:val="00DA3F9A"/>
    <w:rsid w:val="00DA4242"/>
    <w:rsid w:val="00DA51F1"/>
    <w:rsid w:val="00DA5C54"/>
    <w:rsid w:val="00DA67F5"/>
    <w:rsid w:val="00DA6E8E"/>
    <w:rsid w:val="00DA7B91"/>
    <w:rsid w:val="00DA7C9E"/>
    <w:rsid w:val="00DA7CF1"/>
    <w:rsid w:val="00DB01A6"/>
    <w:rsid w:val="00DB3C9F"/>
    <w:rsid w:val="00DB4A66"/>
    <w:rsid w:val="00DB4C2E"/>
    <w:rsid w:val="00DB5909"/>
    <w:rsid w:val="00DB5E62"/>
    <w:rsid w:val="00DB5ECA"/>
    <w:rsid w:val="00DB6C83"/>
    <w:rsid w:val="00DB6FD3"/>
    <w:rsid w:val="00DB73E4"/>
    <w:rsid w:val="00DC0EE5"/>
    <w:rsid w:val="00DC0FAD"/>
    <w:rsid w:val="00DC1354"/>
    <w:rsid w:val="00DC1463"/>
    <w:rsid w:val="00DC2CC5"/>
    <w:rsid w:val="00DC2D71"/>
    <w:rsid w:val="00DC40A7"/>
    <w:rsid w:val="00DC489F"/>
    <w:rsid w:val="00DC5FF8"/>
    <w:rsid w:val="00DC72ED"/>
    <w:rsid w:val="00DC7688"/>
    <w:rsid w:val="00DC7B96"/>
    <w:rsid w:val="00DD1FF2"/>
    <w:rsid w:val="00DD2267"/>
    <w:rsid w:val="00DD30C7"/>
    <w:rsid w:val="00DD39E4"/>
    <w:rsid w:val="00DD3B31"/>
    <w:rsid w:val="00DD486C"/>
    <w:rsid w:val="00DD52DF"/>
    <w:rsid w:val="00DD56A5"/>
    <w:rsid w:val="00DD5D29"/>
    <w:rsid w:val="00DD68F2"/>
    <w:rsid w:val="00DD763E"/>
    <w:rsid w:val="00DD7656"/>
    <w:rsid w:val="00DD7FBE"/>
    <w:rsid w:val="00DE00A3"/>
    <w:rsid w:val="00DE03CD"/>
    <w:rsid w:val="00DE0B73"/>
    <w:rsid w:val="00DE18DE"/>
    <w:rsid w:val="00DE2161"/>
    <w:rsid w:val="00DE281C"/>
    <w:rsid w:val="00DE2C1A"/>
    <w:rsid w:val="00DE3318"/>
    <w:rsid w:val="00DE394E"/>
    <w:rsid w:val="00DE4629"/>
    <w:rsid w:val="00DE4764"/>
    <w:rsid w:val="00DE4FEF"/>
    <w:rsid w:val="00DE5002"/>
    <w:rsid w:val="00DE7060"/>
    <w:rsid w:val="00DF0241"/>
    <w:rsid w:val="00DF19A1"/>
    <w:rsid w:val="00DF1E8C"/>
    <w:rsid w:val="00DF297D"/>
    <w:rsid w:val="00DF368B"/>
    <w:rsid w:val="00DF372D"/>
    <w:rsid w:val="00DF3A90"/>
    <w:rsid w:val="00DF4370"/>
    <w:rsid w:val="00DF4D1C"/>
    <w:rsid w:val="00DF4F60"/>
    <w:rsid w:val="00DF6C55"/>
    <w:rsid w:val="00E001F7"/>
    <w:rsid w:val="00E027BC"/>
    <w:rsid w:val="00E02F60"/>
    <w:rsid w:val="00E038AC"/>
    <w:rsid w:val="00E04E2B"/>
    <w:rsid w:val="00E055C6"/>
    <w:rsid w:val="00E0623A"/>
    <w:rsid w:val="00E0694F"/>
    <w:rsid w:val="00E06FB4"/>
    <w:rsid w:val="00E07D11"/>
    <w:rsid w:val="00E102B2"/>
    <w:rsid w:val="00E10440"/>
    <w:rsid w:val="00E106D4"/>
    <w:rsid w:val="00E108CA"/>
    <w:rsid w:val="00E1111F"/>
    <w:rsid w:val="00E11DB1"/>
    <w:rsid w:val="00E11FD4"/>
    <w:rsid w:val="00E141E9"/>
    <w:rsid w:val="00E1481F"/>
    <w:rsid w:val="00E149E3"/>
    <w:rsid w:val="00E156C7"/>
    <w:rsid w:val="00E15D7A"/>
    <w:rsid w:val="00E160BC"/>
    <w:rsid w:val="00E16AEE"/>
    <w:rsid w:val="00E16DD8"/>
    <w:rsid w:val="00E17B4C"/>
    <w:rsid w:val="00E17CF1"/>
    <w:rsid w:val="00E20302"/>
    <w:rsid w:val="00E209FB"/>
    <w:rsid w:val="00E212B1"/>
    <w:rsid w:val="00E224EE"/>
    <w:rsid w:val="00E229B9"/>
    <w:rsid w:val="00E23298"/>
    <w:rsid w:val="00E23F38"/>
    <w:rsid w:val="00E24026"/>
    <w:rsid w:val="00E25930"/>
    <w:rsid w:val="00E26A3B"/>
    <w:rsid w:val="00E26B4A"/>
    <w:rsid w:val="00E27AEA"/>
    <w:rsid w:val="00E30101"/>
    <w:rsid w:val="00E30350"/>
    <w:rsid w:val="00E30F09"/>
    <w:rsid w:val="00E31577"/>
    <w:rsid w:val="00E31BBE"/>
    <w:rsid w:val="00E32049"/>
    <w:rsid w:val="00E321B6"/>
    <w:rsid w:val="00E32528"/>
    <w:rsid w:val="00E339FD"/>
    <w:rsid w:val="00E3415C"/>
    <w:rsid w:val="00E34ACA"/>
    <w:rsid w:val="00E359C2"/>
    <w:rsid w:val="00E378DD"/>
    <w:rsid w:val="00E37A0D"/>
    <w:rsid w:val="00E37E7E"/>
    <w:rsid w:val="00E40B26"/>
    <w:rsid w:val="00E4180B"/>
    <w:rsid w:val="00E418DA"/>
    <w:rsid w:val="00E42C41"/>
    <w:rsid w:val="00E432F4"/>
    <w:rsid w:val="00E43CD0"/>
    <w:rsid w:val="00E45E0E"/>
    <w:rsid w:val="00E47479"/>
    <w:rsid w:val="00E4763B"/>
    <w:rsid w:val="00E47867"/>
    <w:rsid w:val="00E47B29"/>
    <w:rsid w:val="00E47D1B"/>
    <w:rsid w:val="00E500B1"/>
    <w:rsid w:val="00E50923"/>
    <w:rsid w:val="00E50C48"/>
    <w:rsid w:val="00E50EDE"/>
    <w:rsid w:val="00E51AEA"/>
    <w:rsid w:val="00E51CD0"/>
    <w:rsid w:val="00E526F0"/>
    <w:rsid w:val="00E538CC"/>
    <w:rsid w:val="00E53B80"/>
    <w:rsid w:val="00E54898"/>
    <w:rsid w:val="00E549A3"/>
    <w:rsid w:val="00E55055"/>
    <w:rsid w:val="00E56123"/>
    <w:rsid w:val="00E56FC6"/>
    <w:rsid w:val="00E573DB"/>
    <w:rsid w:val="00E57A1F"/>
    <w:rsid w:val="00E60908"/>
    <w:rsid w:val="00E60AE1"/>
    <w:rsid w:val="00E6160F"/>
    <w:rsid w:val="00E61738"/>
    <w:rsid w:val="00E62597"/>
    <w:rsid w:val="00E6387A"/>
    <w:rsid w:val="00E63F47"/>
    <w:rsid w:val="00E64C90"/>
    <w:rsid w:val="00E64EF0"/>
    <w:rsid w:val="00E656FC"/>
    <w:rsid w:val="00E67E6E"/>
    <w:rsid w:val="00E700D3"/>
    <w:rsid w:val="00E708D8"/>
    <w:rsid w:val="00E70BE9"/>
    <w:rsid w:val="00E72750"/>
    <w:rsid w:val="00E749B5"/>
    <w:rsid w:val="00E7523B"/>
    <w:rsid w:val="00E760F0"/>
    <w:rsid w:val="00E76780"/>
    <w:rsid w:val="00E80406"/>
    <w:rsid w:val="00E813E3"/>
    <w:rsid w:val="00E81979"/>
    <w:rsid w:val="00E81FA5"/>
    <w:rsid w:val="00E82A75"/>
    <w:rsid w:val="00E83082"/>
    <w:rsid w:val="00E8346C"/>
    <w:rsid w:val="00E834B5"/>
    <w:rsid w:val="00E84EA5"/>
    <w:rsid w:val="00E85310"/>
    <w:rsid w:val="00E853D4"/>
    <w:rsid w:val="00E85942"/>
    <w:rsid w:val="00E85DCE"/>
    <w:rsid w:val="00E860EC"/>
    <w:rsid w:val="00E86556"/>
    <w:rsid w:val="00E8661E"/>
    <w:rsid w:val="00E86E61"/>
    <w:rsid w:val="00E873A9"/>
    <w:rsid w:val="00E90C49"/>
    <w:rsid w:val="00E90EF8"/>
    <w:rsid w:val="00E91DB0"/>
    <w:rsid w:val="00E93149"/>
    <w:rsid w:val="00E9430B"/>
    <w:rsid w:val="00E95E85"/>
    <w:rsid w:val="00E961EF"/>
    <w:rsid w:val="00E96DC4"/>
    <w:rsid w:val="00EA16EE"/>
    <w:rsid w:val="00EA1FB8"/>
    <w:rsid w:val="00EA292D"/>
    <w:rsid w:val="00EA29B0"/>
    <w:rsid w:val="00EA4365"/>
    <w:rsid w:val="00EA4E2A"/>
    <w:rsid w:val="00EA6061"/>
    <w:rsid w:val="00EA7C15"/>
    <w:rsid w:val="00EA7C4D"/>
    <w:rsid w:val="00EA7DD6"/>
    <w:rsid w:val="00EB2223"/>
    <w:rsid w:val="00EB2494"/>
    <w:rsid w:val="00EB33AF"/>
    <w:rsid w:val="00EB3B01"/>
    <w:rsid w:val="00EB41E2"/>
    <w:rsid w:val="00EB430B"/>
    <w:rsid w:val="00EB4B47"/>
    <w:rsid w:val="00EB4D61"/>
    <w:rsid w:val="00EB51FE"/>
    <w:rsid w:val="00EB5432"/>
    <w:rsid w:val="00EB6003"/>
    <w:rsid w:val="00EB796D"/>
    <w:rsid w:val="00EC0C38"/>
    <w:rsid w:val="00EC1313"/>
    <w:rsid w:val="00EC1778"/>
    <w:rsid w:val="00EC177A"/>
    <w:rsid w:val="00EC41EC"/>
    <w:rsid w:val="00EC426D"/>
    <w:rsid w:val="00EC478C"/>
    <w:rsid w:val="00EC4AC5"/>
    <w:rsid w:val="00EC4B64"/>
    <w:rsid w:val="00EC50DB"/>
    <w:rsid w:val="00EC5B0E"/>
    <w:rsid w:val="00EC63CF"/>
    <w:rsid w:val="00EC71E1"/>
    <w:rsid w:val="00EC74C6"/>
    <w:rsid w:val="00EC791A"/>
    <w:rsid w:val="00ED0C95"/>
    <w:rsid w:val="00ED18B0"/>
    <w:rsid w:val="00ED24D6"/>
    <w:rsid w:val="00ED2BD7"/>
    <w:rsid w:val="00ED2C30"/>
    <w:rsid w:val="00ED3CD2"/>
    <w:rsid w:val="00ED531C"/>
    <w:rsid w:val="00ED539B"/>
    <w:rsid w:val="00ED6C2C"/>
    <w:rsid w:val="00ED7AA3"/>
    <w:rsid w:val="00EE0257"/>
    <w:rsid w:val="00EE0DB6"/>
    <w:rsid w:val="00EE0E25"/>
    <w:rsid w:val="00EE215F"/>
    <w:rsid w:val="00EE2205"/>
    <w:rsid w:val="00EE2842"/>
    <w:rsid w:val="00EE2C4B"/>
    <w:rsid w:val="00EE2F61"/>
    <w:rsid w:val="00EE3D98"/>
    <w:rsid w:val="00EE3E3D"/>
    <w:rsid w:val="00EE474D"/>
    <w:rsid w:val="00EE4978"/>
    <w:rsid w:val="00EE504F"/>
    <w:rsid w:val="00EE5382"/>
    <w:rsid w:val="00EE54B7"/>
    <w:rsid w:val="00EE6089"/>
    <w:rsid w:val="00EE74AB"/>
    <w:rsid w:val="00EE77F5"/>
    <w:rsid w:val="00EF021E"/>
    <w:rsid w:val="00EF0B92"/>
    <w:rsid w:val="00EF0D79"/>
    <w:rsid w:val="00EF1A4B"/>
    <w:rsid w:val="00EF1A52"/>
    <w:rsid w:val="00EF1DF4"/>
    <w:rsid w:val="00EF1FE5"/>
    <w:rsid w:val="00EF2BFA"/>
    <w:rsid w:val="00EF31BF"/>
    <w:rsid w:val="00EF37A4"/>
    <w:rsid w:val="00EF3856"/>
    <w:rsid w:val="00EF3D24"/>
    <w:rsid w:val="00EF3F11"/>
    <w:rsid w:val="00EF476C"/>
    <w:rsid w:val="00EF5567"/>
    <w:rsid w:val="00EF5D99"/>
    <w:rsid w:val="00EF7349"/>
    <w:rsid w:val="00EF7B57"/>
    <w:rsid w:val="00EF7C40"/>
    <w:rsid w:val="00F00195"/>
    <w:rsid w:val="00F00552"/>
    <w:rsid w:val="00F012E7"/>
    <w:rsid w:val="00F01CF7"/>
    <w:rsid w:val="00F021DC"/>
    <w:rsid w:val="00F02F39"/>
    <w:rsid w:val="00F03B57"/>
    <w:rsid w:val="00F04CD5"/>
    <w:rsid w:val="00F0520D"/>
    <w:rsid w:val="00F06E4A"/>
    <w:rsid w:val="00F07B90"/>
    <w:rsid w:val="00F07CCB"/>
    <w:rsid w:val="00F07D09"/>
    <w:rsid w:val="00F07D36"/>
    <w:rsid w:val="00F07EB5"/>
    <w:rsid w:val="00F10F80"/>
    <w:rsid w:val="00F12EF1"/>
    <w:rsid w:val="00F131F6"/>
    <w:rsid w:val="00F13ECD"/>
    <w:rsid w:val="00F1435E"/>
    <w:rsid w:val="00F14D3E"/>
    <w:rsid w:val="00F1589E"/>
    <w:rsid w:val="00F15F2E"/>
    <w:rsid w:val="00F1669C"/>
    <w:rsid w:val="00F1696A"/>
    <w:rsid w:val="00F21517"/>
    <w:rsid w:val="00F21E4A"/>
    <w:rsid w:val="00F23F38"/>
    <w:rsid w:val="00F24DC7"/>
    <w:rsid w:val="00F25CEF"/>
    <w:rsid w:val="00F25F7F"/>
    <w:rsid w:val="00F26E00"/>
    <w:rsid w:val="00F26E76"/>
    <w:rsid w:val="00F279A3"/>
    <w:rsid w:val="00F27C65"/>
    <w:rsid w:val="00F3005F"/>
    <w:rsid w:val="00F323EB"/>
    <w:rsid w:val="00F328E8"/>
    <w:rsid w:val="00F3457D"/>
    <w:rsid w:val="00F34B9C"/>
    <w:rsid w:val="00F354E3"/>
    <w:rsid w:val="00F3571F"/>
    <w:rsid w:val="00F35C9D"/>
    <w:rsid w:val="00F36225"/>
    <w:rsid w:val="00F36850"/>
    <w:rsid w:val="00F368AB"/>
    <w:rsid w:val="00F36954"/>
    <w:rsid w:val="00F36A47"/>
    <w:rsid w:val="00F36B0A"/>
    <w:rsid w:val="00F37F5B"/>
    <w:rsid w:val="00F40F3B"/>
    <w:rsid w:val="00F41526"/>
    <w:rsid w:val="00F41C44"/>
    <w:rsid w:val="00F43CE2"/>
    <w:rsid w:val="00F43E5E"/>
    <w:rsid w:val="00F45A44"/>
    <w:rsid w:val="00F45F6C"/>
    <w:rsid w:val="00F46774"/>
    <w:rsid w:val="00F4739F"/>
    <w:rsid w:val="00F50397"/>
    <w:rsid w:val="00F505E1"/>
    <w:rsid w:val="00F50829"/>
    <w:rsid w:val="00F509CA"/>
    <w:rsid w:val="00F51E41"/>
    <w:rsid w:val="00F53947"/>
    <w:rsid w:val="00F54B05"/>
    <w:rsid w:val="00F558B2"/>
    <w:rsid w:val="00F60018"/>
    <w:rsid w:val="00F60544"/>
    <w:rsid w:val="00F60943"/>
    <w:rsid w:val="00F60F18"/>
    <w:rsid w:val="00F614A6"/>
    <w:rsid w:val="00F615EA"/>
    <w:rsid w:val="00F61707"/>
    <w:rsid w:val="00F62085"/>
    <w:rsid w:val="00F62419"/>
    <w:rsid w:val="00F63168"/>
    <w:rsid w:val="00F64232"/>
    <w:rsid w:val="00F64960"/>
    <w:rsid w:val="00F65112"/>
    <w:rsid w:val="00F6605A"/>
    <w:rsid w:val="00F660E1"/>
    <w:rsid w:val="00F66A68"/>
    <w:rsid w:val="00F66D54"/>
    <w:rsid w:val="00F67701"/>
    <w:rsid w:val="00F67C3B"/>
    <w:rsid w:val="00F706DB"/>
    <w:rsid w:val="00F7120C"/>
    <w:rsid w:val="00F72266"/>
    <w:rsid w:val="00F72754"/>
    <w:rsid w:val="00F72A2B"/>
    <w:rsid w:val="00F73172"/>
    <w:rsid w:val="00F75924"/>
    <w:rsid w:val="00F75BE8"/>
    <w:rsid w:val="00F764BC"/>
    <w:rsid w:val="00F76EA7"/>
    <w:rsid w:val="00F77184"/>
    <w:rsid w:val="00F77E02"/>
    <w:rsid w:val="00F801AF"/>
    <w:rsid w:val="00F80346"/>
    <w:rsid w:val="00F803F6"/>
    <w:rsid w:val="00F821BD"/>
    <w:rsid w:val="00F83120"/>
    <w:rsid w:val="00F8450E"/>
    <w:rsid w:val="00F856A3"/>
    <w:rsid w:val="00F857F5"/>
    <w:rsid w:val="00F91100"/>
    <w:rsid w:val="00F91FFF"/>
    <w:rsid w:val="00F93120"/>
    <w:rsid w:val="00F93A8D"/>
    <w:rsid w:val="00F94BBA"/>
    <w:rsid w:val="00F961C5"/>
    <w:rsid w:val="00F96A21"/>
    <w:rsid w:val="00F9767B"/>
    <w:rsid w:val="00F9772E"/>
    <w:rsid w:val="00F97CA9"/>
    <w:rsid w:val="00F97FD1"/>
    <w:rsid w:val="00FA1497"/>
    <w:rsid w:val="00FA222E"/>
    <w:rsid w:val="00FA26CE"/>
    <w:rsid w:val="00FA3E84"/>
    <w:rsid w:val="00FA4774"/>
    <w:rsid w:val="00FA4F2C"/>
    <w:rsid w:val="00FA632A"/>
    <w:rsid w:val="00FA6754"/>
    <w:rsid w:val="00FA6BDB"/>
    <w:rsid w:val="00FA6EAF"/>
    <w:rsid w:val="00FA7A18"/>
    <w:rsid w:val="00FB011C"/>
    <w:rsid w:val="00FB011E"/>
    <w:rsid w:val="00FB01B3"/>
    <w:rsid w:val="00FB1956"/>
    <w:rsid w:val="00FB2AC5"/>
    <w:rsid w:val="00FB2E93"/>
    <w:rsid w:val="00FB2F22"/>
    <w:rsid w:val="00FB31C8"/>
    <w:rsid w:val="00FB34E2"/>
    <w:rsid w:val="00FB3FCD"/>
    <w:rsid w:val="00FB4A5C"/>
    <w:rsid w:val="00FB67B1"/>
    <w:rsid w:val="00FB6CFE"/>
    <w:rsid w:val="00FB6D84"/>
    <w:rsid w:val="00FB6E6B"/>
    <w:rsid w:val="00FB6F76"/>
    <w:rsid w:val="00FC104A"/>
    <w:rsid w:val="00FC399E"/>
    <w:rsid w:val="00FC4013"/>
    <w:rsid w:val="00FC4886"/>
    <w:rsid w:val="00FC4F13"/>
    <w:rsid w:val="00FC6764"/>
    <w:rsid w:val="00FC6E9C"/>
    <w:rsid w:val="00FD084B"/>
    <w:rsid w:val="00FD0CE0"/>
    <w:rsid w:val="00FD1217"/>
    <w:rsid w:val="00FD176A"/>
    <w:rsid w:val="00FD18A9"/>
    <w:rsid w:val="00FD23B4"/>
    <w:rsid w:val="00FD244B"/>
    <w:rsid w:val="00FD27F6"/>
    <w:rsid w:val="00FD4A39"/>
    <w:rsid w:val="00FD4EC6"/>
    <w:rsid w:val="00FD582D"/>
    <w:rsid w:val="00FD5D3E"/>
    <w:rsid w:val="00FD6B33"/>
    <w:rsid w:val="00FD7719"/>
    <w:rsid w:val="00FE017F"/>
    <w:rsid w:val="00FE0785"/>
    <w:rsid w:val="00FE0D0A"/>
    <w:rsid w:val="00FE1422"/>
    <w:rsid w:val="00FE16B7"/>
    <w:rsid w:val="00FE21C3"/>
    <w:rsid w:val="00FE25EF"/>
    <w:rsid w:val="00FE3453"/>
    <w:rsid w:val="00FE574E"/>
    <w:rsid w:val="00FE59C4"/>
    <w:rsid w:val="00FE5D42"/>
    <w:rsid w:val="00FE5E4B"/>
    <w:rsid w:val="00FE6E98"/>
    <w:rsid w:val="00FE7069"/>
    <w:rsid w:val="00FE7650"/>
    <w:rsid w:val="00FE7B24"/>
    <w:rsid w:val="00FF04BC"/>
    <w:rsid w:val="00FF1186"/>
    <w:rsid w:val="00FF1478"/>
    <w:rsid w:val="00FF16A7"/>
    <w:rsid w:val="00FF2220"/>
    <w:rsid w:val="00FF33EF"/>
    <w:rsid w:val="00FF4170"/>
    <w:rsid w:val="00FF4508"/>
    <w:rsid w:val="00FF4CC9"/>
    <w:rsid w:val="00FF5196"/>
    <w:rsid w:val="00FF56D2"/>
    <w:rsid w:val="00FF64C5"/>
    <w:rsid w:val="00FF68D2"/>
    <w:rsid w:val="00FF7822"/>
    <w:rsid w:val="00FF7F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414141"/>
        <w:sz w:val="24"/>
        <w:szCs w:val="24"/>
        <w:lang w:val="en-GB" w:eastAsia="en-US" w:bidi="ar-SA"/>
      </w:rPr>
    </w:rPrDefault>
    <w:pPrDefault>
      <w:pPr>
        <w:spacing w:after="120"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E53"/>
    <w:pPr>
      <w:spacing w:after="100" w:afterAutospacing="1"/>
    </w:pPr>
  </w:style>
  <w:style w:type="paragraph" w:styleId="Heading1">
    <w:name w:val="heading 1"/>
    <w:basedOn w:val="Normal"/>
    <w:next w:val="Normal"/>
    <w:link w:val="Heading1Char"/>
    <w:autoRedefine/>
    <w:uiPriority w:val="9"/>
    <w:qFormat/>
    <w:rsid w:val="009E47F9"/>
    <w:pPr>
      <w:keepNext/>
      <w:keepLines/>
      <w:spacing w:line="240" w:lineRule="auto"/>
      <w:jc w:val="left"/>
      <w:outlineLvl w:val="0"/>
    </w:pPr>
    <w:rPr>
      <w:rFonts w:asciiTheme="majorHAnsi" w:eastAsiaTheme="majorEastAsia" w:hAnsiTheme="majorHAnsi" w:cstheme="majorBidi"/>
      <w:b/>
      <w:bCs/>
      <w:color w:val="auto"/>
      <w:sz w:val="28"/>
      <w:szCs w:val="28"/>
    </w:rPr>
  </w:style>
  <w:style w:type="paragraph" w:styleId="Heading2">
    <w:name w:val="heading 2"/>
    <w:basedOn w:val="Normal"/>
    <w:next w:val="Normal"/>
    <w:link w:val="Heading2Char"/>
    <w:autoRedefine/>
    <w:uiPriority w:val="9"/>
    <w:unhideWhenUsed/>
    <w:qFormat/>
    <w:rsid w:val="00810DFE"/>
    <w:pPr>
      <w:keepNext/>
      <w:keepLines/>
      <w:spacing w:line="240" w:lineRule="auto"/>
      <w:outlineLvl w:val="1"/>
    </w:pPr>
    <w:rPr>
      <w:rFonts w:asciiTheme="majorHAnsi" w:eastAsiaTheme="majorEastAsia" w:hAnsiTheme="majorHAnsi" w:cstheme="majorBidi"/>
      <w:bCs/>
      <w:i/>
      <w:color w:val="auto"/>
      <w:sz w:val="28"/>
      <w:szCs w:val="26"/>
    </w:rPr>
  </w:style>
  <w:style w:type="paragraph" w:styleId="Heading3">
    <w:name w:val="heading 3"/>
    <w:basedOn w:val="Normal"/>
    <w:next w:val="Normal"/>
    <w:link w:val="Heading3Char"/>
    <w:uiPriority w:val="9"/>
    <w:unhideWhenUsed/>
    <w:qFormat/>
    <w:rsid w:val="00FB6D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7F9"/>
    <w:rPr>
      <w:rFonts w:asciiTheme="majorHAnsi" w:eastAsiaTheme="majorEastAsia" w:hAnsiTheme="majorHAnsi" w:cstheme="majorBidi"/>
      <w:b/>
      <w:bCs/>
      <w:color w:val="auto"/>
      <w:sz w:val="28"/>
      <w:szCs w:val="28"/>
    </w:rPr>
  </w:style>
  <w:style w:type="character" w:customStyle="1" w:styleId="Heading2Char">
    <w:name w:val="Heading 2 Char"/>
    <w:basedOn w:val="DefaultParagraphFont"/>
    <w:link w:val="Heading2"/>
    <w:uiPriority w:val="9"/>
    <w:rsid w:val="00810DFE"/>
    <w:rPr>
      <w:rFonts w:asciiTheme="majorHAnsi" w:eastAsiaTheme="majorEastAsia" w:hAnsiTheme="majorHAnsi" w:cstheme="majorBidi"/>
      <w:bCs/>
      <w:i/>
      <w:color w:val="auto"/>
      <w:sz w:val="28"/>
      <w:szCs w:val="26"/>
    </w:rPr>
  </w:style>
  <w:style w:type="paragraph" w:styleId="EndnoteText">
    <w:name w:val="endnote text"/>
    <w:basedOn w:val="Normal"/>
    <w:link w:val="EndnoteTextChar"/>
    <w:uiPriority w:val="99"/>
    <w:unhideWhenUsed/>
    <w:rsid w:val="008F1E5A"/>
    <w:rPr>
      <w:sz w:val="20"/>
      <w:szCs w:val="20"/>
    </w:rPr>
  </w:style>
  <w:style w:type="character" w:customStyle="1" w:styleId="EndnoteTextChar">
    <w:name w:val="Endnote Text Char"/>
    <w:basedOn w:val="DefaultParagraphFont"/>
    <w:link w:val="EndnoteText"/>
    <w:uiPriority w:val="99"/>
    <w:rsid w:val="008F1E5A"/>
    <w:rPr>
      <w:sz w:val="20"/>
      <w:szCs w:val="20"/>
    </w:rPr>
  </w:style>
  <w:style w:type="character" w:styleId="EndnoteReference">
    <w:name w:val="endnote reference"/>
    <w:basedOn w:val="DefaultParagraphFont"/>
    <w:uiPriority w:val="99"/>
    <w:semiHidden/>
    <w:unhideWhenUsed/>
    <w:rsid w:val="008F1E5A"/>
    <w:rPr>
      <w:vertAlign w:val="superscript"/>
    </w:rPr>
  </w:style>
  <w:style w:type="character" w:styleId="Hyperlink">
    <w:name w:val="Hyperlink"/>
    <w:basedOn w:val="DefaultParagraphFont"/>
    <w:uiPriority w:val="99"/>
    <w:unhideWhenUsed/>
    <w:rsid w:val="00CA7C4F"/>
    <w:rPr>
      <w:color w:val="0000FF"/>
      <w:u w:val="single"/>
    </w:rPr>
  </w:style>
  <w:style w:type="paragraph" w:styleId="BalloonText">
    <w:name w:val="Balloon Text"/>
    <w:basedOn w:val="Normal"/>
    <w:link w:val="BalloonTextChar"/>
    <w:uiPriority w:val="99"/>
    <w:semiHidden/>
    <w:unhideWhenUsed/>
    <w:rsid w:val="00CA7C4F"/>
    <w:rPr>
      <w:rFonts w:ascii="Tahoma" w:hAnsi="Tahoma" w:cs="Tahoma"/>
      <w:sz w:val="16"/>
      <w:szCs w:val="16"/>
    </w:rPr>
  </w:style>
  <w:style w:type="character" w:customStyle="1" w:styleId="BalloonTextChar">
    <w:name w:val="Balloon Text Char"/>
    <w:basedOn w:val="DefaultParagraphFont"/>
    <w:link w:val="BalloonText"/>
    <w:uiPriority w:val="99"/>
    <w:semiHidden/>
    <w:rsid w:val="00CA7C4F"/>
    <w:rPr>
      <w:rFonts w:ascii="Tahoma" w:hAnsi="Tahoma" w:cs="Tahoma"/>
      <w:sz w:val="16"/>
      <w:szCs w:val="16"/>
    </w:rPr>
  </w:style>
  <w:style w:type="paragraph" w:styleId="FootnoteText">
    <w:name w:val="footnote text"/>
    <w:basedOn w:val="Normal"/>
    <w:link w:val="FootnoteTextChar"/>
    <w:uiPriority w:val="99"/>
    <w:unhideWhenUsed/>
    <w:rsid w:val="003E1196"/>
    <w:rPr>
      <w:sz w:val="20"/>
      <w:szCs w:val="20"/>
    </w:rPr>
  </w:style>
  <w:style w:type="character" w:customStyle="1" w:styleId="FootnoteTextChar">
    <w:name w:val="Footnote Text Char"/>
    <w:basedOn w:val="DefaultParagraphFont"/>
    <w:link w:val="FootnoteText"/>
    <w:uiPriority w:val="99"/>
    <w:rsid w:val="003E1196"/>
    <w:rPr>
      <w:sz w:val="20"/>
      <w:szCs w:val="20"/>
    </w:rPr>
  </w:style>
  <w:style w:type="character" w:styleId="FootnoteReference">
    <w:name w:val="footnote reference"/>
    <w:basedOn w:val="DefaultParagraphFont"/>
    <w:semiHidden/>
    <w:unhideWhenUsed/>
    <w:rsid w:val="003E1196"/>
    <w:rPr>
      <w:vertAlign w:val="superscript"/>
    </w:rPr>
  </w:style>
  <w:style w:type="paragraph" w:styleId="Header">
    <w:name w:val="header"/>
    <w:basedOn w:val="Normal"/>
    <w:link w:val="HeaderChar"/>
    <w:uiPriority w:val="99"/>
    <w:unhideWhenUsed/>
    <w:rsid w:val="003E1196"/>
    <w:pPr>
      <w:tabs>
        <w:tab w:val="center" w:pos="4513"/>
        <w:tab w:val="right" w:pos="9026"/>
      </w:tabs>
    </w:pPr>
  </w:style>
  <w:style w:type="character" w:customStyle="1" w:styleId="HeaderChar">
    <w:name w:val="Header Char"/>
    <w:basedOn w:val="DefaultParagraphFont"/>
    <w:link w:val="Header"/>
    <w:uiPriority w:val="99"/>
    <w:rsid w:val="003E1196"/>
  </w:style>
  <w:style w:type="paragraph" w:styleId="Footer">
    <w:name w:val="footer"/>
    <w:basedOn w:val="Normal"/>
    <w:link w:val="FooterChar"/>
    <w:uiPriority w:val="99"/>
    <w:unhideWhenUsed/>
    <w:rsid w:val="003E1196"/>
    <w:pPr>
      <w:tabs>
        <w:tab w:val="center" w:pos="4513"/>
        <w:tab w:val="right" w:pos="9026"/>
      </w:tabs>
    </w:pPr>
  </w:style>
  <w:style w:type="character" w:customStyle="1" w:styleId="FooterChar">
    <w:name w:val="Footer Char"/>
    <w:basedOn w:val="DefaultParagraphFont"/>
    <w:link w:val="Footer"/>
    <w:uiPriority w:val="99"/>
    <w:rsid w:val="003E1196"/>
  </w:style>
  <w:style w:type="character" w:styleId="Emphasis">
    <w:name w:val="Emphasis"/>
    <w:basedOn w:val="DefaultParagraphFont"/>
    <w:uiPriority w:val="20"/>
    <w:qFormat/>
    <w:rsid w:val="00FD4A39"/>
    <w:rPr>
      <w:i/>
      <w:iCs/>
      <w:sz w:val="24"/>
      <w:szCs w:val="24"/>
      <w:bdr w:val="none" w:sz="0" w:space="0" w:color="auto" w:frame="1"/>
      <w:vertAlign w:val="baseline"/>
    </w:rPr>
  </w:style>
  <w:style w:type="character" w:customStyle="1" w:styleId="Heading3Char">
    <w:name w:val="Heading 3 Char"/>
    <w:basedOn w:val="DefaultParagraphFont"/>
    <w:link w:val="Heading3"/>
    <w:uiPriority w:val="9"/>
    <w:rsid w:val="00FB6D84"/>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6053FA"/>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53FA"/>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496F7F"/>
    <w:pPr>
      <w:ind w:left="720" w:firstLine="425"/>
    </w:pPr>
    <w:rPr>
      <w:rFonts w:ascii="Calibri" w:eastAsia="Calibri" w:hAnsi="Calibri" w:cs="Arial"/>
      <w:color w:val="auto"/>
      <w:sz w:val="22"/>
      <w:szCs w:val="22"/>
    </w:rPr>
  </w:style>
  <w:style w:type="character" w:styleId="Strong">
    <w:name w:val="Strong"/>
    <w:basedOn w:val="DefaultParagraphFont"/>
    <w:qFormat/>
    <w:rsid w:val="00496F7F"/>
    <w:rPr>
      <w:b/>
      <w:bCs/>
    </w:rPr>
  </w:style>
  <w:style w:type="paragraph" w:styleId="CommentText">
    <w:name w:val="annotation text"/>
    <w:basedOn w:val="Normal"/>
    <w:link w:val="CommentTextChar"/>
    <w:uiPriority w:val="99"/>
    <w:unhideWhenUsed/>
    <w:rsid w:val="00976628"/>
    <w:pPr>
      <w:spacing w:after="0" w:line="240" w:lineRule="auto"/>
      <w:jc w:val="left"/>
    </w:pPr>
    <w:rPr>
      <w:sz w:val="20"/>
      <w:szCs w:val="20"/>
    </w:rPr>
  </w:style>
  <w:style w:type="character" w:customStyle="1" w:styleId="CommentTextChar">
    <w:name w:val="Comment Text Char"/>
    <w:basedOn w:val="DefaultParagraphFont"/>
    <w:link w:val="CommentText"/>
    <w:uiPriority w:val="99"/>
    <w:rsid w:val="00976628"/>
    <w:rPr>
      <w:sz w:val="20"/>
      <w:szCs w:val="20"/>
    </w:rPr>
  </w:style>
  <w:style w:type="character" w:customStyle="1" w:styleId="medium-font1">
    <w:name w:val="medium-font1"/>
    <w:rsid w:val="00AF3678"/>
    <w:rPr>
      <w:sz w:val="19"/>
      <w:szCs w:val="19"/>
    </w:rPr>
  </w:style>
  <w:style w:type="paragraph" w:customStyle="1" w:styleId="Normal0">
    <w:name w:val="[Normal]"/>
    <w:rsid w:val="00AD3637"/>
    <w:pPr>
      <w:widowControl w:val="0"/>
      <w:autoSpaceDE w:val="0"/>
      <w:autoSpaceDN w:val="0"/>
      <w:adjustRightInd w:val="0"/>
      <w:spacing w:after="0" w:line="240" w:lineRule="auto"/>
    </w:pPr>
    <w:rPr>
      <w:rFonts w:ascii="Arial" w:eastAsia="Calibri" w:hAnsi="Arial" w:cs="Arial"/>
      <w:color w:val="auto"/>
      <w:lang w:eastAsia="en-GB"/>
    </w:rPr>
  </w:style>
  <w:style w:type="character" w:styleId="CommentReference">
    <w:name w:val="annotation reference"/>
    <w:basedOn w:val="DefaultParagraphFont"/>
    <w:uiPriority w:val="99"/>
    <w:semiHidden/>
    <w:unhideWhenUsed/>
    <w:rsid w:val="00E321B6"/>
    <w:rPr>
      <w:sz w:val="16"/>
      <w:szCs w:val="16"/>
    </w:rPr>
  </w:style>
  <w:style w:type="paragraph" w:styleId="CommentSubject">
    <w:name w:val="annotation subject"/>
    <w:basedOn w:val="CommentText"/>
    <w:next w:val="CommentText"/>
    <w:link w:val="CommentSubjectChar"/>
    <w:uiPriority w:val="99"/>
    <w:semiHidden/>
    <w:unhideWhenUsed/>
    <w:rsid w:val="00E321B6"/>
    <w:pPr>
      <w:spacing w:after="280"/>
      <w:jc w:val="both"/>
    </w:pPr>
    <w:rPr>
      <w:b/>
      <w:bCs/>
    </w:rPr>
  </w:style>
  <w:style w:type="character" w:customStyle="1" w:styleId="CommentSubjectChar">
    <w:name w:val="Comment Subject Char"/>
    <w:basedOn w:val="CommentTextChar"/>
    <w:link w:val="CommentSubject"/>
    <w:uiPriority w:val="99"/>
    <w:semiHidden/>
    <w:rsid w:val="00E321B6"/>
    <w:rPr>
      <w:b/>
      <w:bCs/>
      <w:sz w:val="20"/>
      <w:szCs w:val="20"/>
    </w:rPr>
  </w:style>
  <w:style w:type="character" w:customStyle="1" w:styleId="hit">
    <w:name w:val="hit"/>
    <w:basedOn w:val="DefaultParagraphFont"/>
    <w:rsid w:val="002B45DA"/>
  </w:style>
  <w:style w:type="paragraph" w:styleId="Revision">
    <w:name w:val="Revision"/>
    <w:hidden/>
    <w:uiPriority w:val="99"/>
    <w:semiHidden/>
    <w:rsid w:val="00F72A2B"/>
    <w:pPr>
      <w:spacing w:after="0" w:line="240" w:lineRule="auto"/>
      <w:jc w:val="left"/>
    </w:pPr>
  </w:style>
  <w:style w:type="table" w:styleId="TableGrid">
    <w:name w:val="Table Grid"/>
    <w:aliases w:val="Style 3"/>
    <w:basedOn w:val="TableNormal"/>
    <w:uiPriority w:val="59"/>
    <w:rsid w:val="005527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527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dium-font">
    <w:name w:val="medium-font"/>
    <w:basedOn w:val="DefaultParagraphFont"/>
    <w:rsid w:val="0044667F"/>
  </w:style>
  <w:style w:type="character" w:customStyle="1" w:styleId="title-link-wrapper">
    <w:name w:val="title-link-wrapper"/>
    <w:basedOn w:val="DefaultParagraphFont"/>
    <w:rsid w:val="00443D2A"/>
  </w:style>
  <w:style w:type="character" w:customStyle="1" w:styleId="preview-hover">
    <w:name w:val="preview-hover"/>
    <w:basedOn w:val="DefaultParagraphFont"/>
    <w:rsid w:val="00443D2A"/>
  </w:style>
  <w:style w:type="table" w:customStyle="1" w:styleId="Style1">
    <w:name w:val="Style1"/>
    <w:basedOn w:val="TableSimple1"/>
    <w:uiPriority w:val="99"/>
    <w:rsid w:val="000C592C"/>
    <w:pPr>
      <w:spacing w:after="0" w:line="240" w:lineRule="auto"/>
      <w:jc w:val="left"/>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2">
    <w:name w:val="Style2"/>
    <w:basedOn w:val="TableNormal"/>
    <w:uiPriority w:val="99"/>
    <w:rsid w:val="000C592C"/>
    <w:pPr>
      <w:spacing w:after="0" w:line="240" w:lineRule="auto"/>
      <w:jc w:val="left"/>
    </w:pPr>
    <w:tblPr/>
  </w:style>
  <w:style w:type="table" w:styleId="TableSimple1">
    <w:name w:val="Table Simple 1"/>
    <w:basedOn w:val="TableNormal"/>
    <w:unhideWhenUsed/>
    <w:rsid w:val="000C592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3">
    <w:name w:val="Style3"/>
    <w:basedOn w:val="TableNormal"/>
    <w:uiPriority w:val="99"/>
    <w:rsid w:val="000C592C"/>
    <w:pPr>
      <w:spacing w:after="0" w:line="240" w:lineRule="auto"/>
      <w:jc w:val="left"/>
    </w:pPr>
    <w:tblPr/>
  </w:style>
  <w:style w:type="character" w:customStyle="1" w:styleId="standard-view-style">
    <w:name w:val="standard-view-style"/>
    <w:basedOn w:val="DefaultParagraphFont"/>
    <w:rsid w:val="00343801"/>
  </w:style>
  <w:style w:type="table" w:styleId="LightShading-Accent1">
    <w:name w:val="Light Shading Accent 1"/>
    <w:basedOn w:val="TableNormal"/>
    <w:uiPriority w:val="60"/>
    <w:rsid w:val="00A7062E"/>
    <w:pPr>
      <w:spacing w:after="0" w:line="240" w:lineRule="auto"/>
    </w:pPr>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
    <w:name w:val="body"/>
    <w:basedOn w:val="Normal"/>
    <w:rsid w:val="00FF04BC"/>
    <w:pPr>
      <w:spacing w:before="100" w:beforeAutospacing="1" w:line="240" w:lineRule="auto"/>
      <w:jc w:val="left"/>
    </w:pPr>
    <w:rPr>
      <w:rFonts w:eastAsia="Times New Roman"/>
      <w:color w:val="000000"/>
      <w:lang w:val="en-US" w:eastAsia="en-GB"/>
    </w:rPr>
  </w:style>
  <w:style w:type="paragraph" w:styleId="PlainText">
    <w:name w:val="Plain Text"/>
    <w:basedOn w:val="Normal"/>
    <w:link w:val="PlainTextChar"/>
    <w:uiPriority w:val="99"/>
    <w:unhideWhenUsed/>
    <w:rsid w:val="00FF04BC"/>
    <w:pPr>
      <w:spacing w:after="0" w:line="240" w:lineRule="auto"/>
      <w:jc w:val="left"/>
    </w:pPr>
    <w:rPr>
      <w:rFonts w:ascii="Consolas" w:eastAsia="Times New Roman" w:hAnsi="Consolas"/>
      <w:color w:val="auto"/>
      <w:sz w:val="21"/>
      <w:szCs w:val="21"/>
      <w:lang w:val="x-none" w:eastAsia="x-none"/>
    </w:rPr>
  </w:style>
  <w:style w:type="character" w:customStyle="1" w:styleId="PlainTextChar">
    <w:name w:val="Plain Text Char"/>
    <w:basedOn w:val="DefaultParagraphFont"/>
    <w:link w:val="PlainText"/>
    <w:uiPriority w:val="99"/>
    <w:rsid w:val="00FF04BC"/>
    <w:rPr>
      <w:rFonts w:ascii="Consolas" w:eastAsia="Times New Roman" w:hAnsi="Consolas"/>
      <w:color w:val="auto"/>
      <w:sz w:val="21"/>
      <w:szCs w:val="21"/>
      <w:lang w:val="x-none" w:eastAsia="x-none"/>
    </w:rPr>
  </w:style>
  <w:style w:type="character" w:customStyle="1" w:styleId="defaultparagraphfont0">
    <w:name w:val="default_paragraph_font"/>
    <w:basedOn w:val="DefaultParagraphFont"/>
    <w:rsid w:val="001255CF"/>
  </w:style>
  <w:style w:type="paragraph" w:customStyle="1" w:styleId="pbody">
    <w:name w:val="pbody"/>
    <w:basedOn w:val="Normal"/>
    <w:rsid w:val="001255CF"/>
    <w:pPr>
      <w:spacing w:before="100" w:beforeAutospacing="1" w:line="240" w:lineRule="auto"/>
      <w:jc w:val="left"/>
    </w:pPr>
    <w:rPr>
      <w:rFonts w:eastAsia="Times New Roman"/>
      <w:color w:val="auto"/>
      <w:lang w:eastAsia="en-GB"/>
    </w:rPr>
  </w:style>
  <w:style w:type="paragraph" w:customStyle="1" w:styleId="pinput">
    <w:name w:val="pinput"/>
    <w:basedOn w:val="Normal"/>
    <w:rsid w:val="001255CF"/>
    <w:pPr>
      <w:spacing w:before="100" w:beforeAutospacing="1" w:line="240" w:lineRule="auto"/>
      <w:jc w:val="left"/>
    </w:pPr>
    <w:rPr>
      <w:rFonts w:eastAsia="Times New Roman"/>
      <w:color w:val="auto"/>
      <w:lang w:eastAsia="en-GB"/>
    </w:rPr>
  </w:style>
  <w:style w:type="character" w:styleId="FollowedHyperlink">
    <w:name w:val="FollowedHyperlink"/>
    <w:basedOn w:val="DefaultParagraphFont"/>
    <w:uiPriority w:val="99"/>
    <w:semiHidden/>
    <w:unhideWhenUsed/>
    <w:rsid w:val="007437B4"/>
    <w:rPr>
      <w:color w:val="800080" w:themeColor="followedHyperlink"/>
      <w:u w:val="single"/>
    </w:rPr>
  </w:style>
  <w:style w:type="paragraph" w:styleId="NoSpacing">
    <w:name w:val="No Spacing"/>
    <w:uiPriority w:val="1"/>
    <w:qFormat/>
    <w:rsid w:val="00CE593B"/>
    <w:pPr>
      <w:spacing w:after="0" w:line="240" w:lineRule="auto"/>
    </w:pPr>
  </w:style>
  <w:style w:type="paragraph" w:styleId="Title">
    <w:name w:val="Title"/>
    <w:basedOn w:val="Normal"/>
    <w:next w:val="Normal"/>
    <w:link w:val="TitleChar"/>
    <w:uiPriority w:val="10"/>
    <w:qFormat/>
    <w:rsid w:val="00E91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1DB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074E3"/>
    <w:pPr>
      <w:autoSpaceDE w:val="0"/>
      <w:autoSpaceDN w:val="0"/>
      <w:adjustRightInd w:val="0"/>
      <w:spacing w:after="0" w:line="240" w:lineRule="auto"/>
      <w:jc w:val="left"/>
    </w:pPr>
    <w:rPr>
      <w:rFonts w:ascii="Calibri" w:hAnsi="Calibri" w:cs="Calibri"/>
      <w:color w:val="000000"/>
    </w:rPr>
  </w:style>
  <w:style w:type="character" w:customStyle="1" w:styleId="apple-converted-space">
    <w:name w:val="apple-converted-space"/>
    <w:basedOn w:val="DefaultParagraphFont"/>
    <w:rsid w:val="00856072"/>
  </w:style>
  <w:style w:type="paragraph" w:customStyle="1" w:styleId="EndNoteBibliographyTitle">
    <w:name w:val="EndNote Bibliography Title"/>
    <w:basedOn w:val="Normal"/>
    <w:link w:val="EndNoteBibliographyTitleChar"/>
    <w:rsid w:val="009E1D5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E1D59"/>
    <w:rPr>
      <w:noProof/>
      <w:lang w:val="en-US"/>
    </w:rPr>
  </w:style>
  <w:style w:type="paragraph" w:customStyle="1" w:styleId="EndNoteBibliography">
    <w:name w:val="EndNote Bibliography"/>
    <w:basedOn w:val="Normal"/>
    <w:link w:val="EndNoteBibliographyChar"/>
    <w:rsid w:val="009E1D59"/>
    <w:pPr>
      <w:spacing w:line="240" w:lineRule="auto"/>
    </w:pPr>
    <w:rPr>
      <w:noProof/>
      <w:lang w:val="en-US"/>
    </w:rPr>
  </w:style>
  <w:style w:type="character" w:customStyle="1" w:styleId="EndNoteBibliographyChar">
    <w:name w:val="EndNote Bibliography Char"/>
    <w:basedOn w:val="DefaultParagraphFont"/>
    <w:link w:val="EndNoteBibliography"/>
    <w:rsid w:val="009E1D59"/>
    <w:rPr>
      <w:noProof/>
      <w:lang w:val="en-US"/>
    </w:rPr>
  </w:style>
  <w:style w:type="table" w:styleId="PlainTable2">
    <w:name w:val="Plain Table 2"/>
    <w:basedOn w:val="TableNormal"/>
    <w:uiPriority w:val="42"/>
    <w:rsid w:val="00216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B7774B"/>
    <w:pPr>
      <w:spacing w:after="0" w:line="240" w:lineRule="auto"/>
      <w:jc w:val="left"/>
    </w:pPr>
    <w:rPr>
      <w:rFonts w:asciiTheme="minorHAnsi" w:hAnsiTheme="minorHAnsi" w:cstheme="minorBidi"/>
      <w:color w:val="auto"/>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878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
    <w:name w:val="footnote"/>
    <w:basedOn w:val="Normal"/>
    <w:link w:val="footnoteChar"/>
    <w:autoRedefine/>
    <w:qFormat/>
    <w:rsid w:val="003D3070"/>
    <w:pPr>
      <w:autoSpaceDE w:val="0"/>
      <w:autoSpaceDN w:val="0"/>
      <w:adjustRightInd w:val="0"/>
      <w:spacing w:after="0" w:afterAutospacing="0" w:line="240" w:lineRule="auto"/>
    </w:pPr>
    <w:rPr>
      <w:rFonts w:asciiTheme="minorHAnsi" w:hAnsiTheme="minorHAnsi" w:cs="Calibri"/>
      <w:sz w:val="20"/>
      <w:szCs w:val="20"/>
    </w:rPr>
  </w:style>
  <w:style w:type="paragraph" w:customStyle="1" w:styleId="referencelist">
    <w:name w:val="reference list"/>
    <w:basedOn w:val="Normal"/>
    <w:link w:val="referencelistChar"/>
    <w:autoRedefine/>
    <w:qFormat/>
    <w:rsid w:val="00587307"/>
    <w:pPr>
      <w:spacing w:before="100" w:beforeAutospacing="1" w:after="120" w:afterAutospacing="0" w:line="240" w:lineRule="auto"/>
      <w:contextualSpacing/>
    </w:pPr>
    <w:rPr>
      <w:rFonts w:cstheme="minorBidi"/>
      <w:color w:val="auto"/>
      <w:szCs w:val="22"/>
    </w:rPr>
  </w:style>
  <w:style w:type="character" w:customStyle="1" w:styleId="footnoteChar">
    <w:name w:val="footnote Char"/>
    <w:basedOn w:val="DefaultParagraphFont"/>
    <w:link w:val="footnote"/>
    <w:rsid w:val="003D3070"/>
    <w:rPr>
      <w:rFonts w:asciiTheme="minorHAnsi" w:hAnsiTheme="minorHAnsi" w:cs="Calibri"/>
      <w:sz w:val="20"/>
      <w:szCs w:val="20"/>
    </w:rPr>
  </w:style>
  <w:style w:type="character" w:customStyle="1" w:styleId="referencelistChar">
    <w:name w:val="reference list Char"/>
    <w:basedOn w:val="DefaultParagraphFont"/>
    <w:link w:val="referencelist"/>
    <w:rsid w:val="00587307"/>
    <w:rPr>
      <w:rFonts w:cstheme="minorBidi"/>
      <w:color w:val="auto"/>
      <w:szCs w:val="22"/>
    </w:rPr>
  </w:style>
  <w:style w:type="table" w:customStyle="1" w:styleId="Style11">
    <w:name w:val="Style11"/>
    <w:basedOn w:val="TableSimple1"/>
    <w:uiPriority w:val="99"/>
    <w:rsid w:val="006F5E53"/>
    <w:pPr>
      <w:spacing w:after="0" w:line="240" w:lineRule="auto"/>
      <w:jc w:val="left"/>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121">
      <w:bodyDiv w:val="1"/>
      <w:marLeft w:val="0"/>
      <w:marRight w:val="0"/>
      <w:marTop w:val="0"/>
      <w:marBottom w:val="0"/>
      <w:divBdr>
        <w:top w:val="none" w:sz="0" w:space="0" w:color="auto"/>
        <w:left w:val="none" w:sz="0" w:space="0" w:color="auto"/>
        <w:bottom w:val="none" w:sz="0" w:space="0" w:color="auto"/>
        <w:right w:val="none" w:sz="0" w:space="0" w:color="auto"/>
      </w:divBdr>
    </w:div>
    <w:div w:id="39744877">
      <w:bodyDiv w:val="1"/>
      <w:marLeft w:val="0"/>
      <w:marRight w:val="0"/>
      <w:marTop w:val="0"/>
      <w:marBottom w:val="0"/>
      <w:divBdr>
        <w:top w:val="none" w:sz="0" w:space="0" w:color="auto"/>
        <w:left w:val="none" w:sz="0" w:space="0" w:color="auto"/>
        <w:bottom w:val="none" w:sz="0" w:space="0" w:color="auto"/>
        <w:right w:val="none" w:sz="0" w:space="0" w:color="auto"/>
      </w:divBdr>
    </w:div>
    <w:div w:id="58287479">
      <w:bodyDiv w:val="1"/>
      <w:marLeft w:val="0"/>
      <w:marRight w:val="0"/>
      <w:marTop w:val="0"/>
      <w:marBottom w:val="0"/>
      <w:divBdr>
        <w:top w:val="none" w:sz="0" w:space="0" w:color="auto"/>
        <w:left w:val="none" w:sz="0" w:space="0" w:color="auto"/>
        <w:bottom w:val="none" w:sz="0" w:space="0" w:color="auto"/>
        <w:right w:val="none" w:sz="0" w:space="0" w:color="auto"/>
      </w:divBdr>
    </w:div>
    <w:div w:id="70349654">
      <w:bodyDiv w:val="1"/>
      <w:marLeft w:val="0"/>
      <w:marRight w:val="0"/>
      <w:marTop w:val="0"/>
      <w:marBottom w:val="0"/>
      <w:divBdr>
        <w:top w:val="none" w:sz="0" w:space="0" w:color="auto"/>
        <w:left w:val="none" w:sz="0" w:space="0" w:color="auto"/>
        <w:bottom w:val="none" w:sz="0" w:space="0" w:color="auto"/>
        <w:right w:val="none" w:sz="0" w:space="0" w:color="auto"/>
      </w:divBdr>
      <w:divsChild>
        <w:div w:id="1788500258">
          <w:marLeft w:val="0"/>
          <w:marRight w:val="0"/>
          <w:marTop w:val="0"/>
          <w:marBottom w:val="0"/>
          <w:divBdr>
            <w:top w:val="none" w:sz="0" w:space="0" w:color="auto"/>
            <w:left w:val="none" w:sz="0" w:space="0" w:color="auto"/>
            <w:bottom w:val="none" w:sz="0" w:space="0" w:color="auto"/>
            <w:right w:val="none" w:sz="0" w:space="0" w:color="auto"/>
          </w:divBdr>
          <w:divsChild>
            <w:div w:id="931283365">
              <w:marLeft w:val="0"/>
              <w:marRight w:val="0"/>
              <w:marTop w:val="0"/>
              <w:marBottom w:val="0"/>
              <w:divBdr>
                <w:top w:val="none" w:sz="0" w:space="0" w:color="auto"/>
                <w:left w:val="none" w:sz="0" w:space="0" w:color="auto"/>
                <w:bottom w:val="none" w:sz="0" w:space="0" w:color="auto"/>
                <w:right w:val="none" w:sz="0" w:space="0" w:color="auto"/>
              </w:divBdr>
              <w:divsChild>
                <w:div w:id="603656625">
                  <w:marLeft w:val="0"/>
                  <w:marRight w:val="0"/>
                  <w:marTop w:val="0"/>
                  <w:marBottom w:val="0"/>
                  <w:divBdr>
                    <w:top w:val="none" w:sz="0" w:space="0" w:color="auto"/>
                    <w:left w:val="none" w:sz="0" w:space="0" w:color="auto"/>
                    <w:bottom w:val="none" w:sz="0" w:space="0" w:color="auto"/>
                    <w:right w:val="none" w:sz="0" w:space="0" w:color="auto"/>
                  </w:divBdr>
                  <w:divsChild>
                    <w:div w:id="2046101348">
                      <w:marLeft w:val="0"/>
                      <w:marRight w:val="0"/>
                      <w:marTop w:val="0"/>
                      <w:marBottom w:val="0"/>
                      <w:divBdr>
                        <w:top w:val="none" w:sz="0" w:space="0" w:color="auto"/>
                        <w:left w:val="none" w:sz="0" w:space="0" w:color="auto"/>
                        <w:bottom w:val="none" w:sz="0" w:space="0" w:color="auto"/>
                        <w:right w:val="none" w:sz="0" w:space="0" w:color="auto"/>
                      </w:divBdr>
                      <w:divsChild>
                        <w:div w:id="553663772">
                          <w:marLeft w:val="0"/>
                          <w:marRight w:val="0"/>
                          <w:marTop w:val="0"/>
                          <w:marBottom w:val="0"/>
                          <w:divBdr>
                            <w:top w:val="none" w:sz="0" w:space="0" w:color="auto"/>
                            <w:left w:val="none" w:sz="0" w:space="0" w:color="auto"/>
                            <w:bottom w:val="none" w:sz="0" w:space="0" w:color="auto"/>
                            <w:right w:val="none" w:sz="0" w:space="0" w:color="auto"/>
                          </w:divBdr>
                          <w:divsChild>
                            <w:div w:id="20948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41801">
      <w:bodyDiv w:val="1"/>
      <w:marLeft w:val="0"/>
      <w:marRight w:val="0"/>
      <w:marTop w:val="0"/>
      <w:marBottom w:val="0"/>
      <w:divBdr>
        <w:top w:val="none" w:sz="0" w:space="0" w:color="auto"/>
        <w:left w:val="none" w:sz="0" w:space="0" w:color="auto"/>
        <w:bottom w:val="none" w:sz="0" w:space="0" w:color="auto"/>
        <w:right w:val="none" w:sz="0" w:space="0" w:color="auto"/>
      </w:divBdr>
    </w:div>
    <w:div w:id="75254566">
      <w:bodyDiv w:val="1"/>
      <w:marLeft w:val="0"/>
      <w:marRight w:val="0"/>
      <w:marTop w:val="0"/>
      <w:marBottom w:val="0"/>
      <w:divBdr>
        <w:top w:val="none" w:sz="0" w:space="0" w:color="auto"/>
        <w:left w:val="none" w:sz="0" w:space="0" w:color="auto"/>
        <w:bottom w:val="none" w:sz="0" w:space="0" w:color="auto"/>
        <w:right w:val="none" w:sz="0" w:space="0" w:color="auto"/>
      </w:divBdr>
    </w:div>
    <w:div w:id="80027040">
      <w:bodyDiv w:val="1"/>
      <w:marLeft w:val="0"/>
      <w:marRight w:val="0"/>
      <w:marTop w:val="0"/>
      <w:marBottom w:val="0"/>
      <w:divBdr>
        <w:top w:val="none" w:sz="0" w:space="0" w:color="auto"/>
        <w:left w:val="none" w:sz="0" w:space="0" w:color="auto"/>
        <w:bottom w:val="none" w:sz="0" w:space="0" w:color="auto"/>
        <w:right w:val="none" w:sz="0" w:space="0" w:color="auto"/>
      </w:divBdr>
      <w:divsChild>
        <w:div w:id="942762782">
          <w:marLeft w:val="0"/>
          <w:marRight w:val="0"/>
          <w:marTop w:val="0"/>
          <w:marBottom w:val="0"/>
          <w:divBdr>
            <w:top w:val="none" w:sz="0" w:space="0" w:color="auto"/>
            <w:left w:val="none" w:sz="0" w:space="0" w:color="auto"/>
            <w:bottom w:val="none" w:sz="0" w:space="0" w:color="auto"/>
            <w:right w:val="none" w:sz="0" w:space="0" w:color="auto"/>
          </w:divBdr>
          <w:divsChild>
            <w:div w:id="2043364542">
              <w:marLeft w:val="0"/>
              <w:marRight w:val="0"/>
              <w:marTop w:val="0"/>
              <w:marBottom w:val="0"/>
              <w:divBdr>
                <w:top w:val="none" w:sz="0" w:space="0" w:color="auto"/>
                <w:left w:val="none" w:sz="0" w:space="0" w:color="auto"/>
                <w:bottom w:val="none" w:sz="0" w:space="0" w:color="auto"/>
                <w:right w:val="none" w:sz="0" w:space="0" w:color="auto"/>
              </w:divBdr>
              <w:divsChild>
                <w:div w:id="1180389368">
                  <w:marLeft w:val="0"/>
                  <w:marRight w:val="0"/>
                  <w:marTop w:val="0"/>
                  <w:marBottom w:val="0"/>
                  <w:divBdr>
                    <w:top w:val="none" w:sz="0" w:space="0" w:color="auto"/>
                    <w:left w:val="none" w:sz="0" w:space="0" w:color="auto"/>
                    <w:bottom w:val="none" w:sz="0" w:space="0" w:color="auto"/>
                    <w:right w:val="none" w:sz="0" w:space="0" w:color="auto"/>
                  </w:divBdr>
                  <w:divsChild>
                    <w:div w:id="1100182768">
                      <w:marLeft w:val="0"/>
                      <w:marRight w:val="0"/>
                      <w:marTop w:val="0"/>
                      <w:marBottom w:val="0"/>
                      <w:divBdr>
                        <w:top w:val="none" w:sz="0" w:space="0" w:color="auto"/>
                        <w:left w:val="none" w:sz="0" w:space="0" w:color="auto"/>
                        <w:bottom w:val="none" w:sz="0" w:space="0" w:color="auto"/>
                        <w:right w:val="none" w:sz="0" w:space="0" w:color="auto"/>
                      </w:divBdr>
                      <w:divsChild>
                        <w:div w:id="608780581">
                          <w:marLeft w:val="0"/>
                          <w:marRight w:val="0"/>
                          <w:marTop w:val="0"/>
                          <w:marBottom w:val="0"/>
                          <w:divBdr>
                            <w:top w:val="none" w:sz="0" w:space="0" w:color="auto"/>
                            <w:left w:val="none" w:sz="0" w:space="0" w:color="auto"/>
                            <w:bottom w:val="none" w:sz="0" w:space="0" w:color="auto"/>
                            <w:right w:val="none" w:sz="0" w:space="0" w:color="auto"/>
                          </w:divBdr>
                          <w:divsChild>
                            <w:div w:id="21268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5175">
      <w:bodyDiv w:val="1"/>
      <w:marLeft w:val="0"/>
      <w:marRight w:val="0"/>
      <w:marTop w:val="0"/>
      <w:marBottom w:val="0"/>
      <w:divBdr>
        <w:top w:val="none" w:sz="0" w:space="0" w:color="auto"/>
        <w:left w:val="none" w:sz="0" w:space="0" w:color="auto"/>
        <w:bottom w:val="none" w:sz="0" w:space="0" w:color="auto"/>
        <w:right w:val="none" w:sz="0" w:space="0" w:color="auto"/>
      </w:divBdr>
    </w:div>
    <w:div w:id="98643318">
      <w:bodyDiv w:val="1"/>
      <w:marLeft w:val="0"/>
      <w:marRight w:val="0"/>
      <w:marTop w:val="0"/>
      <w:marBottom w:val="0"/>
      <w:divBdr>
        <w:top w:val="none" w:sz="0" w:space="0" w:color="auto"/>
        <w:left w:val="none" w:sz="0" w:space="0" w:color="auto"/>
        <w:bottom w:val="none" w:sz="0" w:space="0" w:color="auto"/>
        <w:right w:val="none" w:sz="0" w:space="0" w:color="auto"/>
      </w:divBdr>
      <w:divsChild>
        <w:div w:id="229116612">
          <w:marLeft w:val="0"/>
          <w:marRight w:val="0"/>
          <w:marTop w:val="0"/>
          <w:marBottom w:val="0"/>
          <w:divBdr>
            <w:top w:val="none" w:sz="0" w:space="0" w:color="auto"/>
            <w:left w:val="none" w:sz="0" w:space="0" w:color="auto"/>
            <w:bottom w:val="none" w:sz="0" w:space="0" w:color="auto"/>
            <w:right w:val="none" w:sz="0" w:space="0" w:color="auto"/>
          </w:divBdr>
        </w:div>
      </w:divsChild>
    </w:div>
    <w:div w:id="128939609">
      <w:bodyDiv w:val="1"/>
      <w:marLeft w:val="0"/>
      <w:marRight w:val="0"/>
      <w:marTop w:val="0"/>
      <w:marBottom w:val="0"/>
      <w:divBdr>
        <w:top w:val="none" w:sz="0" w:space="0" w:color="auto"/>
        <w:left w:val="none" w:sz="0" w:space="0" w:color="auto"/>
        <w:bottom w:val="none" w:sz="0" w:space="0" w:color="auto"/>
        <w:right w:val="none" w:sz="0" w:space="0" w:color="auto"/>
      </w:divBdr>
      <w:divsChild>
        <w:div w:id="919410963">
          <w:marLeft w:val="0"/>
          <w:marRight w:val="0"/>
          <w:marTop w:val="0"/>
          <w:marBottom w:val="0"/>
          <w:divBdr>
            <w:top w:val="none" w:sz="0" w:space="0" w:color="auto"/>
            <w:left w:val="none" w:sz="0" w:space="0" w:color="auto"/>
            <w:bottom w:val="none" w:sz="0" w:space="0" w:color="auto"/>
            <w:right w:val="none" w:sz="0" w:space="0" w:color="auto"/>
          </w:divBdr>
          <w:divsChild>
            <w:div w:id="1170749902">
              <w:marLeft w:val="0"/>
              <w:marRight w:val="0"/>
              <w:marTop w:val="0"/>
              <w:marBottom w:val="0"/>
              <w:divBdr>
                <w:top w:val="none" w:sz="0" w:space="0" w:color="auto"/>
                <w:left w:val="none" w:sz="0" w:space="0" w:color="auto"/>
                <w:bottom w:val="none" w:sz="0" w:space="0" w:color="auto"/>
                <w:right w:val="none" w:sz="0" w:space="0" w:color="auto"/>
              </w:divBdr>
              <w:divsChild>
                <w:div w:id="1163205002">
                  <w:marLeft w:val="0"/>
                  <w:marRight w:val="0"/>
                  <w:marTop w:val="0"/>
                  <w:marBottom w:val="0"/>
                  <w:divBdr>
                    <w:top w:val="none" w:sz="0" w:space="0" w:color="auto"/>
                    <w:left w:val="none" w:sz="0" w:space="0" w:color="auto"/>
                    <w:bottom w:val="none" w:sz="0" w:space="0" w:color="auto"/>
                    <w:right w:val="none" w:sz="0" w:space="0" w:color="auto"/>
                  </w:divBdr>
                  <w:divsChild>
                    <w:div w:id="2011326953">
                      <w:marLeft w:val="0"/>
                      <w:marRight w:val="0"/>
                      <w:marTop w:val="0"/>
                      <w:marBottom w:val="0"/>
                      <w:divBdr>
                        <w:top w:val="none" w:sz="0" w:space="0" w:color="auto"/>
                        <w:left w:val="none" w:sz="0" w:space="0" w:color="auto"/>
                        <w:bottom w:val="none" w:sz="0" w:space="0" w:color="auto"/>
                        <w:right w:val="none" w:sz="0" w:space="0" w:color="auto"/>
                      </w:divBdr>
                      <w:divsChild>
                        <w:div w:id="206142369">
                          <w:marLeft w:val="0"/>
                          <w:marRight w:val="0"/>
                          <w:marTop w:val="0"/>
                          <w:marBottom w:val="0"/>
                          <w:divBdr>
                            <w:top w:val="none" w:sz="0" w:space="0" w:color="auto"/>
                            <w:left w:val="none" w:sz="0" w:space="0" w:color="auto"/>
                            <w:bottom w:val="none" w:sz="0" w:space="0" w:color="auto"/>
                            <w:right w:val="none" w:sz="0" w:space="0" w:color="auto"/>
                          </w:divBdr>
                          <w:divsChild>
                            <w:div w:id="19288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97616">
      <w:bodyDiv w:val="1"/>
      <w:marLeft w:val="0"/>
      <w:marRight w:val="0"/>
      <w:marTop w:val="0"/>
      <w:marBottom w:val="0"/>
      <w:divBdr>
        <w:top w:val="none" w:sz="0" w:space="0" w:color="auto"/>
        <w:left w:val="none" w:sz="0" w:space="0" w:color="auto"/>
        <w:bottom w:val="none" w:sz="0" w:space="0" w:color="auto"/>
        <w:right w:val="none" w:sz="0" w:space="0" w:color="auto"/>
      </w:divBdr>
      <w:divsChild>
        <w:div w:id="1249776868">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sChild>
                <w:div w:id="142431772">
                  <w:marLeft w:val="0"/>
                  <w:marRight w:val="0"/>
                  <w:marTop w:val="0"/>
                  <w:marBottom w:val="0"/>
                  <w:divBdr>
                    <w:top w:val="none" w:sz="0" w:space="0" w:color="auto"/>
                    <w:left w:val="none" w:sz="0" w:space="0" w:color="auto"/>
                    <w:bottom w:val="none" w:sz="0" w:space="0" w:color="auto"/>
                    <w:right w:val="none" w:sz="0" w:space="0" w:color="auto"/>
                  </w:divBdr>
                  <w:divsChild>
                    <w:div w:id="1508326207">
                      <w:marLeft w:val="0"/>
                      <w:marRight w:val="0"/>
                      <w:marTop w:val="0"/>
                      <w:marBottom w:val="0"/>
                      <w:divBdr>
                        <w:top w:val="none" w:sz="0" w:space="0" w:color="auto"/>
                        <w:left w:val="none" w:sz="0" w:space="0" w:color="auto"/>
                        <w:bottom w:val="none" w:sz="0" w:space="0" w:color="auto"/>
                        <w:right w:val="none" w:sz="0" w:space="0" w:color="auto"/>
                      </w:divBdr>
                      <w:divsChild>
                        <w:div w:id="2061706805">
                          <w:marLeft w:val="0"/>
                          <w:marRight w:val="0"/>
                          <w:marTop w:val="0"/>
                          <w:marBottom w:val="0"/>
                          <w:divBdr>
                            <w:top w:val="none" w:sz="0" w:space="0" w:color="auto"/>
                            <w:left w:val="none" w:sz="0" w:space="0" w:color="auto"/>
                            <w:bottom w:val="none" w:sz="0" w:space="0" w:color="auto"/>
                            <w:right w:val="none" w:sz="0" w:space="0" w:color="auto"/>
                          </w:divBdr>
                          <w:divsChild>
                            <w:div w:id="1931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6098">
      <w:bodyDiv w:val="1"/>
      <w:marLeft w:val="0"/>
      <w:marRight w:val="0"/>
      <w:marTop w:val="0"/>
      <w:marBottom w:val="0"/>
      <w:divBdr>
        <w:top w:val="none" w:sz="0" w:space="0" w:color="auto"/>
        <w:left w:val="none" w:sz="0" w:space="0" w:color="auto"/>
        <w:bottom w:val="none" w:sz="0" w:space="0" w:color="auto"/>
        <w:right w:val="none" w:sz="0" w:space="0" w:color="auto"/>
      </w:divBdr>
    </w:div>
    <w:div w:id="149640361">
      <w:bodyDiv w:val="1"/>
      <w:marLeft w:val="0"/>
      <w:marRight w:val="0"/>
      <w:marTop w:val="0"/>
      <w:marBottom w:val="0"/>
      <w:divBdr>
        <w:top w:val="none" w:sz="0" w:space="0" w:color="auto"/>
        <w:left w:val="none" w:sz="0" w:space="0" w:color="auto"/>
        <w:bottom w:val="none" w:sz="0" w:space="0" w:color="auto"/>
        <w:right w:val="none" w:sz="0" w:space="0" w:color="auto"/>
      </w:divBdr>
    </w:div>
    <w:div w:id="189536142">
      <w:bodyDiv w:val="1"/>
      <w:marLeft w:val="0"/>
      <w:marRight w:val="0"/>
      <w:marTop w:val="0"/>
      <w:marBottom w:val="0"/>
      <w:divBdr>
        <w:top w:val="none" w:sz="0" w:space="0" w:color="auto"/>
        <w:left w:val="none" w:sz="0" w:space="0" w:color="auto"/>
        <w:bottom w:val="none" w:sz="0" w:space="0" w:color="auto"/>
        <w:right w:val="none" w:sz="0" w:space="0" w:color="auto"/>
      </w:divBdr>
    </w:div>
    <w:div w:id="207421505">
      <w:bodyDiv w:val="1"/>
      <w:marLeft w:val="0"/>
      <w:marRight w:val="0"/>
      <w:marTop w:val="0"/>
      <w:marBottom w:val="0"/>
      <w:divBdr>
        <w:top w:val="none" w:sz="0" w:space="0" w:color="auto"/>
        <w:left w:val="none" w:sz="0" w:space="0" w:color="auto"/>
        <w:bottom w:val="none" w:sz="0" w:space="0" w:color="auto"/>
        <w:right w:val="none" w:sz="0" w:space="0" w:color="auto"/>
      </w:divBdr>
    </w:div>
    <w:div w:id="211114393">
      <w:bodyDiv w:val="1"/>
      <w:marLeft w:val="0"/>
      <w:marRight w:val="0"/>
      <w:marTop w:val="0"/>
      <w:marBottom w:val="0"/>
      <w:divBdr>
        <w:top w:val="none" w:sz="0" w:space="0" w:color="auto"/>
        <w:left w:val="none" w:sz="0" w:space="0" w:color="auto"/>
        <w:bottom w:val="none" w:sz="0" w:space="0" w:color="auto"/>
        <w:right w:val="none" w:sz="0" w:space="0" w:color="auto"/>
      </w:divBdr>
    </w:div>
    <w:div w:id="227502907">
      <w:bodyDiv w:val="1"/>
      <w:marLeft w:val="0"/>
      <w:marRight w:val="0"/>
      <w:marTop w:val="0"/>
      <w:marBottom w:val="0"/>
      <w:divBdr>
        <w:top w:val="none" w:sz="0" w:space="0" w:color="auto"/>
        <w:left w:val="none" w:sz="0" w:space="0" w:color="auto"/>
        <w:bottom w:val="none" w:sz="0" w:space="0" w:color="auto"/>
        <w:right w:val="none" w:sz="0" w:space="0" w:color="auto"/>
      </w:divBdr>
    </w:div>
    <w:div w:id="234900253">
      <w:bodyDiv w:val="1"/>
      <w:marLeft w:val="0"/>
      <w:marRight w:val="0"/>
      <w:marTop w:val="0"/>
      <w:marBottom w:val="0"/>
      <w:divBdr>
        <w:top w:val="none" w:sz="0" w:space="0" w:color="auto"/>
        <w:left w:val="none" w:sz="0" w:space="0" w:color="auto"/>
        <w:bottom w:val="none" w:sz="0" w:space="0" w:color="auto"/>
        <w:right w:val="none" w:sz="0" w:space="0" w:color="auto"/>
      </w:divBdr>
    </w:div>
    <w:div w:id="259874072">
      <w:bodyDiv w:val="1"/>
      <w:marLeft w:val="0"/>
      <w:marRight w:val="0"/>
      <w:marTop w:val="0"/>
      <w:marBottom w:val="0"/>
      <w:divBdr>
        <w:top w:val="none" w:sz="0" w:space="0" w:color="auto"/>
        <w:left w:val="none" w:sz="0" w:space="0" w:color="auto"/>
        <w:bottom w:val="none" w:sz="0" w:space="0" w:color="auto"/>
        <w:right w:val="none" w:sz="0" w:space="0" w:color="auto"/>
      </w:divBdr>
    </w:div>
    <w:div w:id="286862395">
      <w:bodyDiv w:val="1"/>
      <w:marLeft w:val="0"/>
      <w:marRight w:val="0"/>
      <w:marTop w:val="0"/>
      <w:marBottom w:val="0"/>
      <w:divBdr>
        <w:top w:val="none" w:sz="0" w:space="0" w:color="auto"/>
        <w:left w:val="none" w:sz="0" w:space="0" w:color="auto"/>
        <w:bottom w:val="none" w:sz="0" w:space="0" w:color="auto"/>
        <w:right w:val="none" w:sz="0" w:space="0" w:color="auto"/>
      </w:divBdr>
    </w:div>
    <w:div w:id="288366283">
      <w:bodyDiv w:val="1"/>
      <w:marLeft w:val="0"/>
      <w:marRight w:val="0"/>
      <w:marTop w:val="0"/>
      <w:marBottom w:val="0"/>
      <w:divBdr>
        <w:top w:val="none" w:sz="0" w:space="0" w:color="auto"/>
        <w:left w:val="none" w:sz="0" w:space="0" w:color="auto"/>
        <w:bottom w:val="none" w:sz="0" w:space="0" w:color="auto"/>
        <w:right w:val="none" w:sz="0" w:space="0" w:color="auto"/>
      </w:divBdr>
    </w:div>
    <w:div w:id="292106157">
      <w:bodyDiv w:val="1"/>
      <w:marLeft w:val="0"/>
      <w:marRight w:val="0"/>
      <w:marTop w:val="0"/>
      <w:marBottom w:val="0"/>
      <w:divBdr>
        <w:top w:val="none" w:sz="0" w:space="0" w:color="auto"/>
        <w:left w:val="none" w:sz="0" w:space="0" w:color="auto"/>
        <w:bottom w:val="none" w:sz="0" w:space="0" w:color="auto"/>
        <w:right w:val="none" w:sz="0" w:space="0" w:color="auto"/>
      </w:divBdr>
      <w:divsChild>
        <w:div w:id="125196268">
          <w:marLeft w:val="0"/>
          <w:marRight w:val="0"/>
          <w:marTop w:val="0"/>
          <w:marBottom w:val="0"/>
          <w:divBdr>
            <w:top w:val="none" w:sz="0" w:space="0" w:color="auto"/>
            <w:left w:val="none" w:sz="0" w:space="0" w:color="auto"/>
            <w:bottom w:val="none" w:sz="0" w:space="0" w:color="auto"/>
            <w:right w:val="none" w:sz="0" w:space="0" w:color="auto"/>
          </w:divBdr>
          <w:divsChild>
            <w:div w:id="793327527">
              <w:marLeft w:val="0"/>
              <w:marRight w:val="0"/>
              <w:marTop w:val="0"/>
              <w:marBottom w:val="0"/>
              <w:divBdr>
                <w:top w:val="none" w:sz="0" w:space="0" w:color="auto"/>
                <w:left w:val="none" w:sz="0" w:space="0" w:color="auto"/>
                <w:bottom w:val="none" w:sz="0" w:space="0" w:color="auto"/>
                <w:right w:val="none" w:sz="0" w:space="0" w:color="auto"/>
              </w:divBdr>
              <w:divsChild>
                <w:div w:id="1905483991">
                  <w:marLeft w:val="0"/>
                  <w:marRight w:val="0"/>
                  <w:marTop w:val="0"/>
                  <w:marBottom w:val="0"/>
                  <w:divBdr>
                    <w:top w:val="none" w:sz="0" w:space="0" w:color="auto"/>
                    <w:left w:val="none" w:sz="0" w:space="0" w:color="auto"/>
                    <w:bottom w:val="none" w:sz="0" w:space="0" w:color="auto"/>
                    <w:right w:val="none" w:sz="0" w:space="0" w:color="auto"/>
                  </w:divBdr>
                </w:div>
                <w:div w:id="2135366958">
                  <w:marLeft w:val="0"/>
                  <w:marRight w:val="0"/>
                  <w:marTop w:val="0"/>
                  <w:marBottom w:val="0"/>
                  <w:divBdr>
                    <w:top w:val="none" w:sz="0" w:space="0" w:color="auto"/>
                    <w:left w:val="none" w:sz="0" w:space="0" w:color="auto"/>
                    <w:bottom w:val="none" w:sz="0" w:space="0" w:color="auto"/>
                    <w:right w:val="none" w:sz="0" w:space="0" w:color="auto"/>
                  </w:divBdr>
                </w:div>
              </w:divsChild>
            </w:div>
            <w:div w:id="19754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8713">
      <w:bodyDiv w:val="1"/>
      <w:marLeft w:val="0"/>
      <w:marRight w:val="0"/>
      <w:marTop w:val="0"/>
      <w:marBottom w:val="0"/>
      <w:divBdr>
        <w:top w:val="none" w:sz="0" w:space="0" w:color="auto"/>
        <w:left w:val="none" w:sz="0" w:space="0" w:color="auto"/>
        <w:bottom w:val="none" w:sz="0" w:space="0" w:color="auto"/>
        <w:right w:val="none" w:sz="0" w:space="0" w:color="auto"/>
      </w:divBdr>
    </w:div>
    <w:div w:id="297147442">
      <w:bodyDiv w:val="1"/>
      <w:marLeft w:val="0"/>
      <w:marRight w:val="0"/>
      <w:marTop w:val="0"/>
      <w:marBottom w:val="0"/>
      <w:divBdr>
        <w:top w:val="none" w:sz="0" w:space="0" w:color="auto"/>
        <w:left w:val="none" w:sz="0" w:space="0" w:color="auto"/>
        <w:bottom w:val="none" w:sz="0" w:space="0" w:color="auto"/>
        <w:right w:val="none" w:sz="0" w:space="0" w:color="auto"/>
      </w:divBdr>
      <w:divsChild>
        <w:div w:id="28646598">
          <w:marLeft w:val="0"/>
          <w:marRight w:val="0"/>
          <w:marTop w:val="0"/>
          <w:marBottom w:val="0"/>
          <w:divBdr>
            <w:top w:val="none" w:sz="0" w:space="0" w:color="auto"/>
            <w:left w:val="none" w:sz="0" w:space="0" w:color="auto"/>
            <w:bottom w:val="none" w:sz="0" w:space="0" w:color="auto"/>
            <w:right w:val="none" w:sz="0" w:space="0" w:color="auto"/>
          </w:divBdr>
        </w:div>
        <w:div w:id="581182692">
          <w:marLeft w:val="0"/>
          <w:marRight w:val="0"/>
          <w:marTop w:val="0"/>
          <w:marBottom w:val="0"/>
          <w:divBdr>
            <w:top w:val="none" w:sz="0" w:space="0" w:color="auto"/>
            <w:left w:val="none" w:sz="0" w:space="0" w:color="auto"/>
            <w:bottom w:val="none" w:sz="0" w:space="0" w:color="auto"/>
            <w:right w:val="none" w:sz="0" w:space="0" w:color="auto"/>
          </w:divBdr>
        </w:div>
        <w:div w:id="661351252">
          <w:marLeft w:val="0"/>
          <w:marRight w:val="0"/>
          <w:marTop w:val="0"/>
          <w:marBottom w:val="0"/>
          <w:divBdr>
            <w:top w:val="none" w:sz="0" w:space="0" w:color="auto"/>
            <w:left w:val="none" w:sz="0" w:space="0" w:color="auto"/>
            <w:bottom w:val="none" w:sz="0" w:space="0" w:color="auto"/>
            <w:right w:val="none" w:sz="0" w:space="0" w:color="auto"/>
          </w:divBdr>
        </w:div>
        <w:div w:id="1289966425">
          <w:marLeft w:val="0"/>
          <w:marRight w:val="0"/>
          <w:marTop w:val="0"/>
          <w:marBottom w:val="0"/>
          <w:divBdr>
            <w:top w:val="none" w:sz="0" w:space="0" w:color="auto"/>
            <w:left w:val="none" w:sz="0" w:space="0" w:color="auto"/>
            <w:bottom w:val="none" w:sz="0" w:space="0" w:color="auto"/>
            <w:right w:val="none" w:sz="0" w:space="0" w:color="auto"/>
          </w:divBdr>
        </w:div>
        <w:div w:id="1768689409">
          <w:marLeft w:val="0"/>
          <w:marRight w:val="0"/>
          <w:marTop w:val="0"/>
          <w:marBottom w:val="0"/>
          <w:divBdr>
            <w:top w:val="none" w:sz="0" w:space="0" w:color="auto"/>
            <w:left w:val="none" w:sz="0" w:space="0" w:color="auto"/>
            <w:bottom w:val="none" w:sz="0" w:space="0" w:color="auto"/>
            <w:right w:val="none" w:sz="0" w:space="0" w:color="auto"/>
          </w:divBdr>
        </w:div>
      </w:divsChild>
    </w:div>
    <w:div w:id="300230574">
      <w:bodyDiv w:val="1"/>
      <w:marLeft w:val="0"/>
      <w:marRight w:val="0"/>
      <w:marTop w:val="0"/>
      <w:marBottom w:val="0"/>
      <w:divBdr>
        <w:top w:val="none" w:sz="0" w:space="0" w:color="auto"/>
        <w:left w:val="none" w:sz="0" w:space="0" w:color="auto"/>
        <w:bottom w:val="none" w:sz="0" w:space="0" w:color="auto"/>
        <w:right w:val="none" w:sz="0" w:space="0" w:color="auto"/>
      </w:divBdr>
    </w:div>
    <w:div w:id="304621899">
      <w:bodyDiv w:val="1"/>
      <w:marLeft w:val="0"/>
      <w:marRight w:val="0"/>
      <w:marTop w:val="0"/>
      <w:marBottom w:val="0"/>
      <w:divBdr>
        <w:top w:val="none" w:sz="0" w:space="0" w:color="auto"/>
        <w:left w:val="none" w:sz="0" w:space="0" w:color="auto"/>
        <w:bottom w:val="none" w:sz="0" w:space="0" w:color="auto"/>
        <w:right w:val="none" w:sz="0" w:space="0" w:color="auto"/>
      </w:divBdr>
    </w:div>
    <w:div w:id="305550116">
      <w:bodyDiv w:val="1"/>
      <w:marLeft w:val="0"/>
      <w:marRight w:val="0"/>
      <w:marTop w:val="0"/>
      <w:marBottom w:val="0"/>
      <w:divBdr>
        <w:top w:val="none" w:sz="0" w:space="0" w:color="auto"/>
        <w:left w:val="none" w:sz="0" w:space="0" w:color="auto"/>
        <w:bottom w:val="none" w:sz="0" w:space="0" w:color="auto"/>
        <w:right w:val="none" w:sz="0" w:space="0" w:color="auto"/>
      </w:divBdr>
    </w:div>
    <w:div w:id="321086680">
      <w:bodyDiv w:val="1"/>
      <w:marLeft w:val="0"/>
      <w:marRight w:val="0"/>
      <w:marTop w:val="0"/>
      <w:marBottom w:val="0"/>
      <w:divBdr>
        <w:top w:val="none" w:sz="0" w:space="0" w:color="auto"/>
        <w:left w:val="none" w:sz="0" w:space="0" w:color="auto"/>
        <w:bottom w:val="none" w:sz="0" w:space="0" w:color="auto"/>
        <w:right w:val="none" w:sz="0" w:space="0" w:color="auto"/>
      </w:divBdr>
    </w:div>
    <w:div w:id="327173623">
      <w:bodyDiv w:val="1"/>
      <w:marLeft w:val="0"/>
      <w:marRight w:val="0"/>
      <w:marTop w:val="0"/>
      <w:marBottom w:val="0"/>
      <w:divBdr>
        <w:top w:val="none" w:sz="0" w:space="0" w:color="auto"/>
        <w:left w:val="none" w:sz="0" w:space="0" w:color="auto"/>
        <w:bottom w:val="none" w:sz="0" w:space="0" w:color="auto"/>
        <w:right w:val="none" w:sz="0" w:space="0" w:color="auto"/>
      </w:divBdr>
    </w:div>
    <w:div w:id="360863281">
      <w:bodyDiv w:val="1"/>
      <w:marLeft w:val="0"/>
      <w:marRight w:val="0"/>
      <w:marTop w:val="0"/>
      <w:marBottom w:val="0"/>
      <w:divBdr>
        <w:top w:val="none" w:sz="0" w:space="0" w:color="auto"/>
        <w:left w:val="none" w:sz="0" w:space="0" w:color="auto"/>
        <w:bottom w:val="none" w:sz="0" w:space="0" w:color="auto"/>
        <w:right w:val="none" w:sz="0" w:space="0" w:color="auto"/>
      </w:divBdr>
    </w:div>
    <w:div w:id="382290950">
      <w:bodyDiv w:val="1"/>
      <w:marLeft w:val="0"/>
      <w:marRight w:val="0"/>
      <w:marTop w:val="0"/>
      <w:marBottom w:val="0"/>
      <w:divBdr>
        <w:top w:val="none" w:sz="0" w:space="0" w:color="auto"/>
        <w:left w:val="none" w:sz="0" w:space="0" w:color="auto"/>
        <w:bottom w:val="none" w:sz="0" w:space="0" w:color="auto"/>
        <w:right w:val="none" w:sz="0" w:space="0" w:color="auto"/>
      </w:divBdr>
    </w:div>
    <w:div w:id="404258462">
      <w:bodyDiv w:val="1"/>
      <w:marLeft w:val="0"/>
      <w:marRight w:val="0"/>
      <w:marTop w:val="0"/>
      <w:marBottom w:val="0"/>
      <w:divBdr>
        <w:top w:val="none" w:sz="0" w:space="0" w:color="auto"/>
        <w:left w:val="none" w:sz="0" w:space="0" w:color="auto"/>
        <w:bottom w:val="none" w:sz="0" w:space="0" w:color="auto"/>
        <w:right w:val="none" w:sz="0" w:space="0" w:color="auto"/>
      </w:divBdr>
      <w:divsChild>
        <w:div w:id="828786543">
          <w:marLeft w:val="0"/>
          <w:marRight w:val="0"/>
          <w:marTop w:val="0"/>
          <w:marBottom w:val="0"/>
          <w:divBdr>
            <w:top w:val="none" w:sz="0" w:space="0" w:color="auto"/>
            <w:left w:val="none" w:sz="0" w:space="0" w:color="auto"/>
            <w:bottom w:val="none" w:sz="0" w:space="0" w:color="auto"/>
            <w:right w:val="none" w:sz="0" w:space="0" w:color="auto"/>
          </w:divBdr>
        </w:div>
      </w:divsChild>
    </w:div>
    <w:div w:id="421338215">
      <w:bodyDiv w:val="1"/>
      <w:marLeft w:val="0"/>
      <w:marRight w:val="0"/>
      <w:marTop w:val="0"/>
      <w:marBottom w:val="0"/>
      <w:divBdr>
        <w:top w:val="none" w:sz="0" w:space="0" w:color="auto"/>
        <w:left w:val="none" w:sz="0" w:space="0" w:color="auto"/>
        <w:bottom w:val="none" w:sz="0" w:space="0" w:color="auto"/>
        <w:right w:val="none" w:sz="0" w:space="0" w:color="auto"/>
      </w:divBdr>
    </w:div>
    <w:div w:id="423112896">
      <w:bodyDiv w:val="1"/>
      <w:marLeft w:val="0"/>
      <w:marRight w:val="0"/>
      <w:marTop w:val="0"/>
      <w:marBottom w:val="0"/>
      <w:divBdr>
        <w:top w:val="none" w:sz="0" w:space="0" w:color="auto"/>
        <w:left w:val="none" w:sz="0" w:space="0" w:color="auto"/>
        <w:bottom w:val="none" w:sz="0" w:space="0" w:color="auto"/>
        <w:right w:val="none" w:sz="0" w:space="0" w:color="auto"/>
      </w:divBdr>
    </w:div>
    <w:div w:id="425930108">
      <w:bodyDiv w:val="1"/>
      <w:marLeft w:val="0"/>
      <w:marRight w:val="0"/>
      <w:marTop w:val="0"/>
      <w:marBottom w:val="0"/>
      <w:divBdr>
        <w:top w:val="none" w:sz="0" w:space="0" w:color="auto"/>
        <w:left w:val="none" w:sz="0" w:space="0" w:color="auto"/>
        <w:bottom w:val="none" w:sz="0" w:space="0" w:color="auto"/>
        <w:right w:val="none" w:sz="0" w:space="0" w:color="auto"/>
      </w:divBdr>
    </w:div>
    <w:div w:id="454637932">
      <w:bodyDiv w:val="1"/>
      <w:marLeft w:val="0"/>
      <w:marRight w:val="0"/>
      <w:marTop w:val="0"/>
      <w:marBottom w:val="0"/>
      <w:divBdr>
        <w:top w:val="none" w:sz="0" w:space="0" w:color="auto"/>
        <w:left w:val="none" w:sz="0" w:space="0" w:color="auto"/>
        <w:bottom w:val="none" w:sz="0" w:space="0" w:color="auto"/>
        <w:right w:val="none" w:sz="0" w:space="0" w:color="auto"/>
      </w:divBdr>
      <w:divsChild>
        <w:div w:id="1760322224">
          <w:marLeft w:val="0"/>
          <w:marRight w:val="0"/>
          <w:marTop w:val="0"/>
          <w:marBottom w:val="0"/>
          <w:divBdr>
            <w:top w:val="none" w:sz="0" w:space="0" w:color="auto"/>
            <w:left w:val="none" w:sz="0" w:space="0" w:color="auto"/>
            <w:bottom w:val="none" w:sz="0" w:space="0" w:color="auto"/>
            <w:right w:val="none" w:sz="0" w:space="0" w:color="auto"/>
          </w:divBdr>
          <w:divsChild>
            <w:div w:id="1856142514">
              <w:marLeft w:val="0"/>
              <w:marRight w:val="0"/>
              <w:marTop w:val="0"/>
              <w:marBottom w:val="0"/>
              <w:divBdr>
                <w:top w:val="none" w:sz="0" w:space="0" w:color="auto"/>
                <w:left w:val="none" w:sz="0" w:space="0" w:color="auto"/>
                <w:bottom w:val="none" w:sz="0" w:space="0" w:color="auto"/>
                <w:right w:val="none" w:sz="0" w:space="0" w:color="auto"/>
              </w:divBdr>
              <w:divsChild>
                <w:div w:id="1565413311">
                  <w:marLeft w:val="0"/>
                  <w:marRight w:val="0"/>
                  <w:marTop w:val="0"/>
                  <w:marBottom w:val="0"/>
                  <w:divBdr>
                    <w:top w:val="none" w:sz="0" w:space="0" w:color="auto"/>
                    <w:left w:val="none" w:sz="0" w:space="0" w:color="auto"/>
                    <w:bottom w:val="none" w:sz="0" w:space="0" w:color="auto"/>
                    <w:right w:val="none" w:sz="0" w:space="0" w:color="auto"/>
                  </w:divBdr>
                  <w:divsChild>
                    <w:div w:id="1859660592">
                      <w:marLeft w:val="0"/>
                      <w:marRight w:val="0"/>
                      <w:marTop w:val="0"/>
                      <w:marBottom w:val="0"/>
                      <w:divBdr>
                        <w:top w:val="none" w:sz="0" w:space="0" w:color="auto"/>
                        <w:left w:val="none" w:sz="0" w:space="0" w:color="auto"/>
                        <w:bottom w:val="none" w:sz="0" w:space="0" w:color="auto"/>
                        <w:right w:val="none" w:sz="0" w:space="0" w:color="auto"/>
                      </w:divBdr>
                      <w:divsChild>
                        <w:div w:id="787819569">
                          <w:marLeft w:val="0"/>
                          <w:marRight w:val="0"/>
                          <w:marTop w:val="0"/>
                          <w:marBottom w:val="0"/>
                          <w:divBdr>
                            <w:top w:val="none" w:sz="0" w:space="0" w:color="auto"/>
                            <w:left w:val="none" w:sz="0" w:space="0" w:color="auto"/>
                            <w:bottom w:val="none" w:sz="0" w:space="0" w:color="auto"/>
                            <w:right w:val="none" w:sz="0" w:space="0" w:color="auto"/>
                          </w:divBdr>
                          <w:divsChild>
                            <w:div w:id="13439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462442">
      <w:bodyDiv w:val="1"/>
      <w:marLeft w:val="0"/>
      <w:marRight w:val="0"/>
      <w:marTop w:val="0"/>
      <w:marBottom w:val="0"/>
      <w:divBdr>
        <w:top w:val="none" w:sz="0" w:space="0" w:color="auto"/>
        <w:left w:val="none" w:sz="0" w:space="0" w:color="auto"/>
        <w:bottom w:val="none" w:sz="0" w:space="0" w:color="auto"/>
        <w:right w:val="none" w:sz="0" w:space="0" w:color="auto"/>
      </w:divBdr>
    </w:div>
    <w:div w:id="487135897">
      <w:bodyDiv w:val="1"/>
      <w:marLeft w:val="0"/>
      <w:marRight w:val="0"/>
      <w:marTop w:val="0"/>
      <w:marBottom w:val="0"/>
      <w:divBdr>
        <w:top w:val="none" w:sz="0" w:space="0" w:color="auto"/>
        <w:left w:val="none" w:sz="0" w:space="0" w:color="auto"/>
        <w:bottom w:val="none" w:sz="0" w:space="0" w:color="auto"/>
        <w:right w:val="none" w:sz="0" w:space="0" w:color="auto"/>
      </w:divBdr>
      <w:divsChild>
        <w:div w:id="288165409">
          <w:marLeft w:val="0"/>
          <w:marRight w:val="0"/>
          <w:marTop w:val="0"/>
          <w:marBottom w:val="0"/>
          <w:divBdr>
            <w:top w:val="none" w:sz="0" w:space="0" w:color="auto"/>
            <w:left w:val="none" w:sz="0" w:space="0" w:color="auto"/>
            <w:bottom w:val="none" w:sz="0" w:space="0" w:color="auto"/>
            <w:right w:val="none" w:sz="0" w:space="0" w:color="auto"/>
          </w:divBdr>
          <w:divsChild>
            <w:div w:id="702091979">
              <w:marLeft w:val="0"/>
              <w:marRight w:val="0"/>
              <w:marTop w:val="0"/>
              <w:marBottom w:val="0"/>
              <w:divBdr>
                <w:top w:val="none" w:sz="0" w:space="0" w:color="auto"/>
                <w:left w:val="none" w:sz="0" w:space="0" w:color="auto"/>
                <w:bottom w:val="none" w:sz="0" w:space="0" w:color="auto"/>
                <w:right w:val="none" w:sz="0" w:space="0" w:color="auto"/>
              </w:divBdr>
              <w:divsChild>
                <w:div w:id="2125731799">
                  <w:marLeft w:val="0"/>
                  <w:marRight w:val="0"/>
                  <w:marTop w:val="0"/>
                  <w:marBottom w:val="0"/>
                  <w:divBdr>
                    <w:top w:val="none" w:sz="0" w:space="0" w:color="auto"/>
                    <w:left w:val="none" w:sz="0" w:space="0" w:color="auto"/>
                    <w:bottom w:val="none" w:sz="0" w:space="0" w:color="auto"/>
                    <w:right w:val="none" w:sz="0" w:space="0" w:color="auto"/>
                  </w:divBdr>
                  <w:divsChild>
                    <w:div w:id="378165821">
                      <w:marLeft w:val="0"/>
                      <w:marRight w:val="0"/>
                      <w:marTop w:val="0"/>
                      <w:marBottom w:val="0"/>
                      <w:divBdr>
                        <w:top w:val="none" w:sz="0" w:space="0" w:color="auto"/>
                        <w:left w:val="none" w:sz="0" w:space="0" w:color="auto"/>
                        <w:bottom w:val="none" w:sz="0" w:space="0" w:color="auto"/>
                        <w:right w:val="none" w:sz="0" w:space="0" w:color="auto"/>
                      </w:divBdr>
                      <w:divsChild>
                        <w:div w:id="16468487">
                          <w:marLeft w:val="0"/>
                          <w:marRight w:val="0"/>
                          <w:marTop w:val="0"/>
                          <w:marBottom w:val="0"/>
                          <w:divBdr>
                            <w:top w:val="none" w:sz="0" w:space="0" w:color="auto"/>
                            <w:left w:val="none" w:sz="0" w:space="0" w:color="auto"/>
                            <w:bottom w:val="none" w:sz="0" w:space="0" w:color="auto"/>
                            <w:right w:val="none" w:sz="0" w:space="0" w:color="auto"/>
                          </w:divBdr>
                          <w:divsChild>
                            <w:div w:id="2426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496979">
      <w:bodyDiv w:val="1"/>
      <w:marLeft w:val="0"/>
      <w:marRight w:val="0"/>
      <w:marTop w:val="0"/>
      <w:marBottom w:val="0"/>
      <w:divBdr>
        <w:top w:val="none" w:sz="0" w:space="0" w:color="auto"/>
        <w:left w:val="none" w:sz="0" w:space="0" w:color="auto"/>
        <w:bottom w:val="none" w:sz="0" w:space="0" w:color="auto"/>
        <w:right w:val="none" w:sz="0" w:space="0" w:color="auto"/>
      </w:divBdr>
      <w:divsChild>
        <w:div w:id="226769421">
          <w:marLeft w:val="0"/>
          <w:marRight w:val="0"/>
          <w:marTop w:val="0"/>
          <w:marBottom w:val="0"/>
          <w:divBdr>
            <w:top w:val="none" w:sz="0" w:space="0" w:color="auto"/>
            <w:left w:val="none" w:sz="0" w:space="0" w:color="auto"/>
            <w:bottom w:val="none" w:sz="0" w:space="0" w:color="auto"/>
            <w:right w:val="none" w:sz="0" w:space="0" w:color="auto"/>
          </w:divBdr>
          <w:divsChild>
            <w:div w:id="2114782732">
              <w:marLeft w:val="0"/>
              <w:marRight w:val="0"/>
              <w:marTop w:val="0"/>
              <w:marBottom w:val="0"/>
              <w:divBdr>
                <w:top w:val="none" w:sz="0" w:space="0" w:color="auto"/>
                <w:left w:val="none" w:sz="0" w:space="0" w:color="auto"/>
                <w:bottom w:val="none" w:sz="0" w:space="0" w:color="auto"/>
                <w:right w:val="none" w:sz="0" w:space="0" w:color="auto"/>
              </w:divBdr>
              <w:divsChild>
                <w:div w:id="95173276">
                  <w:marLeft w:val="0"/>
                  <w:marRight w:val="0"/>
                  <w:marTop w:val="0"/>
                  <w:marBottom w:val="0"/>
                  <w:divBdr>
                    <w:top w:val="none" w:sz="0" w:space="0" w:color="auto"/>
                    <w:left w:val="none" w:sz="0" w:space="0" w:color="auto"/>
                    <w:bottom w:val="none" w:sz="0" w:space="0" w:color="auto"/>
                    <w:right w:val="none" w:sz="0" w:space="0" w:color="auto"/>
                  </w:divBdr>
                  <w:divsChild>
                    <w:div w:id="2001229914">
                      <w:marLeft w:val="0"/>
                      <w:marRight w:val="0"/>
                      <w:marTop w:val="0"/>
                      <w:marBottom w:val="0"/>
                      <w:divBdr>
                        <w:top w:val="none" w:sz="0" w:space="0" w:color="auto"/>
                        <w:left w:val="none" w:sz="0" w:space="0" w:color="auto"/>
                        <w:bottom w:val="none" w:sz="0" w:space="0" w:color="auto"/>
                        <w:right w:val="none" w:sz="0" w:space="0" w:color="auto"/>
                      </w:divBdr>
                      <w:divsChild>
                        <w:div w:id="1998990409">
                          <w:marLeft w:val="0"/>
                          <w:marRight w:val="0"/>
                          <w:marTop w:val="0"/>
                          <w:marBottom w:val="0"/>
                          <w:divBdr>
                            <w:top w:val="none" w:sz="0" w:space="0" w:color="auto"/>
                            <w:left w:val="none" w:sz="0" w:space="0" w:color="auto"/>
                            <w:bottom w:val="none" w:sz="0" w:space="0" w:color="auto"/>
                            <w:right w:val="none" w:sz="0" w:space="0" w:color="auto"/>
                          </w:divBdr>
                          <w:divsChild>
                            <w:div w:id="18582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47300">
      <w:bodyDiv w:val="1"/>
      <w:marLeft w:val="0"/>
      <w:marRight w:val="0"/>
      <w:marTop w:val="0"/>
      <w:marBottom w:val="0"/>
      <w:divBdr>
        <w:top w:val="none" w:sz="0" w:space="0" w:color="auto"/>
        <w:left w:val="none" w:sz="0" w:space="0" w:color="auto"/>
        <w:bottom w:val="none" w:sz="0" w:space="0" w:color="auto"/>
        <w:right w:val="none" w:sz="0" w:space="0" w:color="auto"/>
      </w:divBdr>
      <w:divsChild>
        <w:div w:id="1903055575">
          <w:marLeft w:val="0"/>
          <w:marRight w:val="0"/>
          <w:marTop w:val="0"/>
          <w:marBottom w:val="0"/>
          <w:divBdr>
            <w:top w:val="single" w:sz="6" w:space="1" w:color="CCCCCC"/>
            <w:left w:val="single" w:sz="6" w:space="1" w:color="CCCCCC"/>
            <w:bottom w:val="single" w:sz="6" w:space="1" w:color="CCCCCC"/>
            <w:right w:val="single" w:sz="6" w:space="1" w:color="CCCCCC"/>
          </w:divBdr>
        </w:div>
      </w:divsChild>
    </w:div>
    <w:div w:id="551312042">
      <w:bodyDiv w:val="1"/>
      <w:marLeft w:val="0"/>
      <w:marRight w:val="0"/>
      <w:marTop w:val="0"/>
      <w:marBottom w:val="0"/>
      <w:divBdr>
        <w:top w:val="none" w:sz="0" w:space="0" w:color="auto"/>
        <w:left w:val="none" w:sz="0" w:space="0" w:color="auto"/>
        <w:bottom w:val="none" w:sz="0" w:space="0" w:color="auto"/>
        <w:right w:val="none" w:sz="0" w:space="0" w:color="auto"/>
      </w:divBdr>
    </w:div>
    <w:div w:id="554849837">
      <w:bodyDiv w:val="1"/>
      <w:marLeft w:val="0"/>
      <w:marRight w:val="0"/>
      <w:marTop w:val="0"/>
      <w:marBottom w:val="0"/>
      <w:divBdr>
        <w:top w:val="none" w:sz="0" w:space="0" w:color="auto"/>
        <w:left w:val="none" w:sz="0" w:space="0" w:color="auto"/>
        <w:bottom w:val="none" w:sz="0" w:space="0" w:color="auto"/>
        <w:right w:val="none" w:sz="0" w:space="0" w:color="auto"/>
      </w:divBdr>
    </w:div>
    <w:div w:id="561214974">
      <w:bodyDiv w:val="1"/>
      <w:marLeft w:val="0"/>
      <w:marRight w:val="0"/>
      <w:marTop w:val="0"/>
      <w:marBottom w:val="0"/>
      <w:divBdr>
        <w:top w:val="none" w:sz="0" w:space="0" w:color="auto"/>
        <w:left w:val="none" w:sz="0" w:space="0" w:color="auto"/>
        <w:bottom w:val="none" w:sz="0" w:space="0" w:color="auto"/>
        <w:right w:val="none" w:sz="0" w:space="0" w:color="auto"/>
      </w:divBdr>
      <w:divsChild>
        <w:div w:id="524904519">
          <w:marLeft w:val="0"/>
          <w:marRight w:val="0"/>
          <w:marTop w:val="0"/>
          <w:marBottom w:val="0"/>
          <w:divBdr>
            <w:top w:val="none" w:sz="0" w:space="0" w:color="auto"/>
            <w:left w:val="none" w:sz="0" w:space="0" w:color="auto"/>
            <w:bottom w:val="none" w:sz="0" w:space="0" w:color="auto"/>
            <w:right w:val="none" w:sz="0" w:space="0" w:color="auto"/>
          </w:divBdr>
          <w:divsChild>
            <w:div w:id="801773654">
              <w:marLeft w:val="0"/>
              <w:marRight w:val="0"/>
              <w:marTop w:val="0"/>
              <w:marBottom w:val="0"/>
              <w:divBdr>
                <w:top w:val="none" w:sz="0" w:space="0" w:color="auto"/>
                <w:left w:val="none" w:sz="0" w:space="0" w:color="auto"/>
                <w:bottom w:val="none" w:sz="0" w:space="0" w:color="auto"/>
                <w:right w:val="none" w:sz="0" w:space="0" w:color="auto"/>
              </w:divBdr>
              <w:divsChild>
                <w:div w:id="1203909607">
                  <w:marLeft w:val="0"/>
                  <w:marRight w:val="0"/>
                  <w:marTop w:val="0"/>
                  <w:marBottom w:val="0"/>
                  <w:divBdr>
                    <w:top w:val="none" w:sz="0" w:space="0" w:color="auto"/>
                    <w:left w:val="none" w:sz="0" w:space="0" w:color="auto"/>
                    <w:bottom w:val="none" w:sz="0" w:space="0" w:color="auto"/>
                    <w:right w:val="none" w:sz="0" w:space="0" w:color="auto"/>
                  </w:divBdr>
                  <w:divsChild>
                    <w:div w:id="1081759408">
                      <w:marLeft w:val="0"/>
                      <w:marRight w:val="0"/>
                      <w:marTop w:val="0"/>
                      <w:marBottom w:val="0"/>
                      <w:divBdr>
                        <w:top w:val="none" w:sz="0" w:space="0" w:color="auto"/>
                        <w:left w:val="none" w:sz="0" w:space="0" w:color="auto"/>
                        <w:bottom w:val="none" w:sz="0" w:space="0" w:color="auto"/>
                        <w:right w:val="none" w:sz="0" w:space="0" w:color="auto"/>
                      </w:divBdr>
                      <w:divsChild>
                        <w:div w:id="983777036">
                          <w:marLeft w:val="0"/>
                          <w:marRight w:val="0"/>
                          <w:marTop w:val="0"/>
                          <w:marBottom w:val="0"/>
                          <w:divBdr>
                            <w:top w:val="none" w:sz="0" w:space="0" w:color="auto"/>
                            <w:left w:val="none" w:sz="0" w:space="0" w:color="auto"/>
                            <w:bottom w:val="none" w:sz="0" w:space="0" w:color="auto"/>
                            <w:right w:val="none" w:sz="0" w:space="0" w:color="auto"/>
                          </w:divBdr>
                          <w:divsChild>
                            <w:div w:id="19455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41647">
      <w:bodyDiv w:val="1"/>
      <w:marLeft w:val="0"/>
      <w:marRight w:val="0"/>
      <w:marTop w:val="0"/>
      <w:marBottom w:val="0"/>
      <w:divBdr>
        <w:top w:val="none" w:sz="0" w:space="0" w:color="auto"/>
        <w:left w:val="none" w:sz="0" w:space="0" w:color="auto"/>
        <w:bottom w:val="none" w:sz="0" w:space="0" w:color="auto"/>
        <w:right w:val="none" w:sz="0" w:space="0" w:color="auto"/>
      </w:divBdr>
    </w:div>
    <w:div w:id="641467511">
      <w:bodyDiv w:val="1"/>
      <w:marLeft w:val="0"/>
      <w:marRight w:val="0"/>
      <w:marTop w:val="0"/>
      <w:marBottom w:val="0"/>
      <w:divBdr>
        <w:top w:val="none" w:sz="0" w:space="0" w:color="auto"/>
        <w:left w:val="none" w:sz="0" w:space="0" w:color="auto"/>
        <w:bottom w:val="none" w:sz="0" w:space="0" w:color="auto"/>
        <w:right w:val="none" w:sz="0" w:space="0" w:color="auto"/>
      </w:divBdr>
      <w:divsChild>
        <w:div w:id="604965276">
          <w:marLeft w:val="0"/>
          <w:marRight w:val="0"/>
          <w:marTop w:val="0"/>
          <w:marBottom w:val="0"/>
          <w:divBdr>
            <w:top w:val="none" w:sz="0" w:space="0" w:color="auto"/>
            <w:left w:val="none" w:sz="0" w:space="0" w:color="auto"/>
            <w:bottom w:val="none" w:sz="0" w:space="0" w:color="auto"/>
            <w:right w:val="none" w:sz="0" w:space="0" w:color="auto"/>
          </w:divBdr>
          <w:divsChild>
            <w:div w:id="666057876">
              <w:marLeft w:val="0"/>
              <w:marRight w:val="0"/>
              <w:marTop w:val="0"/>
              <w:marBottom w:val="0"/>
              <w:divBdr>
                <w:top w:val="none" w:sz="0" w:space="0" w:color="auto"/>
                <w:left w:val="none" w:sz="0" w:space="0" w:color="auto"/>
                <w:bottom w:val="none" w:sz="0" w:space="0" w:color="auto"/>
                <w:right w:val="none" w:sz="0" w:space="0" w:color="auto"/>
              </w:divBdr>
              <w:divsChild>
                <w:div w:id="2102288268">
                  <w:marLeft w:val="0"/>
                  <w:marRight w:val="0"/>
                  <w:marTop w:val="0"/>
                  <w:marBottom w:val="0"/>
                  <w:divBdr>
                    <w:top w:val="none" w:sz="0" w:space="0" w:color="auto"/>
                    <w:left w:val="none" w:sz="0" w:space="0" w:color="auto"/>
                    <w:bottom w:val="none" w:sz="0" w:space="0" w:color="auto"/>
                    <w:right w:val="none" w:sz="0" w:space="0" w:color="auto"/>
                  </w:divBdr>
                  <w:divsChild>
                    <w:div w:id="1454905109">
                      <w:marLeft w:val="0"/>
                      <w:marRight w:val="0"/>
                      <w:marTop w:val="0"/>
                      <w:marBottom w:val="0"/>
                      <w:divBdr>
                        <w:top w:val="none" w:sz="0" w:space="0" w:color="auto"/>
                        <w:left w:val="none" w:sz="0" w:space="0" w:color="auto"/>
                        <w:bottom w:val="none" w:sz="0" w:space="0" w:color="auto"/>
                        <w:right w:val="none" w:sz="0" w:space="0" w:color="auto"/>
                      </w:divBdr>
                      <w:divsChild>
                        <w:div w:id="438716623">
                          <w:marLeft w:val="0"/>
                          <w:marRight w:val="0"/>
                          <w:marTop w:val="0"/>
                          <w:marBottom w:val="0"/>
                          <w:divBdr>
                            <w:top w:val="none" w:sz="0" w:space="0" w:color="auto"/>
                            <w:left w:val="none" w:sz="0" w:space="0" w:color="auto"/>
                            <w:bottom w:val="none" w:sz="0" w:space="0" w:color="auto"/>
                            <w:right w:val="none" w:sz="0" w:space="0" w:color="auto"/>
                          </w:divBdr>
                          <w:divsChild>
                            <w:div w:id="8531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1382">
      <w:bodyDiv w:val="1"/>
      <w:marLeft w:val="0"/>
      <w:marRight w:val="0"/>
      <w:marTop w:val="0"/>
      <w:marBottom w:val="0"/>
      <w:divBdr>
        <w:top w:val="none" w:sz="0" w:space="0" w:color="auto"/>
        <w:left w:val="none" w:sz="0" w:space="0" w:color="auto"/>
        <w:bottom w:val="none" w:sz="0" w:space="0" w:color="auto"/>
        <w:right w:val="none" w:sz="0" w:space="0" w:color="auto"/>
      </w:divBdr>
    </w:div>
    <w:div w:id="671184817">
      <w:bodyDiv w:val="1"/>
      <w:marLeft w:val="0"/>
      <w:marRight w:val="0"/>
      <w:marTop w:val="0"/>
      <w:marBottom w:val="0"/>
      <w:divBdr>
        <w:top w:val="none" w:sz="0" w:space="0" w:color="auto"/>
        <w:left w:val="none" w:sz="0" w:space="0" w:color="auto"/>
        <w:bottom w:val="none" w:sz="0" w:space="0" w:color="auto"/>
        <w:right w:val="none" w:sz="0" w:space="0" w:color="auto"/>
      </w:divBdr>
      <w:divsChild>
        <w:div w:id="12832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335">
      <w:bodyDiv w:val="1"/>
      <w:marLeft w:val="0"/>
      <w:marRight w:val="0"/>
      <w:marTop w:val="0"/>
      <w:marBottom w:val="0"/>
      <w:divBdr>
        <w:top w:val="none" w:sz="0" w:space="0" w:color="auto"/>
        <w:left w:val="none" w:sz="0" w:space="0" w:color="auto"/>
        <w:bottom w:val="none" w:sz="0" w:space="0" w:color="auto"/>
        <w:right w:val="none" w:sz="0" w:space="0" w:color="auto"/>
      </w:divBdr>
    </w:div>
    <w:div w:id="698048002">
      <w:bodyDiv w:val="1"/>
      <w:marLeft w:val="0"/>
      <w:marRight w:val="0"/>
      <w:marTop w:val="0"/>
      <w:marBottom w:val="0"/>
      <w:divBdr>
        <w:top w:val="none" w:sz="0" w:space="0" w:color="auto"/>
        <w:left w:val="none" w:sz="0" w:space="0" w:color="auto"/>
        <w:bottom w:val="none" w:sz="0" w:space="0" w:color="auto"/>
        <w:right w:val="none" w:sz="0" w:space="0" w:color="auto"/>
      </w:divBdr>
      <w:divsChild>
        <w:div w:id="848714943">
          <w:marLeft w:val="0"/>
          <w:marRight w:val="0"/>
          <w:marTop w:val="0"/>
          <w:marBottom w:val="0"/>
          <w:divBdr>
            <w:top w:val="none" w:sz="0" w:space="0" w:color="auto"/>
            <w:left w:val="none" w:sz="0" w:space="0" w:color="auto"/>
            <w:bottom w:val="none" w:sz="0" w:space="0" w:color="auto"/>
            <w:right w:val="none" w:sz="0" w:space="0" w:color="auto"/>
          </w:divBdr>
          <w:divsChild>
            <w:div w:id="448475848">
              <w:marLeft w:val="0"/>
              <w:marRight w:val="0"/>
              <w:marTop w:val="0"/>
              <w:marBottom w:val="0"/>
              <w:divBdr>
                <w:top w:val="none" w:sz="0" w:space="0" w:color="auto"/>
                <w:left w:val="none" w:sz="0" w:space="0" w:color="auto"/>
                <w:bottom w:val="none" w:sz="0" w:space="0" w:color="auto"/>
                <w:right w:val="none" w:sz="0" w:space="0" w:color="auto"/>
              </w:divBdr>
              <w:divsChild>
                <w:div w:id="2106882017">
                  <w:marLeft w:val="0"/>
                  <w:marRight w:val="0"/>
                  <w:marTop w:val="0"/>
                  <w:marBottom w:val="0"/>
                  <w:divBdr>
                    <w:top w:val="none" w:sz="0" w:space="0" w:color="auto"/>
                    <w:left w:val="none" w:sz="0" w:space="0" w:color="auto"/>
                    <w:bottom w:val="none" w:sz="0" w:space="0" w:color="auto"/>
                    <w:right w:val="none" w:sz="0" w:space="0" w:color="auto"/>
                  </w:divBdr>
                  <w:divsChild>
                    <w:div w:id="731268354">
                      <w:marLeft w:val="0"/>
                      <w:marRight w:val="0"/>
                      <w:marTop w:val="0"/>
                      <w:marBottom w:val="0"/>
                      <w:divBdr>
                        <w:top w:val="none" w:sz="0" w:space="0" w:color="auto"/>
                        <w:left w:val="none" w:sz="0" w:space="0" w:color="auto"/>
                        <w:bottom w:val="none" w:sz="0" w:space="0" w:color="auto"/>
                        <w:right w:val="none" w:sz="0" w:space="0" w:color="auto"/>
                      </w:divBdr>
                      <w:divsChild>
                        <w:div w:id="1392390445">
                          <w:marLeft w:val="0"/>
                          <w:marRight w:val="0"/>
                          <w:marTop w:val="0"/>
                          <w:marBottom w:val="0"/>
                          <w:divBdr>
                            <w:top w:val="none" w:sz="0" w:space="0" w:color="auto"/>
                            <w:left w:val="none" w:sz="0" w:space="0" w:color="auto"/>
                            <w:bottom w:val="none" w:sz="0" w:space="0" w:color="auto"/>
                            <w:right w:val="none" w:sz="0" w:space="0" w:color="auto"/>
                          </w:divBdr>
                          <w:divsChild>
                            <w:div w:id="7781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07263">
      <w:bodyDiv w:val="1"/>
      <w:marLeft w:val="0"/>
      <w:marRight w:val="0"/>
      <w:marTop w:val="0"/>
      <w:marBottom w:val="0"/>
      <w:divBdr>
        <w:top w:val="none" w:sz="0" w:space="0" w:color="auto"/>
        <w:left w:val="none" w:sz="0" w:space="0" w:color="auto"/>
        <w:bottom w:val="none" w:sz="0" w:space="0" w:color="auto"/>
        <w:right w:val="none" w:sz="0" w:space="0" w:color="auto"/>
      </w:divBdr>
    </w:div>
    <w:div w:id="726074831">
      <w:bodyDiv w:val="1"/>
      <w:marLeft w:val="0"/>
      <w:marRight w:val="0"/>
      <w:marTop w:val="0"/>
      <w:marBottom w:val="0"/>
      <w:divBdr>
        <w:top w:val="none" w:sz="0" w:space="0" w:color="auto"/>
        <w:left w:val="none" w:sz="0" w:space="0" w:color="auto"/>
        <w:bottom w:val="none" w:sz="0" w:space="0" w:color="auto"/>
        <w:right w:val="none" w:sz="0" w:space="0" w:color="auto"/>
      </w:divBdr>
    </w:div>
    <w:div w:id="740323698">
      <w:bodyDiv w:val="1"/>
      <w:marLeft w:val="0"/>
      <w:marRight w:val="0"/>
      <w:marTop w:val="0"/>
      <w:marBottom w:val="0"/>
      <w:divBdr>
        <w:top w:val="none" w:sz="0" w:space="0" w:color="auto"/>
        <w:left w:val="none" w:sz="0" w:space="0" w:color="auto"/>
        <w:bottom w:val="none" w:sz="0" w:space="0" w:color="auto"/>
        <w:right w:val="none" w:sz="0" w:space="0" w:color="auto"/>
      </w:divBdr>
      <w:divsChild>
        <w:div w:id="2109740121">
          <w:marLeft w:val="0"/>
          <w:marRight w:val="0"/>
          <w:marTop w:val="0"/>
          <w:marBottom w:val="0"/>
          <w:divBdr>
            <w:top w:val="none" w:sz="0" w:space="0" w:color="auto"/>
            <w:left w:val="none" w:sz="0" w:space="0" w:color="auto"/>
            <w:bottom w:val="none" w:sz="0" w:space="0" w:color="auto"/>
            <w:right w:val="none" w:sz="0" w:space="0" w:color="auto"/>
          </w:divBdr>
          <w:divsChild>
            <w:div w:id="332950946">
              <w:marLeft w:val="0"/>
              <w:marRight w:val="0"/>
              <w:marTop w:val="0"/>
              <w:marBottom w:val="0"/>
              <w:divBdr>
                <w:top w:val="none" w:sz="0" w:space="0" w:color="auto"/>
                <w:left w:val="none" w:sz="0" w:space="0" w:color="auto"/>
                <w:bottom w:val="none" w:sz="0" w:space="0" w:color="auto"/>
                <w:right w:val="none" w:sz="0" w:space="0" w:color="auto"/>
              </w:divBdr>
              <w:divsChild>
                <w:div w:id="317540581">
                  <w:marLeft w:val="0"/>
                  <w:marRight w:val="0"/>
                  <w:marTop w:val="0"/>
                  <w:marBottom w:val="0"/>
                  <w:divBdr>
                    <w:top w:val="none" w:sz="0" w:space="0" w:color="auto"/>
                    <w:left w:val="none" w:sz="0" w:space="0" w:color="auto"/>
                    <w:bottom w:val="none" w:sz="0" w:space="0" w:color="auto"/>
                    <w:right w:val="none" w:sz="0" w:space="0" w:color="auto"/>
                  </w:divBdr>
                  <w:divsChild>
                    <w:div w:id="600182162">
                      <w:marLeft w:val="0"/>
                      <w:marRight w:val="0"/>
                      <w:marTop w:val="0"/>
                      <w:marBottom w:val="0"/>
                      <w:divBdr>
                        <w:top w:val="none" w:sz="0" w:space="0" w:color="auto"/>
                        <w:left w:val="none" w:sz="0" w:space="0" w:color="auto"/>
                        <w:bottom w:val="none" w:sz="0" w:space="0" w:color="auto"/>
                        <w:right w:val="none" w:sz="0" w:space="0" w:color="auto"/>
                      </w:divBdr>
                      <w:divsChild>
                        <w:div w:id="26952536">
                          <w:marLeft w:val="0"/>
                          <w:marRight w:val="0"/>
                          <w:marTop w:val="0"/>
                          <w:marBottom w:val="0"/>
                          <w:divBdr>
                            <w:top w:val="none" w:sz="0" w:space="0" w:color="auto"/>
                            <w:left w:val="none" w:sz="0" w:space="0" w:color="auto"/>
                            <w:bottom w:val="none" w:sz="0" w:space="0" w:color="auto"/>
                            <w:right w:val="none" w:sz="0" w:space="0" w:color="auto"/>
                          </w:divBdr>
                          <w:divsChild>
                            <w:div w:id="11215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666462">
      <w:bodyDiv w:val="1"/>
      <w:marLeft w:val="0"/>
      <w:marRight w:val="0"/>
      <w:marTop w:val="0"/>
      <w:marBottom w:val="0"/>
      <w:divBdr>
        <w:top w:val="none" w:sz="0" w:space="0" w:color="auto"/>
        <w:left w:val="none" w:sz="0" w:space="0" w:color="auto"/>
        <w:bottom w:val="none" w:sz="0" w:space="0" w:color="auto"/>
        <w:right w:val="none" w:sz="0" w:space="0" w:color="auto"/>
      </w:divBdr>
    </w:div>
    <w:div w:id="755781608">
      <w:bodyDiv w:val="1"/>
      <w:marLeft w:val="0"/>
      <w:marRight w:val="0"/>
      <w:marTop w:val="0"/>
      <w:marBottom w:val="0"/>
      <w:divBdr>
        <w:top w:val="none" w:sz="0" w:space="0" w:color="auto"/>
        <w:left w:val="none" w:sz="0" w:space="0" w:color="auto"/>
        <w:bottom w:val="none" w:sz="0" w:space="0" w:color="auto"/>
        <w:right w:val="none" w:sz="0" w:space="0" w:color="auto"/>
      </w:divBdr>
    </w:div>
    <w:div w:id="760024738">
      <w:bodyDiv w:val="1"/>
      <w:marLeft w:val="0"/>
      <w:marRight w:val="0"/>
      <w:marTop w:val="0"/>
      <w:marBottom w:val="0"/>
      <w:divBdr>
        <w:top w:val="none" w:sz="0" w:space="0" w:color="auto"/>
        <w:left w:val="none" w:sz="0" w:space="0" w:color="auto"/>
        <w:bottom w:val="none" w:sz="0" w:space="0" w:color="auto"/>
        <w:right w:val="none" w:sz="0" w:space="0" w:color="auto"/>
      </w:divBdr>
      <w:divsChild>
        <w:div w:id="1933850699">
          <w:marLeft w:val="0"/>
          <w:marRight w:val="0"/>
          <w:marTop w:val="0"/>
          <w:marBottom w:val="0"/>
          <w:divBdr>
            <w:top w:val="none" w:sz="0" w:space="0" w:color="auto"/>
            <w:left w:val="none" w:sz="0" w:space="0" w:color="auto"/>
            <w:bottom w:val="none" w:sz="0" w:space="0" w:color="auto"/>
            <w:right w:val="none" w:sz="0" w:space="0" w:color="auto"/>
          </w:divBdr>
          <w:divsChild>
            <w:div w:id="549027491">
              <w:marLeft w:val="0"/>
              <w:marRight w:val="0"/>
              <w:marTop w:val="0"/>
              <w:marBottom w:val="0"/>
              <w:divBdr>
                <w:top w:val="none" w:sz="0" w:space="0" w:color="auto"/>
                <w:left w:val="none" w:sz="0" w:space="0" w:color="auto"/>
                <w:bottom w:val="none" w:sz="0" w:space="0" w:color="auto"/>
                <w:right w:val="none" w:sz="0" w:space="0" w:color="auto"/>
              </w:divBdr>
              <w:divsChild>
                <w:div w:id="1012951752">
                  <w:marLeft w:val="0"/>
                  <w:marRight w:val="0"/>
                  <w:marTop w:val="0"/>
                  <w:marBottom w:val="0"/>
                  <w:divBdr>
                    <w:top w:val="none" w:sz="0" w:space="0" w:color="auto"/>
                    <w:left w:val="none" w:sz="0" w:space="0" w:color="auto"/>
                    <w:bottom w:val="none" w:sz="0" w:space="0" w:color="auto"/>
                    <w:right w:val="none" w:sz="0" w:space="0" w:color="auto"/>
                  </w:divBdr>
                  <w:divsChild>
                    <w:div w:id="129058896">
                      <w:marLeft w:val="0"/>
                      <w:marRight w:val="0"/>
                      <w:marTop w:val="0"/>
                      <w:marBottom w:val="0"/>
                      <w:divBdr>
                        <w:top w:val="none" w:sz="0" w:space="0" w:color="auto"/>
                        <w:left w:val="none" w:sz="0" w:space="0" w:color="auto"/>
                        <w:bottom w:val="none" w:sz="0" w:space="0" w:color="auto"/>
                        <w:right w:val="none" w:sz="0" w:space="0" w:color="auto"/>
                      </w:divBdr>
                      <w:divsChild>
                        <w:div w:id="1314069806">
                          <w:marLeft w:val="0"/>
                          <w:marRight w:val="0"/>
                          <w:marTop w:val="0"/>
                          <w:marBottom w:val="0"/>
                          <w:divBdr>
                            <w:top w:val="none" w:sz="0" w:space="0" w:color="auto"/>
                            <w:left w:val="none" w:sz="0" w:space="0" w:color="auto"/>
                            <w:bottom w:val="none" w:sz="0" w:space="0" w:color="auto"/>
                            <w:right w:val="none" w:sz="0" w:space="0" w:color="auto"/>
                          </w:divBdr>
                          <w:divsChild>
                            <w:div w:id="2660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805716">
      <w:bodyDiv w:val="1"/>
      <w:marLeft w:val="0"/>
      <w:marRight w:val="0"/>
      <w:marTop w:val="0"/>
      <w:marBottom w:val="0"/>
      <w:divBdr>
        <w:top w:val="none" w:sz="0" w:space="0" w:color="auto"/>
        <w:left w:val="none" w:sz="0" w:space="0" w:color="auto"/>
        <w:bottom w:val="none" w:sz="0" w:space="0" w:color="auto"/>
        <w:right w:val="none" w:sz="0" w:space="0" w:color="auto"/>
      </w:divBdr>
      <w:divsChild>
        <w:div w:id="2141531197">
          <w:marLeft w:val="0"/>
          <w:marRight w:val="0"/>
          <w:marTop w:val="0"/>
          <w:marBottom w:val="0"/>
          <w:divBdr>
            <w:top w:val="none" w:sz="0" w:space="0" w:color="auto"/>
            <w:left w:val="none" w:sz="0" w:space="0" w:color="auto"/>
            <w:bottom w:val="none" w:sz="0" w:space="0" w:color="auto"/>
            <w:right w:val="none" w:sz="0" w:space="0" w:color="auto"/>
          </w:divBdr>
          <w:divsChild>
            <w:div w:id="1681465316">
              <w:marLeft w:val="0"/>
              <w:marRight w:val="0"/>
              <w:marTop w:val="0"/>
              <w:marBottom w:val="0"/>
              <w:divBdr>
                <w:top w:val="none" w:sz="0" w:space="0" w:color="auto"/>
                <w:left w:val="none" w:sz="0" w:space="0" w:color="auto"/>
                <w:bottom w:val="none" w:sz="0" w:space="0" w:color="auto"/>
                <w:right w:val="none" w:sz="0" w:space="0" w:color="auto"/>
              </w:divBdr>
              <w:divsChild>
                <w:div w:id="442773390">
                  <w:marLeft w:val="0"/>
                  <w:marRight w:val="0"/>
                  <w:marTop w:val="0"/>
                  <w:marBottom w:val="0"/>
                  <w:divBdr>
                    <w:top w:val="none" w:sz="0" w:space="0" w:color="auto"/>
                    <w:left w:val="none" w:sz="0" w:space="0" w:color="auto"/>
                    <w:bottom w:val="none" w:sz="0" w:space="0" w:color="auto"/>
                    <w:right w:val="none" w:sz="0" w:space="0" w:color="auto"/>
                  </w:divBdr>
                  <w:divsChild>
                    <w:div w:id="1684430231">
                      <w:marLeft w:val="0"/>
                      <w:marRight w:val="0"/>
                      <w:marTop w:val="0"/>
                      <w:marBottom w:val="0"/>
                      <w:divBdr>
                        <w:top w:val="none" w:sz="0" w:space="0" w:color="auto"/>
                        <w:left w:val="none" w:sz="0" w:space="0" w:color="auto"/>
                        <w:bottom w:val="none" w:sz="0" w:space="0" w:color="auto"/>
                        <w:right w:val="none" w:sz="0" w:space="0" w:color="auto"/>
                      </w:divBdr>
                      <w:divsChild>
                        <w:div w:id="1770664249">
                          <w:marLeft w:val="0"/>
                          <w:marRight w:val="0"/>
                          <w:marTop w:val="0"/>
                          <w:marBottom w:val="0"/>
                          <w:divBdr>
                            <w:top w:val="none" w:sz="0" w:space="0" w:color="auto"/>
                            <w:left w:val="none" w:sz="0" w:space="0" w:color="auto"/>
                            <w:bottom w:val="none" w:sz="0" w:space="0" w:color="auto"/>
                            <w:right w:val="none" w:sz="0" w:space="0" w:color="auto"/>
                          </w:divBdr>
                          <w:divsChild>
                            <w:div w:id="1640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004271">
      <w:bodyDiv w:val="1"/>
      <w:marLeft w:val="0"/>
      <w:marRight w:val="0"/>
      <w:marTop w:val="0"/>
      <w:marBottom w:val="0"/>
      <w:divBdr>
        <w:top w:val="none" w:sz="0" w:space="0" w:color="auto"/>
        <w:left w:val="none" w:sz="0" w:space="0" w:color="auto"/>
        <w:bottom w:val="none" w:sz="0" w:space="0" w:color="auto"/>
        <w:right w:val="none" w:sz="0" w:space="0" w:color="auto"/>
      </w:divBdr>
      <w:divsChild>
        <w:div w:id="1451170342">
          <w:marLeft w:val="0"/>
          <w:marRight w:val="0"/>
          <w:marTop w:val="0"/>
          <w:marBottom w:val="0"/>
          <w:divBdr>
            <w:top w:val="none" w:sz="0" w:space="0" w:color="auto"/>
            <w:left w:val="none" w:sz="0" w:space="0" w:color="auto"/>
            <w:bottom w:val="none" w:sz="0" w:space="0" w:color="auto"/>
            <w:right w:val="none" w:sz="0" w:space="0" w:color="auto"/>
          </w:divBdr>
          <w:divsChild>
            <w:div w:id="2027822084">
              <w:marLeft w:val="0"/>
              <w:marRight w:val="0"/>
              <w:marTop w:val="0"/>
              <w:marBottom w:val="0"/>
              <w:divBdr>
                <w:top w:val="none" w:sz="0" w:space="0" w:color="auto"/>
                <w:left w:val="none" w:sz="0" w:space="0" w:color="auto"/>
                <w:bottom w:val="none" w:sz="0" w:space="0" w:color="auto"/>
                <w:right w:val="none" w:sz="0" w:space="0" w:color="auto"/>
              </w:divBdr>
              <w:divsChild>
                <w:div w:id="617643824">
                  <w:marLeft w:val="0"/>
                  <w:marRight w:val="0"/>
                  <w:marTop w:val="0"/>
                  <w:marBottom w:val="0"/>
                  <w:divBdr>
                    <w:top w:val="none" w:sz="0" w:space="0" w:color="auto"/>
                    <w:left w:val="none" w:sz="0" w:space="0" w:color="auto"/>
                    <w:bottom w:val="none" w:sz="0" w:space="0" w:color="auto"/>
                    <w:right w:val="none" w:sz="0" w:space="0" w:color="auto"/>
                  </w:divBdr>
                  <w:divsChild>
                    <w:div w:id="1001153577">
                      <w:marLeft w:val="0"/>
                      <w:marRight w:val="0"/>
                      <w:marTop w:val="0"/>
                      <w:marBottom w:val="0"/>
                      <w:divBdr>
                        <w:top w:val="none" w:sz="0" w:space="0" w:color="auto"/>
                        <w:left w:val="none" w:sz="0" w:space="0" w:color="auto"/>
                        <w:bottom w:val="none" w:sz="0" w:space="0" w:color="auto"/>
                        <w:right w:val="none" w:sz="0" w:space="0" w:color="auto"/>
                      </w:divBdr>
                      <w:divsChild>
                        <w:div w:id="1522627607">
                          <w:marLeft w:val="0"/>
                          <w:marRight w:val="0"/>
                          <w:marTop w:val="0"/>
                          <w:marBottom w:val="0"/>
                          <w:divBdr>
                            <w:top w:val="none" w:sz="0" w:space="0" w:color="auto"/>
                            <w:left w:val="none" w:sz="0" w:space="0" w:color="auto"/>
                            <w:bottom w:val="none" w:sz="0" w:space="0" w:color="auto"/>
                            <w:right w:val="none" w:sz="0" w:space="0" w:color="auto"/>
                          </w:divBdr>
                          <w:divsChild>
                            <w:div w:id="17129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3937">
      <w:bodyDiv w:val="1"/>
      <w:marLeft w:val="0"/>
      <w:marRight w:val="0"/>
      <w:marTop w:val="0"/>
      <w:marBottom w:val="0"/>
      <w:divBdr>
        <w:top w:val="none" w:sz="0" w:space="0" w:color="auto"/>
        <w:left w:val="none" w:sz="0" w:space="0" w:color="auto"/>
        <w:bottom w:val="none" w:sz="0" w:space="0" w:color="auto"/>
        <w:right w:val="none" w:sz="0" w:space="0" w:color="auto"/>
      </w:divBdr>
    </w:div>
    <w:div w:id="795180455">
      <w:bodyDiv w:val="1"/>
      <w:marLeft w:val="0"/>
      <w:marRight w:val="0"/>
      <w:marTop w:val="0"/>
      <w:marBottom w:val="0"/>
      <w:divBdr>
        <w:top w:val="none" w:sz="0" w:space="0" w:color="auto"/>
        <w:left w:val="none" w:sz="0" w:space="0" w:color="auto"/>
        <w:bottom w:val="none" w:sz="0" w:space="0" w:color="auto"/>
        <w:right w:val="none" w:sz="0" w:space="0" w:color="auto"/>
      </w:divBdr>
      <w:divsChild>
        <w:div w:id="63991023">
          <w:marLeft w:val="0"/>
          <w:marRight w:val="0"/>
          <w:marTop w:val="0"/>
          <w:marBottom w:val="0"/>
          <w:divBdr>
            <w:top w:val="none" w:sz="0" w:space="0" w:color="auto"/>
            <w:left w:val="none" w:sz="0" w:space="0" w:color="auto"/>
            <w:bottom w:val="none" w:sz="0" w:space="0" w:color="auto"/>
            <w:right w:val="none" w:sz="0" w:space="0" w:color="auto"/>
          </w:divBdr>
          <w:divsChild>
            <w:div w:id="561451369">
              <w:marLeft w:val="0"/>
              <w:marRight w:val="0"/>
              <w:marTop w:val="0"/>
              <w:marBottom w:val="0"/>
              <w:divBdr>
                <w:top w:val="none" w:sz="0" w:space="0" w:color="auto"/>
                <w:left w:val="none" w:sz="0" w:space="0" w:color="auto"/>
                <w:bottom w:val="none" w:sz="0" w:space="0" w:color="auto"/>
                <w:right w:val="none" w:sz="0" w:space="0" w:color="auto"/>
              </w:divBdr>
              <w:divsChild>
                <w:div w:id="800078583">
                  <w:marLeft w:val="0"/>
                  <w:marRight w:val="0"/>
                  <w:marTop w:val="0"/>
                  <w:marBottom w:val="0"/>
                  <w:divBdr>
                    <w:top w:val="none" w:sz="0" w:space="0" w:color="auto"/>
                    <w:left w:val="none" w:sz="0" w:space="0" w:color="auto"/>
                    <w:bottom w:val="none" w:sz="0" w:space="0" w:color="auto"/>
                    <w:right w:val="none" w:sz="0" w:space="0" w:color="auto"/>
                  </w:divBdr>
                  <w:divsChild>
                    <w:div w:id="1429278619">
                      <w:marLeft w:val="0"/>
                      <w:marRight w:val="0"/>
                      <w:marTop w:val="0"/>
                      <w:marBottom w:val="0"/>
                      <w:divBdr>
                        <w:top w:val="none" w:sz="0" w:space="0" w:color="auto"/>
                        <w:left w:val="none" w:sz="0" w:space="0" w:color="auto"/>
                        <w:bottom w:val="none" w:sz="0" w:space="0" w:color="auto"/>
                        <w:right w:val="none" w:sz="0" w:space="0" w:color="auto"/>
                      </w:divBdr>
                      <w:divsChild>
                        <w:div w:id="1426027647">
                          <w:marLeft w:val="0"/>
                          <w:marRight w:val="0"/>
                          <w:marTop w:val="0"/>
                          <w:marBottom w:val="0"/>
                          <w:divBdr>
                            <w:top w:val="none" w:sz="0" w:space="0" w:color="auto"/>
                            <w:left w:val="none" w:sz="0" w:space="0" w:color="auto"/>
                            <w:bottom w:val="none" w:sz="0" w:space="0" w:color="auto"/>
                            <w:right w:val="none" w:sz="0" w:space="0" w:color="auto"/>
                          </w:divBdr>
                          <w:divsChild>
                            <w:div w:id="14081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21834">
      <w:bodyDiv w:val="1"/>
      <w:marLeft w:val="0"/>
      <w:marRight w:val="0"/>
      <w:marTop w:val="0"/>
      <w:marBottom w:val="0"/>
      <w:divBdr>
        <w:top w:val="none" w:sz="0" w:space="0" w:color="auto"/>
        <w:left w:val="none" w:sz="0" w:space="0" w:color="auto"/>
        <w:bottom w:val="none" w:sz="0" w:space="0" w:color="auto"/>
        <w:right w:val="none" w:sz="0" w:space="0" w:color="auto"/>
      </w:divBdr>
    </w:div>
    <w:div w:id="803012806">
      <w:bodyDiv w:val="1"/>
      <w:marLeft w:val="0"/>
      <w:marRight w:val="0"/>
      <w:marTop w:val="0"/>
      <w:marBottom w:val="0"/>
      <w:divBdr>
        <w:top w:val="none" w:sz="0" w:space="0" w:color="auto"/>
        <w:left w:val="none" w:sz="0" w:space="0" w:color="auto"/>
        <w:bottom w:val="none" w:sz="0" w:space="0" w:color="auto"/>
        <w:right w:val="none" w:sz="0" w:space="0" w:color="auto"/>
      </w:divBdr>
      <w:divsChild>
        <w:div w:id="931820173">
          <w:marLeft w:val="0"/>
          <w:marRight w:val="0"/>
          <w:marTop w:val="0"/>
          <w:marBottom w:val="0"/>
          <w:divBdr>
            <w:top w:val="none" w:sz="0" w:space="0" w:color="auto"/>
            <w:left w:val="none" w:sz="0" w:space="0" w:color="auto"/>
            <w:bottom w:val="none" w:sz="0" w:space="0" w:color="auto"/>
            <w:right w:val="none" w:sz="0" w:space="0" w:color="auto"/>
          </w:divBdr>
          <w:divsChild>
            <w:div w:id="85538778">
              <w:marLeft w:val="0"/>
              <w:marRight w:val="0"/>
              <w:marTop w:val="0"/>
              <w:marBottom w:val="0"/>
              <w:divBdr>
                <w:top w:val="none" w:sz="0" w:space="0" w:color="auto"/>
                <w:left w:val="none" w:sz="0" w:space="0" w:color="auto"/>
                <w:bottom w:val="none" w:sz="0" w:space="0" w:color="auto"/>
                <w:right w:val="none" w:sz="0" w:space="0" w:color="auto"/>
              </w:divBdr>
              <w:divsChild>
                <w:div w:id="1531339283">
                  <w:marLeft w:val="0"/>
                  <w:marRight w:val="0"/>
                  <w:marTop w:val="0"/>
                  <w:marBottom w:val="0"/>
                  <w:divBdr>
                    <w:top w:val="none" w:sz="0" w:space="0" w:color="auto"/>
                    <w:left w:val="none" w:sz="0" w:space="0" w:color="auto"/>
                    <w:bottom w:val="none" w:sz="0" w:space="0" w:color="auto"/>
                    <w:right w:val="none" w:sz="0" w:space="0" w:color="auto"/>
                  </w:divBdr>
                  <w:divsChild>
                    <w:div w:id="130683070">
                      <w:marLeft w:val="0"/>
                      <w:marRight w:val="0"/>
                      <w:marTop w:val="0"/>
                      <w:marBottom w:val="0"/>
                      <w:divBdr>
                        <w:top w:val="none" w:sz="0" w:space="0" w:color="auto"/>
                        <w:left w:val="none" w:sz="0" w:space="0" w:color="auto"/>
                        <w:bottom w:val="none" w:sz="0" w:space="0" w:color="auto"/>
                        <w:right w:val="none" w:sz="0" w:space="0" w:color="auto"/>
                      </w:divBdr>
                      <w:divsChild>
                        <w:div w:id="239759692">
                          <w:marLeft w:val="0"/>
                          <w:marRight w:val="0"/>
                          <w:marTop w:val="0"/>
                          <w:marBottom w:val="0"/>
                          <w:divBdr>
                            <w:top w:val="none" w:sz="0" w:space="0" w:color="auto"/>
                            <w:left w:val="none" w:sz="0" w:space="0" w:color="auto"/>
                            <w:bottom w:val="none" w:sz="0" w:space="0" w:color="auto"/>
                            <w:right w:val="none" w:sz="0" w:space="0" w:color="auto"/>
                          </w:divBdr>
                          <w:divsChild>
                            <w:div w:id="20358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02581">
      <w:bodyDiv w:val="1"/>
      <w:marLeft w:val="0"/>
      <w:marRight w:val="0"/>
      <w:marTop w:val="0"/>
      <w:marBottom w:val="0"/>
      <w:divBdr>
        <w:top w:val="none" w:sz="0" w:space="0" w:color="auto"/>
        <w:left w:val="none" w:sz="0" w:space="0" w:color="auto"/>
        <w:bottom w:val="none" w:sz="0" w:space="0" w:color="auto"/>
        <w:right w:val="none" w:sz="0" w:space="0" w:color="auto"/>
      </w:divBdr>
      <w:divsChild>
        <w:div w:id="2039308496">
          <w:marLeft w:val="0"/>
          <w:marRight w:val="0"/>
          <w:marTop w:val="0"/>
          <w:marBottom w:val="0"/>
          <w:divBdr>
            <w:top w:val="none" w:sz="0" w:space="0" w:color="auto"/>
            <w:left w:val="none" w:sz="0" w:space="0" w:color="auto"/>
            <w:bottom w:val="none" w:sz="0" w:space="0" w:color="auto"/>
            <w:right w:val="none" w:sz="0" w:space="0" w:color="auto"/>
          </w:divBdr>
          <w:divsChild>
            <w:div w:id="312418543">
              <w:marLeft w:val="0"/>
              <w:marRight w:val="0"/>
              <w:marTop w:val="0"/>
              <w:marBottom w:val="0"/>
              <w:divBdr>
                <w:top w:val="none" w:sz="0" w:space="0" w:color="auto"/>
                <w:left w:val="none" w:sz="0" w:space="0" w:color="auto"/>
                <w:bottom w:val="none" w:sz="0" w:space="0" w:color="auto"/>
                <w:right w:val="none" w:sz="0" w:space="0" w:color="auto"/>
              </w:divBdr>
              <w:divsChild>
                <w:div w:id="178786702">
                  <w:marLeft w:val="0"/>
                  <w:marRight w:val="0"/>
                  <w:marTop w:val="0"/>
                  <w:marBottom w:val="0"/>
                  <w:divBdr>
                    <w:top w:val="none" w:sz="0" w:space="0" w:color="auto"/>
                    <w:left w:val="none" w:sz="0" w:space="0" w:color="auto"/>
                    <w:bottom w:val="none" w:sz="0" w:space="0" w:color="auto"/>
                    <w:right w:val="none" w:sz="0" w:space="0" w:color="auto"/>
                  </w:divBdr>
                  <w:divsChild>
                    <w:div w:id="1652979280">
                      <w:marLeft w:val="0"/>
                      <w:marRight w:val="0"/>
                      <w:marTop w:val="0"/>
                      <w:marBottom w:val="0"/>
                      <w:divBdr>
                        <w:top w:val="none" w:sz="0" w:space="0" w:color="auto"/>
                        <w:left w:val="none" w:sz="0" w:space="0" w:color="auto"/>
                        <w:bottom w:val="none" w:sz="0" w:space="0" w:color="auto"/>
                        <w:right w:val="none" w:sz="0" w:space="0" w:color="auto"/>
                      </w:divBdr>
                      <w:divsChild>
                        <w:div w:id="2138789843">
                          <w:marLeft w:val="0"/>
                          <w:marRight w:val="0"/>
                          <w:marTop w:val="0"/>
                          <w:marBottom w:val="0"/>
                          <w:divBdr>
                            <w:top w:val="none" w:sz="0" w:space="0" w:color="auto"/>
                            <w:left w:val="none" w:sz="0" w:space="0" w:color="auto"/>
                            <w:bottom w:val="none" w:sz="0" w:space="0" w:color="auto"/>
                            <w:right w:val="none" w:sz="0" w:space="0" w:color="auto"/>
                          </w:divBdr>
                          <w:divsChild>
                            <w:div w:id="17470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544023">
      <w:bodyDiv w:val="1"/>
      <w:marLeft w:val="0"/>
      <w:marRight w:val="0"/>
      <w:marTop w:val="0"/>
      <w:marBottom w:val="0"/>
      <w:divBdr>
        <w:top w:val="none" w:sz="0" w:space="0" w:color="auto"/>
        <w:left w:val="none" w:sz="0" w:space="0" w:color="auto"/>
        <w:bottom w:val="none" w:sz="0" w:space="0" w:color="auto"/>
        <w:right w:val="none" w:sz="0" w:space="0" w:color="auto"/>
      </w:divBdr>
      <w:divsChild>
        <w:div w:id="88352382">
          <w:marLeft w:val="0"/>
          <w:marRight w:val="0"/>
          <w:marTop w:val="0"/>
          <w:marBottom w:val="0"/>
          <w:divBdr>
            <w:top w:val="none" w:sz="0" w:space="0" w:color="auto"/>
            <w:left w:val="none" w:sz="0" w:space="0" w:color="auto"/>
            <w:bottom w:val="none" w:sz="0" w:space="0" w:color="auto"/>
            <w:right w:val="none" w:sz="0" w:space="0" w:color="auto"/>
          </w:divBdr>
          <w:divsChild>
            <w:div w:id="1629706800">
              <w:marLeft w:val="0"/>
              <w:marRight w:val="0"/>
              <w:marTop w:val="0"/>
              <w:marBottom w:val="0"/>
              <w:divBdr>
                <w:top w:val="none" w:sz="0" w:space="0" w:color="auto"/>
                <w:left w:val="none" w:sz="0" w:space="0" w:color="auto"/>
                <w:bottom w:val="none" w:sz="0" w:space="0" w:color="auto"/>
                <w:right w:val="none" w:sz="0" w:space="0" w:color="auto"/>
              </w:divBdr>
              <w:divsChild>
                <w:div w:id="29569597">
                  <w:marLeft w:val="0"/>
                  <w:marRight w:val="0"/>
                  <w:marTop w:val="0"/>
                  <w:marBottom w:val="0"/>
                  <w:divBdr>
                    <w:top w:val="none" w:sz="0" w:space="0" w:color="auto"/>
                    <w:left w:val="none" w:sz="0" w:space="0" w:color="auto"/>
                    <w:bottom w:val="none" w:sz="0" w:space="0" w:color="auto"/>
                    <w:right w:val="none" w:sz="0" w:space="0" w:color="auto"/>
                  </w:divBdr>
                  <w:divsChild>
                    <w:div w:id="909972181">
                      <w:marLeft w:val="0"/>
                      <w:marRight w:val="0"/>
                      <w:marTop w:val="0"/>
                      <w:marBottom w:val="0"/>
                      <w:divBdr>
                        <w:top w:val="none" w:sz="0" w:space="0" w:color="auto"/>
                        <w:left w:val="none" w:sz="0" w:space="0" w:color="auto"/>
                        <w:bottom w:val="none" w:sz="0" w:space="0" w:color="auto"/>
                        <w:right w:val="none" w:sz="0" w:space="0" w:color="auto"/>
                      </w:divBdr>
                      <w:divsChild>
                        <w:div w:id="615253217">
                          <w:marLeft w:val="0"/>
                          <w:marRight w:val="0"/>
                          <w:marTop w:val="0"/>
                          <w:marBottom w:val="0"/>
                          <w:divBdr>
                            <w:top w:val="none" w:sz="0" w:space="0" w:color="auto"/>
                            <w:left w:val="none" w:sz="0" w:space="0" w:color="auto"/>
                            <w:bottom w:val="none" w:sz="0" w:space="0" w:color="auto"/>
                            <w:right w:val="none" w:sz="0" w:space="0" w:color="auto"/>
                          </w:divBdr>
                          <w:divsChild>
                            <w:div w:id="18542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213213">
      <w:bodyDiv w:val="1"/>
      <w:marLeft w:val="0"/>
      <w:marRight w:val="0"/>
      <w:marTop w:val="0"/>
      <w:marBottom w:val="0"/>
      <w:divBdr>
        <w:top w:val="none" w:sz="0" w:space="0" w:color="auto"/>
        <w:left w:val="none" w:sz="0" w:space="0" w:color="auto"/>
        <w:bottom w:val="none" w:sz="0" w:space="0" w:color="auto"/>
        <w:right w:val="none" w:sz="0" w:space="0" w:color="auto"/>
      </w:divBdr>
    </w:div>
    <w:div w:id="851147581">
      <w:bodyDiv w:val="1"/>
      <w:marLeft w:val="0"/>
      <w:marRight w:val="0"/>
      <w:marTop w:val="0"/>
      <w:marBottom w:val="0"/>
      <w:divBdr>
        <w:top w:val="none" w:sz="0" w:space="0" w:color="auto"/>
        <w:left w:val="none" w:sz="0" w:space="0" w:color="auto"/>
        <w:bottom w:val="none" w:sz="0" w:space="0" w:color="auto"/>
        <w:right w:val="none" w:sz="0" w:space="0" w:color="auto"/>
      </w:divBdr>
      <w:divsChild>
        <w:div w:id="1549221076">
          <w:marLeft w:val="0"/>
          <w:marRight w:val="0"/>
          <w:marTop w:val="0"/>
          <w:marBottom w:val="0"/>
          <w:divBdr>
            <w:top w:val="none" w:sz="0" w:space="0" w:color="auto"/>
            <w:left w:val="none" w:sz="0" w:space="0" w:color="auto"/>
            <w:bottom w:val="none" w:sz="0" w:space="0" w:color="auto"/>
            <w:right w:val="none" w:sz="0" w:space="0" w:color="auto"/>
          </w:divBdr>
          <w:divsChild>
            <w:div w:id="703600781">
              <w:marLeft w:val="0"/>
              <w:marRight w:val="0"/>
              <w:marTop w:val="0"/>
              <w:marBottom w:val="0"/>
              <w:divBdr>
                <w:top w:val="none" w:sz="0" w:space="0" w:color="auto"/>
                <w:left w:val="none" w:sz="0" w:space="0" w:color="auto"/>
                <w:bottom w:val="none" w:sz="0" w:space="0" w:color="auto"/>
                <w:right w:val="none" w:sz="0" w:space="0" w:color="auto"/>
              </w:divBdr>
              <w:divsChild>
                <w:div w:id="556206605">
                  <w:marLeft w:val="0"/>
                  <w:marRight w:val="0"/>
                  <w:marTop w:val="0"/>
                  <w:marBottom w:val="0"/>
                  <w:divBdr>
                    <w:top w:val="none" w:sz="0" w:space="0" w:color="auto"/>
                    <w:left w:val="none" w:sz="0" w:space="0" w:color="auto"/>
                    <w:bottom w:val="none" w:sz="0" w:space="0" w:color="auto"/>
                    <w:right w:val="none" w:sz="0" w:space="0" w:color="auto"/>
                  </w:divBdr>
                  <w:divsChild>
                    <w:div w:id="1519928439">
                      <w:marLeft w:val="0"/>
                      <w:marRight w:val="0"/>
                      <w:marTop w:val="0"/>
                      <w:marBottom w:val="0"/>
                      <w:divBdr>
                        <w:top w:val="none" w:sz="0" w:space="0" w:color="auto"/>
                        <w:left w:val="none" w:sz="0" w:space="0" w:color="auto"/>
                        <w:bottom w:val="none" w:sz="0" w:space="0" w:color="auto"/>
                        <w:right w:val="none" w:sz="0" w:space="0" w:color="auto"/>
                      </w:divBdr>
                      <w:divsChild>
                        <w:div w:id="947154103">
                          <w:marLeft w:val="0"/>
                          <w:marRight w:val="0"/>
                          <w:marTop w:val="0"/>
                          <w:marBottom w:val="0"/>
                          <w:divBdr>
                            <w:top w:val="none" w:sz="0" w:space="0" w:color="auto"/>
                            <w:left w:val="none" w:sz="0" w:space="0" w:color="auto"/>
                            <w:bottom w:val="none" w:sz="0" w:space="0" w:color="auto"/>
                            <w:right w:val="none" w:sz="0" w:space="0" w:color="auto"/>
                          </w:divBdr>
                          <w:divsChild>
                            <w:div w:id="3595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15182">
      <w:bodyDiv w:val="1"/>
      <w:marLeft w:val="0"/>
      <w:marRight w:val="0"/>
      <w:marTop w:val="0"/>
      <w:marBottom w:val="0"/>
      <w:divBdr>
        <w:top w:val="none" w:sz="0" w:space="0" w:color="auto"/>
        <w:left w:val="none" w:sz="0" w:space="0" w:color="auto"/>
        <w:bottom w:val="none" w:sz="0" w:space="0" w:color="auto"/>
        <w:right w:val="none" w:sz="0" w:space="0" w:color="auto"/>
      </w:divBdr>
    </w:div>
    <w:div w:id="871188464">
      <w:bodyDiv w:val="1"/>
      <w:marLeft w:val="0"/>
      <w:marRight w:val="0"/>
      <w:marTop w:val="0"/>
      <w:marBottom w:val="0"/>
      <w:divBdr>
        <w:top w:val="none" w:sz="0" w:space="0" w:color="auto"/>
        <w:left w:val="none" w:sz="0" w:space="0" w:color="auto"/>
        <w:bottom w:val="none" w:sz="0" w:space="0" w:color="auto"/>
        <w:right w:val="none" w:sz="0" w:space="0" w:color="auto"/>
      </w:divBdr>
    </w:div>
    <w:div w:id="888998840">
      <w:bodyDiv w:val="1"/>
      <w:marLeft w:val="0"/>
      <w:marRight w:val="0"/>
      <w:marTop w:val="0"/>
      <w:marBottom w:val="0"/>
      <w:divBdr>
        <w:top w:val="none" w:sz="0" w:space="0" w:color="auto"/>
        <w:left w:val="none" w:sz="0" w:space="0" w:color="auto"/>
        <w:bottom w:val="none" w:sz="0" w:space="0" w:color="auto"/>
        <w:right w:val="none" w:sz="0" w:space="0" w:color="auto"/>
      </w:divBdr>
    </w:div>
    <w:div w:id="898899445">
      <w:bodyDiv w:val="1"/>
      <w:marLeft w:val="0"/>
      <w:marRight w:val="0"/>
      <w:marTop w:val="0"/>
      <w:marBottom w:val="0"/>
      <w:divBdr>
        <w:top w:val="none" w:sz="0" w:space="0" w:color="auto"/>
        <w:left w:val="none" w:sz="0" w:space="0" w:color="auto"/>
        <w:bottom w:val="none" w:sz="0" w:space="0" w:color="auto"/>
        <w:right w:val="none" w:sz="0" w:space="0" w:color="auto"/>
      </w:divBdr>
    </w:div>
    <w:div w:id="914318570">
      <w:bodyDiv w:val="1"/>
      <w:marLeft w:val="0"/>
      <w:marRight w:val="0"/>
      <w:marTop w:val="0"/>
      <w:marBottom w:val="0"/>
      <w:divBdr>
        <w:top w:val="none" w:sz="0" w:space="0" w:color="auto"/>
        <w:left w:val="none" w:sz="0" w:space="0" w:color="auto"/>
        <w:bottom w:val="none" w:sz="0" w:space="0" w:color="auto"/>
        <w:right w:val="none" w:sz="0" w:space="0" w:color="auto"/>
      </w:divBdr>
    </w:div>
    <w:div w:id="951135039">
      <w:bodyDiv w:val="1"/>
      <w:marLeft w:val="0"/>
      <w:marRight w:val="0"/>
      <w:marTop w:val="0"/>
      <w:marBottom w:val="0"/>
      <w:divBdr>
        <w:top w:val="none" w:sz="0" w:space="0" w:color="auto"/>
        <w:left w:val="none" w:sz="0" w:space="0" w:color="auto"/>
        <w:bottom w:val="none" w:sz="0" w:space="0" w:color="auto"/>
        <w:right w:val="none" w:sz="0" w:space="0" w:color="auto"/>
      </w:divBdr>
      <w:divsChild>
        <w:div w:id="1738938584">
          <w:marLeft w:val="0"/>
          <w:marRight w:val="0"/>
          <w:marTop w:val="0"/>
          <w:marBottom w:val="0"/>
          <w:divBdr>
            <w:top w:val="none" w:sz="0" w:space="0" w:color="auto"/>
            <w:left w:val="none" w:sz="0" w:space="0" w:color="auto"/>
            <w:bottom w:val="none" w:sz="0" w:space="0" w:color="auto"/>
            <w:right w:val="none" w:sz="0" w:space="0" w:color="auto"/>
          </w:divBdr>
          <w:divsChild>
            <w:div w:id="536162860">
              <w:marLeft w:val="0"/>
              <w:marRight w:val="0"/>
              <w:marTop w:val="0"/>
              <w:marBottom w:val="0"/>
              <w:divBdr>
                <w:top w:val="none" w:sz="0" w:space="0" w:color="auto"/>
                <w:left w:val="none" w:sz="0" w:space="0" w:color="auto"/>
                <w:bottom w:val="none" w:sz="0" w:space="0" w:color="auto"/>
                <w:right w:val="none" w:sz="0" w:space="0" w:color="auto"/>
              </w:divBdr>
              <w:divsChild>
                <w:div w:id="612327895">
                  <w:marLeft w:val="0"/>
                  <w:marRight w:val="0"/>
                  <w:marTop w:val="0"/>
                  <w:marBottom w:val="0"/>
                  <w:divBdr>
                    <w:top w:val="none" w:sz="0" w:space="0" w:color="auto"/>
                    <w:left w:val="none" w:sz="0" w:space="0" w:color="auto"/>
                    <w:bottom w:val="none" w:sz="0" w:space="0" w:color="auto"/>
                    <w:right w:val="none" w:sz="0" w:space="0" w:color="auto"/>
                  </w:divBdr>
                  <w:divsChild>
                    <w:div w:id="418138408">
                      <w:marLeft w:val="0"/>
                      <w:marRight w:val="0"/>
                      <w:marTop w:val="0"/>
                      <w:marBottom w:val="0"/>
                      <w:divBdr>
                        <w:top w:val="none" w:sz="0" w:space="0" w:color="auto"/>
                        <w:left w:val="none" w:sz="0" w:space="0" w:color="auto"/>
                        <w:bottom w:val="none" w:sz="0" w:space="0" w:color="auto"/>
                        <w:right w:val="none" w:sz="0" w:space="0" w:color="auto"/>
                      </w:divBdr>
                      <w:divsChild>
                        <w:div w:id="1869180056">
                          <w:marLeft w:val="0"/>
                          <w:marRight w:val="0"/>
                          <w:marTop w:val="0"/>
                          <w:marBottom w:val="0"/>
                          <w:divBdr>
                            <w:top w:val="none" w:sz="0" w:space="0" w:color="auto"/>
                            <w:left w:val="none" w:sz="0" w:space="0" w:color="auto"/>
                            <w:bottom w:val="none" w:sz="0" w:space="0" w:color="auto"/>
                            <w:right w:val="none" w:sz="0" w:space="0" w:color="auto"/>
                          </w:divBdr>
                          <w:divsChild>
                            <w:div w:id="13060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99416">
      <w:bodyDiv w:val="1"/>
      <w:marLeft w:val="0"/>
      <w:marRight w:val="0"/>
      <w:marTop w:val="0"/>
      <w:marBottom w:val="0"/>
      <w:divBdr>
        <w:top w:val="none" w:sz="0" w:space="0" w:color="auto"/>
        <w:left w:val="none" w:sz="0" w:space="0" w:color="auto"/>
        <w:bottom w:val="none" w:sz="0" w:space="0" w:color="auto"/>
        <w:right w:val="none" w:sz="0" w:space="0" w:color="auto"/>
      </w:divBdr>
      <w:divsChild>
        <w:div w:id="1816288127">
          <w:marLeft w:val="0"/>
          <w:marRight w:val="0"/>
          <w:marTop w:val="0"/>
          <w:marBottom w:val="0"/>
          <w:divBdr>
            <w:top w:val="none" w:sz="0" w:space="0" w:color="auto"/>
            <w:left w:val="none" w:sz="0" w:space="0" w:color="auto"/>
            <w:bottom w:val="none" w:sz="0" w:space="0" w:color="auto"/>
            <w:right w:val="none" w:sz="0" w:space="0" w:color="auto"/>
          </w:divBdr>
          <w:divsChild>
            <w:div w:id="1022367164">
              <w:marLeft w:val="0"/>
              <w:marRight w:val="0"/>
              <w:marTop w:val="0"/>
              <w:marBottom w:val="0"/>
              <w:divBdr>
                <w:top w:val="none" w:sz="0" w:space="0" w:color="auto"/>
                <w:left w:val="none" w:sz="0" w:space="0" w:color="auto"/>
                <w:bottom w:val="none" w:sz="0" w:space="0" w:color="auto"/>
                <w:right w:val="none" w:sz="0" w:space="0" w:color="auto"/>
              </w:divBdr>
              <w:divsChild>
                <w:div w:id="824979854">
                  <w:marLeft w:val="0"/>
                  <w:marRight w:val="0"/>
                  <w:marTop w:val="0"/>
                  <w:marBottom w:val="0"/>
                  <w:divBdr>
                    <w:top w:val="none" w:sz="0" w:space="0" w:color="auto"/>
                    <w:left w:val="none" w:sz="0" w:space="0" w:color="auto"/>
                    <w:bottom w:val="none" w:sz="0" w:space="0" w:color="auto"/>
                    <w:right w:val="none" w:sz="0" w:space="0" w:color="auto"/>
                  </w:divBdr>
                  <w:divsChild>
                    <w:div w:id="1447582647">
                      <w:marLeft w:val="0"/>
                      <w:marRight w:val="0"/>
                      <w:marTop w:val="0"/>
                      <w:marBottom w:val="0"/>
                      <w:divBdr>
                        <w:top w:val="none" w:sz="0" w:space="0" w:color="auto"/>
                        <w:left w:val="none" w:sz="0" w:space="0" w:color="auto"/>
                        <w:bottom w:val="none" w:sz="0" w:space="0" w:color="auto"/>
                        <w:right w:val="none" w:sz="0" w:space="0" w:color="auto"/>
                      </w:divBdr>
                      <w:divsChild>
                        <w:div w:id="878586328">
                          <w:marLeft w:val="0"/>
                          <w:marRight w:val="0"/>
                          <w:marTop w:val="0"/>
                          <w:marBottom w:val="0"/>
                          <w:divBdr>
                            <w:top w:val="none" w:sz="0" w:space="0" w:color="auto"/>
                            <w:left w:val="none" w:sz="0" w:space="0" w:color="auto"/>
                            <w:bottom w:val="none" w:sz="0" w:space="0" w:color="auto"/>
                            <w:right w:val="none" w:sz="0" w:space="0" w:color="auto"/>
                          </w:divBdr>
                          <w:divsChild>
                            <w:div w:id="13458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2736">
      <w:bodyDiv w:val="1"/>
      <w:marLeft w:val="0"/>
      <w:marRight w:val="0"/>
      <w:marTop w:val="0"/>
      <w:marBottom w:val="0"/>
      <w:divBdr>
        <w:top w:val="none" w:sz="0" w:space="0" w:color="auto"/>
        <w:left w:val="none" w:sz="0" w:space="0" w:color="auto"/>
        <w:bottom w:val="none" w:sz="0" w:space="0" w:color="auto"/>
        <w:right w:val="none" w:sz="0" w:space="0" w:color="auto"/>
      </w:divBdr>
    </w:div>
    <w:div w:id="970987557">
      <w:bodyDiv w:val="1"/>
      <w:marLeft w:val="0"/>
      <w:marRight w:val="0"/>
      <w:marTop w:val="0"/>
      <w:marBottom w:val="0"/>
      <w:divBdr>
        <w:top w:val="none" w:sz="0" w:space="0" w:color="auto"/>
        <w:left w:val="none" w:sz="0" w:space="0" w:color="auto"/>
        <w:bottom w:val="none" w:sz="0" w:space="0" w:color="auto"/>
        <w:right w:val="none" w:sz="0" w:space="0" w:color="auto"/>
      </w:divBdr>
    </w:div>
    <w:div w:id="976105760">
      <w:bodyDiv w:val="1"/>
      <w:marLeft w:val="0"/>
      <w:marRight w:val="0"/>
      <w:marTop w:val="0"/>
      <w:marBottom w:val="0"/>
      <w:divBdr>
        <w:top w:val="none" w:sz="0" w:space="0" w:color="auto"/>
        <w:left w:val="none" w:sz="0" w:space="0" w:color="auto"/>
        <w:bottom w:val="none" w:sz="0" w:space="0" w:color="auto"/>
        <w:right w:val="none" w:sz="0" w:space="0" w:color="auto"/>
      </w:divBdr>
      <w:divsChild>
        <w:div w:id="809252055">
          <w:marLeft w:val="0"/>
          <w:marRight w:val="0"/>
          <w:marTop w:val="0"/>
          <w:marBottom w:val="0"/>
          <w:divBdr>
            <w:top w:val="none" w:sz="0" w:space="0" w:color="auto"/>
            <w:left w:val="none" w:sz="0" w:space="0" w:color="auto"/>
            <w:bottom w:val="none" w:sz="0" w:space="0" w:color="auto"/>
            <w:right w:val="none" w:sz="0" w:space="0" w:color="auto"/>
          </w:divBdr>
        </w:div>
      </w:divsChild>
    </w:div>
    <w:div w:id="979924897">
      <w:bodyDiv w:val="1"/>
      <w:marLeft w:val="0"/>
      <w:marRight w:val="0"/>
      <w:marTop w:val="0"/>
      <w:marBottom w:val="0"/>
      <w:divBdr>
        <w:top w:val="none" w:sz="0" w:space="0" w:color="auto"/>
        <w:left w:val="none" w:sz="0" w:space="0" w:color="auto"/>
        <w:bottom w:val="none" w:sz="0" w:space="0" w:color="auto"/>
        <w:right w:val="none" w:sz="0" w:space="0" w:color="auto"/>
      </w:divBdr>
    </w:div>
    <w:div w:id="993528783">
      <w:bodyDiv w:val="1"/>
      <w:marLeft w:val="0"/>
      <w:marRight w:val="0"/>
      <w:marTop w:val="0"/>
      <w:marBottom w:val="0"/>
      <w:divBdr>
        <w:top w:val="none" w:sz="0" w:space="0" w:color="auto"/>
        <w:left w:val="none" w:sz="0" w:space="0" w:color="auto"/>
        <w:bottom w:val="none" w:sz="0" w:space="0" w:color="auto"/>
        <w:right w:val="none" w:sz="0" w:space="0" w:color="auto"/>
      </w:divBdr>
      <w:divsChild>
        <w:div w:id="551036832">
          <w:marLeft w:val="0"/>
          <w:marRight w:val="0"/>
          <w:marTop w:val="0"/>
          <w:marBottom w:val="0"/>
          <w:divBdr>
            <w:top w:val="none" w:sz="0" w:space="0" w:color="auto"/>
            <w:left w:val="none" w:sz="0" w:space="0" w:color="auto"/>
            <w:bottom w:val="none" w:sz="0" w:space="0" w:color="auto"/>
            <w:right w:val="none" w:sz="0" w:space="0" w:color="auto"/>
          </w:divBdr>
          <w:divsChild>
            <w:div w:id="60251030">
              <w:marLeft w:val="0"/>
              <w:marRight w:val="0"/>
              <w:marTop w:val="0"/>
              <w:marBottom w:val="0"/>
              <w:divBdr>
                <w:top w:val="none" w:sz="0" w:space="0" w:color="auto"/>
                <w:left w:val="none" w:sz="0" w:space="0" w:color="auto"/>
                <w:bottom w:val="none" w:sz="0" w:space="0" w:color="auto"/>
                <w:right w:val="none" w:sz="0" w:space="0" w:color="auto"/>
              </w:divBdr>
              <w:divsChild>
                <w:div w:id="416292409">
                  <w:marLeft w:val="0"/>
                  <w:marRight w:val="0"/>
                  <w:marTop w:val="0"/>
                  <w:marBottom w:val="0"/>
                  <w:divBdr>
                    <w:top w:val="none" w:sz="0" w:space="0" w:color="auto"/>
                    <w:left w:val="none" w:sz="0" w:space="0" w:color="auto"/>
                    <w:bottom w:val="none" w:sz="0" w:space="0" w:color="auto"/>
                    <w:right w:val="none" w:sz="0" w:space="0" w:color="auto"/>
                  </w:divBdr>
                  <w:divsChild>
                    <w:div w:id="1688214317">
                      <w:marLeft w:val="0"/>
                      <w:marRight w:val="0"/>
                      <w:marTop w:val="0"/>
                      <w:marBottom w:val="0"/>
                      <w:divBdr>
                        <w:top w:val="none" w:sz="0" w:space="0" w:color="auto"/>
                        <w:left w:val="none" w:sz="0" w:space="0" w:color="auto"/>
                        <w:bottom w:val="none" w:sz="0" w:space="0" w:color="auto"/>
                        <w:right w:val="none" w:sz="0" w:space="0" w:color="auto"/>
                      </w:divBdr>
                      <w:divsChild>
                        <w:div w:id="102381704">
                          <w:marLeft w:val="0"/>
                          <w:marRight w:val="0"/>
                          <w:marTop w:val="0"/>
                          <w:marBottom w:val="0"/>
                          <w:divBdr>
                            <w:top w:val="none" w:sz="0" w:space="0" w:color="auto"/>
                            <w:left w:val="none" w:sz="0" w:space="0" w:color="auto"/>
                            <w:bottom w:val="none" w:sz="0" w:space="0" w:color="auto"/>
                            <w:right w:val="none" w:sz="0" w:space="0" w:color="auto"/>
                          </w:divBdr>
                          <w:divsChild>
                            <w:div w:id="1516649973">
                              <w:marLeft w:val="0"/>
                              <w:marRight w:val="0"/>
                              <w:marTop w:val="0"/>
                              <w:marBottom w:val="0"/>
                              <w:divBdr>
                                <w:top w:val="none" w:sz="0" w:space="0" w:color="auto"/>
                                <w:left w:val="none" w:sz="0" w:space="0" w:color="auto"/>
                                <w:bottom w:val="none" w:sz="0" w:space="0" w:color="auto"/>
                                <w:right w:val="none" w:sz="0" w:space="0" w:color="auto"/>
                              </w:divBdr>
                              <w:divsChild>
                                <w:div w:id="1489051062">
                                  <w:marLeft w:val="0"/>
                                  <w:marRight w:val="0"/>
                                  <w:marTop w:val="0"/>
                                  <w:marBottom w:val="0"/>
                                  <w:divBdr>
                                    <w:top w:val="none" w:sz="0" w:space="0" w:color="auto"/>
                                    <w:left w:val="none" w:sz="0" w:space="0" w:color="auto"/>
                                    <w:bottom w:val="none" w:sz="0" w:space="0" w:color="auto"/>
                                    <w:right w:val="none" w:sz="0" w:space="0" w:color="auto"/>
                                  </w:divBdr>
                                  <w:divsChild>
                                    <w:div w:id="1422218959">
                                      <w:marLeft w:val="0"/>
                                      <w:marRight w:val="0"/>
                                      <w:marTop w:val="0"/>
                                      <w:marBottom w:val="0"/>
                                      <w:divBdr>
                                        <w:top w:val="none" w:sz="0" w:space="0" w:color="auto"/>
                                        <w:left w:val="none" w:sz="0" w:space="0" w:color="auto"/>
                                        <w:bottom w:val="none" w:sz="0" w:space="0" w:color="auto"/>
                                        <w:right w:val="none" w:sz="0" w:space="0" w:color="auto"/>
                                      </w:divBdr>
                                      <w:divsChild>
                                        <w:div w:id="273488880">
                                          <w:marLeft w:val="0"/>
                                          <w:marRight w:val="0"/>
                                          <w:marTop w:val="0"/>
                                          <w:marBottom w:val="0"/>
                                          <w:divBdr>
                                            <w:top w:val="none" w:sz="0" w:space="0" w:color="auto"/>
                                            <w:left w:val="none" w:sz="0" w:space="0" w:color="auto"/>
                                            <w:bottom w:val="none" w:sz="0" w:space="0" w:color="auto"/>
                                            <w:right w:val="none" w:sz="0" w:space="0" w:color="auto"/>
                                          </w:divBdr>
                                          <w:divsChild>
                                            <w:div w:id="796527003">
                                              <w:marLeft w:val="0"/>
                                              <w:marRight w:val="0"/>
                                              <w:marTop w:val="0"/>
                                              <w:marBottom w:val="0"/>
                                              <w:divBdr>
                                                <w:top w:val="none" w:sz="0" w:space="0" w:color="auto"/>
                                                <w:left w:val="none" w:sz="0" w:space="0" w:color="auto"/>
                                                <w:bottom w:val="none" w:sz="0" w:space="0" w:color="auto"/>
                                                <w:right w:val="none" w:sz="0" w:space="0" w:color="auto"/>
                                              </w:divBdr>
                                              <w:divsChild>
                                                <w:div w:id="462423719">
                                                  <w:marLeft w:val="0"/>
                                                  <w:marRight w:val="0"/>
                                                  <w:marTop w:val="0"/>
                                                  <w:marBottom w:val="0"/>
                                                  <w:divBdr>
                                                    <w:top w:val="none" w:sz="0" w:space="0" w:color="auto"/>
                                                    <w:left w:val="none" w:sz="0" w:space="0" w:color="auto"/>
                                                    <w:bottom w:val="none" w:sz="0" w:space="0" w:color="auto"/>
                                                    <w:right w:val="none" w:sz="0" w:space="0" w:color="auto"/>
                                                  </w:divBdr>
                                                  <w:divsChild>
                                                    <w:div w:id="757751555">
                                                      <w:marLeft w:val="0"/>
                                                      <w:marRight w:val="242"/>
                                                      <w:marTop w:val="0"/>
                                                      <w:marBottom w:val="0"/>
                                                      <w:divBdr>
                                                        <w:top w:val="none" w:sz="0" w:space="0" w:color="auto"/>
                                                        <w:left w:val="none" w:sz="0" w:space="0" w:color="auto"/>
                                                        <w:bottom w:val="none" w:sz="0" w:space="0" w:color="auto"/>
                                                        <w:right w:val="none" w:sz="0" w:space="0" w:color="auto"/>
                                                      </w:divBdr>
                                                      <w:divsChild>
                                                        <w:div w:id="508519055">
                                                          <w:marLeft w:val="0"/>
                                                          <w:marRight w:val="0"/>
                                                          <w:marTop w:val="0"/>
                                                          <w:marBottom w:val="0"/>
                                                          <w:divBdr>
                                                            <w:top w:val="none" w:sz="0" w:space="0" w:color="auto"/>
                                                            <w:left w:val="none" w:sz="0" w:space="0" w:color="auto"/>
                                                            <w:bottom w:val="none" w:sz="0" w:space="0" w:color="auto"/>
                                                            <w:right w:val="none" w:sz="0" w:space="0" w:color="auto"/>
                                                          </w:divBdr>
                                                          <w:divsChild>
                                                            <w:div w:id="335380243">
                                                              <w:marLeft w:val="0"/>
                                                              <w:marRight w:val="0"/>
                                                              <w:marTop w:val="0"/>
                                                              <w:marBottom w:val="0"/>
                                                              <w:divBdr>
                                                                <w:top w:val="none" w:sz="0" w:space="0" w:color="auto"/>
                                                                <w:left w:val="none" w:sz="0" w:space="0" w:color="auto"/>
                                                                <w:bottom w:val="none" w:sz="0" w:space="0" w:color="auto"/>
                                                                <w:right w:val="none" w:sz="0" w:space="0" w:color="auto"/>
                                                              </w:divBdr>
                                                              <w:divsChild>
                                                                <w:div w:id="951058636">
                                                                  <w:marLeft w:val="0"/>
                                                                  <w:marRight w:val="0"/>
                                                                  <w:marTop w:val="0"/>
                                                                  <w:marBottom w:val="0"/>
                                                                  <w:divBdr>
                                                                    <w:top w:val="none" w:sz="0" w:space="0" w:color="auto"/>
                                                                    <w:left w:val="none" w:sz="0" w:space="0" w:color="auto"/>
                                                                    <w:bottom w:val="none" w:sz="0" w:space="0" w:color="auto"/>
                                                                    <w:right w:val="none" w:sz="0" w:space="0" w:color="auto"/>
                                                                  </w:divBdr>
                                                                  <w:divsChild>
                                                                    <w:div w:id="683898276">
                                                                      <w:marLeft w:val="0"/>
                                                                      <w:marRight w:val="0"/>
                                                                      <w:marTop w:val="0"/>
                                                                      <w:marBottom w:val="290"/>
                                                                      <w:divBdr>
                                                                        <w:top w:val="single" w:sz="4" w:space="0" w:color="CCCCCC"/>
                                                                        <w:left w:val="none" w:sz="0" w:space="0" w:color="auto"/>
                                                                        <w:bottom w:val="none" w:sz="0" w:space="0" w:color="auto"/>
                                                                        <w:right w:val="none" w:sz="0" w:space="0" w:color="auto"/>
                                                                      </w:divBdr>
                                                                      <w:divsChild>
                                                                        <w:div w:id="969942360">
                                                                          <w:marLeft w:val="0"/>
                                                                          <w:marRight w:val="0"/>
                                                                          <w:marTop w:val="0"/>
                                                                          <w:marBottom w:val="0"/>
                                                                          <w:divBdr>
                                                                            <w:top w:val="none" w:sz="0" w:space="0" w:color="auto"/>
                                                                            <w:left w:val="none" w:sz="0" w:space="0" w:color="auto"/>
                                                                            <w:bottom w:val="none" w:sz="0" w:space="0" w:color="auto"/>
                                                                            <w:right w:val="none" w:sz="0" w:space="0" w:color="auto"/>
                                                                          </w:divBdr>
                                                                          <w:divsChild>
                                                                            <w:div w:id="1130395651">
                                                                              <w:marLeft w:val="0"/>
                                                                              <w:marRight w:val="0"/>
                                                                              <w:marTop w:val="0"/>
                                                                              <w:marBottom w:val="0"/>
                                                                              <w:divBdr>
                                                                                <w:top w:val="none" w:sz="0" w:space="0" w:color="auto"/>
                                                                                <w:left w:val="none" w:sz="0" w:space="0" w:color="auto"/>
                                                                                <w:bottom w:val="none" w:sz="0" w:space="0" w:color="auto"/>
                                                                                <w:right w:val="none" w:sz="0" w:space="0" w:color="auto"/>
                                                                              </w:divBdr>
                                                                              <w:divsChild>
                                                                                <w:div w:id="789324087">
                                                                                  <w:marLeft w:val="0"/>
                                                                                  <w:marRight w:val="0"/>
                                                                                  <w:marTop w:val="0"/>
                                                                                  <w:marBottom w:val="0"/>
                                                                                  <w:divBdr>
                                                                                    <w:top w:val="none" w:sz="0" w:space="0" w:color="auto"/>
                                                                                    <w:left w:val="none" w:sz="0" w:space="0" w:color="auto"/>
                                                                                    <w:bottom w:val="none" w:sz="0" w:space="0" w:color="auto"/>
                                                                                    <w:right w:val="none" w:sz="0" w:space="0" w:color="auto"/>
                                                                                  </w:divBdr>
                                                                                  <w:divsChild>
                                                                                    <w:div w:id="851605440">
                                                                                      <w:marLeft w:val="0"/>
                                                                                      <w:marRight w:val="0"/>
                                                                                      <w:marTop w:val="0"/>
                                                                                      <w:marBottom w:val="0"/>
                                                                                      <w:divBdr>
                                                                                        <w:top w:val="none" w:sz="0" w:space="0" w:color="auto"/>
                                                                                        <w:left w:val="none" w:sz="0" w:space="0" w:color="auto"/>
                                                                                        <w:bottom w:val="none" w:sz="0" w:space="0" w:color="auto"/>
                                                                                        <w:right w:val="none" w:sz="0" w:space="0" w:color="auto"/>
                                                                                      </w:divBdr>
                                                                                      <w:divsChild>
                                                                                        <w:div w:id="1237471909">
                                                                                          <w:marLeft w:val="0"/>
                                                                                          <w:marRight w:val="0"/>
                                                                                          <w:marTop w:val="0"/>
                                                                                          <w:marBottom w:val="0"/>
                                                                                          <w:divBdr>
                                                                                            <w:top w:val="none" w:sz="0" w:space="0" w:color="auto"/>
                                                                                            <w:left w:val="none" w:sz="0" w:space="0" w:color="auto"/>
                                                                                            <w:bottom w:val="none" w:sz="0" w:space="0" w:color="auto"/>
                                                                                            <w:right w:val="none" w:sz="0" w:space="0" w:color="auto"/>
                                                                                          </w:divBdr>
                                                                                          <w:divsChild>
                                                                                            <w:div w:id="6961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0691">
      <w:bodyDiv w:val="1"/>
      <w:marLeft w:val="0"/>
      <w:marRight w:val="0"/>
      <w:marTop w:val="0"/>
      <w:marBottom w:val="0"/>
      <w:divBdr>
        <w:top w:val="none" w:sz="0" w:space="0" w:color="auto"/>
        <w:left w:val="none" w:sz="0" w:space="0" w:color="auto"/>
        <w:bottom w:val="none" w:sz="0" w:space="0" w:color="auto"/>
        <w:right w:val="none" w:sz="0" w:space="0" w:color="auto"/>
      </w:divBdr>
      <w:divsChild>
        <w:div w:id="1502235665">
          <w:marLeft w:val="0"/>
          <w:marRight w:val="0"/>
          <w:marTop w:val="0"/>
          <w:marBottom w:val="0"/>
          <w:divBdr>
            <w:top w:val="none" w:sz="0" w:space="0" w:color="auto"/>
            <w:left w:val="none" w:sz="0" w:space="0" w:color="auto"/>
            <w:bottom w:val="none" w:sz="0" w:space="0" w:color="auto"/>
            <w:right w:val="none" w:sz="0" w:space="0" w:color="auto"/>
          </w:divBdr>
          <w:divsChild>
            <w:div w:id="1532767441">
              <w:marLeft w:val="0"/>
              <w:marRight w:val="0"/>
              <w:marTop w:val="0"/>
              <w:marBottom w:val="0"/>
              <w:divBdr>
                <w:top w:val="none" w:sz="0" w:space="0" w:color="auto"/>
                <w:left w:val="none" w:sz="0" w:space="0" w:color="auto"/>
                <w:bottom w:val="none" w:sz="0" w:space="0" w:color="auto"/>
                <w:right w:val="none" w:sz="0" w:space="0" w:color="auto"/>
              </w:divBdr>
              <w:divsChild>
                <w:div w:id="974796196">
                  <w:marLeft w:val="0"/>
                  <w:marRight w:val="0"/>
                  <w:marTop w:val="0"/>
                  <w:marBottom w:val="0"/>
                  <w:divBdr>
                    <w:top w:val="none" w:sz="0" w:space="0" w:color="auto"/>
                    <w:left w:val="none" w:sz="0" w:space="0" w:color="auto"/>
                    <w:bottom w:val="none" w:sz="0" w:space="0" w:color="auto"/>
                    <w:right w:val="none" w:sz="0" w:space="0" w:color="auto"/>
                  </w:divBdr>
                  <w:divsChild>
                    <w:div w:id="1464614074">
                      <w:marLeft w:val="0"/>
                      <w:marRight w:val="0"/>
                      <w:marTop w:val="0"/>
                      <w:marBottom w:val="0"/>
                      <w:divBdr>
                        <w:top w:val="none" w:sz="0" w:space="0" w:color="auto"/>
                        <w:left w:val="none" w:sz="0" w:space="0" w:color="auto"/>
                        <w:bottom w:val="none" w:sz="0" w:space="0" w:color="auto"/>
                        <w:right w:val="none" w:sz="0" w:space="0" w:color="auto"/>
                      </w:divBdr>
                      <w:divsChild>
                        <w:div w:id="192815005">
                          <w:marLeft w:val="0"/>
                          <w:marRight w:val="0"/>
                          <w:marTop w:val="0"/>
                          <w:marBottom w:val="0"/>
                          <w:divBdr>
                            <w:top w:val="none" w:sz="0" w:space="0" w:color="auto"/>
                            <w:left w:val="none" w:sz="0" w:space="0" w:color="auto"/>
                            <w:bottom w:val="none" w:sz="0" w:space="0" w:color="auto"/>
                            <w:right w:val="none" w:sz="0" w:space="0" w:color="auto"/>
                          </w:divBdr>
                          <w:divsChild>
                            <w:div w:id="10968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830342">
      <w:bodyDiv w:val="1"/>
      <w:marLeft w:val="0"/>
      <w:marRight w:val="0"/>
      <w:marTop w:val="0"/>
      <w:marBottom w:val="0"/>
      <w:divBdr>
        <w:top w:val="none" w:sz="0" w:space="0" w:color="auto"/>
        <w:left w:val="none" w:sz="0" w:space="0" w:color="auto"/>
        <w:bottom w:val="none" w:sz="0" w:space="0" w:color="auto"/>
        <w:right w:val="none" w:sz="0" w:space="0" w:color="auto"/>
      </w:divBdr>
    </w:div>
    <w:div w:id="1043670271">
      <w:bodyDiv w:val="1"/>
      <w:marLeft w:val="0"/>
      <w:marRight w:val="0"/>
      <w:marTop w:val="0"/>
      <w:marBottom w:val="0"/>
      <w:divBdr>
        <w:top w:val="none" w:sz="0" w:space="0" w:color="auto"/>
        <w:left w:val="none" w:sz="0" w:space="0" w:color="auto"/>
        <w:bottom w:val="none" w:sz="0" w:space="0" w:color="auto"/>
        <w:right w:val="none" w:sz="0" w:space="0" w:color="auto"/>
      </w:divBdr>
      <w:divsChild>
        <w:div w:id="1733505970">
          <w:marLeft w:val="0"/>
          <w:marRight w:val="0"/>
          <w:marTop w:val="0"/>
          <w:marBottom w:val="0"/>
          <w:divBdr>
            <w:top w:val="none" w:sz="0" w:space="0" w:color="auto"/>
            <w:left w:val="none" w:sz="0" w:space="0" w:color="auto"/>
            <w:bottom w:val="none" w:sz="0" w:space="0" w:color="auto"/>
            <w:right w:val="none" w:sz="0" w:space="0" w:color="auto"/>
          </w:divBdr>
          <w:divsChild>
            <w:div w:id="109589870">
              <w:marLeft w:val="0"/>
              <w:marRight w:val="0"/>
              <w:marTop w:val="0"/>
              <w:marBottom w:val="0"/>
              <w:divBdr>
                <w:top w:val="none" w:sz="0" w:space="0" w:color="auto"/>
                <w:left w:val="none" w:sz="0" w:space="0" w:color="auto"/>
                <w:bottom w:val="none" w:sz="0" w:space="0" w:color="auto"/>
                <w:right w:val="none" w:sz="0" w:space="0" w:color="auto"/>
              </w:divBdr>
              <w:divsChild>
                <w:div w:id="1933934010">
                  <w:marLeft w:val="0"/>
                  <w:marRight w:val="0"/>
                  <w:marTop w:val="0"/>
                  <w:marBottom w:val="0"/>
                  <w:divBdr>
                    <w:top w:val="none" w:sz="0" w:space="0" w:color="auto"/>
                    <w:left w:val="none" w:sz="0" w:space="0" w:color="auto"/>
                    <w:bottom w:val="none" w:sz="0" w:space="0" w:color="auto"/>
                    <w:right w:val="none" w:sz="0" w:space="0" w:color="auto"/>
                  </w:divBdr>
                  <w:divsChild>
                    <w:div w:id="999579831">
                      <w:marLeft w:val="0"/>
                      <w:marRight w:val="0"/>
                      <w:marTop w:val="0"/>
                      <w:marBottom w:val="0"/>
                      <w:divBdr>
                        <w:top w:val="none" w:sz="0" w:space="0" w:color="auto"/>
                        <w:left w:val="none" w:sz="0" w:space="0" w:color="auto"/>
                        <w:bottom w:val="none" w:sz="0" w:space="0" w:color="auto"/>
                        <w:right w:val="none" w:sz="0" w:space="0" w:color="auto"/>
                      </w:divBdr>
                      <w:divsChild>
                        <w:div w:id="2005547277">
                          <w:marLeft w:val="0"/>
                          <w:marRight w:val="0"/>
                          <w:marTop w:val="0"/>
                          <w:marBottom w:val="0"/>
                          <w:divBdr>
                            <w:top w:val="none" w:sz="0" w:space="0" w:color="auto"/>
                            <w:left w:val="none" w:sz="0" w:space="0" w:color="auto"/>
                            <w:bottom w:val="none" w:sz="0" w:space="0" w:color="auto"/>
                            <w:right w:val="none" w:sz="0" w:space="0" w:color="auto"/>
                          </w:divBdr>
                          <w:divsChild>
                            <w:div w:id="18410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97832">
      <w:bodyDiv w:val="1"/>
      <w:marLeft w:val="0"/>
      <w:marRight w:val="0"/>
      <w:marTop w:val="0"/>
      <w:marBottom w:val="0"/>
      <w:divBdr>
        <w:top w:val="none" w:sz="0" w:space="0" w:color="auto"/>
        <w:left w:val="none" w:sz="0" w:space="0" w:color="auto"/>
        <w:bottom w:val="none" w:sz="0" w:space="0" w:color="auto"/>
        <w:right w:val="none" w:sz="0" w:space="0" w:color="auto"/>
      </w:divBdr>
    </w:div>
    <w:div w:id="1080254053">
      <w:bodyDiv w:val="1"/>
      <w:marLeft w:val="0"/>
      <w:marRight w:val="0"/>
      <w:marTop w:val="0"/>
      <w:marBottom w:val="0"/>
      <w:divBdr>
        <w:top w:val="none" w:sz="0" w:space="0" w:color="auto"/>
        <w:left w:val="none" w:sz="0" w:space="0" w:color="auto"/>
        <w:bottom w:val="none" w:sz="0" w:space="0" w:color="auto"/>
        <w:right w:val="none" w:sz="0" w:space="0" w:color="auto"/>
      </w:divBdr>
    </w:div>
    <w:div w:id="1089153918">
      <w:bodyDiv w:val="1"/>
      <w:marLeft w:val="0"/>
      <w:marRight w:val="0"/>
      <w:marTop w:val="0"/>
      <w:marBottom w:val="0"/>
      <w:divBdr>
        <w:top w:val="none" w:sz="0" w:space="0" w:color="auto"/>
        <w:left w:val="none" w:sz="0" w:space="0" w:color="auto"/>
        <w:bottom w:val="none" w:sz="0" w:space="0" w:color="auto"/>
        <w:right w:val="none" w:sz="0" w:space="0" w:color="auto"/>
      </w:divBdr>
    </w:div>
    <w:div w:id="1122462076">
      <w:bodyDiv w:val="1"/>
      <w:marLeft w:val="0"/>
      <w:marRight w:val="0"/>
      <w:marTop w:val="0"/>
      <w:marBottom w:val="0"/>
      <w:divBdr>
        <w:top w:val="none" w:sz="0" w:space="0" w:color="auto"/>
        <w:left w:val="none" w:sz="0" w:space="0" w:color="auto"/>
        <w:bottom w:val="none" w:sz="0" w:space="0" w:color="auto"/>
        <w:right w:val="none" w:sz="0" w:space="0" w:color="auto"/>
      </w:divBdr>
      <w:divsChild>
        <w:div w:id="1869877007">
          <w:marLeft w:val="0"/>
          <w:marRight w:val="0"/>
          <w:marTop w:val="0"/>
          <w:marBottom w:val="0"/>
          <w:divBdr>
            <w:top w:val="none" w:sz="0" w:space="0" w:color="auto"/>
            <w:left w:val="none" w:sz="0" w:space="0" w:color="auto"/>
            <w:bottom w:val="none" w:sz="0" w:space="0" w:color="auto"/>
            <w:right w:val="none" w:sz="0" w:space="0" w:color="auto"/>
          </w:divBdr>
          <w:divsChild>
            <w:div w:id="664624764">
              <w:marLeft w:val="0"/>
              <w:marRight w:val="0"/>
              <w:marTop w:val="0"/>
              <w:marBottom w:val="0"/>
              <w:divBdr>
                <w:top w:val="none" w:sz="0" w:space="0" w:color="auto"/>
                <w:left w:val="none" w:sz="0" w:space="0" w:color="auto"/>
                <w:bottom w:val="none" w:sz="0" w:space="0" w:color="auto"/>
                <w:right w:val="none" w:sz="0" w:space="0" w:color="auto"/>
              </w:divBdr>
              <w:divsChild>
                <w:div w:id="444692369">
                  <w:marLeft w:val="0"/>
                  <w:marRight w:val="0"/>
                  <w:marTop w:val="0"/>
                  <w:marBottom w:val="0"/>
                  <w:divBdr>
                    <w:top w:val="none" w:sz="0" w:space="0" w:color="auto"/>
                    <w:left w:val="none" w:sz="0" w:space="0" w:color="auto"/>
                    <w:bottom w:val="none" w:sz="0" w:space="0" w:color="auto"/>
                    <w:right w:val="none" w:sz="0" w:space="0" w:color="auto"/>
                  </w:divBdr>
                  <w:divsChild>
                    <w:div w:id="434248216">
                      <w:marLeft w:val="0"/>
                      <w:marRight w:val="0"/>
                      <w:marTop w:val="0"/>
                      <w:marBottom w:val="0"/>
                      <w:divBdr>
                        <w:top w:val="none" w:sz="0" w:space="0" w:color="auto"/>
                        <w:left w:val="none" w:sz="0" w:space="0" w:color="auto"/>
                        <w:bottom w:val="none" w:sz="0" w:space="0" w:color="auto"/>
                        <w:right w:val="none" w:sz="0" w:space="0" w:color="auto"/>
                      </w:divBdr>
                      <w:divsChild>
                        <w:div w:id="596444878">
                          <w:marLeft w:val="0"/>
                          <w:marRight w:val="0"/>
                          <w:marTop w:val="0"/>
                          <w:marBottom w:val="0"/>
                          <w:divBdr>
                            <w:top w:val="none" w:sz="0" w:space="0" w:color="auto"/>
                            <w:left w:val="none" w:sz="0" w:space="0" w:color="auto"/>
                            <w:bottom w:val="none" w:sz="0" w:space="0" w:color="auto"/>
                            <w:right w:val="none" w:sz="0" w:space="0" w:color="auto"/>
                          </w:divBdr>
                          <w:divsChild>
                            <w:div w:id="12684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84295">
      <w:bodyDiv w:val="1"/>
      <w:marLeft w:val="0"/>
      <w:marRight w:val="0"/>
      <w:marTop w:val="0"/>
      <w:marBottom w:val="0"/>
      <w:divBdr>
        <w:top w:val="none" w:sz="0" w:space="0" w:color="auto"/>
        <w:left w:val="none" w:sz="0" w:space="0" w:color="auto"/>
        <w:bottom w:val="none" w:sz="0" w:space="0" w:color="auto"/>
        <w:right w:val="none" w:sz="0" w:space="0" w:color="auto"/>
      </w:divBdr>
    </w:div>
    <w:div w:id="1126965758">
      <w:bodyDiv w:val="1"/>
      <w:marLeft w:val="0"/>
      <w:marRight w:val="0"/>
      <w:marTop w:val="0"/>
      <w:marBottom w:val="0"/>
      <w:divBdr>
        <w:top w:val="none" w:sz="0" w:space="0" w:color="auto"/>
        <w:left w:val="none" w:sz="0" w:space="0" w:color="auto"/>
        <w:bottom w:val="none" w:sz="0" w:space="0" w:color="auto"/>
        <w:right w:val="none" w:sz="0" w:space="0" w:color="auto"/>
      </w:divBdr>
    </w:div>
    <w:div w:id="1128858902">
      <w:bodyDiv w:val="1"/>
      <w:marLeft w:val="0"/>
      <w:marRight w:val="0"/>
      <w:marTop w:val="0"/>
      <w:marBottom w:val="0"/>
      <w:divBdr>
        <w:top w:val="none" w:sz="0" w:space="0" w:color="auto"/>
        <w:left w:val="none" w:sz="0" w:space="0" w:color="auto"/>
        <w:bottom w:val="none" w:sz="0" w:space="0" w:color="auto"/>
        <w:right w:val="none" w:sz="0" w:space="0" w:color="auto"/>
      </w:divBdr>
    </w:div>
    <w:div w:id="1134568087">
      <w:bodyDiv w:val="1"/>
      <w:marLeft w:val="0"/>
      <w:marRight w:val="0"/>
      <w:marTop w:val="0"/>
      <w:marBottom w:val="0"/>
      <w:divBdr>
        <w:top w:val="none" w:sz="0" w:space="0" w:color="auto"/>
        <w:left w:val="none" w:sz="0" w:space="0" w:color="auto"/>
        <w:bottom w:val="none" w:sz="0" w:space="0" w:color="auto"/>
        <w:right w:val="none" w:sz="0" w:space="0" w:color="auto"/>
      </w:divBdr>
    </w:div>
    <w:div w:id="1138955205">
      <w:bodyDiv w:val="1"/>
      <w:marLeft w:val="0"/>
      <w:marRight w:val="0"/>
      <w:marTop w:val="0"/>
      <w:marBottom w:val="0"/>
      <w:divBdr>
        <w:top w:val="none" w:sz="0" w:space="0" w:color="auto"/>
        <w:left w:val="none" w:sz="0" w:space="0" w:color="auto"/>
        <w:bottom w:val="none" w:sz="0" w:space="0" w:color="auto"/>
        <w:right w:val="none" w:sz="0" w:space="0" w:color="auto"/>
      </w:divBdr>
    </w:div>
    <w:div w:id="1149247716">
      <w:bodyDiv w:val="1"/>
      <w:marLeft w:val="0"/>
      <w:marRight w:val="0"/>
      <w:marTop w:val="0"/>
      <w:marBottom w:val="0"/>
      <w:divBdr>
        <w:top w:val="none" w:sz="0" w:space="0" w:color="auto"/>
        <w:left w:val="none" w:sz="0" w:space="0" w:color="auto"/>
        <w:bottom w:val="none" w:sz="0" w:space="0" w:color="auto"/>
        <w:right w:val="none" w:sz="0" w:space="0" w:color="auto"/>
      </w:divBdr>
    </w:div>
    <w:div w:id="1156144457">
      <w:bodyDiv w:val="1"/>
      <w:marLeft w:val="0"/>
      <w:marRight w:val="0"/>
      <w:marTop w:val="0"/>
      <w:marBottom w:val="0"/>
      <w:divBdr>
        <w:top w:val="none" w:sz="0" w:space="0" w:color="auto"/>
        <w:left w:val="none" w:sz="0" w:space="0" w:color="auto"/>
        <w:bottom w:val="none" w:sz="0" w:space="0" w:color="auto"/>
        <w:right w:val="none" w:sz="0" w:space="0" w:color="auto"/>
      </w:divBdr>
      <w:divsChild>
        <w:div w:id="1184898599">
          <w:marLeft w:val="0"/>
          <w:marRight w:val="0"/>
          <w:marTop w:val="0"/>
          <w:marBottom w:val="0"/>
          <w:divBdr>
            <w:top w:val="none" w:sz="0" w:space="0" w:color="auto"/>
            <w:left w:val="none" w:sz="0" w:space="0" w:color="auto"/>
            <w:bottom w:val="none" w:sz="0" w:space="0" w:color="auto"/>
            <w:right w:val="none" w:sz="0" w:space="0" w:color="auto"/>
          </w:divBdr>
          <w:divsChild>
            <w:div w:id="1950312193">
              <w:marLeft w:val="0"/>
              <w:marRight w:val="0"/>
              <w:marTop w:val="0"/>
              <w:marBottom w:val="0"/>
              <w:divBdr>
                <w:top w:val="none" w:sz="0" w:space="0" w:color="auto"/>
                <w:left w:val="none" w:sz="0" w:space="0" w:color="auto"/>
                <w:bottom w:val="none" w:sz="0" w:space="0" w:color="auto"/>
                <w:right w:val="none" w:sz="0" w:space="0" w:color="auto"/>
              </w:divBdr>
              <w:divsChild>
                <w:div w:id="1201742843">
                  <w:marLeft w:val="0"/>
                  <w:marRight w:val="0"/>
                  <w:marTop w:val="0"/>
                  <w:marBottom w:val="0"/>
                  <w:divBdr>
                    <w:top w:val="none" w:sz="0" w:space="0" w:color="auto"/>
                    <w:left w:val="none" w:sz="0" w:space="0" w:color="auto"/>
                    <w:bottom w:val="none" w:sz="0" w:space="0" w:color="auto"/>
                    <w:right w:val="none" w:sz="0" w:space="0" w:color="auto"/>
                  </w:divBdr>
                  <w:divsChild>
                    <w:div w:id="2090808325">
                      <w:marLeft w:val="0"/>
                      <w:marRight w:val="0"/>
                      <w:marTop w:val="0"/>
                      <w:marBottom w:val="0"/>
                      <w:divBdr>
                        <w:top w:val="none" w:sz="0" w:space="0" w:color="auto"/>
                        <w:left w:val="none" w:sz="0" w:space="0" w:color="auto"/>
                        <w:bottom w:val="none" w:sz="0" w:space="0" w:color="auto"/>
                        <w:right w:val="none" w:sz="0" w:space="0" w:color="auto"/>
                      </w:divBdr>
                      <w:divsChild>
                        <w:div w:id="645358989">
                          <w:marLeft w:val="0"/>
                          <w:marRight w:val="0"/>
                          <w:marTop w:val="0"/>
                          <w:marBottom w:val="0"/>
                          <w:divBdr>
                            <w:top w:val="none" w:sz="0" w:space="0" w:color="auto"/>
                            <w:left w:val="none" w:sz="0" w:space="0" w:color="auto"/>
                            <w:bottom w:val="none" w:sz="0" w:space="0" w:color="auto"/>
                            <w:right w:val="none" w:sz="0" w:space="0" w:color="auto"/>
                          </w:divBdr>
                          <w:divsChild>
                            <w:div w:id="5442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412254">
      <w:bodyDiv w:val="1"/>
      <w:marLeft w:val="0"/>
      <w:marRight w:val="0"/>
      <w:marTop w:val="0"/>
      <w:marBottom w:val="0"/>
      <w:divBdr>
        <w:top w:val="none" w:sz="0" w:space="0" w:color="auto"/>
        <w:left w:val="none" w:sz="0" w:space="0" w:color="auto"/>
        <w:bottom w:val="none" w:sz="0" w:space="0" w:color="auto"/>
        <w:right w:val="none" w:sz="0" w:space="0" w:color="auto"/>
      </w:divBdr>
      <w:divsChild>
        <w:div w:id="340282201">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none" w:sz="0" w:space="0" w:color="auto"/>
                <w:left w:val="none" w:sz="0" w:space="0" w:color="auto"/>
                <w:bottom w:val="none" w:sz="0" w:space="0" w:color="auto"/>
                <w:right w:val="none" w:sz="0" w:space="0" w:color="auto"/>
              </w:divBdr>
              <w:divsChild>
                <w:div w:id="150876705">
                  <w:marLeft w:val="0"/>
                  <w:marRight w:val="0"/>
                  <w:marTop w:val="0"/>
                  <w:marBottom w:val="0"/>
                  <w:divBdr>
                    <w:top w:val="none" w:sz="0" w:space="0" w:color="auto"/>
                    <w:left w:val="none" w:sz="0" w:space="0" w:color="auto"/>
                    <w:bottom w:val="none" w:sz="0" w:space="0" w:color="auto"/>
                    <w:right w:val="none" w:sz="0" w:space="0" w:color="auto"/>
                  </w:divBdr>
                  <w:divsChild>
                    <w:div w:id="255984604">
                      <w:marLeft w:val="0"/>
                      <w:marRight w:val="0"/>
                      <w:marTop w:val="0"/>
                      <w:marBottom w:val="0"/>
                      <w:divBdr>
                        <w:top w:val="none" w:sz="0" w:space="0" w:color="auto"/>
                        <w:left w:val="none" w:sz="0" w:space="0" w:color="auto"/>
                        <w:bottom w:val="none" w:sz="0" w:space="0" w:color="auto"/>
                        <w:right w:val="none" w:sz="0" w:space="0" w:color="auto"/>
                      </w:divBdr>
                      <w:divsChild>
                        <w:div w:id="1994869032">
                          <w:marLeft w:val="0"/>
                          <w:marRight w:val="0"/>
                          <w:marTop w:val="0"/>
                          <w:marBottom w:val="0"/>
                          <w:divBdr>
                            <w:top w:val="none" w:sz="0" w:space="0" w:color="auto"/>
                            <w:left w:val="none" w:sz="0" w:space="0" w:color="auto"/>
                            <w:bottom w:val="none" w:sz="0" w:space="0" w:color="auto"/>
                            <w:right w:val="none" w:sz="0" w:space="0" w:color="auto"/>
                          </w:divBdr>
                          <w:divsChild>
                            <w:div w:id="443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12499">
      <w:bodyDiv w:val="1"/>
      <w:marLeft w:val="0"/>
      <w:marRight w:val="0"/>
      <w:marTop w:val="0"/>
      <w:marBottom w:val="0"/>
      <w:divBdr>
        <w:top w:val="none" w:sz="0" w:space="0" w:color="auto"/>
        <w:left w:val="none" w:sz="0" w:space="0" w:color="auto"/>
        <w:bottom w:val="none" w:sz="0" w:space="0" w:color="auto"/>
        <w:right w:val="none" w:sz="0" w:space="0" w:color="auto"/>
      </w:divBdr>
      <w:divsChild>
        <w:div w:id="1524242375">
          <w:marLeft w:val="0"/>
          <w:marRight w:val="0"/>
          <w:marTop w:val="0"/>
          <w:marBottom w:val="0"/>
          <w:divBdr>
            <w:top w:val="none" w:sz="0" w:space="0" w:color="auto"/>
            <w:left w:val="none" w:sz="0" w:space="0" w:color="auto"/>
            <w:bottom w:val="none" w:sz="0" w:space="0" w:color="auto"/>
            <w:right w:val="none" w:sz="0" w:space="0" w:color="auto"/>
          </w:divBdr>
          <w:divsChild>
            <w:div w:id="1291396394">
              <w:marLeft w:val="0"/>
              <w:marRight w:val="0"/>
              <w:marTop w:val="0"/>
              <w:marBottom w:val="0"/>
              <w:divBdr>
                <w:top w:val="none" w:sz="0" w:space="0" w:color="auto"/>
                <w:left w:val="none" w:sz="0" w:space="0" w:color="auto"/>
                <w:bottom w:val="none" w:sz="0" w:space="0" w:color="auto"/>
                <w:right w:val="none" w:sz="0" w:space="0" w:color="auto"/>
              </w:divBdr>
              <w:divsChild>
                <w:div w:id="378095630">
                  <w:marLeft w:val="0"/>
                  <w:marRight w:val="0"/>
                  <w:marTop w:val="0"/>
                  <w:marBottom w:val="0"/>
                  <w:divBdr>
                    <w:top w:val="none" w:sz="0" w:space="0" w:color="auto"/>
                    <w:left w:val="none" w:sz="0" w:space="0" w:color="auto"/>
                    <w:bottom w:val="none" w:sz="0" w:space="0" w:color="auto"/>
                    <w:right w:val="none" w:sz="0" w:space="0" w:color="auto"/>
                  </w:divBdr>
                  <w:divsChild>
                    <w:div w:id="1086415926">
                      <w:marLeft w:val="0"/>
                      <w:marRight w:val="0"/>
                      <w:marTop w:val="0"/>
                      <w:marBottom w:val="0"/>
                      <w:divBdr>
                        <w:top w:val="none" w:sz="0" w:space="0" w:color="auto"/>
                        <w:left w:val="none" w:sz="0" w:space="0" w:color="auto"/>
                        <w:bottom w:val="none" w:sz="0" w:space="0" w:color="auto"/>
                        <w:right w:val="none" w:sz="0" w:space="0" w:color="auto"/>
                      </w:divBdr>
                      <w:divsChild>
                        <w:div w:id="1465466165">
                          <w:marLeft w:val="0"/>
                          <w:marRight w:val="0"/>
                          <w:marTop w:val="0"/>
                          <w:marBottom w:val="0"/>
                          <w:divBdr>
                            <w:top w:val="none" w:sz="0" w:space="0" w:color="auto"/>
                            <w:left w:val="none" w:sz="0" w:space="0" w:color="auto"/>
                            <w:bottom w:val="none" w:sz="0" w:space="0" w:color="auto"/>
                            <w:right w:val="none" w:sz="0" w:space="0" w:color="auto"/>
                          </w:divBdr>
                          <w:divsChild>
                            <w:div w:id="3210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72903">
      <w:bodyDiv w:val="1"/>
      <w:marLeft w:val="0"/>
      <w:marRight w:val="0"/>
      <w:marTop w:val="0"/>
      <w:marBottom w:val="0"/>
      <w:divBdr>
        <w:top w:val="none" w:sz="0" w:space="0" w:color="auto"/>
        <w:left w:val="none" w:sz="0" w:space="0" w:color="auto"/>
        <w:bottom w:val="none" w:sz="0" w:space="0" w:color="auto"/>
        <w:right w:val="none" w:sz="0" w:space="0" w:color="auto"/>
      </w:divBdr>
    </w:div>
    <w:div w:id="1203178165">
      <w:bodyDiv w:val="1"/>
      <w:marLeft w:val="0"/>
      <w:marRight w:val="0"/>
      <w:marTop w:val="0"/>
      <w:marBottom w:val="0"/>
      <w:divBdr>
        <w:top w:val="none" w:sz="0" w:space="0" w:color="auto"/>
        <w:left w:val="none" w:sz="0" w:space="0" w:color="auto"/>
        <w:bottom w:val="none" w:sz="0" w:space="0" w:color="auto"/>
        <w:right w:val="none" w:sz="0" w:space="0" w:color="auto"/>
      </w:divBdr>
    </w:div>
    <w:div w:id="1203858974">
      <w:bodyDiv w:val="1"/>
      <w:marLeft w:val="0"/>
      <w:marRight w:val="0"/>
      <w:marTop w:val="0"/>
      <w:marBottom w:val="0"/>
      <w:divBdr>
        <w:top w:val="none" w:sz="0" w:space="0" w:color="auto"/>
        <w:left w:val="none" w:sz="0" w:space="0" w:color="auto"/>
        <w:bottom w:val="none" w:sz="0" w:space="0" w:color="auto"/>
        <w:right w:val="none" w:sz="0" w:space="0" w:color="auto"/>
      </w:divBdr>
    </w:div>
    <w:div w:id="1225406894">
      <w:bodyDiv w:val="1"/>
      <w:marLeft w:val="0"/>
      <w:marRight w:val="0"/>
      <w:marTop w:val="0"/>
      <w:marBottom w:val="0"/>
      <w:divBdr>
        <w:top w:val="none" w:sz="0" w:space="0" w:color="auto"/>
        <w:left w:val="none" w:sz="0" w:space="0" w:color="auto"/>
        <w:bottom w:val="none" w:sz="0" w:space="0" w:color="auto"/>
        <w:right w:val="none" w:sz="0" w:space="0" w:color="auto"/>
      </w:divBdr>
      <w:divsChild>
        <w:div w:id="68384081">
          <w:marLeft w:val="0"/>
          <w:marRight w:val="0"/>
          <w:marTop w:val="0"/>
          <w:marBottom w:val="0"/>
          <w:divBdr>
            <w:top w:val="none" w:sz="0" w:space="0" w:color="auto"/>
            <w:left w:val="none" w:sz="0" w:space="0" w:color="auto"/>
            <w:bottom w:val="none" w:sz="0" w:space="0" w:color="auto"/>
            <w:right w:val="none" w:sz="0" w:space="0" w:color="auto"/>
          </w:divBdr>
          <w:divsChild>
            <w:div w:id="1840735819">
              <w:marLeft w:val="0"/>
              <w:marRight w:val="0"/>
              <w:marTop w:val="0"/>
              <w:marBottom w:val="0"/>
              <w:divBdr>
                <w:top w:val="none" w:sz="0" w:space="0" w:color="auto"/>
                <w:left w:val="none" w:sz="0" w:space="0" w:color="auto"/>
                <w:bottom w:val="none" w:sz="0" w:space="0" w:color="auto"/>
                <w:right w:val="none" w:sz="0" w:space="0" w:color="auto"/>
              </w:divBdr>
              <w:divsChild>
                <w:div w:id="1792288086">
                  <w:marLeft w:val="0"/>
                  <w:marRight w:val="0"/>
                  <w:marTop w:val="0"/>
                  <w:marBottom w:val="0"/>
                  <w:divBdr>
                    <w:top w:val="none" w:sz="0" w:space="0" w:color="auto"/>
                    <w:left w:val="none" w:sz="0" w:space="0" w:color="auto"/>
                    <w:bottom w:val="none" w:sz="0" w:space="0" w:color="auto"/>
                    <w:right w:val="none" w:sz="0" w:space="0" w:color="auto"/>
                  </w:divBdr>
                  <w:divsChild>
                    <w:div w:id="1896315051">
                      <w:marLeft w:val="0"/>
                      <w:marRight w:val="0"/>
                      <w:marTop w:val="0"/>
                      <w:marBottom w:val="0"/>
                      <w:divBdr>
                        <w:top w:val="none" w:sz="0" w:space="0" w:color="auto"/>
                        <w:left w:val="none" w:sz="0" w:space="0" w:color="auto"/>
                        <w:bottom w:val="none" w:sz="0" w:space="0" w:color="auto"/>
                        <w:right w:val="none" w:sz="0" w:space="0" w:color="auto"/>
                      </w:divBdr>
                      <w:divsChild>
                        <w:div w:id="390465393">
                          <w:marLeft w:val="0"/>
                          <w:marRight w:val="0"/>
                          <w:marTop w:val="0"/>
                          <w:marBottom w:val="0"/>
                          <w:divBdr>
                            <w:top w:val="none" w:sz="0" w:space="0" w:color="auto"/>
                            <w:left w:val="none" w:sz="0" w:space="0" w:color="auto"/>
                            <w:bottom w:val="none" w:sz="0" w:space="0" w:color="auto"/>
                            <w:right w:val="none" w:sz="0" w:space="0" w:color="auto"/>
                          </w:divBdr>
                          <w:divsChild>
                            <w:div w:id="15643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3770">
      <w:bodyDiv w:val="1"/>
      <w:marLeft w:val="0"/>
      <w:marRight w:val="0"/>
      <w:marTop w:val="0"/>
      <w:marBottom w:val="0"/>
      <w:divBdr>
        <w:top w:val="none" w:sz="0" w:space="0" w:color="auto"/>
        <w:left w:val="none" w:sz="0" w:space="0" w:color="auto"/>
        <w:bottom w:val="none" w:sz="0" w:space="0" w:color="auto"/>
        <w:right w:val="none" w:sz="0" w:space="0" w:color="auto"/>
      </w:divBdr>
      <w:divsChild>
        <w:div w:id="1567454855">
          <w:marLeft w:val="0"/>
          <w:marRight w:val="0"/>
          <w:marTop w:val="0"/>
          <w:marBottom w:val="0"/>
          <w:divBdr>
            <w:top w:val="none" w:sz="0" w:space="0" w:color="auto"/>
            <w:left w:val="none" w:sz="0" w:space="0" w:color="auto"/>
            <w:bottom w:val="none" w:sz="0" w:space="0" w:color="auto"/>
            <w:right w:val="none" w:sz="0" w:space="0" w:color="auto"/>
          </w:divBdr>
          <w:divsChild>
            <w:div w:id="1045832435">
              <w:marLeft w:val="0"/>
              <w:marRight w:val="0"/>
              <w:marTop w:val="0"/>
              <w:marBottom w:val="0"/>
              <w:divBdr>
                <w:top w:val="none" w:sz="0" w:space="0" w:color="auto"/>
                <w:left w:val="none" w:sz="0" w:space="0" w:color="auto"/>
                <w:bottom w:val="none" w:sz="0" w:space="0" w:color="auto"/>
                <w:right w:val="none" w:sz="0" w:space="0" w:color="auto"/>
              </w:divBdr>
              <w:divsChild>
                <w:div w:id="1181236937">
                  <w:marLeft w:val="0"/>
                  <w:marRight w:val="0"/>
                  <w:marTop w:val="0"/>
                  <w:marBottom w:val="0"/>
                  <w:divBdr>
                    <w:top w:val="none" w:sz="0" w:space="0" w:color="auto"/>
                    <w:left w:val="none" w:sz="0" w:space="0" w:color="auto"/>
                    <w:bottom w:val="none" w:sz="0" w:space="0" w:color="auto"/>
                    <w:right w:val="none" w:sz="0" w:space="0" w:color="auto"/>
                  </w:divBdr>
                  <w:divsChild>
                    <w:div w:id="1076129902">
                      <w:marLeft w:val="0"/>
                      <w:marRight w:val="0"/>
                      <w:marTop w:val="0"/>
                      <w:marBottom w:val="0"/>
                      <w:divBdr>
                        <w:top w:val="none" w:sz="0" w:space="0" w:color="auto"/>
                        <w:left w:val="none" w:sz="0" w:space="0" w:color="auto"/>
                        <w:bottom w:val="none" w:sz="0" w:space="0" w:color="auto"/>
                        <w:right w:val="none" w:sz="0" w:space="0" w:color="auto"/>
                      </w:divBdr>
                      <w:divsChild>
                        <w:div w:id="816452598">
                          <w:marLeft w:val="0"/>
                          <w:marRight w:val="0"/>
                          <w:marTop w:val="0"/>
                          <w:marBottom w:val="0"/>
                          <w:divBdr>
                            <w:top w:val="none" w:sz="0" w:space="0" w:color="auto"/>
                            <w:left w:val="none" w:sz="0" w:space="0" w:color="auto"/>
                            <w:bottom w:val="none" w:sz="0" w:space="0" w:color="auto"/>
                            <w:right w:val="none" w:sz="0" w:space="0" w:color="auto"/>
                          </w:divBdr>
                          <w:divsChild>
                            <w:div w:id="1357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69334">
      <w:bodyDiv w:val="1"/>
      <w:marLeft w:val="0"/>
      <w:marRight w:val="0"/>
      <w:marTop w:val="0"/>
      <w:marBottom w:val="0"/>
      <w:divBdr>
        <w:top w:val="none" w:sz="0" w:space="0" w:color="auto"/>
        <w:left w:val="none" w:sz="0" w:space="0" w:color="auto"/>
        <w:bottom w:val="none" w:sz="0" w:space="0" w:color="auto"/>
        <w:right w:val="none" w:sz="0" w:space="0" w:color="auto"/>
      </w:divBdr>
      <w:divsChild>
        <w:div w:id="1194919822">
          <w:marLeft w:val="0"/>
          <w:marRight w:val="0"/>
          <w:marTop w:val="0"/>
          <w:marBottom w:val="0"/>
          <w:divBdr>
            <w:top w:val="none" w:sz="0" w:space="0" w:color="auto"/>
            <w:left w:val="none" w:sz="0" w:space="0" w:color="auto"/>
            <w:bottom w:val="none" w:sz="0" w:space="0" w:color="auto"/>
            <w:right w:val="none" w:sz="0" w:space="0" w:color="auto"/>
          </w:divBdr>
          <w:divsChild>
            <w:div w:id="1275795770">
              <w:marLeft w:val="0"/>
              <w:marRight w:val="0"/>
              <w:marTop w:val="0"/>
              <w:marBottom w:val="0"/>
              <w:divBdr>
                <w:top w:val="none" w:sz="0" w:space="0" w:color="auto"/>
                <w:left w:val="none" w:sz="0" w:space="0" w:color="auto"/>
                <w:bottom w:val="none" w:sz="0" w:space="0" w:color="auto"/>
                <w:right w:val="none" w:sz="0" w:space="0" w:color="auto"/>
              </w:divBdr>
              <w:divsChild>
                <w:div w:id="1439912534">
                  <w:marLeft w:val="0"/>
                  <w:marRight w:val="0"/>
                  <w:marTop w:val="0"/>
                  <w:marBottom w:val="0"/>
                  <w:divBdr>
                    <w:top w:val="none" w:sz="0" w:space="0" w:color="auto"/>
                    <w:left w:val="none" w:sz="0" w:space="0" w:color="auto"/>
                    <w:bottom w:val="none" w:sz="0" w:space="0" w:color="auto"/>
                    <w:right w:val="none" w:sz="0" w:space="0" w:color="auto"/>
                  </w:divBdr>
                  <w:divsChild>
                    <w:div w:id="1096485831">
                      <w:marLeft w:val="0"/>
                      <w:marRight w:val="0"/>
                      <w:marTop w:val="0"/>
                      <w:marBottom w:val="0"/>
                      <w:divBdr>
                        <w:top w:val="none" w:sz="0" w:space="0" w:color="auto"/>
                        <w:left w:val="none" w:sz="0" w:space="0" w:color="auto"/>
                        <w:bottom w:val="none" w:sz="0" w:space="0" w:color="auto"/>
                        <w:right w:val="none" w:sz="0" w:space="0" w:color="auto"/>
                      </w:divBdr>
                      <w:divsChild>
                        <w:div w:id="885677167">
                          <w:marLeft w:val="0"/>
                          <w:marRight w:val="0"/>
                          <w:marTop w:val="0"/>
                          <w:marBottom w:val="0"/>
                          <w:divBdr>
                            <w:top w:val="none" w:sz="0" w:space="0" w:color="auto"/>
                            <w:left w:val="none" w:sz="0" w:space="0" w:color="auto"/>
                            <w:bottom w:val="none" w:sz="0" w:space="0" w:color="auto"/>
                            <w:right w:val="none" w:sz="0" w:space="0" w:color="auto"/>
                          </w:divBdr>
                          <w:divsChild>
                            <w:div w:id="1902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4223">
      <w:bodyDiv w:val="1"/>
      <w:marLeft w:val="0"/>
      <w:marRight w:val="0"/>
      <w:marTop w:val="0"/>
      <w:marBottom w:val="0"/>
      <w:divBdr>
        <w:top w:val="none" w:sz="0" w:space="0" w:color="auto"/>
        <w:left w:val="none" w:sz="0" w:space="0" w:color="auto"/>
        <w:bottom w:val="none" w:sz="0" w:space="0" w:color="auto"/>
        <w:right w:val="none" w:sz="0" w:space="0" w:color="auto"/>
      </w:divBdr>
    </w:div>
    <w:div w:id="1267620155">
      <w:bodyDiv w:val="1"/>
      <w:marLeft w:val="0"/>
      <w:marRight w:val="0"/>
      <w:marTop w:val="0"/>
      <w:marBottom w:val="0"/>
      <w:divBdr>
        <w:top w:val="none" w:sz="0" w:space="0" w:color="auto"/>
        <w:left w:val="none" w:sz="0" w:space="0" w:color="auto"/>
        <w:bottom w:val="none" w:sz="0" w:space="0" w:color="auto"/>
        <w:right w:val="none" w:sz="0" w:space="0" w:color="auto"/>
      </w:divBdr>
    </w:div>
    <w:div w:id="1275865169">
      <w:bodyDiv w:val="1"/>
      <w:marLeft w:val="0"/>
      <w:marRight w:val="0"/>
      <w:marTop w:val="0"/>
      <w:marBottom w:val="0"/>
      <w:divBdr>
        <w:top w:val="none" w:sz="0" w:space="0" w:color="auto"/>
        <w:left w:val="none" w:sz="0" w:space="0" w:color="auto"/>
        <w:bottom w:val="none" w:sz="0" w:space="0" w:color="auto"/>
        <w:right w:val="none" w:sz="0" w:space="0" w:color="auto"/>
      </w:divBdr>
    </w:div>
    <w:div w:id="1286542098">
      <w:bodyDiv w:val="1"/>
      <w:marLeft w:val="0"/>
      <w:marRight w:val="0"/>
      <w:marTop w:val="0"/>
      <w:marBottom w:val="0"/>
      <w:divBdr>
        <w:top w:val="none" w:sz="0" w:space="0" w:color="auto"/>
        <w:left w:val="none" w:sz="0" w:space="0" w:color="auto"/>
        <w:bottom w:val="none" w:sz="0" w:space="0" w:color="auto"/>
        <w:right w:val="none" w:sz="0" w:space="0" w:color="auto"/>
      </w:divBdr>
      <w:divsChild>
        <w:div w:id="1650284559">
          <w:marLeft w:val="0"/>
          <w:marRight w:val="0"/>
          <w:marTop w:val="0"/>
          <w:marBottom w:val="0"/>
          <w:divBdr>
            <w:top w:val="none" w:sz="0" w:space="0" w:color="auto"/>
            <w:left w:val="none" w:sz="0" w:space="0" w:color="auto"/>
            <w:bottom w:val="none" w:sz="0" w:space="0" w:color="auto"/>
            <w:right w:val="none" w:sz="0" w:space="0" w:color="auto"/>
          </w:divBdr>
          <w:divsChild>
            <w:div w:id="1378775734">
              <w:marLeft w:val="0"/>
              <w:marRight w:val="0"/>
              <w:marTop w:val="0"/>
              <w:marBottom w:val="0"/>
              <w:divBdr>
                <w:top w:val="none" w:sz="0" w:space="0" w:color="auto"/>
                <w:left w:val="none" w:sz="0" w:space="0" w:color="auto"/>
                <w:bottom w:val="none" w:sz="0" w:space="0" w:color="auto"/>
                <w:right w:val="none" w:sz="0" w:space="0" w:color="auto"/>
              </w:divBdr>
              <w:divsChild>
                <w:div w:id="1720013909">
                  <w:marLeft w:val="0"/>
                  <w:marRight w:val="0"/>
                  <w:marTop w:val="0"/>
                  <w:marBottom w:val="0"/>
                  <w:divBdr>
                    <w:top w:val="none" w:sz="0" w:space="0" w:color="auto"/>
                    <w:left w:val="none" w:sz="0" w:space="0" w:color="auto"/>
                    <w:bottom w:val="none" w:sz="0" w:space="0" w:color="auto"/>
                    <w:right w:val="none" w:sz="0" w:space="0" w:color="auto"/>
                  </w:divBdr>
                  <w:divsChild>
                    <w:div w:id="421417368">
                      <w:marLeft w:val="0"/>
                      <w:marRight w:val="0"/>
                      <w:marTop w:val="0"/>
                      <w:marBottom w:val="0"/>
                      <w:divBdr>
                        <w:top w:val="none" w:sz="0" w:space="0" w:color="auto"/>
                        <w:left w:val="none" w:sz="0" w:space="0" w:color="auto"/>
                        <w:bottom w:val="none" w:sz="0" w:space="0" w:color="auto"/>
                        <w:right w:val="none" w:sz="0" w:space="0" w:color="auto"/>
                      </w:divBdr>
                      <w:divsChild>
                        <w:div w:id="699932538">
                          <w:marLeft w:val="0"/>
                          <w:marRight w:val="0"/>
                          <w:marTop w:val="0"/>
                          <w:marBottom w:val="0"/>
                          <w:divBdr>
                            <w:top w:val="none" w:sz="0" w:space="0" w:color="auto"/>
                            <w:left w:val="none" w:sz="0" w:space="0" w:color="auto"/>
                            <w:bottom w:val="none" w:sz="0" w:space="0" w:color="auto"/>
                            <w:right w:val="none" w:sz="0" w:space="0" w:color="auto"/>
                          </w:divBdr>
                          <w:divsChild>
                            <w:div w:id="698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2397">
      <w:bodyDiv w:val="1"/>
      <w:marLeft w:val="0"/>
      <w:marRight w:val="0"/>
      <w:marTop w:val="0"/>
      <w:marBottom w:val="0"/>
      <w:divBdr>
        <w:top w:val="none" w:sz="0" w:space="0" w:color="auto"/>
        <w:left w:val="none" w:sz="0" w:space="0" w:color="auto"/>
        <w:bottom w:val="none" w:sz="0" w:space="0" w:color="auto"/>
        <w:right w:val="none" w:sz="0" w:space="0" w:color="auto"/>
      </w:divBdr>
    </w:div>
    <w:div w:id="1290625674">
      <w:bodyDiv w:val="1"/>
      <w:marLeft w:val="0"/>
      <w:marRight w:val="0"/>
      <w:marTop w:val="0"/>
      <w:marBottom w:val="0"/>
      <w:divBdr>
        <w:top w:val="none" w:sz="0" w:space="0" w:color="auto"/>
        <w:left w:val="none" w:sz="0" w:space="0" w:color="auto"/>
        <w:bottom w:val="none" w:sz="0" w:space="0" w:color="auto"/>
        <w:right w:val="none" w:sz="0" w:space="0" w:color="auto"/>
      </w:divBdr>
    </w:div>
    <w:div w:id="1294672164">
      <w:bodyDiv w:val="1"/>
      <w:marLeft w:val="0"/>
      <w:marRight w:val="0"/>
      <w:marTop w:val="0"/>
      <w:marBottom w:val="0"/>
      <w:divBdr>
        <w:top w:val="none" w:sz="0" w:space="0" w:color="auto"/>
        <w:left w:val="none" w:sz="0" w:space="0" w:color="auto"/>
        <w:bottom w:val="none" w:sz="0" w:space="0" w:color="auto"/>
        <w:right w:val="none" w:sz="0" w:space="0" w:color="auto"/>
      </w:divBdr>
      <w:divsChild>
        <w:div w:id="2051108240">
          <w:marLeft w:val="0"/>
          <w:marRight w:val="0"/>
          <w:marTop w:val="0"/>
          <w:marBottom w:val="0"/>
          <w:divBdr>
            <w:top w:val="none" w:sz="0" w:space="0" w:color="auto"/>
            <w:left w:val="none" w:sz="0" w:space="0" w:color="auto"/>
            <w:bottom w:val="none" w:sz="0" w:space="0" w:color="auto"/>
            <w:right w:val="none" w:sz="0" w:space="0" w:color="auto"/>
          </w:divBdr>
          <w:divsChild>
            <w:div w:id="243728874">
              <w:marLeft w:val="0"/>
              <w:marRight w:val="0"/>
              <w:marTop w:val="0"/>
              <w:marBottom w:val="0"/>
              <w:divBdr>
                <w:top w:val="none" w:sz="0" w:space="0" w:color="auto"/>
                <w:left w:val="none" w:sz="0" w:space="0" w:color="auto"/>
                <w:bottom w:val="none" w:sz="0" w:space="0" w:color="auto"/>
                <w:right w:val="none" w:sz="0" w:space="0" w:color="auto"/>
              </w:divBdr>
              <w:divsChild>
                <w:div w:id="1324822972">
                  <w:marLeft w:val="0"/>
                  <w:marRight w:val="0"/>
                  <w:marTop w:val="0"/>
                  <w:marBottom w:val="0"/>
                  <w:divBdr>
                    <w:top w:val="none" w:sz="0" w:space="0" w:color="auto"/>
                    <w:left w:val="none" w:sz="0" w:space="0" w:color="auto"/>
                    <w:bottom w:val="none" w:sz="0" w:space="0" w:color="auto"/>
                    <w:right w:val="none" w:sz="0" w:space="0" w:color="auto"/>
                  </w:divBdr>
                  <w:divsChild>
                    <w:div w:id="1696421569">
                      <w:marLeft w:val="0"/>
                      <w:marRight w:val="0"/>
                      <w:marTop w:val="0"/>
                      <w:marBottom w:val="0"/>
                      <w:divBdr>
                        <w:top w:val="none" w:sz="0" w:space="0" w:color="auto"/>
                        <w:left w:val="none" w:sz="0" w:space="0" w:color="auto"/>
                        <w:bottom w:val="none" w:sz="0" w:space="0" w:color="auto"/>
                        <w:right w:val="none" w:sz="0" w:space="0" w:color="auto"/>
                      </w:divBdr>
                      <w:divsChild>
                        <w:div w:id="1072895460">
                          <w:marLeft w:val="0"/>
                          <w:marRight w:val="0"/>
                          <w:marTop w:val="0"/>
                          <w:marBottom w:val="0"/>
                          <w:divBdr>
                            <w:top w:val="none" w:sz="0" w:space="0" w:color="auto"/>
                            <w:left w:val="none" w:sz="0" w:space="0" w:color="auto"/>
                            <w:bottom w:val="none" w:sz="0" w:space="0" w:color="auto"/>
                            <w:right w:val="none" w:sz="0" w:space="0" w:color="auto"/>
                          </w:divBdr>
                          <w:divsChild>
                            <w:div w:id="69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7304">
      <w:bodyDiv w:val="1"/>
      <w:marLeft w:val="0"/>
      <w:marRight w:val="0"/>
      <w:marTop w:val="0"/>
      <w:marBottom w:val="0"/>
      <w:divBdr>
        <w:top w:val="none" w:sz="0" w:space="0" w:color="auto"/>
        <w:left w:val="none" w:sz="0" w:space="0" w:color="auto"/>
        <w:bottom w:val="none" w:sz="0" w:space="0" w:color="auto"/>
        <w:right w:val="none" w:sz="0" w:space="0" w:color="auto"/>
      </w:divBdr>
      <w:divsChild>
        <w:div w:id="1921482543">
          <w:marLeft w:val="0"/>
          <w:marRight w:val="0"/>
          <w:marTop w:val="0"/>
          <w:marBottom w:val="0"/>
          <w:divBdr>
            <w:top w:val="none" w:sz="0" w:space="0" w:color="auto"/>
            <w:left w:val="none" w:sz="0" w:space="0" w:color="auto"/>
            <w:bottom w:val="none" w:sz="0" w:space="0" w:color="auto"/>
            <w:right w:val="none" w:sz="0" w:space="0" w:color="auto"/>
          </w:divBdr>
          <w:divsChild>
            <w:div w:id="1029180973">
              <w:marLeft w:val="0"/>
              <w:marRight w:val="0"/>
              <w:marTop w:val="0"/>
              <w:marBottom w:val="0"/>
              <w:divBdr>
                <w:top w:val="none" w:sz="0" w:space="0" w:color="auto"/>
                <w:left w:val="none" w:sz="0" w:space="0" w:color="auto"/>
                <w:bottom w:val="none" w:sz="0" w:space="0" w:color="auto"/>
                <w:right w:val="none" w:sz="0" w:space="0" w:color="auto"/>
              </w:divBdr>
              <w:divsChild>
                <w:div w:id="27266651">
                  <w:marLeft w:val="0"/>
                  <w:marRight w:val="0"/>
                  <w:marTop w:val="0"/>
                  <w:marBottom w:val="0"/>
                  <w:divBdr>
                    <w:top w:val="none" w:sz="0" w:space="0" w:color="auto"/>
                    <w:left w:val="none" w:sz="0" w:space="0" w:color="auto"/>
                    <w:bottom w:val="none" w:sz="0" w:space="0" w:color="auto"/>
                    <w:right w:val="none" w:sz="0" w:space="0" w:color="auto"/>
                  </w:divBdr>
                  <w:divsChild>
                    <w:div w:id="2044667726">
                      <w:marLeft w:val="0"/>
                      <w:marRight w:val="0"/>
                      <w:marTop w:val="0"/>
                      <w:marBottom w:val="0"/>
                      <w:divBdr>
                        <w:top w:val="none" w:sz="0" w:space="0" w:color="auto"/>
                        <w:left w:val="none" w:sz="0" w:space="0" w:color="auto"/>
                        <w:bottom w:val="none" w:sz="0" w:space="0" w:color="auto"/>
                        <w:right w:val="none" w:sz="0" w:space="0" w:color="auto"/>
                      </w:divBdr>
                      <w:divsChild>
                        <w:div w:id="957224941">
                          <w:marLeft w:val="0"/>
                          <w:marRight w:val="0"/>
                          <w:marTop w:val="0"/>
                          <w:marBottom w:val="0"/>
                          <w:divBdr>
                            <w:top w:val="none" w:sz="0" w:space="0" w:color="auto"/>
                            <w:left w:val="none" w:sz="0" w:space="0" w:color="auto"/>
                            <w:bottom w:val="none" w:sz="0" w:space="0" w:color="auto"/>
                            <w:right w:val="none" w:sz="0" w:space="0" w:color="auto"/>
                          </w:divBdr>
                          <w:divsChild>
                            <w:div w:id="16519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78572">
      <w:bodyDiv w:val="1"/>
      <w:marLeft w:val="0"/>
      <w:marRight w:val="0"/>
      <w:marTop w:val="0"/>
      <w:marBottom w:val="0"/>
      <w:divBdr>
        <w:top w:val="none" w:sz="0" w:space="0" w:color="auto"/>
        <w:left w:val="none" w:sz="0" w:space="0" w:color="auto"/>
        <w:bottom w:val="none" w:sz="0" w:space="0" w:color="auto"/>
        <w:right w:val="none" w:sz="0" w:space="0" w:color="auto"/>
      </w:divBdr>
    </w:div>
    <w:div w:id="1333335085">
      <w:bodyDiv w:val="1"/>
      <w:marLeft w:val="0"/>
      <w:marRight w:val="0"/>
      <w:marTop w:val="0"/>
      <w:marBottom w:val="0"/>
      <w:divBdr>
        <w:top w:val="none" w:sz="0" w:space="0" w:color="auto"/>
        <w:left w:val="none" w:sz="0" w:space="0" w:color="auto"/>
        <w:bottom w:val="none" w:sz="0" w:space="0" w:color="auto"/>
        <w:right w:val="none" w:sz="0" w:space="0" w:color="auto"/>
      </w:divBdr>
    </w:div>
    <w:div w:id="1346203834">
      <w:bodyDiv w:val="1"/>
      <w:marLeft w:val="0"/>
      <w:marRight w:val="0"/>
      <w:marTop w:val="0"/>
      <w:marBottom w:val="0"/>
      <w:divBdr>
        <w:top w:val="none" w:sz="0" w:space="0" w:color="auto"/>
        <w:left w:val="none" w:sz="0" w:space="0" w:color="auto"/>
        <w:bottom w:val="none" w:sz="0" w:space="0" w:color="auto"/>
        <w:right w:val="none" w:sz="0" w:space="0" w:color="auto"/>
      </w:divBdr>
    </w:div>
    <w:div w:id="1357805271">
      <w:bodyDiv w:val="1"/>
      <w:marLeft w:val="0"/>
      <w:marRight w:val="0"/>
      <w:marTop w:val="0"/>
      <w:marBottom w:val="0"/>
      <w:divBdr>
        <w:top w:val="none" w:sz="0" w:space="0" w:color="auto"/>
        <w:left w:val="none" w:sz="0" w:space="0" w:color="auto"/>
        <w:bottom w:val="none" w:sz="0" w:space="0" w:color="auto"/>
        <w:right w:val="none" w:sz="0" w:space="0" w:color="auto"/>
      </w:divBdr>
      <w:divsChild>
        <w:div w:id="1754669765">
          <w:marLeft w:val="0"/>
          <w:marRight w:val="0"/>
          <w:marTop w:val="0"/>
          <w:marBottom w:val="0"/>
          <w:divBdr>
            <w:top w:val="none" w:sz="0" w:space="0" w:color="auto"/>
            <w:left w:val="none" w:sz="0" w:space="0" w:color="auto"/>
            <w:bottom w:val="none" w:sz="0" w:space="0" w:color="auto"/>
            <w:right w:val="none" w:sz="0" w:space="0" w:color="auto"/>
          </w:divBdr>
        </w:div>
        <w:div w:id="2112896600">
          <w:marLeft w:val="0"/>
          <w:marRight w:val="0"/>
          <w:marTop w:val="0"/>
          <w:marBottom w:val="0"/>
          <w:divBdr>
            <w:top w:val="none" w:sz="0" w:space="0" w:color="auto"/>
            <w:left w:val="none" w:sz="0" w:space="0" w:color="auto"/>
            <w:bottom w:val="none" w:sz="0" w:space="0" w:color="auto"/>
            <w:right w:val="none" w:sz="0" w:space="0" w:color="auto"/>
          </w:divBdr>
        </w:div>
      </w:divsChild>
    </w:div>
    <w:div w:id="1362978255">
      <w:bodyDiv w:val="1"/>
      <w:marLeft w:val="0"/>
      <w:marRight w:val="0"/>
      <w:marTop w:val="0"/>
      <w:marBottom w:val="0"/>
      <w:divBdr>
        <w:top w:val="none" w:sz="0" w:space="0" w:color="auto"/>
        <w:left w:val="none" w:sz="0" w:space="0" w:color="auto"/>
        <w:bottom w:val="none" w:sz="0" w:space="0" w:color="auto"/>
        <w:right w:val="none" w:sz="0" w:space="0" w:color="auto"/>
      </w:divBdr>
    </w:div>
    <w:div w:id="1419670751">
      <w:bodyDiv w:val="1"/>
      <w:marLeft w:val="0"/>
      <w:marRight w:val="0"/>
      <w:marTop w:val="0"/>
      <w:marBottom w:val="0"/>
      <w:divBdr>
        <w:top w:val="none" w:sz="0" w:space="0" w:color="auto"/>
        <w:left w:val="none" w:sz="0" w:space="0" w:color="auto"/>
        <w:bottom w:val="none" w:sz="0" w:space="0" w:color="auto"/>
        <w:right w:val="none" w:sz="0" w:space="0" w:color="auto"/>
      </w:divBdr>
    </w:div>
    <w:div w:id="1422140631">
      <w:bodyDiv w:val="1"/>
      <w:marLeft w:val="0"/>
      <w:marRight w:val="0"/>
      <w:marTop w:val="0"/>
      <w:marBottom w:val="0"/>
      <w:divBdr>
        <w:top w:val="none" w:sz="0" w:space="0" w:color="auto"/>
        <w:left w:val="none" w:sz="0" w:space="0" w:color="auto"/>
        <w:bottom w:val="none" w:sz="0" w:space="0" w:color="auto"/>
        <w:right w:val="none" w:sz="0" w:space="0" w:color="auto"/>
      </w:divBdr>
    </w:div>
    <w:div w:id="1427536963">
      <w:bodyDiv w:val="1"/>
      <w:marLeft w:val="0"/>
      <w:marRight w:val="0"/>
      <w:marTop w:val="0"/>
      <w:marBottom w:val="0"/>
      <w:divBdr>
        <w:top w:val="none" w:sz="0" w:space="0" w:color="auto"/>
        <w:left w:val="none" w:sz="0" w:space="0" w:color="auto"/>
        <w:bottom w:val="none" w:sz="0" w:space="0" w:color="auto"/>
        <w:right w:val="none" w:sz="0" w:space="0" w:color="auto"/>
      </w:divBdr>
      <w:divsChild>
        <w:div w:id="1896970634">
          <w:marLeft w:val="0"/>
          <w:marRight w:val="0"/>
          <w:marTop w:val="0"/>
          <w:marBottom w:val="0"/>
          <w:divBdr>
            <w:top w:val="none" w:sz="0" w:space="0" w:color="auto"/>
            <w:left w:val="none" w:sz="0" w:space="0" w:color="auto"/>
            <w:bottom w:val="none" w:sz="0" w:space="0" w:color="auto"/>
            <w:right w:val="none" w:sz="0" w:space="0" w:color="auto"/>
          </w:divBdr>
          <w:divsChild>
            <w:div w:id="1009254887">
              <w:marLeft w:val="0"/>
              <w:marRight w:val="0"/>
              <w:marTop w:val="0"/>
              <w:marBottom w:val="0"/>
              <w:divBdr>
                <w:top w:val="none" w:sz="0" w:space="0" w:color="auto"/>
                <w:left w:val="none" w:sz="0" w:space="0" w:color="auto"/>
                <w:bottom w:val="none" w:sz="0" w:space="0" w:color="auto"/>
                <w:right w:val="none" w:sz="0" w:space="0" w:color="auto"/>
              </w:divBdr>
              <w:divsChild>
                <w:div w:id="484080967">
                  <w:marLeft w:val="0"/>
                  <w:marRight w:val="0"/>
                  <w:marTop w:val="0"/>
                  <w:marBottom w:val="0"/>
                  <w:divBdr>
                    <w:top w:val="none" w:sz="0" w:space="0" w:color="auto"/>
                    <w:left w:val="none" w:sz="0" w:space="0" w:color="auto"/>
                    <w:bottom w:val="none" w:sz="0" w:space="0" w:color="auto"/>
                    <w:right w:val="none" w:sz="0" w:space="0" w:color="auto"/>
                  </w:divBdr>
                  <w:divsChild>
                    <w:div w:id="571696776">
                      <w:marLeft w:val="0"/>
                      <w:marRight w:val="0"/>
                      <w:marTop w:val="0"/>
                      <w:marBottom w:val="0"/>
                      <w:divBdr>
                        <w:top w:val="none" w:sz="0" w:space="0" w:color="auto"/>
                        <w:left w:val="none" w:sz="0" w:space="0" w:color="auto"/>
                        <w:bottom w:val="none" w:sz="0" w:space="0" w:color="auto"/>
                        <w:right w:val="none" w:sz="0" w:space="0" w:color="auto"/>
                      </w:divBdr>
                      <w:divsChild>
                        <w:div w:id="475529961">
                          <w:marLeft w:val="0"/>
                          <w:marRight w:val="0"/>
                          <w:marTop w:val="0"/>
                          <w:marBottom w:val="0"/>
                          <w:divBdr>
                            <w:top w:val="none" w:sz="0" w:space="0" w:color="auto"/>
                            <w:left w:val="none" w:sz="0" w:space="0" w:color="auto"/>
                            <w:bottom w:val="none" w:sz="0" w:space="0" w:color="auto"/>
                            <w:right w:val="none" w:sz="0" w:space="0" w:color="auto"/>
                          </w:divBdr>
                          <w:divsChild>
                            <w:div w:id="14175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6838">
      <w:bodyDiv w:val="1"/>
      <w:marLeft w:val="0"/>
      <w:marRight w:val="0"/>
      <w:marTop w:val="0"/>
      <w:marBottom w:val="0"/>
      <w:divBdr>
        <w:top w:val="none" w:sz="0" w:space="0" w:color="auto"/>
        <w:left w:val="none" w:sz="0" w:space="0" w:color="auto"/>
        <w:bottom w:val="none" w:sz="0" w:space="0" w:color="auto"/>
        <w:right w:val="none" w:sz="0" w:space="0" w:color="auto"/>
      </w:divBdr>
    </w:div>
    <w:div w:id="1471287329">
      <w:bodyDiv w:val="1"/>
      <w:marLeft w:val="0"/>
      <w:marRight w:val="0"/>
      <w:marTop w:val="0"/>
      <w:marBottom w:val="0"/>
      <w:divBdr>
        <w:top w:val="none" w:sz="0" w:space="0" w:color="auto"/>
        <w:left w:val="none" w:sz="0" w:space="0" w:color="auto"/>
        <w:bottom w:val="none" w:sz="0" w:space="0" w:color="auto"/>
        <w:right w:val="none" w:sz="0" w:space="0" w:color="auto"/>
      </w:divBdr>
      <w:divsChild>
        <w:div w:id="849026496">
          <w:marLeft w:val="0"/>
          <w:marRight w:val="0"/>
          <w:marTop w:val="0"/>
          <w:marBottom w:val="0"/>
          <w:divBdr>
            <w:top w:val="none" w:sz="0" w:space="0" w:color="auto"/>
            <w:left w:val="none" w:sz="0" w:space="0" w:color="auto"/>
            <w:bottom w:val="none" w:sz="0" w:space="0" w:color="auto"/>
            <w:right w:val="none" w:sz="0" w:space="0" w:color="auto"/>
          </w:divBdr>
          <w:divsChild>
            <w:div w:id="442922584">
              <w:marLeft w:val="0"/>
              <w:marRight w:val="0"/>
              <w:marTop w:val="0"/>
              <w:marBottom w:val="0"/>
              <w:divBdr>
                <w:top w:val="none" w:sz="0" w:space="0" w:color="auto"/>
                <w:left w:val="none" w:sz="0" w:space="0" w:color="auto"/>
                <w:bottom w:val="none" w:sz="0" w:space="0" w:color="auto"/>
                <w:right w:val="none" w:sz="0" w:space="0" w:color="auto"/>
              </w:divBdr>
              <w:divsChild>
                <w:div w:id="1641576313">
                  <w:marLeft w:val="0"/>
                  <w:marRight w:val="0"/>
                  <w:marTop w:val="0"/>
                  <w:marBottom w:val="0"/>
                  <w:divBdr>
                    <w:top w:val="none" w:sz="0" w:space="0" w:color="auto"/>
                    <w:left w:val="none" w:sz="0" w:space="0" w:color="auto"/>
                    <w:bottom w:val="none" w:sz="0" w:space="0" w:color="auto"/>
                    <w:right w:val="none" w:sz="0" w:space="0" w:color="auto"/>
                  </w:divBdr>
                  <w:divsChild>
                    <w:div w:id="2022513755">
                      <w:marLeft w:val="0"/>
                      <w:marRight w:val="0"/>
                      <w:marTop w:val="0"/>
                      <w:marBottom w:val="0"/>
                      <w:divBdr>
                        <w:top w:val="none" w:sz="0" w:space="0" w:color="auto"/>
                        <w:left w:val="none" w:sz="0" w:space="0" w:color="auto"/>
                        <w:bottom w:val="none" w:sz="0" w:space="0" w:color="auto"/>
                        <w:right w:val="none" w:sz="0" w:space="0" w:color="auto"/>
                      </w:divBdr>
                      <w:divsChild>
                        <w:div w:id="1787194058">
                          <w:marLeft w:val="0"/>
                          <w:marRight w:val="0"/>
                          <w:marTop w:val="0"/>
                          <w:marBottom w:val="0"/>
                          <w:divBdr>
                            <w:top w:val="none" w:sz="0" w:space="0" w:color="auto"/>
                            <w:left w:val="none" w:sz="0" w:space="0" w:color="auto"/>
                            <w:bottom w:val="none" w:sz="0" w:space="0" w:color="auto"/>
                            <w:right w:val="none" w:sz="0" w:space="0" w:color="auto"/>
                          </w:divBdr>
                          <w:divsChild>
                            <w:div w:id="1589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141">
      <w:bodyDiv w:val="1"/>
      <w:marLeft w:val="0"/>
      <w:marRight w:val="0"/>
      <w:marTop w:val="0"/>
      <w:marBottom w:val="0"/>
      <w:divBdr>
        <w:top w:val="none" w:sz="0" w:space="0" w:color="auto"/>
        <w:left w:val="none" w:sz="0" w:space="0" w:color="auto"/>
        <w:bottom w:val="none" w:sz="0" w:space="0" w:color="auto"/>
        <w:right w:val="none" w:sz="0" w:space="0" w:color="auto"/>
      </w:divBdr>
    </w:div>
    <w:div w:id="1485122940">
      <w:bodyDiv w:val="1"/>
      <w:marLeft w:val="0"/>
      <w:marRight w:val="0"/>
      <w:marTop w:val="0"/>
      <w:marBottom w:val="0"/>
      <w:divBdr>
        <w:top w:val="none" w:sz="0" w:space="0" w:color="auto"/>
        <w:left w:val="none" w:sz="0" w:space="0" w:color="auto"/>
        <w:bottom w:val="none" w:sz="0" w:space="0" w:color="auto"/>
        <w:right w:val="none" w:sz="0" w:space="0" w:color="auto"/>
      </w:divBdr>
    </w:div>
    <w:div w:id="1494833934">
      <w:bodyDiv w:val="1"/>
      <w:marLeft w:val="0"/>
      <w:marRight w:val="0"/>
      <w:marTop w:val="0"/>
      <w:marBottom w:val="0"/>
      <w:divBdr>
        <w:top w:val="none" w:sz="0" w:space="0" w:color="auto"/>
        <w:left w:val="none" w:sz="0" w:space="0" w:color="auto"/>
        <w:bottom w:val="none" w:sz="0" w:space="0" w:color="auto"/>
        <w:right w:val="none" w:sz="0" w:space="0" w:color="auto"/>
      </w:divBdr>
    </w:div>
    <w:div w:id="1498576678">
      <w:bodyDiv w:val="1"/>
      <w:marLeft w:val="0"/>
      <w:marRight w:val="0"/>
      <w:marTop w:val="0"/>
      <w:marBottom w:val="0"/>
      <w:divBdr>
        <w:top w:val="none" w:sz="0" w:space="0" w:color="auto"/>
        <w:left w:val="none" w:sz="0" w:space="0" w:color="auto"/>
        <w:bottom w:val="none" w:sz="0" w:space="0" w:color="auto"/>
        <w:right w:val="none" w:sz="0" w:space="0" w:color="auto"/>
      </w:divBdr>
      <w:divsChild>
        <w:div w:id="720637014">
          <w:marLeft w:val="0"/>
          <w:marRight w:val="0"/>
          <w:marTop w:val="0"/>
          <w:marBottom w:val="0"/>
          <w:divBdr>
            <w:top w:val="none" w:sz="0" w:space="0" w:color="auto"/>
            <w:left w:val="none" w:sz="0" w:space="0" w:color="auto"/>
            <w:bottom w:val="none" w:sz="0" w:space="0" w:color="auto"/>
            <w:right w:val="none" w:sz="0" w:space="0" w:color="auto"/>
          </w:divBdr>
          <w:divsChild>
            <w:div w:id="727650640">
              <w:marLeft w:val="0"/>
              <w:marRight w:val="0"/>
              <w:marTop w:val="0"/>
              <w:marBottom w:val="0"/>
              <w:divBdr>
                <w:top w:val="none" w:sz="0" w:space="0" w:color="auto"/>
                <w:left w:val="none" w:sz="0" w:space="0" w:color="auto"/>
                <w:bottom w:val="none" w:sz="0" w:space="0" w:color="auto"/>
                <w:right w:val="none" w:sz="0" w:space="0" w:color="auto"/>
              </w:divBdr>
              <w:divsChild>
                <w:div w:id="2099788258">
                  <w:marLeft w:val="0"/>
                  <w:marRight w:val="0"/>
                  <w:marTop w:val="0"/>
                  <w:marBottom w:val="0"/>
                  <w:divBdr>
                    <w:top w:val="none" w:sz="0" w:space="0" w:color="auto"/>
                    <w:left w:val="none" w:sz="0" w:space="0" w:color="auto"/>
                    <w:bottom w:val="none" w:sz="0" w:space="0" w:color="auto"/>
                    <w:right w:val="none" w:sz="0" w:space="0" w:color="auto"/>
                  </w:divBdr>
                  <w:divsChild>
                    <w:div w:id="1892426748">
                      <w:marLeft w:val="0"/>
                      <w:marRight w:val="0"/>
                      <w:marTop w:val="0"/>
                      <w:marBottom w:val="0"/>
                      <w:divBdr>
                        <w:top w:val="none" w:sz="0" w:space="0" w:color="auto"/>
                        <w:left w:val="none" w:sz="0" w:space="0" w:color="auto"/>
                        <w:bottom w:val="none" w:sz="0" w:space="0" w:color="auto"/>
                        <w:right w:val="none" w:sz="0" w:space="0" w:color="auto"/>
                      </w:divBdr>
                      <w:divsChild>
                        <w:div w:id="1592398732">
                          <w:marLeft w:val="0"/>
                          <w:marRight w:val="0"/>
                          <w:marTop w:val="0"/>
                          <w:marBottom w:val="0"/>
                          <w:divBdr>
                            <w:top w:val="none" w:sz="0" w:space="0" w:color="auto"/>
                            <w:left w:val="none" w:sz="0" w:space="0" w:color="auto"/>
                            <w:bottom w:val="none" w:sz="0" w:space="0" w:color="auto"/>
                            <w:right w:val="none" w:sz="0" w:space="0" w:color="auto"/>
                          </w:divBdr>
                          <w:divsChild>
                            <w:div w:id="4069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611">
      <w:bodyDiv w:val="1"/>
      <w:marLeft w:val="0"/>
      <w:marRight w:val="0"/>
      <w:marTop w:val="0"/>
      <w:marBottom w:val="0"/>
      <w:divBdr>
        <w:top w:val="none" w:sz="0" w:space="0" w:color="auto"/>
        <w:left w:val="none" w:sz="0" w:space="0" w:color="auto"/>
        <w:bottom w:val="none" w:sz="0" w:space="0" w:color="auto"/>
        <w:right w:val="none" w:sz="0" w:space="0" w:color="auto"/>
      </w:divBdr>
    </w:div>
    <w:div w:id="1565918712">
      <w:bodyDiv w:val="1"/>
      <w:marLeft w:val="0"/>
      <w:marRight w:val="0"/>
      <w:marTop w:val="0"/>
      <w:marBottom w:val="0"/>
      <w:divBdr>
        <w:top w:val="none" w:sz="0" w:space="0" w:color="auto"/>
        <w:left w:val="none" w:sz="0" w:space="0" w:color="auto"/>
        <w:bottom w:val="none" w:sz="0" w:space="0" w:color="auto"/>
        <w:right w:val="none" w:sz="0" w:space="0" w:color="auto"/>
      </w:divBdr>
      <w:divsChild>
        <w:div w:id="402409823">
          <w:marLeft w:val="0"/>
          <w:marRight w:val="0"/>
          <w:marTop w:val="0"/>
          <w:marBottom w:val="0"/>
          <w:divBdr>
            <w:top w:val="none" w:sz="0" w:space="0" w:color="auto"/>
            <w:left w:val="none" w:sz="0" w:space="0" w:color="auto"/>
            <w:bottom w:val="none" w:sz="0" w:space="0" w:color="auto"/>
            <w:right w:val="none" w:sz="0" w:space="0" w:color="auto"/>
          </w:divBdr>
          <w:divsChild>
            <w:div w:id="314188589">
              <w:marLeft w:val="0"/>
              <w:marRight w:val="0"/>
              <w:marTop w:val="0"/>
              <w:marBottom w:val="0"/>
              <w:divBdr>
                <w:top w:val="none" w:sz="0" w:space="0" w:color="auto"/>
                <w:left w:val="none" w:sz="0" w:space="0" w:color="auto"/>
                <w:bottom w:val="none" w:sz="0" w:space="0" w:color="auto"/>
                <w:right w:val="none" w:sz="0" w:space="0" w:color="auto"/>
              </w:divBdr>
              <w:divsChild>
                <w:div w:id="1770393178">
                  <w:marLeft w:val="0"/>
                  <w:marRight w:val="0"/>
                  <w:marTop w:val="0"/>
                  <w:marBottom w:val="0"/>
                  <w:divBdr>
                    <w:top w:val="none" w:sz="0" w:space="0" w:color="auto"/>
                    <w:left w:val="none" w:sz="0" w:space="0" w:color="auto"/>
                    <w:bottom w:val="none" w:sz="0" w:space="0" w:color="auto"/>
                    <w:right w:val="none" w:sz="0" w:space="0" w:color="auto"/>
                  </w:divBdr>
                  <w:divsChild>
                    <w:div w:id="1961761820">
                      <w:marLeft w:val="0"/>
                      <w:marRight w:val="0"/>
                      <w:marTop w:val="0"/>
                      <w:marBottom w:val="0"/>
                      <w:divBdr>
                        <w:top w:val="none" w:sz="0" w:space="0" w:color="auto"/>
                        <w:left w:val="none" w:sz="0" w:space="0" w:color="auto"/>
                        <w:bottom w:val="none" w:sz="0" w:space="0" w:color="auto"/>
                        <w:right w:val="none" w:sz="0" w:space="0" w:color="auto"/>
                      </w:divBdr>
                      <w:divsChild>
                        <w:div w:id="550121318">
                          <w:marLeft w:val="0"/>
                          <w:marRight w:val="0"/>
                          <w:marTop w:val="0"/>
                          <w:marBottom w:val="0"/>
                          <w:divBdr>
                            <w:top w:val="none" w:sz="0" w:space="0" w:color="auto"/>
                            <w:left w:val="none" w:sz="0" w:space="0" w:color="auto"/>
                            <w:bottom w:val="none" w:sz="0" w:space="0" w:color="auto"/>
                            <w:right w:val="none" w:sz="0" w:space="0" w:color="auto"/>
                          </w:divBdr>
                          <w:divsChild>
                            <w:div w:id="7822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074468">
      <w:bodyDiv w:val="1"/>
      <w:marLeft w:val="0"/>
      <w:marRight w:val="0"/>
      <w:marTop w:val="0"/>
      <w:marBottom w:val="0"/>
      <w:divBdr>
        <w:top w:val="none" w:sz="0" w:space="0" w:color="auto"/>
        <w:left w:val="none" w:sz="0" w:space="0" w:color="auto"/>
        <w:bottom w:val="none" w:sz="0" w:space="0" w:color="auto"/>
        <w:right w:val="none" w:sz="0" w:space="0" w:color="auto"/>
      </w:divBdr>
      <w:divsChild>
        <w:div w:id="1784107403">
          <w:marLeft w:val="0"/>
          <w:marRight w:val="0"/>
          <w:marTop w:val="0"/>
          <w:marBottom w:val="0"/>
          <w:divBdr>
            <w:top w:val="none" w:sz="0" w:space="0" w:color="auto"/>
            <w:left w:val="none" w:sz="0" w:space="0" w:color="auto"/>
            <w:bottom w:val="none" w:sz="0" w:space="0" w:color="auto"/>
            <w:right w:val="none" w:sz="0" w:space="0" w:color="auto"/>
          </w:divBdr>
          <w:divsChild>
            <w:div w:id="1090274725">
              <w:marLeft w:val="0"/>
              <w:marRight w:val="0"/>
              <w:marTop w:val="0"/>
              <w:marBottom w:val="0"/>
              <w:divBdr>
                <w:top w:val="none" w:sz="0" w:space="0" w:color="auto"/>
                <w:left w:val="none" w:sz="0" w:space="0" w:color="auto"/>
                <w:bottom w:val="none" w:sz="0" w:space="0" w:color="auto"/>
                <w:right w:val="none" w:sz="0" w:space="0" w:color="auto"/>
              </w:divBdr>
              <w:divsChild>
                <w:div w:id="306518773">
                  <w:marLeft w:val="0"/>
                  <w:marRight w:val="0"/>
                  <w:marTop w:val="0"/>
                  <w:marBottom w:val="0"/>
                  <w:divBdr>
                    <w:top w:val="none" w:sz="0" w:space="0" w:color="auto"/>
                    <w:left w:val="none" w:sz="0" w:space="0" w:color="auto"/>
                    <w:bottom w:val="none" w:sz="0" w:space="0" w:color="auto"/>
                    <w:right w:val="none" w:sz="0" w:space="0" w:color="auto"/>
                  </w:divBdr>
                  <w:divsChild>
                    <w:div w:id="735587512">
                      <w:marLeft w:val="0"/>
                      <w:marRight w:val="0"/>
                      <w:marTop w:val="0"/>
                      <w:marBottom w:val="0"/>
                      <w:divBdr>
                        <w:top w:val="none" w:sz="0" w:space="0" w:color="auto"/>
                        <w:left w:val="none" w:sz="0" w:space="0" w:color="auto"/>
                        <w:bottom w:val="none" w:sz="0" w:space="0" w:color="auto"/>
                        <w:right w:val="none" w:sz="0" w:space="0" w:color="auto"/>
                      </w:divBdr>
                      <w:divsChild>
                        <w:div w:id="63261449">
                          <w:marLeft w:val="0"/>
                          <w:marRight w:val="0"/>
                          <w:marTop w:val="0"/>
                          <w:marBottom w:val="0"/>
                          <w:divBdr>
                            <w:top w:val="none" w:sz="0" w:space="0" w:color="auto"/>
                            <w:left w:val="none" w:sz="0" w:space="0" w:color="auto"/>
                            <w:bottom w:val="none" w:sz="0" w:space="0" w:color="auto"/>
                            <w:right w:val="none" w:sz="0" w:space="0" w:color="auto"/>
                          </w:divBdr>
                          <w:divsChild>
                            <w:div w:id="1314724185">
                              <w:marLeft w:val="0"/>
                              <w:marRight w:val="0"/>
                              <w:marTop w:val="0"/>
                              <w:marBottom w:val="0"/>
                              <w:divBdr>
                                <w:top w:val="none" w:sz="0" w:space="0" w:color="auto"/>
                                <w:left w:val="none" w:sz="0" w:space="0" w:color="auto"/>
                                <w:bottom w:val="none" w:sz="0" w:space="0" w:color="auto"/>
                                <w:right w:val="none" w:sz="0" w:space="0" w:color="auto"/>
                              </w:divBdr>
                              <w:divsChild>
                                <w:div w:id="1375500709">
                                  <w:marLeft w:val="0"/>
                                  <w:marRight w:val="0"/>
                                  <w:marTop w:val="0"/>
                                  <w:marBottom w:val="0"/>
                                  <w:divBdr>
                                    <w:top w:val="none" w:sz="0" w:space="0" w:color="auto"/>
                                    <w:left w:val="none" w:sz="0" w:space="0" w:color="auto"/>
                                    <w:bottom w:val="none" w:sz="0" w:space="0" w:color="auto"/>
                                    <w:right w:val="none" w:sz="0" w:space="0" w:color="auto"/>
                                  </w:divBdr>
                                  <w:divsChild>
                                    <w:div w:id="602342212">
                                      <w:marLeft w:val="0"/>
                                      <w:marRight w:val="0"/>
                                      <w:marTop w:val="0"/>
                                      <w:marBottom w:val="0"/>
                                      <w:divBdr>
                                        <w:top w:val="none" w:sz="0" w:space="0" w:color="auto"/>
                                        <w:left w:val="none" w:sz="0" w:space="0" w:color="auto"/>
                                        <w:bottom w:val="none" w:sz="0" w:space="0" w:color="auto"/>
                                        <w:right w:val="none" w:sz="0" w:space="0" w:color="auto"/>
                                      </w:divBdr>
                                      <w:divsChild>
                                        <w:div w:id="551961105">
                                          <w:marLeft w:val="0"/>
                                          <w:marRight w:val="0"/>
                                          <w:marTop w:val="0"/>
                                          <w:marBottom w:val="0"/>
                                          <w:divBdr>
                                            <w:top w:val="none" w:sz="0" w:space="0" w:color="auto"/>
                                            <w:left w:val="none" w:sz="0" w:space="0" w:color="auto"/>
                                            <w:bottom w:val="none" w:sz="0" w:space="0" w:color="auto"/>
                                            <w:right w:val="none" w:sz="0" w:space="0" w:color="auto"/>
                                          </w:divBdr>
                                          <w:divsChild>
                                            <w:div w:id="17447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5314">
      <w:bodyDiv w:val="1"/>
      <w:marLeft w:val="0"/>
      <w:marRight w:val="0"/>
      <w:marTop w:val="0"/>
      <w:marBottom w:val="0"/>
      <w:divBdr>
        <w:top w:val="none" w:sz="0" w:space="0" w:color="auto"/>
        <w:left w:val="none" w:sz="0" w:space="0" w:color="auto"/>
        <w:bottom w:val="none" w:sz="0" w:space="0" w:color="auto"/>
        <w:right w:val="none" w:sz="0" w:space="0" w:color="auto"/>
      </w:divBdr>
      <w:divsChild>
        <w:div w:id="891622230">
          <w:marLeft w:val="0"/>
          <w:marRight w:val="0"/>
          <w:marTop w:val="0"/>
          <w:marBottom w:val="0"/>
          <w:divBdr>
            <w:top w:val="none" w:sz="0" w:space="0" w:color="auto"/>
            <w:left w:val="none" w:sz="0" w:space="0" w:color="auto"/>
            <w:bottom w:val="none" w:sz="0" w:space="0" w:color="auto"/>
            <w:right w:val="none" w:sz="0" w:space="0" w:color="auto"/>
          </w:divBdr>
          <w:divsChild>
            <w:div w:id="311061596">
              <w:marLeft w:val="0"/>
              <w:marRight w:val="0"/>
              <w:marTop w:val="0"/>
              <w:marBottom w:val="0"/>
              <w:divBdr>
                <w:top w:val="none" w:sz="0" w:space="0" w:color="auto"/>
                <w:left w:val="none" w:sz="0" w:space="0" w:color="auto"/>
                <w:bottom w:val="none" w:sz="0" w:space="0" w:color="auto"/>
                <w:right w:val="none" w:sz="0" w:space="0" w:color="auto"/>
              </w:divBdr>
              <w:divsChild>
                <w:div w:id="31227036">
                  <w:marLeft w:val="0"/>
                  <w:marRight w:val="0"/>
                  <w:marTop w:val="0"/>
                  <w:marBottom w:val="0"/>
                  <w:divBdr>
                    <w:top w:val="none" w:sz="0" w:space="0" w:color="auto"/>
                    <w:left w:val="none" w:sz="0" w:space="0" w:color="auto"/>
                    <w:bottom w:val="none" w:sz="0" w:space="0" w:color="auto"/>
                    <w:right w:val="none" w:sz="0" w:space="0" w:color="auto"/>
                  </w:divBdr>
                  <w:divsChild>
                    <w:div w:id="1220631899">
                      <w:marLeft w:val="0"/>
                      <w:marRight w:val="0"/>
                      <w:marTop w:val="0"/>
                      <w:marBottom w:val="0"/>
                      <w:divBdr>
                        <w:top w:val="none" w:sz="0" w:space="0" w:color="auto"/>
                        <w:left w:val="none" w:sz="0" w:space="0" w:color="auto"/>
                        <w:bottom w:val="none" w:sz="0" w:space="0" w:color="auto"/>
                        <w:right w:val="none" w:sz="0" w:space="0" w:color="auto"/>
                      </w:divBdr>
                      <w:divsChild>
                        <w:div w:id="357046305">
                          <w:marLeft w:val="0"/>
                          <w:marRight w:val="0"/>
                          <w:marTop w:val="0"/>
                          <w:marBottom w:val="0"/>
                          <w:divBdr>
                            <w:top w:val="none" w:sz="0" w:space="0" w:color="auto"/>
                            <w:left w:val="none" w:sz="0" w:space="0" w:color="auto"/>
                            <w:bottom w:val="none" w:sz="0" w:space="0" w:color="auto"/>
                            <w:right w:val="none" w:sz="0" w:space="0" w:color="auto"/>
                          </w:divBdr>
                          <w:divsChild>
                            <w:div w:id="13839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17461">
      <w:bodyDiv w:val="1"/>
      <w:marLeft w:val="0"/>
      <w:marRight w:val="0"/>
      <w:marTop w:val="0"/>
      <w:marBottom w:val="0"/>
      <w:divBdr>
        <w:top w:val="none" w:sz="0" w:space="0" w:color="auto"/>
        <w:left w:val="none" w:sz="0" w:space="0" w:color="auto"/>
        <w:bottom w:val="none" w:sz="0" w:space="0" w:color="auto"/>
        <w:right w:val="none" w:sz="0" w:space="0" w:color="auto"/>
      </w:divBdr>
    </w:div>
    <w:div w:id="1589265768">
      <w:bodyDiv w:val="1"/>
      <w:marLeft w:val="0"/>
      <w:marRight w:val="0"/>
      <w:marTop w:val="0"/>
      <w:marBottom w:val="0"/>
      <w:divBdr>
        <w:top w:val="none" w:sz="0" w:space="0" w:color="auto"/>
        <w:left w:val="none" w:sz="0" w:space="0" w:color="auto"/>
        <w:bottom w:val="none" w:sz="0" w:space="0" w:color="auto"/>
        <w:right w:val="none" w:sz="0" w:space="0" w:color="auto"/>
      </w:divBdr>
    </w:div>
    <w:div w:id="1596093757">
      <w:bodyDiv w:val="1"/>
      <w:marLeft w:val="0"/>
      <w:marRight w:val="0"/>
      <w:marTop w:val="0"/>
      <w:marBottom w:val="0"/>
      <w:divBdr>
        <w:top w:val="none" w:sz="0" w:space="0" w:color="auto"/>
        <w:left w:val="none" w:sz="0" w:space="0" w:color="auto"/>
        <w:bottom w:val="none" w:sz="0" w:space="0" w:color="auto"/>
        <w:right w:val="none" w:sz="0" w:space="0" w:color="auto"/>
      </w:divBdr>
      <w:divsChild>
        <w:div w:id="1693260114">
          <w:marLeft w:val="0"/>
          <w:marRight w:val="0"/>
          <w:marTop w:val="0"/>
          <w:marBottom w:val="0"/>
          <w:divBdr>
            <w:top w:val="none" w:sz="0" w:space="0" w:color="auto"/>
            <w:left w:val="none" w:sz="0" w:space="0" w:color="auto"/>
            <w:bottom w:val="none" w:sz="0" w:space="0" w:color="auto"/>
            <w:right w:val="none" w:sz="0" w:space="0" w:color="auto"/>
          </w:divBdr>
          <w:divsChild>
            <w:div w:id="415368295">
              <w:marLeft w:val="0"/>
              <w:marRight w:val="0"/>
              <w:marTop w:val="0"/>
              <w:marBottom w:val="0"/>
              <w:divBdr>
                <w:top w:val="none" w:sz="0" w:space="0" w:color="auto"/>
                <w:left w:val="none" w:sz="0" w:space="0" w:color="auto"/>
                <w:bottom w:val="none" w:sz="0" w:space="0" w:color="auto"/>
                <w:right w:val="none" w:sz="0" w:space="0" w:color="auto"/>
              </w:divBdr>
              <w:divsChild>
                <w:div w:id="1147016501">
                  <w:marLeft w:val="0"/>
                  <w:marRight w:val="0"/>
                  <w:marTop w:val="0"/>
                  <w:marBottom w:val="0"/>
                  <w:divBdr>
                    <w:top w:val="none" w:sz="0" w:space="0" w:color="auto"/>
                    <w:left w:val="none" w:sz="0" w:space="0" w:color="auto"/>
                    <w:bottom w:val="none" w:sz="0" w:space="0" w:color="auto"/>
                    <w:right w:val="none" w:sz="0" w:space="0" w:color="auto"/>
                  </w:divBdr>
                  <w:divsChild>
                    <w:div w:id="1032995383">
                      <w:marLeft w:val="0"/>
                      <w:marRight w:val="0"/>
                      <w:marTop w:val="0"/>
                      <w:marBottom w:val="0"/>
                      <w:divBdr>
                        <w:top w:val="none" w:sz="0" w:space="0" w:color="auto"/>
                        <w:left w:val="none" w:sz="0" w:space="0" w:color="auto"/>
                        <w:bottom w:val="none" w:sz="0" w:space="0" w:color="auto"/>
                        <w:right w:val="none" w:sz="0" w:space="0" w:color="auto"/>
                      </w:divBdr>
                      <w:divsChild>
                        <w:div w:id="1294368668">
                          <w:marLeft w:val="0"/>
                          <w:marRight w:val="0"/>
                          <w:marTop w:val="0"/>
                          <w:marBottom w:val="0"/>
                          <w:divBdr>
                            <w:top w:val="none" w:sz="0" w:space="0" w:color="auto"/>
                            <w:left w:val="none" w:sz="0" w:space="0" w:color="auto"/>
                            <w:bottom w:val="none" w:sz="0" w:space="0" w:color="auto"/>
                            <w:right w:val="none" w:sz="0" w:space="0" w:color="auto"/>
                          </w:divBdr>
                          <w:divsChild>
                            <w:div w:id="7652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1644">
      <w:bodyDiv w:val="1"/>
      <w:marLeft w:val="0"/>
      <w:marRight w:val="0"/>
      <w:marTop w:val="0"/>
      <w:marBottom w:val="0"/>
      <w:divBdr>
        <w:top w:val="none" w:sz="0" w:space="0" w:color="auto"/>
        <w:left w:val="none" w:sz="0" w:space="0" w:color="auto"/>
        <w:bottom w:val="none" w:sz="0" w:space="0" w:color="auto"/>
        <w:right w:val="none" w:sz="0" w:space="0" w:color="auto"/>
      </w:divBdr>
    </w:div>
    <w:div w:id="1617906437">
      <w:bodyDiv w:val="1"/>
      <w:marLeft w:val="0"/>
      <w:marRight w:val="0"/>
      <w:marTop w:val="0"/>
      <w:marBottom w:val="0"/>
      <w:divBdr>
        <w:top w:val="none" w:sz="0" w:space="0" w:color="auto"/>
        <w:left w:val="none" w:sz="0" w:space="0" w:color="auto"/>
        <w:bottom w:val="none" w:sz="0" w:space="0" w:color="auto"/>
        <w:right w:val="none" w:sz="0" w:space="0" w:color="auto"/>
      </w:divBdr>
    </w:div>
    <w:div w:id="16306219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082">
          <w:marLeft w:val="0"/>
          <w:marRight w:val="0"/>
          <w:marTop w:val="0"/>
          <w:marBottom w:val="0"/>
          <w:divBdr>
            <w:top w:val="none" w:sz="0" w:space="0" w:color="auto"/>
            <w:left w:val="none" w:sz="0" w:space="0" w:color="auto"/>
            <w:bottom w:val="none" w:sz="0" w:space="0" w:color="auto"/>
            <w:right w:val="none" w:sz="0" w:space="0" w:color="auto"/>
          </w:divBdr>
          <w:divsChild>
            <w:div w:id="1840190003">
              <w:marLeft w:val="0"/>
              <w:marRight w:val="0"/>
              <w:marTop w:val="0"/>
              <w:marBottom w:val="0"/>
              <w:divBdr>
                <w:top w:val="none" w:sz="0" w:space="0" w:color="auto"/>
                <w:left w:val="none" w:sz="0" w:space="0" w:color="auto"/>
                <w:bottom w:val="none" w:sz="0" w:space="0" w:color="auto"/>
                <w:right w:val="none" w:sz="0" w:space="0" w:color="auto"/>
              </w:divBdr>
              <w:divsChild>
                <w:div w:id="55664613">
                  <w:marLeft w:val="0"/>
                  <w:marRight w:val="0"/>
                  <w:marTop w:val="0"/>
                  <w:marBottom w:val="0"/>
                  <w:divBdr>
                    <w:top w:val="none" w:sz="0" w:space="0" w:color="auto"/>
                    <w:left w:val="none" w:sz="0" w:space="0" w:color="auto"/>
                    <w:bottom w:val="none" w:sz="0" w:space="0" w:color="auto"/>
                    <w:right w:val="none" w:sz="0" w:space="0" w:color="auto"/>
                  </w:divBdr>
                  <w:divsChild>
                    <w:div w:id="1570074705">
                      <w:marLeft w:val="0"/>
                      <w:marRight w:val="0"/>
                      <w:marTop w:val="0"/>
                      <w:marBottom w:val="0"/>
                      <w:divBdr>
                        <w:top w:val="none" w:sz="0" w:space="0" w:color="auto"/>
                        <w:left w:val="none" w:sz="0" w:space="0" w:color="auto"/>
                        <w:bottom w:val="none" w:sz="0" w:space="0" w:color="auto"/>
                        <w:right w:val="none" w:sz="0" w:space="0" w:color="auto"/>
                      </w:divBdr>
                      <w:divsChild>
                        <w:div w:id="1041637514">
                          <w:marLeft w:val="0"/>
                          <w:marRight w:val="0"/>
                          <w:marTop w:val="0"/>
                          <w:marBottom w:val="0"/>
                          <w:divBdr>
                            <w:top w:val="none" w:sz="0" w:space="0" w:color="auto"/>
                            <w:left w:val="none" w:sz="0" w:space="0" w:color="auto"/>
                            <w:bottom w:val="none" w:sz="0" w:space="0" w:color="auto"/>
                            <w:right w:val="none" w:sz="0" w:space="0" w:color="auto"/>
                          </w:divBdr>
                          <w:divsChild>
                            <w:div w:id="2103988758">
                              <w:marLeft w:val="0"/>
                              <w:marRight w:val="0"/>
                              <w:marTop w:val="0"/>
                              <w:marBottom w:val="0"/>
                              <w:divBdr>
                                <w:top w:val="none" w:sz="0" w:space="0" w:color="auto"/>
                                <w:left w:val="none" w:sz="0" w:space="0" w:color="auto"/>
                                <w:bottom w:val="none" w:sz="0" w:space="0" w:color="auto"/>
                                <w:right w:val="none" w:sz="0" w:space="0" w:color="auto"/>
                              </w:divBdr>
                              <w:divsChild>
                                <w:div w:id="1860855625">
                                  <w:marLeft w:val="0"/>
                                  <w:marRight w:val="0"/>
                                  <w:marTop w:val="0"/>
                                  <w:marBottom w:val="0"/>
                                  <w:divBdr>
                                    <w:top w:val="none" w:sz="0" w:space="0" w:color="auto"/>
                                    <w:left w:val="none" w:sz="0" w:space="0" w:color="auto"/>
                                    <w:bottom w:val="none" w:sz="0" w:space="0" w:color="auto"/>
                                    <w:right w:val="none" w:sz="0" w:space="0" w:color="auto"/>
                                  </w:divBdr>
                                  <w:divsChild>
                                    <w:div w:id="155657895">
                                      <w:marLeft w:val="0"/>
                                      <w:marRight w:val="0"/>
                                      <w:marTop w:val="0"/>
                                      <w:marBottom w:val="0"/>
                                      <w:divBdr>
                                        <w:top w:val="none" w:sz="0" w:space="0" w:color="auto"/>
                                        <w:left w:val="none" w:sz="0" w:space="0" w:color="auto"/>
                                        <w:bottom w:val="none" w:sz="0" w:space="0" w:color="auto"/>
                                        <w:right w:val="none" w:sz="0" w:space="0" w:color="auto"/>
                                      </w:divBdr>
                                      <w:divsChild>
                                        <w:div w:id="168914161">
                                          <w:marLeft w:val="0"/>
                                          <w:marRight w:val="0"/>
                                          <w:marTop w:val="0"/>
                                          <w:marBottom w:val="0"/>
                                          <w:divBdr>
                                            <w:top w:val="none" w:sz="0" w:space="0" w:color="auto"/>
                                            <w:left w:val="none" w:sz="0" w:space="0" w:color="auto"/>
                                            <w:bottom w:val="none" w:sz="0" w:space="0" w:color="auto"/>
                                            <w:right w:val="none" w:sz="0" w:space="0" w:color="auto"/>
                                          </w:divBdr>
                                          <w:divsChild>
                                            <w:div w:id="775365141">
                                              <w:marLeft w:val="0"/>
                                              <w:marRight w:val="0"/>
                                              <w:marTop w:val="0"/>
                                              <w:marBottom w:val="0"/>
                                              <w:divBdr>
                                                <w:top w:val="none" w:sz="0" w:space="0" w:color="auto"/>
                                                <w:left w:val="none" w:sz="0" w:space="0" w:color="auto"/>
                                                <w:bottom w:val="none" w:sz="0" w:space="0" w:color="auto"/>
                                                <w:right w:val="none" w:sz="0" w:space="0" w:color="auto"/>
                                              </w:divBdr>
                                              <w:divsChild>
                                                <w:div w:id="1306473116">
                                                  <w:marLeft w:val="0"/>
                                                  <w:marRight w:val="0"/>
                                                  <w:marTop w:val="0"/>
                                                  <w:marBottom w:val="0"/>
                                                  <w:divBdr>
                                                    <w:top w:val="none" w:sz="0" w:space="0" w:color="auto"/>
                                                    <w:left w:val="none" w:sz="0" w:space="0" w:color="auto"/>
                                                    <w:bottom w:val="none" w:sz="0" w:space="0" w:color="auto"/>
                                                    <w:right w:val="none" w:sz="0" w:space="0" w:color="auto"/>
                                                  </w:divBdr>
                                                  <w:divsChild>
                                                    <w:div w:id="253392940">
                                                      <w:marLeft w:val="0"/>
                                                      <w:marRight w:val="242"/>
                                                      <w:marTop w:val="0"/>
                                                      <w:marBottom w:val="0"/>
                                                      <w:divBdr>
                                                        <w:top w:val="none" w:sz="0" w:space="0" w:color="auto"/>
                                                        <w:left w:val="none" w:sz="0" w:space="0" w:color="auto"/>
                                                        <w:bottom w:val="none" w:sz="0" w:space="0" w:color="auto"/>
                                                        <w:right w:val="none" w:sz="0" w:space="0" w:color="auto"/>
                                                      </w:divBdr>
                                                      <w:divsChild>
                                                        <w:div w:id="435641781">
                                                          <w:marLeft w:val="0"/>
                                                          <w:marRight w:val="0"/>
                                                          <w:marTop w:val="0"/>
                                                          <w:marBottom w:val="0"/>
                                                          <w:divBdr>
                                                            <w:top w:val="none" w:sz="0" w:space="0" w:color="auto"/>
                                                            <w:left w:val="none" w:sz="0" w:space="0" w:color="auto"/>
                                                            <w:bottom w:val="none" w:sz="0" w:space="0" w:color="auto"/>
                                                            <w:right w:val="none" w:sz="0" w:space="0" w:color="auto"/>
                                                          </w:divBdr>
                                                          <w:divsChild>
                                                            <w:div w:id="869951142">
                                                              <w:marLeft w:val="0"/>
                                                              <w:marRight w:val="0"/>
                                                              <w:marTop w:val="0"/>
                                                              <w:marBottom w:val="0"/>
                                                              <w:divBdr>
                                                                <w:top w:val="none" w:sz="0" w:space="0" w:color="auto"/>
                                                                <w:left w:val="none" w:sz="0" w:space="0" w:color="auto"/>
                                                                <w:bottom w:val="none" w:sz="0" w:space="0" w:color="auto"/>
                                                                <w:right w:val="none" w:sz="0" w:space="0" w:color="auto"/>
                                                              </w:divBdr>
                                                              <w:divsChild>
                                                                <w:div w:id="274680505">
                                                                  <w:marLeft w:val="0"/>
                                                                  <w:marRight w:val="0"/>
                                                                  <w:marTop w:val="0"/>
                                                                  <w:marBottom w:val="0"/>
                                                                  <w:divBdr>
                                                                    <w:top w:val="none" w:sz="0" w:space="0" w:color="auto"/>
                                                                    <w:left w:val="none" w:sz="0" w:space="0" w:color="auto"/>
                                                                    <w:bottom w:val="none" w:sz="0" w:space="0" w:color="auto"/>
                                                                    <w:right w:val="none" w:sz="0" w:space="0" w:color="auto"/>
                                                                  </w:divBdr>
                                                                  <w:divsChild>
                                                                    <w:div w:id="1057164379">
                                                                      <w:marLeft w:val="0"/>
                                                                      <w:marRight w:val="0"/>
                                                                      <w:marTop w:val="0"/>
                                                                      <w:marBottom w:val="290"/>
                                                                      <w:divBdr>
                                                                        <w:top w:val="single" w:sz="4" w:space="0" w:color="CCCCCC"/>
                                                                        <w:left w:val="none" w:sz="0" w:space="0" w:color="auto"/>
                                                                        <w:bottom w:val="none" w:sz="0" w:space="0" w:color="auto"/>
                                                                        <w:right w:val="none" w:sz="0" w:space="0" w:color="auto"/>
                                                                      </w:divBdr>
                                                                      <w:divsChild>
                                                                        <w:div w:id="1516383684">
                                                                          <w:marLeft w:val="0"/>
                                                                          <w:marRight w:val="0"/>
                                                                          <w:marTop w:val="0"/>
                                                                          <w:marBottom w:val="0"/>
                                                                          <w:divBdr>
                                                                            <w:top w:val="none" w:sz="0" w:space="0" w:color="auto"/>
                                                                            <w:left w:val="none" w:sz="0" w:space="0" w:color="auto"/>
                                                                            <w:bottom w:val="none" w:sz="0" w:space="0" w:color="auto"/>
                                                                            <w:right w:val="none" w:sz="0" w:space="0" w:color="auto"/>
                                                                          </w:divBdr>
                                                                          <w:divsChild>
                                                                            <w:div w:id="1554078945">
                                                                              <w:marLeft w:val="0"/>
                                                                              <w:marRight w:val="0"/>
                                                                              <w:marTop w:val="0"/>
                                                                              <w:marBottom w:val="0"/>
                                                                              <w:divBdr>
                                                                                <w:top w:val="none" w:sz="0" w:space="0" w:color="auto"/>
                                                                                <w:left w:val="none" w:sz="0" w:space="0" w:color="auto"/>
                                                                                <w:bottom w:val="none" w:sz="0" w:space="0" w:color="auto"/>
                                                                                <w:right w:val="none" w:sz="0" w:space="0" w:color="auto"/>
                                                                              </w:divBdr>
                                                                              <w:divsChild>
                                                                                <w:div w:id="1540164671">
                                                                                  <w:marLeft w:val="0"/>
                                                                                  <w:marRight w:val="0"/>
                                                                                  <w:marTop w:val="0"/>
                                                                                  <w:marBottom w:val="0"/>
                                                                                  <w:divBdr>
                                                                                    <w:top w:val="none" w:sz="0" w:space="0" w:color="auto"/>
                                                                                    <w:left w:val="none" w:sz="0" w:space="0" w:color="auto"/>
                                                                                    <w:bottom w:val="none" w:sz="0" w:space="0" w:color="auto"/>
                                                                                    <w:right w:val="none" w:sz="0" w:space="0" w:color="auto"/>
                                                                                  </w:divBdr>
                                                                                  <w:divsChild>
                                                                                    <w:div w:id="169219499">
                                                                                      <w:marLeft w:val="0"/>
                                                                                      <w:marRight w:val="0"/>
                                                                                      <w:marTop w:val="0"/>
                                                                                      <w:marBottom w:val="0"/>
                                                                                      <w:divBdr>
                                                                                        <w:top w:val="none" w:sz="0" w:space="0" w:color="auto"/>
                                                                                        <w:left w:val="none" w:sz="0" w:space="0" w:color="auto"/>
                                                                                        <w:bottom w:val="none" w:sz="0" w:space="0" w:color="auto"/>
                                                                                        <w:right w:val="none" w:sz="0" w:space="0" w:color="auto"/>
                                                                                      </w:divBdr>
                                                                                      <w:divsChild>
                                                                                        <w:div w:id="1054544487">
                                                                                          <w:marLeft w:val="0"/>
                                                                                          <w:marRight w:val="0"/>
                                                                                          <w:marTop w:val="0"/>
                                                                                          <w:marBottom w:val="0"/>
                                                                                          <w:divBdr>
                                                                                            <w:top w:val="none" w:sz="0" w:space="0" w:color="auto"/>
                                                                                            <w:left w:val="none" w:sz="0" w:space="0" w:color="auto"/>
                                                                                            <w:bottom w:val="none" w:sz="0" w:space="0" w:color="auto"/>
                                                                                            <w:right w:val="none" w:sz="0" w:space="0" w:color="auto"/>
                                                                                          </w:divBdr>
                                                                                          <w:divsChild>
                                                                                            <w:div w:id="2203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174429">
      <w:bodyDiv w:val="1"/>
      <w:marLeft w:val="0"/>
      <w:marRight w:val="0"/>
      <w:marTop w:val="0"/>
      <w:marBottom w:val="0"/>
      <w:divBdr>
        <w:top w:val="none" w:sz="0" w:space="0" w:color="auto"/>
        <w:left w:val="none" w:sz="0" w:space="0" w:color="auto"/>
        <w:bottom w:val="none" w:sz="0" w:space="0" w:color="auto"/>
        <w:right w:val="none" w:sz="0" w:space="0" w:color="auto"/>
      </w:divBdr>
    </w:div>
    <w:div w:id="1648627260">
      <w:bodyDiv w:val="1"/>
      <w:marLeft w:val="0"/>
      <w:marRight w:val="0"/>
      <w:marTop w:val="0"/>
      <w:marBottom w:val="0"/>
      <w:divBdr>
        <w:top w:val="none" w:sz="0" w:space="0" w:color="auto"/>
        <w:left w:val="none" w:sz="0" w:space="0" w:color="auto"/>
        <w:bottom w:val="none" w:sz="0" w:space="0" w:color="auto"/>
        <w:right w:val="none" w:sz="0" w:space="0" w:color="auto"/>
      </w:divBdr>
      <w:divsChild>
        <w:div w:id="274219192">
          <w:marLeft w:val="0"/>
          <w:marRight w:val="0"/>
          <w:marTop w:val="0"/>
          <w:marBottom w:val="0"/>
          <w:divBdr>
            <w:top w:val="none" w:sz="0" w:space="0" w:color="auto"/>
            <w:left w:val="none" w:sz="0" w:space="0" w:color="auto"/>
            <w:bottom w:val="none" w:sz="0" w:space="0" w:color="auto"/>
            <w:right w:val="none" w:sz="0" w:space="0" w:color="auto"/>
          </w:divBdr>
          <w:divsChild>
            <w:div w:id="114717131">
              <w:marLeft w:val="0"/>
              <w:marRight w:val="0"/>
              <w:marTop w:val="0"/>
              <w:marBottom w:val="0"/>
              <w:divBdr>
                <w:top w:val="none" w:sz="0" w:space="0" w:color="auto"/>
                <w:left w:val="none" w:sz="0" w:space="0" w:color="auto"/>
                <w:bottom w:val="none" w:sz="0" w:space="0" w:color="auto"/>
                <w:right w:val="none" w:sz="0" w:space="0" w:color="auto"/>
              </w:divBdr>
              <w:divsChild>
                <w:div w:id="706374293">
                  <w:marLeft w:val="0"/>
                  <w:marRight w:val="0"/>
                  <w:marTop w:val="0"/>
                  <w:marBottom w:val="0"/>
                  <w:divBdr>
                    <w:top w:val="none" w:sz="0" w:space="0" w:color="auto"/>
                    <w:left w:val="none" w:sz="0" w:space="0" w:color="auto"/>
                    <w:bottom w:val="none" w:sz="0" w:space="0" w:color="auto"/>
                    <w:right w:val="none" w:sz="0" w:space="0" w:color="auto"/>
                  </w:divBdr>
                  <w:divsChild>
                    <w:div w:id="54159495">
                      <w:marLeft w:val="0"/>
                      <w:marRight w:val="0"/>
                      <w:marTop w:val="0"/>
                      <w:marBottom w:val="0"/>
                      <w:divBdr>
                        <w:top w:val="none" w:sz="0" w:space="0" w:color="auto"/>
                        <w:left w:val="none" w:sz="0" w:space="0" w:color="auto"/>
                        <w:bottom w:val="none" w:sz="0" w:space="0" w:color="auto"/>
                        <w:right w:val="none" w:sz="0" w:space="0" w:color="auto"/>
                      </w:divBdr>
                      <w:divsChild>
                        <w:div w:id="437215869">
                          <w:marLeft w:val="0"/>
                          <w:marRight w:val="0"/>
                          <w:marTop w:val="0"/>
                          <w:marBottom w:val="0"/>
                          <w:divBdr>
                            <w:top w:val="none" w:sz="0" w:space="0" w:color="auto"/>
                            <w:left w:val="none" w:sz="0" w:space="0" w:color="auto"/>
                            <w:bottom w:val="none" w:sz="0" w:space="0" w:color="auto"/>
                            <w:right w:val="none" w:sz="0" w:space="0" w:color="auto"/>
                          </w:divBdr>
                          <w:divsChild>
                            <w:div w:id="8694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107072">
      <w:bodyDiv w:val="1"/>
      <w:marLeft w:val="0"/>
      <w:marRight w:val="0"/>
      <w:marTop w:val="0"/>
      <w:marBottom w:val="0"/>
      <w:divBdr>
        <w:top w:val="none" w:sz="0" w:space="0" w:color="auto"/>
        <w:left w:val="none" w:sz="0" w:space="0" w:color="auto"/>
        <w:bottom w:val="none" w:sz="0" w:space="0" w:color="auto"/>
        <w:right w:val="none" w:sz="0" w:space="0" w:color="auto"/>
      </w:divBdr>
    </w:div>
    <w:div w:id="1678773719">
      <w:bodyDiv w:val="1"/>
      <w:marLeft w:val="0"/>
      <w:marRight w:val="0"/>
      <w:marTop w:val="0"/>
      <w:marBottom w:val="0"/>
      <w:divBdr>
        <w:top w:val="none" w:sz="0" w:space="0" w:color="auto"/>
        <w:left w:val="none" w:sz="0" w:space="0" w:color="auto"/>
        <w:bottom w:val="none" w:sz="0" w:space="0" w:color="auto"/>
        <w:right w:val="none" w:sz="0" w:space="0" w:color="auto"/>
      </w:divBdr>
    </w:div>
    <w:div w:id="1693334404">
      <w:bodyDiv w:val="1"/>
      <w:marLeft w:val="0"/>
      <w:marRight w:val="0"/>
      <w:marTop w:val="0"/>
      <w:marBottom w:val="0"/>
      <w:divBdr>
        <w:top w:val="none" w:sz="0" w:space="0" w:color="auto"/>
        <w:left w:val="none" w:sz="0" w:space="0" w:color="auto"/>
        <w:bottom w:val="none" w:sz="0" w:space="0" w:color="auto"/>
        <w:right w:val="none" w:sz="0" w:space="0" w:color="auto"/>
      </w:divBdr>
    </w:div>
    <w:div w:id="1701785493">
      <w:bodyDiv w:val="1"/>
      <w:marLeft w:val="0"/>
      <w:marRight w:val="0"/>
      <w:marTop w:val="0"/>
      <w:marBottom w:val="0"/>
      <w:divBdr>
        <w:top w:val="none" w:sz="0" w:space="0" w:color="auto"/>
        <w:left w:val="none" w:sz="0" w:space="0" w:color="auto"/>
        <w:bottom w:val="none" w:sz="0" w:space="0" w:color="auto"/>
        <w:right w:val="none" w:sz="0" w:space="0" w:color="auto"/>
      </w:divBdr>
    </w:div>
    <w:div w:id="1730618022">
      <w:bodyDiv w:val="1"/>
      <w:marLeft w:val="0"/>
      <w:marRight w:val="0"/>
      <w:marTop w:val="0"/>
      <w:marBottom w:val="0"/>
      <w:divBdr>
        <w:top w:val="none" w:sz="0" w:space="0" w:color="auto"/>
        <w:left w:val="none" w:sz="0" w:space="0" w:color="auto"/>
        <w:bottom w:val="none" w:sz="0" w:space="0" w:color="auto"/>
        <w:right w:val="none" w:sz="0" w:space="0" w:color="auto"/>
      </w:divBdr>
    </w:div>
    <w:div w:id="1767072745">
      <w:bodyDiv w:val="1"/>
      <w:marLeft w:val="0"/>
      <w:marRight w:val="0"/>
      <w:marTop w:val="0"/>
      <w:marBottom w:val="0"/>
      <w:divBdr>
        <w:top w:val="none" w:sz="0" w:space="0" w:color="auto"/>
        <w:left w:val="none" w:sz="0" w:space="0" w:color="auto"/>
        <w:bottom w:val="none" w:sz="0" w:space="0" w:color="auto"/>
        <w:right w:val="none" w:sz="0" w:space="0" w:color="auto"/>
      </w:divBdr>
    </w:div>
    <w:div w:id="1782606356">
      <w:bodyDiv w:val="1"/>
      <w:marLeft w:val="0"/>
      <w:marRight w:val="0"/>
      <w:marTop w:val="0"/>
      <w:marBottom w:val="0"/>
      <w:divBdr>
        <w:top w:val="none" w:sz="0" w:space="0" w:color="auto"/>
        <w:left w:val="none" w:sz="0" w:space="0" w:color="auto"/>
        <w:bottom w:val="none" w:sz="0" w:space="0" w:color="auto"/>
        <w:right w:val="none" w:sz="0" w:space="0" w:color="auto"/>
      </w:divBdr>
      <w:divsChild>
        <w:div w:id="584145238">
          <w:marLeft w:val="0"/>
          <w:marRight w:val="0"/>
          <w:marTop w:val="0"/>
          <w:marBottom w:val="0"/>
          <w:divBdr>
            <w:top w:val="none" w:sz="0" w:space="0" w:color="auto"/>
            <w:left w:val="none" w:sz="0" w:space="0" w:color="auto"/>
            <w:bottom w:val="none" w:sz="0" w:space="0" w:color="auto"/>
            <w:right w:val="none" w:sz="0" w:space="0" w:color="auto"/>
          </w:divBdr>
          <w:divsChild>
            <w:div w:id="983318410">
              <w:marLeft w:val="0"/>
              <w:marRight w:val="0"/>
              <w:marTop w:val="0"/>
              <w:marBottom w:val="0"/>
              <w:divBdr>
                <w:top w:val="none" w:sz="0" w:space="0" w:color="auto"/>
                <w:left w:val="none" w:sz="0" w:space="0" w:color="auto"/>
                <w:bottom w:val="none" w:sz="0" w:space="0" w:color="auto"/>
                <w:right w:val="none" w:sz="0" w:space="0" w:color="auto"/>
              </w:divBdr>
              <w:divsChild>
                <w:div w:id="300156326">
                  <w:marLeft w:val="0"/>
                  <w:marRight w:val="0"/>
                  <w:marTop w:val="0"/>
                  <w:marBottom w:val="0"/>
                  <w:divBdr>
                    <w:top w:val="none" w:sz="0" w:space="0" w:color="auto"/>
                    <w:left w:val="none" w:sz="0" w:space="0" w:color="auto"/>
                    <w:bottom w:val="none" w:sz="0" w:space="0" w:color="auto"/>
                    <w:right w:val="none" w:sz="0" w:space="0" w:color="auto"/>
                  </w:divBdr>
                  <w:divsChild>
                    <w:div w:id="293601697">
                      <w:marLeft w:val="0"/>
                      <w:marRight w:val="0"/>
                      <w:marTop w:val="0"/>
                      <w:marBottom w:val="0"/>
                      <w:divBdr>
                        <w:top w:val="none" w:sz="0" w:space="0" w:color="auto"/>
                        <w:left w:val="none" w:sz="0" w:space="0" w:color="auto"/>
                        <w:bottom w:val="none" w:sz="0" w:space="0" w:color="auto"/>
                        <w:right w:val="none" w:sz="0" w:space="0" w:color="auto"/>
                      </w:divBdr>
                      <w:divsChild>
                        <w:div w:id="1848211928">
                          <w:marLeft w:val="0"/>
                          <w:marRight w:val="0"/>
                          <w:marTop w:val="0"/>
                          <w:marBottom w:val="0"/>
                          <w:divBdr>
                            <w:top w:val="none" w:sz="0" w:space="0" w:color="auto"/>
                            <w:left w:val="none" w:sz="0" w:space="0" w:color="auto"/>
                            <w:bottom w:val="none" w:sz="0" w:space="0" w:color="auto"/>
                            <w:right w:val="none" w:sz="0" w:space="0" w:color="auto"/>
                          </w:divBdr>
                          <w:divsChild>
                            <w:div w:id="856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22269">
      <w:bodyDiv w:val="1"/>
      <w:marLeft w:val="0"/>
      <w:marRight w:val="0"/>
      <w:marTop w:val="0"/>
      <w:marBottom w:val="0"/>
      <w:divBdr>
        <w:top w:val="none" w:sz="0" w:space="0" w:color="auto"/>
        <w:left w:val="none" w:sz="0" w:space="0" w:color="auto"/>
        <w:bottom w:val="none" w:sz="0" w:space="0" w:color="auto"/>
        <w:right w:val="none" w:sz="0" w:space="0" w:color="auto"/>
      </w:divBdr>
    </w:div>
    <w:div w:id="1809783152">
      <w:bodyDiv w:val="1"/>
      <w:marLeft w:val="0"/>
      <w:marRight w:val="0"/>
      <w:marTop w:val="0"/>
      <w:marBottom w:val="0"/>
      <w:divBdr>
        <w:top w:val="none" w:sz="0" w:space="0" w:color="auto"/>
        <w:left w:val="none" w:sz="0" w:space="0" w:color="auto"/>
        <w:bottom w:val="none" w:sz="0" w:space="0" w:color="auto"/>
        <w:right w:val="none" w:sz="0" w:space="0" w:color="auto"/>
      </w:divBdr>
    </w:div>
    <w:div w:id="1820610292">
      <w:bodyDiv w:val="1"/>
      <w:marLeft w:val="0"/>
      <w:marRight w:val="0"/>
      <w:marTop w:val="0"/>
      <w:marBottom w:val="0"/>
      <w:divBdr>
        <w:top w:val="none" w:sz="0" w:space="0" w:color="auto"/>
        <w:left w:val="none" w:sz="0" w:space="0" w:color="auto"/>
        <w:bottom w:val="none" w:sz="0" w:space="0" w:color="auto"/>
        <w:right w:val="none" w:sz="0" w:space="0" w:color="auto"/>
      </w:divBdr>
      <w:divsChild>
        <w:div w:id="1557475034">
          <w:marLeft w:val="0"/>
          <w:marRight w:val="0"/>
          <w:marTop w:val="0"/>
          <w:marBottom w:val="0"/>
          <w:divBdr>
            <w:top w:val="none" w:sz="0" w:space="0" w:color="auto"/>
            <w:left w:val="none" w:sz="0" w:space="0" w:color="auto"/>
            <w:bottom w:val="none" w:sz="0" w:space="0" w:color="auto"/>
            <w:right w:val="none" w:sz="0" w:space="0" w:color="auto"/>
          </w:divBdr>
          <w:divsChild>
            <w:div w:id="220022678">
              <w:marLeft w:val="0"/>
              <w:marRight w:val="0"/>
              <w:marTop w:val="0"/>
              <w:marBottom w:val="0"/>
              <w:divBdr>
                <w:top w:val="none" w:sz="0" w:space="0" w:color="auto"/>
                <w:left w:val="none" w:sz="0" w:space="0" w:color="auto"/>
                <w:bottom w:val="none" w:sz="0" w:space="0" w:color="auto"/>
                <w:right w:val="none" w:sz="0" w:space="0" w:color="auto"/>
              </w:divBdr>
              <w:divsChild>
                <w:div w:id="2000495705">
                  <w:marLeft w:val="0"/>
                  <w:marRight w:val="0"/>
                  <w:marTop w:val="0"/>
                  <w:marBottom w:val="0"/>
                  <w:divBdr>
                    <w:top w:val="none" w:sz="0" w:space="0" w:color="auto"/>
                    <w:left w:val="none" w:sz="0" w:space="0" w:color="auto"/>
                    <w:bottom w:val="none" w:sz="0" w:space="0" w:color="auto"/>
                    <w:right w:val="none" w:sz="0" w:space="0" w:color="auto"/>
                  </w:divBdr>
                  <w:divsChild>
                    <w:div w:id="1626812459">
                      <w:marLeft w:val="0"/>
                      <w:marRight w:val="0"/>
                      <w:marTop w:val="0"/>
                      <w:marBottom w:val="0"/>
                      <w:divBdr>
                        <w:top w:val="none" w:sz="0" w:space="0" w:color="auto"/>
                        <w:left w:val="none" w:sz="0" w:space="0" w:color="auto"/>
                        <w:bottom w:val="none" w:sz="0" w:space="0" w:color="auto"/>
                        <w:right w:val="none" w:sz="0" w:space="0" w:color="auto"/>
                      </w:divBdr>
                      <w:divsChild>
                        <w:div w:id="984118299">
                          <w:marLeft w:val="0"/>
                          <w:marRight w:val="0"/>
                          <w:marTop w:val="0"/>
                          <w:marBottom w:val="0"/>
                          <w:divBdr>
                            <w:top w:val="none" w:sz="0" w:space="0" w:color="auto"/>
                            <w:left w:val="none" w:sz="0" w:space="0" w:color="auto"/>
                            <w:bottom w:val="none" w:sz="0" w:space="0" w:color="auto"/>
                            <w:right w:val="none" w:sz="0" w:space="0" w:color="auto"/>
                          </w:divBdr>
                          <w:divsChild>
                            <w:div w:id="2896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09573">
      <w:bodyDiv w:val="1"/>
      <w:marLeft w:val="0"/>
      <w:marRight w:val="0"/>
      <w:marTop w:val="0"/>
      <w:marBottom w:val="0"/>
      <w:divBdr>
        <w:top w:val="none" w:sz="0" w:space="0" w:color="auto"/>
        <w:left w:val="none" w:sz="0" w:space="0" w:color="auto"/>
        <w:bottom w:val="none" w:sz="0" w:space="0" w:color="auto"/>
        <w:right w:val="none" w:sz="0" w:space="0" w:color="auto"/>
      </w:divBdr>
    </w:div>
    <w:div w:id="1894652407">
      <w:bodyDiv w:val="1"/>
      <w:marLeft w:val="0"/>
      <w:marRight w:val="0"/>
      <w:marTop w:val="0"/>
      <w:marBottom w:val="0"/>
      <w:divBdr>
        <w:top w:val="none" w:sz="0" w:space="0" w:color="auto"/>
        <w:left w:val="none" w:sz="0" w:space="0" w:color="auto"/>
        <w:bottom w:val="none" w:sz="0" w:space="0" w:color="auto"/>
        <w:right w:val="none" w:sz="0" w:space="0" w:color="auto"/>
      </w:divBdr>
    </w:div>
    <w:div w:id="1908220333">
      <w:bodyDiv w:val="1"/>
      <w:marLeft w:val="0"/>
      <w:marRight w:val="0"/>
      <w:marTop w:val="0"/>
      <w:marBottom w:val="0"/>
      <w:divBdr>
        <w:top w:val="none" w:sz="0" w:space="0" w:color="auto"/>
        <w:left w:val="none" w:sz="0" w:space="0" w:color="auto"/>
        <w:bottom w:val="none" w:sz="0" w:space="0" w:color="auto"/>
        <w:right w:val="none" w:sz="0" w:space="0" w:color="auto"/>
      </w:divBdr>
    </w:div>
    <w:div w:id="1949967315">
      <w:bodyDiv w:val="1"/>
      <w:marLeft w:val="0"/>
      <w:marRight w:val="0"/>
      <w:marTop w:val="0"/>
      <w:marBottom w:val="0"/>
      <w:divBdr>
        <w:top w:val="none" w:sz="0" w:space="0" w:color="auto"/>
        <w:left w:val="none" w:sz="0" w:space="0" w:color="auto"/>
        <w:bottom w:val="none" w:sz="0" w:space="0" w:color="auto"/>
        <w:right w:val="none" w:sz="0" w:space="0" w:color="auto"/>
      </w:divBdr>
    </w:div>
    <w:div w:id="1951861656">
      <w:bodyDiv w:val="1"/>
      <w:marLeft w:val="0"/>
      <w:marRight w:val="0"/>
      <w:marTop w:val="0"/>
      <w:marBottom w:val="0"/>
      <w:divBdr>
        <w:top w:val="none" w:sz="0" w:space="0" w:color="auto"/>
        <w:left w:val="none" w:sz="0" w:space="0" w:color="auto"/>
        <w:bottom w:val="none" w:sz="0" w:space="0" w:color="auto"/>
        <w:right w:val="none" w:sz="0" w:space="0" w:color="auto"/>
      </w:divBdr>
    </w:div>
    <w:div w:id="1960716703">
      <w:bodyDiv w:val="1"/>
      <w:marLeft w:val="0"/>
      <w:marRight w:val="0"/>
      <w:marTop w:val="0"/>
      <w:marBottom w:val="0"/>
      <w:divBdr>
        <w:top w:val="none" w:sz="0" w:space="0" w:color="auto"/>
        <w:left w:val="none" w:sz="0" w:space="0" w:color="auto"/>
        <w:bottom w:val="none" w:sz="0" w:space="0" w:color="auto"/>
        <w:right w:val="none" w:sz="0" w:space="0" w:color="auto"/>
      </w:divBdr>
    </w:div>
    <w:div w:id="1962178261">
      <w:bodyDiv w:val="1"/>
      <w:marLeft w:val="0"/>
      <w:marRight w:val="0"/>
      <w:marTop w:val="0"/>
      <w:marBottom w:val="0"/>
      <w:divBdr>
        <w:top w:val="none" w:sz="0" w:space="0" w:color="auto"/>
        <w:left w:val="none" w:sz="0" w:space="0" w:color="auto"/>
        <w:bottom w:val="none" w:sz="0" w:space="0" w:color="auto"/>
        <w:right w:val="none" w:sz="0" w:space="0" w:color="auto"/>
      </w:divBdr>
    </w:div>
    <w:div w:id="1968390081">
      <w:bodyDiv w:val="1"/>
      <w:marLeft w:val="0"/>
      <w:marRight w:val="0"/>
      <w:marTop w:val="0"/>
      <w:marBottom w:val="0"/>
      <w:divBdr>
        <w:top w:val="none" w:sz="0" w:space="0" w:color="auto"/>
        <w:left w:val="none" w:sz="0" w:space="0" w:color="auto"/>
        <w:bottom w:val="none" w:sz="0" w:space="0" w:color="auto"/>
        <w:right w:val="none" w:sz="0" w:space="0" w:color="auto"/>
      </w:divBdr>
    </w:div>
    <w:div w:id="1979604903">
      <w:bodyDiv w:val="1"/>
      <w:marLeft w:val="0"/>
      <w:marRight w:val="0"/>
      <w:marTop w:val="0"/>
      <w:marBottom w:val="0"/>
      <w:divBdr>
        <w:top w:val="none" w:sz="0" w:space="0" w:color="auto"/>
        <w:left w:val="none" w:sz="0" w:space="0" w:color="auto"/>
        <w:bottom w:val="none" w:sz="0" w:space="0" w:color="auto"/>
        <w:right w:val="none" w:sz="0" w:space="0" w:color="auto"/>
      </w:divBdr>
      <w:divsChild>
        <w:div w:id="813109636">
          <w:marLeft w:val="0"/>
          <w:marRight w:val="0"/>
          <w:marTop w:val="0"/>
          <w:marBottom w:val="0"/>
          <w:divBdr>
            <w:top w:val="none" w:sz="0" w:space="0" w:color="auto"/>
            <w:left w:val="none" w:sz="0" w:space="0" w:color="auto"/>
            <w:bottom w:val="none" w:sz="0" w:space="0" w:color="auto"/>
            <w:right w:val="none" w:sz="0" w:space="0" w:color="auto"/>
          </w:divBdr>
        </w:div>
        <w:div w:id="1266495548">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sChild>
    </w:div>
    <w:div w:id="1993679635">
      <w:bodyDiv w:val="1"/>
      <w:marLeft w:val="0"/>
      <w:marRight w:val="0"/>
      <w:marTop w:val="0"/>
      <w:marBottom w:val="0"/>
      <w:divBdr>
        <w:top w:val="none" w:sz="0" w:space="0" w:color="auto"/>
        <w:left w:val="none" w:sz="0" w:space="0" w:color="auto"/>
        <w:bottom w:val="none" w:sz="0" w:space="0" w:color="auto"/>
        <w:right w:val="none" w:sz="0" w:space="0" w:color="auto"/>
      </w:divBdr>
    </w:div>
    <w:div w:id="2001888257">
      <w:bodyDiv w:val="1"/>
      <w:marLeft w:val="0"/>
      <w:marRight w:val="0"/>
      <w:marTop w:val="0"/>
      <w:marBottom w:val="0"/>
      <w:divBdr>
        <w:top w:val="none" w:sz="0" w:space="0" w:color="auto"/>
        <w:left w:val="none" w:sz="0" w:space="0" w:color="auto"/>
        <w:bottom w:val="none" w:sz="0" w:space="0" w:color="auto"/>
        <w:right w:val="none" w:sz="0" w:space="0" w:color="auto"/>
      </w:divBdr>
      <w:divsChild>
        <w:div w:id="1157304347">
          <w:marLeft w:val="0"/>
          <w:marRight w:val="0"/>
          <w:marTop w:val="0"/>
          <w:marBottom w:val="0"/>
          <w:divBdr>
            <w:top w:val="none" w:sz="0" w:space="0" w:color="auto"/>
            <w:left w:val="none" w:sz="0" w:space="0" w:color="auto"/>
            <w:bottom w:val="none" w:sz="0" w:space="0" w:color="auto"/>
            <w:right w:val="none" w:sz="0" w:space="0" w:color="auto"/>
          </w:divBdr>
          <w:divsChild>
            <w:div w:id="475874597">
              <w:marLeft w:val="0"/>
              <w:marRight w:val="0"/>
              <w:marTop w:val="0"/>
              <w:marBottom w:val="0"/>
              <w:divBdr>
                <w:top w:val="none" w:sz="0" w:space="0" w:color="auto"/>
                <w:left w:val="none" w:sz="0" w:space="0" w:color="auto"/>
                <w:bottom w:val="none" w:sz="0" w:space="0" w:color="auto"/>
                <w:right w:val="none" w:sz="0" w:space="0" w:color="auto"/>
              </w:divBdr>
              <w:divsChild>
                <w:div w:id="1367023882">
                  <w:marLeft w:val="0"/>
                  <w:marRight w:val="0"/>
                  <w:marTop w:val="0"/>
                  <w:marBottom w:val="0"/>
                  <w:divBdr>
                    <w:top w:val="none" w:sz="0" w:space="0" w:color="auto"/>
                    <w:left w:val="none" w:sz="0" w:space="0" w:color="auto"/>
                    <w:bottom w:val="none" w:sz="0" w:space="0" w:color="auto"/>
                    <w:right w:val="none" w:sz="0" w:space="0" w:color="auto"/>
                  </w:divBdr>
                  <w:divsChild>
                    <w:div w:id="161513236">
                      <w:marLeft w:val="0"/>
                      <w:marRight w:val="0"/>
                      <w:marTop w:val="0"/>
                      <w:marBottom w:val="0"/>
                      <w:divBdr>
                        <w:top w:val="none" w:sz="0" w:space="0" w:color="auto"/>
                        <w:left w:val="none" w:sz="0" w:space="0" w:color="auto"/>
                        <w:bottom w:val="none" w:sz="0" w:space="0" w:color="auto"/>
                        <w:right w:val="none" w:sz="0" w:space="0" w:color="auto"/>
                      </w:divBdr>
                      <w:divsChild>
                        <w:div w:id="1428426917">
                          <w:marLeft w:val="0"/>
                          <w:marRight w:val="0"/>
                          <w:marTop w:val="0"/>
                          <w:marBottom w:val="0"/>
                          <w:divBdr>
                            <w:top w:val="none" w:sz="0" w:space="0" w:color="auto"/>
                            <w:left w:val="none" w:sz="0" w:space="0" w:color="auto"/>
                            <w:bottom w:val="none" w:sz="0" w:space="0" w:color="auto"/>
                            <w:right w:val="none" w:sz="0" w:space="0" w:color="auto"/>
                          </w:divBdr>
                          <w:divsChild>
                            <w:div w:id="7828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897943">
      <w:bodyDiv w:val="1"/>
      <w:marLeft w:val="0"/>
      <w:marRight w:val="0"/>
      <w:marTop w:val="0"/>
      <w:marBottom w:val="0"/>
      <w:divBdr>
        <w:top w:val="none" w:sz="0" w:space="0" w:color="auto"/>
        <w:left w:val="none" w:sz="0" w:space="0" w:color="auto"/>
        <w:bottom w:val="none" w:sz="0" w:space="0" w:color="auto"/>
        <w:right w:val="none" w:sz="0" w:space="0" w:color="auto"/>
      </w:divBdr>
      <w:divsChild>
        <w:div w:id="701973975">
          <w:marLeft w:val="0"/>
          <w:marRight w:val="0"/>
          <w:marTop w:val="0"/>
          <w:marBottom w:val="0"/>
          <w:divBdr>
            <w:top w:val="none" w:sz="0" w:space="0" w:color="auto"/>
            <w:left w:val="none" w:sz="0" w:space="0" w:color="auto"/>
            <w:bottom w:val="none" w:sz="0" w:space="0" w:color="auto"/>
            <w:right w:val="none" w:sz="0" w:space="0" w:color="auto"/>
          </w:divBdr>
        </w:div>
        <w:div w:id="1776636463">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sChild>
    </w:div>
    <w:div w:id="2033188981">
      <w:bodyDiv w:val="1"/>
      <w:marLeft w:val="0"/>
      <w:marRight w:val="0"/>
      <w:marTop w:val="0"/>
      <w:marBottom w:val="0"/>
      <w:divBdr>
        <w:top w:val="none" w:sz="0" w:space="0" w:color="auto"/>
        <w:left w:val="none" w:sz="0" w:space="0" w:color="auto"/>
        <w:bottom w:val="none" w:sz="0" w:space="0" w:color="auto"/>
        <w:right w:val="none" w:sz="0" w:space="0" w:color="auto"/>
      </w:divBdr>
      <w:divsChild>
        <w:div w:id="1056464836">
          <w:marLeft w:val="0"/>
          <w:marRight w:val="0"/>
          <w:marTop w:val="0"/>
          <w:marBottom w:val="0"/>
          <w:divBdr>
            <w:top w:val="none" w:sz="0" w:space="0" w:color="auto"/>
            <w:left w:val="none" w:sz="0" w:space="0" w:color="auto"/>
            <w:bottom w:val="none" w:sz="0" w:space="0" w:color="auto"/>
            <w:right w:val="none" w:sz="0" w:space="0" w:color="auto"/>
          </w:divBdr>
        </w:div>
      </w:divsChild>
    </w:div>
    <w:div w:id="2034920056">
      <w:bodyDiv w:val="1"/>
      <w:marLeft w:val="0"/>
      <w:marRight w:val="0"/>
      <w:marTop w:val="0"/>
      <w:marBottom w:val="0"/>
      <w:divBdr>
        <w:top w:val="none" w:sz="0" w:space="0" w:color="auto"/>
        <w:left w:val="none" w:sz="0" w:space="0" w:color="auto"/>
        <w:bottom w:val="none" w:sz="0" w:space="0" w:color="auto"/>
        <w:right w:val="none" w:sz="0" w:space="0" w:color="auto"/>
      </w:divBdr>
    </w:div>
    <w:div w:id="2097357591">
      <w:bodyDiv w:val="1"/>
      <w:marLeft w:val="0"/>
      <w:marRight w:val="0"/>
      <w:marTop w:val="0"/>
      <w:marBottom w:val="0"/>
      <w:divBdr>
        <w:top w:val="none" w:sz="0" w:space="0" w:color="auto"/>
        <w:left w:val="none" w:sz="0" w:space="0" w:color="auto"/>
        <w:bottom w:val="none" w:sz="0" w:space="0" w:color="auto"/>
        <w:right w:val="none" w:sz="0" w:space="0" w:color="auto"/>
      </w:divBdr>
    </w:div>
    <w:div w:id="2111899615">
      <w:bodyDiv w:val="1"/>
      <w:marLeft w:val="0"/>
      <w:marRight w:val="0"/>
      <w:marTop w:val="0"/>
      <w:marBottom w:val="0"/>
      <w:divBdr>
        <w:top w:val="none" w:sz="0" w:space="0" w:color="auto"/>
        <w:left w:val="none" w:sz="0" w:space="0" w:color="auto"/>
        <w:bottom w:val="none" w:sz="0" w:space="0" w:color="auto"/>
        <w:right w:val="none" w:sz="0" w:space="0" w:color="auto"/>
      </w:divBdr>
    </w:div>
    <w:div w:id="2118601198">
      <w:bodyDiv w:val="1"/>
      <w:marLeft w:val="0"/>
      <w:marRight w:val="0"/>
      <w:marTop w:val="0"/>
      <w:marBottom w:val="0"/>
      <w:divBdr>
        <w:top w:val="none" w:sz="0" w:space="0" w:color="auto"/>
        <w:left w:val="none" w:sz="0" w:space="0" w:color="auto"/>
        <w:bottom w:val="none" w:sz="0" w:space="0" w:color="auto"/>
        <w:right w:val="none" w:sz="0" w:space="0" w:color="auto"/>
      </w:divBdr>
    </w:div>
    <w:div w:id="2143301572">
      <w:bodyDiv w:val="1"/>
      <w:marLeft w:val="0"/>
      <w:marRight w:val="0"/>
      <w:marTop w:val="0"/>
      <w:marBottom w:val="0"/>
      <w:divBdr>
        <w:top w:val="none" w:sz="0" w:space="0" w:color="auto"/>
        <w:left w:val="none" w:sz="0" w:space="0" w:color="auto"/>
        <w:bottom w:val="none" w:sz="0" w:space="0" w:color="auto"/>
        <w:right w:val="none" w:sz="0" w:space="0" w:color="auto"/>
      </w:divBdr>
      <w:divsChild>
        <w:div w:id="1167358521">
          <w:marLeft w:val="0"/>
          <w:marRight w:val="0"/>
          <w:marTop w:val="0"/>
          <w:marBottom w:val="0"/>
          <w:divBdr>
            <w:top w:val="none" w:sz="0" w:space="0" w:color="auto"/>
            <w:left w:val="none" w:sz="0" w:space="0" w:color="auto"/>
            <w:bottom w:val="none" w:sz="0" w:space="0" w:color="auto"/>
            <w:right w:val="none" w:sz="0" w:space="0" w:color="auto"/>
          </w:divBdr>
          <w:divsChild>
            <w:div w:id="524750260">
              <w:marLeft w:val="0"/>
              <w:marRight w:val="0"/>
              <w:marTop w:val="0"/>
              <w:marBottom w:val="0"/>
              <w:divBdr>
                <w:top w:val="none" w:sz="0" w:space="0" w:color="auto"/>
                <w:left w:val="none" w:sz="0" w:space="0" w:color="auto"/>
                <w:bottom w:val="none" w:sz="0" w:space="0" w:color="auto"/>
                <w:right w:val="none" w:sz="0" w:space="0" w:color="auto"/>
              </w:divBdr>
              <w:divsChild>
                <w:div w:id="375928797">
                  <w:marLeft w:val="0"/>
                  <w:marRight w:val="0"/>
                  <w:marTop w:val="0"/>
                  <w:marBottom w:val="0"/>
                  <w:divBdr>
                    <w:top w:val="none" w:sz="0" w:space="0" w:color="auto"/>
                    <w:left w:val="none" w:sz="0" w:space="0" w:color="auto"/>
                    <w:bottom w:val="none" w:sz="0" w:space="0" w:color="auto"/>
                    <w:right w:val="none" w:sz="0" w:space="0" w:color="auto"/>
                  </w:divBdr>
                  <w:divsChild>
                    <w:div w:id="164900224">
                      <w:marLeft w:val="0"/>
                      <w:marRight w:val="0"/>
                      <w:marTop w:val="0"/>
                      <w:marBottom w:val="0"/>
                      <w:divBdr>
                        <w:top w:val="none" w:sz="0" w:space="0" w:color="auto"/>
                        <w:left w:val="none" w:sz="0" w:space="0" w:color="auto"/>
                        <w:bottom w:val="none" w:sz="0" w:space="0" w:color="auto"/>
                        <w:right w:val="none" w:sz="0" w:space="0" w:color="auto"/>
                      </w:divBdr>
                      <w:divsChild>
                        <w:div w:id="1525484054">
                          <w:marLeft w:val="0"/>
                          <w:marRight w:val="0"/>
                          <w:marTop w:val="0"/>
                          <w:marBottom w:val="0"/>
                          <w:divBdr>
                            <w:top w:val="none" w:sz="0" w:space="0" w:color="auto"/>
                            <w:left w:val="none" w:sz="0" w:space="0" w:color="auto"/>
                            <w:bottom w:val="none" w:sz="0" w:space="0" w:color="auto"/>
                            <w:right w:val="none" w:sz="0" w:space="0" w:color="auto"/>
                          </w:divBdr>
                          <w:divsChild>
                            <w:div w:id="2037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x.doi.org/10.1787/9789264226616-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2139/ssrn.25668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25668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nk.springer.com/journal/105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nk.springer.com/journal/10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517AE3D-8E0F-4558-8B5C-6ACDB401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12895</Words>
  <Characters>73503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2018-01-30T11:49:00Z</dcterms:created>
  <dcterms:modified xsi:type="dcterms:W3CDTF">2018-01-31T15:00:00Z</dcterms:modified>
</cp:coreProperties>
</file>