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65" w:rsidRDefault="00A80E65" w:rsidP="005014C3">
      <w:pPr>
        <w:pStyle w:val="NoSpacing"/>
        <w:jc w:val="center"/>
        <w:rPr>
          <w:rFonts w:ascii="Arial" w:eastAsiaTheme="minorHAnsi" w:hAnsi="Arial" w:cs="Arial"/>
          <w:color w:val="000000" w:themeColor="text1"/>
          <w:sz w:val="2"/>
          <w:szCs w:val="24"/>
          <w:lang w:val="en-GB" w:eastAsia="en-US"/>
        </w:rPr>
      </w:pPr>
      <w:r>
        <w:rPr>
          <w:rFonts w:ascii="Arial" w:eastAsiaTheme="minorHAnsi" w:hAnsi="Arial" w:cs="Arial"/>
          <w:color w:val="000000" w:themeColor="text1"/>
          <w:sz w:val="2"/>
          <w:szCs w:val="24"/>
          <w:lang w:val="en-GB" w:eastAsia="en-US"/>
        </w:rPr>
        <w:t xml:space="preserve"> </w:t>
      </w:r>
    </w:p>
    <w:sdt>
      <w:sdtPr>
        <w:rPr>
          <w:rFonts w:ascii="Arial" w:eastAsiaTheme="minorHAnsi" w:hAnsi="Arial" w:cs="Arial"/>
          <w:color w:val="000000" w:themeColor="text1"/>
          <w:sz w:val="2"/>
          <w:szCs w:val="24"/>
          <w:lang w:val="en-GB" w:eastAsia="en-US"/>
        </w:rPr>
        <w:id w:val="-447780780"/>
        <w:docPartObj>
          <w:docPartGallery w:val="Cover Pages"/>
          <w:docPartUnique/>
        </w:docPartObj>
      </w:sdtPr>
      <w:sdtEndPr>
        <w:rPr>
          <w:rFonts w:eastAsiaTheme="minorEastAsia"/>
          <w:b/>
          <w:bCs/>
          <w:sz w:val="22"/>
          <w:szCs w:val="22"/>
          <w:lang w:val="en-US" w:eastAsia="zh-CN"/>
        </w:rPr>
      </w:sdtEndPr>
      <w:sdtContent>
        <w:p w:rsidR="004021C7" w:rsidRPr="008D2743" w:rsidRDefault="004021C7" w:rsidP="005014C3">
          <w:pPr>
            <w:pStyle w:val="NoSpacing"/>
            <w:jc w:val="center"/>
            <w:rPr>
              <w:rFonts w:ascii="Arial" w:hAnsi="Arial" w:cs="Arial"/>
              <w:color w:val="000000" w:themeColor="text1"/>
              <w:sz w:val="2"/>
            </w:rPr>
          </w:pPr>
        </w:p>
        <w:p w:rsidR="004021C7" w:rsidRPr="008D2743" w:rsidRDefault="00B4753D" w:rsidP="005014C3">
          <w:pPr>
            <w:jc w:val="center"/>
            <w:rPr>
              <w:rFonts w:ascii="Arial" w:hAnsi="Arial" w:cs="Arial"/>
              <w:color w:val="000000" w:themeColor="text1"/>
            </w:rPr>
          </w:pPr>
          <w:sdt>
            <w:sdtPr>
              <w:rPr>
                <w:rFonts w:ascii="Arial" w:eastAsiaTheme="majorEastAsia" w:hAnsi="Arial" w:cs="Arial"/>
                <w:b/>
                <w:caps/>
                <w:color w:val="000000" w:themeColor="text1"/>
              </w:rPr>
              <w:alias w:val="Title"/>
              <w:tag w:val=""/>
              <w:id w:val="857508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B0CC5">
                <w:rPr>
                  <w:rFonts w:ascii="Arial" w:eastAsiaTheme="majorEastAsia" w:hAnsi="Arial" w:cs="Arial"/>
                  <w:b/>
                  <w:caps/>
                  <w:color w:val="000000" w:themeColor="text1"/>
                </w:rPr>
                <w:t>Can the offence</w:t>
              </w:r>
              <w:r w:rsidR="00D53609" w:rsidRPr="00D53609">
                <w:rPr>
                  <w:rFonts w:ascii="Arial" w:eastAsiaTheme="majorEastAsia" w:hAnsi="Arial" w:cs="Arial"/>
                  <w:b/>
                  <w:caps/>
                  <w:color w:val="000000" w:themeColor="text1"/>
                </w:rPr>
                <w:t xml:space="preserve"> behaviours of stranger rapists discriminate between UK and Non-UK nationals?</w:t>
              </w:r>
            </w:sdtContent>
          </w:sdt>
        </w:p>
        <w:p w:rsidR="00B4753D" w:rsidRDefault="00B4753D" w:rsidP="005014C3">
          <w:pPr>
            <w:pStyle w:val="NoSpacing"/>
            <w:spacing w:line="360" w:lineRule="auto"/>
            <w:rPr>
              <w:rFonts w:ascii="Arial" w:hAnsi="Arial" w:cs="Arial"/>
              <w:b/>
              <w:bCs/>
              <w:color w:val="000000" w:themeColor="text1"/>
            </w:rPr>
          </w:pPr>
        </w:p>
        <w:p w:rsidR="00B4753D" w:rsidRDefault="00B4753D" w:rsidP="005014C3">
          <w:pPr>
            <w:pStyle w:val="NoSpacing"/>
            <w:spacing w:line="360" w:lineRule="auto"/>
            <w:rPr>
              <w:rFonts w:ascii="Arial" w:hAnsi="Arial" w:cs="Arial"/>
              <w:b/>
              <w:bCs/>
              <w:color w:val="000000" w:themeColor="text1"/>
            </w:rPr>
          </w:pPr>
        </w:p>
        <w:p w:rsid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Cs/>
              <w:color w:val="000000" w:themeColor="text1"/>
            </w:rPr>
          </w:pPr>
        </w:p>
        <w:p w:rsid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Cs/>
              <w:color w:val="000000" w:themeColor="text1"/>
            </w:rPr>
          </w:pPr>
        </w:p>
        <w:p w:rsid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Cs/>
              <w:color w:val="000000" w:themeColor="text1"/>
            </w:rPr>
          </w:pPr>
        </w:p>
        <w:p w:rsid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Cs/>
              <w:color w:val="000000" w:themeColor="text1"/>
            </w:rPr>
          </w:pPr>
        </w:p>
        <w:p w:rsid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Cs/>
              <w:color w:val="000000" w:themeColor="text1"/>
            </w:rPr>
          </w:pPr>
        </w:p>
        <w:p w:rsid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Cs/>
              <w:color w:val="000000" w:themeColor="text1"/>
            </w:rPr>
          </w:pPr>
        </w:p>
        <w:p w:rsidR="00B4753D" w:rsidRP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Cs/>
              <w:color w:val="000000" w:themeColor="text1"/>
              <w:vertAlign w:val="superscript"/>
            </w:rPr>
          </w:pPr>
          <w:r w:rsidRPr="00B4753D">
            <w:rPr>
              <w:rFonts w:ascii="Arial" w:hAnsi="Arial" w:cs="Arial"/>
              <w:bCs/>
              <w:color w:val="000000" w:themeColor="text1"/>
            </w:rPr>
            <w:t>Dr Louise Almond</w:t>
          </w:r>
          <w:r>
            <w:rPr>
              <w:rFonts w:ascii="Arial" w:hAnsi="Arial" w:cs="Arial"/>
              <w:bCs/>
              <w:color w:val="000000" w:themeColor="text1"/>
              <w:vertAlign w:val="superscript"/>
            </w:rPr>
            <w:t>1</w:t>
          </w:r>
          <w:r w:rsidRPr="00B4753D">
            <w:rPr>
              <w:rFonts w:ascii="Arial" w:hAnsi="Arial" w:cs="Arial"/>
              <w:bCs/>
              <w:color w:val="000000" w:themeColor="text1"/>
            </w:rPr>
            <w:t>, Dr Michelle McManus</w:t>
          </w:r>
          <w:r>
            <w:rPr>
              <w:rFonts w:ascii="Arial" w:hAnsi="Arial" w:cs="Arial"/>
              <w:bCs/>
              <w:color w:val="000000" w:themeColor="text1"/>
              <w:vertAlign w:val="superscript"/>
            </w:rPr>
            <w:t>2</w:t>
          </w:r>
          <w:r w:rsidRPr="00B4753D">
            <w:rPr>
              <w:rFonts w:ascii="Arial" w:hAnsi="Arial" w:cs="Arial"/>
              <w:bCs/>
              <w:color w:val="000000" w:themeColor="text1"/>
            </w:rPr>
            <w:t xml:space="preserve"> &amp; Gemma Curtis</w:t>
          </w:r>
          <w:r>
            <w:rPr>
              <w:rFonts w:ascii="Arial" w:hAnsi="Arial" w:cs="Arial"/>
              <w:bCs/>
              <w:color w:val="000000" w:themeColor="text1"/>
              <w:vertAlign w:val="superscript"/>
            </w:rPr>
            <w:t>1</w:t>
          </w:r>
        </w:p>
        <w:p w:rsidR="00B4753D" w:rsidRPr="00B4753D" w:rsidRDefault="00B4753D" w:rsidP="005014C3">
          <w:pPr>
            <w:pStyle w:val="NoSpacing"/>
            <w:spacing w:line="360" w:lineRule="auto"/>
            <w:rPr>
              <w:rFonts w:ascii="Arial" w:hAnsi="Arial" w:cs="Arial"/>
              <w:bCs/>
              <w:color w:val="000000" w:themeColor="text1"/>
            </w:rPr>
          </w:pPr>
        </w:p>
        <w:p w:rsidR="00B4753D" w:rsidRP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Cs/>
              <w:color w:val="000000" w:themeColor="text1"/>
            </w:rPr>
          </w:pPr>
          <w:r w:rsidRPr="00B4753D">
            <w:rPr>
              <w:rFonts w:ascii="Arial" w:hAnsi="Arial" w:cs="Arial"/>
              <w:bCs/>
              <w:color w:val="000000" w:themeColor="text1"/>
              <w:vertAlign w:val="superscript"/>
            </w:rPr>
            <w:t>1</w:t>
          </w:r>
          <w:r w:rsidRPr="00B4753D">
            <w:rPr>
              <w:rFonts w:ascii="Arial" w:hAnsi="Arial" w:cs="Arial"/>
              <w:bCs/>
              <w:color w:val="000000" w:themeColor="text1"/>
            </w:rPr>
            <w:t>University of Liverpool</w:t>
          </w:r>
        </w:p>
        <w:p w:rsidR="00B4753D" w:rsidRP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Cs/>
              <w:color w:val="000000" w:themeColor="text1"/>
            </w:rPr>
          </w:pPr>
          <w:r w:rsidRPr="00B4753D">
            <w:rPr>
              <w:rFonts w:ascii="Arial" w:hAnsi="Arial" w:cs="Arial"/>
              <w:bCs/>
              <w:color w:val="000000" w:themeColor="text1"/>
            </w:rPr>
            <w:t>School of Psychology</w:t>
          </w:r>
        </w:p>
        <w:p w:rsidR="00B4753D" w:rsidRP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Cs/>
              <w:color w:val="000000" w:themeColor="text1"/>
            </w:rPr>
          </w:pPr>
        </w:p>
        <w:p w:rsidR="00B4753D" w:rsidRP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Cs/>
              <w:color w:val="000000" w:themeColor="text1"/>
            </w:rPr>
          </w:pPr>
          <w:r w:rsidRPr="00B4753D">
            <w:rPr>
              <w:rFonts w:ascii="Arial" w:hAnsi="Arial" w:cs="Arial"/>
              <w:bCs/>
              <w:color w:val="000000" w:themeColor="text1"/>
              <w:vertAlign w:val="superscript"/>
            </w:rPr>
            <w:t>2</w:t>
          </w:r>
          <w:r w:rsidRPr="00B4753D">
            <w:rPr>
              <w:rFonts w:ascii="Arial" w:hAnsi="Arial" w:cs="Arial"/>
              <w:bCs/>
              <w:color w:val="000000" w:themeColor="text1"/>
            </w:rPr>
            <w:t>University of Central Lancashire</w:t>
          </w:r>
        </w:p>
        <w:p w:rsidR="00B4753D" w:rsidRDefault="00B4753D" w:rsidP="00B4753D">
          <w:pPr>
            <w:pStyle w:val="NoSpacing"/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</w:rPr>
          </w:pPr>
          <w:r>
            <w:rPr>
              <w:rFonts w:ascii="Arial" w:hAnsi="Arial" w:cs="Arial"/>
              <w:bCs/>
              <w:color w:val="000000" w:themeColor="text1"/>
            </w:rPr>
            <w:t>Forensic and Applied Sciences</w:t>
          </w:r>
        </w:p>
        <w:p w:rsidR="005014C3" w:rsidRDefault="00B4753D" w:rsidP="005014C3">
          <w:pPr>
            <w:pStyle w:val="NoSpacing"/>
            <w:spacing w:line="360" w:lineRule="auto"/>
            <w:rPr>
              <w:rFonts w:ascii="Arial" w:hAnsi="Arial" w:cs="Arial"/>
              <w:b/>
              <w:bCs/>
              <w:color w:val="000000" w:themeColor="text1"/>
            </w:rPr>
          </w:pPr>
        </w:p>
      </w:sdtContent>
    </w:sdt>
    <w:bookmarkStart w:id="0" w:name="_Toc497206267" w:displacedByCustomXml="prev"/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bookmarkStart w:id="1" w:name="_GoBack"/>
      <w:bookmarkEnd w:id="1"/>
    </w:p>
    <w:p w:rsidR="00B4753D" w:rsidRDefault="00B4753D" w:rsidP="00AA6452">
      <w:pPr>
        <w:pStyle w:val="NoSpacing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621274" w:rsidRPr="005014C3" w:rsidRDefault="00621274" w:rsidP="00AA6452">
      <w:pPr>
        <w:pStyle w:val="NoSpacing"/>
        <w:spacing w:line="360" w:lineRule="auto"/>
        <w:jc w:val="center"/>
        <w:rPr>
          <w:rFonts w:ascii="Arial" w:eastAsiaTheme="majorEastAsia" w:hAnsi="Arial" w:cs="Arial"/>
          <w:caps/>
          <w:color w:val="000000" w:themeColor="text1"/>
          <w:sz w:val="44"/>
          <w:szCs w:val="40"/>
        </w:rPr>
      </w:pPr>
      <w:r w:rsidRPr="008D2743">
        <w:rPr>
          <w:rFonts w:ascii="Arial" w:hAnsi="Arial" w:cs="Arial"/>
          <w:b/>
          <w:color w:val="000000" w:themeColor="text1"/>
          <w:sz w:val="24"/>
        </w:rPr>
        <w:lastRenderedPageBreak/>
        <w:t>Introduction</w:t>
      </w:r>
      <w:bookmarkEnd w:id="0"/>
    </w:p>
    <w:p w:rsidR="00621274" w:rsidRPr="008D2743" w:rsidRDefault="00621274" w:rsidP="00621274">
      <w:pPr>
        <w:rPr>
          <w:rFonts w:ascii="Arial" w:hAnsi="Arial" w:cs="Arial"/>
          <w:color w:val="000000" w:themeColor="text1"/>
        </w:rPr>
      </w:pPr>
    </w:p>
    <w:p w:rsidR="00F6350D" w:rsidRPr="008D2743" w:rsidRDefault="00621274" w:rsidP="00263BB8">
      <w:pPr>
        <w:adjustRightInd w:val="0"/>
        <w:spacing w:line="480" w:lineRule="auto"/>
        <w:ind w:firstLine="397"/>
        <w:rPr>
          <w:rFonts w:ascii="Arial" w:eastAsiaTheme="majorEastAsia" w:hAnsi="Arial" w:cs="Arial"/>
          <w:b/>
          <w:color w:val="000000" w:themeColor="text1"/>
        </w:rPr>
      </w:pPr>
      <w:r w:rsidRPr="008D2743">
        <w:rPr>
          <w:rFonts w:ascii="Arial" w:hAnsi="Arial" w:cs="Arial"/>
          <w:b/>
          <w:color w:val="000000" w:themeColor="text1"/>
        </w:rPr>
        <w:tab/>
      </w:r>
      <w:r w:rsidR="00F6350D" w:rsidRPr="008D2743">
        <w:rPr>
          <w:rFonts w:ascii="Arial" w:hAnsi="Arial" w:cs="Arial"/>
          <w:color w:val="000000" w:themeColor="text1"/>
        </w:rPr>
        <w:t>Due to the increasing prevalence of rape, the number of people it affects and the heterogeneity of offenders, rape is widely researched in the forensic field</w:t>
      </w:r>
      <w:r w:rsidR="00703721">
        <w:rPr>
          <w:rFonts w:ascii="Arial" w:hAnsi="Arial" w:cs="Arial"/>
          <w:color w:val="000000" w:themeColor="text1"/>
        </w:rPr>
        <w:t>.</w:t>
      </w:r>
      <w:r w:rsidR="00F77AE3" w:rsidRPr="008D2743">
        <w:rPr>
          <w:rFonts w:ascii="Arial" w:hAnsi="Arial" w:cs="Arial"/>
          <w:color w:val="000000" w:themeColor="text1"/>
        </w:rPr>
        <w:t xml:space="preserve"> </w:t>
      </w:r>
      <w:r w:rsidR="00703721">
        <w:rPr>
          <w:rFonts w:ascii="Arial" w:hAnsi="Arial" w:cs="Arial"/>
          <w:color w:val="000000" w:themeColor="text1"/>
        </w:rPr>
        <w:t>S</w:t>
      </w:r>
      <w:r w:rsidR="00F77AE3" w:rsidRPr="008D2743">
        <w:rPr>
          <w:rFonts w:ascii="Arial" w:hAnsi="Arial" w:cs="Arial"/>
          <w:color w:val="000000" w:themeColor="text1"/>
        </w:rPr>
        <w:t>ince 2014, the reported number of sexual offences has risen by 41%</w:t>
      </w:r>
      <w:r w:rsidR="00F6350D" w:rsidRPr="008D2743">
        <w:rPr>
          <w:rFonts w:ascii="Arial" w:hAnsi="Arial" w:cs="Arial"/>
          <w:color w:val="000000" w:themeColor="text1"/>
        </w:rPr>
        <w:t xml:space="preserve"> (Office for National Statistics, 2015</w:t>
      </w:r>
      <w:r w:rsidR="005014C3">
        <w:rPr>
          <w:rFonts w:ascii="Arial" w:hAnsi="Arial" w:cs="Arial"/>
          <w:color w:val="000000" w:themeColor="text1"/>
        </w:rPr>
        <w:t>)</w:t>
      </w:r>
      <w:r w:rsidR="00703721">
        <w:rPr>
          <w:rFonts w:ascii="Arial" w:hAnsi="Arial" w:cs="Arial"/>
          <w:color w:val="000000" w:themeColor="text1"/>
        </w:rPr>
        <w:t xml:space="preserve"> with </w:t>
      </w:r>
      <w:r w:rsidR="00703721" w:rsidRPr="008D2743">
        <w:rPr>
          <w:rFonts w:ascii="Arial" w:hAnsi="Arial" w:cs="Arial"/>
          <w:color w:val="000000" w:themeColor="text1"/>
        </w:rPr>
        <w:t xml:space="preserve">around 16% </w:t>
      </w:r>
      <w:r w:rsidR="00703721">
        <w:rPr>
          <w:rFonts w:ascii="Arial" w:hAnsi="Arial" w:cs="Arial"/>
          <w:color w:val="000000" w:themeColor="text1"/>
        </w:rPr>
        <w:t xml:space="preserve">of serious sexual assaults </w:t>
      </w:r>
      <w:r w:rsidR="00703721" w:rsidRPr="008D2743">
        <w:rPr>
          <w:rFonts w:ascii="Arial" w:hAnsi="Arial" w:cs="Arial"/>
          <w:color w:val="000000" w:themeColor="text1"/>
        </w:rPr>
        <w:t>committed by a stranger</w:t>
      </w:r>
      <w:r w:rsidR="00703721">
        <w:rPr>
          <w:rFonts w:ascii="Arial" w:hAnsi="Arial" w:cs="Arial"/>
          <w:color w:val="000000" w:themeColor="text1"/>
        </w:rPr>
        <w:t xml:space="preserve"> in 2013/14</w:t>
      </w:r>
      <w:r w:rsidR="005014C3">
        <w:rPr>
          <w:rFonts w:ascii="Arial" w:hAnsi="Arial" w:cs="Arial"/>
          <w:color w:val="000000" w:themeColor="text1"/>
        </w:rPr>
        <w:t xml:space="preserve">. </w:t>
      </w:r>
      <w:r w:rsidR="00F6350D" w:rsidRPr="008D2743">
        <w:rPr>
          <w:rFonts w:ascii="Arial" w:hAnsi="Arial" w:cs="Arial"/>
          <w:color w:val="000000" w:themeColor="text1"/>
        </w:rPr>
        <w:t xml:space="preserve">Stranger rapes </w:t>
      </w:r>
      <w:r w:rsidR="00AF0862">
        <w:rPr>
          <w:rFonts w:ascii="Arial" w:hAnsi="Arial" w:cs="Arial"/>
          <w:color w:val="000000" w:themeColor="text1"/>
        </w:rPr>
        <w:t>are</w:t>
      </w:r>
      <w:r w:rsidR="00F6350D" w:rsidRPr="008D2743">
        <w:rPr>
          <w:rFonts w:ascii="Arial" w:hAnsi="Arial" w:cs="Arial"/>
          <w:color w:val="000000" w:themeColor="text1"/>
        </w:rPr>
        <w:t xml:space="preserve"> difficult to solve due to a multitude of factors, including: </w:t>
      </w:r>
      <w:r w:rsidR="00766B74">
        <w:rPr>
          <w:rFonts w:ascii="Arial" w:hAnsi="Arial" w:cs="Arial"/>
          <w:color w:val="000000" w:themeColor="text1"/>
        </w:rPr>
        <w:t>i</w:t>
      </w:r>
      <w:r w:rsidR="007418B0" w:rsidRPr="008D2743">
        <w:rPr>
          <w:rFonts w:ascii="Arial" w:hAnsi="Arial" w:cs="Arial"/>
          <w:color w:val="000000" w:themeColor="text1"/>
        </w:rPr>
        <w:t>nvestigators w</w:t>
      </w:r>
      <w:r w:rsidR="000758E1">
        <w:rPr>
          <w:rFonts w:ascii="Arial" w:hAnsi="Arial" w:cs="Arial"/>
          <w:color w:val="000000" w:themeColor="text1"/>
        </w:rPr>
        <w:t>orking under time pressures,</w:t>
      </w:r>
      <w:r w:rsidR="007418B0" w:rsidRPr="008D2743">
        <w:rPr>
          <w:rFonts w:ascii="Arial" w:hAnsi="Arial" w:cs="Arial"/>
          <w:color w:val="000000" w:themeColor="text1"/>
        </w:rPr>
        <w:t xml:space="preserve"> limited resources (</w:t>
      </w:r>
      <w:proofErr w:type="spellStart"/>
      <w:r w:rsidR="007418B0" w:rsidRPr="008D2743">
        <w:rPr>
          <w:rFonts w:ascii="Arial" w:hAnsi="Arial" w:cs="Arial"/>
          <w:color w:val="000000" w:themeColor="text1"/>
        </w:rPr>
        <w:t>Hakka</w:t>
      </w:r>
      <w:r w:rsidR="007418B0">
        <w:rPr>
          <w:rFonts w:ascii="Arial" w:hAnsi="Arial" w:cs="Arial"/>
          <w:color w:val="000000" w:themeColor="text1"/>
        </w:rPr>
        <w:t>nen</w:t>
      </w:r>
      <w:proofErr w:type="spellEnd"/>
      <w:r w:rsidR="007418B0">
        <w:rPr>
          <w:rFonts w:ascii="Arial" w:hAnsi="Arial" w:cs="Arial"/>
          <w:color w:val="000000" w:themeColor="text1"/>
        </w:rPr>
        <w:t xml:space="preserve">, </w:t>
      </w:r>
      <w:proofErr w:type="spellStart"/>
      <w:r w:rsidR="007418B0">
        <w:rPr>
          <w:rFonts w:ascii="Arial" w:hAnsi="Arial" w:cs="Arial"/>
          <w:color w:val="000000" w:themeColor="text1"/>
        </w:rPr>
        <w:t>Lindlof</w:t>
      </w:r>
      <w:proofErr w:type="spellEnd"/>
      <w:r w:rsidR="007418B0">
        <w:rPr>
          <w:rFonts w:ascii="Arial" w:hAnsi="Arial" w:cs="Arial"/>
          <w:color w:val="000000" w:themeColor="text1"/>
        </w:rPr>
        <w:t xml:space="preserve"> &amp; </w:t>
      </w:r>
      <w:proofErr w:type="spellStart"/>
      <w:r w:rsidR="007418B0">
        <w:rPr>
          <w:rFonts w:ascii="Arial" w:hAnsi="Arial" w:cs="Arial"/>
          <w:color w:val="000000" w:themeColor="text1"/>
        </w:rPr>
        <w:t>Santtila</w:t>
      </w:r>
      <w:proofErr w:type="spellEnd"/>
      <w:r w:rsidR="007418B0">
        <w:rPr>
          <w:rFonts w:ascii="Arial" w:hAnsi="Arial" w:cs="Arial"/>
          <w:color w:val="000000" w:themeColor="text1"/>
        </w:rPr>
        <w:t>, 2004),</w:t>
      </w:r>
      <w:r w:rsidR="00E82498">
        <w:rPr>
          <w:rFonts w:ascii="Arial" w:hAnsi="Arial" w:cs="Arial"/>
          <w:color w:val="000000" w:themeColor="text1"/>
        </w:rPr>
        <w:t xml:space="preserve"> </w:t>
      </w:r>
      <w:r w:rsidR="007418B0">
        <w:rPr>
          <w:rFonts w:ascii="Arial" w:hAnsi="Arial" w:cs="Arial"/>
          <w:color w:val="000000" w:themeColor="text1"/>
        </w:rPr>
        <w:t>a</w:t>
      </w:r>
      <w:r w:rsidR="00F6350D" w:rsidRPr="008D2743">
        <w:rPr>
          <w:rFonts w:ascii="Arial" w:hAnsi="Arial" w:cs="Arial"/>
          <w:color w:val="000000" w:themeColor="text1"/>
        </w:rPr>
        <w:t xml:space="preserve"> lack of physical evidence to help generate investigative inferences</w:t>
      </w:r>
      <w:r w:rsidR="007418B0">
        <w:rPr>
          <w:rFonts w:ascii="Arial" w:hAnsi="Arial" w:cs="Arial"/>
          <w:color w:val="000000" w:themeColor="text1"/>
        </w:rPr>
        <w:t xml:space="preserve"> and</w:t>
      </w:r>
      <w:r w:rsidR="00F6350D" w:rsidRPr="008D2743">
        <w:rPr>
          <w:rFonts w:ascii="Arial" w:hAnsi="Arial" w:cs="Arial"/>
          <w:color w:val="000000" w:themeColor="text1"/>
        </w:rPr>
        <w:t xml:space="preserve"> </w:t>
      </w:r>
      <w:r w:rsidR="00766B74">
        <w:rPr>
          <w:rFonts w:ascii="Arial" w:hAnsi="Arial" w:cs="Arial"/>
          <w:color w:val="000000" w:themeColor="text1"/>
        </w:rPr>
        <w:t xml:space="preserve">a </w:t>
      </w:r>
      <w:r w:rsidR="00F6350D" w:rsidRPr="008D2743">
        <w:rPr>
          <w:rFonts w:ascii="Arial" w:hAnsi="Arial" w:cs="Arial"/>
          <w:color w:val="000000" w:themeColor="text1"/>
        </w:rPr>
        <w:t>reliance on victim accounts (</w:t>
      </w:r>
      <w:proofErr w:type="spellStart"/>
      <w:r w:rsidR="00F6350D" w:rsidRPr="008D2743">
        <w:rPr>
          <w:rFonts w:ascii="Arial" w:hAnsi="Arial" w:cs="Arial"/>
          <w:color w:val="000000" w:themeColor="text1"/>
        </w:rPr>
        <w:t>Corovic</w:t>
      </w:r>
      <w:proofErr w:type="spellEnd"/>
      <w:r w:rsidR="00F6350D" w:rsidRPr="008D2743">
        <w:rPr>
          <w:rFonts w:ascii="Arial" w:hAnsi="Arial" w:cs="Arial"/>
          <w:color w:val="000000" w:themeColor="text1"/>
        </w:rPr>
        <w:t>, Ch</w:t>
      </w:r>
      <w:r w:rsidR="007418B0">
        <w:rPr>
          <w:rFonts w:ascii="Arial" w:hAnsi="Arial" w:cs="Arial"/>
          <w:color w:val="000000" w:themeColor="text1"/>
        </w:rPr>
        <w:t>ristianson &amp; Bergman, 2012).</w:t>
      </w:r>
      <w:r w:rsidR="00F6350D" w:rsidRPr="008D2743">
        <w:rPr>
          <w:rFonts w:ascii="Arial" w:hAnsi="Arial" w:cs="Arial"/>
          <w:color w:val="000000" w:themeColor="text1"/>
        </w:rPr>
        <w:t xml:space="preserve"> Forensic research has</w:t>
      </w:r>
      <w:r w:rsidR="00B77691">
        <w:rPr>
          <w:rFonts w:ascii="Arial" w:hAnsi="Arial" w:cs="Arial"/>
          <w:color w:val="000000" w:themeColor="text1"/>
        </w:rPr>
        <w:t>,</w:t>
      </w:r>
      <w:r w:rsidR="00F6350D" w:rsidRPr="008D2743">
        <w:rPr>
          <w:rFonts w:ascii="Arial" w:hAnsi="Arial" w:cs="Arial"/>
          <w:color w:val="000000" w:themeColor="text1"/>
        </w:rPr>
        <w:t xml:space="preserve"> </w:t>
      </w:r>
      <w:r w:rsidR="00766B74">
        <w:rPr>
          <w:rFonts w:ascii="Arial" w:hAnsi="Arial" w:cs="Arial"/>
          <w:color w:val="000000" w:themeColor="text1"/>
        </w:rPr>
        <w:t>therefore</w:t>
      </w:r>
      <w:r w:rsidR="00B77691">
        <w:rPr>
          <w:rFonts w:ascii="Arial" w:hAnsi="Arial" w:cs="Arial"/>
          <w:color w:val="000000" w:themeColor="text1"/>
        </w:rPr>
        <w:t>,</w:t>
      </w:r>
      <w:r w:rsidR="00766B74">
        <w:rPr>
          <w:rFonts w:ascii="Arial" w:hAnsi="Arial" w:cs="Arial"/>
          <w:color w:val="000000" w:themeColor="text1"/>
        </w:rPr>
        <w:t xml:space="preserve"> </w:t>
      </w:r>
      <w:r w:rsidR="00F6350D" w:rsidRPr="008D2743">
        <w:rPr>
          <w:rFonts w:ascii="Arial" w:hAnsi="Arial" w:cs="Arial"/>
          <w:color w:val="000000" w:themeColor="text1"/>
        </w:rPr>
        <w:t>increasingly focused on gene</w:t>
      </w:r>
      <w:r w:rsidR="0006114C" w:rsidRPr="008D2743">
        <w:rPr>
          <w:rFonts w:ascii="Arial" w:hAnsi="Arial" w:cs="Arial"/>
          <w:color w:val="000000" w:themeColor="text1"/>
        </w:rPr>
        <w:t>rating inferences between crime-</w:t>
      </w:r>
      <w:r w:rsidR="00F6350D" w:rsidRPr="008D2743">
        <w:rPr>
          <w:rFonts w:ascii="Arial" w:hAnsi="Arial" w:cs="Arial"/>
          <w:color w:val="000000" w:themeColor="text1"/>
        </w:rPr>
        <w:t>scene behaviours and characteristics of the offender to aid th</w:t>
      </w:r>
      <w:r w:rsidR="00766B74">
        <w:rPr>
          <w:rFonts w:ascii="Arial" w:hAnsi="Arial" w:cs="Arial"/>
          <w:color w:val="000000" w:themeColor="text1"/>
        </w:rPr>
        <w:t>is difficult</w:t>
      </w:r>
      <w:r w:rsidR="00F6350D" w:rsidRPr="008D2743">
        <w:rPr>
          <w:rFonts w:ascii="Arial" w:hAnsi="Arial" w:cs="Arial"/>
          <w:color w:val="000000" w:themeColor="text1"/>
        </w:rPr>
        <w:t xml:space="preserve"> investigative process (</w:t>
      </w:r>
      <w:proofErr w:type="spellStart"/>
      <w:r w:rsidR="00F6350D" w:rsidRPr="008D2743">
        <w:rPr>
          <w:rFonts w:ascii="Arial" w:hAnsi="Arial" w:cs="Arial"/>
          <w:color w:val="000000" w:themeColor="text1"/>
        </w:rPr>
        <w:t>Mokros</w:t>
      </w:r>
      <w:proofErr w:type="spellEnd"/>
      <w:r w:rsidR="00F6350D" w:rsidRPr="008D2743">
        <w:rPr>
          <w:rFonts w:ascii="Arial" w:hAnsi="Arial" w:cs="Arial"/>
          <w:color w:val="000000" w:themeColor="text1"/>
        </w:rPr>
        <w:t xml:space="preserve"> &amp; Alison, 2002). </w:t>
      </w:r>
    </w:p>
    <w:p w:rsidR="00681018" w:rsidRPr="008D2743" w:rsidRDefault="00681018" w:rsidP="004661ED">
      <w:pPr>
        <w:pStyle w:val="Heading2"/>
        <w:spacing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2" w:name="_Toc497206268"/>
      <w:r w:rsidRPr="008D2743">
        <w:rPr>
          <w:rFonts w:ascii="Arial" w:hAnsi="Arial" w:cs="Arial"/>
          <w:i/>
          <w:color w:val="000000" w:themeColor="text1"/>
          <w:sz w:val="24"/>
          <w:szCs w:val="24"/>
        </w:rPr>
        <w:t>Offender Profiles and Behavioural Investigative Advisors</w:t>
      </w:r>
      <w:bookmarkEnd w:id="2"/>
    </w:p>
    <w:p w:rsidR="000A579F" w:rsidRDefault="00F6350D" w:rsidP="000A579F">
      <w:pPr>
        <w:spacing w:after="160"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The ‘A to C equation’ is the core component of offender profiling (Canter, 2011), whereby crime-scene actions (A) are used to generate inferences about an unknown offender’s background characteristics (C). </w:t>
      </w:r>
      <w:r w:rsidR="00655A29" w:rsidRPr="008D2743">
        <w:rPr>
          <w:rFonts w:ascii="Arial" w:hAnsi="Arial" w:cs="Arial"/>
          <w:color w:val="000000" w:themeColor="text1"/>
        </w:rPr>
        <w:t>This equation is based upon the assumption of homology, which states that offenders who offend in similar ways and display similar offence behaviours will also share similar back</w:t>
      </w:r>
      <w:r w:rsidR="002C133C" w:rsidRPr="008D2743">
        <w:rPr>
          <w:rFonts w:ascii="Arial" w:hAnsi="Arial" w:cs="Arial"/>
          <w:color w:val="000000" w:themeColor="text1"/>
        </w:rPr>
        <w:t>ground characteristics (Petherick &amp; Ferguson, 2012</w:t>
      </w:r>
      <w:r w:rsidR="00655A29" w:rsidRPr="008D2743">
        <w:rPr>
          <w:rFonts w:ascii="Arial" w:hAnsi="Arial" w:cs="Arial"/>
          <w:color w:val="000000" w:themeColor="text1"/>
        </w:rPr>
        <w:t xml:space="preserve">). </w:t>
      </w:r>
      <w:r w:rsidR="00B276D5">
        <w:rPr>
          <w:rFonts w:ascii="Arial" w:hAnsi="Arial" w:cs="Arial"/>
          <w:color w:val="000000" w:themeColor="text1"/>
        </w:rPr>
        <w:t xml:space="preserve">Historically, there has been scepticism within the Police and </w:t>
      </w:r>
      <w:r w:rsidR="000A579F">
        <w:rPr>
          <w:rFonts w:ascii="Arial" w:hAnsi="Arial" w:cs="Arial"/>
          <w:color w:val="000000" w:themeColor="text1"/>
        </w:rPr>
        <w:t>criminal justice practitioners around the utility of offender profiling and its apparent lack of validity</w:t>
      </w:r>
      <w:r w:rsidR="00B276D5">
        <w:rPr>
          <w:rFonts w:ascii="Arial" w:hAnsi="Arial" w:cs="Arial"/>
          <w:color w:val="000000" w:themeColor="text1"/>
        </w:rPr>
        <w:t xml:space="preserve"> </w:t>
      </w:r>
      <w:r w:rsidR="000A579F">
        <w:rPr>
          <w:rFonts w:ascii="Arial" w:hAnsi="Arial" w:cs="Arial"/>
          <w:color w:val="000000" w:themeColor="text1"/>
        </w:rPr>
        <w:t>(Alison et al, 2010). As a result of the increasing scientific scrutiny within the discipline</w:t>
      </w:r>
      <w:r w:rsidR="00B77691">
        <w:rPr>
          <w:rFonts w:ascii="Arial" w:hAnsi="Arial" w:cs="Arial"/>
          <w:color w:val="000000" w:themeColor="text1"/>
        </w:rPr>
        <w:t>,</w:t>
      </w:r>
      <w:r w:rsidR="000A579F">
        <w:rPr>
          <w:rFonts w:ascii="Arial" w:hAnsi="Arial" w:cs="Arial"/>
          <w:color w:val="000000" w:themeColor="text1"/>
        </w:rPr>
        <w:t xml:space="preserve"> the UK uses Behavioural Investigative Advisors (BIA’s) who develop reliable and valid offender profiles</w:t>
      </w:r>
      <w:r w:rsidR="00093C82">
        <w:rPr>
          <w:rFonts w:ascii="Arial" w:hAnsi="Arial" w:cs="Arial"/>
          <w:color w:val="000000" w:themeColor="text1"/>
        </w:rPr>
        <w:t>. They use</w:t>
      </w:r>
      <w:r w:rsidR="000A579F">
        <w:rPr>
          <w:rFonts w:ascii="Arial" w:hAnsi="Arial" w:cs="Arial"/>
          <w:color w:val="000000" w:themeColor="text1"/>
        </w:rPr>
        <w:t xml:space="preserve"> evidence-based methods by</w:t>
      </w:r>
      <w:r w:rsidR="000A579F" w:rsidRPr="008D2743">
        <w:rPr>
          <w:rFonts w:ascii="Arial" w:hAnsi="Arial" w:cs="Arial"/>
          <w:color w:val="000000" w:themeColor="text1"/>
        </w:rPr>
        <w:t xml:space="preserve"> focusing on the overt behaviours at a crime-s</w:t>
      </w:r>
      <w:r w:rsidR="000A579F">
        <w:rPr>
          <w:rFonts w:ascii="Arial" w:hAnsi="Arial" w:cs="Arial"/>
          <w:color w:val="000000" w:themeColor="text1"/>
        </w:rPr>
        <w:t xml:space="preserve">cene </w:t>
      </w:r>
      <w:r w:rsidR="000A579F" w:rsidRPr="008D2743">
        <w:rPr>
          <w:rFonts w:ascii="Arial" w:hAnsi="Arial" w:cs="Arial"/>
          <w:color w:val="000000" w:themeColor="text1"/>
        </w:rPr>
        <w:t>(Alison, McLean &amp; Almond, 2007).</w:t>
      </w:r>
    </w:p>
    <w:p w:rsidR="00F6350D" w:rsidRDefault="003430CF" w:rsidP="00263BB8">
      <w:pPr>
        <w:spacing w:after="160"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lastRenderedPageBreak/>
        <w:t xml:space="preserve">All BIA’s must specify their reasoning and provide theoretical and/or empirical evidence for each inference made between crime-scene behaviours and offender characteristics (Alison, Smith, Eastman &amp; Rainbow, 2003), as any advice based on unreliable research can </w:t>
      </w:r>
      <w:r w:rsidR="002E0A63">
        <w:rPr>
          <w:rFonts w:ascii="Arial" w:hAnsi="Arial" w:cs="Arial"/>
          <w:color w:val="000000" w:themeColor="text1"/>
        </w:rPr>
        <w:t xml:space="preserve">potentially </w:t>
      </w:r>
      <w:r w:rsidRPr="008D2743">
        <w:rPr>
          <w:rFonts w:ascii="Arial" w:hAnsi="Arial" w:cs="Arial"/>
          <w:color w:val="000000" w:themeColor="text1"/>
        </w:rPr>
        <w:t>cause negative consequences within the investigation (</w:t>
      </w:r>
      <w:proofErr w:type="spellStart"/>
      <w:r w:rsidRPr="008D2743">
        <w:rPr>
          <w:rFonts w:ascii="Arial" w:hAnsi="Arial" w:cs="Arial"/>
          <w:color w:val="000000" w:themeColor="text1"/>
        </w:rPr>
        <w:t>Lundrigan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 &amp; Müller-Johnson, 2013). </w:t>
      </w:r>
      <w:r w:rsidR="00F6350D" w:rsidRPr="008D2743">
        <w:rPr>
          <w:rFonts w:ascii="Arial" w:hAnsi="Arial" w:cs="Arial"/>
          <w:color w:val="000000" w:themeColor="text1"/>
        </w:rPr>
        <w:t xml:space="preserve">This can be done by either conducting bivariate associations between </w:t>
      </w:r>
      <w:r w:rsidR="000758E1">
        <w:rPr>
          <w:rFonts w:ascii="Arial" w:hAnsi="Arial" w:cs="Arial"/>
          <w:color w:val="000000" w:themeColor="text1"/>
        </w:rPr>
        <w:t>individual</w:t>
      </w:r>
      <w:r w:rsidR="00F6350D" w:rsidRPr="008D2743">
        <w:rPr>
          <w:rFonts w:ascii="Arial" w:hAnsi="Arial" w:cs="Arial"/>
          <w:color w:val="000000" w:themeColor="text1"/>
        </w:rPr>
        <w:t xml:space="preserve"> behaviours and characteristics, or using thematic approaches</w:t>
      </w:r>
      <w:r w:rsidR="000758E1">
        <w:rPr>
          <w:rFonts w:ascii="Arial" w:hAnsi="Arial" w:cs="Arial"/>
          <w:color w:val="000000" w:themeColor="text1"/>
        </w:rPr>
        <w:t xml:space="preserve"> </w:t>
      </w:r>
      <w:r w:rsidR="00B77691">
        <w:rPr>
          <w:rFonts w:ascii="Arial" w:hAnsi="Arial" w:cs="Arial"/>
          <w:color w:val="000000" w:themeColor="text1"/>
        </w:rPr>
        <w:t>that</w:t>
      </w:r>
      <w:r w:rsidR="000758E1">
        <w:rPr>
          <w:rFonts w:ascii="Arial" w:hAnsi="Arial" w:cs="Arial"/>
          <w:color w:val="000000" w:themeColor="text1"/>
        </w:rPr>
        <w:t xml:space="preserve"> cluster individual offence behaviours into themes </w:t>
      </w:r>
      <w:r w:rsidR="00F6350D" w:rsidRPr="008D2743">
        <w:rPr>
          <w:rFonts w:ascii="Arial" w:hAnsi="Arial" w:cs="Arial"/>
          <w:color w:val="000000" w:themeColor="text1"/>
        </w:rPr>
        <w:t>(</w:t>
      </w:r>
      <w:proofErr w:type="spellStart"/>
      <w:r w:rsidR="00F6350D" w:rsidRPr="008D2743">
        <w:rPr>
          <w:rFonts w:ascii="Arial" w:hAnsi="Arial" w:cs="Arial"/>
          <w:color w:val="000000" w:themeColor="text1"/>
        </w:rPr>
        <w:t>Corovic</w:t>
      </w:r>
      <w:proofErr w:type="spellEnd"/>
      <w:r w:rsidR="00F6350D" w:rsidRPr="008D2743">
        <w:rPr>
          <w:rFonts w:ascii="Arial" w:hAnsi="Arial" w:cs="Arial"/>
          <w:color w:val="000000" w:themeColor="text1"/>
        </w:rPr>
        <w:t>, 2013). Research has found that bi</w:t>
      </w:r>
      <w:r w:rsidR="00F841FC">
        <w:rPr>
          <w:rFonts w:ascii="Arial" w:hAnsi="Arial" w:cs="Arial"/>
          <w:color w:val="000000" w:themeColor="text1"/>
        </w:rPr>
        <w:t>-</w:t>
      </w:r>
      <w:r w:rsidR="00F6350D" w:rsidRPr="008D2743">
        <w:rPr>
          <w:rFonts w:ascii="Arial" w:hAnsi="Arial" w:cs="Arial"/>
          <w:color w:val="000000" w:themeColor="text1"/>
        </w:rPr>
        <w:t>variate associations</w:t>
      </w:r>
      <w:r w:rsidR="00F6545A">
        <w:rPr>
          <w:rFonts w:ascii="Arial" w:hAnsi="Arial" w:cs="Arial"/>
          <w:color w:val="000000" w:themeColor="text1"/>
        </w:rPr>
        <w:t xml:space="preserve"> </w:t>
      </w:r>
      <w:r w:rsidR="00F6350D" w:rsidRPr="008D2743">
        <w:rPr>
          <w:rFonts w:ascii="Arial" w:hAnsi="Arial" w:cs="Arial"/>
          <w:color w:val="000000" w:themeColor="text1"/>
        </w:rPr>
        <w:t xml:space="preserve">can </w:t>
      </w:r>
      <w:r w:rsidR="00B77691">
        <w:rPr>
          <w:rFonts w:ascii="Arial" w:hAnsi="Arial" w:cs="Arial"/>
          <w:color w:val="000000" w:themeColor="text1"/>
        </w:rPr>
        <w:t xml:space="preserve">identify </w:t>
      </w:r>
      <w:r w:rsidR="00F6350D" w:rsidRPr="008D2743">
        <w:rPr>
          <w:rFonts w:ascii="Arial" w:hAnsi="Arial" w:cs="Arial"/>
          <w:color w:val="000000" w:themeColor="text1"/>
        </w:rPr>
        <w:t>offender characteristics significantly better than thematic approaches</w:t>
      </w:r>
      <w:r w:rsidR="00766B74">
        <w:rPr>
          <w:rFonts w:ascii="Arial" w:hAnsi="Arial" w:cs="Arial"/>
          <w:color w:val="000000" w:themeColor="text1"/>
        </w:rPr>
        <w:t xml:space="preserve"> </w:t>
      </w:r>
      <w:r w:rsidR="00F6350D" w:rsidRPr="008D2743">
        <w:rPr>
          <w:rFonts w:ascii="Arial" w:hAnsi="Arial" w:cs="Arial"/>
          <w:color w:val="000000" w:themeColor="text1"/>
        </w:rPr>
        <w:t>(Goodwill, Alison &amp; Beech, 2009).</w:t>
      </w:r>
    </w:p>
    <w:p w:rsidR="000F49DA" w:rsidRPr="00AC699B" w:rsidRDefault="000F49DA" w:rsidP="000F49DA">
      <w:pPr>
        <w:pStyle w:val="Heading2"/>
        <w:spacing w:line="480" w:lineRule="auto"/>
        <w:rPr>
          <w:rFonts w:ascii="Arial" w:hAnsi="Arial" w:cs="Arial"/>
          <w:i/>
          <w:color w:val="000000" w:themeColor="text1"/>
          <w:sz w:val="24"/>
        </w:rPr>
      </w:pPr>
      <w:r w:rsidRPr="00AC699B">
        <w:rPr>
          <w:rFonts w:ascii="Arial" w:hAnsi="Arial" w:cs="Arial"/>
          <w:i/>
          <w:color w:val="000000" w:themeColor="text1"/>
          <w:sz w:val="24"/>
        </w:rPr>
        <w:t>Offenders with non-UK vs. UK Nationalities</w:t>
      </w:r>
    </w:p>
    <w:p w:rsidR="000F49DA" w:rsidRDefault="000F49DA" w:rsidP="000F49DA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>In UK prisons, around 14% of the prison population are born outsid</w:t>
      </w:r>
      <w:r>
        <w:rPr>
          <w:rFonts w:ascii="Arial" w:hAnsi="Arial" w:cs="Arial"/>
          <w:color w:val="000000" w:themeColor="text1"/>
        </w:rPr>
        <w:t xml:space="preserve">e of the UK: Just under 10,000 non-UK </w:t>
      </w:r>
      <w:r w:rsidRPr="008D2743">
        <w:rPr>
          <w:rFonts w:ascii="Arial" w:hAnsi="Arial" w:cs="Arial"/>
          <w:color w:val="000000" w:themeColor="text1"/>
        </w:rPr>
        <w:t>nationals were documented at the end of March 2016 fro</w:t>
      </w:r>
      <w:r w:rsidR="000758E1">
        <w:rPr>
          <w:rFonts w:ascii="Arial" w:hAnsi="Arial" w:cs="Arial"/>
          <w:color w:val="000000" w:themeColor="text1"/>
        </w:rPr>
        <w:t>m 166 different countries</w:t>
      </w:r>
      <w:r w:rsidR="00B072B5">
        <w:rPr>
          <w:rFonts w:ascii="Arial" w:hAnsi="Arial" w:cs="Arial"/>
          <w:color w:val="000000" w:themeColor="text1"/>
        </w:rPr>
        <w:t>,</w:t>
      </w:r>
      <w:r w:rsidR="000758E1">
        <w:rPr>
          <w:rFonts w:ascii="Arial" w:hAnsi="Arial" w:cs="Arial"/>
          <w:color w:val="000000" w:themeColor="text1"/>
        </w:rPr>
        <w:t xml:space="preserve"> </w:t>
      </w:r>
      <w:r w:rsidRPr="008D2743">
        <w:rPr>
          <w:rFonts w:ascii="Arial" w:hAnsi="Arial" w:cs="Arial"/>
          <w:color w:val="000000" w:themeColor="text1"/>
        </w:rPr>
        <w:t xml:space="preserve">over half from nine countries (Dempsey, 2016). The Ministry of Justice (2010) report that 34% of crimes committed by the non-UK prison population are </w:t>
      </w:r>
      <w:r>
        <w:rPr>
          <w:rFonts w:ascii="Arial" w:hAnsi="Arial" w:cs="Arial"/>
          <w:color w:val="000000" w:themeColor="text1"/>
        </w:rPr>
        <w:t xml:space="preserve">either violent offences (22%) or </w:t>
      </w:r>
      <w:r w:rsidRPr="008D2743">
        <w:rPr>
          <w:rFonts w:ascii="Arial" w:hAnsi="Arial" w:cs="Arial"/>
          <w:color w:val="000000" w:themeColor="text1"/>
        </w:rPr>
        <w:t xml:space="preserve">sexual offences (12%), representing a 10% and 9% rise </w:t>
      </w:r>
      <w:r w:rsidR="000758E1">
        <w:rPr>
          <w:rFonts w:ascii="Arial" w:hAnsi="Arial" w:cs="Arial"/>
          <w:color w:val="000000" w:themeColor="text1"/>
        </w:rPr>
        <w:t xml:space="preserve">respectively, compared to the previous year. </w:t>
      </w:r>
      <w:r w:rsidRPr="008D2743">
        <w:rPr>
          <w:rFonts w:ascii="Arial" w:hAnsi="Arial" w:cs="Arial"/>
          <w:color w:val="000000" w:themeColor="text1"/>
        </w:rPr>
        <w:t xml:space="preserve">This is paired with an increased anxiety within the </w:t>
      </w:r>
      <w:r>
        <w:rPr>
          <w:rFonts w:ascii="Arial" w:hAnsi="Arial" w:cs="Arial"/>
          <w:color w:val="000000" w:themeColor="text1"/>
        </w:rPr>
        <w:t>UK</w:t>
      </w:r>
      <w:r w:rsidRPr="008D2743">
        <w:rPr>
          <w:rFonts w:ascii="Arial" w:hAnsi="Arial" w:cs="Arial"/>
          <w:color w:val="000000" w:themeColor="text1"/>
        </w:rPr>
        <w:t xml:space="preserve"> relating to immigration and crime, with public opinion holding that non-UK offenders are more dangerous than their UK counterparts (Banks, 2011). Assessing whether offences committed by non-UK nationals are becoming more frequent and serious is impeded b</w:t>
      </w:r>
      <w:r>
        <w:rPr>
          <w:rFonts w:ascii="Arial" w:hAnsi="Arial" w:cs="Arial"/>
          <w:color w:val="000000" w:themeColor="text1"/>
        </w:rPr>
        <w:t>y</w:t>
      </w:r>
      <w:r w:rsidRPr="008D2743">
        <w:rPr>
          <w:rFonts w:ascii="Arial" w:hAnsi="Arial" w:cs="Arial"/>
          <w:color w:val="000000" w:themeColor="text1"/>
        </w:rPr>
        <w:t xml:space="preserve"> the scarc</w:t>
      </w:r>
      <w:r w:rsidR="000758E1">
        <w:rPr>
          <w:rFonts w:ascii="Arial" w:hAnsi="Arial" w:cs="Arial"/>
          <w:color w:val="000000" w:themeColor="text1"/>
        </w:rPr>
        <w:t>ity of data provided</w:t>
      </w:r>
      <w:r w:rsidRPr="008D2743">
        <w:rPr>
          <w:rFonts w:ascii="Arial" w:hAnsi="Arial" w:cs="Arial"/>
          <w:color w:val="000000" w:themeColor="text1"/>
        </w:rPr>
        <w:t xml:space="preserve"> by the Ministry of Justice (Banks, 2011). </w:t>
      </w:r>
    </w:p>
    <w:p w:rsidR="000F49DA" w:rsidRDefault="000F49DA" w:rsidP="000F49DA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Consequently, there has been a marked growth in forensic research surrounding the </w:t>
      </w:r>
      <w:r>
        <w:rPr>
          <w:rFonts w:ascii="Arial" w:hAnsi="Arial" w:cs="Arial"/>
          <w:color w:val="000000" w:themeColor="text1"/>
        </w:rPr>
        <w:t xml:space="preserve">non-UK </w:t>
      </w:r>
      <w:r w:rsidRPr="008D2743">
        <w:rPr>
          <w:rFonts w:ascii="Arial" w:hAnsi="Arial" w:cs="Arial"/>
          <w:color w:val="000000" w:themeColor="text1"/>
        </w:rPr>
        <w:t>national prison population in the UK</w:t>
      </w:r>
      <w:r w:rsidR="00CA516B">
        <w:rPr>
          <w:rFonts w:ascii="Arial" w:hAnsi="Arial" w:cs="Arial"/>
          <w:color w:val="000000" w:themeColor="text1"/>
        </w:rPr>
        <w:t xml:space="preserve">. The data suggests </w:t>
      </w:r>
      <w:r w:rsidRPr="008D2743">
        <w:rPr>
          <w:rFonts w:ascii="Arial" w:hAnsi="Arial" w:cs="Arial"/>
          <w:color w:val="000000" w:themeColor="text1"/>
        </w:rPr>
        <w:t xml:space="preserve">that although the size of </w:t>
      </w:r>
      <w:r>
        <w:rPr>
          <w:rFonts w:ascii="Arial" w:hAnsi="Arial" w:cs="Arial"/>
          <w:color w:val="000000" w:themeColor="text1"/>
        </w:rPr>
        <w:t>this</w:t>
      </w:r>
      <w:r w:rsidRPr="008D2743">
        <w:rPr>
          <w:rFonts w:ascii="Arial" w:hAnsi="Arial" w:cs="Arial"/>
          <w:color w:val="000000" w:themeColor="text1"/>
        </w:rPr>
        <w:t xml:space="preserve"> population is increasing</w:t>
      </w:r>
      <w:r>
        <w:rPr>
          <w:rFonts w:ascii="Arial" w:hAnsi="Arial" w:cs="Arial"/>
          <w:color w:val="000000" w:themeColor="text1"/>
        </w:rPr>
        <w:t>,</w:t>
      </w:r>
      <w:r w:rsidRPr="008D2743">
        <w:rPr>
          <w:rFonts w:ascii="Arial" w:hAnsi="Arial" w:cs="Arial"/>
          <w:color w:val="000000" w:themeColor="text1"/>
        </w:rPr>
        <w:t xml:space="preserve"> there is little evidence to support the notion that </w:t>
      </w:r>
      <w:r w:rsidRPr="008D2743">
        <w:rPr>
          <w:rFonts w:ascii="Arial" w:hAnsi="Arial" w:cs="Arial"/>
          <w:color w:val="000000" w:themeColor="text1"/>
        </w:rPr>
        <w:lastRenderedPageBreak/>
        <w:t xml:space="preserve">non-UK offenders are more dangerous (Banks, 2011). </w:t>
      </w:r>
      <w:r>
        <w:rPr>
          <w:rFonts w:ascii="Arial" w:hAnsi="Arial" w:cs="Arial"/>
          <w:color w:val="000000" w:themeColor="text1"/>
        </w:rPr>
        <w:t xml:space="preserve">A major problem that </w:t>
      </w:r>
      <w:r w:rsidRPr="008D2743">
        <w:rPr>
          <w:rFonts w:ascii="Arial" w:hAnsi="Arial" w:cs="Arial"/>
          <w:color w:val="000000" w:themeColor="text1"/>
        </w:rPr>
        <w:t xml:space="preserve">research faces is the lack of a distinction </w:t>
      </w:r>
      <w:r>
        <w:rPr>
          <w:rFonts w:ascii="Arial" w:hAnsi="Arial" w:cs="Arial"/>
          <w:color w:val="000000" w:themeColor="text1"/>
        </w:rPr>
        <w:t xml:space="preserve">made </w:t>
      </w:r>
      <w:r w:rsidRPr="008D2743">
        <w:rPr>
          <w:rFonts w:ascii="Arial" w:hAnsi="Arial" w:cs="Arial"/>
          <w:color w:val="000000" w:themeColor="text1"/>
        </w:rPr>
        <w:t>between UK national and non-UK offenders</w:t>
      </w:r>
      <w:r>
        <w:rPr>
          <w:rFonts w:ascii="Arial" w:hAnsi="Arial" w:cs="Arial"/>
          <w:color w:val="000000" w:themeColor="text1"/>
        </w:rPr>
        <w:t xml:space="preserve"> within forensic samples</w:t>
      </w:r>
      <w:r w:rsidRPr="008D2743">
        <w:rPr>
          <w:rFonts w:ascii="Arial" w:hAnsi="Arial" w:cs="Arial"/>
          <w:color w:val="000000" w:themeColor="text1"/>
        </w:rPr>
        <w:t>. This distinction is important for the development of a research base specifically for non-UK offenders</w:t>
      </w:r>
      <w:r>
        <w:rPr>
          <w:rFonts w:ascii="Arial" w:hAnsi="Arial" w:cs="Arial"/>
          <w:color w:val="000000" w:themeColor="text1"/>
        </w:rPr>
        <w:t xml:space="preserve">, whose </w:t>
      </w:r>
      <w:r w:rsidRPr="008D2743">
        <w:rPr>
          <w:rFonts w:ascii="Arial" w:hAnsi="Arial" w:cs="Arial"/>
          <w:color w:val="000000" w:themeColor="text1"/>
        </w:rPr>
        <w:t xml:space="preserve">criminal histories </w:t>
      </w:r>
      <w:r>
        <w:rPr>
          <w:rFonts w:ascii="Arial" w:hAnsi="Arial" w:cs="Arial"/>
          <w:color w:val="000000" w:themeColor="text1"/>
        </w:rPr>
        <w:t xml:space="preserve">may only be </w:t>
      </w:r>
      <w:r w:rsidRPr="008D2743">
        <w:rPr>
          <w:rFonts w:ascii="Arial" w:hAnsi="Arial" w:cs="Arial"/>
          <w:color w:val="000000" w:themeColor="text1"/>
        </w:rPr>
        <w:t>reco</w:t>
      </w:r>
      <w:r>
        <w:rPr>
          <w:rFonts w:ascii="Arial" w:hAnsi="Arial" w:cs="Arial"/>
          <w:color w:val="000000" w:themeColor="text1"/>
        </w:rPr>
        <w:t>rded in their native countries and th</w:t>
      </w:r>
      <w:r w:rsidR="00B0358D">
        <w:rPr>
          <w:rFonts w:ascii="Arial" w:hAnsi="Arial" w:cs="Arial"/>
          <w:color w:val="000000" w:themeColor="text1"/>
        </w:rPr>
        <w:t xml:space="preserve">us </w:t>
      </w:r>
      <w:r>
        <w:rPr>
          <w:rFonts w:ascii="Arial" w:hAnsi="Arial" w:cs="Arial"/>
          <w:color w:val="000000" w:themeColor="text1"/>
        </w:rPr>
        <w:t>inaccessible for UK P</w:t>
      </w:r>
      <w:r w:rsidRPr="008D2743">
        <w:rPr>
          <w:rFonts w:ascii="Arial" w:hAnsi="Arial" w:cs="Arial"/>
          <w:color w:val="000000" w:themeColor="text1"/>
        </w:rPr>
        <w:t xml:space="preserve">olice agencies. </w:t>
      </w:r>
    </w:p>
    <w:p w:rsidR="000F49DA" w:rsidRDefault="000F49DA" w:rsidP="000F49DA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Non-UK offenders are likely to bring to </w:t>
      </w:r>
      <w:r w:rsidR="00703721">
        <w:rPr>
          <w:rFonts w:ascii="Arial" w:hAnsi="Arial" w:cs="Arial"/>
          <w:color w:val="000000" w:themeColor="text1"/>
        </w:rPr>
        <w:t xml:space="preserve">their </w:t>
      </w:r>
      <w:r w:rsidRPr="008D2743">
        <w:rPr>
          <w:rFonts w:ascii="Arial" w:hAnsi="Arial" w:cs="Arial"/>
          <w:color w:val="000000" w:themeColor="text1"/>
        </w:rPr>
        <w:t>crimes a wide range of cultural, lingual and religious diversity that may otherwise be absent from crimes committed by UK offenders (Ministry of Justice, 2017)</w:t>
      </w:r>
      <w:r w:rsidR="00CA516B">
        <w:rPr>
          <w:rFonts w:ascii="Arial" w:hAnsi="Arial" w:cs="Arial"/>
          <w:color w:val="000000" w:themeColor="text1"/>
        </w:rPr>
        <w:t>. This</w:t>
      </w:r>
      <w:r w:rsidRPr="008D2743">
        <w:rPr>
          <w:rFonts w:ascii="Arial" w:hAnsi="Arial" w:cs="Arial"/>
          <w:color w:val="000000" w:themeColor="text1"/>
        </w:rPr>
        <w:t xml:space="preserve"> may </w:t>
      </w:r>
      <w:r>
        <w:rPr>
          <w:rFonts w:ascii="Arial" w:hAnsi="Arial" w:cs="Arial"/>
          <w:color w:val="000000" w:themeColor="text1"/>
        </w:rPr>
        <w:t xml:space="preserve">potentially </w:t>
      </w:r>
      <w:r w:rsidRPr="008D2743">
        <w:rPr>
          <w:rFonts w:ascii="Arial" w:hAnsi="Arial" w:cs="Arial"/>
          <w:color w:val="000000" w:themeColor="text1"/>
        </w:rPr>
        <w:t xml:space="preserve">result in non-UK offenders </w:t>
      </w:r>
      <w:r w:rsidR="00F852F6">
        <w:rPr>
          <w:rFonts w:ascii="Arial" w:hAnsi="Arial" w:cs="Arial"/>
          <w:color w:val="000000" w:themeColor="text1"/>
        </w:rPr>
        <w:t>presenting</w:t>
      </w:r>
      <w:r w:rsidRPr="008D2743">
        <w:rPr>
          <w:rFonts w:ascii="Arial" w:hAnsi="Arial" w:cs="Arial"/>
          <w:color w:val="000000" w:themeColor="text1"/>
        </w:rPr>
        <w:t xml:space="preserve"> different crime-scene behaviours to their UK counterparts</w:t>
      </w:r>
      <w:r w:rsidR="000758E1">
        <w:rPr>
          <w:rFonts w:ascii="Arial" w:hAnsi="Arial" w:cs="Arial"/>
          <w:color w:val="000000" w:themeColor="text1"/>
        </w:rPr>
        <w:t>.</w:t>
      </w:r>
    </w:p>
    <w:p w:rsidR="00351555" w:rsidRPr="00027933" w:rsidRDefault="00351555" w:rsidP="00351555">
      <w:pPr>
        <w:spacing w:line="480" w:lineRule="auto"/>
        <w:ind w:firstLine="397"/>
      </w:pPr>
      <w:r>
        <w:rPr>
          <w:rFonts w:ascii="Arial" w:hAnsi="Arial" w:cs="Arial"/>
          <w:color w:val="000000" w:themeColor="text1"/>
        </w:rPr>
        <w:t>P</w:t>
      </w:r>
      <w:r w:rsidRPr="008D2743">
        <w:rPr>
          <w:rFonts w:ascii="Arial" w:hAnsi="Arial" w:cs="Arial"/>
          <w:color w:val="000000" w:themeColor="text1"/>
        </w:rPr>
        <w:t>ossible explanations</w:t>
      </w:r>
      <w:r>
        <w:rPr>
          <w:rFonts w:ascii="Arial" w:hAnsi="Arial" w:cs="Arial"/>
          <w:color w:val="000000" w:themeColor="text1"/>
        </w:rPr>
        <w:t xml:space="preserve"> for why </w:t>
      </w:r>
      <w:r w:rsidR="00B0358D">
        <w:rPr>
          <w:rFonts w:ascii="Arial" w:hAnsi="Arial" w:cs="Arial"/>
          <w:color w:val="000000" w:themeColor="text1"/>
        </w:rPr>
        <w:t xml:space="preserve">differences may exist </w:t>
      </w:r>
      <w:r w:rsidR="009F3DC3">
        <w:rPr>
          <w:rFonts w:ascii="Arial" w:hAnsi="Arial" w:cs="Arial"/>
          <w:color w:val="000000" w:themeColor="text1"/>
        </w:rPr>
        <w:t xml:space="preserve">within crime scene behaviours </w:t>
      </w:r>
      <w:r w:rsidR="00B0358D">
        <w:rPr>
          <w:rFonts w:ascii="Arial" w:hAnsi="Arial" w:cs="Arial"/>
          <w:color w:val="000000" w:themeColor="text1"/>
        </w:rPr>
        <w:t>between</w:t>
      </w:r>
      <w:r>
        <w:rPr>
          <w:rFonts w:ascii="Arial" w:hAnsi="Arial" w:cs="Arial"/>
          <w:color w:val="000000" w:themeColor="text1"/>
        </w:rPr>
        <w:t xml:space="preserve"> offenders from different nations</w:t>
      </w:r>
      <w:r w:rsidRPr="008D2743">
        <w:rPr>
          <w:rFonts w:ascii="Arial" w:hAnsi="Arial" w:cs="Arial"/>
          <w:color w:val="000000" w:themeColor="text1"/>
        </w:rPr>
        <w:t xml:space="preserve"> </w:t>
      </w:r>
      <w:r w:rsidR="00B0358D">
        <w:rPr>
          <w:rFonts w:ascii="Arial" w:hAnsi="Arial" w:cs="Arial"/>
          <w:color w:val="000000" w:themeColor="text1"/>
        </w:rPr>
        <w:t xml:space="preserve">when committing the same crimes may </w:t>
      </w:r>
      <w:r w:rsidRPr="008D2743">
        <w:rPr>
          <w:rFonts w:ascii="Arial" w:hAnsi="Arial" w:cs="Arial"/>
          <w:color w:val="000000" w:themeColor="text1"/>
        </w:rPr>
        <w:t>include</w:t>
      </w:r>
      <w:r w:rsidR="00CA516B">
        <w:rPr>
          <w:rFonts w:ascii="Arial" w:hAnsi="Arial" w:cs="Arial"/>
          <w:color w:val="000000" w:themeColor="text1"/>
        </w:rPr>
        <w:t>:</w:t>
      </w:r>
      <w:r w:rsidRPr="008D2743">
        <w:rPr>
          <w:rFonts w:ascii="Arial" w:hAnsi="Arial" w:cs="Arial"/>
          <w:color w:val="000000" w:themeColor="text1"/>
        </w:rPr>
        <w:t xml:space="preserve"> </w:t>
      </w:r>
      <w:r w:rsidR="00B0358D">
        <w:rPr>
          <w:rFonts w:ascii="Arial" w:hAnsi="Arial" w:cs="Arial"/>
          <w:color w:val="000000" w:themeColor="text1"/>
        </w:rPr>
        <w:t>lack of</w:t>
      </w:r>
      <w:r w:rsidRPr="008D2743">
        <w:rPr>
          <w:rFonts w:ascii="Arial" w:hAnsi="Arial" w:cs="Arial"/>
          <w:color w:val="000000" w:themeColor="text1"/>
        </w:rPr>
        <w:t xml:space="preserve"> understanding of the UK legal system, </w:t>
      </w:r>
      <w:r w:rsidR="00B0358D">
        <w:rPr>
          <w:rFonts w:ascii="Arial" w:hAnsi="Arial" w:cs="Arial"/>
          <w:color w:val="000000" w:themeColor="text1"/>
        </w:rPr>
        <w:t xml:space="preserve">variations in </w:t>
      </w:r>
      <w:r w:rsidRPr="008D2743">
        <w:rPr>
          <w:rFonts w:ascii="Arial" w:hAnsi="Arial" w:cs="Arial"/>
          <w:color w:val="000000" w:themeColor="text1"/>
        </w:rPr>
        <w:t>how the Police investigate crimes and what constitutes an offence, as different nations have different laws</w:t>
      </w:r>
      <w:r w:rsidR="00B0358D">
        <w:rPr>
          <w:rFonts w:ascii="Arial" w:hAnsi="Arial" w:cs="Arial"/>
          <w:color w:val="000000" w:themeColor="text1"/>
        </w:rPr>
        <w:t>, systems and processes</w:t>
      </w:r>
      <w:r w:rsidRPr="008D2743">
        <w:rPr>
          <w:rFonts w:ascii="Arial" w:hAnsi="Arial" w:cs="Arial"/>
          <w:color w:val="000000" w:themeColor="text1"/>
        </w:rPr>
        <w:t>. Relatedly, language barriers between a non-UK offender and a UK victim may result in differences in</w:t>
      </w:r>
      <w:r>
        <w:rPr>
          <w:rFonts w:ascii="Arial" w:hAnsi="Arial" w:cs="Arial"/>
          <w:color w:val="000000" w:themeColor="text1"/>
        </w:rPr>
        <w:t xml:space="preserve"> verbal</w:t>
      </w:r>
      <w:r w:rsidRPr="008D274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offence</w:t>
      </w:r>
      <w:r w:rsidRPr="008D2743">
        <w:rPr>
          <w:rFonts w:ascii="Arial" w:hAnsi="Arial" w:cs="Arial"/>
          <w:color w:val="000000" w:themeColor="text1"/>
        </w:rPr>
        <w:t xml:space="preserve"> behaviours, specifically the amount and content of speech.</w:t>
      </w:r>
      <w:r>
        <w:rPr>
          <w:rFonts w:ascii="Arial" w:hAnsi="Arial" w:cs="Arial"/>
          <w:color w:val="000000" w:themeColor="text1"/>
        </w:rPr>
        <w:t xml:space="preserve"> Another potential explanation for differences could be</w:t>
      </w:r>
      <w:r w:rsidRPr="003B1210">
        <w:rPr>
          <w:rFonts w:ascii="Arial" w:hAnsi="Arial" w:cs="Arial"/>
          <w:color w:val="000000" w:themeColor="text1"/>
        </w:rPr>
        <w:t xml:space="preserve"> personality</w:t>
      </w:r>
      <w:r w:rsidR="00E82498">
        <w:rPr>
          <w:rFonts w:ascii="Arial" w:hAnsi="Arial" w:cs="Arial"/>
          <w:color w:val="000000" w:themeColor="text1"/>
        </w:rPr>
        <w:t>;</w:t>
      </w:r>
      <w:r w:rsidRPr="003B1210">
        <w:rPr>
          <w:rFonts w:ascii="Arial" w:hAnsi="Arial" w:cs="Arial"/>
          <w:color w:val="000000" w:themeColor="text1"/>
        </w:rPr>
        <w:t xml:space="preserve"> McCrae </w:t>
      </w:r>
      <w:r w:rsidR="009F3DC3">
        <w:rPr>
          <w:rFonts w:ascii="Arial" w:hAnsi="Arial" w:cs="Arial"/>
          <w:color w:val="000000" w:themeColor="text1"/>
        </w:rPr>
        <w:t>and</w:t>
      </w:r>
      <w:r w:rsidRPr="003B121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1210">
        <w:rPr>
          <w:rFonts w:ascii="Arial" w:hAnsi="Arial" w:cs="Arial"/>
          <w:color w:val="000000" w:themeColor="text1"/>
        </w:rPr>
        <w:t>Terracciano</w:t>
      </w:r>
      <w:proofErr w:type="spellEnd"/>
      <w:r w:rsidRPr="003B1210">
        <w:rPr>
          <w:rFonts w:ascii="Arial" w:hAnsi="Arial" w:cs="Arial"/>
          <w:color w:val="000000" w:themeColor="text1"/>
        </w:rPr>
        <w:t xml:space="preserve">, </w:t>
      </w:r>
      <w:r w:rsidR="009F3DC3">
        <w:rPr>
          <w:rFonts w:ascii="Arial" w:hAnsi="Arial" w:cs="Arial"/>
          <w:color w:val="000000" w:themeColor="text1"/>
        </w:rPr>
        <w:t>(</w:t>
      </w:r>
      <w:r w:rsidRPr="003B1210">
        <w:rPr>
          <w:rFonts w:ascii="Arial" w:hAnsi="Arial" w:cs="Arial"/>
          <w:color w:val="000000" w:themeColor="text1"/>
        </w:rPr>
        <w:t>2005</w:t>
      </w:r>
      <w:r w:rsidR="009F3DC3">
        <w:rPr>
          <w:rFonts w:ascii="Arial" w:hAnsi="Arial" w:cs="Arial"/>
          <w:color w:val="000000" w:themeColor="text1"/>
        </w:rPr>
        <w:t>)</w:t>
      </w:r>
      <w:r w:rsidRPr="003B1210">
        <w:rPr>
          <w:rFonts w:ascii="Arial" w:hAnsi="Arial" w:cs="Arial"/>
          <w:color w:val="000000" w:themeColor="text1"/>
        </w:rPr>
        <w:t xml:space="preserve"> found that personality features such as </w:t>
      </w:r>
      <w:r>
        <w:rPr>
          <w:rFonts w:ascii="Arial" w:hAnsi="Arial" w:cs="Arial"/>
          <w:color w:val="000000" w:themeColor="text1"/>
        </w:rPr>
        <w:t>Neuroticism</w:t>
      </w:r>
      <w:r w:rsidRPr="003B1210">
        <w:rPr>
          <w:rFonts w:ascii="Arial" w:hAnsi="Arial" w:cs="Arial"/>
          <w:color w:val="000000" w:themeColor="text1"/>
        </w:rPr>
        <w:t xml:space="preserve"> and Narcissism consistently vary between nations. </w:t>
      </w:r>
    </w:p>
    <w:p w:rsidR="000F49DA" w:rsidRDefault="000F49DA" w:rsidP="009F3DC3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Using crime-scene information to make predictions about </w:t>
      </w:r>
      <w:r>
        <w:rPr>
          <w:rFonts w:ascii="Arial" w:hAnsi="Arial" w:cs="Arial"/>
          <w:color w:val="000000" w:themeColor="text1"/>
        </w:rPr>
        <w:t>offender characteristics</w:t>
      </w:r>
      <w:r w:rsidRPr="008D2743">
        <w:rPr>
          <w:rFonts w:ascii="Arial" w:hAnsi="Arial" w:cs="Arial"/>
          <w:color w:val="000000" w:themeColor="text1"/>
        </w:rPr>
        <w:t xml:space="preserve"> has been shown to aid in resource allocation, narrowing down of nominal searches and identification</w:t>
      </w:r>
      <w:r w:rsidR="009F3DC3">
        <w:rPr>
          <w:rFonts w:ascii="Arial" w:hAnsi="Arial" w:cs="Arial"/>
          <w:color w:val="000000" w:themeColor="text1"/>
        </w:rPr>
        <w:t xml:space="preserve">. However, currently no research exists to understand potential </w:t>
      </w:r>
      <w:r w:rsidRPr="008D2743">
        <w:rPr>
          <w:rFonts w:ascii="Arial" w:hAnsi="Arial" w:cs="Arial"/>
          <w:color w:val="000000" w:themeColor="text1"/>
        </w:rPr>
        <w:t>distinction</w:t>
      </w:r>
      <w:r w:rsidR="009F3DC3">
        <w:rPr>
          <w:rFonts w:ascii="Arial" w:hAnsi="Arial" w:cs="Arial"/>
          <w:color w:val="000000" w:themeColor="text1"/>
        </w:rPr>
        <w:t>s</w:t>
      </w:r>
      <w:r w:rsidRPr="008D2743">
        <w:rPr>
          <w:rFonts w:ascii="Arial" w:hAnsi="Arial" w:cs="Arial"/>
          <w:color w:val="000000" w:themeColor="text1"/>
        </w:rPr>
        <w:t xml:space="preserve"> between UK and non-UK national offenders</w:t>
      </w:r>
      <w:r w:rsidR="00703721">
        <w:rPr>
          <w:rFonts w:ascii="Arial" w:hAnsi="Arial" w:cs="Arial"/>
          <w:color w:val="000000" w:themeColor="text1"/>
        </w:rPr>
        <w:t xml:space="preserve"> using their crime scene behaviours</w:t>
      </w:r>
      <w:r w:rsidR="009F3DC3">
        <w:rPr>
          <w:rFonts w:ascii="Arial" w:hAnsi="Arial" w:cs="Arial"/>
          <w:color w:val="000000" w:themeColor="text1"/>
        </w:rPr>
        <w:t xml:space="preserve">. </w:t>
      </w:r>
      <w:r w:rsidR="00CA516B">
        <w:rPr>
          <w:rFonts w:ascii="Arial" w:hAnsi="Arial" w:cs="Arial"/>
          <w:color w:val="000000" w:themeColor="text1"/>
        </w:rPr>
        <w:t xml:space="preserve">Previous evidence has reliably linked certain crime scene behaviours to specific previous offence histories, with this often used as the first stage of suspect </w:t>
      </w:r>
      <w:r w:rsidR="00CA516B">
        <w:rPr>
          <w:rFonts w:ascii="Arial" w:hAnsi="Arial" w:cs="Arial"/>
          <w:color w:val="000000" w:themeColor="text1"/>
        </w:rPr>
        <w:lastRenderedPageBreak/>
        <w:t xml:space="preserve">prioritisation. </w:t>
      </w:r>
      <w:r w:rsidR="009F3DC3">
        <w:rPr>
          <w:rFonts w:ascii="Arial" w:hAnsi="Arial" w:cs="Arial"/>
          <w:color w:val="000000" w:themeColor="text1"/>
        </w:rPr>
        <w:t xml:space="preserve">As this </w:t>
      </w:r>
      <w:r w:rsidR="00703721">
        <w:rPr>
          <w:rFonts w:ascii="Arial" w:hAnsi="Arial" w:cs="Arial"/>
          <w:color w:val="000000" w:themeColor="text1"/>
        </w:rPr>
        <w:t xml:space="preserve">suspect-narrowing </w:t>
      </w:r>
      <w:r w:rsidR="009F3DC3">
        <w:rPr>
          <w:rFonts w:ascii="Arial" w:hAnsi="Arial" w:cs="Arial"/>
          <w:color w:val="000000" w:themeColor="text1"/>
        </w:rPr>
        <w:t xml:space="preserve">method utilises </w:t>
      </w:r>
      <w:r w:rsidRPr="008D2743">
        <w:rPr>
          <w:rFonts w:ascii="Arial" w:hAnsi="Arial" w:cs="Arial"/>
          <w:color w:val="000000" w:themeColor="text1"/>
        </w:rPr>
        <w:t>the Police National Computer,</w:t>
      </w:r>
      <w:r w:rsidR="009F3DC3">
        <w:rPr>
          <w:rFonts w:ascii="Arial" w:hAnsi="Arial" w:cs="Arial"/>
          <w:color w:val="000000" w:themeColor="text1"/>
        </w:rPr>
        <w:t xml:space="preserve"> this would only identify those suspects that </w:t>
      </w:r>
      <w:r w:rsidRPr="008D2743">
        <w:rPr>
          <w:rFonts w:ascii="Arial" w:hAnsi="Arial" w:cs="Arial"/>
          <w:color w:val="000000" w:themeColor="text1"/>
        </w:rPr>
        <w:t>hold a UK nationality</w:t>
      </w:r>
      <w:r w:rsidR="009F3DC3">
        <w:rPr>
          <w:rFonts w:ascii="Arial" w:hAnsi="Arial" w:cs="Arial"/>
          <w:color w:val="000000" w:themeColor="text1"/>
        </w:rPr>
        <w:t>. Indication of a non-UK offender would require additional consideration of</w:t>
      </w:r>
      <w:r w:rsidRPr="008D2743">
        <w:rPr>
          <w:rFonts w:ascii="Arial" w:hAnsi="Arial" w:cs="Arial"/>
          <w:color w:val="000000" w:themeColor="text1"/>
        </w:rPr>
        <w:t xml:space="preserve"> international agencies and/or Police forces from other countries </w:t>
      </w:r>
      <w:r w:rsidR="009F3DC3">
        <w:rPr>
          <w:rFonts w:ascii="Arial" w:hAnsi="Arial" w:cs="Arial"/>
          <w:color w:val="000000" w:themeColor="text1"/>
        </w:rPr>
        <w:t xml:space="preserve">in </w:t>
      </w:r>
      <w:r w:rsidR="00913951">
        <w:rPr>
          <w:rFonts w:ascii="Arial" w:hAnsi="Arial" w:cs="Arial"/>
          <w:color w:val="000000" w:themeColor="text1"/>
        </w:rPr>
        <w:t xml:space="preserve">assisting with </w:t>
      </w:r>
      <w:r w:rsidR="009F3DC3">
        <w:rPr>
          <w:rFonts w:ascii="Arial" w:hAnsi="Arial" w:cs="Arial"/>
          <w:color w:val="000000" w:themeColor="text1"/>
        </w:rPr>
        <w:t xml:space="preserve">suspect </w:t>
      </w:r>
      <w:r w:rsidR="00BC50D9">
        <w:rPr>
          <w:rFonts w:ascii="Arial" w:hAnsi="Arial" w:cs="Arial"/>
          <w:color w:val="000000" w:themeColor="text1"/>
        </w:rPr>
        <w:t>identification.</w:t>
      </w:r>
    </w:p>
    <w:p w:rsidR="000F49DA" w:rsidRPr="008D2743" w:rsidRDefault="000F49DA" w:rsidP="00263BB8">
      <w:pPr>
        <w:spacing w:after="160" w:line="480" w:lineRule="auto"/>
        <w:ind w:firstLine="397"/>
        <w:rPr>
          <w:rFonts w:ascii="Arial" w:hAnsi="Arial" w:cs="Arial"/>
          <w:color w:val="000000" w:themeColor="text1"/>
        </w:rPr>
      </w:pPr>
    </w:p>
    <w:p w:rsidR="00681018" w:rsidRPr="008D2743" w:rsidRDefault="00681018" w:rsidP="004661ED">
      <w:pPr>
        <w:pStyle w:val="Heading2"/>
        <w:spacing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3" w:name="_Toc497206269"/>
      <w:r w:rsidRPr="008D2743">
        <w:rPr>
          <w:rFonts w:ascii="Arial" w:hAnsi="Arial" w:cs="Arial"/>
          <w:i/>
          <w:color w:val="000000" w:themeColor="text1"/>
          <w:sz w:val="24"/>
          <w:szCs w:val="24"/>
        </w:rPr>
        <w:t>Previous Research</w:t>
      </w:r>
      <w:bookmarkEnd w:id="3"/>
    </w:p>
    <w:p w:rsidR="00F6350D" w:rsidRPr="008D2743" w:rsidRDefault="00F6350D" w:rsidP="00263BB8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>Research investigating bi</w:t>
      </w:r>
      <w:r w:rsidR="00F841FC">
        <w:rPr>
          <w:rFonts w:ascii="Arial" w:hAnsi="Arial" w:cs="Arial"/>
          <w:color w:val="000000" w:themeColor="text1"/>
        </w:rPr>
        <w:t>-</w:t>
      </w:r>
      <w:r w:rsidRPr="008D2743">
        <w:rPr>
          <w:rFonts w:ascii="Arial" w:hAnsi="Arial" w:cs="Arial"/>
          <w:color w:val="000000" w:themeColor="text1"/>
        </w:rPr>
        <w:t>variate associations between offence behaviour and offender characteristics indicates that it is possib</w:t>
      </w:r>
      <w:r w:rsidR="00F41EC2">
        <w:rPr>
          <w:rFonts w:ascii="Arial" w:hAnsi="Arial" w:cs="Arial"/>
          <w:color w:val="000000" w:themeColor="text1"/>
        </w:rPr>
        <w:t xml:space="preserve">le to obtain an indication of rapists’ characteristics from their </w:t>
      </w:r>
      <w:r w:rsidRPr="008D2743">
        <w:rPr>
          <w:rFonts w:ascii="Arial" w:hAnsi="Arial" w:cs="Arial"/>
          <w:color w:val="000000" w:themeColor="text1"/>
        </w:rPr>
        <w:t xml:space="preserve">offence behaviour, specifically regarding </w:t>
      </w:r>
      <w:r w:rsidR="00F41EC2">
        <w:rPr>
          <w:rFonts w:ascii="Arial" w:hAnsi="Arial" w:cs="Arial"/>
          <w:color w:val="000000" w:themeColor="text1"/>
        </w:rPr>
        <w:t>their</w:t>
      </w:r>
      <w:r w:rsidRPr="008D2743">
        <w:rPr>
          <w:rFonts w:ascii="Arial" w:hAnsi="Arial" w:cs="Arial"/>
          <w:color w:val="000000" w:themeColor="text1"/>
        </w:rPr>
        <w:t xml:space="preserve"> criminal antecedents (Davies, </w:t>
      </w:r>
      <w:proofErr w:type="spellStart"/>
      <w:r w:rsidRPr="008D2743">
        <w:rPr>
          <w:rFonts w:ascii="Arial" w:hAnsi="Arial" w:cs="Arial"/>
          <w:color w:val="000000" w:themeColor="text1"/>
        </w:rPr>
        <w:t>Wittebrood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 &amp; Jackson, 1997). Davies and colleagues generated several models to predict, from the rapists’ offence </w:t>
      </w:r>
      <w:r w:rsidR="00F6545A">
        <w:rPr>
          <w:rFonts w:ascii="Arial" w:hAnsi="Arial" w:cs="Arial"/>
          <w:color w:val="000000" w:themeColor="text1"/>
        </w:rPr>
        <w:t>behaviours</w:t>
      </w:r>
      <w:r w:rsidR="008562DF">
        <w:rPr>
          <w:rFonts w:ascii="Arial" w:hAnsi="Arial" w:cs="Arial"/>
          <w:color w:val="000000" w:themeColor="text1"/>
        </w:rPr>
        <w:t xml:space="preserve">, </w:t>
      </w:r>
      <w:r w:rsidRPr="008D2743">
        <w:rPr>
          <w:rFonts w:ascii="Arial" w:hAnsi="Arial" w:cs="Arial"/>
          <w:color w:val="000000" w:themeColor="text1"/>
        </w:rPr>
        <w:t xml:space="preserve">the </w:t>
      </w:r>
      <w:r w:rsidR="002E0A63">
        <w:rPr>
          <w:rFonts w:ascii="Arial" w:hAnsi="Arial" w:cs="Arial"/>
          <w:color w:val="000000" w:themeColor="text1"/>
        </w:rPr>
        <w:t>probability that an unknown o</w:t>
      </w:r>
      <w:r w:rsidR="00D45EB5">
        <w:rPr>
          <w:rFonts w:ascii="Arial" w:hAnsi="Arial" w:cs="Arial"/>
          <w:color w:val="000000" w:themeColor="text1"/>
        </w:rPr>
        <w:t xml:space="preserve">ffender would have </w:t>
      </w:r>
      <w:r w:rsidR="00583EE9">
        <w:rPr>
          <w:rFonts w:ascii="Arial" w:hAnsi="Arial" w:cs="Arial"/>
          <w:color w:val="000000" w:themeColor="text1"/>
        </w:rPr>
        <w:t>a particular</w:t>
      </w:r>
      <w:r w:rsidR="00583EE9" w:rsidRPr="008D2743">
        <w:rPr>
          <w:rFonts w:ascii="Arial" w:hAnsi="Arial" w:cs="Arial"/>
          <w:color w:val="000000" w:themeColor="text1"/>
        </w:rPr>
        <w:t xml:space="preserve"> pre-conviction</w:t>
      </w:r>
      <w:r w:rsidRPr="008D2743">
        <w:rPr>
          <w:rFonts w:ascii="Arial" w:hAnsi="Arial" w:cs="Arial"/>
          <w:color w:val="000000" w:themeColor="text1"/>
        </w:rPr>
        <w:t xml:space="preserve">. The most promising models were those predicting whether the rapist had pre-convictions for burglary, violent offences and whether the offence was a singular occurrence rather than as part of a serial pattern. </w:t>
      </w:r>
    </w:p>
    <w:p w:rsidR="00D03942" w:rsidRPr="008D2743" w:rsidRDefault="00F6350D" w:rsidP="000513F6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>A recent replication of Davies and colleagues work was condu</w:t>
      </w:r>
      <w:r w:rsidR="00AA6452">
        <w:rPr>
          <w:rFonts w:ascii="Arial" w:hAnsi="Arial" w:cs="Arial"/>
          <w:color w:val="000000" w:themeColor="text1"/>
        </w:rPr>
        <w:t xml:space="preserve">cted by Almond et al. </w:t>
      </w:r>
      <w:r w:rsidRPr="008D2743">
        <w:rPr>
          <w:rFonts w:ascii="Arial" w:hAnsi="Arial" w:cs="Arial"/>
          <w:color w:val="000000" w:themeColor="text1"/>
        </w:rPr>
        <w:t xml:space="preserve"> (</w:t>
      </w:r>
      <w:r w:rsidR="005014C3">
        <w:rPr>
          <w:rFonts w:ascii="Arial" w:hAnsi="Arial" w:cs="Arial"/>
          <w:color w:val="000000" w:themeColor="text1"/>
        </w:rPr>
        <w:t>2018</w:t>
      </w:r>
      <w:r w:rsidRPr="008D2743">
        <w:rPr>
          <w:rFonts w:ascii="Arial" w:hAnsi="Arial" w:cs="Arial"/>
          <w:color w:val="000000" w:themeColor="text1"/>
        </w:rPr>
        <w:t>) using a larger contemporary sample of UK stranger rapists. Their study showed significant differences to Davies and colleagues original data set, regarding both the offence behaviours and the offenders’ pre-convictions. Except for drug offences, their contemporary sample was less likely to have any of the pre-conviction offence types and was less likely to use violence, sighting precautions or fingerprint precautions. Criminal behaviour and offender characteristics have</w:t>
      </w:r>
      <w:r w:rsidR="00913951">
        <w:rPr>
          <w:rFonts w:ascii="Arial" w:hAnsi="Arial" w:cs="Arial"/>
          <w:color w:val="000000" w:themeColor="text1"/>
        </w:rPr>
        <w:t>,</w:t>
      </w:r>
      <w:r w:rsidRPr="008D2743">
        <w:rPr>
          <w:rFonts w:ascii="Arial" w:hAnsi="Arial" w:cs="Arial"/>
          <w:color w:val="000000" w:themeColor="text1"/>
        </w:rPr>
        <w:t xml:space="preserve"> therefore</w:t>
      </w:r>
      <w:r w:rsidR="00913951">
        <w:rPr>
          <w:rFonts w:ascii="Arial" w:hAnsi="Arial" w:cs="Arial"/>
          <w:color w:val="000000" w:themeColor="text1"/>
        </w:rPr>
        <w:t>,</w:t>
      </w:r>
      <w:r w:rsidRPr="008D2743">
        <w:rPr>
          <w:rFonts w:ascii="Arial" w:hAnsi="Arial" w:cs="Arial"/>
          <w:color w:val="000000" w:themeColor="text1"/>
        </w:rPr>
        <w:t xml:space="preserve"> significantly changed since the 1990s (National Crime Agency, 2015), demonstrating </w:t>
      </w:r>
      <w:r w:rsidRPr="008D2743">
        <w:rPr>
          <w:rFonts w:ascii="Arial" w:hAnsi="Arial" w:cs="Arial"/>
          <w:color w:val="000000" w:themeColor="text1"/>
        </w:rPr>
        <w:lastRenderedPageBreak/>
        <w:t>the need for contemporary offender research to allow BIA’s to draw valid and reliable inferen</w:t>
      </w:r>
      <w:r w:rsidR="00D45EB5">
        <w:rPr>
          <w:rFonts w:ascii="Arial" w:hAnsi="Arial" w:cs="Arial"/>
          <w:color w:val="000000" w:themeColor="text1"/>
        </w:rPr>
        <w:t xml:space="preserve">ces for investigative utility. </w:t>
      </w:r>
      <w:r w:rsidRPr="008D2743">
        <w:rPr>
          <w:rFonts w:ascii="Arial" w:hAnsi="Arial" w:cs="Arial"/>
          <w:color w:val="000000" w:themeColor="text1"/>
        </w:rPr>
        <w:t xml:space="preserve"> </w:t>
      </w:r>
    </w:p>
    <w:p w:rsidR="005014C3" w:rsidRDefault="005014C3" w:rsidP="00AC699B">
      <w:pPr>
        <w:pStyle w:val="Heading2"/>
        <w:spacing w:line="480" w:lineRule="auto"/>
        <w:rPr>
          <w:rFonts w:ascii="Arial" w:hAnsi="Arial" w:cs="Arial"/>
          <w:i/>
          <w:color w:val="000000" w:themeColor="text1"/>
          <w:sz w:val="24"/>
        </w:rPr>
      </w:pPr>
      <w:bookmarkStart w:id="4" w:name="_Toc497206270"/>
    </w:p>
    <w:bookmarkEnd w:id="4"/>
    <w:p w:rsidR="007C2C08" w:rsidRPr="008D2743" w:rsidRDefault="007C2C08" w:rsidP="005014C3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</w:p>
    <w:p w:rsidR="007520A3" w:rsidRPr="00806E97" w:rsidRDefault="007520A3" w:rsidP="00806E97">
      <w:pPr>
        <w:pStyle w:val="Heading2"/>
        <w:rPr>
          <w:rFonts w:ascii="Arial" w:hAnsi="Arial" w:cs="Arial"/>
          <w:i/>
          <w:color w:val="000000" w:themeColor="text1"/>
        </w:rPr>
      </w:pPr>
      <w:bookmarkStart w:id="5" w:name="_Toc497206271"/>
      <w:r w:rsidRPr="00806E97">
        <w:rPr>
          <w:rFonts w:ascii="Arial" w:hAnsi="Arial" w:cs="Arial"/>
          <w:i/>
          <w:color w:val="000000" w:themeColor="text1"/>
          <w:sz w:val="24"/>
          <w:szCs w:val="24"/>
        </w:rPr>
        <w:t>Purpose of This Research</w:t>
      </w:r>
      <w:bookmarkEnd w:id="5"/>
    </w:p>
    <w:p w:rsidR="007520A3" w:rsidRPr="00806E97" w:rsidRDefault="007520A3" w:rsidP="00806E97">
      <w:pPr>
        <w:rPr>
          <w:color w:val="000000" w:themeColor="text1"/>
        </w:rPr>
      </w:pPr>
    </w:p>
    <w:p w:rsidR="00B851A5" w:rsidRPr="008D2743" w:rsidRDefault="00B851A5" w:rsidP="00263BB8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To date, no research </w:t>
      </w:r>
      <w:r w:rsidR="00E13F99">
        <w:rPr>
          <w:rFonts w:ascii="Arial" w:hAnsi="Arial" w:cs="Arial"/>
          <w:color w:val="000000" w:themeColor="text1"/>
        </w:rPr>
        <w:t>is</w:t>
      </w:r>
      <w:r w:rsidRPr="008D2743">
        <w:rPr>
          <w:rFonts w:ascii="Arial" w:hAnsi="Arial" w:cs="Arial"/>
          <w:color w:val="000000" w:themeColor="text1"/>
        </w:rPr>
        <w:t xml:space="preserve"> available to</w:t>
      </w:r>
      <w:r w:rsidR="00985202" w:rsidRPr="008D2743">
        <w:rPr>
          <w:rFonts w:ascii="Arial" w:hAnsi="Arial" w:cs="Arial"/>
          <w:color w:val="000000" w:themeColor="text1"/>
        </w:rPr>
        <w:t xml:space="preserve"> BIA’s to</w:t>
      </w:r>
      <w:r w:rsidRPr="008D2743">
        <w:rPr>
          <w:rFonts w:ascii="Arial" w:hAnsi="Arial" w:cs="Arial"/>
          <w:color w:val="000000" w:themeColor="text1"/>
        </w:rPr>
        <w:t xml:space="preserve"> provide justifi</w:t>
      </w:r>
      <w:r w:rsidR="0006114C" w:rsidRPr="008D2743">
        <w:rPr>
          <w:rFonts w:ascii="Arial" w:hAnsi="Arial" w:cs="Arial"/>
          <w:color w:val="000000" w:themeColor="text1"/>
        </w:rPr>
        <w:t>cations to infer from the crime-</w:t>
      </w:r>
      <w:r w:rsidRPr="008D2743">
        <w:rPr>
          <w:rFonts w:ascii="Arial" w:hAnsi="Arial" w:cs="Arial"/>
          <w:color w:val="000000" w:themeColor="text1"/>
        </w:rPr>
        <w:t xml:space="preserve">scene that an offender is a </w:t>
      </w:r>
      <w:r w:rsidR="00E13F99">
        <w:rPr>
          <w:rFonts w:ascii="Arial" w:hAnsi="Arial" w:cs="Arial"/>
          <w:color w:val="000000" w:themeColor="text1"/>
        </w:rPr>
        <w:t>UK or N</w:t>
      </w:r>
      <w:r w:rsidR="00985202" w:rsidRPr="008D2743">
        <w:rPr>
          <w:rFonts w:ascii="Arial" w:hAnsi="Arial" w:cs="Arial"/>
          <w:color w:val="000000" w:themeColor="text1"/>
        </w:rPr>
        <w:t xml:space="preserve">on-UK </w:t>
      </w:r>
      <w:r w:rsidR="00E13F99">
        <w:rPr>
          <w:rFonts w:ascii="Arial" w:hAnsi="Arial" w:cs="Arial"/>
          <w:color w:val="000000" w:themeColor="text1"/>
        </w:rPr>
        <w:t>based on their stranger rape crime scenes</w:t>
      </w:r>
      <w:r w:rsidRPr="008D2743">
        <w:rPr>
          <w:rFonts w:ascii="Arial" w:hAnsi="Arial" w:cs="Arial"/>
          <w:color w:val="000000" w:themeColor="text1"/>
        </w:rPr>
        <w:t xml:space="preserve">. </w:t>
      </w:r>
      <w:r w:rsidR="00515B68">
        <w:rPr>
          <w:rFonts w:ascii="Arial" w:hAnsi="Arial" w:cs="Arial"/>
          <w:color w:val="000000" w:themeColor="text1"/>
        </w:rPr>
        <w:t>P</w:t>
      </w:r>
      <w:r w:rsidR="00913A6D">
        <w:rPr>
          <w:rFonts w:ascii="Arial" w:hAnsi="Arial" w:cs="Arial"/>
          <w:color w:val="000000" w:themeColor="text1"/>
        </w:rPr>
        <w:t xml:space="preserve">revious </w:t>
      </w:r>
      <w:r w:rsidR="005014C3">
        <w:rPr>
          <w:rFonts w:ascii="Arial" w:hAnsi="Arial" w:cs="Arial"/>
          <w:color w:val="000000" w:themeColor="text1"/>
        </w:rPr>
        <w:t>studies (Almond et al., 2018</w:t>
      </w:r>
      <w:r w:rsidR="00913A6D">
        <w:rPr>
          <w:rFonts w:ascii="Arial" w:hAnsi="Arial" w:cs="Arial"/>
          <w:color w:val="000000" w:themeColor="text1"/>
        </w:rPr>
        <w:t xml:space="preserve">) </w:t>
      </w:r>
      <w:r w:rsidR="00515B68">
        <w:rPr>
          <w:rFonts w:ascii="Arial" w:hAnsi="Arial" w:cs="Arial"/>
          <w:color w:val="000000" w:themeColor="text1"/>
        </w:rPr>
        <w:t xml:space="preserve">have </w:t>
      </w:r>
      <w:r w:rsidR="00913A6D">
        <w:rPr>
          <w:rFonts w:ascii="Arial" w:hAnsi="Arial" w:cs="Arial"/>
          <w:color w:val="000000" w:themeColor="text1"/>
        </w:rPr>
        <w:t>highlighted that</w:t>
      </w:r>
      <w:r w:rsidR="002B0CC5">
        <w:rPr>
          <w:rFonts w:ascii="Arial" w:hAnsi="Arial" w:cs="Arial"/>
          <w:color w:val="000000" w:themeColor="text1"/>
        </w:rPr>
        <w:t xml:space="preserve"> key offence</w:t>
      </w:r>
      <w:r w:rsidR="00913A6D">
        <w:rPr>
          <w:rFonts w:ascii="Arial" w:hAnsi="Arial" w:cs="Arial"/>
          <w:color w:val="000000" w:themeColor="text1"/>
        </w:rPr>
        <w:t xml:space="preserve"> behaviours were able to predict likely offender history, thus narrowing potential suspect pools</w:t>
      </w:r>
      <w:r w:rsidR="00515B68">
        <w:rPr>
          <w:rFonts w:ascii="Arial" w:hAnsi="Arial" w:cs="Arial"/>
          <w:color w:val="000000" w:themeColor="text1"/>
        </w:rPr>
        <w:t xml:space="preserve"> for investigative use (BIAs)</w:t>
      </w:r>
      <w:r w:rsidR="00913A6D">
        <w:rPr>
          <w:rFonts w:ascii="Arial" w:hAnsi="Arial" w:cs="Arial"/>
          <w:color w:val="000000" w:themeColor="text1"/>
        </w:rPr>
        <w:t xml:space="preserve">. However, this is not possible to do if the individual is a non-UK citizen, as this information is not easily available to the police. </w:t>
      </w:r>
      <w:r w:rsidR="00E32996" w:rsidRPr="002442BF">
        <w:rPr>
          <w:rFonts w:ascii="Arial" w:hAnsi="Arial" w:cs="Arial"/>
          <w:color w:val="000000" w:themeColor="text1"/>
        </w:rPr>
        <w:t xml:space="preserve">Therefore, the findings of this study may assist in identifying </w:t>
      </w:r>
      <w:r w:rsidR="00E32996">
        <w:rPr>
          <w:rFonts w:ascii="Arial" w:hAnsi="Arial" w:cs="Arial"/>
          <w:color w:val="000000" w:themeColor="text1"/>
        </w:rPr>
        <w:t>cases where the usual investigative strategy of checking P</w:t>
      </w:r>
      <w:r w:rsidR="005014C3">
        <w:rPr>
          <w:rFonts w:ascii="Arial" w:hAnsi="Arial" w:cs="Arial"/>
          <w:color w:val="000000" w:themeColor="text1"/>
        </w:rPr>
        <w:t xml:space="preserve">olice </w:t>
      </w:r>
      <w:r w:rsidR="00E32996">
        <w:rPr>
          <w:rFonts w:ascii="Arial" w:hAnsi="Arial" w:cs="Arial"/>
          <w:color w:val="000000" w:themeColor="text1"/>
        </w:rPr>
        <w:t>N</w:t>
      </w:r>
      <w:r w:rsidR="005014C3">
        <w:rPr>
          <w:rFonts w:ascii="Arial" w:hAnsi="Arial" w:cs="Arial"/>
          <w:color w:val="000000" w:themeColor="text1"/>
        </w:rPr>
        <w:t xml:space="preserve">ational </w:t>
      </w:r>
      <w:r w:rsidR="00E32996">
        <w:rPr>
          <w:rFonts w:ascii="Arial" w:hAnsi="Arial" w:cs="Arial"/>
          <w:color w:val="000000" w:themeColor="text1"/>
        </w:rPr>
        <w:t>C</w:t>
      </w:r>
      <w:r w:rsidR="005014C3">
        <w:rPr>
          <w:rFonts w:ascii="Arial" w:hAnsi="Arial" w:cs="Arial"/>
          <w:color w:val="000000" w:themeColor="text1"/>
        </w:rPr>
        <w:t>omputer</w:t>
      </w:r>
      <w:r w:rsidR="00E32996">
        <w:rPr>
          <w:rFonts w:ascii="Arial" w:hAnsi="Arial" w:cs="Arial"/>
          <w:color w:val="000000" w:themeColor="text1"/>
        </w:rPr>
        <w:t xml:space="preserve"> may not be as relevant. </w:t>
      </w:r>
    </w:p>
    <w:p w:rsidR="00C950B1" w:rsidRPr="008D2743" w:rsidRDefault="00681018" w:rsidP="00294CB1">
      <w:pPr>
        <w:pStyle w:val="Heading1"/>
        <w:spacing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Toc497206272"/>
      <w:r w:rsidRPr="008D2743">
        <w:rPr>
          <w:rFonts w:ascii="Arial" w:hAnsi="Arial" w:cs="Arial"/>
          <w:b/>
          <w:color w:val="000000" w:themeColor="text1"/>
          <w:sz w:val="24"/>
          <w:szCs w:val="24"/>
        </w:rPr>
        <w:t>Method</w:t>
      </w:r>
      <w:bookmarkEnd w:id="6"/>
    </w:p>
    <w:p w:rsidR="00F6350D" w:rsidRPr="008D2743" w:rsidRDefault="00681018" w:rsidP="00771F12">
      <w:pPr>
        <w:pStyle w:val="Heading2"/>
        <w:spacing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7" w:name="_Toc497206273"/>
      <w:r w:rsidRPr="008D2743">
        <w:rPr>
          <w:rFonts w:ascii="Arial" w:hAnsi="Arial" w:cs="Arial"/>
          <w:i/>
          <w:color w:val="000000" w:themeColor="text1"/>
          <w:sz w:val="24"/>
          <w:szCs w:val="24"/>
        </w:rPr>
        <w:t>Sample</w:t>
      </w:r>
      <w:bookmarkEnd w:id="7"/>
    </w:p>
    <w:p w:rsidR="00B851A5" w:rsidRPr="008D2743" w:rsidRDefault="00F00CEC" w:rsidP="009455F0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The data was obtained from the </w:t>
      </w:r>
      <w:r w:rsidR="006414A8" w:rsidRPr="008D2743">
        <w:rPr>
          <w:rFonts w:ascii="Arial" w:hAnsi="Arial" w:cs="Arial"/>
          <w:color w:val="000000" w:themeColor="text1"/>
        </w:rPr>
        <w:t>SCAS</w:t>
      </w:r>
      <w:r w:rsidRPr="008D2743">
        <w:rPr>
          <w:rFonts w:ascii="Arial" w:hAnsi="Arial" w:cs="Arial"/>
          <w:color w:val="000000" w:themeColor="text1"/>
        </w:rPr>
        <w:t xml:space="preserve"> UK database</w:t>
      </w:r>
      <w:r w:rsidR="00B2575E">
        <w:rPr>
          <w:rFonts w:ascii="Arial" w:hAnsi="Arial" w:cs="Arial"/>
          <w:color w:val="000000" w:themeColor="text1"/>
        </w:rPr>
        <w:t xml:space="preserve">. </w:t>
      </w:r>
      <w:r w:rsidR="00F6350D" w:rsidRPr="008D2743">
        <w:rPr>
          <w:rFonts w:ascii="Arial" w:hAnsi="Arial" w:cs="Arial"/>
          <w:color w:val="000000" w:themeColor="text1"/>
        </w:rPr>
        <w:t xml:space="preserve">The dataset </w:t>
      </w:r>
      <w:r w:rsidR="00FF6240" w:rsidRPr="008D2743">
        <w:rPr>
          <w:rFonts w:ascii="Arial" w:hAnsi="Arial" w:cs="Arial"/>
          <w:color w:val="000000" w:themeColor="text1"/>
        </w:rPr>
        <w:t xml:space="preserve">used for this research </w:t>
      </w:r>
      <w:r w:rsidRPr="008D2743">
        <w:rPr>
          <w:rFonts w:ascii="Arial" w:hAnsi="Arial" w:cs="Arial"/>
          <w:color w:val="000000" w:themeColor="text1"/>
        </w:rPr>
        <w:t xml:space="preserve">consisted of 651 male </w:t>
      </w:r>
      <w:r w:rsidR="008D086F" w:rsidRPr="008D2743">
        <w:rPr>
          <w:rFonts w:ascii="Arial" w:hAnsi="Arial" w:cs="Arial"/>
          <w:color w:val="000000" w:themeColor="text1"/>
        </w:rPr>
        <w:t xml:space="preserve">stranger </w:t>
      </w:r>
      <w:r w:rsidR="00F6350D" w:rsidRPr="008D2743">
        <w:rPr>
          <w:rFonts w:ascii="Arial" w:hAnsi="Arial" w:cs="Arial"/>
          <w:color w:val="000000" w:themeColor="text1"/>
        </w:rPr>
        <w:t>rape offences</w:t>
      </w:r>
      <w:r w:rsidR="008D086F" w:rsidRPr="008D2743">
        <w:rPr>
          <w:rFonts w:ascii="Arial" w:hAnsi="Arial" w:cs="Arial"/>
          <w:color w:val="000000" w:themeColor="text1"/>
        </w:rPr>
        <w:t xml:space="preserve"> committed</w:t>
      </w:r>
      <w:r w:rsidR="00F6350D" w:rsidRPr="008D2743">
        <w:rPr>
          <w:rFonts w:ascii="Arial" w:hAnsi="Arial" w:cs="Arial"/>
          <w:color w:val="000000" w:themeColor="text1"/>
        </w:rPr>
        <w:t xml:space="preserve"> against female victims</w:t>
      </w:r>
      <w:r w:rsidR="00834706" w:rsidRPr="008D2743">
        <w:rPr>
          <w:rFonts w:ascii="Arial" w:hAnsi="Arial" w:cs="Arial"/>
          <w:color w:val="000000" w:themeColor="text1"/>
        </w:rPr>
        <w:t xml:space="preserve"> </w:t>
      </w:r>
      <w:r w:rsidR="00BF7E41">
        <w:rPr>
          <w:rFonts w:ascii="Arial" w:hAnsi="Arial" w:cs="Arial"/>
          <w:color w:val="000000" w:themeColor="text1"/>
        </w:rPr>
        <w:t>16 years or over</w:t>
      </w:r>
      <w:r w:rsidR="000A03F1">
        <w:rPr>
          <w:rFonts w:ascii="Arial" w:hAnsi="Arial" w:cs="Arial"/>
          <w:color w:val="000000" w:themeColor="text1"/>
        </w:rPr>
        <w:t xml:space="preserve">. All the offences occurred post </w:t>
      </w:r>
      <w:r w:rsidR="008D086F" w:rsidRPr="008D2743">
        <w:rPr>
          <w:rFonts w:ascii="Arial" w:hAnsi="Arial" w:cs="Arial"/>
          <w:color w:val="000000" w:themeColor="text1"/>
        </w:rPr>
        <w:t>1</w:t>
      </w:r>
      <w:r w:rsidR="007520A3" w:rsidRPr="000A03F1">
        <w:rPr>
          <w:rFonts w:ascii="Arial" w:hAnsi="Arial" w:cs="Arial"/>
          <w:color w:val="000000" w:themeColor="text1"/>
          <w:vertAlign w:val="superscript"/>
        </w:rPr>
        <w:t>st</w:t>
      </w:r>
      <w:r w:rsidR="008D086F" w:rsidRPr="008D2743">
        <w:rPr>
          <w:rFonts w:ascii="Arial" w:hAnsi="Arial" w:cs="Arial"/>
          <w:color w:val="000000" w:themeColor="text1"/>
        </w:rPr>
        <w:t xml:space="preserve"> January 2000. All offences included a single offender and a single victim.</w:t>
      </w:r>
      <w:r w:rsidR="00F6350D" w:rsidRPr="008D2743">
        <w:rPr>
          <w:rFonts w:ascii="Arial" w:hAnsi="Arial" w:cs="Arial"/>
          <w:color w:val="000000" w:themeColor="text1"/>
        </w:rPr>
        <w:t xml:space="preserve"> </w:t>
      </w:r>
    </w:p>
    <w:p w:rsidR="000A03F1" w:rsidRDefault="00B851A5" w:rsidP="00334A7C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For this research, the term ‘stranger rape’ was defined as a rape where the offender and victim were unknown to each other. </w:t>
      </w:r>
      <w:r w:rsidR="008D086F" w:rsidRPr="008D2743">
        <w:rPr>
          <w:rFonts w:ascii="Arial" w:hAnsi="Arial" w:cs="Arial"/>
          <w:color w:val="000000" w:themeColor="text1"/>
        </w:rPr>
        <w:t xml:space="preserve">The </w:t>
      </w:r>
      <w:r w:rsidRPr="008D2743">
        <w:rPr>
          <w:rFonts w:ascii="Arial" w:hAnsi="Arial" w:cs="Arial"/>
          <w:color w:val="000000" w:themeColor="text1"/>
        </w:rPr>
        <w:t>dataset was split into two</w:t>
      </w:r>
      <w:r w:rsidR="000D4CC2" w:rsidRPr="008D2743">
        <w:rPr>
          <w:rFonts w:ascii="Arial" w:hAnsi="Arial" w:cs="Arial"/>
          <w:color w:val="000000" w:themeColor="text1"/>
        </w:rPr>
        <w:t xml:space="preserve"> samples.</w:t>
      </w:r>
      <w:r w:rsidRPr="008D2743">
        <w:rPr>
          <w:rFonts w:ascii="Arial" w:hAnsi="Arial" w:cs="Arial"/>
          <w:color w:val="000000" w:themeColor="text1"/>
        </w:rPr>
        <w:t xml:space="preserve"> The first </w:t>
      </w:r>
      <w:r w:rsidR="000D4CC2" w:rsidRPr="008D2743">
        <w:rPr>
          <w:rFonts w:ascii="Arial" w:hAnsi="Arial" w:cs="Arial"/>
          <w:color w:val="000000" w:themeColor="text1"/>
        </w:rPr>
        <w:t xml:space="preserve">sample </w:t>
      </w:r>
      <w:r w:rsidRPr="008D2743">
        <w:rPr>
          <w:rFonts w:ascii="Arial" w:hAnsi="Arial" w:cs="Arial"/>
          <w:color w:val="000000" w:themeColor="text1"/>
        </w:rPr>
        <w:t>consisted</w:t>
      </w:r>
      <w:r w:rsidR="00F6350D" w:rsidRPr="008D2743">
        <w:rPr>
          <w:rFonts w:ascii="Arial" w:hAnsi="Arial" w:cs="Arial"/>
          <w:color w:val="000000" w:themeColor="text1"/>
        </w:rPr>
        <w:t xml:space="preserve"> of 217 convicted offenders wi</w:t>
      </w:r>
      <w:r w:rsidRPr="008D2743">
        <w:rPr>
          <w:rFonts w:ascii="Arial" w:hAnsi="Arial" w:cs="Arial"/>
          <w:color w:val="000000" w:themeColor="text1"/>
        </w:rPr>
        <w:t>th a non-UK nationality</w:t>
      </w:r>
      <w:r w:rsidR="000D4CC2" w:rsidRPr="008D2743">
        <w:rPr>
          <w:rFonts w:ascii="Arial" w:hAnsi="Arial" w:cs="Arial"/>
          <w:color w:val="000000" w:themeColor="text1"/>
        </w:rPr>
        <w:t xml:space="preserve"> as recorded on the Police National Computer</w:t>
      </w:r>
      <w:r w:rsidR="008562DF">
        <w:rPr>
          <w:rFonts w:ascii="Arial" w:hAnsi="Arial" w:cs="Arial"/>
          <w:color w:val="000000" w:themeColor="text1"/>
        </w:rPr>
        <w:t>.</w:t>
      </w:r>
      <w:r w:rsidR="00BD3F7D">
        <w:rPr>
          <w:rFonts w:ascii="Arial" w:hAnsi="Arial" w:cs="Arial"/>
          <w:color w:val="000000" w:themeColor="text1"/>
        </w:rPr>
        <w:t xml:space="preserve"> </w:t>
      </w:r>
      <w:r w:rsidR="008562DF">
        <w:rPr>
          <w:rFonts w:ascii="Arial" w:hAnsi="Arial" w:cs="Arial"/>
          <w:color w:val="000000" w:themeColor="text1"/>
        </w:rPr>
        <w:t>T</w:t>
      </w:r>
      <w:r w:rsidR="00BD3F7D">
        <w:rPr>
          <w:rFonts w:ascii="Arial" w:hAnsi="Arial" w:cs="Arial"/>
          <w:color w:val="000000" w:themeColor="text1"/>
        </w:rPr>
        <w:t>here were 65 Nationalities recorded</w:t>
      </w:r>
      <w:r w:rsidR="00341887">
        <w:rPr>
          <w:rFonts w:ascii="Arial" w:hAnsi="Arial" w:cs="Arial"/>
          <w:color w:val="000000" w:themeColor="text1"/>
        </w:rPr>
        <w:t xml:space="preserve">, the most common were Nigeria (n=16, 7.4%) and Poland (n=15, 6.9%). </w:t>
      </w:r>
      <w:r w:rsidR="00972528" w:rsidRPr="008D2743">
        <w:rPr>
          <w:rFonts w:ascii="Arial" w:hAnsi="Arial" w:cs="Arial"/>
          <w:color w:val="000000" w:themeColor="text1"/>
        </w:rPr>
        <w:t xml:space="preserve">Nationality indicates an individual’s country of origin, whereas ethnicity refers to their </w:t>
      </w:r>
      <w:r w:rsidR="00972528" w:rsidRPr="008D2743">
        <w:rPr>
          <w:rFonts w:ascii="Arial" w:hAnsi="Arial" w:cs="Arial"/>
          <w:color w:val="000000" w:themeColor="text1"/>
        </w:rPr>
        <w:lastRenderedPageBreak/>
        <w:t xml:space="preserve">racial ancestry. </w:t>
      </w:r>
      <w:r w:rsidR="00334A7C">
        <w:rPr>
          <w:rFonts w:ascii="Arial" w:hAnsi="Arial" w:cs="Arial"/>
          <w:color w:val="000000" w:themeColor="text1"/>
        </w:rPr>
        <w:t xml:space="preserve">The second sample consisted of 434 convicted offenders with a UK nationality matched for offender age (UK M=27.73, SD=7.33; Non-UK M=28.26, SD=8.98). </w:t>
      </w:r>
      <w:r w:rsidR="00560EE9">
        <w:rPr>
          <w:rFonts w:ascii="Arial" w:hAnsi="Arial" w:cs="Arial"/>
          <w:color w:val="000000" w:themeColor="text1"/>
        </w:rPr>
        <w:t>Non-UK nationals committed stranger rapes on significant</w:t>
      </w:r>
      <w:r w:rsidR="00A603A5">
        <w:rPr>
          <w:rFonts w:ascii="Arial" w:hAnsi="Arial" w:cs="Arial"/>
          <w:color w:val="000000" w:themeColor="text1"/>
        </w:rPr>
        <w:t>ly</w:t>
      </w:r>
      <w:r w:rsidR="00560EE9">
        <w:rPr>
          <w:rFonts w:ascii="Arial" w:hAnsi="Arial" w:cs="Arial"/>
          <w:color w:val="000000" w:themeColor="text1"/>
        </w:rPr>
        <w:t xml:space="preserve"> younger victims (M = 27.73, SD = 7.33) compared to UK stranger rapists (M = 30.40, SD = 8.98)</w:t>
      </w:r>
      <w:r w:rsidR="00F6545A" w:rsidRPr="00F6545A">
        <w:rPr>
          <w:rFonts w:ascii="Arial" w:hAnsi="Arial" w:cs="Arial"/>
          <w:color w:val="000000" w:themeColor="text1"/>
        </w:rPr>
        <w:t xml:space="preserve"> </w:t>
      </w:r>
      <w:r w:rsidR="00F6545A">
        <w:rPr>
          <w:rFonts w:ascii="Arial" w:hAnsi="Arial" w:cs="Arial"/>
          <w:color w:val="000000" w:themeColor="text1"/>
        </w:rPr>
        <w:t>(t (649) = 2.503, p = .013)</w:t>
      </w:r>
    </w:p>
    <w:p w:rsidR="0007771F" w:rsidRDefault="0007771F" w:rsidP="000A03F1">
      <w:pPr>
        <w:spacing w:line="276" w:lineRule="auto"/>
        <w:rPr>
          <w:rFonts w:ascii="Arial" w:hAnsi="Arial" w:cs="Arial"/>
          <w:color w:val="000000" w:themeColor="text1"/>
        </w:rPr>
      </w:pPr>
    </w:p>
    <w:p w:rsidR="00F6350D" w:rsidRPr="008D2743" w:rsidRDefault="00681018" w:rsidP="00753CF7">
      <w:pPr>
        <w:pStyle w:val="Heading2"/>
        <w:spacing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8" w:name="_Toc497206274"/>
      <w:r w:rsidRPr="008D2743">
        <w:rPr>
          <w:rFonts w:ascii="Arial" w:hAnsi="Arial" w:cs="Arial"/>
          <w:i/>
          <w:color w:val="000000" w:themeColor="text1"/>
          <w:sz w:val="24"/>
          <w:szCs w:val="24"/>
        </w:rPr>
        <w:t>Procedure</w:t>
      </w:r>
      <w:bookmarkEnd w:id="8"/>
    </w:p>
    <w:p w:rsidR="0007771F" w:rsidRDefault="00AB3191" w:rsidP="002B0CC5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>The data extracted from the SCAS database consisted of dichotomous variables, where 1 indicates the presence of a behaviour and 0 indicates an absence.</w:t>
      </w:r>
      <w:r w:rsidR="00CC6BF1" w:rsidRPr="008D2743">
        <w:rPr>
          <w:rFonts w:ascii="Arial" w:hAnsi="Arial" w:cs="Arial"/>
          <w:color w:val="000000" w:themeColor="text1"/>
        </w:rPr>
        <w:t xml:space="preserve"> Using a dichotomous approach to analyse data that was not originally intended for research has been shown to elicit more reliability and clarity of results (Almond, McManus, Giles &amp; Houston, 2015)</w:t>
      </w:r>
      <w:r w:rsidR="00906D2F" w:rsidRPr="008D2743">
        <w:rPr>
          <w:rFonts w:ascii="Arial" w:hAnsi="Arial" w:cs="Arial"/>
          <w:color w:val="000000" w:themeColor="text1"/>
        </w:rPr>
        <w:t>.</w:t>
      </w:r>
      <w:r w:rsidR="002B0CC5">
        <w:rPr>
          <w:rFonts w:ascii="Arial" w:hAnsi="Arial" w:cs="Arial"/>
          <w:color w:val="000000" w:themeColor="text1"/>
        </w:rPr>
        <w:t xml:space="preserve"> </w:t>
      </w:r>
      <w:r w:rsidR="005633CD">
        <w:rPr>
          <w:rFonts w:ascii="Arial" w:hAnsi="Arial" w:cs="Arial"/>
          <w:color w:val="000000" w:themeColor="text1"/>
        </w:rPr>
        <w:t>Offence</w:t>
      </w:r>
      <w:r w:rsidR="00C50BF7" w:rsidRPr="008D2743">
        <w:rPr>
          <w:rFonts w:ascii="Arial" w:hAnsi="Arial" w:cs="Arial"/>
          <w:color w:val="000000" w:themeColor="text1"/>
        </w:rPr>
        <w:t xml:space="preserve"> behaviour consisted of 70</w:t>
      </w:r>
      <w:r w:rsidR="00906D2F" w:rsidRPr="008D2743">
        <w:rPr>
          <w:rFonts w:ascii="Arial" w:hAnsi="Arial" w:cs="Arial"/>
          <w:color w:val="000000" w:themeColor="text1"/>
        </w:rPr>
        <w:t xml:space="preserve"> variables</w:t>
      </w:r>
      <w:r w:rsidR="00996D03">
        <w:rPr>
          <w:rFonts w:ascii="Arial" w:hAnsi="Arial" w:cs="Arial"/>
          <w:color w:val="000000" w:themeColor="text1"/>
        </w:rPr>
        <w:t xml:space="preserve"> (see Table 1)</w:t>
      </w:r>
      <w:r w:rsidR="00595B55" w:rsidRPr="008D2743">
        <w:rPr>
          <w:rFonts w:ascii="Arial" w:hAnsi="Arial" w:cs="Arial"/>
          <w:color w:val="000000" w:themeColor="text1"/>
        </w:rPr>
        <w:t xml:space="preserve">, </w:t>
      </w:r>
      <w:r w:rsidR="00C50BF7" w:rsidRPr="008D2743">
        <w:rPr>
          <w:rFonts w:ascii="Arial" w:hAnsi="Arial" w:cs="Arial"/>
          <w:color w:val="000000" w:themeColor="text1"/>
        </w:rPr>
        <w:t>including</w:t>
      </w:r>
      <w:r w:rsidR="00595B55" w:rsidRPr="008D2743">
        <w:rPr>
          <w:rFonts w:ascii="Arial" w:hAnsi="Arial" w:cs="Arial"/>
          <w:color w:val="000000" w:themeColor="text1"/>
        </w:rPr>
        <w:t xml:space="preserve"> thos</w:t>
      </w:r>
      <w:r w:rsidR="00ED535E">
        <w:rPr>
          <w:rFonts w:ascii="Arial" w:hAnsi="Arial" w:cs="Arial"/>
          <w:color w:val="000000" w:themeColor="text1"/>
        </w:rPr>
        <w:t>e used by Almond et al (2018</w:t>
      </w:r>
      <w:r w:rsidR="00595B55" w:rsidRPr="008D2743">
        <w:rPr>
          <w:rFonts w:ascii="Arial" w:hAnsi="Arial" w:cs="Arial"/>
          <w:color w:val="000000" w:themeColor="text1"/>
        </w:rPr>
        <w:t xml:space="preserve">) and extended to include those relating to interpersonal involvement </w:t>
      </w:r>
      <w:r w:rsidR="00996D03">
        <w:rPr>
          <w:rFonts w:ascii="Arial" w:hAnsi="Arial" w:cs="Arial"/>
          <w:color w:val="000000" w:themeColor="text1"/>
        </w:rPr>
        <w:t xml:space="preserve">(i.e. self-disclosure; implies prolonged relationship; victim enjoyment reference) </w:t>
      </w:r>
      <w:r w:rsidR="00595B55" w:rsidRPr="008D2743">
        <w:rPr>
          <w:rFonts w:ascii="Arial" w:hAnsi="Arial" w:cs="Arial"/>
          <w:color w:val="000000" w:themeColor="text1"/>
        </w:rPr>
        <w:t>and type of violence involved</w:t>
      </w:r>
      <w:r w:rsidR="00334A7C">
        <w:rPr>
          <w:rFonts w:ascii="Arial" w:hAnsi="Arial" w:cs="Arial"/>
          <w:color w:val="000000" w:themeColor="text1"/>
        </w:rPr>
        <w:t xml:space="preserve"> </w:t>
      </w:r>
      <w:r w:rsidR="00996D03">
        <w:rPr>
          <w:rFonts w:ascii="Arial" w:hAnsi="Arial" w:cs="Arial"/>
          <w:color w:val="000000" w:themeColor="text1"/>
        </w:rPr>
        <w:t>(i.e. minimal, moderate, severe)</w:t>
      </w:r>
      <w:r w:rsidR="00605CC5">
        <w:rPr>
          <w:rFonts w:ascii="Arial" w:hAnsi="Arial" w:cs="Arial"/>
          <w:color w:val="000000" w:themeColor="text1"/>
        </w:rPr>
        <w:t>.</w:t>
      </w:r>
      <w:r w:rsidR="00334A7C">
        <w:rPr>
          <w:rFonts w:ascii="Arial" w:hAnsi="Arial" w:cs="Arial"/>
          <w:color w:val="000000" w:themeColor="text1"/>
        </w:rPr>
        <w:t xml:space="preserve"> </w:t>
      </w:r>
      <w:r w:rsidR="005E3028">
        <w:rPr>
          <w:rFonts w:ascii="Arial" w:hAnsi="Arial" w:cs="Arial"/>
          <w:color w:val="000000" w:themeColor="text1"/>
        </w:rPr>
        <w:t xml:space="preserve"> </w:t>
      </w:r>
    </w:p>
    <w:p w:rsidR="00FC7BD4" w:rsidRDefault="00FC7BD4" w:rsidP="004661ED">
      <w:pPr>
        <w:pStyle w:val="Heading2"/>
        <w:spacing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9" w:name="_Toc497206275"/>
    </w:p>
    <w:p w:rsidR="00681018" w:rsidRPr="008D2743" w:rsidRDefault="00681018" w:rsidP="004661ED">
      <w:pPr>
        <w:pStyle w:val="Heading2"/>
        <w:spacing w:line="48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8D2743">
        <w:rPr>
          <w:rFonts w:ascii="Arial" w:hAnsi="Arial" w:cs="Arial"/>
          <w:i/>
          <w:color w:val="000000" w:themeColor="text1"/>
          <w:sz w:val="24"/>
          <w:szCs w:val="24"/>
        </w:rPr>
        <w:t>Statistical Analysis</w:t>
      </w:r>
      <w:bookmarkEnd w:id="9"/>
    </w:p>
    <w:p w:rsidR="00595B55" w:rsidRPr="008D2743" w:rsidRDefault="00595B55" w:rsidP="00263BB8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>The aim of this study is to predict an outcome variable (UK or non-UK national) based on offence behaviour.</w:t>
      </w:r>
      <w:r w:rsidR="00CA01A8" w:rsidRPr="008D2743">
        <w:rPr>
          <w:rFonts w:ascii="Arial" w:hAnsi="Arial" w:cs="Arial"/>
          <w:color w:val="000000" w:themeColor="text1"/>
        </w:rPr>
        <w:t xml:space="preserve"> </w:t>
      </w:r>
      <w:r w:rsidRPr="008D2743">
        <w:rPr>
          <w:rFonts w:ascii="Arial" w:hAnsi="Arial" w:cs="Arial"/>
          <w:color w:val="000000" w:themeColor="text1"/>
        </w:rPr>
        <w:t>Stage One consisted of</w:t>
      </w:r>
      <w:r w:rsidR="005F2A42">
        <w:rPr>
          <w:rFonts w:ascii="Arial" w:hAnsi="Arial" w:cs="Arial"/>
          <w:color w:val="000000" w:themeColor="text1"/>
        </w:rPr>
        <w:t xml:space="preserve"> conducting chi-square analyses</w:t>
      </w:r>
      <w:r w:rsidRPr="008D2743">
        <w:rPr>
          <w:rFonts w:ascii="Arial" w:hAnsi="Arial" w:cs="Arial"/>
          <w:color w:val="000000" w:themeColor="text1"/>
        </w:rPr>
        <w:t xml:space="preserve"> </w:t>
      </w:r>
      <w:r w:rsidR="00CA01A8" w:rsidRPr="008D2743">
        <w:rPr>
          <w:rFonts w:ascii="Arial" w:hAnsi="Arial" w:cs="Arial"/>
          <w:color w:val="000000" w:themeColor="text1"/>
        </w:rPr>
        <w:t>to determine whether there were</w:t>
      </w:r>
      <w:r w:rsidRPr="008D2743">
        <w:rPr>
          <w:rFonts w:ascii="Arial" w:hAnsi="Arial" w:cs="Arial"/>
          <w:color w:val="000000" w:themeColor="text1"/>
        </w:rPr>
        <w:t xml:space="preserve"> any significant associations between the offence behaviour variables and offender nationality (UK </w:t>
      </w:r>
      <w:r w:rsidR="00CA01A8" w:rsidRPr="008D2743">
        <w:rPr>
          <w:rFonts w:ascii="Arial" w:hAnsi="Arial" w:cs="Arial"/>
          <w:color w:val="000000" w:themeColor="text1"/>
        </w:rPr>
        <w:t>or non-UK national</w:t>
      </w:r>
      <w:r w:rsidRPr="008D2743">
        <w:rPr>
          <w:rFonts w:ascii="Arial" w:hAnsi="Arial" w:cs="Arial"/>
          <w:color w:val="000000" w:themeColor="text1"/>
        </w:rPr>
        <w:t xml:space="preserve">). </w:t>
      </w:r>
      <w:r w:rsidR="00CA01A8" w:rsidRPr="008D2743">
        <w:rPr>
          <w:rFonts w:ascii="Arial" w:hAnsi="Arial" w:cs="Arial"/>
          <w:color w:val="000000" w:themeColor="text1"/>
        </w:rPr>
        <w:t>Due to multiple testing, false-positive significant results needed to be limited</w:t>
      </w:r>
      <w:r w:rsidR="00093C82">
        <w:rPr>
          <w:rFonts w:ascii="Arial" w:hAnsi="Arial" w:cs="Arial"/>
          <w:color w:val="000000" w:themeColor="text1"/>
        </w:rPr>
        <w:t>. This was achieved by</w:t>
      </w:r>
      <w:r w:rsidR="00CA01A8" w:rsidRPr="008D2743">
        <w:rPr>
          <w:rFonts w:ascii="Arial" w:hAnsi="Arial" w:cs="Arial"/>
          <w:color w:val="000000" w:themeColor="text1"/>
        </w:rPr>
        <w:t xml:space="preserve"> applying Bonferroni corrections to the critical p value</w:t>
      </w:r>
      <w:r w:rsidR="00CA01A8" w:rsidRPr="008D2743">
        <w:rPr>
          <w:rFonts w:ascii="Arial" w:hAnsi="Arial" w:cs="Arial"/>
          <w:b/>
          <w:color w:val="000000" w:themeColor="text1"/>
        </w:rPr>
        <w:t>.</w:t>
      </w:r>
      <w:r w:rsidR="00E20A64" w:rsidRPr="008D2743">
        <w:rPr>
          <w:rFonts w:ascii="Arial" w:hAnsi="Arial" w:cs="Arial"/>
          <w:b/>
          <w:color w:val="000000" w:themeColor="text1"/>
        </w:rPr>
        <w:t xml:space="preserve"> </w:t>
      </w:r>
      <w:r w:rsidRPr="008D2743">
        <w:rPr>
          <w:rFonts w:ascii="Arial" w:hAnsi="Arial" w:cs="Arial"/>
          <w:color w:val="000000" w:themeColor="text1"/>
        </w:rPr>
        <w:t xml:space="preserve">For any significant associations, the odds ratios </w:t>
      </w:r>
      <w:r w:rsidR="00CA01A8" w:rsidRPr="008D2743">
        <w:rPr>
          <w:rFonts w:ascii="Arial" w:hAnsi="Arial" w:cs="Arial"/>
          <w:color w:val="000000" w:themeColor="text1"/>
        </w:rPr>
        <w:t>were</w:t>
      </w:r>
      <w:r w:rsidRPr="008D2743">
        <w:rPr>
          <w:rFonts w:ascii="Arial" w:hAnsi="Arial" w:cs="Arial"/>
          <w:color w:val="000000" w:themeColor="text1"/>
        </w:rPr>
        <w:t xml:space="preserve"> calculated to indicate the statistical probability</w:t>
      </w:r>
      <w:r w:rsidR="00CA01A8" w:rsidRPr="008D2743">
        <w:rPr>
          <w:rFonts w:ascii="Arial" w:hAnsi="Arial" w:cs="Arial"/>
          <w:color w:val="000000" w:themeColor="text1"/>
        </w:rPr>
        <w:t xml:space="preserve"> of an offender having a UK or non-UK</w:t>
      </w:r>
      <w:r w:rsidRPr="008D2743">
        <w:rPr>
          <w:rFonts w:ascii="Arial" w:hAnsi="Arial" w:cs="Arial"/>
          <w:color w:val="000000" w:themeColor="text1"/>
        </w:rPr>
        <w:t xml:space="preserve"> nationality based on </w:t>
      </w:r>
      <w:r w:rsidR="005846EC" w:rsidRPr="008D2743">
        <w:rPr>
          <w:rFonts w:ascii="Arial" w:hAnsi="Arial" w:cs="Arial"/>
          <w:color w:val="000000" w:themeColor="text1"/>
        </w:rPr>
        <w:t>particular</w:t>
      </w:r>
      <w:r w:rsidRPr="008D2743">
        <w:rPr>
          <w:rFonts w:ascii="Arial" w:hAnsi="Arial" w:cs="Arial"/>
          <w:color w:val="000000" w:themeColor="text1"/>
        </w:rPr>
        <w:t xml:space="preserve"> offence </w:t>
      </w:r>
      <w:r w:rsidRPr="008D2743">
        <w:rPr>
          <w:rFonts w:ascii="Arial" w:hAnsi="Arial" w:cs="Arial"/>
          <w:color w:val="000000" w:themeColor="text1"/>
        </w:rPr>
        <w:lastRenderedPageBreak/>
        <w:t>behaviour</w:t>
      </w:r>
      <w:r w:rsidR="005846EC">
        <w:rPr>
          <w:rFonts w:ascii="Arial" w:hAnsi="Arial" w:cs="Arial"/>
          <w:color w:val="000000" w:themeColor="text1"/>
        </w:rPr>
        <w:t>s</w:t>
      </w:r>
      <w:r w:rsidRPr="008D2743">
        <w:rPr>
          <w:rFonts w:ascii="Arial" w:hAnsi="Arial" w:cs="Arial"/>
          <w:color w:val="000000" w:themeColor="text1"/>
        </w:rPr>
        <w:t xml:space="preserve">. Following the </w:t>
      </w:r>
      <w:r w:rsidR="004A1099">
        <w:rPr>
          <w:rFonts w:ascii="Arial" w:hAnsi="Arial" w:cs="Arial"/>
          <w:color w:val="000000" w:themeColor="text1"/>
        </w:rPr>
        <w:t>boundaries that</w:t>
      </w:r>
      <w:r w:rsidRPr="008D2743">
        <w:rPr>
          <w:rFonts w:ascii="Arial" w:hAnsi="Arial" w:cs="Arial"/>
          <w:color w:val="000000" w:themeColor="text1"/>
        </w:rPr>
        <w:t xml:space="preserve"> were proposed by Chen, Cohen and Chen (2010), odds ratios </w:t>
      </w:r>
      <w:r w:rsidR="004D7ABA" w:rsidRPr="008D2743">
        <w:rPr>
          <w:rFonts w:ascii="Arial" w:hAnsi="Arial" w:cs="Arial"/>
          <w:color w:val="000000" w:themeColor="text1"/>
        </w:rPr>
        <w:t>were</w:t>
      </w:r>
      <w:r w:rsidRPr="008D2743">
        <w:rPr>
          <w:rFonts w:ascii="Arial" w:hAnsi="Arial" w:cs="Arial"/>
          <w:color w:val="000000" w:themeColor="text1"/>
        </w:rPr>
        <w:t xml:space="preserve"> considered small (&lt;1.5), medium (1.5 – 5) or large (&gt;5).</w:t>
      </w:r>
    </w:p>
    <w:p w:rsidR="005846EC" w:rsidRPr="004616F2" w:rsidRDefault="00FE7C04" w:rsidP="00905A64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Stage 2 consisted of entering any significant offence behaviours </w:t>
      </w:r>
      <w:r w:rsidR="004616F2">
        <w:rPr>
          <w:rFonts w:ascii="Arial" w:hAnsi="Arial" w:cs="Arial"/>
          <w:color w:val="000000" w:themeColor="text1"/>
        </w:rPr>
        <w:t xml:space="preserve">(using the critical value of p &lt; .05) </w:t>
      </w:r>
      <w:r w:rsidRPr="008D2743">
        <w:rPr>
          <w:rFonts w:ascii="Arial" w:hAnsi="Arial" w:cs="Arial"/>
          <w:color w:val="000000" w:themeColor="text1"/>
        </w:rPr>
        <w:t>identified by the chi-square analyses into</w:t>
      </w:r>
      <w:r w:rsidR="007144C1">
        <w:rPr>
          <w:rFonts w:ascii="Arial" w:hAnsi="Arial" w:cs="Arial"/>
          <w:color w:val="000000" w:themeColor="text1"/>
        </w:rPr>
        <w:t xml:space="preserve"> a logistic regression analysis</w:t>
      </w:r>
      <w:r w:rsidRPr="008D2743">
        <w:rPr>
          <w:rFonts w:ascii="Arial" w:hAnsi="Arial" w:cs="Arial"/>
          <w:color w:val="000000" w:themeColor="text1"/>
        </w:rPr>
        <w:t xml:space="preserve"> to ensure that the offence variables produce</w:t>
      </w:r>
      <w:r w:rsidR="00605CC5">
        <w:rPr>
          <w:rFonts w:ascii="Arial" w:hAnsi="Arial" w:cs="Arial"/>
          <w:color w:val="000000" w:themeColor="text1"/>
        </w:rPr>
        <w:t>d</w:t>
      </w:r>
      <w:r w:rsidRPr="008D2743">
        <w:rPr>
          <w:rFonts w:ascii="Arial" w:hAnsi="Arial" w:cs="Arial"/>
          <w:color w:val="000000" w:themeColor="text1"/>
        </w:rPr>
        <w:t xml:space="preserve"> the optimal predictive model for offender nationality. Logistic regression generates a mathematical function that relates the presence or absence of specific offence behaviours to the odds of an offender having a specific characteristic (Aitken, Connolly, </w:t>
      </w:r>
      <w:proofErr w:type="spellStart"/>
      <w:r w:rsidRPr="008D2743">
        <w:rPr>
          <w:rFonts w:ascii="Arial" w:hAnsi="Arial" w:cs="Arial"/>
          <w:color w:val="000000" w:themeColor="text1"/>
        </w:rPr>
        <w:t>Gammerman</w:t>
      </w:r>
      <w:proofErr w:type="spellEnd"/>
      <w:r w:rsidRPr="008D2743">
        <w:rPr>
          <w:rFonts w:ascii="Arial" w:hAnsi="Arial" w:cs="Arial"/>
          <w:color w:val="000000" w:themeColor="text1"/>
        </w:rPr>
        <w:t>, Zhang &amp; Oldfield, 1995). The resulting models assess the predictive ability of numerous independent variables</w:t>
      </w:r>
      <w:r w:rsidR="0040671D">
        <w:rPr>
          <w:rFonts w:ascii="Arial" w:hAnsi="Arial" w:cs="Arial"/>
          <w:color w:val="000000" w:themeColor="text1"/>
        </w:rPr>
        <w:t xml:space="preserve"> (i.e. offence behaviours)</w:t>
      </w:r>
      <w:r w:rsidRPr="008D2743">
        <w:rPr>
          <w:rFonts w:ascii="Arial" w:hAnsi="Arial" w:cs="Arial"/>
          <w:color w:val="000000" w:themeColor="text1"/>
        </w:rPr>
        <w:t xml:space="preserve"> on a categorical d</w:t>
      </w:r>
      <w:r w:rsidR="0040770E">
        <w:rPr>
          <w:rFonts w:ascii="Arial" w:hAnsi="Arial" w:cs="Arial"/>
          <w:color w:val="000000" w:themeColor="text1"/>
        </w:rPr>
        <w:t>ependent variable</w:t>
      </w:r>
      <w:r w:rsidR="0040671D">
        <w:rPr>
          <w:rFonts w:ascii="Arial" w:hAnsi="Arial" w:cs="Arial"/>
          <w:color w:val="000000" w:themeColor="text1"/>
        </w:rPr>
        <w:t xml:space="preserve"> (i.e. UK</w:t>
      </w:r>
      <w:r w:rsidR="00905A64">
        <w:rPr>
          <w:rFonts w:ascii="Arial" w:hAnsi="Arial" w:cs="Arial"/>
          <w:color w:val="000000" w:themeColor="text1"/>
        </w:rPr>
        <w:t xml:space="preserve"> or </w:t>
      </w:r>
      <w:r w:rsidR="0040671D">
        <w:rPr>
          <w:rFonts w:ascii="Arial" w:hAnsi="Arial" w:cs="Arial"/>
          <w:color w:val="000000" w:themeColor="text1"/>
        </w:rPr>
        <w:t>Non-UK offender)</w:t>
      </w:r>
      <w:r w:rsidR="0040770E">
        <w:rPr>
          <w:rFonts w:ascii="Arial" w:hAnsi="Arial" w:cs="Arial"/>
          <w:color w:val="000000" w:themeColor="text1"/>
        </w:rPr>
        <w:t xml:space="preserve"> (</w:t>
      </w:r>
      <w:proofErr w:type="spellStart"/>
      <w:r w:rsidR="0040770E">
        <w:rPr>
          <w:rFonts w:ascii="Arial" w:hAnsi="Arial" w:cs="Arial"/>
          <w:color w:val="000000" w:themeColor="text1"/>
        </w:rPr>
        <w:t>Pallant</w:t>
      </w:r>
      <w:proofErr w:type="spellEnd"/>
      <w:r w:rsidR="0040770E">
        <w:rPr>
          <w:rFonts w:ascii="Arial" w:hAnsi="Arial" w:cs="Arial"/>
          <w:color w:val="000000" w:themeColor="text1"/>
        </w:rPr>
        <w:t>, 2013</w:t>
      </w:r>
      <w:r w:rsidRPr="008D2743">
        <w:rPr>
          <w:rFonts w:ascii="Arial" w:hAnsi="Arial" w:cs="Arial"/>
          <w:color w:val="000000" w:themeColor="text1"/>
        </w:rPr>
        <w:t>).</w:t>
      </w:r>
      <w:bookmarkStart w:id="10" w:name="_Toc497206276"/>
    </w:p>
    <w:p w:rsidR="00F6350D" w:rsidRPr="008D2743" w:rsidRDefault="00681018" w:rsidP="00F5217C">
      <w:pPr>
        <w:pStyle w:val="Heading1"/>
        <w:spacing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743">
        <w:rPr>
          <w:rFonts w:ascii="Arial" w:hAnsi="Arial" w:cs="Arial"/>
          <w:b/>
          <w:color w:val="000000" w:themeColor="text1"/>
          <w:sz w:val="24"/>
          <w:szCs w:val="24"/>
        </w:rPr>
        <w:t>Results</w:t>
      </w:r>
      <w:bookmarkEnd w:id="10"/>
    </w:p>
    <w:p w:rsidR="008B33B3" w:rsidRPr="008D2743" w:rsidRDefault="008B33B3" w:rsidP="008B33B3">
      <w:pPr>
        <w:pStyle w:val="Heading2"/>
        <w:rPr>
          <w:rFonts w:ascii="Arial" w:hAnsi="Arial" w:cs="Arial"/>
          <w:i/>
          <w:color w:val="000000" w:themeColor="text1"/>
          <w:sz w:val="24"/>
        </w:rPr>
      </w:pPr>
      <w:bookmarkStart w:id="11" w:name="_Toc497206277"/>
      <w:r w:rsidRPr="008D2743">
        <w:rPr>
          <w:rFonts w:ascii="Arial" w:hAnsi="Arial" w:cs="Arial"/>
          <w:i/>
          <w:color w:val="000000" w:themeColor="text1"/>
          <w:sz w:val="24"/>
        </w:rPr>
        <w:t>Exploring stranger rapists’ behaviours and</w:t>
      </w:r>
      <w:r w:rsidR="0006114C" w:rsidRPr="008D2743">
        <w:rPr>
          <w:rFonts w:ascii="Arial" w:hAnsi="Arial" w:cs="Arial"/>
          <w:i/>
          <w:color w:val="000000" w:themeColor="text1"/>
          <w:sz w:val="24"/>
        </w:rPr>
        <w:t xml:space="preserve"> offender</w:t>
      </w:r>
      <w:r w:rsidRPr="008D2743">
        <w:rPr>
          <w:rFonts w:ascii="Arial" w:hAnsi="Arial" w:cs="Arial"/>
          <w:i/>
          <w:color w:val="000000" w:themeColor="text1"/>
          <w:sz w:val="24"/>
        </w:rPr>
        <w:t xml:space="preserve"> nationality (UK or non-UK)</w:t>
      </w:r>
      <w:bookmarkEnd w:id="11"/>
    </w:p>
    <w:p w:rsidR="008B33B3" w:rsidRPr="008D2743" w:rsidRDefault="008B33B3" w:rsidP="008B33B3">
      <w:pPr>
        <w:rPr>
          <w:color w:val="000000" w:themeColor="text1"/>
        </w:rPr>
      </w:pPr>
    </w:p>
    <w:p w:rsidR="008B33B3" w:rsidRDefault="000F2A5C" w:rsidP="005846EC">
      <w:pPr>
        <w:spacing w:line="480" w:lineRule="auto"/>
        <w:ind w:firstLine="720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Chi-square analyses were conducted to determine whether there were any significant associations </w:t>
      </w:r>
      <w:r w:rsidR="00250E70" w:rsidRPr="008D2743">
        <w:rPr>
          <w:rFonts w:ascii="Arial" w:hAnsi="Arial" w:cs="Arial"/>
          <w:color w:val="000000" w:themeColor="text1"/>
        </w:rPr>
        <w:t xml:space="preserve">between </w:t>
      </w:r>
      <w:r w:rsidR="004616F2">
        <w:rPr>
          <w:rFonts w:ascii="Arial" w:hAnsi="Arial" w:cs="Arial"/>
          <w:color w:val="000000" w:themeColor="text1"/>
        </w:rPr>
        <w:t xml:space="preserve">stranger rape </w:t>
      </w:r>
      <w:r w:rsidR="0006114C" w:rsidRPr="008D2743">
        <w:rPr>
          <w:rFonts w:ascii="Arial" w:hAnsi="Arial" w:cs="Arial"/>
          <w:color w:val="000000" w:themeColor="text1"/>
        </w:rPr>
        <w:t>offence</w:t>
      </w:r>
      <w:r w:rsidR="00250E70" w:rsidRPr="008D2743">
        <w:rPr>
          <w:rFonts w:ascii="Arial" w:hAnsi="Arial" w:cs="Arial"/>
          <w:color w:val="000000" w:themeColor="text1"/>
        </w:rPr>
        <w:t xml:space="preserve"> behaviours </w:t>
      </w:r>
      <w:r w:rsidR="0006114C" w:rsidRPr="008D2743">
        <w:rPr>
          <w:rFonts w:ascii="Arial" w:hAnsi="Arial" w:cs="Arial"/>
          <w:color w:val="000000" w:themeColor="text1"/>
        </w:rPr>
        <w:t>and offender nationality</w:t>
      </w:r>
      <w:r w:rsidR="004616F2">
        <w:rPr>
          <w:rFonts w:ascii="Arial" w:hAnsi="Arial" w:cs="Arial"/>
          <w:color w:val="000000" w:themeColor="text1"/>
        </w:rPr>
        <w:t xml:space="preserve"> (UK or Non-UK national)</w:t>
      </w:r>
      <w:r w:rsidR="0006114C" w:rsidRPr="008D2743">
        <w:rPr>
          <w:rFonts w:ascii="Arial" w:hAnsi="Arial" w:cs="Arial"/>
          <w:color w:val="000000" w:themeColor="text1"/>
        </w:rPr>
        <w:t xml:space="preserve">. </w:t>
      </w:r>
      <w:r w:rsidR="004616F2">
        <w:rPr>
          <w:rFonts w:ascii="Arial" w:hAnsi="Arial" w:cs="Arial"/>
          <w:color w:val="000000" w:themeColor="text1"/>
        </w:rPr>
        <w:t xml:space="preserve">Results are only shown for those results that met the </w:t>
      </w:r>
      <w:r w:rsidR="00DC4BEC" w:rsidRPr="004616F2">
        <w:rPr>
          <w:rFonts w:ascii="Arial" w:hAnsi="Arial" w:cs="Arial"/>
          <w:color w:val="000000" w:themeColor="text1"/>
        </w:rPr>
        <w:t xml:space="preserve">critical value </w:t>
      </w:r>
      <w:r w:rsidR="004E37A6" w:rsidRPr="004616F2">
        <w:rPr>
          <w:rFonts w:ascii="Arial" w:hAnsi="Arial" w:cs="Arial"/>
          <w:color w:val="000000" w:themeColor="text1"/>
        </w:rPr>
        <w:t>of p &lt; .05,</w:t>
      </w:r>
      <w:r w:rsidR="00DC4BEC" w:rsidRPr="004616F2">
        <w:rPr>
          <w:rFonts w:ascii="Arial" w:hAnsi="Arial" w:cs="Arial"/>
          <w:color w:val="000000" w:themeColor="text1"/>
        </w:rPr>
        <w:t xml:space="preserve"> </w:t>
      </w:r>
      <w:r w:rsidR="004616F2">
        <w:rPr>
          <w:rFonts w:ascii="Arial" w:hAnsi="Arial" w:cs="Arial"/>
          <w:color w:val="000000" w:themeColor="text1"/>
        </w:rPr>
        <w:t xml:space="preserve">and those that met the adjusted critical value due to multiple testing (Bonferroni correction, </w:t>
      </w:r>
      <w:r w:rsidR="00DC4BEC" w:rsidRPr="004616F2">
        <w:rPr>
          <w:rFonts w:ascii="Arial" w:hAnsi="Arial" w:cs="Arial"/>
          <w:i/>
          <w:color w:val="000000" w:themeColor="text1"/>
        </w:rPr>
        <w:t xml:space="preserve">p &lt; </w:t>
      </w:r>
      <w:r w:rsidR="00DC4BEC" w:rsidRPr="004616F2">
        <w:rPr>
          <w:rFonts w:ascii="Arial" w:hAnsi="Arial" w:cs="Arial"/>
          <w:color w:val="000000" w:themeColor="text1"/>
        </w:rPr>
        <w:t>.0007</w:t>
      </w:r>
      <w:r w:rsidR="00DC4BEC" w:rsidRPr="004616F2">
        <w:rPr>
          <w:rFonts w:ascii="Arial" w:hAnsi="Arial" w:cs="Arial"/>
          <w:i/>
          <w:color w:val="000000" w:themeColor="text1"/>
        </w:rPr>
        <w:t>)</w:t>
      </w:r>
      <w:r w:rsidR="00DC4BEC" w:rsidRPr="004616F2">
        <w:rPr>
          <w:rFonts w:ascii="Arial" w:hAnsi="Arial" w:cs="Arial"/>
          <w:color w:val="000000" w:themeColor="text1"/>
        </w:rPr>
        <w:t>.</w:t>
      </w:r>
      <w:r w:rsidR="00DC4BEC" w:rsidRPr="008D2743">
        <w:rPr>
          <w:rFonts w:ascii="Arial" w:hAnsi="Arial" w:cs="Arial"/>
          <w:color w:val="000000" w:themeColor="text1"/>
        </w:rPr>
        <w:t xml:space="preserve"> </w:t>
      </w:r>
    </w:p>
    <w:p w:rsidR="004616F2" w:rsidRPr="008D2743" w:rsidRDefault="004616F2" w:rsidP="005846EC">
      <w:pPr>
        <w:spacing w:line="480" w:lineRule="auto"/>
        <w:ind w:firstLine="720"/>
        <w:rPr>
          <w:rFonts w:ascii="Arial" w:hAnsi="Arial" w:cs="Arial"/>
          <w:i/>
          <w:color w:val="000000" w:themeColor="text1"/>
        </w:rPr>
      </w:pPr>
    </w:p>
    <w:p w:rsidR="00B750FC" w:rsidRPr="008D2743" w:rsidRDefault="00B750FC" w:rsidP="00B750FC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tab/>
        <w:t>Confidence approach</w:t>
      </w:r>
    </w:p>
    <w:p w:rsidR="00B509C3" w:rsidRPr="008D2743" w:rsidRDefault="003F05F8" w:rsidP="00B750FC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Within the 651 stranger rapists 323 were recorded as using a confidence approach within the stranger rape (49.6%)</w:t>
      </w:r>
      <w:r w:rsidR="009F3DC3">
        <w:rPr>
          <w:rFonts w:ascii="Arial" w:hAnsi="Arial" w:cs="Arial"/>
          <w:color w:val="000000" w:themeColor="text1"/>
        </w:rPr>
        <w:t>.</w:t>
      </w:r>
      <w:r w:rsidR="00996D03">
        <w:rPr>
          <w:rFonts w:ascii="Arial" w:hAnsi="Arial" w:cs="Arial"/>
          <w:color w:val="000000" w:themeColor="text1"/>
        </w:rPr>
        <w:t xml:space="preserve"> </w:t>
      </w:r>
      <w:r w:rsidR="009F3DC3">
        <w:rPr>
          <w:rFonts w:ascii="Arial" w:hAnsi="Arial" w:cs="Arial"/>
          <w:color w:val="000000" w:themeColor="text1"/>
        </w:rPr>
        <w:t>T</w:t>
      </w:r>
      <w:r w:rsidR="00996D03">
        <w:rPr>
          <w:rFonts w:ascii="Arial" w:hAnsi="Arial" w:cs="Arial"/>
          <w:color w:val="000000" w:themeColor="text1"/>
        </w:rPr>
        <w:t>his approach involves the offender attempting to gain the victims trust by starting a conversation or asking them questions, before attacking them</w:t>
      </w:r>
      <w:r>
        <w:rPr>
          <w:rFonts w:ascii="Arial" w:hAnsi="Arial" w:cs="Arial"/>
          <w:color w:val="000000" w:themeColor="text1"/>
        </w:rPr>
        <w:t xml:space="preserve">. </w:t>
      </w:r>
      <w:r w:rsidR="002277E0" w:rsidRPr="008D2743">
        <w:rPr>
          <w:rFonts w:ascii="Arial" w:hAnsi="Arial" w:cs="Arial"/>
          <w:color w:val="000000" w:themeColor="text1"/>
        </w:rPr>
        <w:t>There was a significant association between the</w:t>
      </w:r>
      <w:r w:rsidR="00EB1E7B" w:rsidRPr="008D2743">
        <w:rPr>
          <w:rFonts w:ascii="Arial" w:hAnsi="Arial" w:cs="Arial"/>
          <w:color w:val="000000" w:themeColor="text1"/>
        </w:rPr>
        <w:t xml:space="preserve"> offender’s</w:t>
      </w:r>
      <w:r w:rsidR="002277E0" w:rsidRPr="008D2743">
        <w:rPr>
          <w:rFonts w:ascii="Arial" w:hAnsi="Arial" w:cs="Arial"/>
          <w:color w:val="000000" w:themeColor="text1"/>
        </w:rPr>
        <w:t xml:space="preserve"> method of approach </w:t>
      </w:r>
      <w:r w:rsidR="00EB1E7B" w:rsidRPr="008D2743">
        <w:rPr>
          <w:rFonts w:ascii="Arial" w:hAnsi="Arial" w:cs="Arial"/>
          <w:color w:val="000000" w:themeColor="text1"/>
        </w:rPr>
        <w:t xml:space="preserve">and </w:t>
      </w:r>
      <w:r w:rsidR="00140574" w:rsidRPr="008D2743">
        <w:rPr>
          <w:rFonts w:ascii="Arial" w:hAnsi="Arial" w:cs="Arial"/>
          <w:color w:val="000000" w:themeColor="text1"/>
        </w:rPr>
        <w:t xml:space="preserve">nationality, </w:t>
      </w:r>
      <w:r w:rsidR="00140574" w:rsidRPr="008D2743">
        <w:rPr>
          <w:rFonts w:ascii="Times" w:eastAsia="AdvTT50a2f13e.I+03" w:hAnsi="Times" w:cs="Arial"/>
          <w:color w:val="000000" w:themeColor="text1"/>
          <w:lang w:eastAsia="en-GB"/>
        </w:rPr>
        <w:t>χ²</w:t>
      </w:r>
      <w:r w:rsidR="00140574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 (1) = </w:t>
      </w:r>
      <w:r w:rsidR="00883EF7" w:rsidRPr="008D2743">
        <w:rPr>
          <w:rFonts w:ascii="Arial" w:hAnsi="Arial" w:cs="Arial"/>
          <w:color w:val="000000" w:themeColor="text1"/>
        </w:rPr>
        <w:t>5.69</w:t>
      </w:r>
      <w:r w:rsidR="008517E2" w:rsidRPr="008D2743">
        <w:rPr>
          <w:rFonts w:ascii="Arial" w:hAnsi="Arial" w:cs="Arial"/>
          <w:color w:val="000000" w:themeColor="text1"/>
        </w:rPr>
        <w:t xml:space="preserve">, </w:t>
      </w:r>
      <w:r w:rsidR="008517E2" w:rsidRPr="008D2743">
        <w:rPr>
          <w:rFonts w:ascii="Arial" w:hAnsi="Arial" w:cs="Arial"/>
          <w:i/>
          <w:color w:val="000000" w:themeColor="text1"/>
        </w:rPr>
        <w:t xml:space="preserve">p </w:t>
      </w:r>
      <w:r w:rsidR="008517E2" w:rsidRPr="008D2743">
        <w:rPr>
          <w:rFonts w:ascii="Arial" w:hAnsi="Arial" w:cs="Arial"/>
          <w:color w:val="000000" w:themeColor="text1"/>
        </w:rPr>
        <w:t>= .</w:t>
      </w:r>
      <w:r w:rsidR="00883EF7" w:rsidRPr="008D2743">
        <w:rPr>
          <w:rFonts w:ascii="Arial" w:hAnsi="Arial" w:cs="Arial"/>
          <w:color w:val="000000" w:themeColor="text1"/>
        </w:rPr>
        <w:t>017</w:t>
      </w:r>
      <w:r w:rsidR="008517E2" w:rsidRPr="008D2743">
        <w:rPr>
          <w:rFonts w:ascii="Arial" w:hAnsi="Arial" w:cs="Arial"/>
          <w:color w:val="000000" w:themeColor="text1"/>
        </w:rPr>
        <w:t>.</w:t>
      </w:r>
      <w:r w:rsidR="0016779A" w:rsidRPr="008D2743">
        <w:rPr>
          <w:rFonts w:ascii="Arial" w:hAnsi="Arial" w:cs="Arial"/>
          <w:color w:val="000000" w:themeColor="text1"/>
        </w:rPr>
        <w:t xml:space="preserve"> </w:t>
      </w:r>
      <w:r w:rsidR="00287CDE" w:rsidRPr="008D2743">
        <w:rPr>
          <w:rFonts w:ascii="Arial" w:hAnsi="Arial" w:cs="Arial"/>
          <w:color w:val="000000" w:themeColor="text1"/>
        </w:rPr>
        <w:t xml:space="preserve">If a stranger rapist used a </w:t>
      </w:r>
      <w:r w:rsidR="00287CDE" w:rsidRPr="008D2743">
        <w:rPr>
          <w:rFonts w:ascii="Arial" w:hAnsi="Arial" w:cs="Arial"/>
          <w:color w:val="000000" w:themeColor="text1"/>
        </w:rPr>
        <w:lastRenderedPageBreak/>
        <w:t xml:space="preserve">confidence approach, they were </w:t>
      </w:r>
      <w:r>
        <w:rPr>
          <w:rFonts w:ascii="Arial" w:hAnsi="Arial" w:cs="Arial"/>
          <w:color w:val="000000" w:themeColor="text1"/>
        </w:rPr>
        <w:t>1.5</w:t>
      </w:r>
      <w:r w:rsidR="005541C4">
        <w:rPr>
          <w:rFonts w:ascii="Arial" w:hAnsi="Arial" w:cs="Arial"/>
          <w:color w:val="000000" w:themeColor="text1"/>
        </w:rPr>
        <w:t xml:space="preserve"> times</w:t>
      </w:r>
      <w:r>
        <w:rPr>
          <w:rFonts w:ascii="Arial" w:hAnsi="Arial" w:cs="Arial"/>
          <w:color w:val="000000" w:themeColor="text1"/>
        </w:rPr>
        <w:t xml:space="preserve"> (95%CI: 1.07-2.07)</w:t>
      </w:r>
      <w:r w:rsidR="00287CDE" w:rsidRPr="008D2743">
        <w:rPr>
          <w:rFonts w:ascii="Arial" w:hAnsi="Arial" w:cs="Arial"/>
          <w:color w:val="000000" w:themeColor="text1"/>
        </w:rPr>
        <w:t xml:space="preserve"> more likely to have a non-UK nationality</w:t>
      </w:r>
      <w:r>
        <w:rPr>
          <w:rFonts w:ascii="Arial" w:hAnsi="Arial" w:cs="Arial"/>
          <w:color w:val="000000" w:themeColor="text1"/>
        </w:rPr>
        <w:t xml:space="preserve"> than a UK nationality</w:t>
      </w:r>
      <w:r w:rsidR="00287CDE" w:rsidRPr="008D274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The results indicated that 56.2% (n = 122) of Non-UK nationals used a confidence approach, compared to 46.3% (n = 201) of UK national stranger rapists. </w:t>
      </w:r>
    </w:p>
    <w:p w:rsidR="003F05F8" w:rsidRDefault="00B750FC" w:rsidP="00B750FC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tab/>
      </w:r>
    </w:p>
    <w:p w:rsidR="00B750FC" w:rsidRPr="008D2743" w:rsidRDefault="00FC7BD4" w:rsidP="003F05F8">
      <w:pPr>
        <w:spacing w:line="480" w:lineRule="auto"/>
        <w:ind w:firstLine="72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Darkness</w:t>
      </w:r>
    </w:p>
    <w:p w:rsidR="00B750FC" w:rsidRDefault="003F05F8" w:rsidP="008020CA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</w:rPr>
        <w:t>The majority of stranger rapes were committed during da</w:t>
      </w:r>
      <w:r w:rsidR="004D680A">
        <w:rPr>
          <w:rFonts w:ascii="Arial" w:hAnsi="Arial" w:cs="Arial"/>
          <w:color w:val="000000" w:themeColor="text1"/>
        </w:rPr>
        <w:t>rkness</w:t>
      </w:r>
      <w:r>
        <w:rPr>
          <w:rFonts w:ascii="Arial" w:hAnsi="Arial" w:cs="Arial"/>
          <w:color w:val="000000" w:themeColor="text1"/>
        </w:rPr>
        <w:t xml:space="preserve"> (n = 548, 84.2%). When exploring offender nationality, chi-square analysis indicated that Non-UK nationals were significantly associated with committing stranger rape in da</w:t>
      </w:r>
      <w:r w:rsidR="004D680A">
        <w:rPr>
          <w:rFonts w:ascii="Arial" w:hAnsi="Arial" w:cs="Arial"/>
          <w:color w:val="000000" w:themeColor="text1"/>
        </w:rPr>
        <w:t>rkness</w:t>
      </w:r>
      <w:r>
        <w:rPr>
          <w:rFonts w:ascii="Arial" w:hAnsi="Arial" w:cs="Arial"/>
          <w:color w:val="000000" w:themeColor="text1"/>
        </w:rPr>
        <w:t xml:space="preserve">, </w:t>
      </w:r>
      <w:r w:rsidR="003D3C78" w:rsidRPr="008D2743">
        <w:rPr>
          <w:rFonts w:ascii="Times" w:eastAsia="AdvTT50a2f13e.I+03" w:hAnsi="Times" w:cs="Arial"/>
          <w:color w:val="000000" w:themeColor="text1"/>
          <w:lang w:eastAsia="en-GB"/>
        </w:rPr>
        <w:t xml:space="preserve">χ² </w:t>
      </w:r>
      <w:r w:rsidR="00883EF7" w:rsidRPr="008D2743">
        <w:rPr>
          <w:rFonts w:ascii="Arial" w:eastAsia="AdvTT50a2f13e.I+03" w:hAnsi="Arial" w:cs="Arial"/>
          <w:color w:val="000000" w:themeColor="text1"/>
          <w:lang w:eastAsia="en-GB"/>
        </w:rPr>
        <w:t>(1) = 6.66</w:t>
      </w:r>
      <w:r w:rsidR="003D3C78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, </w:t>
      </w:r>
      <w:r w:rsidR="003D3C78" w:rsidRPr="008D2743">
        <w:rPr>
          <w:rFonts w:ascii="Arial" w:eastAsia="AdvTT50a2f13e.I+03" w:hAnsi="Arial" w:cs="Arial"/>
          <w:i/>
          <w:color w:val="000000" w:themeColor="text1"/>
          <w:lang w:eastAsia="en-GB"/>
        </w:rPr>
        <w:t xml:space="preserve">p </w:t>
      </w:r>
      <w:r w:rsidR="00883EF7" w:rsidRPr="008D2743">
        <w:rPr>
          <w:rFonts w:ascii="Arial" w:eastAsia="AdvTT50a2f13e.I+03" w:hAnsi="Arial" w:cs="Arial"/>
          <w:color w:val="000000" w:themeColor="text1"/>
          <w:lang w:eastAsia="en-GB"/>
        </w:rPr>
        <w:t>= .010</w:t>
      </w:r>
      <w:r w:rsidR="009145AE">
        <w:rPr>
          <w:rFonts w:ascii="Arial" w:eastAsia="AdvTT50a2f13e.I+03" w:hAnsi="Arial" w:cs="Arial"/>
          <w:color w:val="000000" w:themeColor="text1"/>
          <w:lang w:eastAsia="en-GB"/>
        </w:rPr>
        <w:t xml:space="preserve">, OR = 1.91, 95%CI: 1.16-3.13. The analysis showed that 89.4% (n = 194) Non-UK stranger rapists committed their offence in </w:t>
      </w:r>
      <w:r w:rsidR="004D680A">
        <w:rPr>
          <w:rFonts w:ascii="Arial" w:eastAsia="AdvTT50a2f13e.I+03" w:hAnsi="Arial" w:cs="Arial"/>
          <w:color w:val="000000" w:themeColor="text1"/>
          <w:lang w:eastAsia="en-GB"/>
        </w:rPr>
        <w:t>darkness</w:t>
      </w:r>
      <w:r w:rsidR="009145AE">
        <w:rPr>
          <w:rFonts w:ascii="Arial" w:eastAsia="AdvTT50a2f13e.I+03" w:hAnsi="Arial" w:cs="Arial"/>
          <w:color w:val="000000" w:themeColor="text1"/>
          <w:lang w:eastAsia="en-GB"/>
        </w:rPr>
        <w:t xml:space="preserve"> compared to 81.6% (n = 354) of UK nationals.</w:t>
      </w:r>
    </w:p>
    <w:p w:rsidR="003F05F8" w:rsidRPr="008D2743" w:rsidRDefault="003F05F8" w:rsidP="008020CA">
      <w:pPr>
        <w:spacing w:line="480" w:lineRule="auto"/>
        <w:rPr>
          <w:rFonts w:ascii="Arial" w:hAnsi="Arial" w:cs="Arial"/>
          <w:color w:val="000000" w:themeColor="text1"/>
        </w:rPr>
      </w:pPr>
    </w:p>
    <w:p w:rsidR="00B750FC" w:rsidRPr="008D2743" w:rsidRDefault="00B750FC" w:rsidP="00B750FC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tab/>
        <w:t>Offender Kisses Victim</w:t>
      </w:r>
    </w:p>
    <w:p w:rsidR="00B750FC" w:rsidRDefault="009145AE" w:rsidP="00B750FC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</w:rPr>
        <w:t xml:space="preserve">Around half of stranger rapes involved the offender kissing the victim (n = 328, 50.4%). When exploring across the offender type, it was Non-UK nationals who were 1.42 times more likely to kiss their victim, </w:t>
      </w:r>
      <w:r w:rsidR="008020CA" w:rsidRPr="008D2743">
        <w:rPr>
          <w:rFonts w:ascii="Times" w:eastAsia="AdvTT50a2f13e.I+03" w:hAnsi="Times" w:cs="Arial"/>
          <w:color w:val="000000" w:themeColor="text1"/>
          <w:lang w:eastAsia="en-GB"/>
        </w:rPr>
        <w:t xml:space="preserve">χ² </w:t>
      </w:r>
      <w:r w:rsidR="008020CA" w:rsidRPr="008D2743">
        <w:rPr>
          <w:rFonts w:ascii="Arial" w:eastAsia="AdvTT50a2f13e.I+03" w:hAnsi="Arial" w:cs="Arial"/>
          <w:color w:val="000000" w:themeColor="text1"/>
          <w:lang w:eastAsia="en-GB"/>
        </w:rPr>
        <w:t>(1) = 4.</w:t>
      </w:r>
      <w:r w:rsidR="00883EF7" w:rsidRPr="008D2743">
        <w:rPr>
          <w:rFonts w:ascii="Arial" w:eastAsia="AdvTT50a2f13e.I+03" w:hAnsi="Arial" w:cs="Arial"/>
          <w:color w:val="000000" w:themeColor="text1"/>
          <w:lang w:eastAsia="en-GB"/>
        </w:rPr>
        <w:t>44</w:t>
      </w:r>
      <w:r w:rsidR="008020CA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, </w:t>
      </w:r>
      <w:r w:rsidR="008020CA" w:rsidRPr="008D2743">
        <w:rPr>
          <w:rFonts w:ascii="Arial" w:eastAsia="AdvTT50a2f13e.I+03" w:hAnsi="Arial" w:cs="Arial"/>
          <w:i/>
          <w:color w:val="000000" w:themeColor="text1"/>
          <w:lang w:eastAsia="en-GB"/>
        </w:rPr>
        <w:t xml:space="preserve">p </w:t>
      </w:r>
      <w:r w:rsidR="008020CA" w:rsidRPr="008D2743">
        <w:rPr>
          <w:rFonts w:ascii="Arial" w:eastAsia="AdvTT50a2f13e.I+03" w:hAnsi="Arial" w:cs="Arial"/>
          <w:color w:val="000000" w:themeColor="text1"/>
          <w:lang w:eastAsia="en-GB"/>
        </w:rPr>
        <w:t>= .035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, 95% CI: 1.02 – 1.97, with 56.2% of Non-UK (n = 122) compared to 47.5% (n = 206) of UK nationals. </w:t>
      </w:r>
    </w:p>
    <w:p w:rsidR="009145AE" w:rsidRPr="008D2743" w:rsidRDefault="009145AE" w:rsidP="00B750FC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</w:p>
    <w:p w:rsidR="00B750FC" w:rsidRPr="008D2743" w:rsidRDefault="00B750FC" w:rsidP="00B750FC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tab/>
        <w:t>Victim Performs Sex Acts</w:t>
      </w:r>
    </w:p>
    <w:p w:rsidR="00B750FC" w:rsidRDefault="006C0FEC" w:rsidP="005541C4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  <w:r>
        <w:rPr>
          <w:rFonts w:ascii="Arial" w:eastAsia="AdvTT50a2f13e.I+03" w:hAnsi="Arial" w:cs="Arial"/>
          <w:color w:val="000000" w:themeColor="text1"/>
          <w:lang w:eastAsia="en-GB"/>
        </w:rPr>
        <w:t>Again, around half of the stranger rape offences involved the victim</w:t>
      </w:r>
      <w:r w:rsidR="004E4487">
        <w:rPr>
          <w:rFonts w:ascii="Arial" w:eastAsia="AdvTT50a2f13e.I+03" w:hAnsi="Arial" w:cs="Arial"/>
          <w:color w:val="000000" w:themeColor="text1"/>
          <w:lang w:eastAsia="en-GB"/>
        </w:rPr>
        <w:t xml:space="preserve"> being forced to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 perform sex acts on the offender (n =324, 49.8%). However, UK nationals were found to display this behaviour in 54.4% (n = 236) of cases, compared to </w:t>
      </w:r>
      <w:r w:rsidR="005541C4">
        <w:rPr>
          <w:rFonts w:ascii="Arial" w:eastAsia="AdvTT50a2f13e.I+03" w:hAnsi="Arial" w:cs="Arial"/>
          <w:color w:val="000000" w:themeColor="text1"/>
          <w:lang w:eastAsia="en-GB"/>
        </w:rPr>
        <w:t xml:space="preserve">40.6% (n=88) of 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Non-UK nationals, </w:t>
      </w:r>
      <w:r w:rsidR="001766E3" w:rsidRPr="008D2743">
        <w:rPr>
          <w:rFonts w:ascii="Times" w:eastAsia="AdvTT50a2f13e.I+03" w:hAnsi="Times" w:cs="Arial"/>
          <w:color w:val="000000" w:themeColor="text1"/>
          <w:lang w:eastAsia="en-GB"/>
        </w:rPr>
        <w:t xml:space="preserve">χ² </w:t>
      </w:r>
      <w:r w:rsidR="001766E3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(1) = 11.06, </w:t>
      </w:r>
      <w:r w:rsidR="001766E3" w:rsidRPr="008D2743">
        <w:rPr>
          <w:rFonts w:ascii="Arial" w:eastAsia="AdvTT50a2f13e.I+03" w:hAnsi="Arial" w:cs="Arial"/>
          <w:i/>
          <w:color w:val="000000" w:themeColor="text1"/>
          <w:lang w:eastAsia="en-GB"/>
        </w:rPr>
        <w:t xml:space="preserve">p </w:t>
      </w:r>
      <w:r w:rsidR="001766E3" w:rsidRPr="008D2743">
        <w:rPr>
          <w:rFonts w:ascii="Arial" w:eastAsia="AdvTT50a2f13e.I+03" w:hAnsi="Arial" w:cs="Arial"/>
          <w:color w:val="000000" w:themeColor="text1"/>
          <w:lang w:eastAsia="en-GB"/>
        </w:rPr>
        <w:t>&lt; .001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, OR = 1.75, 95%CI: 1.26-2.43. </w:t>
      </w:r>
    </w:p>
    <w:p w:rsidR="000B0644" w:rsidRDefault="000B0644" w:rsidP="00B750FC">
      <w:pPr>
        <w:spacing w:line="480" w:lineRule="auto"/>
        <w:rPr>
          <w:rFonts w:ascii="Arial" w:hAnsi="Arial" w:cs="Arial"/>
          <w:i/>
          <w:color w:val="000000" w:themeColor="text1"/>
        </w:rPr>
      </w:pPr>
    </w:p>
    <w:p w:rsidR="00B750FC" w:rsidRPr="008D2743" w:rsidRDefault="00B750FC" w:rsidP="000B0644">
      <w:pPr>
        <w:spacing w:line="480" w:lineRule="auto"/>
        <w:ind w:firstLine="720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lastRenderedPageBreak/>
        <w:t>Request Sex Acts</w:t>
      </w:r>
    </w:p>
    <w:p w:rsidR="00B750FC" w:rsidRDefault="00541B17" w:rsidP="00B750FC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</w:rPr>
        <w:t>Similar to the previous finding</w:t>
      </w:r>
      <w:r w:rsidR="009B0EC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just under half of </w:t>
      </w:r>
      <w:r w:rsidR="00FC2143">
        <w:rPr>
          <w:rFonts w:ascii="Arial" w:hAnsi="Arial" w:cs="Arial"/>
          <w:color w:val="000000" w:themeColor="text1"/>
        </w:rPr>
        <w:t>stranger rapes involved request</w:t>
      </w:r>
      <w:r>
        <w:rPr>
          <w:rFonts w:ascii="Arial" w:hAnsi="Arial" w:cs="Arial"/>
          <w:color w:val="000000" w:themeColor="text1"/>
        </w:rPr>
        <w:t xml:space="preserve">s for sexual acts (n = 279, 42.9%) with this most likely to be within the crime behaviours of UK nationals, </w:t>
      </w:r>
      <w:r w:rsidR="00C67712" w:rsidRPr="008D2743">
        <w:rPr>
          <w:rFonts w:ascii="Times" w:eastAsia="AdvTT50a2f13e.I+03" w:hAnsi="Times" w:cs="Arial"/>
          <w:color w:val="000000" w:themeColor="text1"/>
          <w:lang w:eastAsia="en-GB"/>
        </w:rPr>
        <w:t xml:space="preserve">χ² </w:t>
      </w:r>
      <w:r w:rsidR="0062535B" w:rsidRPr="008D2743">
        <w:rPr>
          <w:rFonts w:ascii="Arial" w:eastAsia="AdvTT50a2f13e.I+03" w:hAnsi="Arial" w:cs="Arial"/>
          <w:color w:val="000000" w:themeColor="text1"/>
          <w:lang w:eastAsia="en-GB"/>
        </w:rPr>
        <w:t>(1) = 4.07</w:t>
      </w:r>
      <w:r w:rsidR="00C67712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, </w:t>
      </w:r>
      <w:r w:rsidR="00B504A2" w:rsidRPr="008D2743">
        <w:rPr>
          <w:rFonts w:ascii="Arial" w:eastAsia="AdvTT50a2f13e.I+03" w:hAnsi="Arial" w:cs="Arial"/>
          <w:i/>
          <w:color w:val="000000" w:themeColor="text1"/>
          <w:lang w:eastAsia="en-GB"/>
        </w:rPr>
        <w:t xml:space="preserve">p </w:t>
      </w:r>
      <w:r w:rsidR="00B504A2" w:rsidRPr="008D2743">
        <w:rPr>
          <w:rFonts w:ascii="Arial" w:eastAsia="AdvTT50a2f13e.I+03" w:hAnsi="Arial" w:cs="Arial"/>
          <w:color w:val="000000" w:themeColor="text1"/>
          <w:lang w:eastAsia="en-GB"/>
        </w:rPr>
        <w:t>= .044</w:t>
      </w:r>
      <w:r w:rsidR="00FC2143">
        <w:rPr>
          <w:rFonts w:ascii="Arial" w:eastAsia="AdvTT50a2f13e.I+03" w:hAnsi="Arial" w:cs="Arial"/>
          <w:color w:val="000000" w:themeColor="text1"/>
          <w:lang w:eastAsia="en-GB"/>
        </w:rPr>
        <w:t>, OR = 1.41, 95%CI: 1.01 – 1.97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. UK nationals displayed this behaviour in 45.6% of stranger rape cases (n = 198) compared to 37.3% of Non-UK nationals (n = </w:t>
      </w:r>
      <w:r w:rsidR="00FC2143">
        <w:rPr>
          <w:rFonts w:ascii="Arial" w:eastAsia="AdvTT50a2f13e.I+03" w:hAnsi="Arial" w:cs="Arial"/>
          <w:color w:val="000000" w:themeColor="text1"/>
          <w:lang w:eastAsia="en-GB"/>
        </w:rPr>
        <w:t>81).</w:t>
      </w:r>
    </w:p>
    <w:p w:rsidR="00541B17" w:rsidRPr="008D2743" w:rsidRDefault="00541B17" w:rsidP="00B750FC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</w:p>
    <w:p w:rsidR="00B750FC" w:rsidRPr="008D2743" w:rsidRDefault="00B750FC" w:rsidP="00B750FC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tab/>
      </w:r>
      <w:r w:rsidR="00962ACB">
        <w:rPr>
          <w:rFonts w:ascii="Arial" w:hAnsi="Arial" w:cs="Arial"/>
          <w:i/>
          <w:color w:val="000000" w:themeColor="text1"/>
        </w:rPr>
        <w:t xml:space="preserve">Offender </w:t>
      </w:r>
      <w:r w:rsidRPr="008D2743">
        <w:rPr>
          <w:rFonts w:ascii="Arial" w:hAnsi="Arial" w:cs="Arial"/>
          <w:i/>
          <w:color w:val="000000" w:themeColor="text1"/>
        </w:rPr>
        <w:t xml:space="preserve">Apologises </w:t>
      </w:r>
    </w:p>
    <w:p w:rsidR="00200806" w:rsidRDefault="00962ACB" w:rsidP="002728B1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</w:rPr>
        <w:t xml:space="preserve">A low proportion of stranger rape cases involved the offender apologising (n = 91, 14%). However, it was UK nationals that were found to significantly display this behaviour (16.1%, n = 70) compared to Non-UK nationals (9.7%, n = 21). The analysis indicated that when the offender apologised this indicated an increased odds ratio of 1.79 (95%CI 1.07 – 3.01) of the stranger rapist being </w:t>
      </w:r>
      <w:r w:rsidR="0063580C">
        <w:rPr>
          <w:rFonts w:ascii="Arial" w:hAnsi="Arial" w:cs="Arial"/>
          <w:color w:val="000000" w:themeColor="text1"/>
        </w:rPr>
        <w:t xml:space="preserve">of </w:t>
      </w:r>
      <w:r>
        <w:rPr>
          <w:rFonts w:ascii="Arial" w:hAnsi="Arial" w:cs="Arial"/>
          <w:color w:val="000000" w:themeColor="text1"/>
        </w:rPr>
        <w:t xml:space="preserve">UK nationality, compared to Non-UK, </w:t>
      </w:r>
      <w:r w:rsidR="000001E5" w:rsidRPr="008D2743">
        <w:rPr>
          <w:rFonts w:ascii="Times" w:eastAsia="AdvTT50a2f13e.I+03" w:hAnsi="Times" w:cs="Arial"/>
          <w:color w:val="000000" w:themeColor="text1"/>
          <w:lang w:eastAsia="en-GB"/>
        </w:rPr>
        <w:t xml:space="preserve">χ² </w:t>
      </w:r>
      <w:r w:rsidR="000001E5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(1) = 5.01, </w:t>
      </w:r>
      <w:r w:rsidR="000001E5" w:rsidRPr="008D2743">
        <w:rPr>
          <w:rFonts w:ascii="Arial" w:eastAsia="AdvTT50a2f13e.I+03" w:hAnsi="Arial" w:cs="Arial"/>
          <w:i/>
          <w:color w:val="000000" w:themeColor="text1"/>
          <w:lang w:eastAsia="en-GB"/>
        </w:rPr>
        <w:t xml:space="preserve">p </w:t>
      </w:r>
      <w:r w:rsidR="000001E5" w:rsidRPr="008D2743">
        <w:rPr>
          <w:rFonts w:ascii="Arial" w:eastAsia="AdvTT50a2f13e.I+03" w:hAnsi="Arial" w:cs="Arial"/>
          <w:color w:val="000000" w:themeColor="text1"/>
          <w:lang w:eastAsia="en-GB"/>
        </w:rPr>
        <w:t>= .025</w:t>
      </w:r>
      <w:r>
        <w:rPr>
          <w:rFonts w:ascii="Arial" w:eastAsia="AdvTT50a2f13e.I+03" w:hAnsi="Arial" w:cs="Arial"/>
          <w:color w:val="000000" w:themeColor="text1"/>
          <w:lang w:eastAsia="en-GB"/>
        </w:rPr>
        <w:t>.</w:t>
      </w:r>
    </w:p>
    <w:p w:rsidR="00962ACB" w:rsidRPr="008D2743" w:rsidRDefault="00962ACB" w:rsidP="002728B1">
      <w:pPr>
        <w:spacing w:line="480" w:lineRule="auto"/>
        <w:rPr>
          <w:rFonts w:ascii="Arial" w:hAnsi="Arial" w:cs="Arial"/>
          <w:color w:val="000000" w:themeColor="text1"/>
        </w:rPr>
      </w:pPr>
    </w:p>
    <w:p w:rsidR="00B87AEE" w:rsidRPr="008D2743" w:rsidRDefault="00B750FC" w:rsidP="00B87AEE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tab/>
        <w:t>Destroy Forensics</w:t>
      </w:r>
    </w:p>
    <w:p w:rsidR="00F7305F" w:rsidRDefault="00962ACB" w:rsidP="00B750FC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  <w:r>
        <w:rPr>
          <w:rFonts w:ascii="Arial" w:eastAsia="AdvTT50a2f13e.I+03" w:hAnsi="Arial" w:cs="Arial"/>
          <w:color w:val="000000" w:themeColor="text1"/>
          <w:lang w:eastAsia="en-GB"/>
        </w:rPr>
        <w:t>Only 52 stranger rapes involved the destroying of forensic evidence (8%). Chi-square analysis indicated a significant association with UK nationals more likely (9.7%, n = 42) to empl</w:t>
      </w:r>
      <w:r w:rsidR="00951FC6">
        <w:rPr>
          <w:rFonts w:ascii="Arial" w:eastAsia="AdvTT50a2f13e.I+03" w:hAnsi="Arial" w:cs="Arial"/>
          <w:color w:val="000000" w:themeColor="text1"/>
          <w:lang w:eastAsia="en-GB"/>
        </w:rPr>
        <w:t>o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y this behaviour compared to Non-UK nationals (4.6%, n = 10), </w:t>
      </w:r>
      <w:r w:rsidR="00256D0C" w:rsidRPr="008D2743">
        <w:rPr>
          <w:rFonts w:ascii="Times" w:eastAsia="AdvTT50a2f13e.I+03" w:hAnsi="Times" w:cs="Arial"/>
          <w:color w:val="000000" w:themeColor="text1"/>
          <w:lang w:eastAsia="en-GB"/>
        </w:rPr>
        <w:t xml:space="preserve">χ² </w:t>
      </w:r>
      <w:r w:rsidR="00256D0C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(1) = 5.06, </w:t>
      </w:r>
      <w:r w:rsidR="00256D0C" w:rsidRPr="008D2743">
        <w:rPr>
          <w:rFonts w:ascii="Arial" w:eastAsia="AdvTT50a2f13e.I+03" w:hAnsi="Arial" w:cs="Arial"/>
          <w:i/>
          <w:color w:val="000000" w:themeColor="text1"/>
          <w:lang w:eastAsia="en-GB"/>
        </w:rPr>
        <w:t xml:space="preserve">p 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= .025. The odds ratio indicated that if this behaviour was displayed, this was 2.22 times more likely to identify a UK national than a Non-UK national (95%CI: 1.09 – 4.51).  </w:t>
      </w:r>
    </w:p>
    <w:p w:rsidR="000B0644" w:rsidRPr="000B0644" w:rsidRDefault="000B0644" w:rsidP="00B750FC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</w:p>
    <w:p w:rsidR="00B750FC" w:rsidRPr="008D2743" w:rsidRDefault="00B750FC" w:rsidP="00F7305F">
      <w:pPr>
        <w:spacing w:line="480" w:lineRule="auto"/>
        <w:ind w:firstLine="720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t>Block Entry/Exit</w:t>
      </w:r>
    </w:p>
    <w:p w:rsidR="00B750FC" w:rsidRDefault="00844684" w:rsidP="00B750FC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</w:rPr>
        <w:lastRenderedPageBreak/>
        <w:t xml:space="preserve">Blocking entry/exit points </w:t>
      </w:r>
      <w:r w:rsidR="00234D51">
        <w:rPr>
          <w:rFonts w:ascii="Arial" w:hAnsi="Arial" w:cs="Arial"/>
          <w:color w:val="000000" w:themeColor="text1"/>
        </w:rPr>
        <w:t xml:space="preserve">to prevent the victim from leaving the attack location </w:t>
      </w:r>
      <w:r>
        <w:rPr>
          <w:rFonts w:ascii="Arial" w:hAnsi="Arial" w:cs="Arial"/>
          <w:color w:val="000000" w:themeColor="text1"/>
        </w:rPr>
        <w:t xml:space="preserve">was utilised in 91 stranger rapes (14%), with this most likely to be employed by Non-UK nationals, </w:t>
      </w:r>
      <w:r w:rsidR="008B4AE2" w:rsidRPr="008D2743">
        <w:rPr>
          <w:rFonts w:ascii="Times" w:eastAsia="AdvTT50a2f13e.I+03" w:hAnsi="Times" w:cs="Arial"/>
          <w:color w:val="000000" w:themeColor="text1"/>
          <w:lang w:eastAsia="en-GB"/>
        </w:rPr>
        <w:t xml:space="preserve">χ² </w:t>
      </w:r>
      <w:r w:rsidR="004037F1" w:rsidRPr="008D2743">
        <w:rPr>
          <w:rFonts w:ascii="Arial" w:eastAsia="AdvTT50a2f13e.I+03" w:hAnsi="Arial" w:cs="Arial"/>
          <w:color w:val="000000" w:themeColor="text1"/>
          <w:lang w:eastAsia="en-GB"/>
        </w:rPr>
        <w:t>(1) = 5.37</w:t>
      </w:r>
      <w:r w:rsidR="008B4AE2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, </w:t>
      </w:r>
      <w:r w:rsidR="008B4AE2" w:rsidRPr="008D2743">
        <w:rPr>
          <w:rFonts w:ascii="Arial" w:eastAsia="AdvTT50a2f13e.I+03" w:hAnsi="Arial" w:cs="Arial"/>
          <w:i/>
          <w:color w:val="000000" w:themeColor="text1"/>
          <w:lang w:eastAsia="en-GB"/>
        </w:rPr>
        <w:t xml:space="preserve">p </w:t>
      </w:r>
      <w:r w:rsidR="004037F1" w:rsidRPr="008D2743">
        <w:rPr>
          <w:rFonts w:ascii="Arial" w:eastAsia="AdvTT50a2f13e.I+03" w:hAnsi="Arial" w:cs="Arial"/>
          <w:color w:val="000000" w:themeColor="text1"/>
          <w:lang w:eastAsia="en-GB"/>
        </w:rPr>
        <w:t>= .020</w:t>
      </w:r>
      <w:r>
        <w:rPr>
          <w:rFonts w:ascii="Arial" w:eastAsia="AdvTT50a2f13e.I+03" w:hAnsi="Arial" w:cs="Arial"/>
          <w:color w:val="000000" w:themeColor="text1"/>
          <w:lang w:eastAsia="en-GB"/>
        </w:rPr>
        <w:t>, OR = 1.70, 95%CI: 1.08 – 2.66</w:t>
      </w:r>
      <w:r w:rsidR="004037F1" w:rsidRPr="008D2743">
        <w:rPr>
          <w:rFonts w:ascii="Arial" w:eastAsia="AdvTT50a2f13e.I+03" w:hAnsi="Arial" w:cs="Arial"/>
          <w:color w:val="000000" w:themeColor="text1"/>
          <w:lang w:eastAsia="en-GB"/>
        </w:rPr>
        <w:t>.</w:t>
      </w:r>
      <w:r w:rsidR="009B0EC0">
        <w:rPr>
          <w:rFonts w:ascii="Arial" w:eastAsia="AdvTT50a2f13e.I+03" w:hAnsi="Arial" w:cs="Arial"/>
          <w:color w:val="000000" w:themeColor="text1"/>
          <w:lang w:eastAsia="en-GB"/>
        </w:rPr>
        <w:t xml:space="preserve"> 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Non-UK nationals used this behaviour in 18.4% of cases (n = 40) compared to 11.8% of UK nationals (n = 51). </w:t>
      </w:r>
    </w:p>
    <w:p w:rsidR="00962ACB" w:rsidRPr="008D2743" w:rsidRDefault="00962ACB" w:rsidP="00B750FC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</w:p>
    <w:p w:rsidR="0020414A" w:rsidRPr="008D2743" w:rsidRDefault="00B750FC" w:rsidP="00C2725B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tab/>
        <w:t xml:space="preserve">Weapon Type </w:t>
      </w:r>
      <w:r w:rsidR="00C2725B" w:rsidRPr="008D2743">
        <w:rPr>
          <w:rFonts w:ascii="Arial" w:hAnsi="Arial" w:cs="Arial"/>
          <w:i/>
          <w:color w:val="000000" w:themeColor="text1"/>
        </w:rPr>
        <w:t>– Firearm</w:t>
      </w:r>
    </w:p>
    <w:p w:rsidR="00C2725B" w:rsidRPr="008D2743" w:rsidRDefault="00D15EC3" w:rsidP="00135163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Although a low frequency behaviour across all stranger rapes (n = 18, 2.8%), chi-</w:t>
      </w:r>
      <w:r w:rsidR="0031473A">
        <w:rPr>
          <w:rFonts w:ascii="Arial" w:hAnsi="Arial" w:cs="Arial"/>
          <w:color w:val="000000" w:themeColor="text1"/>
        </w:rPr>
        <w:t>square</w:t>
      </w:r>
      <w:r>
        <w:rPr>
          <w:rFonts w:ascii="Arial" w:hAnsi="Arial" w:cs="Arial"/>
          <w:color w:val="000000" w:themeColor="text1"/>
        </w:rPr>
        <w:t xml:space="preserve"> analysis indicated </w:t>
      </w:r>
      <w:r w:rsidR="0031473A">
        <w:rPr>
          <w:rFonts w:ascii="Arial" w:hAnsi="Arial" w:cs="Arial"/>
          <w:color w:val="000000" w:themeColor="text1"/>
        </w:rPr>
        <w:t>that Non-UK</w:t>
      </w:r>
      <w:r>
        <w:rPr>
          <w:rFonts w:ascii="Arial" w:hAnsi="Arial" w:cs="Arial"/>
          <w:color w:val="000000" w:themeColor="text1"/>
        </w:rPr>
        <w:t xml:space="preserve"> nationals were </w:t>
      </w:r>
      <w:r w:rsidR="0031473A">
        <w:rPr>
          <w:rFonts w:ascii="Arial" w:hAnsi="Arial" w:cs="Arial"/>
          <w:color w:val="000000" w:themeColor="text1"/>
        </w:rPr>
        <w:t>significantly</w:t>
      </w:r>
      <w:r>
        <w:rPr>
          <w:rFonts w:ascii="Arial" w:hAnsi="Arial" w:cs="Arial"/>
          <w:color w:val="000000" w:themeColor="text1"/>
        </w:rPr>
        <w:t xml:space="preserve"> more likely to possess a firearm weapon d</w:t>
      </w:r>
      <w:r w:rsidR="0031473A">
        <w:rPr>
          <w:rFonts w:ascii="Arial" w:hAnsi="Arial" w:cs="Arial"/>
          <w:color w:val="000000" w:themeColor="text1"/>
        </w:rPr>
        <w:t xml:space="preserve">uring the stranger rape offence, </w:t>
      </w:r>
      <w:r w:rsidR="00C2725B" w:rsidRPr="008D2743">
        <w:rPr>
          <w:rFonts w:ascii="Times" w:eastAsia="AdvTT50a2f13e.I+03" w:hAnsi="Times" w:cs="Arial"/>
          <w:color w:val="000000" w:themeColor="text1"/>
          <w:lang w:eastAsia="en-GB"/>
        </w:rPr>
        <w:t xml:space="preserve">χ² </w:t>
      </w:r>
      <w:r w:rsidR="00732C60" w:rsidRPr="008D2743">
        <w:rPr>
          <w:rFonts w:ascii="Arial" w:eastAsia="AdvTT50a2f13e.I+03" w:hAnsi="Arial" w:cs="Arial"/>
          <w:color w:val="000000" w:themeColor="text1"/>
          <w:lang w:eastAsia="en-GB"/>
        </w:rPr>
        <w:t>(1) = 12.60</w:t>
      </w:r>
      <w:r w:rsidR="00C2725B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, </w:t>
      </w:r>
      <w:r w:rsidR="00C2725B" w:rsidRPr="008D2743">
        <w:rPr>
          <w:rFonts w:ascii="Arial" w:eastAsia="AdvTT50a2f13e.I+03" w:hAnsi="Arial" w:cs="Arial"/>
          <w:i/>
          <w:color w:val="000000" w:themeColor="text1"/>
          <w:lang w:eastAsia="en-GB"/>
        </w:rPr>
        <w:t xml:space="preserve">p </w:t>
      </w:r>
      <w:r w:rsidR="00732C60" w:rsidRPr="008D2743">
        <w:rPr>
          <w:rFonts w:ascii="Arial" w:eastAsia="AdvTT50a2f13e.I+03" w:hAnsi="Arial" w:cs="Arial"/>
          <w:color w:val="000000" w:themeColor="text1"/>
          <w:lang w:eastAsia="en-GB"/>
        </w:rPr>
        <w:t>&lt; .001</w:t>
      </w:r>
      <w:r w:rsidR="00256D0C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 and </w:t>
      </w:r>
      <w:r w:rsidR="003B2BA2">
        <w:rPr>
          <w:rFonts w:ascii="Arial" w:eastAsia="AdvTT50a2f13e.I+03" w:hAnsi="Arial" w:cs="Arial"/>
          <w:color w:val="000000" w:themeColor="text1"/>
          <w:lang w:eastAsia="en-GB"/>
        </w:rPr>
        <w:t xml:space="preserve">remained </w:t>
      </w:r>
      <w:r w:rsidR="00256D0C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significant </w:t>
      </w:r>
      <w:r w:rsidR="00372C6C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once the Bonferroni correction was applied </w:t>
      </w:r>
      <w:r w:rsidR="00372C6C" w:rsidRPr="008D2743">
        <w:rPr>
          <w:rFonts w:ascii="Arial" w:hAnsi="Arial" w:cs="Arial"/>
          <w:color w:val="000000" w:themeColor="text1"/>
        </w:rPr>
        <w:t>(</w:t>
      </w:r>
      <w:r w:rsidR="00372C6C" w:rsidRPr="008D2743">
        <w:rPr>
          <w:rFonts w:ascii="Arial" w:hAnsi="Arial" w:cs="Arial"/>
          <w:i/>
          <w:color w:val="000000" w:themeColor="text1"/>
        </w:rPr>
        <w:t xml:space="preserve">p </w:t>
      </w:r>
      <w:r w:rsidR="00372C6C" w:rsidRPr="008D2743">
        <w:rPr>
          <w:rFonts w:ascii="Arial" w:hAnsi="Arial" w:cs="Arial"/>
          <w:color w:val="000000" w:themeColor="text1"/>
        </w:rPr>
        <w:t>&lt; .0007</w:t>
      </w:r>
      <w:r w:rsidR="00554610" w:rsidRPr="008D2743">
        <w:rPr>
          <w:rFonts w:ascii="Arial" w:eastAsia="AdvTT50a2f13e.I+03" w:hAnsi="Arial" w:cs="Arial"/>
          <w:color w:val="000000" w:themeColor="text1"/>
          <w:lang w:eastAsia="en-GB"/>
        </w:rPr>
        <w:t>)</w:t>
      </w:r>
      <w:r w:rsidR="00256D0C" w:rsidRPr="008D2743">
        <w:rPr>
          <w:rFonts w:ascii="Arial" w:eastAsia="AdvTT50a2f13e.I+03" w:hAnsi="Arial" w:cs="Arial"/>
          <w:color w:val="000000" w:themeColor="text1"/>
          <w:lang w:eastAsia="en-GB"/>
        </w:rPr>
        <w:t>. This association</w:t>
      </w:r>
      <w:r w:rsidR="00554610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 held th</w:t>
      </w:r>
      <w:r w:rsidR="0031473A">
        <w:rPr>
          <w:rFonts w:ascii="Arial" w:eastAsia="AdvTT50a2f13e.I+03" w:hAnsi="Arial" w:cs="Arial"/>
          <w:color w:val="000000" w:themeColor="text1"/>
          <w:lang w:eastAsia="en-GB"/>
        </w:rPr>
        <w:t>e highest odds ratio across all</w:t>
      </w:r>
      <w:r w:rsidR="00554610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 comparisons</w:t>
      </w:r>
      <w:r w:rsidR="00256D0C" w:rsidRPr="008D2743">
        <w:rPr>
          <w:rFonts w:ascii="Arial" w:eastAsia="AdvTT50a2f13e.I+03" w:hAnsi="Arial" w:cs="Arial"/>
          <w:color w:val="000000" w:themeColor="text1"/>
          <w:lang w:eastAsia="en-GB"/>
        </w:rPr>
        <w:t>, demonstrating that t</w:t>
      </w:r>
      <w:r w:rsidR="00554610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he presence of a firearm indicated that the offender was </w:t>
      </w:r>
      <w:r w:rsidR="0031473A">
        <w:rPr>
          <w:rFonts w:ascii="Arial" w:eastAsia="AdvTT50a2f13e.I+03" w:hAnsi="Arial" w:cs="Arial"/>
          <w:color w:val="000000" w:themeColor="text1"/>
          <w:lang w:eastAsia="en-GB"/>
        </w:rPr>
        <w:t>5.47</w:t>
      </w:r>
      <w:r w:rsidR="00554610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 times </w:t>
      </w:r>
      <w:r w:rsidR="0031473A">
        <w:rPr>
          <w:rFonts w:ascii="Arial" w:eastAsia="AdvTT50a2f13e.I+03" w:hAnsi="Arial" w:cs="Arial"/>
          <w:color w:val="000000" w:themeColor="text1"/>
          <w:lang w:eastAsia="en-GB"/>
        </w:rPr>
        <w:t xml:space="preserve">(95%CI: 1.92 – 15.54) </w:t>
      </w:r>
      <w:r w:rsidR="00554610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more likely to </w:t>
      </w:r>
      <w:r w:rsidR="0031473A">
        <w:rPr>
          <w:rFonts w:ascii="Arial" w:eastAsia="AdvTT50a2f13e.I+03" w:hAnsi="Arial" w:cs="Arial"/>
          <w:color w:val="000000" w:themeColor="text1"/>
          <w:lang w:eastAsia="en-GB"/>
        </w:rPr>
        <w:t xml:space="preserve">be </w:t>
      </w:r>
      <w:r w:rsidR="00135163">
        <w:rPr>
          <w:rFonts w:ascii="Arial" w:eastAsia="AdvTT50a2f13e.I+03" w:hAnsi="Arial" w:cs="Arial"/>
          <w:color w:val="000000" w:themeColor="text1"/>
          <w:lang w:eastAsia="en-GB"/>
        </w:rPr>
        <w:t xml:space="preserve">of </w:t>
      </w:r>
      <w:r w:rsidR="00554610" w:rsidRPr="008D2743">
        <w:rPr>
          <w:rFonts w:ascii="Arial" w:eastAsia="AdvTT50a2f13e.I+03" w:hAnsi="Arial" w:cs="Arial"/>
          <w:color w:val="000000" w:themeColor="text1"/>
          <w:lang w:eastAsia="en-GB"/>
        </w:rPr>
        <w:t>non-UK nationality</w:t>
      </w:r>
      <w:r w:rsidR="0031473A">
        <w:rPr>
          <w:rFonts w:ascii="Arial" w:eastAsia="AdvTT50a2f13e.I+03" w:hAnsi="Arial" w:cs="Arial"/>
          <w:color w:val="000000" w:themeColor="text1"/>
          <w:lang w:eastAsia="en-GB"/>
        </w:rPr>
        <w:t>, with this present in 6% (n = 13) Non-UK nationality, compared to 1.2% of UK nationality (n = 5)</w:t>
      </w:r>
      <w:r w:rsidR="00554610" w:rsidRPr="008D2743">
        <w:rPr>
          <w:rFonts w:ascii="Arial" w:eastAsia="AdvTT50a2f13e.I+03" w:hAnsi="Arial" w:cs="Arial"/>
          <w:color w:val="000000" w:themeColor="text1"/>
          <w:lang w:eastAsia="en-GB"/>
        </w:rPr>
        <w:t>.</w:t>
      </w:r>
    </w:p>
    <w:p w:rsidR="0031473A" w:rsidRDefault="00B750FC" w:rsidP="0031473A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tab/>
      </w:r>
    </w:p>
    <w:p w:rsidR="0031473A" w:rsidRPr="008D2743" w:rsidRDefault="0031473A" w:rsidP="0031473A">
      <w:pPr>
        <w:spacing w:line="480" w:lineRule="auto"/>
        <w:ind w:firstLine="720"/>
        <w:rPr>
          <w:rFonts w:ascii="Arial" w:eastAsia="AdvTT50a2f13e.I+03" w:hAnsi="Arial" w:cs="Arial"/>
          <w:i/>
          <w:color w:val="000000" w:themeColor="text1"/>
          <w:lang w:eastAsia="en-GB"/>
        </w:rPr>
      </w:pPr>
      <w:r>
        <w:rPr>
          <w:rFonts w:ascii="Arial" w:hAnsi="Arial" w:cs="Arial"/>
          <w:i/>
          <w:color w:val="000000" w:themeColor="text1"/>
        </w:rPr>
        <w:t xml:space="preserve">Violence used: </w:t>
      </w:r>
      <w:r w:rsidRPr="008D2743">
        <w:rPr>
          <w:rFonts w:ascii="Arial" w:eastAsia="AdvTT50a2f13e.I+03" w:hAnsi="Arial" w:cs="Arial"/>
          <w:i/>
          <w:color w:val="000000" w:themeColor="text1"/>
          <w:lang w:eastAsia="en-GB"/>
        </w:rPr>
        <w:t>Minimal Damage</w:t>
      </w:r>
    </w:p>
    <w:p w:rsidR="0031473A" w:rsidRDefault="009D7A47" w:rsidP="0031473A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  <w:r>
        <w:rPr>
          <w:rFonts w:ascii="Arial" w:eastAsia="AdvTT50a2f13e.I+03" w:hAnsi="Arial" w:cs="Arial"/>
          <w:color w:val="000000" w:themeColor="text1"/>
          <w:lang w:eastAsia="en-GB"/>
        </w:rPr>
        <w:t xml:space="preserve">Violence was recorded at three levels: minimal (21.2%), moderate (16.9%) </w:t>
      </w:r>
      <w:r w:rsidR="00951FC6">
        <w:rPr>
          <w:rFonts w:ascii="Arial" w:eastAsia="AdvTT50a2f13e.I+03" w:hAnsi="Arial" w:cs="Arial"/>
          <w:color w:val="000000" w:themeColor="text1"/>
          <w:lang w:eastAsia="en-GB"/>
        </w:rPr>
        <w:t>and severe (4.6%), with minimal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 recording the highest proportion and also the only significant finding when comparing the offender grouping, </w:t>
      </w:r>
      <w:r w:rsidR="0031473A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χ² (1) = 5.01, </w:t>
      </w:r>
      <w:r w:rsidR="0031473A" w:rsidRPr="008D2743">
        <w:rPr>
          <w:rFonts w:ascii="Arial" w:eastAsia="AdvTT50a2f13e.I+03" w:hAnsi="Arial" w:cs="Arial"/>
          <w:i/>
          <w:color w:val="000000" w:themeColor="text1"/>
          <w:lang w:eastAsia="en-GB"/>
        </w:rPr>
        <w:t xml:space="preserve">p </w:t>
      </w:r>
      <w:r w:rsidR="0031473A" w:rsidRPr="008D2743">
        <w:rPr>
          <w:rFonts w:ascii="Arial" w:eastAsia="AdvTT50a2f13e.I+03" w:hAnsi="Arial" w:cs="Arial"/>
          <w:color w:val="000000" w:themeColor="text1"/>
          <w:lang w:eastAsia="en-GB"/>
        </w:rPr>
        <w:t>= .025.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 Results found that Non-UK stranger rapists used violence with minimal damage</w:t>
      </w:r>
      <w:r w:rsidR="00490254">
        <w:rPr>
          <w:rFonts w:ascii="Arial" w:eastAsia="AdvTT50a2f13e.I+03" w:hAnsi="Arial" w:cs="Arial"/>
          <w:color w:val="000000" w:themeColor="text1"/>
          <w:lang w:eastAsia="en-GB"/>
        </w:rPr>
        <w:t xml:space="preserve"> 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in over a quarter of rapes (26.3%, n = 57) compared to 18.7% of UK national rapists (n = 81), with the odds ratio indicating a higher likelihood of 1.55 (95%CI: 1.05 = 2.29). </w:t>
      </w:r>
      <w:r w:rsidR="0031473A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 </w:t>
      </w:r>
    </w:p>
    <w:p w:rsidR="00844684" w:rsidRDefault="00844684" w:rsidP="00B750FC">
      <w:pPr>
        <w:spacing w:line="480" w:lineRule="auto"/>
        <w:rPr>
          <w:rFonts w:ascii="Arial" w:hAnsi="Arial" w:cs="Arial"/>
          <w:i/>
          <w:color w:val="000000" w:themeColor="text1"/>
        </w:rPr>
      </w:pPr>
    </w:p>
    <w:p w:rsidR="00F7305F" w:rsidRDefault="00F7305F" w:rsidP="00844684">
      <w:pPr>
        <w:spacing w:line="480" w:lineRule="auto"/>
        <w:ind w:firstLine="720"/>
        <w:rPr>
          <w:rFonts w:ascii="Arial" w:hAnsi="Arial" w:cs="Arial"/>
          <w:i/>
          <w:color w:val="000000" w:themeColor="text1"/>
        </w:rPr>
      </w:pPr>
    </w:p>
    <w:p w:rsidR="00B750FC" w:rsidRPr="008D2743" w:rsidRDefault="00B750FC" w:rsidP="00844684">
      <w:pPr>
        <w:spacing w:line="480" w:lineRule="auto"/>
        <w:ind w:firstLine="720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lastRenderedPageBreak/>
        <w:t>Vaginal Penetration</w:t>
      </w:r>
      <w:r w:rsidR="00136A93" w:rsidRPr="008D2743">
        <w:rPr>
          <w:rFonts w:ascii="Arial" w:hAnsi="Arial" w:cs="Arial"/>
          <w:i/>
          <w:color w:val="000000" w:themeColor="text1"/>
        </w:rPr>
        <w:t xml:space="preserve"> </w:t>
      </w:r>
      <w:r w:rsidR="00D87ABF" w:rsidRPr="008D2743">
        <w:rPr>
          <w:rFonts w:ascii="Arial" w:hAnsi="Arial" w:cs="Arial"/>
          <w:i/>
          <w:color w:val="000000" w:themeColor="text1"/>
        </w:rPr>
        <w:t>- Hands/Fist/D</w:t>
      </w:r>
      <w:r w:rsidR="00DB4185" w:rsidRPr="008D2743">
        <w:rPr>
          <w:rFonts w:ascii="Arial" w:hAnsi="Arial" w:cs="Arial"/>
          <w:i/>
          <w:color w:val="000000" w:themeColor="text1"/>
        </w:rPr>
        <w:t>igital</w:t>
      </w:r>
    </w:p>
    <w:p w:rsidR="00176D37" w:rsidRPr="008D2743" w:rsidRDefault="009D7A47" w:rsidP="00B750FC">
      <w:pPr>
        <w:spacing w:line="480" w:lineRule="auto"/>
        <w:rPr>
          <w:rFonts w:ascii="Arial" w:eastAsia="AdvTT50a2f13e.I+03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</w:rPr>
        <w:t>Nearly a third of stranger rapes invol</w:t>
      </w:r>
      <w:r w:rsidR="00E47F3A"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ed vaginal penetration using hands/ fist/digital (32.4%, n = 211). Chi</w:t>
      </w:r>
      <w:r w:rsidR="005E44DD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square analysis showed that UK nationals were most likely to use this behaviour within their offence (35.9%, n = 156) compared to Non-UK nationals (25.3%, n = 55),</w:t>
      </w:r>
      <w:r w:rsidR="002C374D" w:rsidRPr="008D2743">
        <w:rPr>
          <w:rFonts w:ascii="Arial" w:hAnsi="Arial" w:cs="Arial"/>
          <w:color w:val="000000" w:themeColor="text1"/>
        </w:rPr>
        <w:t xml:space="preserve"> </w:t>
      </w:r>
      <w:r w:rsidR="00063CD2" w:rsidRPr="008D2743">
        <w:rPr>
          <w:rFonts w:ascii="Times" w:eastAsia="AdvTT50a2f13e.I+03" w:hAnsi="Times" w:cs="Arial"/>
          <w:color w:val="000000" w:themeColor="text1"/>
          <w:lang w:eastAsia="en-GB"/>
        </w:rPr>
        <w:t xml:space="preserve">χ² </w:t>
      </w:r>
      <w:r w:rsidR="002C374D" w:rsidRPr="008D2743">
        <w:rPr>
          <w:rFonts w:ascii="Arial" w:eastAsia="AdvTT50a2f13e.I+03" w:hAnsi="Arial" w:cs="Arial"/>
          <w:color w:val="000000" w:themeColor="text1"/>
          <w:lang w:eastAsia="en-GB"/>
        </w:rPr>
        <w:t xml:space="preserve">(1) = 7.42, </w:t>
      </w:r>
      <w:r w:rsidR="002C374D" w:rsidRPr="008D2743">
        <w:rPr>
          <w:rFonts w:ascii="Arial" w:eastAsia="AdvTT50a2f13e.I+03" w:hAnsi="Arial" w:cs="Arial"/>
          <w:i/>
          <w:color w:val="000000" w:themeColor="text1"/>
          <w:lang w:eastAsia="en-GB"/>
        </w:rPr>
        <w:t xml:space="preserve">p </w:t>
      </w:r>
      <w:r w:rsidR="002C374D" w:rsidRPr="008D2743">
        <w:rPr>
          <w:rFonts w:ascii="Arial" w:eastAsia="AdvTT50a2f13e.I+03" w:hAnsi="Arial" w:cs="Arial"/>
          <w:color w:val="000000" w:themeColor="text1"/>
          <w:lang w:eastAsia="en-GB"/>
        </w:rPr>
        <w:t>= .006</w:t>
      </w:r>
      <w:r>
        <w:rPr>
          <w:rFonts w:ascii="Arial" w:eastAsia="AdvTT50a2f13e.I+03" w:hAnsi="Arial" w:cs="Arial"/>
          <w:color w:val="000000" w:themeColor="text1"/>
          <w:lang w:eastAsia="en-GB"/>
        </w:rPr>
        <w:t xml:space="preserve">, OR = 1.65, 95%CI: 1.15 – 2.38. </w:t>
      </w:r>
    </w:p>
    <w:p w:rsidR="00CF7D1F" w:rsidRDefault="00CF7D1F" w:rsidP="005E4142">
      <w:pPr>
        <w:spacing w:line="276" w:lineRule="auto"/>
        <w:rPr>
          <w:rFonts w:ascii="Arial" w:eastAsia="AdvTT50a2f13e.I+03" w:hAnsi="Arial" w:cs="Arial"/>
          <w:color w:val="000000" w:themeColor="text1"/>
          <w:lang w:eastAsia="en-GB"/>
        </w:rPr>
      </w:pPr>
    </w:p>
    <w:p w:rsidR="007C4376" w:rsidRDefault="007C4376" w:rsidP="00AC699B">
      <w:pPr>
        <w:pStyle w:val="Heading2"/>
        <w:spacing w:line="480" w:lineRule="auto"/>
        <w:rPr>
          <w:rFonts w:ascii="Arial" w:eastAsia="AdvTT50a2f13e.I+03" w:hAnsi="Arial" w:cs="Arial"/>
          <w:i/>
          <w:color w:val="000000" w:themeColor="text1"/>
          <w:sz w:val="24"/>
          <w:szCs w:val="24"/>
          <w:lang w:eastAsia="en-GB"/>
        </w:rPr>
      </w:pPr>
      <w:bookmarkStart w:id="12" w:name="_Toc497206278"/>
    </w:p>
    <w:p w:rsidR="000843AE" w:rsidRPr="00AC699B" w:rsidRDefault="000843AE" w:rsidP="00AC699B">
      <w:pPr>
        <w:pStyle w:val="Heading2"/>
        <w:spacing w:line="480" w:lineRule="auto"/>
        <w:rPr>
          <w:rFonts w:ascii="Arial" w:eastAsia="AdvTT50a2f13e.I+03" w:hAnsi="Arial" w:cs="Arial"/>
          <w:color w:val="000000" w:themeColor="text1"/>
          <w:sz w:val="24"/>
          <w:lang w:eastAsia="en-GB"/>
        </w:rPr>
      </w:pPr>
      <w:r w:rsidRPr="00AC699B">
        <w:rPr>
          <w:rFonts w:ascii="Arial" w:eastAsia="AdvTT50a2f13e.I+03" w:hAnsi="Arial" w:cs="Arial"/>
          <w:i/>
          <w:color w:val="000000" w:themeColor="text1"/>
          <w:sz w:val="24"/>
          <w:lang w:eastAsia="en-GB"/>
        </w:rPr>
        <w:t>Logistic Regressions Model</w:t>
      </w:r>
      <w:bookmarkEnd w:id="12"/>
    </w:p>
    <w:p w:rsidR="0060617F" w:rsidRPr="00C6373F" w:rsidRDefault="00D11724" w:rsidP="00C6373F">
      <w:pPr>
        <w:spacing w:line="480" w:lineRule="auto"/>
        <w:ind w:firstLine="720"/>
        <w:jc w:val="both"/>
        <w:rPr>
          <w:rFonts w:ascii="Arial" w:hAnsi="Arial" w:cs="Arial"/>
          <w:lang w:val="en-US"/>
        </w:rPr>
      </w:pPr>
      <w:r w:rsidRPr="00EB4252">
        <w:rPr>
          <w:rFonts w:ascii="Arial" w:hAnsi="Arial" w:cs="Arial"/>
          <w:lang w:val="en-US"/>
        </w:rPr>
        <w:t xml:space="preserve">Chi-square analyses between </w:t>
      </w:r>
      <w:r w:rsidR="00EB3CAD">
        <w:rPr>
          <w:rFonts w:ascii="Arial" w:hAnsi="Arial" w:cs="Arial"/>
          <w:lang w:val="en-US"/>
        </w:rPr>
        <w:t xml:space="preserve">offender Nationality (UK and Non-UK) and crime scene </w:t>
      </w:r>
      <w:proofErr w:type="spellStart"/>
      <w:r w:rsidR="00EB3CAD">
        <w:rPr>
          <w:rFonts w:ascii="Arial" w:hAnsi="Arial" w:cs="Arial"/>
          <w:lang w:val="en-US"/>
        </w:rPr>
        <w:t>behaviours</w:t>
      </w:r>
      <w:proofErr w:type="spellEnd"/>
      <w:r w:rsidR="00EB3CAD">
        <w:rPr>
          <w:rFonts w:ascii="Arial" w:hAnsi="Arial" w:cs="Arial"/>
          <w:lang w:val="en-US"/>
        </w:rPr>
        <w:t xml:space="preserve"> </w:t>
      </w:r>
      <w:r w:rsidRPr="00EB4252">
        <w:rPr>
          <w:rFonts w:ascii="Arial" w:hAnsi="Arial" w:cs="Arial"/>
          <w:lang w:val="en-US"/>
        </w:rPr>
        <w:t xml:space="preserve">identified </w:t>
      </w:r>
      <w:r w:rsidR="00EB3CAD">
        <w:rPr>
          <w:rFonts w:ascii="Arial" w:hAnsi="Arial" w:cs="Arial"/>
          <w:lang w:val="en-US"/>
        </w:rPr>
        <w:t>1</w:t>
      </w:r>
      <w:r w:rsidR="00FF7155">
        <w:rPr>
          <w:rFonts w:ascii="Arial" w:hAnsi="Arial" w:cs="Arial"/>
          <w:lang w:val="en-US"/>
        </w:rPr>
        <w:t>1</w:t>
      </w:r>
      <w:r w:rsidRPr="00EB4252">
        <w:rPr>
          <w:rFonts w:ascii="Arial" w:hAnsi="Arial" w:cs="Arial"/>
          <w:lang w:val="en-US"/>
        </w:rPr>
        <w:t xml:space="preserve"> significant associations</w:t>
      </w:r>
      <w:r w:rsidR="00C6373F">
        <w:rPr>
          <w:rFonts w:ascii="Arial" w:hAnsi="Arial" w:cs="Arial"/>
          <w:lang w:val="en-US"/>
        </w:rPr>
        <w:t xml:space="preserve"> when using the standard critical value (</w:t>
      </w:r>
      <w:r w:rsidR="00EB27FF" w:rsidRPr="00B4753D">
        <w:rPr>
          <w:rFonts w:ascii="Arial" w:hAnsi="Arial" w:cs="Arial"/>
          <w:i/>
          <w:lang w:val="en-US"/>
        </w:rPr>
        <w:t>p</w:t>
      </w:r>
      <w:r w:rsidR="00C6373F">
        <w:rPr>
          <w:rFonts w:ascii="Arial" w:hAnsi="Arial" w:cs="Arial"/>
          <w:lang w:val="en-US"/>
        </w:rPr>
        <w:t xml:space="preserve"> &lt; .05)</w:t>
      </w:r>
      <w:r w:rsidRPr="00EB4252">
        <w:rPr>
          <w:rFonts w:ascii="Arial" w:hAnsi="Arial" w:cs="Arial"/>
          <w:lang w:val="en-US"/>
        </w:rPr>
        <w:t xml:space="preserve"> </w:t>
      </w:r>
      <w:r w:rsidR="00C6373F">
        <w:rPr>
          <w:rFonts w:ascii="Arial" w:hAnsi="Arial" w:cs="Arial"/>
          <w:lang w:val="en-US"/>
        </w:rPr>
        <w:t xml:space="preserve">with only one </w:t>
      </w:r>
      <w:proofErr w:type="spellStart"/>
      <w:r w:rsidR="00C6373F">
        <w:rPr>
          <w:rFonts w:ascii="Arial" w:hAnsi="Arial" w:cs="Arial"/>
          <w:lang w:val="en-US"/>
        </w:rPr>
        <w:t>behaviour</w:t>
      </w:r>
      <w:proofErr w:type="spellEnd"/>
      <w:r w:rsidR="00C6373F">
        <w:rPr>
          <w:rFonts w:ascii="Arial" w:hAnsi="Arial" w:cs="Arial"/>
          <w:lang w:val="en-US"/>
        </w:rPr>
        <w:t xml:space="preserve"> (Weapon type – Firearm) </w:t>
      </w:r>
      <w:r w:rsidR="00C6373F" w:rsidRPr="008D2743">
        <w:rPr>
          <w:rFonts w:ascii="Arial" w:eastAsia="AdvTT50a2f13e.I+03" w:hAnsi="Arial" w:cs="Arial"/>
          <w:color w:val="000000" w:themeColor="text1"/>
          <w:lang w:eastAsia="en-GB"/>
        </w:rPr>
        <w:t>meeting the adjusted critical value foll</w:t>
      </w:r>
      <w:r w:rsidR="00C6373F">
        <w:rPr>
          <w:rFonts w:ascii="Arial" w:eastAsia="AdvTT50a2f13e.I+03" w:hAnsi="Arial" w:cs="Arial"/>
          <w:color w:val="000000" w:themeColor="text1"/>
          <w:lang w:eastAsia="en-GB"/>
        </w:rPr>
        <w:t xml:space="preserve">owing the Bonferroni correction </w:t>
      </w:r>
      <w:r w:rsidR="002B0CC5">
        <w:rPr>
          <w:rFonts w:ascii="Arial" w:eastAsia="AdvTT50a2f13e.I+03" w:hAnsi="Arial" w:cs="Arial"/>
          <w:color w:val="000000" w:themeColor="text1"/>
          <w:lang w:eastAsia="en-GB"/>
        </w:rPr>
        <w:t>(see Table 2</w:t>
      </w:r>
      <w:r w:rsidR="00C6373F" w:rsidRPr="00F7305F">
        <w:rPr>
          <w:rFonts w:ascii="Arial" w:eastAsia="AdvTT50a2f13e.I+03" w:hAnsi="Arial" w:cs="Arial"/>
          <w:color w:val="000000" w:themeColor="text1"/>
          <w:lang w:eastAsia="en-GB"/>
        </w:rPr>
        <w:t>)</w:t>
      </w:r>
      <w:r w:rsidRPr="00F7305F">
        <w:rPr>
          <w:rFonts w:ascii="Arial" w:hAnsi="Arial" w:cs="Arial"/>
          <w:lang w:val="en-US"/>
        </w:rPr>
        <w:t>.</w:t>
      </w:r>
      <w:r w:rsidRPr="00EB4252">
        <w:rPr>
          <w:rFonts w:ascii="Arial" w:hAnsi="Arial" w:cs="Arial"/>
          <w:lang w:val="en-US"/>
        </w:rPr>
        <w:t xml:space="preserve"> When the</w:t>
      </w:r>
      <w:r w:rsidR="00C6373F">
        <w:rPr>
          <w:rFonts w:ascii="Arial" w:hAnsi="Arial" w:cs="Arial"/>
          <w:lang w:val="en-US"/>
        </w:rPr>
        <w:t>se</w:t>
      </w:r>
      <w:r w:rsidRPr="00EB425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1</w:t>
      </w:r>
      <w:r w:rsidR="00FF7155">
        <w:rPr>
          <w:rFonts w:ascii="Arial" w:hAnsi="Arial" w:cs="Arial"/>
          <w:lang w:val="en-US"/>
        </w:rPr>
        <w:t>1</w:t>
      </w:r>
      <w:r w:rsidRPr="00EB4252">
        <w:rPr>
          <w:rFonts w:ascii="Arial" w:hAnsi="Arial" w:cs="Arial"/>
          <w:lang w:val="en-US"/>
        </w:rPr>
        <w:t xml:space="preserve"> significant </w:t>
      </w:r>
      <w:r>
        <w:rPr>
          <w:rFonts w:ascii="Arial" w:hAnsi="Arial" w:cs="Arial"/>
          <w:lang w:val="en-US"/>
        </w:rPr>
        <w:t>crime scene</w:t>
      </w:r>
      <w:r w:rsidRPr="00EB4252">
        <w:rPr>
          <w:rFonts w:ascii="Arial" w:hAnsi="Arial" w:cs="Arial"/>
          <w:lang w:val="en-US"/>
        </w:rPr>
        <w:t xml:space="preserve"> behaviors were entered into a binary logistic regression the resulting model was significant, </w:t>
      </w:r>
      <w:r w:rsidRPr="00EB4252">
        <w:rPr>
          <w:rFonts w:ascii="Times New Roman" w:eastAsia="AdvTT50a2f13e.I+03" w:hAnsi="Times New Roman"/>
          <w:lang w:val="en-US" w:eastAsia="en-GB"/>
        </w:rPr>
        <w:t xml:space="preserve">χ² </w:t>
      </w:r>
      <w:r w:rsidR="00FF7155">
        <w:rPr>
          <w:rFonts w:ascii="Arial" w:hAnsi="Arial" w:cs="Arial"/>
          <w:lang w:val="en-US"/>
        </w:rPr>
        <w:t>(11</w:t>
      </w:r>
      <w:r>
        <w:rPr>
          <w:rFonts w:ascii="Arial" w:hAnsi="Arial" w:cs="Arial"/>
          <w:lang w:val="en-US"/>
        </w:rPr>
        <w:t xml:space="preserve">) = </w:t>
      </w:r>
      <w:r w:rsidR="00FF7155">
        <w:rPr>
          <w:rFonts w:ascii="Arial" w:hAnsi="Arial" w:cs="Arial"/>
          <w:lang w:val="en-US"/>
        </w:rPr>
        <w:t>67.73</w:t>
      </w:r>
      <w:r w:rsidRPr="00EB4252">
        <w:rPr>
          <w:rFonts w:ascii="Arial" w:hAnsi="Arial" w:cs="Arial"/>
          <w:lang w:val="en-US"/>
        </w:rPr>
        <w:t xml:space="preserve">, </w:t>
      </w:r>
      <w:r w:rsidRPr="00EB4252">
        <w:rPr>
          <w:rFonts w:ascii="Arial" w:hAnsi="Arial" w:cs="Arial"/>
          <w:i/>
          <w:lang w:val="en-US"/>
        </w:rPr>
        <w:t>p</w:t>
      </w:r>
      <w:r w:rsidRPr="00EB4252">
        <w:rPr>
          <w:rFonts w:ascii="Arial" w:hAnsi="Arial" w:cs="Arial"/>
          <w:lang w:val="en-US"/>
        </w:rPr>
        <w:t>&lt;.000</w:t>
      </w:r>
      <w:r>
        <w:rPr>
          <w:rFonts w:ascii="Arial" w:hAnsi="Arial" w:cs="Arial"/>
          <w:lang w:val="en-US"/>
        </w:rPr>
        <w:t>1</w:t>
      </w:r>
      <w:r w:rsidRPr="00EB4252">
        <w:rPr>
          <w:rFonts w:ascii="Arial" w:hAnsi="Arial" w:cs="Arial"/>
          <w:lang w:val="en-US"/>
        </w:rPr>
        <w:t xml:space="preserve">. </w:t>
      </w:r>
      <w:r w:rsidR="00FF715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even </w:t>
      </w:r>
      <w:r w:rsidR="00FF7155">
        <w:rPr>
          <w:rFonts w:ascii="Arial" w:hAnsi="Arial" w:cs="Arial"/>
          <w:lang w:val="en-US"/>
        </w:rPr>
        <w:t xml:space="preserve">stranger rape </w:t>
      </w:r>
      <w:r>
        <w:rPr>
          <w:rFonts w:ascii="Arial" w:hAnsi="Arial" w:cs="Arial"/>
          <w:lang w:val="en-US"/>
        </w:rPr>
        <w:t xml:space="preserve">crime scene </w:t>
      </w:r>
      <w:proofErr w:type="spellStart"/>
      <w:r>
        <w:rPr>
          <w:rFonts w:ascii="Arial" w:hAnsi="Arial" w:cs="Arial"/>
          <w:lang w:val="en-US"/>
        </w:rPr>
        <w:t>behaviours</w:t>
      </w:r>
      <w:proofErr w:type="spellEnd"/>
      <w:r>
        <w:rPr>
          <w:rFonts w:ascii="Arial" w:hAnsi="Arial" w:cs="Arial"/>
          <w:lang w:val="en-US"/>
        </w:rPr>
        <w:t xml:space="preserve"> were found to </w:t>
      </w:r>
      <w:r w:rsidR="00FF7155">
        <w:rPr>
          <w:rFonts w:ascii="Arial" w:hAnsi="Arial" w:cs="Arial"/>
          <w:lang w:val="en-US"/>
        </w:rPr>
        <w:t>significantly</w:t>
      </w:r>
      <w:r>
        <w:rPr>
          <w:rFonts w:ascii="Arial" w:hAnsi="Arial" w:cs="Arial"/>
          <w:lang w:val="en-US"/>
        </w:rPr>
        <w:t xml:space="preserve"> c</w:t>
      </w:r>
      <w:r w:rsidR="00FC7BD4">
        <w:rPr>
          <w:rFonts w:ascii="Arial" w:hAnsi="Arial" w:cs="Arial"/>
          <w:lang w:val="en-US"/>
        </w:rPr>
        <w:t>ontribute to the model: Darkness</w:t>
      </w:r>
      <w:r>
        <w:rPr>
          <w:rFonts w:ascii="Arial" w:hAnsi="Arial" w:cs="Arial"/>
          <w:lang w:val="en-US"/>
        </w:rPr>
        <w:t xml:space="preserve"> (</w:t>
      </w:r>
      <w:r w:rsidR="00EB27FF" w:rsidRPr="00B4753D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lang w:val="en-US"/>
        </w:rPr>
        <w:t xml:space="preserve"> = .032), Offender Kisses Victim (</w:t>
      </w:r>
      <w:r w:rsidR="00EB27FF" w:rsidRPr="00B4753D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lang w:val="en-US"/>
        </w:rPr>
        <w:t xml:space="preserve"> = .003), Sex Acts by Victim (</w:t>
      </w:r>
      <w:r w:rsidR="00EB27FF" w:rsidRPr="00B4753D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lang w:val="en-US"/>
        </w:rPr>
        <w:t xml:space="preserve">= .001), Blocks </w:t>
      </w:r>
      <w:r w:rsidR="002624B4">
        <w:rPr>
          <w:rFonts w:ascii="Arial" w:hAnsi="Arial" w:cs="Arial"/>
          <w:lang w:val="en-US"/>
        </w:rPr>
        <w:t>Entry</w:t>
      </w:r>
      <w:r>
        <w:rPr>
          <w:rFonts w:ascii="Arial" w:hAnsi="Arial" w:cs="Arial"/>
          <w:lang w:val="en-US"/>
        </w:rPr>
        <w:t xml:space="preserve">/Exit </w:t>
      </w:r>
      <w:r w:rsidR="002624B4">
        <w:rPr>
          <w:rFonts w:ascii="Arial" w:hAnsi="Arial" w:cs="Arial"/>
          <w:lang w:val="en-US"/>
        </w:rPr>
        <w:t>points</w:t>
      </w:r>
      <w:r>
        <w:rPr>
          <w:rFonts w:ascii="Arial" w:hAnsi="Arial" w:cs="Arial"/>
          <w:lang w:val="en-US"/>
        </w:rPr>
        <w:t xml:space="preserve"> (</w:t>
      </w:r>
      <w:r w:rsidR="00EB27FF" w:rsidRPr="00B4753D">
        <w:rPr>
          <w:rFonts w:ascii="Arial" w:hAnsi="Arial" w:cs="Arial"/>
          <w:i/>
          <w:lang w:val="en-US"/>
        </w:rPr>
        <w:t xml:space="preserve">p </w:t>
      </w:r>
      <w:r>
        <w:rPr>
          <w:rFonts w:ascii="Arial" w:hAnsi="Arial" w:cs="Arial"/>
          <w:lang w:val="en-US"/>
        </w:rPr>
        <w:t xml:space="preserve">=.017), Weapon – Firearm </w:t>
      </w:r>
      <w:r w:rsidR="002624B4">
        <w:rPr>
          <w:rFonts w:ascii="Arial" w:hAnsi="Arial" w:cs="Arial"/>
          <w:lang w:val="en-US"/>
        </w:rPr>
        <w:t>(</w:t>
      </w:r>
      <w:r w:rsidR="00EB27FF" w:rsidRPr="00B4753D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lang w:val="en-US"/>
        </w:rPr>
        <w:t xml:space="preserve"> = .001), Violence: minimal force (p = .012) and Vaginal </w:t>
      </w:r>
      <w:r w:rsidR="002624B4">
        <w:rPr>
          <w:rFonts w:ascii="Arial" w:hAnsi="Arial" w:cs="Arial"/>
          <w:lang w:val="en-US"/>
        </w:rPr>
        <w:t>Penetration</w:t>
      </w:r>
      <w:r w:rsidR="00FF7155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Hands (</w:t>
      </w:r>
      <w:r w:rsidR="00EB27FF" w:rsidRPr="00B4753D">
        <w:rPr>
          <w:rFonts w:ascii="Arial" w:hAnsi="Arial" w:cs="Arial"/>
          <w:i/>
          <w:lang w:val="en-US"/>
        </w:rPr>
        <w:t>p</w:t>
      </w:r>
      <w:r>
        <w:rPr>
          <w:rFonts w:ascii="Arial" w:hAnsi="Arial" w:cs="Arial"/>
          <w:lang w:val="en-US"/>
        </w:rPr>
        <w:t xml:space="preserve"> = .024). The resulting model explained between </w:t>
      </w:r>
      <w:r w:rsidR="002624B4">
        <w:rPr>
          <w:rFonts w:ascii="Arial" w:hAnsi="Arial" w:cs="Arial"/>
          <w:lang w:val="en-US"/>
        </w:rPr>
        <w:t xml:space="preserve">9.9% </w:t>
      </w:r>
      <w:r w:rsidR="002624B4" w:rsidRPr="00EB4252">
        <w:rPr>
          <w:rFonts w:ascii="Arial" w:hAnsi="Arial" w:cs="Arial"/>
          <w:lang w:val="en-US"/>
        </w:rPr>
        <w:t>(Cox &amp; Snell R</w:t>
      </w:r>
      <w:r w:rsidR="002624B4" w:rsidRPr="00EB4252">
        <w:rPr>
          <w:rFonts w:ascii="Arial" w:hAnsi="Arial" w:cs="Arial"/>
          <w:vertAlign w:val="superscript"/>
          <w:lang w:val="en-US"/>
        </w:rPr>
        <w:t>2</w:t>
      </w:r>
      <w:r w:rsidR="002624B4" w:rsidRPr="00EB4252">
        <w:rPr>
          <w:rFonts w:ascii="Arial" w:hAnsi="Arial" w:cs="Arial"/>
          <w:lang w:val="en-US"/>
        </w:rPr>
        <w:t>)</w:t>
      </w:r>
      <w:r w:rsidR="002624B4">
        <w:rPr>
          <w:rFonts w:ascii="Arial" w:hAnsi="Arial" w:cs="Arial"/>
          <w:lang w:val="en-US"/>
        </w:rPr>
        <w:t xml:space="preserve"> and 13.7% </w:t>
      </w:r>
      <w:r w:rsidR="002624B4" w:rsidRPr="00EB4252">
        <w:rPr>
          <w:rFonts w:ascii="Arial" w:hAnsi="Arial" w:cs="Arial"/>
          <w:lang w:val="en-US"/>
        </w:rPr>
        <w:t>(</w:t>
      </w:r>
      <w:proofErr w:type="spellStart"/>
      <w:r w:rsidR="002624B4" w:rsidRPr="00EB4252">
        <w:rPr>
          <w:rFonts w:ascii="Arial" w:hAnsi="Arial" w:cs="Arial"/>
          <w:lang w:val="en-US"/>
        </w:rPr>
        <w:t>Nagelkereke</w:t>
      </w:r>
      <w:proofErr w:type="spellEnd"/>
      <w:r w:rsidR="002624B4" w:rsidRPr="00EB4252">
        <w:rPr>
          <w:rFonts w:ascii="Arial" w:hAnsi="Arial" w:cs="Arial"/>
          <w:lang w:val="en-US"/>
        </w:rPr>
        <w:t xml:space="preserve"> R</w:t>
      </w:r>
      <w:r w:rsidR="002624B4" w:rsidRPr="00EB4252">
        <w:rPr>
          <w:rFonts w:ascii="Arial" w:hAnsi="Arial" w:cs="Arial"/>
          <w:vertAlign w:val="superscript"/>
          <w:lang w:val="en-US"/>
        </w:rPr>
        <w:t>2</w:t>
      </w:r>
      <w:r w:rsidR="002624B4" w:rsidRPr="00EB4252">
        <w:rPr>
          <w:rFonts w:ascii="Arial" w:hAnsi="Arial" w:cs="Arial"/>
          <w:lang w:val="en-US"/>
        </w:rPr>
        <w:t xml:space="preserve">) of the variance of </w:t>
      </w:r>
      <w:r w:rsidR="002624B4">
        <w:rPr>
          <w:rFonts w:ascii="Arial" w:hAnsi="Arial" w:cs="Arial"/>
          <w:lang w:val="en-US"/>
        </w:rPr>
        <w:t>offender Nationality</w:t>
      </w:r>
      <w:r w:rsidR="002624B4" w:rsidRPr="008A7FB7">
        <w:rPr>
          <w:rFonts w:ascii="Arial" w:hAnsi="Arial" w:cs="Arial"/>
          <w:i/>
          <w:lang w:val="en-US"/>
        </w:rPr>
        <w:t>,</w:t>
      </w:r>
      <w:r w:rsidR="002624B4">
        <w:rPr>
          <w:rFonts w:ascii="Arial" w:hAnsi="Arial" w:cs="Arial"/>
          <w:lang w:val="en-US"/>
        </w:rPr>
        <w:t xml:space="preserve"> and correctly classified 69</w:t>
      </w:r>
      <w:r w:rsidR="002624B4" w:rsidRPr="00EB4252">
        <w:rPr>
          <w:rFonts w:ascii="Arial" w:hAnsi="Arial" w:cs="Arial"/>
          <w:lang w:val="en-US"/>
        </w:rPr>
        <w:t>% of cases</w:t>
      </w:r>
      <w:r w:rsidR="002624B4">
        <w:rPr>
          <w:rFonts w:ascii="Arial" w:hAnsi="Arial" w:cs="Arial"/>
          <w:lang w:val="en-US"/>
        </w:rPr>
        <w:t xml:space="preserve"> (91.5% of UK Nationals and 24% of Non-UK Nationals)</w:t>
      </w:r>
      <w:r w:rsidR="002624B4" w:rsidRPr="00EB4252">
        <w:rPr>
          <w:rFonts w:ascii="Arial" w:hAnsi="Arial" w:cs="Arial"/>
          <w:lang w:val="en-US"/>
        </w:rPr>
        <w:t>.</w:t>
      </w:r>
    </w:p>
    <w:p w:rsidR="00356644" w:rsidRPr="00356644" w:rsidRDefault="00356644" w:rsidP="00356644">
      <w:pPr>
        <w:rPr>
          <w:rFonts w:ascii="Arial" w:hAnsi="Arial" w:cs="Arial"/>
          <w:i/>
          <w:color w:val="000000" w:themeColor="text1"/>
        </w:rPr>
      </w:pPr>
    </w:p>
    <w:p w:rsidR="00C6373F" w:rsidRDefault="00C6373F">
      <w:pPr>
        <w:rPr>
          <w:rFonts w:ascii="Arial" w:eastAsiaTheme="majorEastAsia" w:hAnsi="Arial" w:cs="Arial"/>
          <w:b/>
          <w:color w:val="000000" w:themeColor="text1"/>
        </w:rPr>
      </w:pPr>
      <w:bookmarkStart w:id="13" w:name="_Toc497206279"/>
    </w:p>
    <w:p w:rsidR="00CC6BF1" w:rsidRPr="008D2743" w:rsidRDefault="00CC6BF1" w:rsidP="00CC6BF1">
      <w:pPr>
        <w:pStyle w:val="Heading1"/>
        <w:spacing w:line="48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D2743">
        <w:rPr>
          <w:rFonts w:ascii="Arial" w:hAnsi="Arial" w:cs="Arial"/>
          <w:b/>
          <w:color w:val="000000" w:themeColor="text1"/>
          <w:sz w:val="24"/>
          <w:szCs w:val="24"/>
        </w:rPr>
        <w:t>Discussion</w:t>
      </w:r>
      <w:bookmarkEnd w:id="13"/>
    </w:p>
    <w:p w:rsidR="001D03B1" w:rsidRPr="008D2743" w:rsidRDefault="001D03B1" w:rsidP="00594B64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The overall aim of the study was to determine whether it is possible to predict </w:t>
      </w:r>
      <w:r w:rsidR="00E6090F">
        <w:rPr>
          <w:rFonts w:ascii="Arial" w:hAnsi="Arial" w:cs="Arial"/>
          <w:color w:val="000000" w:themeColor="text1"/>
        </w:rPr>
        <w:t>the nationality of a stranger rapist</w:t>
      </w:r>
      <w:r w:rsidRPr="008D2743">
        <w:rPr>
          <w:rFonts w:ascii="Arial" w:hAnsi="Arial" w:cs="Arial"/>
          <w:color w:val="000000" w:themeColor="text1"/>
        </w:rPr>
        <w:t xml:space="preserve"> from their offence </w:t>
      </w:r>
      <w:r w:rsidR="00E6090F">
        <w:rPr>
          <w:rFonts w:ascii="Arial" w:hAnsi="Arial" w:cs="Arial"/>
          <w:color w:val="000000" w:themeColor="text1"/>
        </w:rPr>
        <w:t>behaviour</w:t>
      </w:r>
      <w:r w:rsidR="00380006">
        <w:rPr>
          <w:rFonts w:ascii="Arial" w:hAnsi="Arial" w:cs="Arial"/>
          <w:color w:val="000000" w:themeColor="text1"/>
        </w:rPr>
        <w:t>. To meet this aim, 70</w:t>
      </w:r>
      <w:r w:rsidRPr="008D2743">
        <w:rPr>
          <w:rFonts w:ascii="Arial" w:hAnsi="Arial" w:cs="Arial"/>
          <w:color w:val="000000" w:themeColor="text1"/>
        </w:rPr>
        <w:t xml:space="preserve"> </w:t>
      </w:r>
      <w:r w:rsidRPr="008D2743">
        <w:rPr>
          <w:rFonts w:ascii="Arial" w:hAnsi="Arial" w:cs="Arial"/>
          <w:color w:val="000000" w:themeColor="text1"/>
        </w:rPr>
        <w:lastRenderedPageBreak/>
        <w:t xml:space="preserve">offence behaviour variables were explored in relation to their </w:t>
      </w:r>
      <w:r w:rsidR="003023D2">
        <w:rPr>
          <w:rFonts w:ascii="Arial" w:hAnsi="Arial" w:cs="Arial"/>
          <w:color w:val="000000" w:themeColor="text1"/>
        </w:rPr>
        <w:t xml:space="preserve">significant associations with offender grouping (UK or Non-UK stranger rapist) and also their </w:t>
      </w:r>
      <w:r w:rsidRPr="008D2743">
        <w:rPr>
          <w:rFonts w:ascii="Arial" w:hAnsi="Arial" w:cs="Arial"/>
          <w:color w:val="000000" w:themeColor="text1"/>
        </w:rPr>
        <w:t>individual predictive validit</w:t>
      </w:r>
      <w:r w:rsidR="003112FB">
        <w:rPr>
          <w:rFonts w:ascii="Arial" w:hAnsi="Arial" w:cs="Arial"/>
          <w:color w:val="000000" w:themeColor="text1"/>
        </w:rPr>
        <w:t xml:space="preserve">y. </w:t>
      </w:r>
      <w:r w:rsidRPr="008D2743">
        <w:rPr>
          <w:rFonts w:ascii="Arial" w:hAnsi="Arial" w:cs="Arial"/>
          <w:color w:val="000000" w:themeColor="text1"/>
        </w:rPr>
        <w:t xml:space="preserve">The </w:t>
      </w:r>
      <w:r w:rsidR="00E32996">
        <w:rPr>
          <w:rFonts w:ascii="Arial" w:hAnsi="Arial" w:cs="Arial"/>
          <w:color w:val="000000" w:themeColor="text1"/>
        </w:rPr>
        <w:t>results</w:t>
      </w:r>
      <w:r w:rsidR="00870A13">
        <w:rPr>
          <w:rFonts w:ascii="Arial" w:hAnsi="Arial" w:cs="Arial"/>
          <w:color w:val="000000" w:themeColor="text1"/>
        </w:rPr>
        <w:t xml:space="preserve"> indicated</w:t>
      </w:r>
      <w:r w:rsidR="00E32996">
        <w:rPr>
          <w:rFonts w:ascii="Arial" w:hAnsi="Arial" w:cs="Arial"/>
          <w:color w:val="000000" w:themeColor="text1"/>
        </w:rPr>
        <w:t xml:space="preserve"> there were </w:t>
      </w:r>
      <w:r w:rsidRPr="008D2743">
        <w:rPr>
          <w:rFonts w:ascii="Arial" w:hAnsi="Arial" w:cs="Arial"/>
          <w:color w:val="000000" w:themeColor="text1"/>
        </w:rPr>
        <w:t>several significant findings.</w:t>
      </w:r>
      <w:r w:rsidR="00FA2B82" w:rsidRPr="008D2743">
        <w:rPr>
          <w:rFonts w:ascii="Arial" w:hAnsi="Arial" w:cs="Arial"/>
          <w:color w:val="000000" w:themeColor="text1"/>
        </w:rPr>
        <w:t xml:space="preserve"> </w:t>
      </w:r>
      <w:r w:rsidR="00913951">
        <w:rPr>
          <w:rFonts w:ascii="Arial" w:hAnsi="Arial" w:cs="Arial"/>
          <w:color w:val="000000" w:themeColor="text1"/>
        </w:rPr>
        <w:t>T</w:t>
      </w:r>
      <w:r w:rsidR="00FA2B82" w:rsidRPr="008D2743">
        <w:rPr>
          <w:rFonts w:ascii="Arial" w:hAnsi="Arial" w:cs="Arial"/>
          <w:color w:val="000000" w:themeColor="text1"/>
        </w:rPr>
        <w:t xml:space="preserve">he findings revealed </w:t>
      </w:r>
      <w:r w:rsidR="00913951">
        <w:rPr>
          <w:rFonts w:ascii="Arial" w:hAnsi="Arial" w:cs="Arial"/>
          <w:color w:val="000000" w:themeColor="text1"/>
        </w:rPr>
        <w:t xml:space="preserve">within the current study </w:t>
      </w:r>
      <w:r w:rsidR="00FA2B82" w:rsidRPr="008D2743">
        <w:rPr>
          <w:rFonts w:ascii="Arial" w:hAnsi="Arial" w:cs="Arial"/>
          <w:color w:val="000000" w:themeColor="text1"/>
        </w:rPr>
        <w:t xml:space="preserve">are new as no other research has investigated </w:t>
      </w:r>
      <w:r w:rsidR="00620E21">
        <w:rPr>
          <w:rFonts w:ascii="Arial" w:hAnsi="Arial" w:cs="Arial"/>
          <w:color w:val="000000" w:themeColor="text1"/>
        </w:rPr>
        <w:t xml:space="preserve">the </w:t>
      </w:r>
      <w:r w:rsidR="00EA3195">
        <w:rPr>
          <w:rFonts w:ascii="Arial" w:hAnsi="Arial" w:cs="Arial"/>
          <w:color w:val="000000" w:themeColor="text1"/>
        </w:rPr>
        <w:t>offence behaviours</w:t>
      </w:r>
      <w:r w:rsidR="00FA2B82" w:rsidRPr="008D2743">
        <w:rPr>
          <w:rFonts w:ascii="Arial" w:hAnsi="Arial" w:cs="Arial"/>
          <w:color w:val="000000" w:themeColor="text1"/>
        </w:rPr>
        <w:t xml:space="preserve"> </w:t>
      </w:r>
      <w:r w:rsidR="005A5CB9">
        <w:rPr>
          <w:rFonts w:ascii="Arial" w:hAnsi="Arial" w:cs="Arial"/>
          <w:color w:val="000000" w:themeColor="text1"/>
        </w:rPr>
        <w:t xml:space="preserve">of </w:t>
      </w:r>
      <w:r w:rsidR="00FA2B82" w:rsidRPr="008D2743">
        <w:rPr>
          <w:rFonts w:ascii="Arial" w:hAnsi="Arial" w:cs="Arial"/>
          <w:color w:val="000000" w:themeColor="text1"/>
        </w:rPr>
        <w:t>UK and non-UK national stranger rapists.</w:t>
      </w:r>
    </w:p>
    <w:p w:rsidR="00C106DC" w:rsidRPr="008D2743" w:rsidRDefault="003023D2" w:rsidP="00594B64">
      <w:pPr>
        <w:spacing w:line="480" w:lineRule="auto"/>
        <w:ind w:firstLine="397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Analysis across the 70 variables found that 11 crime scene behaviours distinguished UK and Non-UK stranger rapists</w:t>
      </w:r>
      <w:r w:rsidR="00070AD8">
        <w:rPr>
          <w:rFonts w:ascii="Arial" w:hAnsi="Arial" w:cs="Arial"/>
          <w:color w:val="000000" w:themeColor="text1"/>
        </w:rPr>
        <w:t xml:space="preserve">. Four variables were unable to predict </w:t>
      </w:r>
      <w:r w:rsidR="00567EE9">
        <w:rPr>
          <w:rFonts w:ascii="Arial" w:hAnsi="Arial" w:cs="Arial"/>
          <w:color w:val="000000" w:themeColor="text1"/>
        </w:rPr>
        <w:t xml:space="preserve">offender </w:t>
      </w:r>
      <w:r w:rsidR="00070AD8">
        <w:rPr>
          <w:rFonts w:ascii="Arial" w:hAnsi="Arial" w:cs="Arial"/>
          <w:color w:val="000000" w:themeColor="text1"/>
        </w:rPr>
        <w:t>grouping within the logistic regression</w:t>
      </w:r>
      <w:r w:rsidR="000B0644">
        <w:rPr>
          <w:rFonts w:ascii="Arial" w:hAnsi="Arial" w:cs="Arial"/>
          <w:color w:val="000000" w:themeColor="text1"/>
        </w:rPr>
        <w:t>, with chi-square associations recorded</w:t>
      </w:r>
      <w:r w:rsidR="00070AD8">
        <w:rPr>
          <w:rFonts w:ascii="Arial" w:hAnsi="Arial" w:cs="Arial"/>
          <w:color w:val="000000" w:themeColor="text1"/>
        </w:rPr>
        <w:t>: confidence approach, offender requests sex acts,</w:t>
      </w:r>
      <w:r w:rsidR="00215FE9">
        <w:rPr>
          <w:rFonts w:ascii="Arial" w:hAnsi="Arial" w:cs="Arial"/>
          <w:color w:val="000000" w:themeColor="text1"/>
        </w:rPr>
        <w:t xml:space="preserve"> destroys forensics </w:t>
      </w:r>
      <w:r w:rsidR="00070AD8">
        <w:rPr>
          <w:rFonts w:ascii="Arial" w:hAnsi="Arial" w:cs="Arial"/>
          <w:color w:val="000000" w:themeColor="text1"/>
        </w:rPr>
        <w:t>and offender apologi</w:t>
      </w:r>
      <w:r w:rsidR="005C2F31">
        <w:rPr>
          <w:rFonts w:ascii="Arial" w:hAnsi="Arial" w:cs="Arial"/>
          <w:color w:val="000000" w:themeColor="text1"/>
        </w:rPr>
        <w:t>s</w:t>
      </w:r>
      <w:r w:rsidR="00070AD8">
        <w:rPr>
          <w:rFonts w:ascii="Arial" w:hAnsi="Arial" w:cs="Arial"/>
          <w:color w:val="000000" w:themeColor="text1"/>
        </w:rPr>
        <w:t>es</w:t>
      </w:r>
      <w:r>
        <w:rPr>
          <w:rFonts w:ascii="Arial" w:hAnsi="Arial" w:cs="Arial"/>
          <w:color w:val="000000" w:themeColor="text1"/>
        </w:rPr>
        <w:t xml:space="preserve">. </w:t>
      </w:r>
      <w:r w:rsidR="00070AD8">
        <w:rPr>
          <w:rFonts w:ascii="Arial" w:hAnsi="Arial" w:cs="Arial"/>
          <w:color w:val="000000" w:themeColor="text1"/>
        </w:rPr>
        <w:t>The other</w:t>
      </w:r>
      <w:r>
        <w:rPr>
          <w:rFonts w:ascii="Arial" w:hAnsi="Arial" w:cs="Arial"/>
          <w:color w:val="000000" w:themeColor="text1"/>
        </w:rPr>
        <w:t xml:space="preserve"> seven were found to have predictive power. Five crime scene behaviours were able to predict the Non-UK stranger rapist</w:t>
      </w:r>
      <w:r w:rsidR="00070AD8">
        <w:rPr>
          <w:rFonts w:ascii="Arial" w:hAnsi="Arial" w:cs="Arial"/>
          <w:color w:val="000000" w:themeColor="text1"/>
        </w:rPr>
        <w:t xml:space="preserve"> grouping:</w:t>
      </w:r>
      <w:r>
        <w:rPr>
          <w:rFonts w:ascii="Arial" w:hAnsi="Arial" w:cs="Arial"/>
          <w:color w:val="000000" w:themeColor="text1"/>
        </w:rPr>
        <w:t xml:space="preserve"> offence committed in daytime, offender kisses victim, offender blocks entry/exit points, minimal violence a</w:t>
      </w:r>
      <w:r w:rsidR="00070AD8">
        <w:rPr>
          <w:rFonts w:ascii="Arial" w:hAnsi="Arial" w:cs="Arial"/>
          <w:color w:val="000000" w:themeColor="text1"/>
        </w:rPr>
        <w:t>nd firearm weapon in possession at time of offence</w:t>
      </w:r>
      <w:r>
        <w:rPr>
          <w:rFonts w:ascii="Arial" w:hAnsi="Arial" w:cs="Arial"/>
          <w:color w:val="000000" w:themeColor="text1"/>
        </w:rPr>
        <w:t>. For UK stranger rapists the behaviours victim performs sex act on offender and vaginal pen</w:t>
      </w:r>
      <w:r w:rsidR="00070AD8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tration with hand/fist/digital were </w:t>
      </w:r>
      <w:r w:rsidR="00070AD8">
        <w:rPr>
          <w:rFonts w:ascii="Arial" w:hAnsi="Arial" w:cs="Arial"/>
          <w:color w:val="000000" w:themeColor="text1"/>
        </w:rPr>
        <w:t xml:space="preserve">predictive of this grouping. </w:t>
      </w:r>
    </w:p>
    <w:p w:rsidR="0069075B" w:rsidRDefault="00CD210C" w:rsidP="0069075B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When exploring the </w:t>
      </w:r>
      <w:r w:rsidR="00344AB8">
        <w:rPr>
          <w:rFonts w:ascii="Arial" w:hAnsi="Arial" w:cs="Arial"/>
          <w:color w:val="000000" w:themeColor="text1"/>
        </w:rPr>
        <w:t xml:space="preserve">offence </w:t>
      </w:r>
      <w:r>
        <w:rPr>
          <w:rFonts w:ascii="Arial" w:hAnsi="Arial" w:cs="Arial"/>
          <w:color w:val="000000" w:themeColor="text1"/>
        </w:rPr>
        <w:t>behaviours assoc</w:t>
      </w:r>
      <w:r w:rsidR="0069075B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ated and predictive of Non-UK </w:t>
      </w:r>
      <w:r w:rsidR="0069075B">
        <w:rPr>
          <w:rFonts w:ascii="Arial" w:hAnsi="Arial" w:cs="Arial"/>
          <w:color w:val="000000" w:themeColor="text1"/>
        </w:rPr>
        <w:t xml:space="preserve">and UK stranger </w:t>
      </w:r>
      <w:r>
        <w:rPr>
          <w:rFonts w:ascii="Arial" w:hAnsi="Arial" w:cs="Arial"/>
          <w:color w:val="000000" w:themeColor="text1"/>
        </w:rPr>
        <w:t>rapists some interesting patterns emerge</w:t>
      </w:r>
      <w:r w:rsidR="00817EF9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. Non-UK stranger rapists </w:t>
      </w:r>
      <w:r w:rsidR="00D62AAD">
        <w:rPr>
          <w:rFonts w:ascii="Arial" w:hAnsi="Arial" w:cs="Arial"/>
          <w:color w:val="000000" w:themeColor="text1"/>
        </w:rPr>
        <w:t xml:space="preserve">showed a higher presence of </w:t>
      </w:r>
      <w:r>
        <w:rPr>
          <w:rFonts w:ascii="Arial" w:hAnsi="Arial" w:cs="Arial"/>
          <w:color w:val="000000" w:themeColor="text1"/>
        </w:rPr>
        <w:t>possess</w:t>
      </w:r>
      <w:r w:rsidR="0069075B">
        <w:rPr>
          <w:rFonts w:ascii="Arial" w:hAnsi="Arial" w:cs="Arial"/>
          <w:color w:val="000000" w:themeColor="text1"/>
        </w:rPr>
        <w:t>ion of</w:t>
      </w:r>
      <w:r>
        <w:rPr>
          <w:rFonts w:ascii="Arial" w:hAnsi="Arial" w:cs="Arial"/>
          <w:color w:val="000000" w:themeColor="text1"/>
        </w:rPr>
        <w:t xml:space="preserve"> firearm weapons, us</w:t>
      </w:r>
      <w:r w:rsidR="0069075B">
        <w:rPr>
          <w:rFonts w:ascii="Arial" w:hAnsi="Arial" w:cs="Arial"/>
          <w:color w:val="000000" w:themeColor="text1"/>
        </w:rPr>
        <w:t xml:space="preserve">e of </w:t>
      </w:r>
      <w:r>
        <w:rPr>
          <w:rFonts w:ascii="Arial" w:hAnsi="Arial" w:cs="Arial"/>
          <w:color w:val="000000" w:themeColor="text1"/>
        </w:rPr>
        <w:t>low level violence</w:t>
      </w:r>
      <w:r w:rsidR="003500EA">
        <w:rPr>
          <w:rFonts w:ascii="Arial" w:hAnsi="Arial" w:cs="Arial"/>
          <w:color w:val="000000" w:themeColor="text1"/>
        </w:rPr>
        <w:t>, kissing the victim</w:t>
      </w:r>
      <w:r>
        <w:rPr>
          <w:rFonts w:ascii="Arial" w:hAnsi="Arial" w:cs="Arial"/>
          <w:color w:val="000000" w:themeColor="text1"/>
        </w:rPr>
        <w:t xml:space="preserve"> and block</w:t>
      </w:r>
      <w:r w:rsidR="003500EA">
        <w:rPr>
          <w:rFonts w:ascii="Arial" w:hAnsi="Arial" w:cs="Arial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any entry or exit points</w:t>
      </w:r>
      <w:r w:rsidR="00D62AAD">
        <w:rPr>
          <w:rFonts w:ascii="Arial" w:hAnsi="Arial" w:cs="Arial"/>
          <w:color w:val="000000" w:themeColor="text1"/>
        </w:rPr>
        <w:t>, which may be suggestive of</w:t>
      </w:r>
      <w:r w:rsidR="0069075B">
        <w:rPr>
          <w:rFonts w:ascii="Arial" w:hAnsi="Arial" w:cs="Arial"/>
          <w:color w:val="000000" w:themeColor="text1"/>
        </w:rPr>
        <w:t xml:space="preserve"> control and low level aggression</w:t>
      </w:r>
      <w:r>
        <w:rPr>
          <w:rFonts w:ascii="Arial" w:hAnsi="Arial" w:cs="Arial"/>
          <w:color w:val="000000" w:themeColor="text1"/>
        </w:rPr>
        <w:t xml:space="preserve">. In addition, they were less likely than UK counterparts to apologise to </w:t>
      </w:r>
      <w:r w:rsidR="0069075B">
        <w:rPr>
          <w:rFonts w:ascii="Arial" w:hAnsi="Arial" w:cs="Arial"/>
          <w:color w:val="000000" w:themeColor="text1"/>
        </w:rPr>
        <w:t xml:space="preserve">the victim. </w:t>
      </w:r>
      <w:r w:rsidR="003500EA" w:rsidRPr="008D2743">
        <w:rPr>
          <w:rFonts w:ascii="Arial" w:hAnsi="Arial" w:cs="Arial"/>
          <w:color w:val="000000" w:themeColor="text1"/>
        </w:rPr>
        <w:t xml:space="preserve">Previous research reports </w:t>
      </w:r>
      <w:r w:rsidR="00DA10A4">
        <w:rPr>
          <w:rFonts w:ascii="Arial" w:hAnsi="Arial" w:cs="Arial"/>
          <w:color w:val="000000" w:themeColor="text1"/>
        </w:rPr>
        <w:t>showing</w:t>
      </w:r>
      <w:r w:rsidR="003500EA" w:rsidRPr="008D2743">
        <w:rPr>
          <w:rFonts w:ascii="Arial" w:hAnsi="Arial" w:cs="Arial"/>
          <w:color w:val="000000" w:themeColor="text1"/>
        </w:rPr>
        <w:t xml:space="preserve"> differences in the willingness to apologise, with personality features such as narcissism and entitlement being negatively associated with apologising, and neuroticism and agreeableness being positively associated (Howell, </w:t>
      </w:r>
      <w:proofErr w:type="spellStart"/>
      <w:r w:rsidR="003500EA" w:rsidRPr="008D2743">
        <w:rPr>
          <w:rFonts w:ascii="Arial" w:hAnsi="Arial" w:cs="Arial"/>
          <w:color w:val="000000" w:themeColor="text1"/>
        </w:rPr>
        <w:t>Dopko</w:t>
      </w:r>
      <w:proofErr w:type="spellEnd"/>
      <w:r w:rsidR="003500EA" w:rsidRPr="008D2743">
        <w:rPr>
          <w:rFonts w:ascii="Arial" w:hAnsi="Arial" w:cs="Arial"/>
          <w:color w:val="000000" w:themeColor="text1"/>
        </w:rPr>
        <w:t xml:space="preserve">, </w:t>
      </w:r>
      <w:proofErr w:type="spellStart"/>
      <w:r w:rsidR="003500EA" w:rsidRPr="008D2743">
        <w:rPr>
          <w:rFonts w:ascii="Arial" w:hAnsi="Arial" w:cs="Arial"/>
          <w:color w:val="000000" w:themeColor="text1"/>
        </w:rPr>
        <w:t>Turowski</w:t>
      </w:r>
      <w:proofErr w:type="spellEnd"/>
      <w:r w:rsidR="003500EA" w:rsidRPr="008D2743">
        <w:rPr>
          <w:rFonts w:ascii="Arial" w:hAnsi="Arial" w:cs="Arial"/>
          <w:color w:val="000000" w:themeColor="text1"/>
        </w:rPr>
        <w:t xml:space="preserve"> &amp; </w:t>
      </w:r>
      <w:proofErr w:type="spellStart"/>
      <w:r w:rsidR="003500EA" w:rsidRPr="008D2743">
        <w:rPr>
          <w:rFonts w:ascii="Arial" w:hAnsi="Arial" w:cs="Arial"/>
          <w:color w:val="000000" w:themeColor="text1"/>
        </w:rPr>
        <w:t>Buro</w:t>
      </w:r>
      <w:proofErr w:type="spellEnd"/>
      <w:r w:rsidR="003500EA" w:rsidRPr="008D2743">
        <w:rPr>
          <w:rFonts w:ascii="Arial" w:hAnsi="Arial" w:cs="Arial"/>
          <w:color w:val="000000" w:themeColor="text1"/>
        </w:rPr>
        <w:t xml:space="preserve">, 2011). Such personality features are known to consistently vary between </w:t>
      </w:r>
      <w:r w:rsidR="003500EA" w:rsidRPr="008D2743">
        <w:rPr>
          <w:rFonts w:ascii="Arial" w:hAnsi="Arial" w:cs="Arial"/>
          <w:color w:val="000000" w:themeColor="text1"/>
        </w:rPr>
        <w:lastRenderedPageBreak/>
        <w:t xml:space="preserve">nations (e.g. McCrae &amp; </w:t>
      </w:r>
      <w:proofErr w:type="spellStart"/>
      <w:r w:rsidR="003500EA" w:rsidRPr="008D2743">
        <w:rPr>
          <w:rFonts w:ascii="Arial" w:hAnsi="Arial" w:cs="Arial"/>
          <w:color w:val="000000" w:themeColor="text1"/>
        </w:rPr>
        <w:t>Terracciano</w:t>
      </w:r>
      <w:proofErr w:type="spellEnd"/>
      <w:r w:rsidR="003500EA" w:rsidRPr="008D2743">
        <w:rPr>
          <w:rFonts w:ascii="Arial" w:hAnsi="Arial" w:cs="Arial"/>
          <w:color w:val="000000" w:themeColor="text1"/>
        </w:rPr>
        <w:t>, 2005)</w:t>
      </w:r>
      <w:r w:rsidR="00913951">
        <w:rPr>
          <w:rFonts w:ascii="Arial" w:hAnsi="Arial" w:cs="Arial"/>
          <w:color w:val="000000" w:themeColor="text1"/>
        </w:rPr>
        <w:t>,</w:t>
      </w:r>
      <w:r w:rsidR="003500EA" w:rsidRPr="008D2743">
        <w:rPr>
          <w:rFonts w:ascii="Arial" w:hAnsi="Arial" w:cs="Arial"/>
          <w:color w:val="000000" w:themeColor="text1"/>
        </w:rPr>
        <w:t xml:space="preserve"> which may explain the difference between UK and non-UK stranger rapists</w:t>
      </w:r>
      <w:r w:rsidR="0069075B">
        <w:rPr>
          <w:rFonts w:ascii="Arial" w:hAnsi="Arial" w:cs="Arial"/>
          <w:color w:val="000000" w:themeColor="text1"/>
        </w:rPr>
        <w:t xml:space="preserve">. </w:t>
      </w:r>
      <w:r w:rsidR="001565EE">
        <w:rPr>
          <w:rFonts w:ascii="Arial" w:hAnsi="Arial" w:cs="Arial"/>
          <w:color w:val="000000" w:themeColor="text1"/>
        </w:rPr>
        <w:t>Future research would need to explore differences in verbal themes between the two samples, and whether this relates to cultural differences</w:t>
      </w:r>
      <w:r w:rsidR="00913951">
        <w:rPr>
          <w:rFonts w:ascii="Arial" w:hAnsi="Arial" w:cs="Arial"/>
          <w:color w:val="000000" w:themeColor="text1"/>
        </w:rPr>
        <w:t>,</w:t>
      </w:r>
      <w:r w:rsidR="001565EE">
        <w:rPr>
          <w:rFonts w:ascii="Arial" w:hAnsi="Arial" w:cs="Arial"/>
          <w:color w:val="000000" w:themeColor="text1"/>
        </w:rPr>
        <w:t xml:space="preserve"> or purely just language barriers. </w:t>
      </w:r>
    </w:p>
    <w:p w:rsidR="0069075B" w:rsidRPr="001565EE" w:rsidRDefault="0069075B" w:rsidP="0069075B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Non-UK stranger rapists were also least likely to destroy forensic evidence, with UK stranger rapists most likely to utilise this behaviour.</w:t>
      </w:r>
      <w:r w:rsidR="00D62AAD">
        <w:rPr>
          <w:rFonts w:ascii="Arial" w:hAnsi="Arial" w:cs="Arial"/>
          <w:color w:val="000000" w:themeColor="text1"/>
        </w:rPr>
        <w:t xml:space="preserve"> There are various potential explanations for this, such as the use of forensic evidence may not be so widely applied within other countries, so </w:t>
      </w:r>
      <w:r w:rsidR="00093C82">
        <w:rPr>
          <w:rFonts w:ascii="Arial" w:hAnsi="Arial" w:cs="Arial"/>
          <w:color w:val="000000" w:themeColor="text1"/>
        </w:rPr>
        <w:t xml:space="preserve">offenders </w:t>
      </w:r>
      <w:r w:rsidR="00D62AAD">
        <w:rPr>
          <w:rFonts w:ascii="Arial" w:hAnsi="Arial" w:cs="Arial"/>
          <w:color w:val="000000" w:themeColor="text1"/>
        </w:rPr>
        <w:t xml:space="preserve">are unaware of the </w:t>
      </w:r>
      <w:r w:rsidR="002060C5">
        <w:rPr>
          <w:rFonts w:ascii="Arial" w:hAnsi="Arial" w:cs="Arial"/>
          <w:color w:val="000000" w:themeColor="text1"/>
        </w:rPr>
        <w:t>forensic evidence they are leaving behind</w:t>
      </w:r>
      <w:r w:rsidR="00D62AAD">
        <w:rPr>
          <w:rFonts w:ascii="Arial" w:hAnsi="Arial" w:cs="Arial"/>
          <w:color w:val="000000" w:themeColor="text1"/>
        </w:rPr>
        <w:t>. In addition, this may represent the lack of contact with UK policing and criminal justice system</w:t>
      </w:r>
      <w:r w:rsidR="00580068">
        <w:rPr>
          <w:rFonts w:ascii="Arial" w:hAnsi="Arial" w:cs="Arial"/>
          <w:color w:val="000000" w:themeColor="text1"/>
        </w:rPr>
        <w:t xml:space="preserve"> in regards to the</w:t>
      </w:r>
      <w:r w:rsidR="002D33AD">
        <w:rPr>
          <w:rFonts w:ascii="Arial" w:hAnsi="Arial" w:cs="Arial"/>
          <w:color w:val="000000" w:themeColor="text1"/>
        </w:rPr>
        <w:t xml:space="preserve"> </w:t>
      </w:r>
      <w:r w:rsidR="00D62AAD">
        <w:rPr>
          <w:rFonts w:ascii="Arial" w:hAnsi="Arial" w:cs="Arial"/>
          <w:color w:val="000000" w:themeColor="text1"/>
        </w:rPr>
        <w:t xml:space="preserve">processes and procedures in place for such </w:t>
      </w:r>
      <w:r w:rsidR="00580068">
        <w:rPr>
          <w:rFonts w:ascii="Arial" w:hAnsi="Arial" w:cs="Arial"/>
          <w:color w:val="000000" w:themeColor="text1"/>
        </w:rPr>
        <w:t>crimes that</w:t>
      </w:r>
      <w:r w:rsidR="00D62AAD">
        <w:rPr>
          <w:rFonts w:ascii="Arial" w:hAnsi="Arial" w:cs="Arial"/>
          <w:color w:val="000000" w:themeColor="text1"/>
        </w:rPr>
        <w:t xml:space="preserve"> require thorough forensic examinations of scenes.</w:t>
      </w:r>
      <w:r>
        <w:rPr>
          <w:rFonts w:ascii="Arial" w:hAnsi="Arial" w:cs="Arial"/>
          <w:color w:val="000000" w:themeColor="text1"/>
        </w:rPr>
        <w:t xml:space="preserve"> </w:t>
      </w:r>
      <w:r w:rsidR="00D62AAD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he experiences of the Non-UK offender in terms of investigative resources and processes that are available within the UK</w:t>
      </w:r>
      <w:r w:rsidR="006D68DE">
        <w:rPr>
          <w:rFonts w:ascii="Arial" w:hAnsi="Arial" w:cs="Arial"/>
          <w:color w:val="000000" w:themeColor="text1"/>
        </w:rPr>
        <w:t>, compared to other countries</w:t>
      </w:r>
      <w:r w:rsidR="00580068">
        <w:rPr>
          <w:rFonts w:ascii="Arial" w:hAnsi="Arial" w:cs="Arial"/>
          <w:color w:val="000000" w:themeColor="text1"/>
        </w:rPr>
        <w:t xml:space="preserve"> may also differ, thus resulting in less attention being paid to potential forensic evidence left behind</w:t>
      </w:r>
      <w:r>
        <w:rPr>
          <w:rFonts w:ascii="Arial" w:hAnsi="Arial" w:cs="Arial"/>
          <w:color w:val="000000" w:themeColor="text1"/>
        </w:rPr>
        <w:t xml:space="preserve">. </w:t>
      </w:r>
      <w:r w:rsidR="00003ED1">
        <w:rPr>
          <w:rFonts w:ascii="Arial" w:hAnsi="Arial" w:cs="Arial"/>
          <w:color w:val="000000" w:themeColor="text1"/>
        </w:rPr>
        <w:t xml:space="preserve">This is potentially supported by the </w:t>
      </w:r>
      <w:r w:rsidR="000B0644">
        <w:rPr>
          <w:rFonts w:ascii="Arial" w:hAnsi="Arial" w:cs="Arial"/>
          <w:color w:val="000000" w:themeColor="text1"/>
        </w:rPr>
        <w:t xml:space="preserve">increased </w:t>
      </w:r>
      <w:r w:rsidR="00003ED1">
        <w:rPr>
          <w:rFonts w:ascii="Arial" w:hAnsi="Arial" w:cs="Arial"/>
          <w:color w:val="000000" w:themeColor="text1"/>
        </w:rPr>
        <w:t>presence of firearms within Non-UK stranger rapes, which held the largest discriminative power</w:t>
      </w:r>
      <w:r w:rsidR="000B0644">
        <w:rPr>
          <w:rFonts w:ascii="Arial" w:hAnsi="Arial" w:cs="Arial"/>
          <w:color w:val="000000" w:themeColor="text1"/>
        </w:rPr>
        <w:t xml:space="preserve"> of all variables</w:t>
      </w:r>
      <w:r w:rsidR="00003ED1">
        <w:rPr>
          <w:rFonts w:ascii="Arial" w:hAnsi="Arial" w:cs="Arial"/>
          <w:color w:val="000000" w:themeColor="text1"/>
        </w:rPr>
        <w:t>. This may indicate a lack of understanding regarding the serious</w:t>
      </w:r>
      <w:r w:rsidR="00580068">
        <w:rPr>
          <w:rFonts w:ascii="Arial" w:hAnsi="Arial" w:cs="Arial"/>
          <w:color w:val="000000" w:themeColor="text1"/>
        </w:rPr>
        <w:t>ness</w:t>
      </w:r>
      <w:r w:rsidR="00003ED1">
        <w:rPr>
          <w:rFonts w:ascii="Arial" w:hAnsi="Arial" w:cs="Arial"/>
          <w:color w:val="000000" w:themeColor="text1"/>
        </w:rPr>
        <w:t xml:space="preserve"> of firearm possession within the UK and subsequent punishment within the criminal justice system.</w:t>
      </w:r>
      <w:r w:rsidR="00215FE9">
        <w:rPr>
          <w:rFonts w:ascii="Arial" w:hAnsi="Arial" w:cs="Arial"/>
          <w:color w:val="000000" w:themeColor="text1"/>
        </w:rPr>
        <w:t xml:space="preserve"> </w:t>
      </w:r>
      <w:r w:rsidR="00580068">
        <w:rPr>
          <w:rFonts w:ascii="Arial" w:hAnsi="Arial" w:cs="Arial"/>
          <w:color w:val="000000" w:themeColor="text1"/>
        </w:rPr>
        <w:t xml:space="preserve">Alternatively, this </w:t>
      </w:r>
      <w:r w:rsidR="00215FE9">
        <w:rPr>
          <w:rFonts w:ascii="Arial" w:hAnsi="Arial" w:cs="Arial"/>
          <w:color w:val="000000" w:themeColor="text1"/>
        </w:rPr>
        <w:t xml:space="preserve">could indicate greater access to firearms </w:t>
      </w:r>
      <w:r w:rsidR="00215FE9" w:rsidRPr="001565EE">
        <w:rPr>
          <w:rFonts w:ascii="Arial" w:hAnsi="Arial" w:cs="Arial"/>
          <w:color w:val="000000" w:themeColor="text1"/>
        </w:rPr>
        <w:t xml:space="preserve">abroad, especially if an offender is from an area recently/currently besieged by war. </w:t>
      </w:r>
      <w:r w:rsidR="00003ED1" w:rsidRPr="001565EE">
        <w:rPr>
          <w:rFonts w:ascii="Arial" w:hAnsi="Arial" w:cs="Arial"/>
          <w:color w:val="000000" w:themeColor="text1"/>
        </w:rPr>
        <w:t xml:space="preserve"> </w:t>
      </w:r>
    </w:p>
    <w:p w:rsidR="00275783" w:rsidRDefault="00003ED1" w:rsidP="00BD7005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1565EE">
        <w:rPr>
          <w:rFonts w:ascii="Arial" w:hAnsi="Arial" w:cs="Arial"/>
          <w:color w:val="000000" w:themeColor="text1"/>
        </w:rPr>
        <w:t>In comparison, UK stranger rapists seemed to display more interpersonal behaviours within the</w:t>
      </w:r>
      <w:r w:rsidR="00913951">
        <w:rPr>
          <w:rFonts w:ascii="Arial" w:hAnsi="Arial" w:cs="Arial"/>
          <w:color w:val="000000" w:themeColor="text1"/>
        </w:rPr>
        <w:t>ir</w:t>
      </w:r>
      <w:r w:rsidRPr="001565EE">
        <w:rPr>
          <w:rFonts w:ascii="Arial" w:hAnsi="Arial" w:cs="Arial"/>
          <w:color w:val="000000" w:themeColor="text1"/>
        </w:rPr>
        <w:t xml:space="preserve"> stranger rapes. They were more likely to try and get the victim to perform sexual acts and would request the victim to do so. </w:t>
      </w:r>
      <w:r w:rsidR="002060C5" w:rsidRPr="001565EE">
        <w:rPr>
          <w:rFonts w:ascii="Arial" w:hAnsi="Arial" w:cs="Arial"/>
          <w:color w:val="000000" w:themeColor="text1"/>
        </w:rPr>
        <w:t xml:space="preserve">This behaviour of requesting the victims/getting the victim to perform sexual acts may indicate a desire from the offender to make this seem consensual and interpersonal to them, </w:t>
      </w:r>
      <w:r w:rsidR="001565EE" w:rsidRPr="001565EE">
        <w:rPr>
          <w:rFonts w:ascii="Arial" w:hAnsi="Arial" w:cs="Arial"/>
          <w:color w:val="000000" w:themeColor="text1"/>
        </w:rPr>
        <w:t xml:space="preserve">forcing </w:t>
      </w:r>
      <w:r w:rsidR="001565EE" w:rsidRPr="001565EE">
        <w:rPr>
          <w:rFonts w:ascii="Arial" w:hAnsi="Arial" w:cs="Arial"/>
          <w:color w:val="000000" w:themeColor="text1"/>
        </w:rPr>
        <w:lastRenderedPageBreak/>
        <w:t>the victim into a reactive participant</w:t>
      </w:r>
      <w:r w:rsidR="00913951">
        <w:rPr>
          <w:rFonts w:ascii="Arial" w:hAnsi="Arial" w:cs="Arial"/>
          <w:color w:val="000000" w:themeColor="text1"/>
        </w:rPr>
        <w:t xml:space="preserve">. This supports other research that has suggested some rapists are seeking to engage in </w:t>
      </w:r>
      <w:proofErr w:type="gramStart"/>
      <w:r w:rsidR="00913951">
        <w:rPr>
          <w:rFonts w:ascii="Arial" w:hAnsi="Arial" w:cs="Arial"/>
          <w:color w:val="000000" w:themeColor="text1"/>
        </w:rPr>
        <w:t xml:space="preserve">a </w:t>
      </w:r>
      <w:r w:rsidR="001565EE" w:rsidRPr="001565EE">
        <w:rPr>
          <w:rFonts w:ascii="Arial" w:hAnsi="Arial" w:cs="Arial"/>
          <w:color w:val="000000" w:themeColor="text1"/>
        </w:rPr>
        <w:t xml:space="preserve"> </w:t>
      </w:r>
      <w:r w:rsidR="002060C5" w:rsidRPr="001565EE">
        <w:rPr>
          <w:rFonts w:ascii="Arial" w:hAnsi="Arial" w:cs="Arial"/>
          <w:color w:val="000000" w:themeColor="text1"/>
        </w:rPr>
        <w:t>pseudo</w:t>
      </w:r>
      <w:proofErr w:type="gramEnd"/>
      <w:r w:rsidR="00A06D5E" w:rsidRPr="001565EE">
        <w:rPr>
          <w:rFonts w:ascii="Arial" w:hAnsi="Arial" w:cs="Arial"/>
          <w:color w:val="000000" w:themeColor="text1"/>
        </w:rPr>
        <w:t xml:space="preserve"> intimate</w:t>
      </w:r>
      <w:r w:rsidR="002060C5" w:rsidRPr="001565EE">
        <w:rPr>
          <w:rFonts w:ascii="Arial" w:hAnsi="Arial" w:cs="Arial"/>
          <w:color w:val="000000" w:themeColor="text1"/>
        </w:rPr>
        <w:t>-relationship</w:t>
      </w:r>
      <w:r w:rsidR="00B754E4">
        <w:rPr>
          <w:rFonts w:ascii="Arial" w:hAnsi="Arial" w:cs="Arial"/>
          <w:color w:val="000000" w:themeColor="text1"/>
        </w:rPr>
        <w:t xml:space="preserve"> (Canter</w:t>
      </w:r>
      <w:r w:rsidR="00ED535E">
        <w:rPr>
          <w:rFonts w:ascii="Arial" w:hAnsi="Arial" w:cs="Arial"/>
          <w:color w:val="000000" w:themeColor="text1"/>
        </w:rPr>
        <w:t xml:space="preserve">, </w:t>
      </w:r>
      <w:proofErr w:type="spellStart"/>
      <w:r w:rsidR="00ED535E">
        <w:rPr>
          <w:rFonts w:ascii="Arial" w:hAnsi="Arial" w:cs="Arial"/>
          <w:color w:val="000000" w:themeColor="text1"/>
        </w:rPr>
        <w:t>Bennell</w:t>
      </w:r>
      <w:proofErr w:type="spellEnd"/>
      <w:r w:rsidR="00ED535E">
        <w:rPr>
          <w:rFonts w:ascii="Arial" w:hAnsi="Arial" w:cs="Arial"/>
          <w:color w:val="000000" w:themeColor="text1"/>
        </w:rPr>
        <w:t>, Alison &amp; Reddy</w:t>
      </w:r>
      <w:r w:rsidR="00B754E4">
        <w:rPr>
          <w:rFonts w:ascii="Arial" w:hAnsi="Arial" w:cs="Arial"/>
          <w:color w:val="000000" w:themeColor="text1"/>
        </w:rPr>
        <w:t>, 2003)</w:t>
      </w:r>
      <w:r w:rsidR="002060C5" w:rsidRPr="001565EE">
        <w:rPr>
          <w:rFonts w:ascii="Arial" w:hAnsi="Arial" w:cs="Arial"/>
          <w:color w:val="000000" w:themeColor="text1"/>
        </w:rPr>
        <w:t xml:space="preserve">. </w:t>
      </w:r>
      <w:r w:rsidR="00BD7005" w:rsidRPr="001565EE">
        <w:rPr>
          <w:rFonts w:ascii="Arial" w:hAnsi="Arial" w:cs="Arial"/>
          <w:color w:val="000000" w:themeColor="text1"/>
        </w:rPr>
        <w:t>Furthering this interpersonal theme within UK stranger rapists, they were</w:t>
      </w:r>
      <w:r w:rsidRPr="001565EE">
        <w:rPr>
          <w:rFonts w:ascii="Arial" w:hAnsi="Arial" w:cs="Arial"/>
          <w:color w:val="000000" w:themeColor="text1"/>
        </w:rPr>
        <w:t xml:space="preserve"> </w:t>
      </w:r>
      <w:r w:rsidR="00BD7005" w:rsidRPr="001565EE">
        <w:rPr>
          <w:rFonts w:ascii="Arial" w:hAnsi="Arial" w:cs="Arial"/>
          <w:color w:val="000000" w:themeColor="text1"/>
        </w:rPr>
        <w:t xml:space="preserve">also </w:t>
      </w:r>
      <w:r w:rsidRPr="001565EE">
        <w:rPr>
          <w:rFonts w:ascii="Arial" w:hAnsi="Arial" w:cs="Arial"/>
          <w:color w:val="000000" w:themeColor="text1"/>
        </w:rPr>
        <w:t>more likely to apologise to the victim</w:t>
      </w:r>
      <w:r w:rsidR="00BD7005" w:rsidRPr="001565EE">
        <w:rPr>
          <w:rFonts w:ascii="Arial" w:hAnsi="Arial" w:cs="Arial"/>
          <w:color w:val="000000" w:themeColor="text1"/>
        </w:rPr>
        <w:t xml:space="preserve">, </w:t>
      </w:r>
      <w:r w:rsidR="001565EE">
        <w:rPr>
          <w:rFonts w:ascii="Arial" w:hAnsi="Arial" w:cs="Arial"/>
          <w:color w:val="000000" w:themeColor="text1"/>
        </w:rPr>
        <w:t xml:space="preserve">as in Canter’s </w:t>
      </w:r>
      <w:r w:rsidR="00B754E4">
        <w:rPr>
          <w:rFonts w:ascii="Arial" w:hAnsi="Arial" w:cs="Arial"/>
          <w:color w:val="000000" w:themeColor="text1"/>
        </w:rPr>
        <w:t>(1994) Victim as Person style of offending</w:t>
      </w:r>
      <w:r w:rsidR="001565EE">
        <w:rPr>
          <w:rFonts w:ascii="Arial" w:hAnsi="Arial" w:cs="Arial"/>
          <w:color w:val="000000" w:themeColor="text1"/>
        </w:rPr>
        <w:t xml:space="preserve">. </w:t>
      </w:r>
    </w:p>
    <w:p w:rsidR="001565EE" w:rsidRDefault="001565EE" w:rsidP="001D03B1">
      <w:pPr>
        <w:spacing w:line="480" w:lineRule="auto"/>
        <w:rPr>
          <w:rFonts w:ascii="Arial" w:hAnsi="Arial" w:cs="Arial"/>
          <w:i/>
          <w:color w:val="000000" w:themeColor="text1"/>
        </w:rPr>
      </w:pPr>
    </w:p>
    <w:p w:rsidR="001D03B1" w:rsidRPr="008D2743" w:rsidRDefault="001D03B1" w:rsidP="001D03B1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t>Limitations</w:t>
      </w:r>
    </w:p>
    <w:p w:rsidR="001D03B1" w:rsidRPr="008D2743" w:rsidRDefault="001D03B1" w:rsidP="00594B64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>Despite the large sample size of the study with a total of 651 cases spanning from 2000 to 2015</w:t>
      </w:r>
      <w:r w:rsidR="004C58A6" w:rsidRPr="008D2743">
        <w:rPr>
          <w:rFonts w:ascii="Arial" w:hAnsi="Arial" w:cs="Arial"/>
          <w:color w:val="000000" w:themeColor="text1"/>
        </w:rPr>
        <w:t>,</w:t>
      </w:r>
      <w:r w:rsidRPr="008D2743">
        <w:rPr>
          <w:rFonts w:ascii="Arial" w:hAnsi="Arial" w:cs="Arial"/>
          <w:color w:val="000000" w:themeColor="text1"/>
        </w:rPr>
        <w:t xml:space="preserve"> there are several limitations that need to be addressed. The data was extracted from a national database provided by SCAS and therefore can be considered a representative sample of UK stranger rape cases. However, this data only contained detected and convicted cases, and it is known that rape offences are hugely underreported, with only around 15% of those that were victim to a sexual offence choosing to report it to the Police (Ministry of Justice, 2013). Consequently, the SCAS database may only represent a </w:t>
      </w:r>
      <w:r w:rsidR="002B1E38" w:rsidRPr="008D2743">
        <w:rPr>
          <w:rFonts w:ascii="Arial" w:hAnsi="Arial" w:cs="Arial"/>
          <w:color w:val="000000" w:themeColor="text1"/>
        </w:rPr>
        <w:t>fraction</w:t>
      </w:r>
      <w:r w:rsidRPr="008D2743">
        <w:rPr>
          <w:rFonts w:ascii="Arial" w:hAnsi="Arial" w:cs="Arial"/>
          <w:color w:val="000000" w:themeColor="text1"/>
        </w:rPr>
        <w:t xml:space="preserve"> of all committed stranger rape offences</w:t>
      </w:r>
      <w:r w:rsidR="00712B87">
        <w:rPr>
          <w:rFonts w:ascii="Arial" w:hAnsi="Arial" w:cs="Arial"/>
          <w:color w:val="000000" w:themeColor="text1"/>
        </w:rPr>
        <w:t xml:space="preserve">, with a lack of understanding as to how </w:t>
      </w:r>
      <w:r w:rsidRPr="008D2743">
        <w:rPr>
          <w:rFonts w:ascii="Arial" w:hAnsi="Arial" w:cs="Arial"/>
          <w:color w:val="000000" w:themeColor="text1"/>
        </w:rPr>
        <w:t>detected and undetected stranger rapists may differ</w:t>
      </w:r>
      <w:r w:rsidR="00712B87">
        <w:rPr>
          <w:rFonts w:ascii="Arial" w:hAnsi="Arial" w:cs="Arial"/>
          <w:color w:val="000000" w:themeColor="text1"/>
        </w:rPr>
        <w:t xml:space="preserve"> in their crime scene behaviours.</w:t>
      </w:r>
    </w:p>
    <w:p w:rsidR="001D03B1" w:rsidRPr="008D2743" w:rsidRDefault="00344AB8" w:rsidP="00412206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Another limitation is the coding of nationality. A </w:t>
      </w:r>
      <w:r w:rsidR="00A1568D" w:rsidRPr="00A06D5E">
        <w:rPr>
          <w:rFonts w:ascii="Arial" w:hAnsi="Arial" w:cs="Arial"/>
          <w:color w:val="000000" w:themeColor="text1"/>
        </w:rPr>
        <w:t>UK stranger rapist may include those born and raised outside UK, but naturalised as a UK national</w:t>
      </w:r>
      <w:r w:rsidR="00A1568D">
        <w:rPr>
          <w:rFonts w:ascii="Arial" w:hAnsi="Arial" w:cs="Arial"/>
          <w:color w:val="000000" w:themeColor="text1"/>
        </w:rPr>
        <w:t xml:space="preserve">. </w:t>
      </w:r>
      <w:r w:rsidR="00412206">
        <w:rPr>
          <w:rFonts w:ascii="Arial" w:hAnsi="Arial" w:cs="Arial"/>
          <w:color w:val="000000" w:themeColor="text1"/>
        </w:rPr>
        <w:t>In addition to this, a</w:t>
      </w:r>
      <w:r w:rsidR="001D03B1" w:rsidRPr="008D2743">
        <w:rPr>
          <w:rFonts w:ascii="Arial" w:hAnsi="Arial" w:cs="Arial"/>
          <w:color w:val="000000" w:themeColor="text1"/>
        </w:rPr>
        <w:t xml:space="preserve"> significant limitation to this research concerns the sample of </w:t>
      </w:r>
      <w:r w:rsidR="00093C82">
        <w:rPr>
          <w:rFonts w:ascii="Arial" w:hAnsi="Arial" w:cs="Arial"/>
          <w:color w:val="000000" w:themeColor="text1"/>
        </w:rPr>
        <w:t>N</w:t>
      </w:r>
      <w:r w:rsidR="001D03B1" w:rsidRPr="008D2743">
        <w:rPr>
          <w:rFonts w:ascii="Arial" w:hAnsi="Arial" w:cs="Arial"/>
          <w:color w:val="000000" w:themeColor="text1"/>
        </w:rPr>
        <w:t>on-UK offenders, as their nationality had been recorded as ‘</w:t>
      </w:r>
      <w:r w:rsidR="00093C82">
        <w:rPr>
          <w:rFonts w:ascii="Arial" w:hAnsi="Arial" w:cs="Arial"/>
          <w:color w:val="000000" w:themeColor="text1"/>
        </w:rPr>
        <w:t>N</w:t>
      </w:r>
      <w:r w:rsidR="001D03B1" w:rsidRPr="008D2743">
        <w:rPr>
          <w:rFonts w:ascii="Arial" w:hAnsi="Arial" w:cs="Arial"/>
          <w:color w:val="000000" w:themeColor="text1"/>
        </w:rPr>
        <w:t xml:space="preserve">on-UK’ without </w:t>
      </w:r>
      <w:r w:rsidR="009315C7">
        <w:rPr>
          <w:rFonts w:ascii="Arial" w:hAnsi="Arial" w:cs="Arial"/>
          <w:color w:val="000000" w:themeColor="text1"/>
        </w:rPr>
        <w:t>acknowledging</w:t>
      </w:r>
      <w:r w:rsidR="001D03B1" w:rsidRPr="008D2743">
        <w:rPr>
          <w:rFonts w:ascii="Arial" w:hAnsi="Arial" w:cs="Arial"/>
          <w:color w:val="000000" w:themeColor="text1"/>
        </w:rPr>
        <w:t xml:space="preserve"> the fact that they may have lived in the UK for decades. </w:t>
      </w:r>
      <w:r w:rsidR="00245776">
        <w:rPr>
          <w:rFonts w:ascii="Arial" w:hAnsi="Arial" w:cs="Arial"/>
          <w:color w:val="000000" w:themeColor="text1"/>
        </w:rPr>
        <w:t xml:space="preserve">Consequently, </w:t>
      </w:r>
      <w:r w:rsidR="001D03B1" w:rsidRPr="008D2743">
        <w:rPr>
          <w:rFonts w:ascii="Arial" w:hAnsi="Arial" w:cs="Arial"/>
          <w:color w:val="000000" w:themeColor="text1"/>
        </w:rPr>
        <w:t xml:space="preserve">some </w:t>
      </w:r>
      <w:r w:rsidR="00093C82">
        <w:rPr>
          <w:rFonts w:ascii="Arial" w:hAnsi="Arial" w:cs="Arial"/>
          <w:color w:val="000000" w:themeColor="text1"/>
        </w:rPr>
        <w:t>N</w:t>
      </w:r>
      <w:r w:rsidR="001D03B1" w:rsidRPr="008D2743">
        <w:rPr>
          <w:rFonts w:ascii="Arial" w:hAnsi="Arial" w:cs="Arial"/>
          <w:color w:val="000000" w:themeColor="text1"/>
        </w:rPr>
        <w:t xml:space="preserve">on-UK offenders may have lived in the UK for most of their lives, potentially making their cultural beliefs and behaviours (both generally and offence-specific) to become more aligned with those shared by the UK sample. </w:t>
      </w:r>
      <w:r w:rsidR="00245776">
        <w:rPr>
          <w:rFonts w:ascii="Arial" w:hAnsi="Arial" w:cs="Arial"/>
          <w:color w:val="000000" w:themeColor="text1"/>
        </w:rPr>
        <w:t xml:space="preserve">Exploring the potential </w:t>
      </w:r>
      <w:r w:rsidR="00E278F5">
        <w:rPr>
          <w:rFonts w:ascii="Arial" w:hAnsi="Arial" w:cs="Arial"/>
          <w:color w:val="000000" w:themeColor="text1"/>
        </w:rPr>
        <w:t>within-</w:t>
      </w:r>
      <w:r w:rsidR="00245776">
        <w:rPr>
          <w:rFonts w:ascii="Arial" w:hAnsi="Arial" w:cs="Arial"/>
          <w:color w:val="000000" w:themeColor="text1"/>
        </w:rPr>
        <w:t xml:space="preserve">sample </w:t>
      </w:r>
      <w:r w:rsidR="00245776">
        <w:rPr>
          <w:rFonts w:ascii="Arial" w:hAnsi="Arial" w:cs="Arial"/>
          <w:color w:val="000000" w:themeColor="text1"/>
        </w:rPr>
        <w:lastRenderedPageBreak/>
        <w:t xml:space="preserve">differences of the Non-UK </w:t>
      </w:r>
      <w:r w:rsidR="00E278F5">
        <w:rPr>
          <w:rFonts w:ascii="Arial" w:hAnsi="Arial" w:cs="Arial"/>
          <w:color w:val="000000" w:themeColor="text1"/>
        </w:rPr>
        <w:t>stranger rapists is important, to control for any differences that may be explained by the time spent in the UK</w:t>
      </w:r>
      <w:r w:rsidR="00245776">
        <w:rPr>
          <w:rFonts w:ascii="Arial" w:hAnsi="Arial" w:cs="Arial"/>
          <w:color w:val="000000" w:themeColor="text1"/>
        </w:rPr>
        <w:t xml:space="preserve"> and may indicate changes in behaviour over </w:t>
      </w:r>
      <w:r w:rsidR="00245776" w:rsidRPr="00A06D5E">
        <w:rPr>
          <w:rFonts w:ascii="Arial" w:hAnsi="Arial" w:cs="Arial"/>
          <w:color w:val="000000" w:themeColor="text1"/>
        </w:rPr>
        <w:t>time.</w:t>
      </w:r>
      <w:r w:rsidR="00412206" w:rsidRPr="00A06D5E">
        <w:rPr>
          <w:rFonts w:ascii="Arial" w:hAnsi="Arial" w:cs="Arial"/>
          <w:color w:val="000000" w:themeColor="text1"/>
        </w:rPr>
        <w:t xml:space="preserve"> Furthering this, due to the relative small sample size, all </w:t>
      </w:r>
      <w:r w:rsidR="00093C82">
        <w:rPr>
          <w:rFonts w:ascii="Arial" w:hAnsi="Arial" w:cs="Arial"/>
          <w:color w:val="000000" w:themeColor="text1"/>
        </w:rPr>
        <w:t>N</w:t>
      </w:r>
      <w:r w:rsidR="00412206" w:rsidRPr="00A06D5E">
        <w:rPr>
          <w:rFonts w:ascii="Arial" w:hAnsi="Arial" w:cs="Arial"/>
          <w:color w:val="000000" w:themeColor="text1"/>
        </w:rPr>
        <w:t>on-UK stranger rapists were grouped together and compared to a UK group, thus creating a ‘UK-centric’ approach with a lack of understanding as to how other nations may differ from each other, not just from the UK.</w:t>
      </w:r>
      <w:r w:rsidR="00412206">
        <w:rPr>
          <w:rFonts w:ascii="Arial" w:hAnsi="Arial" w:cs="Arial"/>
          <w:color w:val="000000" w:themeColor="text1"/>
        </w:rPr>
        <w:t xml:space="preserve"> </w:t>
      </w:r>
    </w:p>
    <w:p w:rsidR="00344AB8" w:rsidRDefault="00344AB8" w:rsidP="001D03B1">
      <w:pPr>
        <w:spacing w:line="480" w:lineRule="auto"/>
        <w:rPr>
          <w:rFonts w:ascii="Arial" w:hAnsi="Arial" w:cs="Arial"/>
          <w:color w:val="000000" w:themeColor="text1"/>
        </w:rPr>
      </w:pPr>
    </w:p>
    <w:p w:rsidR="001D03B1" w:rsidRPr="008D2743" w:rsidRDefault="001D03B1" w:rsidP="001D03B1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8D2743">
        <w:rPr>
          <w:rFonts w:ascii="Arial" w:hAnsi="Arial" w:cs="Arial"/>
          <w:i/>
          <w:color w:val="000000" w:themeColor="text1"/>
        </w:rPr>
        <w:t>Conclusion</w:t>
      </w:r>
    </w:p>
    <w:p w:rsidR="002348B2" w:rsidRPr="008D2743" w:rsidRDefault="00E278F5" w:rsidP="00820201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Results </w:t>
      </w:r>
      <w:r w:rsidR="00351555">
        <w:rPr>
          <w:rFonts w:ascii="Arial" w:hAnsi="Arial" w:cs="Arial"/>
          <w:color w:val="000000" w:themeColor="text1"/>
        </w:rPr>
        <w:t xml:space="preserve">of this study </w:t>
      </w:r>
      <w:r>
        <w:rPr>
          <w:rFonts w:ascii="Arial" w:hAnsi="Arial" w:cs="Arial"/>
          <w:color w:val="000000" w:themeColor="text1"/>
        </w:rPr>
        <w:t xml:space="preserve">indicated that </w:t>
      </w:r>
      <w:r w:rsidR="00620E21">
        <w:rPr>
          <w:rFonts w:ascii="Arial" w:hAnsi="Arial" w:cs="Arial"/>
          <w:color w:val="000000" w:themeColor="text1"/>
        </w:rPr>
        <w:t xml:space="preserve">on the whole </w:t>
      </w:r>
      <w:r>
        <w:rPr>
          <w:rFonts w:ascii="Arial" w:hAnsi="Arial" w:cs="Arial"/>
          <w:color w:val="000000" w:themeColor="text1"/>
        </w:rPr>
        <w:t>UK and Non-UK stranger rapists</w:t>
      </w:r>
      <w:r w:rsidR="00620E21">
        <w:rPr>
          <w:rFonts w:ascii="Arial" w:hAnsi="Arial" w:cs="Arial"/>
          <w:color w:val="000000" w:themeColor="text1"/>
        </w:rPr>
        <w:t xml:space="preserve"> display similar behaviours</w:t>
      </w:r>
      <w:r w:rsidR="00F91DCF">
        <w:rPr>
          <w:rFonts w:ascii="Arial" w:hAnsi="Arial" w:cs="Arial"/>
          <w:color w:val="000000" w:themeColor="text1"/>
        </w:rPr>
        <w:t>,</w:t>
      </w:r>
      <w:r w:rsidR="00620E21">
        <w:rPr>
          <w:rFonts w:ascii="Arial" w:hAnsi="Arial" w:cs="Arial"/>
          <w:color w:val="000000" w:themeColor="text1"/>
        </w:rPr>
        <w:t xml:space="preserve"> but there were some distinct </w:t>
      </w:r>
      <w:r>
        <w:rPr>
          <w:rFonts w:ascii="Arial" w:hAnsi="Arial" w:cs="Arial"/>
          <w:color w:val="000000" w:themeColor="text1"/>
        </w:rPr>
        <w:t>behaviours wit</w:t>
      </w:r>
      <w:r w:rsidR="00956907">
        <w:rPr>
          <w:rFonts w:ascii="Arial" w:hAnsi="Arial" w:cs="Arial"/>
          <w:color w:val="000000" w:themeColor="text1"/>
        </w:rPr>
        <w:t>hin stranger rape crime scenes</w:t>
      </w:r>
      <w:r w:rsidR="00CA2737">
        <w:rPr>
          <w:rFonts w:ascii="Arial" w:hAnsi="Arial" w:cs="Arial"/>
          <w:color w:val="000000" w:themeColor="text1"/>
        </w:rPr>
        <w:t xml:space="preserve">, </w:t>
      </w:r>
      <w:r w:rsidR="00956907">
        <w:rPr>
          <w:rFonts w:ascii="Arial" w:hAnsi="Arial" w:cs="Arial"/>
          <w:color w:val="000000" w:themeColor="text1"/>
        </w:rPr>
        <w:t xml:space="preserve">particularly the use of </w:t>
      </w:r>
      <w:r w:rsidR="00521732">
        <w:rPr>
          <w:rFonts w:ascii="Arial" w:hAnsi="Arial" w:cs="Arial"/>
          <w:color w:val="000000" w:themeColor="text1"/>
        </w:rPr>
        <w:t>f</w:t>
      </w:r>
      <w:r w:rsidR="00956907">
        <w:rPr>
          <w:rFonts w:ascii="Arial" w:hAnsi="Arial" w:cs="Arial"/>
          <w:color w:val="000000" w:themeColor="text1"/>
        </w:rPr>
        <w:t>irearms</w:t>
      </w:r>
      <w:r w:rsidR="00E05587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Considering </w:t>
      </w:r>
      <w:r w:rsidR="00C73B20">
        <w:rPr>
          <w:rFonts w:ascii="Arial" w:hAnsi="Arial" w:cs="Arial"/>
          <w:color w:val="000000" w:themeColor="text1"/>
        </w:rPr>
        <w:t xml:space="preserve">that </w:t>
      </w:r>
      <w:r w:rsidR="00956907">
        <w:rPr>
          <w:rFonts w:ascii="Arial" w:hAnsi="Arial" w:cs="Arial"/>
          <w:color w:val="000000" w:themeColor="text1"/>
        </w:rPr>
        <w:t xml:space="preserve">BIA’s use </w:t>
      </w:r>
      <w:r>
        <w:rPr>
          <w:rFonts w:ascii="Arial" w:hAnsi="Arial" w:cs="Arial"/>
          <w:color w:val="000000" w:themeColor="text1"/>
        </w:rPr>
        <w:t>crime scene behaviours to predict the previous crimi</w:t>
      </w:r>
      <w:r w:rsidR="00956907">
        <w:rPr>
          <w:rFonts w:ascii="Arial" w:hAnsi="Arial" w:cs="Arial"/>
          <w:color w:val="000000" w:themeColor="text1"/>
        </w:rPr>
        <w:t>nal history of stranger rapists</w:t>
      </w:r>
      <w:r w:rsidR="00E13F99">
        <w:rPr>
          <w:rFonts w:ascii="Arial" w:hAnsi="Arial" w:cs="Arial"/>
          <w:color w:val="000000" w:themeColor="text1"/>
        </w:rPr>
        <w:t xml:space="preserve"> (Alm</w:t>
      </w:r>
      <w:r>
        <w:rPr>
          <w:rFonts w:ascii="Arial" w:hAnsi="Arial" w:cs="Arial"/>
          <w:color w:val="000000" w:themeColor="text1"/>
        </w:rPr>
        <w:t xml:space="preserve">ond et al., </w:t>
      </w:r>
      <w:r w:rsidR="000B7CE4">
        <w:rPr>
          <w:rFonts w:ascii="Arial" w:hAnsi="Arial" w:cs="Arial"/>
          <w:color w:val="000000" w:themeColor="text1"/>
        </w:rPr>
        <w:t>2018</w:t>
      </w:r>
      <w:r w:rsidR="0016022E">
        <w:rPr>
          <w:rFonts w:ascii="Arial" w:hAnsi="Arial" w:cs="Arial"/>
          <w:color w:val="000000" w:themeColor="text1"/>
        </w:rPr>
        <w:t xml:space="preserve">), </w:t>
      </w:r>
      <w:r w:rsidR="00712B87">
        <w:rPr>
          <w:rFonts w:ascii="Arial" w:hAnsi="Arial" w:cs="Arial"/>
          <w:color w:val="000000" w:themeColor="text1"/>
        </w:rPr>
        <w:t xml:space="preserve">this </w:t>
      </w:r>
      <w:r w:rsidR="00820201">
        <w:rPr>
          <w:rFonts w:ascii="Arial" w:hAnsi="Arial" w:cs="Arial"/>
          <w:color w:val="000000" w:themeColor="text1"/>
        </w:rPr>
        <w:t xml:space="preserve">study may be the first step for BIAs to utilise in identifying </w:t>
      </w:r>
      <w:r w:rsidR="0016022E">
        <w:rPr>
          <w:rFonts w:ascii="Arial" w:hAnsi="Arial" w:cs="Arial"/>
          <w:color w:val="000000" w:themeColor="text1"/>
        </w:rPr>
        <w:t>whether the offender is likely to be a UK or non-UK national</w:t>
      </w:r>
      <w:r w:rsidR="00712B87">
        <w:rPr>
          <w:rFonts w:ascii="Arial" w:hAnsi="Arial" w:cs="Arial"/>
          <w:color w:val="000000" w:themeColor="text1"/>
        </w:rPr>
        <w:t>.</w:t>
      </w:r>
      <w:r w:rsidR="00820201">
        <w:rPr>
          <w:rFonts w:ascii="Arial" w:hAnsi="Arial" w:cs="Arial"/>
          <w:color w:val="000000" w:themeColor="text1"/>
        </w:rPr>
        <w:t xml:space="preserve"> </w:t>
      </w:r>
    </w:p>
    <w:p w:rsidR="00CC6BF1" w:rsidRPr="008D2743" w:rsidRDefault="00712B87" w:rsidP="008C03FF">
      <w:pPr>
        <w:spacing w:line="480" w:lineRule="auto"/>
        <w:ind w:firstLine="397"/>
        <w:rPr>
          <w:rFonts w:ascii="Arial" w:hAnsi="Arial" w:cs="Arial"/>
          <w:color w:val="000000" w:themeColor="text1"/>
        </w:rPr>
      </w:pPr>
      <w:r w:rsidRPr="00A06D5E">
        <w:rPr>
          <w:rFonts w:ascii="Arial" w:eastAsiaTheme="majorEastAsia" w:hAnsi="Arial" w:cs="Arial"/>
          <w:color w:val="000000" w:themeColor="text1"/>
        </w:rPr>
        <w:t>This</w:t>
      </w:r>
      <w:r w:rsidR="006F29F5" w:rsidRPr="00A06D5E">
        <w:rPr>
          <w:rFonts w:ascii="Arial" w:eastAsiaTheme="majorEastAsia" w:hAnsi="Arial" w:cs="Arial"/>
          <w:color w:val="000000" w:themeColor="text1"/>
        </w:rPr>
        <w:t xml:space="preserve"> </w:t>
      </w:r>
      <w:r>
        <w:rPr>
          <w:rFonts w:ascii="Arial" w:eastAsiaTheme="majorEastAsia" w:hAnsi="Arial" w:cs="Arial"/>
          <w:color w:val="000000" w:themeColor="text1"/>
        </w:rPr>
        <w:t xml:space="preserve">information </w:t>
      </w:r>
      <w:r w:rsidR="006F29F5" w:rsidRPr="00A06D5E">
        <w:rPr>
          <w:rFonts w:ascii="Arial" w:eastAsiaTheme="majorEastAsia" w:hAnsi="Arial" w:cs="Arial"/>
          <w:color w:val="000000" w:themeColor="text1"/>
        </w:rPr>
        <w:t>may help direct policing and investigative resources to alternative lines of enquiry, away from using criminal histories, in attempt to identify</w:t>
      </w:r>
      <w:r w:rsidR="00A06D5E">
        <w:rPr>
          <w:rFonts w:ascii="Arial" w:eastAsiaTheme="majorEastAsia" w:hAnsi="Arial" w:cs="Arial"/>
          <w:color w:val="000000" w:themeColor="text1"/>
        </w:rPr>
        <w:t xml:space="preserve"> and detect these serious offenders</w:t>
      </w:r>
      <w:r w:rsidR="006F29F5" w:rsidRPr="00A06D5E">
        <w:rPr>
          <w:rFonts w:ascii="Arial" w:eastAsiaTheme="majorEastAsia" w:hAnsi="Arial" w:cs="Arial"/>
          <w:color w:val="000000" w:themeColor="text1"/>
        </w:rPr>
        <w:t>.</w:t>
      </w:r>
      <w:r w:rsidR="006F29F5">
        <w:rPr>
          <w:rFonts w:ascii="Arial" w:eastAsiaTheme="majorEastAsia" w:hAnsi="Arial" w:cs="Arial"/>
          <w:color w:val="000000" w:themeColor="text1"/>
        </w:rPr>
        <w:t xml:space="preserve"> </w:t>
      </w:r>
      <w:r w:rsidR="00B93912">
        <w:rPr>
          <w:rFonts w:ascii="Arial" w:eastAsiaTheme="majorEastAsia" w:hAnsi="Arial" w:cs="Arial"/>
          <w:color w:val="000000" w:themeColor="text1"/>
        </w:rPr>
        <w:t xml:space="preserve"> </w:t>
      </w:r>
      <w:r w:rsidR="00176E50">
        <w:rPr>
          <w:rFonts w:ascii="Arial" w:eastAsiaTheme="majorEastAsia" w:hAnsi="Arial" w:cs="Arial"/>
          <w:color w:val="000000" w:themeColor="text1"/>
        </w:rPr>
        <w:t xml:space="preserve">Despite its limitations, this study represents the first research of its kind to examine the phenomena of stranger rape, within the context of different </w:t>
      </w:r>
      <w:r w:rsidR="00E05587">
        <w:rPr>
          <w:rFonts w:ascii="Arial" w:eastAsiaTheme="majorEastAsia" w:hAnsi="Arial" w:cs="Arial"/>
          <w:color w:val="000000" w:themeColor="text1"/>
        </w:rPr>
        <w:t>nationalities</w:t>
      </w:r>
      <w:proofErr w:type="gramStart"/>
      <w:r w:rsidR="00E05587">
        <w:rPr>
          <w:rFonts w:ascii="Arial" w:eastAsiaTheme="majorEastAsia" w:hAnsi="Arial" w:cs="Arial"/>
          <w:color w:val="000000" w:themeColor="text1"/>
        </w:rPr>
        <w:t>.</w:t>
      </w:r>
      <w:r w:rsidR="00176E50">
        <w:rPr>
          <w:rFonts w:ascii="Arial" w:eastAsiaTheme="majorEastAsia" w:hAnsi="Arial" w:cs="Arial"/>
          <w:color w:val="000000" w:themeColor="text1"/>
        </w:rPr>
        <w:t>.</w:t>
      </w:r>
      <w:proofErr w:type="gramEnd"/>
      <w:r w:rsidR="00176E50">
        <w:rPr>
          <w:rFonts w:ascii="Arial" w:eastAsiaTheme="majorEastAsia" w:hAnsi="Arial" w:cs="Arial"/>
          <w:color w:val="000000" w:themeColor="text1"/>
        </w:rPr>
        <w:t xml:space="preserve"> </w:t>
      </w:r>
    </w:p>
    <w:p w:rsidR="00CC6BF1" w:rsidRPr="008D0488" w:rsidRDefault="009B6E78" w:rsidP="008D0488">
      <w:pPr>
        <w:jc w:val="center"/>
        <w:rPr>
          <w:rFonts w:ascii="Arial" w:eastAsiaTheme="majorEastAsia" w:hAnsi="Arial" w:cs="Arial"/>
          <w:b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br w:type="page"/>
      </w:r>
      <w:bookmarkStart w:id="14" w:name="_Toc497206280"/>
      <w:r w:rsidR="00CC6BF1" w:rsidRPr="008D0488">
        <w:rPr>
          <w:rFonts w:ascii="Arial" w:hAnsi="Arial" w:cs="Arial"/>
          <w:b/>
          <w:color w:val="000000" w:themeColor="text1"/>
        </w:rPr>
        <w:lastRenderedPageBreak/>
        <w:t>References</w:t>
      </w:r>
      <w:bookmarkEnd w:id="14"/>
    </w:p>
    <w:p w:rsidR="00FE7C04" w:rsidRDefault="00FE7C04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Aitken, C., Connolly, T., </w:t>
      </w:r>
      <w:proofErr w:type="spellStart"/>
      <w:r w:rsidRPr="008D2743">
        <w:rPr>
          <w:rFonts w:ascii="Arial" w:hAnsi="Arial" w:cs="Arial"/>
          <w:color w:val="000000" w:themeColor="text1"/>
        </w:rPr>
        <w:t>Gammerman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A., Zhang, G., &amp; Oldfield, R. (1995). </w:t>
      </w:r>
      <w:r w:rsidRPr="008D2743">
        <w:rPr>
          <w:rFonts w:ascii="Arial" w:hAnsi="Arial" w:cs="Arial"/>
          <w:color w:val="000000" w:themeColor="text1"/>
        </w:rPr>
        <w:tab/>
      </w:r>
      <w:r w:rsidRPr="008D2743">
        <w:rPr>
          <w:rFonts w:ascii="Arial" w:hAnsi="Arial" w:cs="Arial"/>
          <w:i/>
          <w:color w:val="000000" w:themeColor="text1"/>
        </w:rPr>
        <w:t xml:space="preserve">Predicting an Offender's Characteristics: An evaluation of statistical </w:t>
      </w:r>
      <w:r w:rsidRPr="008D2743">
        <w:rPr>
          <w:rFonts w:ascii="Arial" w:hAnsi="Arial" w:cs="Arial"/>
          <w:i/>
          <w:color w:val="000000" w:themeColor="text1"/>
        </w:rPr>
        <w:tab/>
        <w:t>modelling.</w:t>
      </w:r>
      <w:r w:rsidRPr="008D2743">
        <w:rPr>
          <w:rFonts w:ascii="Arial" w:hAnsi="Arial" w:cs="Arial"/>
          <w:color w:val="000000" w:themeColor="text1"/>
        </w:rPr>
        <w:t xml:space="preserve"> </w:t>
      </w:r>
      <w:r w:rsidRPr="008D2743">
        <w:rPr>
          <w:rFonts w:ascii="Arial" w:hAnsi="Arial" w:cs="Arial"/>
          <w:color w:val="000000" w:themeColor="text1"/>
        </w:rPr>
        <w:tab/>
        <w:t xml:space="preserve">London: Home Office Report, Police Research Group, Special Interest Series </w:t>
      </w:r>
      <w:r w:rsidRPr="008D2743">
        <w:rPr>
          <w:rFonts w:ascii="Arial" w:hAnsi="Arial" w:cs="Arial"/>
          <w:color w:val="000000" w:themeColor="text1"/>
        </w:rPr>
        <w:tab/>
        <w:t>1995: Paper 4.</w:t>
      </w:r>
    </w:p>
    <w:p w:rsidR="00C14A7D" w:rsidRDefault="00C14A7D" w:rsidP="00AA0FCF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Alison, L., Goodwill, A., Almond, L. Van den </w:t>
      </w:r>
      <w:proofErr w:type="spellStart"/>
      <w:r>
        <w:rPr>
          <w:rFonts w:ascii="Arial" w:hAnsi="Arial" w:cs="Arial"/>
          <w:color w:val="000000" w:themeColor="text1"/>
        </w:rPr>
        <w:t>Heuvel</w:t>
      </w:r>
      <w:proofErr w:type="spellEnd"/>
      <w:r>
        <w:rPr>
          <w:rFonts w:ascii="Arial" w:hAnsi="Arial" w:cs="Arial"/>
          <w:color w:val="000000" w:themeColor="text1"/>
        </w:rPr>
        <w:t xml:space="preserve">, C. &amp; Winter, J. (2010). </w:t>
      </w:r>
    </w:p>
    <w:p w:rsidR="00EB6968" w:rsidRDefault="00C14A7D" w:rsidP="00027933">
      <w:pPr>
        <w:spacing w:line="480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Pragmatic solutions to offender profiling and behavioural investigative advice. </w:t>
      </w:r>
      <w:r>
        <w:rPr>
          <w:rFonts w:ascii="Arial" w:hAnsi="Arial" w:cs="Arial"/>
          <w:i/>
          <w:color w:val="000000" w:themeColor="text1"/>
        </w:rPr>
        <w:t xml:space="preserve">Legal and Criminological Psychology, </w:t>
      </w:r>
      <w:r>
        <w:rPr>
          <w:rFonts w:ascii="Arial" w:hAnsi="Arial" w:cs="Arial"/>
          <w:color w:val="000000" w:themeColor="text1"/>
        </w:rPr>
        <w:t>15, 115-132.</w:t>
      </w:r>
    </w:p>
    <w:p w:rsidR="00AA0FCF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Alison, L., McLean, C., &amp; Almond, L. (2007). Profiling Suspects. In T. </w:t>
      </w:r>
      <w:proofErr w:type="spellStart"/>
      <w:r w:rsidRPr="008D2743">
        <w:rPr>
          <w:rFonts w:ascii="Arial" w:hAnsi="Arial" w:cs="Arial"/>
          <w:color w:val="000000" w:themeColor="text1"/>
        </w:rPr>
        <w:t>Newburn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T. </w:t>
      </w:r>
      <w:r w:rsidRPr="008D2743">
        <w:rPr>
          <w:rFonts w:ascii="Arial" w:hAnsi="Arial" w:cs="Arial"/>
          <w:color w:val="000000" w:themeColor="text1"/>
        </w:rPr>
        <w:tab/>
        <w:t xml:space="preserve">Williamson, &amp; A. Wright (Eds.), </w:t>
      </w:r>
      <w:r w:rsidRPr="008D2743">
        <w:rPr>
          <w:rFonts w:ascii="Arial" w:hAnsi="Arial" w:cs="Arial"/>
          <w:i/>
          <w:color w:val="000000" w:themeColor="text1"/>
        </w:rPr>
        <w:t>Handbook of criminal investigation</w:t>
      </w:r>
      <w:r w:rsidRPr="008D2743">
        <w:rPr>
          <w:rFonts w:ascii="Arial" w:hAnsi="Arial" w:cs="Arial"/>
          <w:color w:val="000000" w:themeColor="text1"/>
        </w:rPr>
        <w:t xml:space="preserve"> (pp. 493-</w:t>
      </w:r>
      <w:r w:rsidRPr="008D2743">
        <w:rPr>
          <w:rFonts w:ascii="Arial" w:hAnsi="Arial" w:cs="Arial"/>
          <w:color w:val="000000" w:themeColor="text1"/>
        </w:rPr>
        <w:tab/>
        <w:t xml:space="preserve">516). Devon, </w:t>
      </w:r>
      <w:proofErr w:type="spellStart"/>
      <w:r w:rsidRPr="008D2743">
        <w:rPr>
          <w:rFonts w:ascii="Arial" w:hAnsi="Arial" w:cs="Arial"/>
          <w:color w:val="000000" w:themeColor="text1"/>
        </w:rPr>
        <w:t>Cullumpton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8D2743">
        <w:rPr>
          <w:rFonts w:ascii="Arial" w:hAnsi="Arial" w:cs="Arial"/>
          <w:color w:val="000000" w:themeColor="text1"/>
        </w:rPr>
        <w:t>Willan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 Publishers. </w:t>
      </w:r>
    </w:p>
    <w:p w:rsidR="007E54BC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>Almond, L., McManus,</w:t>
      </w:r>
      <w:r w:rsidR="007E54BC">
        <w:rPr>
          <w:rFonts w:ascii="Arial" w:hAnsi="Arial" w:cs="Arial"/>
          <w:color w:val="000000" w:themeColor="text1"/>
        </w:rPr>
        <w:t xml:space="preserve"> M., </w:t>
      </w:r>
      <w:proofErr w:type="gramStart"/>
      <w:r w:rsidR="007E54BC">
        <w:rPr>
          <w:rFonts w:ascii="Arial" w:hAnsi="Arial" w:cs="Arial"/>
          <w:color w:val="000000" w:themeColor="text1"/>
        </w:rPr>
        <w:t>Bal</w:t>
      </w:r>
      <w:proofErr w:type="gramEnd"/>
      <w:r w:rsidR="007E54BC">
        <w:rPr>
          <w:rFonts w:ascii="Arial" w:hAnsi="Arial" w:cs="Arial"/>
          <w:color w:val="000000" w:themeColor="text1"/>
        </w:rPr>
        <w:t>, A.,</w:t>
      </w:r>
      <w:r w:rsidR="00334A7C">
        <w:rPr>
          <w:rFonts w:ascii="Arial" w:hAnsi="Arial" w:cs="Arial"/>
          <w:color w:val="000000" w:themeColor="text1"/>
        </w:rPr>
        <w:t xml:space="preserve"> O’Brien, F.</w:t>
      </w:r>
      <w:r w:rsidR="007E54BC">
        <w:rPr>
          <w:rFonts w:ascii="Arial" w:hAnsi="Arial" w:cs="Arial"/>
          <w:color w:val="000000" w:themeColor="text1"/>
        </w:rPr>
        <w:t xml:space="preserve"> Rainbow, L. &amp; Webb, M.</w:t>
      </w:r>
      <w:r w:rsidR="00334A7C">
        <w:rPr>
          <w:rFonts w:ascii="Arial" w:hAnsi="Arial" w:cs="Arial"/>
          <w:color w:val="000000" w:themeColor="text1"/>
        </w:rPr>
        <w:t xml:space="preserve"> (2018</w:t>
      </w:r>
      <w:r w:rsidRPr="008D2743">
        <w:rPr>
          <w:rFonts w:ascii="Arial" w:hAnsi="Arial" w:cs="Arial"/>
          <w:color w:val="000000" w:themeColor="text1"/>
        </w:rPr>
        <w:t>).</w:t>
      </w:r>
      <w:r w:rsidR="007E54BC">
        <w:rPr>
          <w:rFonts w:ascii="Arial" w:hAnsi="Arial" w:cs="Arial"/>
          <w:color w:val="000000" w:themeColor="text1"/>
        </w:rPr>
        <w:t xml:space="preserve"> </w:t>
      </w:r>
    </w:p>
    <w:p w:rsidR="00AA0FCF" w:rsidRPr="007E54BC" w:rsidRDefault="007E54BC" w:rsidP="007E54BC">
      <w:pPr>
        <w:spacing w:line="480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Assisting the investigation of stranger rapes: Predicting the criminal record of UK stranger rapists from their crime scene behaviours. </w:t>
      </w:r>
      <w:r w:rsidR="00AA0FCF" w:rsidRPr="008D2743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i/>
          <w:color w:val="000000" w:themeColor="text1"/>
        </w:rPr>
        <w:t xml:space="preserve">Journal of Interpersonal Violence </w:t>
      </w:r>
      <w:hyperlink r:id="rId9" w:history="1">
        <w:r>
          <w:rPr>
            <w:rStyle w:val="Hyperlink"/>
            <w:rFonts w:ascii="Arial" w:hAnsi="Arial" w:cs="Arial"/>
            <w:color w:val="336699"/>
            <w:sz w:val="21"/>
            <w:szCs w:val="21"/>
            <w:shd w:val="clear" w:color="auto" w:fill="FFFFFF"/>
          </w:rPr>
          <w:t>https://doi.org/10.1177/0886260518756118</w:t>
        </w:r>
      </w:hyperlink>
    </w:p>
    <w:p w:rsidR="00AA0FCF" w:rsidRPr="008D2743" w:rsidRDefault="00AA0FCF" w:rsidP="007E54BC">
      <w:pPr>
        <w:spacing w:line="480" w:lineRule="auto"/>
        <w:ind w:left="720" w:hanging="720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Almond, L., McManus, M. A., Giles, S., &amp; Houston, E. (2015). Female Sex </w:t>
      </w:r>
      <w:r w:rsidRPr="008D2743">
        <w:rPr>
          <w:rFonts w:ascii="Arial" w:hAnsi="Arial" w:cs="Arial"/>
          <w:color w:val="000000" w:themeColor="text1"/>
        </w:rPr>
        <w:tab/>
        <w:t xml:space="preserve">Offenders: An Analysis of Crime Scene </w:t>
      </w:r>
      <w:proofErr w:type="spellStart"/>
      <w:r w:rsidRPr="008D2743">
        <w:rPr>
          <w:rFonts w:ascii="Arial" w:hAnsi="Arial" w:cs="Arial"/>
          <w:color w:val="000000" w:themeColor="text1"/>
        </w:rPr>
        <w:t>Behaviors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. </w:t>
      </w:r>
      <w:r w:rsidR="00AF288A">
        <w:rPr>
          <w:rFonts w:ascii="Arial" w:hAnsi="Arial" w:cs="Arial"/>
          <w:i/>
          <w:color w:val="000000" w:themeColor="text1"/>
        </w:rPr>
        <w:t xml:space="preserve">Journal of Interpersonal </w:t>
      </w:r>
      <w:r w:rsidRPr="008D2743">
        <w:rPr>
          <w:rFonts w:ascii="Arial" w:hAnsi="Arial" w:cs="Arial"/>
          <w:i/>
          <w:color w:val="000000" w:themeColor="text1"/>
        </w:rPr>
        <w:t>Violence,</w:t>
      </w:r>
      <w:r w:rsidR="007E54BC">
        <w:rPr>
          <w:rFonts w:ascii="Arial" w:hAnsi="Arial" w:cs="Arial"/>
          <w:i/>
          <w:color w:val="000000" w:themeColor="text1"/>
        </w:rPr>
        <w:t xml:space="preserve"> 32</w:t>
      </w:r>
      <w:proofErr w:type="gramStart"/>
      <w:r w:rsidR="007E54BC">
        <w:rPr>
          <w:rFonts w:ascii="Arial" w:hAnsi="Arial" w:cs="Arial"/>
          <w:i/>
          <w:color w:val="000000" w:themeColor="text1"/>
        </w:rPr>
        <w:t xml:space="preserve">, </w:t>
      </w:r>
      <w:r w:rsidRPr="008D2743">
        <w:rPr>
          <w:rFonts w:ascii="Arial" w:hAnsi="Arial" w:cs="Arial"/>
          <w:i/>
          <w:color w:val="000000" w:themeColor="text1"/>
        </w:rPr>
        <w:t xml:space="preserve"> </w:t>
      </w:r>
      <w:r w:rsidR="007E54BC">
        <w:rPr>
          <w:rFonts w:ascii="Arial" w:hAnsi="Arial" w:cs="Arial"/>
          <w:color w:val="000000" w:themeColor="text1"/>
        </w:rPr>
        <w:t>3839</w:t>
      </w:r>
      <w:proofErr w:type="gramEnd"/>
      <w:r w:rsidR="007E54BC">
        <w:rPr>
          <w:rFonts w:ascii="Arial" w:hAnsi="Arial" w:cs="Arial"/>
          <w:color w:val="000000" w:themeColor="text1"/>
        </w:rPr>
        <w:t xml:space="preserve">-3860. </w:t>
      </w:r>
    </w:p>
    <w:p w:rsidR="00592C20" w:rsidRPr="008D2743" w:rsidRDefault="00592C20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Banks, J. (2011). Foreign National Prisoners in the UK: Explanations and </w:t>
      </w:r>
      <w:r w:rsidRPr="008D2743">
        <w:rPr>
          <w:rFonts w:ascii="Arial" w:hAnsi="Arial" w:cs="Arial"/>
          <w:color w:val="000000" w:themeColor="text1"/>
        </w:rPr>
        <w:tab/>
        <w:t xml:space="preserve">Implications. </w:t>
      </w:r>
      <w:r w:rsidRPr="008D2743">
        <w:rPr>
          <w:rFonts w:ascii="Arial" w:hAnsi="Arial" w:cs="Arial"/>
          <w:i/>
          <w:color w:val="000000" w:themeColor="text1"/>
        </w:rPr>
        <w:t>The Howard Journal, 50</w:t>
      </w:r>
      <w:r w:rsidRPr="008D2743">
        <w:rPr>
          <w:rFonts w:ascii="Arial" w:hAnsi="Arial" w:cs="Arial"/>
          <w:color w:val="000000" w:themeColor="text1"/>
        </w:rPr>
        <w:t>(2), 184-198.</w:t>
      </w:r>
    </w:p>
    <w:p w:rsidR="00B754E4" w:rsidRDefault="00B754E4" w:rsidP="00AA0FCF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Canter, D., </w:t>
      </w:r>
      <w:proofErr w:type="spellStart"/>
      <w:r>
        <w:rPr>
          <w:rFonts w:ascii="Arial" w:hAnsi="Arial" w:cs="Arial"/>
          <w:color w:val="000000" w:themeColor="text1"/>
        </w:rPr>
        <w:t>Bennell</w:t>
      </w:r>
      <w:proofErr w:type="spellEnd"/>
      <w:r>
        <w:rPr>
          <w:rFonts w:ascii="Arial" w:hAnsi="Arial" w:cs="Arial"/>
          <w:color w:val="000000" w:themeColor="text1"/>
        </w:rPr>
        <w:t xml:space="preserve">, C., Alison, L. &amp; Reddy. (2003). </w:t>
      </w:r>
      <w:proofErr w:type="spellStart"/>
      <w:r>
        <w:rPr>
          <w:rFonts w:ascii="Arial" w:hAnsi="Arial" w:cs="Arial"/>
          <w:color w:val="000000" w:themeColor="text1"/>
        </w:rPr>
        <w:t>Differntiating</w:t>
      </w:r>
      <w:proofErr w:type="spellEnd"/>
      <w:r>
        <w:rPr>
          <w:rFonts w:ascii="Arial" w:hAnsi="Arial" w:cs="Arial"/>
          <w:color w:val="000000" w:themeColor="text1"/>
        </w:rPr>
        <w:t xml:space="preserve"> sexual offenders: a </w:t>
      </w:r>
    </w:p>
    <w:p w:rsidR="00B754E4" w:rsidRPr="00B754E4" w:rsidRDefault="00B754E4" w:rsidP="00B754E4">
      <w:pPr>
        <w:spacing w:line="480" w:lineRule="auto"/>
        <w:ind w:left="720"/>
        <w:rPr>
          <w:rFonts w:ascii="Arial" w:hAnsi="Arial" w:cs="Arial"/>
          <w:color w:val="000000" w:themeColor="text1"/>
        </w:rPr>
      </w:pPr>
      <w:proofErr w:type="spellStart"/>
      <w:proofErr w:type="gramStart"/>
      <w:r>
        <w:rPr>
          <w:rFonts w:ascii="Arial" w:hAnsi="Arial" w:cs="Arial"/>
          <w:color w:val="000000" w:themeColor="text1"/>
        </w:rPr>
        <w:t>behaviorally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based thematic classification of stranger rapes. </w:t>
      </w:r>
      <w:proofErr w:type="spellStart"/>
      <w:r>
        <w:rPr>
          <w:rFonts w:ascii="Arial" w:hAnsi="Arial" w:cs="Arial"/>
          <w:i/>
          <w:color w:val="000000" w:themeColor="text1"/>
        </w:rPr>
        <w:t>Behavioral</w:t>
      </w:r>
      <w:proofErr w:type="spellEnd"/>
      <w:r>
        <w:rPr>
          <w:rFonts w:ascii="Arial" w:hAnsi="Arial" w:cs="Arial"/>
          <w:i/>
          <w:color w:val="000000" w:themeColor="text1"/>
        </w:rPr>
        <w:t xml:space="preserve"> Sciences and the Law, </w:t>
      </w:r>
      <w:r>
        <w:rPr>
          <w:rFonts w:ascii="Arial" w:hAnsi="Arial" w:cs="Arial"/>
          <w:color w:val="000000" w:themeColor="text1"/>
        </w:rPr>
        <w:t xml:space="preserve">21, 157-174. </w:t>
      </w:r>
    </w:p>
    <w:p w:rsidR="00AA0FCF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Canter, D, V. (2011). Resolving the Offender Profiling Equations and the Emergence </w:t>
      </w:r>
      <w:r w:rsidRPr="008D2743">
        <w:rPr>
          <w:rFonts w:ascii="Arial" w:hAnsi="Arial" w:cs="Arial"/>
          <w:color w:val="000000" w:themeColor="text1"/>
        </w:rPr>
        <w:tab/>
        <w:t xml:space="preserve">of an Investigative Psychology. </w:t>
      </w:r>
      <w:r w:rsidRPr="008D2743">
        <w:rPr>
          <w:rFonts w:ascii="Arial" w:hAnsi="Arial" w:cs="Arial"/>
          <w:i/>
          <w:color w:val="000000" w:themeColor="text1"/>
        </w:rPr>
        <w:t xml:space="preserve">Current Directions in Psychological Science, </w:t>
      </w:r>
      <w:r w:rsidRPr="008D2743">
        <w:rPr>
          <w:rFonts w:ascii="Arial" w:hAnsi="Arial" w:cs="Arial"/>
          <w:i/>
          <w:color w:val="000000" w:themeColor="text1"/>
        </w:rPr>
        <w:tab/>
        <w:t>20</w:t>
      </w:r>
      <w:r w:rsidRPr="008D2743">
        <w:rPr>
          <w:rFonts w:ascii="Arial" w:hAnsi="Arial" w:cs="Arial"/>
          <w:color w:val="000000" w:themeColor="text1"/>
        </w:rPr>
        <w:t>(1), 5-10.</w:t>
      </w:r>
    </w:p>
    <w:p w:rsidR="00B754E4" w:rsidRDefault="00B754E4" w:rsidP="00AA0FCF">
      <w:p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Canter, D. (1994). </w:t>
      </w:r>
      <w:r w:rsidRPr="00B754E4">
        <w:rPr>
          <w:rFonts w:ascii="Arial" w:hAnsi="Arial" w:cs="Arial"/>
          <w:i/>
          <w:color w:val="000000" w:themeColor="text1"/>
        </w:rPr>
        <w:t>Criminal Shadows: Inside the mind of the serial killer.</w:t>
      </w:r>
      <w:r>
        <w:rPr>
          <w:rFonts w:ascii="Arial" w:hAnsi="Arial" w:cs="Arial"/>
          <w:color w:val="000000" w:themeColor="text1"/>
        </w:rPr>
        <w:t xml:space="preserve"> Harper </w:t>
      </w:r>
    </w:p>
    <w:p w:rsidR="00B754E4" w:rsidRPr="008D2743" w:rsidRDefault="00B754E4" w:rsidP="00B754E4">
      <w:pPr>
        <w:spacing w:line="480" w:lineRule="auto"/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Collins. </w:t>
      </w:r>
    </w:p>
    <w:p w:rsidR="00595B55" w:rsidRPr="008D2743" w:rsidRDefault="00595B55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Chen, H., Cohen, P., &amp; Chen, S. (2010). How </w:t>
      </w:r>
      <w:proofErr w:type="gramStart"/>
      <w:r w:rsidRPr="008D2743">
        <w:rPr>
          <w:rFonts w:ascii="Arial" w:hAnsi="Arial" w:cs="Arial"/>
          <w:color w:val="000000" w:themeColor="text1"/>
        </w:rPr>
        <w:t>Big</w:t>
      </w:r>
      <w:proofErr w:type="gramEnd"/>
      <w:r w:rsidRPr="008D2743">
        <w:rPr>
          <w:rFonts w:ascii="Arial" w:hAnsi="Arial" w:cs="Arial"/>
          <w:color w:val="000000" w:themeColor="text1"/>
        </w:rPr>
        <w:t xml:space="preserve"> is a Big Odds Ratio? Interpreting </w:t>
      </w:r>
      <w:r w:rsidRPr="008D2743">
        <w:rPr>
          <w:rFonts w:ascii="Arial" w:hAnsi="Arial" w:cs="Arial"/>
          <w:color w:val="000000" w:themeColor="text1"/>
        </w:rPr>
        <w:tab/>
        <w:t>the Magnitudes of Odds Ratios in Epidemiological Studies.</w:t>
      </w:r>
      <w:r w:rsidRPr="008D2743">
        <w:rPr>
          <w:rFonts w:ascii="Arial" w:hAnsi="Arial" w:cs="Arial"/>
          <w:i/>
          <w:color w:val="000000" w:themeColor="text1"/>
        </w:rPr>
        <w:t xml:space="preserve"> Communications </w:t>
      </w:r>
      <w:r w:rsidRPr="008D2743">
        <w:rPr>
          <w:rFonts w:ascii="Arial" w:hAnsi="Arial" w:cs="Arial"/>
          <w:i/>
          <w:color w:val="000000" w:themeColor="text1"/>
        </w:rPr>
        <w:tab/>
        <w:t>in Statistics – Simulation and Computation, 39,</w:t>
      </w:r>
      <w:r w:rsidRPr="008D2743">
        <w:rPr>
          <w:rFonts w:ascii="Arial" w:hAnsi="Arial" w:cs="Arial"/>
          <w:color w:val="000000" w:themeColor="text1"/>
        </w:rPr>
        <w:t xml:space="preserve"> 860-864.</w:t>
      </w:r>
    </w:p>
    <w:p w:rsidR="00AA0FCF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proofErr w:type="spellStart"/>
      <w:r w:rsidRPr="008D2743">
        <w:rPr>
          <w:rFonts w:ascii="Arial" w:hAnsi="Arial" w:cs="Arial"/>
          <w:color w:val="000000" w:themeColor="text1"/>
        </w:rPr>
        <w:t>Corovic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J. (2013). </w:t>
      </w:r>
      <w:r w:rsidRPr="008D2743">
        <w:rPr>
          <w:rFonts w:ascii="Arial" w:hAnsi="Arial" w:cs="Arial"/>
          <w:i/>
          <w:color w:val="000000" w:themeColor="text1"/>
        </w:rPr>
        <w:t>Offender Profiling in Cases of Swedish Stranger Rape</w:t>
      </w:r>
      <w:r w:rsidRPr="008D2743">
        <w:rPr>
          <w:rFonts w:ascii="Arial" w:hAnsi="Arial" w:cs="Arial"/>
          <w:color w:val="000000" w:themeColor="text1"/>
        </w:rPr>
        <w:t xml:space="preserve"> (Published </w:t>
      </w:r>
      <w:r w:rsidRPr="008D2743">
        <w:rPr>
          <w:rFonts w:ascii="Arial" w:hAnsi="Arial" w:cs="Arial"/>
          <w:color w:val="000000" w:themeColor="text1"/>
        </w:rPr>
        <w:tab/>
        <w:t>Doctoral Dissertation), Stockholm University: Stockholm, Sweden.</w:t>
      </w:r>
    </w:p>
    <w:p w:rsidR="00AA0FCF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proofErr w:type="spellStart"/>
      <w:r w:rsidRPr="008D2743">
        <w:rPr>
          <w:rFonts w:ascii="Arial" w:hAnsi="Arial" w:cs="Arial"/>
          <w:color w:val="000000" w:themeColor="text1"/>
        </w:rPr>
        <w:t>Corovic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J., Christianson, S. A., &amp; Bergman, L. R. (2012). From crime scene actions </w:t>
      </w:r>
      <w:r w:rsidRPr="008D2743">
        <w:rPr>
          <w:rFonts w:ascii="Arial" w:hAnsi="Arial" w:cs="Arial"/>
          <w:color w:val="000000" w:themeColor="text1"/>
        </w:rPr>
        <w:tab/>
        <w:t xml:space="preserve">in stranger rape to prediction of rapist type: single-victim or serial rapist? </w:t>
      </w:r>
      <w:r w:rsidRPr="008D2743">
        <w:rPr>
          <w:rFonts w:ascii="Arial" w:hAnsi="Arial" w:cs="Arial"/>
          <w:color w:val="000000" w:themeColor="text1"/>
        </w:rPr>
        <w:tab/>
      </w:r>
      <w:r w:rsidRPr="008D2743">
        <w:rPr>
          <w:rFonts w:ascii="Arial" w:hAnsi="Arial" w:cs="Arial"/>
          <w:i/>
          <w:color w:val="000000" w:themeColor="text1"/>
        </w:rPr>
        <w:t>Behavioural Sciences and the Law, 30</w:t>
      </w:r>
      <w:r w:rsidRPr="008D2743">
        <w:rPr>
          <w:rFonts w:ascii="Arial" w:hAnsi="Arial" w:cs="Arial"/>
          <w:color w:val="000000" w:themeColor="text1"/>
        </w:rPr>
        <w:t>(6), 764-781.</w:t>
      </w:r>
    </w:p>
    <w:p w:rsidR="00AA0FCF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Davies, A., </w:t>
      </w:r>
      <w:proofErr w:type="spellStart"/>
      <w:r w:rsidRPr="008D2743">
        <w:rPr>
          <w:rFonts w:ascii="Arial" w:hAnsi="Arial" w:cs="Arial"/>
          <w:color w:val="000000" w:themeColor="text1"/>
        </w:rPr>
        <w:t>Wittebrood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K., &amp; Jackson, J. L. (1997). Predicting the Criminal </w:t>
      </w:r>
      <w:r w:rsidRPr="008D2743">
        <w:rPr>
          <w:rFonts w:ascii="Arial" w:hAnsi="Arial" w:cs="Arial"/>
          <w:color w:val="000000" w:themeColor="text1"/>
        </w:rPr>
        <w:tab/>
        <w:t xml:space="preserve">Antecedents of a Stranger Rapist from his offence Behaviour. </w:t>
      </w:r>
      <w:r w:rsidRPr="008D2743">
        <w:rPr>
          <w:rFonts w:ascii="Arial" w:hAnsi="Arial" w:cs="Arial"/>
          <w:i/>
          <w:color w:val="000000" w:themeColor="text1"/>
        </w:rPr>
        <w:t xml:space="preserve">Science &amp; </w:t>
      </w:r>
      <w:r w:rsidRPr="008D2743">
        <w:rPr>
          <w:rFonts w:ascii="Arial" w:hAnsi="Arial" w:cs="Arial"/>
          <w:i/>
          <w:color w:val="000000" w:themeColor="text1"/>
        </w:rPr>
        <w:tab/>
        <w:t>Justice, 37</w:t>
      </w:r>
      <w:r w:rsidRPr="008D2743">
        <w:rPr>
          <w:rFonts w:ascii="Arial" w:hAnsi="Arial" w:cs="Arial"/>
          <w:color w:val="000000" w:themeColor="text1"/>
        </w:rPr>
        <w:t>(3), 161-170.</w:t>
      </w:r>
    </w:p>
    <w:p w:rsidR="00AA0FCF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Dempsey, G. A. N. (2016). Briefing Paper: Prison Population Statistics. </w:t>
      </w:r>
      <w:r w:rsidRPr="008D2743">
        <w:rPr>
          <w:rFonts w:ascii="Arial" w:hAnsi="Arial" w:cs="Arial"/>
          <w:i/>
          <w:color w:val="000000" w:themeColor="text1"/>
        </w:rPr>
        <w:t xml:space="preserve">House of </w:t>
      </w:r>
      <w:r w:rsidRPr="008D2743">
        <w:rPr>
          <w:rFonts w:ascii="Arial" w:hAnsi="Arial" w:cs="Arial"/>
          <w:i/>
          <w:color w:val="000000" w:themeColor="text1"/>
        </w:rPr>
        <w:tab/>
        <w:t>Commons Library</w:t>
      </w:r>
      <w:r w:rsidRPr="008D2743">
        <w:rPr>
          <w:rFonts w:ascii="Arial" w:hAnsi="Arial" w:cs="Arial"/>
          <w:color w:val="000000" w:themeColor="text1"/>
        </w:rPr>
        <w:t xml:space="preserve">. Retrieved from www.parliament.uk/commons-library </w:t>
      </w:r>
      <w:r w:rsidRPr="008D2743">
        <w:rPr>
          <w:rFonts w:ascii="Arial" w:hAnsi="Arial" w:cs="Arial"/>
          <w:color w:val="000000" w:themeColor="text1"/>
        </w:rPr>
        <w:tab/>
        <w:t>|intranet.parliament.uk/commons-library</w:t>
      </w:r>
    </w:p>
    <w:p w:rsidR="00AA0FCF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Goodwill, A. M., Alison, L. J., &amp; Beech, A. R. (2009). What works in Offender </w:t>
      </w:r>
      <w:r w:rsidRPr="008D2743">
        <w:rPr>
          <w:rFonts w:ascii="Arial" w:hAnsi="Arial" w:cs="Arial"/>
          <w:color w:val="000000" w:themeColor="text1"/>
        </w:rPr>
        <w:tab/>
        <w:t xml:space="preserve">Profiling? A Comparison of Typological, Thematic, and Multivariate Models. </w:t>
      </w:r>
      <w:r w:rsidRPr="008D2743">
        <w:rPr>
          <w:rFonts w:ascii="Arial" w:hAnsi="Arial" w:cs="Arial"/>
          <w:color w:val="000000" w:themeColor="text1"/>
        </w:rPr>
        <w:tab/>
      </w:r>
      <w:r w:rsidRPr="008D2743">
        <w:rPr>
          <w:rFonts w:ascii="Arial" w:hAnsi="Arial" w:cs="Arial"/>
          <w:i/>
          <w:color w:val="000000" w:themeColor="text1"/>
        </w:rPr>
        <w:t>Behavioural Sciences and the Law, 27</w:t>
      </w:r>
      <w:r w:rsidRPr="008D2743">
        <w:rPr>
          <w:rFonts w:ascii="Arial" w:hAnsi="Arial" w:cs="Arial"/>
          <w:color w:val="000000" w:themeColor="text1"/>
        </w:rPr>
        <w:t>, 507-529.</w:t>
      </w:r>
    </w:p>
    <w:p w:rsidR="00AA0FCF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proofErr w:type="spellStart"/>
      <w:r w:rsidRPr="008D2743">
        <w:rPr>
          <w:rFonts w:ascii="Arial" w:hAnsi="Arial" w:cs="Arial"/>
          <w:color w:val="000000" w:themeColor="text1"/>
        </w:rPr>
        <w:t>Hakkanen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H., </w:t>
      </w:r>
      <w:proofErr w:type="spellStart"/>
      <w:r w:rsidRPr="008D2743">
        <w:rPr>
          <w:rFonts w:ascii="Arial" w:hAnsi="Arial" w:cs="Arial"/>
          <w:color w:val="000000" w:themeColor="text1"/>
        </w:rPr>
        <w:t>Lindlof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P., &amp; </w:t>
      </w:r>
      <w:proofErr w:type="spellStart"/>
      <w:r w:rsidRPr="008D2743">
        <w:rPr>
          <w:rFonts w:ascii="Arial" w:hAnsi="Arial" w:cs="Arial"/>
          <w:color w:val="000000" w:themeColor="text1"/>
        </w:rPr>
        <w:t>Santtila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P. (2004). Crime Scene Actions and Offender </w:t>
      </w:r>
      <w:r w:rsidRPr="008D2743">
        <w:rPr>
          <w:rFonts w:ascii="Arial" w:hAnsi="Arial" w:cs="Arial"/>
          <w:color w:val="000000" w:themeColor="text1"/>
        </w:rPr>
        <w:tab/>
        <w:t>Characteristics in a Sample of Fin</w:t>
      </w:r>
      <w:r w:rsidR="00D43148" w:rsidRPr="008D2743">
        <w:rPr>
          <w:rFonts w:ascii="Arial" w:hAnsi="Arial" w:cs="Arial"/>
          <w:color w:val="000000" w:themeColor="text1"/>
        </w:rPr>
        <w:t xml:space="preserve">nish Stranger Rapes. </w:t>
      </w:r>
      <w:r w:rsidR="00D43148" w:rsidRPr="008D2743">
        <w:rPr>
          <w:rFonts w:ascii="Arial" w:hAnsi="Arial" w:cs="Arial"/>
          <w:i/>
          <w:color w:val="000000" w:themeColor="text1"/>
        </w:rPr>
        <w:t xml:space="preserve">Journal of </w:t>
      </w:r>
      <w:r w:rsidR="00D43148" w:rsidRPr="008D2743">
        <w:rPr>
          <w:rFonts w:ascii="Arial" w:hAnsi="Arial" w:cs="Arial"/>
          <w:i/>
          <w:color w:val="000000" w:themeColor="text1"/>
        </w:rPr>
        <w:tab/>
        <w:t xml:space="preserve">Investigative </w:t>
      </w:r>
      <w:r w:rsidRPr="008D2743">
        <w:rPr>
          <w:rFonts w:ascii="Arial" w:hAnsi="Arial" w:cs="Arial"/>
          <w:i/>
          <w:color w:val="000000" w:themeColor="text1"/>
        </w:rPr>
        <w:t xml:space="preserve">Psychology and Offender Profiling, 1, </w:t>
      </w:r>
      <w:r w:rsidRPr="008D2743">
        <w:rPr>
          <w:rFonts w:ascii="Arial" w:hAnsi="Arial" w:cs="Arial"/>
          <w:color w:val="000000" w:themeColor="text1"/>
        </w:rPr>
        <w:t>17-32.</w:t>
      </w:r>
    </w:p>
    <w:p w:rsidR="00A0707A" w:rsidRPr="008D2743" w:rsidRDefault="00A0707A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Howell, A. J., </w:t>
      </w:r>
      <w:proofErr w:type="spellStart"/>
      <w:r w:rsidRPr="008D2743">
        <w:rPr>
          <w:rFonts w:ascii="Arial" w:hAnsi="Arial" w:cs="Arial"/>
          <w:color w:val="000000" w:themeColor="text1"/>
        </w:rPr>
        <w:t>Dopko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R. L., </w:t>
      </w:r>
      <w:proofErr w:type="spellStart"/>
      <w:r w:rsidRPr="008D2743">
        <w:rPr>
          <w:rFonts w:ascii="Arial" w:hAnsi="Arial" w:cs="Arial"/>
          <w:color w:val="000000" w:themeColor="text1"/>
        </w:rPr>
        <w:t>Turowski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J. B., &amp; </w:t>
      </w:r>
      <w:proofErr w:type="spellStart"/>
      <w:r w:rsidRPr="008D2743">
        <w:rPr>
          <w:rFonts w:ascii="Arial" w:hAnsi="Arial" w:cs="Arial"/>
          <w:color w:val="000000" w:themeColor="text1"/>
        </w:rPr>
        <w:t>Buro</w:t>
      </w:r>
      <w:proofErr w:type="spellEnd"/>
      <w:r w:rsidRPr="008D2743">
        <w:rPr>
          <w:rFonts w:ascii="Arial" w:hAnsi="Arial" w:cs="Arial"/>
          <w:color w:val="000000" w:themeColor="text1"/>
        </w:rPr>
        <w:t>, K. (2</w:t>
      </w:r>
      <w:r w:rsidR="00F6678C" w:rsidRPr="008D2743">
        <w:rPr>
          <w:rFonts w:ascii="Arial" w:hAnsi="Arial" w:cs="Arial"/>
          <w:color w:val="000000" w:themeColor="text1"/>
        </w:rPr>
        <w:t xml:space="preserve">011). The Disposition to </w:t>
      </w:r>
      <w:r w:rsidR="00F6678C" w:rsidRPr="008D2743">
        <w:rPr>
          <w:rFonts w:ascii="Arial" w:hAnsi="Arial" w:cs="Arial"/>
          <w:color w:val="000000" w:themeColor="text1"/>
        </w:rPr>
        <w:tab/>
        <w:t xml:space="preserve">Apologize. </w:t>
      </w:r>
      <w:r w:rsidR="00F6678C" w:rsidRPr="008D2743">
        <w:rPr>
          <w:rFonts w:ascii="Arial" w:hAnsi="Arial" w:cs="Arial"/>
          <w:i/>
          <w:color w:val="000000" w:themeColor="text1"/>
        </w:rPr>
        <w:t>Personality and Individual Differences, 51</w:t>
      </w:r>
      <w:r w:rsidR="00F6678C" w:rsidRPr="008D2743">
        <w:rPr>
          <w:rFonts w:ascii="Arial" w:hAnsi="Arial" w:cs="Arial"/>
          <w:color w:val="000000" w:themeColor="text1"/>
        </w:rPr>
        <w:t>, 509-514.</w:t>
      </w:r>
    </w:p>
    <w:p w:rsidR="00B37753" w:rsidRPr="008D2743" w:rsidRDefault="008E61F6" w:rsidP="00ED535E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ab/>
        <w:t xml:space="preserve"> </w:t>
      </w:r>
    </w:p>
    <w:p w:rsidR="00B94688" w:rsidRPr="008D2743" w:rsidRDefault="00B94688" w:rsidP="00AA0FCF">
      <w:pPr>
        <w:spacing w:line="480" w:lineRule="auto"/>
        <w:rPr>
          <w:rFonts w:ascii="Arial" w:hAnsi="Arial" w:cs="Arial"/>
          <w:color w:val="000000" w:themeColor="text1"/>
        </w:rPr>
      </w:pPr>
      <w:proofErr w:type="spellStart"/>
      <w:r w:rsidRPr="008D2743">
        <w:rPr>
          <w:rFonts w:ascii="Arial" w:hAnsi="Arial" w:cs="Arial"/>
          <w:color w:val="000000" w:themeColor="text1"/>
        </w:rPr>
        <w:lastRenderedPageBreak/>
        <w:t>Lundrigan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S. &amp; Müller-Johnson, K. (2013) Male Stranger Rape: A Behavioural </w:t>
      </w:r>
      <w:r w:rsidRPr="008D2743">
        <w:rPr>
          <w:rFonts w:ascii="Arial" w:hAnsi="Arial" w:cs="Arial"/>
          <w:color w:val="000000" w:themeColor="text1"/>
        </w:rPr>
        <w:tab/>
        <w:t xml:space="preserve">Model of Victim-Offender Interaction. </w:t>
      </w:r>
      <w:r w:rsidRPr="008D2743">
        <w:rPr>
          <w:rFonts w:ascii="Arial" w:hAnsi="Arial" w:cs="Arial"/>
          <w:i/>
          <w:color w:val="000000" w:themeColor="text1"/>
        </w:rPr>
        <w:t xml:space="preserve">Criminal Justice and </w:t>
      </w:r>
      <w:proofErr w:type="spellStart"/>
      <w:r w:rsidRPr="008D2743">
        <w:rPr>
          <w:rFonts w:ascii="Arial" w:hAnsi="Arial" w:cs="Arial"/>
          <w:i/>
          <w:color w:val="000000" w:themeColor="text1"/>
        </w:rPr>
        <w:t>Behavior</w:t>
      </w:r>
      <w:proofErr w:type="spellEnd"/>
      <w:r w:rsidRPr="008D2743">
        <w:rPr>
          <w:rFonts w:ascii="Arial" w:hAnsi="Arial" w:cs="Arial"/>
          <w:i/>
          <w:color w:val="000000" w:themeColor="text1"/>
        </w:rPr>
        <w:t>,</w:t>
      </w:r>
      <w:r w:rsidRPr="008D2743">
        <w:rPr>
          <w:rFonts w:ascii="Arial" w:hAnsi="Arial" w:cs="Arial"/>
          <w:color w:val="000000" w:themeColor="text1"/>
        </w:rPr>
        <w:t xml:space="preserve"> </w:t>
      </w:r>
      <w:r w:rsidRPr="008D2743">
        <w:rPr>
          <w:rFonts w:ascii="Arial" w:hAnsi="Arial" w:cs="Arial"/>
          <w:i/>
          <w:color w:val="000000" w:themeColor="text1"/>
        </w:rPr>
        <w:t>40</w:t>
      </w:r>
      <w:r w:rsidRPr="008D2743">
        <w:rPr>
          <w:rFonts w:ascii="Arial" w:hAnsi="Arial" w:cs="Arial"/>
          <w:color w:val="000000" w:themeColor="text1"/>
        </w:rPr>
        <w:t xml:space="preserve">(7), </w:t>
      </w:r>
      <w:r w:rsidRPr="008D2743">
        <w:rPr>
          <w:rFonts w:ascii="Arial" w:hAnsi="Arial" w:cs="Arial"/>
          <w:color w:val="000000" w:themeColor="text1"/>
        </w:rPr>
        <w:tab/>
        <w:t>763-783.</w:t>
      </w:r>
    </w:p>
    <w:p w:rsidR="008E61F6" w:rsidRPr="008D2743" w:rsidRDefault="008E61F6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McCrae, R. R., &amp; </w:t>
      </w:r>
      <w:proofErr w:type="spellStart"/>
      <w:r w:rsidRPr="008D2743">
        <w:rPr>
          <w:rFonts w:ascii="Arial" w:hAnsi="Arial" w:cs="Arial"/>
          <w:color w:val="000000" w:themeColor="text1"/>
        </w:rPr>
        <w:t>Terracciano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A. (2005). Personality Profiles of Cultures: Aggregate </w:t>
      </w:r>
      <w:r w:rsidRPr="008D2743">
        <w:rPr>
          <w:rFonts w:ascii="Arial" w:hAnsi="Arial" w:cs="Arial"/>
          <w:color w:val="000000" w:themeColor="text1"/>
        </w:rPr>
        <w:tab/>
        <w:t xml:space="preserve">Personality Traits. </w:t>
      </w:r>
      <w:r w:rsidR="00E1699A" w:rsidRPr="009E6911">
        <w:rPr>
          <w:rFonts w:ascii="Arial" w:hAnsi="Arial" w:cs="Arial"/>
          <w:i/>
          <w:color w:val="000000" w:themeColor="text1"/>
        </w:rPr>
        <w:t>Journal of Personality and Social Psychology, 89</w:t>
      </w:r>
      <w:r w:rsidRPr="008D2743">
        <w:rPr>
          <w:rFonts w:ascii="Arial" w:hAnsi="Arial" w:cs="Arial"/>
          <w:color w:val="000000" w:themeColor="text1"/>
        </w:rPr>
        <w:t>(3), 407-</w:t>
      </w:r>
      <w:r w:rsidRPr="008D2743">
        <w:rPr>
          <w:rFonts w:ascii="Arial" w:hAnsi="Arial" w:cs="Arial"/>
          <w:color w:val="000000" w:themeColor="text1"/>
        </w:rPr>
        <w:tab/>
        <w:t>425.</w:t>
      </w:r>
    </w:p>
    <w:p w:rsidR="00AA0FCF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Ministry of Justice, 2010a. </w:t>
      </w:r>
      <w:r w:rsidRPr="008D2743">
        <w:rPr>
          <w:rFonts w:ascii="Arial" w:hAnsi="Arial" w:cs="Arial"/>
          <w:i/>
          <w:color w:val="000000" w:themeColor="text1"/>
        </w:rPr>
        <w:t>Offender management caseload statistics 2009</w:t>
      </w:r>
      <w:r w:rsidRPr="008D2743">
        <w:rPr>
          <w:rFonts w:ascii="Arial" w:hAnsi="Arial" w:cs="Arial"/>
          <w:color w:val="000000" w:themeColor="text1"/>
        </w:rPr>
        <w:t xml:space="preserve">. London: </w:t>
      </w:r>
      <w:r w:rsidRPr="008D2743">
        <w:rPr>
          <w:rFonts w:ascii="Arial" w:hAnsi="Arial" w:cs="Arial"/>
          <w:color w:val="000000" w:themeColor="text1"/>
        </w:rPr>
        <w:tab/>
        <w:t xml:space="preserve">HMSO. Retrieved from: </w:t>
      </w:r>
      <w:r w:rsidRPr="008D2743">
        <w:rPr>
          <w:rFonts w:ascii="Arial" w:hAnsi="Arial" w:cs="Arial"/>
          <w:color w:val="000000" w:themeColor="text1"/>
        </w:rPr>
        <w:tab/>
        <w:t>https://www.gov.uk/government/uploads/system/uploads/attachment_data/file/</w:t>
      </w:r>
      <w:r w:rsidRPr="008D2743">
        <w:rPr>
          <w:rFonts w:ascii="Arial" w:hAnsi="Arial" w:cs="Arial"/>
          <w:color w:val="000000" w:themeColor="text1"/>
        </w:rPr>
        <w:tab/>
        <w:t>218065/omcs-2009-complete-210710a.pdf</w:t>
      </w:r>
    </w:p>
    <w:p w:rsidR="009277E5" w:rsidRPr="008D2743" w:rsidRDefault="009277E5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Ministry of Justice. (2013). </w:t>
      </w:r>
      <w:r w:rsidR="00646169" w:rsidRPr="008D2743">
        <w:rPr>
          <w:rFonts w:ascii="Arial" w:hAnsi="Arial" w:cs="Arial"/>
          <w:i/>
          <w:color w:val="000000" w:themeColor="text1"/>
        </w:rPr>
        <w:t xml:space="preserve">An Overview of Sexual Offending in England and Wales. </w:t>
      </w:r>
      <w:r w:rsidR="00646169" w:rsidRPr="008D2743">
        <w:rPr>
          <w:rFonts w:ascii="Arial" w:hAnsi="Arial" w:cs="Arial"/>
          <w:i/>
          <w:color w:val="000000" w:themeColor="text1"/>
        </w:rPr>
        <w:tab/>
      </w:r>
      <w:r w:rsidR="00646169" w:rsidRPr="008D2743">
        <w:rPr>
          <w:rFonts w:ascii="Arial" w:hAnsi="Arial" w:cs="Arial"/>
          <w:color w:val="000000" w:themeColor="text1"/>
        </w:rPr>
        <w:t>London: HMSO.</w:t>
      </w:r>
      <w:r w:rsidR="00646169" w:rsidRPr="008D2743">
        <w:rPr>
          <w:rFonts w:ascii="Arial" w:hAnsi="Arial" w:cs="Arial"/>
          <w:i/>
          <w:color w:val="000000" w:themeColor="text1"/>
        </w:rPr>
        <w:t xml:space="preserve"> </w:t>
      </w:r>
      <w:r w:rsidR="00646169" w:rsidRPr="008D2743">
        <w:rPr>
          <w:rFonts w:ascii="Arial" w:hAnsi="Arial" w:cs="Arial"/>
          <w:color w:val="000000" w:themeColor="text1"/>
        </w:rPr>
        <w:t xml:space="preserve">Retrieved from: </w:t>
      </w:r>
      <w:r w:rsidR="00646169" w:rsidRPr="008D2743">
        <w:rPr>
          <w:rFonts w:ascii="Arial" w:hAnsi="Arial" w:cs="Arial"/>
          <w:color w:val="000000" w:themeColor="text1"/>
        </w:rPr>
        <w:tab/>
      </w:r>
      <w:hyperlink r:id="rId10" w:history="1">
        <w:r w:rsidR="00646169" w:rsidRPr="008D2743">
          <w:rPr>
            <w:rStyle w:val="Hyperlink"/>
            <w:rFonts w:ascii="Arial" w:hAnsi="Arial" w:cs="Arial"/>
            <w:color w:val="000000" w:themeColor="text1"/>
          </w:rPr>
          <w:t>http://webarchive.nationalarchives.gov.uk/20160106113426/http://www.ons.go</w:t>
        </w:r>
      </w:hyperlink>
      <w:r w:rsidR="00646169" w:rsidRPr="008D2743">
        <w:rPr>
          <w:rFonts w:ascii="Arial" w:hAnsi="Arial" w:cs="Arial"/>
          <w:color w:val="000000" w:themeColor="text1"/>
        </w:rPr>
        <w:tab/>
        <w:t>v.uk/ons/rel/crime-stats/an-overview-of-sexual-offending-in-england---</w:t>
      </w:r>
      <w:r w:rsidR="00646169" w:rsidRPr="008D2743">
        <w:rPr>
          <w:rFonts w:ascii="Arial" w:hAnsi="Arial" w:cs="Arial"/>
          <w:color w:val="000000" w:themeColor="text1"/>
        </w:rPr>
        <w:tab/>
        <w:t>wales/december-2012/index.html</w:t>
      </w:r>
    </w:p>
    <w:p w:rsidR="00D410BA" w:rsidRPr="008D2743" w:rsidRDefault="00D410BA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Ministry of Justice. (2017). </w:t>
      </w:r>
      <w:r w:rsidR="00E1699A" w:rsidRPr="009E6911">
        <w:rPr>
          <w:rFonts w:ascii="Arial" w:hAnsi="Arial" w:cs="Arial"/>
          <w:i/>
          <w:color w:val="000000" w:themeColor="text1"/>
        </w:rPr>
        <w:t>Foreign National Prisoners.</w:t>
      </w:r>
      <w:r w:rsidR="00646169" w:rsidRPr="008D2743">
        <w:rPr>
          <w:rFonts w:ascii="Arial" w:hAnsi="Arial" w:cs="Arial"/>
          <w:color w:val="000000" w:themeColor="text1"/>
        </w:rPr>
        <w:t xml:space="preserve"> London: HMSO. Retrieved </w:t>
      </w:r>
      <w:r w:rsidR="00646169" w:rsidRPr="008D2743">
        <w:rPr>
          <w:rFonts w:ascii="Arial" w:hAnsi="Arial" w:cs="Arial"/>
          <w:color w:val="000000" w:themeColor="text1"/>
        </w:rPr>
        <w:tab/>
        <w:t xml:space="preserve">from: </w:t>
      </w:r>
      <w:r w:rsidRPr="008D2743">
        <w:rPr>
          <w:rFonts w:ascii="Arial" w:hAnsi="Arial" w:cs="Arial"/>
          <w:color w:val="000000" w:themeColor="text1"/>
        </w:rPr>
        <w:t>https://www.justice.gov.uk/offenders/types-of-offender/foreign</w:t>
      </w:r>
    </w:p>
    <w:p w:rsidR="00D43148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proofErr w:type="spellStart"/>
      <w:r w:rsidRPr="008D2743">
        <w:rPr>
          <w:rFonts w:ascii="Arial" w:hAnsi="Arial" w:cs="Arial"/>
          <w:color w:val="000000" w:themeColor="text1"/>
        </w:rPr>
        <w:t>Mokros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A., &amp; Alison, L. J. (2002). Is offender profiling possible? Testing the </w:t>
      </w:r>
      <w:r w:rsidRPr="008D2743">
        <w:rPr>
          <w:rFonts w:ascii="Arial" w:hAnsi="Arial" w:cs="Arial"/>
          <w:color w:val="000000" w:themeColor="text1"/>
        </w:rPr>
        <w:tab/>
        <w:t xml:space="preserve">Predicted homology of crime scene actions and background characteristics in </w:t>
      </w:r>
      <w:r w:rsidRPr="008D2743">
        <w:rPr>
          <w:rFonts w:ascii="Arial" w:hAnsi="Arial" w:cs="Arial"/>
          <w:color w:val="000000" w:themeColor="text1"/>
        </w:rPr>
        <w:tab/>
        <w:t xml:space="preserve">a sample of rapists. </w:t>
      </w:r>
      <w:r w:rsidRPr="008D2743">
        <w:rPr>
          <w:rFonts w:ascii="Arial" w:hAnsi="Arial" w:cs="Arial"/>
          <w:i/>
          <w:color w:val="000000" w:themeColor="text1"/>
        </w:rPr>
        <w:t>Legal and Criminological Psychology, 7</w:t>
      </w:r>
      <w:r w:rsidRPr="008D2743">
        <w:rPr>
          <w:rFonts w:ascii="Arial" w:hAnsi="Arial" w:cs="Arial"/>
          <w:color w:val="000000" w:themeColor="text1"/>
        </w:rPr>
        <w:t>(1), 25-43.</w:t>
      </w:r>
    </w:p>
    <w:p w:rsidR="00AA0FCF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National Crime Agency (2015). </w:t>
      </w:r>
      <w:r w:rsidRPr="008D2743">
        <w:rPr>
          <w:rFonts w:ascii="Arial" w:hAnsi="Arial" w:cs="Arial"/>
          <w:i/>
          <w:color w:val="000000" w:themeColor="text1"/>
        </w:rPr>
        <w:t xml:space="preserve">National Strategic Assessment of Serious and </w:t>
      </w:r>
      <w:r w:rsidRPr="008D2743">
        <w:rPr>
          <w:rFonts w:ascii="Arial" w:hAnsi="Arial" w:cs="Arial"/>
          <w:i/>
          <w:color w:val="000000" w:themeColor="text1"/>
        </w:rPr>
        <w:tab/>
        <w:t>Organised Crime 2015.</w:t>
      </w:r>
    </w:p>
    <w:p w:rsidR="00AA0FCF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Office for National Statistics. (2015). Crime Survey for England and Wales: Chapter </w:t>
      </w:r>
      <w:r w:rsidRPr="008D2743">
        <w:rPr>
          <w:rFonts w:ascii="Arial" w:hAnsi="Arial" w:cs="Arial"/>
          <w:color w:val="000000" w:themeColor="text1"/>
        </w:rPr>
        <w:tab/>
        <w:t xml:space="preserve">4: Violent Crime and Sexual Offences - Intimate Personal Violence and </w:t>
      </w:r>
      <w:r w:rsidRPr="008D2743">
        <w:rPr>
          <w:rFonts w:ascii="Arial" w:hAnsi="Arial" w:cs="Arial"/>
          <w:color w:val="000000" w:themeColor="text1"/>
        </w:rPr>
        <w:tab/>
        <w:t xml:space="preserve">Serious Sexual Assault. Retrieved from: </w:t>
      </w:r>
      <w:r w:rsidRPr="008D2743">
        <w:rPr>
          <w:rFonts w:ascii="Arial" w:hAnsi="Arial" w:cs="Arial"/>
          <w:color w:val="000000" w:themeColor="text1"/>
        </w:rPr>
        <w:lastRenderedPageBreak/>
        <w:tab/>
        <w:t>http://webarchive.nationalarchives.gov.uk/20160105160709/http://www.ons.g</w:t>
      </w:r>
      <w:r w:rsidRPr="008D2743">
        <w:rPr>
          <w:rFonts w:ascii="Arial" w:hAnsi="Arial" w:cs="Arial"/>
          <w:color w:val="000000" w:themeColor="text1"/>
        </w:rPr>
        <w:tab/>
        <w:t>ov.uk/</w:t>
      </w:r>
      <w:proofErr w:type="spellStart"/>
      <w:r w:rsidRPr="008D2743">
        <w:rPr>
          <w:rFonts w:ascii="Arial" w:hAnsi="Arial" w:cs="Arial"/>
          <w:color w:val="000000" w:themeColor="text1"/>
        </w:rPr>
        <w:t>ons</w:t>
      </w:r>
      <w:proofErr w:type="spellEnd"/>
      <w:r w:rsidRPr="008D2743">
        <w:rPr>
          <w:rFonts w:ascii="Arial" w:hAnsi="Arial" w:cs="Arial"/>
          <w:color w:val="000000" w:themeColor="text1"/>
        </w:rPr>
        <w:t>/dcp171776_394500.pdf [11/3/17]</w:t>
      </w:r>
    </w:p>
    <w:p w:rsidR="002C133C" w:rsidRPr="008D2743" w:rsidRDefault="002C133C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Petherick, W., &amp; Ferguson, C. (2012). Criminal profiling: Behavioural consistency, </w:t>
      </w:r>
      <w:r w:rsidR="00411BF5" w:rsidRPr="008D2743">
        <w:rPr>
          <w:rFonts w:ascii="Arial" w:hAnsi="Arial" w:cs="Arial"/>
          <w:color w:val="000000" w:themeColor="text1"/>
        </w:rPr>
        <w:tab/>
      </w:r>
      <w:r w:rsidRPr="008D2743">
        <w:rPr>
          <w:rFonts w:ascii="Arial" w:hAnsi="Arial" w:cs="Arial"/>
          <w:color w:val="000000" w:themeColor="text1"/>
        </w:rPr>
        <w:t xml:space="preserve">the homology assumption and case linkage. In F. Almeida &amp; M. </w:t>
      </w:r>
      <w:proofErr w:type="spellStart"/>
      <w:r w:rsidRPr="008D2743">
        <w:rPr>
          <w:rFonts w:ascii="Arial" w:hAnsi="Arial" w:cs="Arial"/>
          <w:color w:val="000000" w:themeColor="text1"/>
        </w:rPr>
        <w:t>Paulino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 </w:t>
      </w:r>
      <w:r w:rsidR="00411BF5" w:rsidRPr="008D2743">
        <w:rPr>
          <w:rFonts w:ascii="Arial" w:hAnsi="Arial" w:cs="Arial"/>
          <w:color w:val="000000" w:themeColor="text1"/>
        </w:rPr>
        <w:tab/>
      </w:r>
      <w:r w:rsidRPr="008D2743">
        <w:rPr>
          <w:rFonts w:ascii="Arial" w:hAnsi="Arial" w:cs="Arial"/>
          <w:color w:val="000000" w:themeColor="text1"/>
        </w:rPr>
        <w:t xml:space="preserve">(Eds.), </w:t>
      </w:r>
      <w:r w:rsidRPr="008D2743">
        <w:rPr>
          <w:rFonts w:ascii="Arial" w:hAnsi="Arial" w:cs="Arial"/>
          <w:i/>
          <w:color w:val="000000" w:themeColor="text1"/>
        </w:rPr>
        <w:t xml:space="preserve">Profiling, </w:t>
      </w:r>
      <w:proofErr w:type="spellStart"/>
      <w:r w:rsidRPr="008D2743">
        <w:rPr>
          <w:rFonts w:ascii="Arial" w:hAnsi="Arial" w:cs="Arial"/>
          <w:i/>
          <w:color w:val="000000" w:themeColor="text1"/>
        </w:rPr>
        <w:t>Vitimologia</w:t>
      </w:r>
      <w:proofErr w:type="spellEnd"/>
      <w:r w:rsidRPr="008D2743">
        <w:rPr>
          <w:rFonts w:ascii="Arial" w:hAnsi="Arial" w:cs="Arial"/>
          <w:i/>
          <w:color w:val="000000" w:themeColor="text1"/>
        </w:rPr>
        <w:t xml:space="preserve"> e </w:t>
      </w:r>
      <w:proofErr w:type="spellStart"/>
      <w:r w:rsidRPr="008D2743">
        <w:rPr>
          <w:rFonts w:ascii="Arial" w:hAnsi="Arial" w:cs="Arial"/>
          <w:i/>
          <w:color w:val="000000" w:themeColor="text1"/>
        </w:rPr>
        <w:t>Ciências</w:t>
      </w:r>
      <w:proofErr w:type="spellEnd"/>
      <w:r w:rsidRPr="008D274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D2743">
        <w:rPr>
          <w:rFonts w:ascii="Arial" w:hAnsi="Arial" w:cs="Arial"/>
          <w:i/>
          <w:color w:val="000000" w:themeColor="text1"/>
        </w:rPr>
        <w:t>Forenses</w:t>
      </w:r>
      <w:proofErr w:type="spellEnd"/>
      <w:r w:rsidRPr="008D2743">
        <w:rPr>
          <w:rFonts w:ascii="Arial" w:hAnsi="Arial" w:cs="Arial"/>
          <w:i/>
          <w:color w:val="000000" w:themeColor="text1"/>
        </w:rPr>
        <w:t xml:space="preserve">: </w:t>
      </w:r>
      <w:proofErr w:type="spellStart"/>
      <w:r w:rsidRPr="008D2743">
        <w:rPr>
          <w:rFonts w:ascii="Arial" w:hAnsi="Arial" w:cs="Arial"/>
          <w:i/>
          <w:color w:val="000000" w:themeColor="text1"/>
        </w:rPr>
        <w:t>Perspetivas</w:t>
      </w:r>
      <w:proofErr w:type="spellEnd"/>
      <w:r w:rsidRPr="008D2743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D2743">
        <w:rPr>
          <w:rFonts w:ascii="Arial" w:hAnsi="Arial" w:cs="Arial"/>
          <w:i/>
          <w:color w:val="000000" w:themeColor="text1"/>
        </w:rPr>
        <w:t>Atuais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 (pp. </w:t>
      </w:r>
      <w:r w:rsidR="00411BF5" w:rsidRPr="008D2743">
        <w:rPr>
          <w:rFonts w:ascii="Arial" w:hAnsi="Arial" w:cs="Arial"/>
          <w:color w:val="000000" w:themeColor="text1"/>
        </w:rPr>
        <w:tab/>
      </w:r>
      <w:r w:rsidRPr="008D2743">
        <w:rPr>
          <w:rFonts w:ascii="Arial" w:hAnsi="Arial" w:cs="Arial"/>
          <w:color w:val="000000" w:themeColor="text1"/>
        </w:rPr>
        <w:t xml:space="preserve">227- 243). Lisbon, Portugal: </w:t>
      </w:r>
      <w:proofErr w:type="spellStart"/>
      <w:r w:rsidRPr="008D2743">
        <w:rPr>
          <w:rFonts w:ascii="Arial" w:hAnsi="Arial" w:cs="Arial"/>
          <w:color w:val="000000" w:themeColor="text1"/>
        </w:rPr>
        <w:t>Pactor</w:t>
      </w:r>
      <w:proofErr w:type="spellEnd"/>
      <w:r w:rsidRPr="008D2743">
        <w:rPr>
          <w:rFonts w:ascii="Arial" w:hAnsi="Arial" w:cs="Arial"/>
          <w:color w:val="000000" w:themeColor="text1"/>
        </w:rPr>
        <w:t>.</w:t>
      </w:r>
    </w:p>
    <w:p w:rsidR="00AA0FCF" w:rsidRPr="008D2743" w:rsidRDefault="00AA0FCF" w:rsidP="00AA0FCF">
      <w:pPr>
        <w:spacing w:line="480" w:lineRule="auto"/>
        <w:rPr>
          <w:rFonts w:ascii="Arial" w:hAnsi="Arial" w:cs="Arial"/>
          <w:color w:val="000000" w:themeColor="text1"/>
        </w:rPr>
      </w:pPr>
      <w:r w:rsidRPr="008D2743">
        <w:rPr>
          <w:rFonts w:ascii="Arial" w:hAnsi="Arial" w:cs="Arial"/>
          <w:color w:val="000000" w:themeColor="text1"/>
        </w:rPr>
        <w:t xml:space="preserve">Scott, D., </w:t>
      </w:r>
      <w:proofErr w:type="spellStart"/>
      <w:r w:rsidRPr="008D2743">
        <w:rPr>
          <w:rFonts w:ascii="Arial" w:hAnsi="Arial" w:cs="Arial"/>
          <w:color w:val="000000" w:themeColor="text1"/>
        </w:rPr>
        <w:t>Lambie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I., </w:t>
      </w:r>
      <w:proofErr w:type="spellStart"/>
      <w:r w:rsidRPr="008D2743">
        <w:rPr>
          <w:rFonts w:ascii="Arial" w:hAnsi="Arial" w:cs="Arial"/>
          <w:color w:val="000000" w:themeColor="text1"/>
        </w:rPr>
        <w:t>Henwood</w:t>
      </w:r>
      <w:proofErr w:type="spellEnd"/>
      <w:r w:rsidRPr="008D2743">
        <w:rPr>
          <w:rFonts w:ascii="Arial" w:hAnsi="Arial" w:cs="Arial"/>
          <w:color w:val="000000" w:themeColor="text1"/>
        </w:rPr>
        <w:t xml:space="preserve">, D., &amp; Lamb, R. (2006). Profiling Stranger Rapists: </w:t>
      </w:r>
      <w:r w:rsidRPr="008D2743">
        <w:rPr>
          <w:rFonts w:ascii="Arial" w:hAnsi="Arial" w:cs="Arial"/>
          <w:color w:val="000000" w:themeColor="text1"/>
        </w:rPr>
        <w:tab/>
        <w:t xml:space="preserve">Linking Offence Behaviour to Previous Criminal Histories Using a Regression </w:t>
      </w:r>
      <w:r w:rsidRPr="008D2743">
        <w:rPr>
          <w:rFonts w:ascii="Arial" w:hAnsi="Arial" w:cs="Arial"/>
          <w:color w:val="000000" w:themeColor="text1"/>
        </w:rPr>
        <w:tab/>
        <w:t xml:space="preserve">Model. </w:t>
      </w:r>
      <w:r w:rsidRPr="008D2743">
        <w:rPr>
          <w:rFonts w:ascii="Arial" w:hAnsi="Arial" w:cs="Arial"/>
          <w:i/>
          <w:color w:val="000000" w:themeColor="text1"/>
        </w:rPr>
        <w:t>Journal of Sexual Aggression, 12</w:t>
      </w:r>
      <w:r w:rsidRPr="008D2743">
        <w:rPr>
          <w:rFonts w:ascii="Arial" w:hAnsi="Arial" w:cs="Arial"/>
          <w:color w:val="000000" w:themeColor="text1"/>
        </w:rPr>
        <w:t>(3), 265-275.</w:t>
      </w:r>
    </w:p>
    <w:p w:rsidR="00CC6BF1" w:rsidRDefault="00CC6BF1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Default="00B4753D" w:rsidP="00CC6BF1">
      <w:pPr>
        <w:rPr>
          <w:color w:val="000000" w:themeColor="text1"/>
        </w:rPr>
      </w:pPr>
    </w:p>
    <w:p w:rsidR="00B4753D" w:rsidRPr="0007771F" w:rsidRDefault="00B4753D" w:rsidP="00B4753D">
      <w:pPr>
        <w:spacing w:line="276" w:lineRule="auto"/>
        <w:rPr>
          <w:rFonts w:ascii="Arial" w:hAnsi="Arial" w:cs="Arial"/>
          <w:color w:val="000000" w:themeColor="text1"/>
          <w:sz w:val="22"/>
        </w:rPr>
      </w:pPr>
      <w:proofErr w:type="gramStart"/>
      <w:r>
        <w:rPr>
          <w:rFonts w:ascii="Arial" w:hAnsi="Arial" w:cs="Arial"/>
          <w:color w:val="000000" w:themeColor="text1"/>
          <w:sz w:val="22"/>
        </w:rPr>
        <w:t>Table 1</w:t>
      </w:r>
      <w:r w:rsidRPr="0007771F">
        <w:rPr>
          <w:rFonts w:ascii="Arial" w:hAnsi="Arial" w:cs="Arial"/>
          <w:color w:val="000000" w:themeColor="text1"/>
          <w:sz w:val="22"/>
        </w:rPr>
        <w:t>.</w:t>
      </w:r>
      <w:proofErr w:type="gramEnd"/>
      <w:r w:rsidRPr="0007771F">
        <w:rPr>
          <w:rFonts w:ascii="Arial" w:hAnsi="Arial" w:cs="Arial"/>
          <w:color w:val="000000" w:themeColor="text1"/>
          <w:sz w:val="22"/>
        </w:rPr>
        <w:t xml:space="preserve"> </w:t>
      </w:r>
      <w:r w:rsidRPr="0007771F">
        <w:rPr>
          <w:rFonts w:ascii="Arial" w:hAnsi="Arial" w:cs="Arial"/>
          <w:i/>
          <w:color w:val="000000" w:themeColor="text1"/>
          <w:sz w:val="22"/>
        </w:rPr>
        <w:t xml:space="preserve">Offence variables </w:t>
      </w:r>
    </w:p>
    <w:tbl>
      <w:tblPr>
        <w:tblStyle w:val="TableGrid"/>
        <w:tblW w:w="6728" w:type="dxa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916"/>
      </w:tblGrid>
      <w:tr w:rsidR="00B4753D" w:rsidRPr="008D2743" w:rsidTr="00ED07EB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Offence Behaviour Variables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53D" w:rsidRDefault="00B4753D" w:rsidP="00ED07EB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% </w:t>
            </w:r>
            <w:r w:rsidRPr="008D27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Non-UK </w:t>
            </w:r>
          </w:p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N=217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53D" w:rsidRDefault="00B4753D" w:rsidP="00ED07E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% </w:t>
            </w:r>
            <w:r w:rsidRPr="008D274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 sample</w:t>
            </w:r>
          </w:p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N=434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53D" w:rsidRDefault="00B4753D" w:rsidP="00ED07E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% All</w:t>
            </w:r>
          </w:p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N=651</w:t>
            </w:r>
          </w:p>
        </w:tc>
      </w:tr>
      <w:tr w:rsidR="00B4753D" w:rsidRPr="008D2743" w:rsidTr="00ED07E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Confidence Approach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56.2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46.3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49.6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Outdoors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70.5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66.1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67.6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Darkness*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89.4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81.6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84.2</w:t>
            </w:r>
          </w:p>
        </w:tc>
      </w:tr>
      <w:tr w:rsidR="00B4753D" w:rsidRPr="008D2743" w:rsidTr="00ED07EB">
        <w:trPr>
          <w:trHeight w:val="23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Offender Kisses Victim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56.2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47.5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50.4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Self-Disclosure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46.3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45.3</w:t>
            </w:r>
          </w:p>
        </w:tc>
      </w:tr>
      <w:tr w:rsidR="00B4753D" w:rsidRPr="008D2743" w:rsidTr="00ED07EB">
        <w:trPr>
          <w:trHeight w:val="23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Victim Performs Sex Acts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54.4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49.8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Request Sex Acts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37.3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45.6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42.9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Curios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ity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36.6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36.1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Reassurance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24.9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27.0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26.3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Compliments Victim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17.5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18.9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18.4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Victim Enjoyment Reference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17.5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Implies Prolonged Relationship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10.8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Offender </w:t>
            </w: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Apologises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Requests Victim Participation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9.7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Implies Victim Knowledge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8.6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Reference to Police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Condom Used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7.7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Fingerprint Precaution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4.3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Destroy Forensics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Gagged Victim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3.8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Speech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Blindfold Victim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Sighting Precaution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Precautions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33.6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32.3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Block Entry/Exit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11.8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Threatens No Report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18.0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22.4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20.9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Verbalise Safe Departure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10.4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Disable Victim’s Phone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Property Stolen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32.3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Abduction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15.1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Burglary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11.8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Victim’s Clothing Removed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84.3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82.7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83.3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Offender Disrobes Self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79.7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79.5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79.6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Offender Disrobes Victim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69.6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63.4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65.4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Clothing Ripped/Torn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15.7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15.7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15.7</w:t>
            </w:r>
          </w:p>
        </w:tc>
      </w:tr>
      <w:tr w:rsidR="00B4753D" w:rsidRPr="008D2743" w:rsidTr="00ED07EB">
        <w:trPr>
          <w:trHeight w:val="2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Both Disrobe Victim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Victim Disrobes Self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7.8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Both Disrobe Offender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0.8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Victim Disrobes Offender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Verbal Threats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47.0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49.5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48.7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Weapon Use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17.5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15.8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Weapon – Stabbing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21.9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Weapon Brought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16.6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16.1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Weapon Found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5.1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Binds Victim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3.4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Weapon – Firearm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2.8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Weapon – Multiple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3.1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Weapon – Bludgeoning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Weapon – Other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Weapon – Ligature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0.3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Weapon Taken from Victim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Physical Violence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53.9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51.8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52.5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Multiple Violent Acts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34.1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32.0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32.7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Violence: Minimal*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18.7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21.2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Violence: Moderate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17.7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16.9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Abusive Language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17.3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15.7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Violence: </w:t>
            </w: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Severe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4.6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4.6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Verbal Cruelty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5.1</w:t>
            </w:r>
          </w:p>
        </w:tc>
      </w:tr>
      <w:tr w:rsidR="00B4753D" w:rsidRPr="008D2743" w:rsidTr="00ED07EB">
        <w:trPr>
          <w:trHeight w:val="2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Vaginal Penetration: Penile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73.7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69.8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71.1</w:t>
            </w:r>
          </w:p>
        </w:tc>
      </w:tr>
      <w:tr w:rsidR="00B4753D" w:rsidRPr="008D2743" w:rsidTr="00ED07EB">
        <w:trPr>
          <w:trHeight w:val="2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Vaginal Penetration: </w:t>
            </w: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35.9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32.4</w:t>
            </w:r>
          </w:p>
        </w:tc>
      </w:tr>
      <w:tr w:rsidR="00B4753D" w:rsidRPr="008D2743" w:rsidTr="00ED07EB">
        <w:trPr>
          <w:trHeight w:val="2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Anal Penetration: Penile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17.5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19.7</w:t>
            </w:r>
          </w:p>
        </w:tc>
      </w:tr>
      <w:tr w:rsidR="00B4753D" w:rsidRPr="008D2743" w:rsidTr="00ED07EB">
        <w:trPr>
          <w:trHeight w:val="2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B60">
              <w:rPr>
                <w:rFonts w:ascii="Arial" w:hAnsi="Arial" w:cs="Arial"/>
                <w:color w:val="000000" w:themeColor="text1"/>
                <w:sz w:val="20"/>
                <w:szCs w:val="20"/>
              </w:rPr>
              <w:t>Vaginal Penetration 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rom Rear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23.0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20.7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21.5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Oral by Offender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11.2</w:t>
            </w:r>
          </w:p>
        </w:tc>
      </w:tr>
      <w:tr w:rsidR="00B4753D" w:rsidRPr="008D2743" w:rsidTr="00ED07E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Offender Masturbates Self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12.9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12.1</w:t>
            </w:r>
          </w:p>
        </w:tc>
      </w:tr>
      <w:tr w:rsidR="00B4753D" w:rsidRPr="008D2743" w:rsidTr="00ED07EB">
        <w:trPr>
          <w:trHeight w:val="2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Anal Penetration – Digits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7.6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B4753D" w:rsidRPr="008D2743" w:rsidTr="00ED07EB">
        <w:trPr>
          <w:trHeight w:val="2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Vaginal Penetration: Unknown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3.7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</w:p>
        </w:tc>
      </w:tr>
      <w:tr w:rsidR="00B4753D" w:rsidRPr="008D2743" w:rsidTr="00ED07EB">
        <w:trPr>
          <w:trHeight w:val="2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Anal Penetration From Front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B4753D" w:rsidRPr="008D2743" w:rsidTr="00ED07EB">
        <w:trPr>
          <w:trHeight w:val="2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Vaginal Penetration: Foreign Object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1.2</w:t>
            </w:r>
          </w:p>
        </w:tc>
      </w:tr>
      <w:tr w:rsidR="00B4753D" w:rsidRPr="008D2743" w:rsidTr="00ED07EB">
        <w:trPr>
          <w:trHeight w:val="2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Anal Penetration: Foreign Object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0.6</w:t>
            </w:r>
          </w:p>
        </w:tc>
      </w:tr>
      <w:tr w:rsidR="00B4753D" w:rsidRPr="008D2743" w:rsidTr="00ED07EB">
        <w:trPr>
          <w:trHeight w:val="24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53D" w:rsidRPr="00922B60" w:rsidRDefault="00B4753D" w:rsidP="00ED07E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Anal Penetration: Unknown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743">
              <w:rPr>
                <w:rFonts w:ascii="Arial" w:hAnsi="Arial"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53D" w:rsidRPr="008D2743" w:rsidRDefault="00B4753D" w:rsidP="00ED07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</w:t>
            </w:r>
          </w:p>
        </w:tc>
      </w:tr>
    </w:tbl>
    <w:p w:rsidR="00B4753D" w:rsidRPr="00F7305F" w:rsidRDefault="00B4753D" w:rsidP="00B4753D">
      <w:pPr>
        <w:pStyle w:val="Heading2"/>
        <w:spacing w:line="48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F7305F">
        <w:rPr>
          <w:rFonts w:ascii="Arial" w:hAnsi="Arial" w:cs="Arial"/>
          <w:i/>
          <w:color w:val="000000" w:themeColor="text1"/>
          <w:sz w:val="20"/>
          <w:szCs w:val="20"/>
        </w:rPr>
        <w:t>*p&lt; .05 ***p&lt; .0007</w:t>
      </w:r>
    </w:p>
    <w:p w:rsidR="00B4753D" w:rsidRDefault="00B4753D" w:rsidP="00B4753D"/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p w:rsidR="00B4753D" w:rsidRPr="00FD53D5" w:rsidRDefault="00B4753D" w:rsidP="00B4753D">
      <w:pPr>
        <w:rPr>
          <w:rFonts w:ascii="Arial" w:eastAsia="AdvTT50a2f13e.I+03" w:hAnsi="Arial" w:cs="Arial"/>
          <w:i/>
          <w:color w:val="000000" w:themeColor="text1"/>
          <w:sz w:val="20"/>
          <w:szCs w:val="20"/>
          <w:lang w:eastAsia="en-GB"/>
        </w:rPr>
      </w:pPr>
      <w:proofErr w:type="gramStart"/>
      <w:r w:rsidRPr="00FD53D5"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  <w:t>Table 2.</w:t>
      </w:r>
      <w:proofErr w:type="gramEnd"/>
      <w:r w:rsidRPr="00FD53D5"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FD53D5">
        <w:rPr>
          <w:rFonts w:ascii="Arial" w:eastAsia="AdvTT50a2f13e.I+03" w:hAnsi="Arial" w:cs="Arial"/>
          <w:i/>
          <w:color w:val="000000" w:themeColor="text1"/>
          <w:sz w:val="20"/>
          <w:szCs w:val="20"/>
          <w:lang w:eastAsia="en-GB"/>
        </w:rPr>
        <w:t xml:space="preserve">Odds ratios displaying the significant relationship between offender nationality and offence behaviours </w:t>
      </w:r>
    </w:p>
    <w:p w:rsidR="00B4753D" w:rsidRPr="00FD53D5" w:rsidRDefault="00B4753D" w:rsidP="00B4753D">
      <w:pPr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2550"/>
        <w:gridCol w:w="2552"/>
      </w:tblGrid>
      <w:tr w:rsidR="00B4753D" w:rsidRPr="00FD53D5" w:rsidTr="00ED07EB">
        <w:trPr>
          <w:trHeight w:val="506"/>
        </w:trPr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</w:tcPr>
          <w:p w:rsidR="00B4753D" w:rsidRPr="00FD53D5" w:rsidRDefault="00B4753D" w:rsidP="00ED07EB">
            <w:pPr>
              <w:contextualSpacing/>
              <w:rPr>
                <w:rFonts w:ascii="Arial" w:eastAsia="AdvTT50a2f13e.I+03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Offence Behaviour </w:t>
            </w: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b/>
                <w:color w:val="000000" w:themeColor="text1"/>
                <w:sz w:val="20"/>
                <w:szCs w:val="20"/>
                <w:lang w:eastAsia="en-GB"/>
              </w:rPr>
              <w:t>Non-UK Nationality</w:t>
            </w:r>
          </w:p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b/>
                <w:color w:val="000000" w:themeColor="text1"/>
                <w:sz w:val="20"/>
                <w:szCs w:val="20"/>
                <w:lang w:eastAsia="en-GB"/>
              </w:rPr>
              <w:t>OR (95%CI)</w:t>
            </w:r>
          </w:p>
        </w:tc>
        <w:tc>
          <w:tcPr>
            <w:tcW w:w="1375" w:type="pct"/>
            <w:tcBorders>
              <w:top w:val="single" w:sz="4" w:space="0" w:color="auto"/>
              <w:bottom w:val="single" w:sz="4" w:space="0" w:color="auto"/>
            </w:tcBorders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b/>
                <w:color w:val="000000" w:themeColor="text1"/>
                <w:sz w:val="20"/>
                <w:szCs w:val="20"/>
                <w:lang w:eastAsia="en-GB"/>
              </w:rPr>
              <w:t>UK Nationality</w:t>
            </w:r>
          </w:p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b/>
                <w:color w:val="000000" w:themeColor="text1"/>
                <w:sz w:val="20"/>
                <w:szCs w:val="20"/>
                <w:lang w:eastAsia="en-GB"/>
              </w:rPr>
              <w:t>OR (95%CI)</w:t>
            </w:r>
          </w:p>
        </w:tc>
      </w:tr>
      <w:tr w:rsidR="00B4753D" w:rsidRPr="00FD53D5" w:rsidTr="00ED07EB">
        <w:trPr>
          <w:trHeight w:val="506"/>
        </w:trPr>
        <w:tc>
          <w:tcPr>
            <w:tcW w:w="2251" w:type="pct"/>
            <w:tcBorders>
              <w:top w:val="single" w:sz="4" w:space="0" w:color="auto"/>
            </w:tcBorders>
          </w:tcPr>
          <w:p w:rsidR="00B4753D" w:rsidRPr="00FD53D5" w:rsidRDefault="00B4753D" w:rsidP="00ED07EB">
            <w:pPr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Confidence Approach</w:t>
            </w: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1.49 (1.07 – 2.07)</w:t>
            </w:r>
          </w:p>
        </w:tc>
        <w:tc>
          <w:tcPr>
            <w:tcW w:w="1375" w:type="pct"/>
            <w:tcBorders>
              <w:top w:val="single" w:sz="4" w:space="0" w:color="auto"/>
            </w:tcBorders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4753D" w:rsidRPr="00FD53D5" w:rsidTr="00ED07EB">
        <w:trPr>
          <w:trHeight w:val="506"/>
        </w:trPr>
        <w:tc>
          <w:tcPr>
            <w:tcW w:w="2251" w:type="pct"/>
          </w:tcPr>
          <w:p w:rsidR="00B4753D" w:rsidRPr="00FD53D5" w:rsidRDefault="00B4753D" w:rsidP="00ED07EB">
            <w:pPr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Darkness</w:t>
            </w:r>
          </w:p>
        </w:tc>
        <w:tc>
          <w:tcPr>
            <w:tcW w:w="1374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1.91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M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 xml:space="preserve"> (1.16 – 3.13)</w:t>
            </w:r>
          </w:p>
        </w:tc>
        <w:tc>
          <w:tcPr>
            <w:tcW w:w="1375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4753D" w:rsidRPr="00FD53D5" w:rsidTr="00ED07EB">
        <w:trPr>
          <w:trHeight w:val="506"/>
        </w:trPr>
        <w:tc>
          <w:tcPr>
            <w:tcW w:w="2251" w:type="pct"/>
          </w:tcPr>
          <w:p w:rsidR="00B4753D" w:rsidRPr="00FD53D5" w:rsidRDefault="00B4753D" w:rsidP="00ED07EB">
            <w:pPr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Offender Kisses Victim</w:t>
            </w:r>
          </w:p>
        </w:tc>
        <w:tc>
          <w:tcPr>
            <w:tcW w:w="1374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1.42 (1.02 – 1.97)</w:t>
            </w:r>
          </w:p>
        </w:tc>
        <w:tc>
          <w:tcPr>
            <w:tcW w:w="1375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4753D" w:rsidRPr="00FD53D5" w:rsidTr="00ED07EB">
        <w:trPr>
          <w:trHeight w:val="506"/>
        </w:trPr>
        <w:tc>
          <w:tcPr>
            <w:tcW w:w="2251" w:type="pct"/>
          </w:tcPr>
          <w:p w:rsidR="00B4753D" w:rsidRPr="00FD53D5" w:rsidRDefault="00B4753D" w:rsidP="00ED07EB">
            <w:pPr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Victim Performs Sex Acts</w:t>
            </w:r>
          </w:p>
        </w:tc>
        <w:tc>
          <w:tcPr>
            <w:tcW w:w="1374" w:type="pct"/>
          </w:tcPr>
          <w:p w:rsidR="00B4753D" w:rsidRPr="00FD53D5" w:rsidRDefault="00B4753D" w:rsidP="00ED07EB">
            <w:pPr>
              <w:tabs>
                <w:tab w:val="right" w:leader="dot" w:pos="9010"/>
              </w:tabs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75" w:type="pct"/>
          </w:tcPr>
          <w:p w:rsidR="00B4753D" w:rsidRPr="00FD53D5" w:rsidRDefault="00B4753D" w:rsidP="00ED07EB">
            <w:pPr>
              <w:tabs>
                <w:tab w:val="right" w:leader="dot" w:pos="9010"/>
              </w:tabs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1.75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 xml:space="preserve">M 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(1.26 – 2.43)</w:t>
            </w:r>
          </w:p>
        </w:tc>
      </w:tr>
      <w:tr w:rsidR="00B4753D" w:rsidRPr="00FD53D5" w:rsidTr="00ED07EB">
        <w:trPr>
          <w:trHeight w:val="506"/>
        </w:trPr>
        <w:tc>
          <w:tcPr>
            <w:tcW w:w="2251" w:type="pct"/>
          </w:tcPr>
          <w:p w:rsidR="00B4753D" w:rsidRPr="00FD53D5" w:rsidRDefault="00B4753D" w:rsidP="00ED07EB">
            <w:pPr>
              <w:tabs>
                <w:tab w:val="right" w:leader="dot" w:pos="9010"/>
              </w:tabs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Requests Sex Acts</w:t>
            </w:r>
          </w:p>
        </w:tc>
        <w:tc>
          <w:tcPr>
            <w:tcW w:w="1374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75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1.41 (1.01 – 1.97)</w:t>
            </w:r>
          </w:p>
        </w:tc>
      </w:tr>
      <w:tr w:rsidR="00B4753D" w:rsidRPr="00FD53D5" w:rsidTr="00ED07EB">
        <w:trPr>
          <w:trHeight w:val="506"/>
        </w:trPr>
        <w:tc>
          <w:tcPr>
            <w:tcW w:w="2251" w:type="pct"/>
          </w:tcPr>
          <w:p w:rsidR="00B4753D" w:rsidRPr="00FD53D5" w:rsidRDefault="00B4753D" w:rsidP="00ED07EB">
            <w:pPr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Apologises</w:t>
            </w:r>
          </w:p>
        </w:tc>
        <w:tc>
          <w:tcPr>
            <w:tcW w:w="1374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75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1.79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M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 xml:space="preserve"> (1.07 – 3.01)</w:t>
            </w:r>
          </w:p>
        </w:tc>
      </w:tr>
      <w:tr w:rsidR="00B4753D" w:rsidRPr="00FD53D5" w:rsidTr="00ED07EB">
        <w:trPr>
          <w:trHeight w:val="506"/>
        </w:trPr>
        <w:tc>
          <w:tcPr>
            <w:tcW w:w="2251" w:type="pct"/>
          </w:tcPr>
          <w:p w:rsidR="00B4753D" w:rsidRPr="00FD53D5" w:rsidRDefault="00B4753D" w:rsidP="00ED07EB">
            <w:pPr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Destroys Forensics</w:t>
            </w:r>
          </w:p>
        </w:tc>
        <w:tc>
          <w:tcPr>
            <w:tcW w:w="1374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75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2.22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M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 xml:space="preserve"> (1.09 – 4.51)</w:t>
            </w:r>
          </w:p>
        </w:tc>
      </w:tr>
      <w:tr w:rsidR="00B4753D" w:rsidRPr="00FD53D5" w:rsidTr="00ED07EB">
        <w:trPr>
          <w:trHeight w:val="506"/>
        </w:trPr>
        <w:tc>
          <w:tcPr>
            <w:tcW w:w="2251" w:type="pct"/>
          </w:tcPr>
          <w:p w:rsidR="00B4753D" w:rsidRPr="00FD53D5" w:rsidRDefault="00B4753D" w:rsidP="00ED07EB">
            <w:pPr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Block Entry/Exit</w:t>
            </w:r>
          </w:p>
        </w:tc>
        <w:tc>
          <w:tcPr>
            <w:tcW w:w="1374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1.70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M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 xml:space="preserve"> (1.08 – 2.66)</w:t>
            </w:r>
          </w:p>
        </w:tc>
        <w:tc>
          <w:tcPr>
            <w:tcW w:w="1375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4753D" w:rsidRPr="00FD53D5" w:rsidTr="00ED07EB">
        <w:trPr>
          <w:trHeight w:val="506"/>
        </w:trPr>
        <w:tc>
          <w:tcPr>
            <w:tcW w:w="2251" w:type="pct"/>
          </w:tcPr>
          <w:p w:rsidR="00B4753D" w:rsidRPr="00FD53D5" w:rsidRDefault="00B4753D" w:rsidP="00ED07EB">
            <w:pPr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Weapon Type – Firearm *</w:t>
            </w:r>
          </w:p>
        </w:tc>
        <w:tc>
          <w:tcPr>
            <w:tcW w:w="1374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5.47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L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 xml:space="preserve"> (1.92 – 15.54)</w:t>
            </w:r>
          </w:p>
        </w:tc>
        <w:tc>
          <w:tcPr>
            <w:tcW w:w="1375" w:type="pct"/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4753D" w:rsidRPr="00FD53D5" w:rsidTr="00ED07EB">
        <w:trPr>
          <w:trHeight w:val="506"/>
        </w:trPr>
        <w:tc>
          <w:tcPr>
            <w:tcW w:w="2251" w:type="pct"/>
            <w:tcBorders>
              <w:bottom w:val="nil"/>
            </w:tcBorders>
          </w:tcPr>
          <w:p w:rsidR="00B4753D" w:rsidRPr="00FD53D5" w:rsidRDefault="00B4753D" w:rsidP="00ED07EB">
            <w:pPr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Minimal Damage</w:t>
            </w:r>
          </w:p>
        </w:tc>
        <w:tc>
          <w:tcPr>
            <w:tcW w:w="1374" w:type="pct"/>
            <w:tcBorders>
              <w:bottom w:val="nil"/>
            </w:tcBorders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1.55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M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 xml:space="preserve"> (1.05 – 2.29)</w:t>
            </w:r>
          </w:p>
        </w:tc>
        <w:tc>
          <w:tcPr>
            <w:tcW w:w="1375" w:type="pct"/>
            <w:tcBorders>
              <w:bottom w:val="nil"/>
            </w:tcBorders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4753D" w:rsidRPr="00FD53D5" w:rsidTr="00ED07EB">
        <w:trPr>
          <w:trHeight w:val="506"/>
        </w:trPr>
        <w:tc>
          <w:tcPr>
            <w:tcW w:w="2251" w:type="pct"/>
            <w:tcBorders>
              <w:top w:val="nil"/>
              <w:bottom w:val="single" w:sz="4" w:space="0" w:color="auto"/>
            </w:tcBorders>
          </w:tcPr>
          <w:p w:rsidR="00B4753D" w:rsidRPr="00FD53D5" w:rsidRDefault="00B4753D" w:rsidP="00ED07EB">
            <w:pPr>
              <w:contextualSpacing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Vaginal Penetration: Hands/Fist/Digital</w:t>
            </w:r>
          </w:p>
        </w:tc>
        <w:tc>
          <w:tcPr>
            <w:tcW w:w="1374" w:type="pct"/>
            <w:tcBorders>
              <w:top w:val="nil"/>
              <w:bottom w:val="single" w:sz="4" w:space="0" w:color="auto"/>
            </w:tcBorders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375" w:type="pct"/>
            <w:tcBorders>
              <w:top w:val="nil"/>
              <w:bottom w:val="single" w:sz="4" w:space="0" w:color="auto"/>
            </w:tcBorders>
          </w:tcPr>
          <w:p w:rsidR="00B4753D" w:rsidRPr="00FD53D5" w:rsidRDefault="00B4753D" w:rsidP="00ED07EB">
            <w:pPr>
              <w:contextualSpacing/>
              <w:jc w:val="center"/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</w:pP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>1.65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M</w:t>
            </w:r>
            <w:r w:rsidRPr="00FD53D5">
              <w:rPr>
                <w:rFonts w:ascii="Arial" w:eastAsia="AdvTT50a2f13e.I+03" w:hAnsi="Arial" w:cs="Arial"/>
                <w:color w:val="000000" w:themeColor="text1"/>
                <w:sz w:val="20"/>
                <w:szCs w:val="20"/>
                <w:lang w:eastAsia="en-GB"/>
              </w:rPr>
              <w:t xml:space="preserve"> (1.15 – 2.38)</w:t>
            </w:r>
          </w:p>
        </w:tc>
      </w:tr>
    </w:tbl>
    <w:p w:rsidR="00B4753D" w:rsidRPr="00FD53D5" w:rsidRDefault="00B4753D" w:rsidP="00B4753D">
      <w:pPr>
        <w:rPr>
          <w:rFonts w:ascii="Arial" w:eastAsia="AdvTT50a2f13e.I+03" w:hAnsi="Arial" w:cs="Arial"/>
          <w:i/>
          <w:color w:val="000000" w:themeColor="text1"/>
          <w:sz w:val="20"/>
          <w:szCs w:val="20"/>
          <w:lang w:eastAsia="en-GB"/>
        </w:rPr>
      </w:pPr>
      <w:r w:rsidRPr="00FD53D5">
        <w:rPr>
          <w:rFonts w:ascii="Arial" w:eastAsia="AdvTT50a2f13e.I+03" w:hAnsi="Arial" w:cs="Arial"/>
          <w:i/>
          <w:color w:val="000000" w:themeColor="text1"/>
          <w:sz w:val="20"/>
          <w:szCs w:val="20"/>
          <w:lang w:eastAsia="en-GB"/>
        </w:rPr>
        <w:t xml:space="preserve">* </w:t>
      </w:r>
      <w:proofErr w:type="gramStart"/>
      <w:r w:rsidRPr="00FD53D5">
        <w:rPr>
          <w:rFonts w:ascii="Arial" w:eastAsia="AdvTT50a2f13e.I+03" w:hAnsi="Arial" w:cs="Arial"/>
          <w:i/>
          <w:color w:val="000000" w:themeColor="text1"/>
          <w:sz w:val="20"/>
          <w:szCs w:val="20"/>
          <w:lang w:eastAsia="en-GB"/>
        </w:rPr>
        <w:t>p</w:t>
      </w:r>
      <w:proofErr w:type="gramEnd"/>
      <w:r w:rsidRPr="00FD53D5">
        <w:rPr>
          <w:rFonts w:ascii="Arial" w:eastAsia="AdvTT50a2f13e.I+03" w:hAnsi="Arial" w:cs="Arial"/>
          <w:i/>
          <w:color w:val="000000" w:themeColor="text1"/>
          <w:sz w:val="20"/>
          <w:szCs w:val="20"/>
          <w:lang w:eastAsia="en-GB"/>
        </w:rPr>
        <w:t xml:space="preserve"> &lt; .0007 (adjusted critical value), </w:t>
      </w:r>
      <w:r w:rsidRPr="00FD53D5">
        <w:rPr>
          <w:rFonts w:ascii="Arial" w:eastAsia="AdvTT50a2f13e.I+03" w:hAnsi="Arial" w:cs="Arial"/>
          <w:color w:val="000000" w:themeColor="text1"/>
          <w:sz w:val="20"/>
          <w:szCs w:val="20"/>
          <w:lang w:eastAsia="en-GB"/>
        </w:rPr>
        <w:t xml:space="preserve">M=Moderate effect size, L=large effect size </w:t>
      </w:r>
    </w:p>
    <w:p w:rsidR="00B4753D" w:rsidRPr="008D2743" w:rsidRDefault="00B4753D" w:rsidP="00CC6BF1">
      <w:pPr>
        <w:rPr>
          <w:color w:val="000000" w:themeColor="text1"/>
        </w:rPr>
      </w:pPr>
    </w:p>
    <w:sectPr w:rsidR="00B4753D" w:rsidRPr="008D2743" w:rsidSect="00AC699B">
      <w:headerReference w:type="even" r:id="rId11"/>
      <w:headerReference w:type="default" r:id="rId12"/>
      <w:headerReference w:type="first" r:id="rId13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1F" w:rsidRDefault="00EE621F" w:rsidP="00F6350D">
      <w:r>
        <w:separator/>
      </w:r>
    </w:p>
  </w:endnote>
  <w:endnote w:type="continuationSeparator" w:id="0">
    <w:p w:rsidR="00EE621F" w:rsidRDefault="00EE621F" w:rsidP="00F6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0a2f13e.I+03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1F" w:rsidRDefault="00EE621F" w:rsidP="00F6350D">
      <w:r>
        <w:separator/>
      </w:r>
    </w:p>
  </w:footnote>
  <w:footnote w:type="continuationSeparator" w:id="0">
    <w:p w:rsidR="00EE621F" w:rsidRDefault="00EE621F" w:rsidP="00F6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65" w:rsidRDefault="00EB27FF" w:rsidP="00AD489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0E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E65" w:rsidRDefault="00A80E65" w:rsidP="007511D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65" w:rsidRPr="00E02E1C" w:rsidRDefault="00EB27FF" w:rsidP="00AD489E">
    <w:pPr>
      <w:pStyle w:val="Header"/>
      <w:framePr w:wrap="none" w:vAnchor="text" w:hAnchor="margin" w:xAlign="right" w:y="1"/>
      <w:rPr>
        <w:rStyle w:val="PageNumber"/>
        <w:rFonts w:ascii="Arial" w:hAnsi="Arial" w:cs="Arial"/>
      </w:rPr>
    </w:pPr>
    <w:r w:rsidRPr="00E02E1C">
      <w:rPr>
        <w:rStyle w:val="PageNumber"/>
        <w:rFonts w:ascii="Arial" w:hAnsi="Arial" w:cs="Arial"/>
      </w:rPr>
      <w:fldChar w:fldCharType="begin"/>
    </w:r>
    <w:r w:rsidR="00A80E65" w:rsidRPr="00E02E1C">
      <w:rPr>
        <w:rStyle w:val="PageNumber"/>
        <w:rFonts w:ascii="Arial" w:hAnsi="Arial" w:cs="Arial"/>
      </w:rPr>
      <w:instrText xml:space="preserve">PAGE  </w:instrText>
    </w:r>
    <w:r w:rsidRPr="00E02E1C">
      <w:rPr>
        <w:rStyle w:val="PageNumber"/>
        <w:rFonts w:ascii="Arial" w:hAnsi="Arial" w:cs="Arial"/>
      </w:rPr>
      <w:fldChar w:fldCharType="separate"/>
    </w:r>
    <w:r w:rsidR="00B4753D">
      <w:rPr>
        <w:rStyle w:val="PageNumber"/>
        <w:rFonts w:ascii="Arial" w:hAnsi="Arial" w:cs="Arial"/>
        <w:noProof/>
      </w:rPr>
      <w:t>2</w:t>
    </w:r>
    <w:r w:rsidRPr="00E02E1C">
      <w:rPr>
        <w:rStyle w:val="PageNumber"/>
        <w:rFonts w:ascii="Arial" w:hAnsi="Arial" w:cs="Arial"/>
      </w:rPr>
      <w:fldChar w:fldCharType="end"/>
    </w:r>
  </w:p>
  <w:p w:rsidR="00A80E65" w:rsidRPr="00E02E1C" w:rsidRDefault="00A80E65" w:rsidP="007511D2">
    <w:pPr>
      <w:pStyle w:val="Header"/>
      <w:ind w:right="360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65" w:rsidRPr="00E23FE3" w:rsidRDefault="00A80E65" w:rsidP="00E23FE3">
    <w:pPr>
      <w:pStyle w:val="Header"/>
      <w:ind w:right="360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50B"/>
    <w:multiLevelType w:val="hybridMultilevel"/>
    <w:tmpl w:val="61009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5BC"/>
    <w:multiLevelType w:val="hybridMultilevel"/>
    <w:tmpl w:val="435477DA"/>
    <w:lvl w:ilvl="0" w:tplc="A01CEBF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3A02"/>
    <w:multiLevelType w:val="hybridMultilevel"/>
    <w:tmpl w:val="FC14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F63AC"/>
    <w:multiLevelType w:val="hybridMultilevel"/>
    <w:tmpl w:val="11E4A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46BE3"/>
    <w:multiLevelType w:val="hybridMultilevel"/>
    <w:tmpl w:val="40FC7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185E"/>
    <w:multiLevelType w:val="hybridMultilevel"/>
    <w:tmpl w:val="197C211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4410557"/>
    <w:multiLevelType w:val="hybridMultilevel"/>
    <w:tmpl w:val="4582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D765F"/>
    <w:multiLevelType w:val="hybridMultilevel"/>
    <w:tmpl w:val="B9CA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E0512"/>
    <w:multiLevelType w:val="hybridMultilevel"/>
    <w:tmpl w:val="E9526FBA"/>
    <w:lvl w:ilvl="0" w:tplc="B9A0E93A">
      <w:start w:val="7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6057C"/>
    <w:multiLevelType w:val="hybridMultilevel"/>
    <w:tmpl w:val="92AE8534"/>
    <w:lvl w:ilvl="0" w:tplc="E22424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91D0F"/>
    <w:multiLevelType w:val="hybridMultilevel"/>
    <w:tmpl w:val="0A6662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ia Johnson (Public Health Wales - Clwydian House)">
    <w15:presenceInfo w15:providerId="AD" w15:userId="S-1-5-21-978635462-3828570294-627434887-1047287"/>
  </w15:person>
  <w15:person w15:author="Michelle McManus (Public Health Wales - Clwydian House)">
    <w15:presenceInfo w15:providerId="AD" w15:userId="S-1-5-21-978635462-3828570294-627434887-1011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18"/>
    <w:rsid w:val="000001E5"/>
    <w:rsid w:val="000017DB"/>
    <w:rsid w:val="00003ED1"/>
    <w:rsid w:val="00004744"/>
    <w:rsid w:val="00004E68"/>
    <w:rsid w:val="000163B5"/>
    <w:rsid w:val="00016787"/>
    <w:rsid w:val="0001740A"/>
    <w:rsid w:val="00022ECB"/>
    <w:rsid w:val="00023AED"/>
    <w:rsid w:val="00024A2C"/>
    <w:rsid w:val="00026B36"/>
    <w:rsid w:val="00027933"/>
    <w:rsid w:val="00032746"/>
    <w:rsid w:val="0004041B"/>
    <w:rsid w:val="00041F04"/>
    <w:rsid w:val="00043B01"/>
    <w:rsid w:val="000513F6"/>
    <w:rsid w:val="00053C59"/>
    <w:rsid w:val="0005662C"/>
    <w:rsid w:val="00056A54"/>
    <w:rsid w:val="0006114C"/>
    <w:rsid w:val="00063CD2"/>
    <w:rsid w:val="00065194"/>
    <w:rsid w:val="00065364"/>
    <w:rsid w:val="00065A07"/>
    <w:rsid w:val="00070AD8"/>
    <w:rsid w:val="00073BF1"/>
    <w:rsid w:val="00074955"/>
    <w:rsid w:val="000758E1"/>
    <w:rsid w:val="0007771F"/>
    <w:rsid w:val="00077F3C"/>
    <w:rsid w:val="000843AE"/>
    <w:rsid w:val="000858FF"/>
    <w:rsid w:val="00090E8C"/>
    <w:rsid w:val="00091266"/>
    <w:rsid w:val="000915A1"/>
    <w:rsid w:val="0009274B"/>
    <w:rsid w:val="00093C82"/>
    <w:rsid w:val="00094A0C"/>
    <w:rsid w:val="00094C7C"/>
    <w:rsid w:val="00097945"/>
    <w:rsid w:val="000A03F1"/>
    <w:rsid w:val="000A3F46"/>
    <w:rsid w:val="000A49C3"/>
    <w:rsid w:val="000A579F"/>
    <w:rsid w:val="000A7639"/>
    <w:rsid w:val="000A7E8D"/>
    <w:rsid w:val="000B0644"/>
    <w:rsid w:val="000B1F8E"/>
    <w:rsid w:val="000B7CE4"/>
    <w:rsid w:val="000C21FE"/>
    <w:rsid w:val="000C488B"/>
    <w:rsid w:val="000C58BB"/>
    <w:rsid w:val="000C61E2"/>
    <w:rsid w:val="000D0B7E"/>
    <w:rsid w:val="000D29DA"/>
    <w:rsid w:val="000D2DFA"/>
    <w:rsid w:val="000D3AF3"/>
    <w:rsid w:val="000D46BB"/>
    <w:rsid w:val="000D4CC2"/>
    <w:rsid w:val="000D5283"/>
    <w:rsid w:val="000D54AB"/>
    <w:rsid w:val="000D565E"/>
    <w:rsid w:val="000D6569"/>
    <w:rsid w:val="000E022D"/>
    <w:rsid w:val="000E13C3"/>
    <w:rsid w:val="000E1AD9"/>
    <w:rsid w:val="000E6036"/>
    <w:rsid w:val="000F2A5C"/>
    <w:rsid w:val="000F49DA"/>
    <w:rsid w:val="000F62AE"/>
    <w:rsid w:val="000F6CC7"/>
    <w:rsid w:val="000F74D0"/>
    <w:rsid w:val="00100924"/>
    <w:rsid w:val="00101C65"/>
    <w:rsid w:val="00106D4D"/>
    <w:rsid w:val="00110E95"/>
    <w:rsid w:val="0011181D"/>
    <w:rsid w:val="00111839"/>
    <w:rsid w:val="00113B75"/>
    <w:rsid w:val="00114C3A"/>
    <w:rsid w:val="00132122"/>
    <w:rsid w:val="00132F55"/>
    <w:rsid w:val="00135070"/>
    <w:rsid w:val="00135163"/>
    <w:rsid w:val="0013557F"/>
    <w:rsid w:val="00136A93"/>
    <w:rsid w:val="00140574"/>
    <w:rsid w:val="001412EC"/>
    <w:rsid w:val="0014259E"/>
    <w:rsid w:val="00146506"/>
    <w:rsid w:val="00146D09"/>
    <w:rsid w:val="00150B79"/>
    <w:rsid w:val="00153FD5"/>
    <w:rsid w:val="001550F9"/>
    <w:rsid w:val="001565EE"/>
    <w:rsid w:val="0016022E"/>
    <w:rsid w:val="00165CD4"/>
    <w:rsid w:val="0016779A"/>
    <w:rsid w:val="00170873"/>
    <w:rsid w:val="0017277E"/>
    <w:rsid w:val="001766E3"/>
    <w:rsid w:val="00176D37"/>
    <w:rsid w:val="00176E50"/>
    <w:rsid w:val="001770B0"/>
    <w:rsid w:val="001801B0"/>
    <w:rsid w:val="00185759"/>
    <w:rsid w:val="00186E9E"/>
    <w:rsid w:val="00187D2E"/>
    <w:rsid w:val="001951DC"/>
    <w:rsid w:val="00196187"/>
    <w:rsid w:val="0019646B"/>
    <w:rsid w:val="001A1A6F"/>
    <w:rsid w:val="001A32DF"/>
    <w:rsid w:val="001A49FE"/>
    <w:rsid w:val="001A74C8"/>
    <w:rsid w:val="001B24C3"/>
    <w:rsid w:val="001B3AB9"/>
    <w:rsid w:val="001B7CC6"/>
    <w:rsid w:val="001C07DB"/>
    <w:rsid w:val="001C1961"/>
    <w:rsid w:val="001C240C"/>
    <w:rsid w:val="001C2FFA"/>
    <w:rsid w:val="001C3CEF"/>
    <w:rsid w:val="001D03B1"/>
    <w:rsid w:val="001D2DE1"/>
    <w:rsid w:val="001D2F02"/>
    <w:rsid w:val="001D52DF"/>
    <w:rsid w:val="001D5725"/>
    <w:rsid w:val="001E1A99"/>
    <w:rsid w:val="001E27D7"/>
    <w:rsid w:val="001E304D"/>
    <w:rsid w:val="001F1170"/>
    <w:rsid w:val="001F308D"/>
    <w:rsid w:val="001F67AC"/>
    <w:rsid w:val="00200806"/>
    <w:rsid w:val="00203237"/>
    <w:rsid w:val="0020414A"/>
    <w:rsid w:val="00205BAE"/>
    <w:rsid w:val="002060C5"/>
    <w:rsid w:val="00210820"/>
    <w:rsid w:val="0021385A"/>
    <w:rsid w:val="00215929"/>
    <w:rsid w:val="00215FE9"/>
    <w:rsid w:val="00217079"/>
    <w:rsid w:val="00220833"/>
    <w:rsid w:val="002214F4"/>
    <w:rsid w:val="00222676"/>
    <w:rsid w:val="00224806"/>
    <w:rsid w:val="002277E0"/>
    <w:rsid w:val="00231E25"/>
    <w:rsid w:val="0023277F"/>
    <w:rsid w:val="00233530"/>
    <w:rsid w:val="002348B2"/>
    <w:rsid w:val="00234D51"/>
    <w:rsid w:val="00235DA7"/>
    <w:rsid w:val="002442BF"/>
    <w:rsid w:val="00245776"/>
    <w:rsid w:val="00250E70"/>
    <w:rsid w:val="00254822"/>
    <w:rsid w:val="00256D0C"/>
    <w:rsid w:val="00257B53"/>
    <w:rsid w:val="002624B4"/>
    <w:rsid w:val="00263733"/>
    <w:rsid w:val="00263BB8"/>
    <w:rsid w:val="00263CEE"/>
    <w:rsid w:val="00266153"/>
    <w:rsid w:val="002728B1"/>
    <w:rsid w:val="00272E7A"/>
    <w:rsid w:val="0027367C"/>
    <w:rsid w:val="00275783"/>
    <w:rsid w:val="00276168"/>
    <w:rsid w:val="0028571C"/>
    <w:rsid w:val="00285E71"/>
    <w:rsid w:val="00286CEB"/>
    <w:rsid w:val="00287CDE"/>
    <w:rsid w:val="00291E58"/>
    <w:rsid w:val="00294CB1"/>
    <w:rsid w:val="00297544"/>
    <w:rsid w:val="002B0CC5"/>
    <w:rsid w:val="002B1E38"/>
    <w:rsid w:val="002C133C"/>
    <w:rsid w:val="002C188B"/>
    <w:rsid w:val="002C1C25"/>
    <w:rsid w:val="002C282D"/>
    <w:rsid w:val="002C374D"/>
    <w:rsid w:val="002C57F4"/>
    <w:rsid w:val="002D33AD"/>
    <w:rsid w:val="002E0A63"/>
    <w:rsid w:val="002E25AD"/>
    <w:rsid w:val="002E3B4A"/>
    <w:rsid w:val="002E3C7C"/>
    <w:rsid w:val="002E7FAE"/>
    <w:rsid w:val="002F05BD"/>
    <w:rsid w:val="002F23BB"/>
    <w:rsid w:val="002F2713"/>
    <w:rsid w:val="002F303E"/>
    <w:rsid w:val="002F4948"/>
    <w:rsid w:val="002F655F"/>
    <w:rsid w:val="0030029A"/>
    <w:rsid w:val="003023D2"/>
    <w:rsid w:val="00302799"/>
    <w:rsid w:val="00303FCB"/>
    <w:rsid w:val="00307DAD"/>
    <w:rsid w:val="003112FB"/>
    <w:rsid w:val="003119E7"/>
    <w:rsid w:val="0031265A"/>
    <w:rsid w:val="0031309C"/>
    <w:rsid w:val="0031473A"/>
    <w:rsid w:val="003170D8"/>
    <w:rsid w:val="00322767"/>
    <w:rsid w:val="00330723"/>
    <w:rsid w:val="00333417"/>
    <w:rsid w:val="00334A7C"/>
    <w:rsid w:val="003361AB"/>
    <w:rsid w:val="003364F8"/>
    <w:rsid w:val="003377A1"/>
    <w:rsid w:val="00340349"/>
    <w:rsid w:val="00341887"/>
    <w:rsid w:val="003430CF"/>
    <w:rsid w:val="00344AB8"/>
    <w:rsid w:val="003453EF"/>
    <w:rsid w:val="003457D4"/>
    <w:rsid w:val="00346DDC"/>
    <w:rsid w:val="0034786A"/>
    <w:rsid w:val="003500EA"/>
    <w:rsid w:val="00350574"/>
    <w:rsid w:val="00351555"/>
    <w:rsid w:val="00356644"/>
    <w:rsid w:val="00357F23"/>
    <w:rsid w:val="0036318D"/>
    <w:rsid w:val="003640BE"/>
    <w:rsid w:val="00372C6C"/>
    <w:rsid w:val="00372F56"/>
    <w:rsid w:val="003748D8"/>
    <w:rsid w:val="003773EE"/>
    <w:rsid w:val="00380006"/>
    <w:rsid w:val="00380AD0"/>
    <w:rsid w:val="0038197A"/>
    <w:rsid w:val="0038364A"/>
    <w:rsid w:val="00383E0E"/>
    <w:rsid w:val="0038614F"/>
    <w:rsid w:val="0039201A"/>
    <w:rsid w:val="00392287"/>
    <w:rsid w:val="00392CF2"/>
    <w:rsid w:val="00394C14"/>
    <w:rsid w:val="00396C34"/>
    <w:rsid w:val="00397CFB"/>
    <w:rsid w:val="003A4C6C"/>
    <w:rsid w:val="003A4E34"/>
    <w:rsid w:val="003A5E93"/>
    <w:rsid w:val="003A6225"/>
    <w:rsid w:val="003A6889"/>
    <w:rsid w:val="003B0F7D"/>
    <w:rsid w:val="003B2BA2"/>
    <w:rsid w:val="003B427A"/>
    <w:rsid w:val="003B6F5C"/>
    <w:rsid w:val="003B7FED"/>
    <w:rsid w:val="003C05C4"/>
    <w:rsid w:val="003C204F"/>
    <w:rsid w:val="003C30D6"/>
    <w:rsid w:val="003C4B9F"/>
    <w:rsid w:val="003C4CD4"/>
    <w:rsid w:val="003D0897"/>
    <w:rsid w:val="003D3C78"/>
    <w:rsid w:val="003D5B04"/>
    <w:rsid w:val="003D788D"/>
    <w:rsid w:val="003E2894"/>
    <w:rsid w:val="003E4700"/>
    <w:rsid w:val="003E7C05"/>
    <w:rsid w:val="003F05F8"/>
    <w:rsid w:val="004021C7"/>
    <w:rsid w:val="004037F1"/>
    <w:rsid w:val="00403FB0"/>
    <w:rsid w:val="0040671D"/>
    <w:rsid w:val="00406788"/>
    <w:rsid w:val="0040770E"/>
    <w:rsid w:val="00410E4C"/>
    <w:rsid w:val="00411BF5"/>
    <w:rsid w:val="00412206"/>
    <w:rsid w:val="00413C3E"/>
    <w:rsid w:val="004140FF"/>
    <w:rsid w:val="0041689A"/>
    <w:rsid w:val="00422621"/>
    <w:rsid w:val="00424429"/>
    <w:rsid w:val="00425AB4"/>
    <w:rsid w:val="00427AD2"/>
    <w:rsid w:val="00427FF7"/>
    <w:rsid w:val="00432011"/>
    <w:rsid w:val="00435490"/>
    <w:rsid w:val="00435B39"/>
    <w:rsid w:val="00437901"/>
    <w:rsid w:val="00437F00"/>
    <w:rsid w:val="00441938"/>
    <w:rsid w:val="00442724"/>
    <w:rsid w:val="00445AFA"/>
    <w:rsid w:val="00447DD9"/>
    <w:rsid w:val="00447FB2"/>
    <w:rsid w:val="00450BD5"/>
    <w:rsid w:val="00451BCA"/>
    <w:rsid w:val="00453C11"/>
    <w:rsid w:val="00455F7B"/>
    <w:rsid w:val="004569BC"/>
    <w:rsid w:val="00457E7F"/>
    <w:rsid w:val="004616F2"/>
    <w:rsid w:val="00462519"/>
    <w:rsid w:val="004661ED"/>
    <w:rsid w:val="0047315D"/>
    <w:rsid w:val="00473C33"/>
    <w:rsid w:val="00473E19"/>
    <w:rsid w:val="0047487D"/>
    <w:rsid w:val="00482043"/>
    <w:rsid w:val="0048353C"/>
    <w:rsid w:val="004842B8"/>
    <w:rsid w:val="00487678"/>
    <w:rsid w:val="00490254"/>
    <w:rsid w:val="00493761"/>
    <w:rsid w:val="00493EA6"/>
    <w:rsid w:val="00497B2F"/>
    <w:rsid w:val="004A045A"/>
    <w:rsid w:val="004A0D59"/>
    <w:rsid w:val="004A1099"/>
    <w:rsid w:val="004A1577"/>
    <w:rsid w:val="004A404E"/>
    <w:rsid w:val="004A6BFD"/>
    <w:rsid w:val="004B263F"/>
    <w:rsid w:val="004B4CA2"/>
    <w:rsid w:val="004B4DD3"/>
    <w:rsid w:val="004B60D0"/>
    <w:rsid w:val="004B787F"/>
    <w:rsid w:val="004C0B0E"/>
    <w:rsid w:val="004C13CA"/>
    <w:rsid w:val="004C58A6"/>
    <w:rsid w:val="004C5B74"/>
    <w:rsid w:val="004C6DEC"/>
    <w:rsid w:val="004D1AE5"/>
    <w:rsid w:val="004D2160"/>
    <w:rsid w:val="004D4CC5"/>
    <w:rsid w:val="004D5727"/>
    <w:rsid w:val="004D680A"/>
    <w:rsid w:val="004D785B"/>
    <w:rsid w:val="004D7ABA"/>
    <w:rsid w:val="004D7D0A"/>
    <w:rsid w:val="004E37A6"/>
    <w:rsid w:val="004E4487"/>
    <w:rsid w:val="004E55E9"/>
    <w:rsid w:val="004E71C5"/>
    <w:rsid w:val="004F0DE8"/>
    <w:rsid w:val="004F1223"/>
    <w:rsid w:val="005014C3"/>
    <w:rsid w:val="00502555"/>
    <w:rsid w:val="00504BE4"/>
    <w:rsid w:val="00507204"/>
    <w:rsid w:val="0051008D"/>
    <w:rsid w:val="00513F86"/>
    <w:rsid w:val="0051523D"/>
    <w:rsid w:val="00515B68"/>
    <w:rsid w:val="00521150"/>
    <w:rsid w:val="00521732"/>
    <w:rsid w:val="00526222"/>
    <w:rsid w:val="00527CD8"/>
    <w:rsid w:val="00527DA6"/>
    <w:rsid w:val="00530B3C"/>
    <w:rsid w:val="00530BF0"/>
    <w:rsid w:val="005318AC"/>
    <w:rsid w:val="00531F3C"/>
    <w:rsid w:val="00532CB0"/>
    <w:rsid w:val="00541B17"/>
    <w:rsid w:val="00541C3F"/>
    <w:rsid w:val="005463EB"/>
    <w:rsid w:val="00547C15"/>
    <w:rsid w:val="00550367"/>
    <w:rsid w:val="005541C4"/>
    <w:rsid w:val="00554610"/>
    <w:rsid w:val="00556D88"/>
    <w:rsid w:val="00560EE9"/>
    <w:rsid w:val="005633CD"/>
    <w:rsid w:val="005662AC"/>
    <w:rsid w:val="0056667B"/>
    <w:rsid w:val="00567EE9"/>
    <w:rsid w:val="0057389A"/>
    <w:rsid w:val="00573D9A"/>
    <w:rsid w:val="00576B6C"/>
    <w:rsid w:val="00580068"/>
    <w:rsid w:val="00583EE9"/>
    <w:rsid w:val="00584218"/>
    <w:rsid w:val="005846EC"/>
    <w:rsid w:val="005864F2"/>
    <w:rsid w:val="005879E3"/>
    <w:rsid w:val="005917FA"/>
    <w:rsid w:val="00591888"/>
    <w:rsid w:val="00592C20"/>
    <w:rsid w:val="00592C97"/>
    <w:rsid w:val="0059308B"/>
    <w:rsid w:val="00594613"/>
    <w:rsid w:val="00594B64"/>
    <w:rsid w:val="00595B55"/>
    <w:rsid w:val="00597D97"/>
    <w:rsid w:val="005A2B1D"/>
    <w:rsid w:val="005A5634"/>
    <w:rsid w:val="005A5CB9"/>
    <w:rsid w:val="005A6212"/>
    <w:rsid w:val="005A6961"/>
    <w:rsid w:val="005A7165"/>
    <w:rsid w:val="005B3014"/>
    <w:rsid w:val="005B3CC4"/>
    <w:rsid w:val="005B4406"/>
    <w:rsid w:val="005B5A24"/>
    <w:rsid w:val="005C1421"/>
    <w:rsid w:val="005C2DB8"/>
    <w:rsid w:val="005C2F31"/>
    <w:rsid w:val="005C5179"/>
    <w:rsid w:val="005D0DE9"/>
    <w:rsid w:val="005D1F7C"/>
    <w:rsid w:val="005D3BE2"/>
    <w:rsid w:val="005D452E"/>
    <w:rsid w:val="005D6F05"/>
    <w:rsid w:val="005E23D7"/>
    <w:rsid w:val="005E3028"/>
    <w:rsid w:val="005E36A6"/>
    <w:rsid w:val="005E4142"/>
    <w:rsid w:val="005E435B"/>
    <w:rsid w:val="005E44DD"/>
    <w:rsid w:val="005E5EE5"/>
    <w:rsid w:val="005F2A42"/>
    <w:rsid w:val="005F3808"/>
    <w:rsid w:val="005F3A04"/>
    <w:rsid w:val="005F44B1"/>
    <w:rsid w:val="005F4F3A"/>
    <w:rsid w:val="005F6337"/>
    <w:rsid w:val="00600271"/>
    <w:rsid w:val="00605CC5"/>
    <w:rsid w:val="0060617F"/>
    <w:rsid w:val="00612E28"/>
    <w:rsid w:val="00614032"/>
    <w:rsid w:val="00614198"/>
    <w:rsid w:val="006144DD"/>
    <w:rsid w:val="006154A2"/>
    <w:rsid w:val="00620E21"/>
    <w:rsid w:val="00621274"/>
    <w:rsid w:val="0062535B"/>
    <w:rsid w:val="00625939"/>
    <w:rsid w:val="00626802"/>
    <w:rsid w:val="0063580C"/>
    <w:rsid w:val="00641334"/>
    <w:rsid w:val="006414A8"/>
    <w:rsid w:val="00644D46"/>
    <w:rsid w:val="006457A5"/>
    <w:rsid w:val="00646169"/>
    <w:rsid w:val="00646A93"/>
    <w:rsid w:val="00652849"/>
    <w:rsid w:val="00652AAB"/>
    <w:rsid w:val="00653D84"/>
    <w:rsid w:val="00655A29"/>
    <w:rsid w:val="00661918"/>
    <w:rsid w:val="006623CB"/>
    <w:rsid w:val="006646FB"/>
    <w:rsid w:val="006675FF"/>
    <w:rsid w:val="006717D4"/>
    <w:rsid w:val="00681018"/>
    <w:rsid w:val="00681DAC"/>
    <w:rsid w:val="006829AF"/>
    <w:rsid w:val="006858D7"/>
    <w:rsid w:val="006870C2"/>
    <w:rsid w:val="0069075B"/>
    <w:rsid w:val="00691A03"/>
    <w:rsid w:val="00696648"/>
    <w:rsid w:val="006968C6"/>
    <w:rsid w:val="00697187"/>
    <w:rsid w:val="00697438"/>
    <w:rsid w:val="006B108F"/>
    <w:rsid w:val="006B3696"/>
    <w:rsid w:val="006B47BD"/>
    <w:rsid w:val="006B5BE3"/>
    <w:rsid w:val="006B6AC1"/>
    <w:rsid w:val="006C0162"/>
    <w:rsid w:val="006C0FEC"/>
    <w:rsid w:val="006C439B"/>
    <w:rsid w:val="006C50FA"/>
    <w:rsid w:val="006C795D"/>
    <w:rsid w:val="006D40B5"/>
    <w:rsid w:val="006D68DE"/>
    <w:rsid w:val="006E08B6"/>
    <w:rsid w:val="006E2E03"/>
    <w:rsid w:val="006F29F5"/>
    <w:rsid w:val="006F3ABB"/>
    <w:rsid w:val="006F6297"/>
    <w:rsid w:val="006F6BF5"/>
    <w:rsid w:val="00703721"/>
    <w:rsid w:val="0070534B"/>
    <w:rsid w:val="00710660"/>
    <w:rsid w:val="007106B2"/>
    <w:rsid w:val="00710AC1"/>
    <w:rsid w:val="00712B87"/>
    <w:rsid w:val="007136B3"/>
    <w:rsid w:val="007144C1"/>
    <w:rsid w:val="00714581"/>
    <w:rsid w:val="00715EDF"/>
    <w:rsid w:val="00720011"/>
    <w:rsid w:val="00723427"/>
    <w:rsid w:val="00731CC3"/>
    <w:rsid w:val="00732C60"/>
    <w:rsid w:val="00740F4F"/>
    <w:rsid w:val="007418B0"/>
    <w:rsid w:val="00741B7C"/>
    <w:rsid w:val="00744777"/>
    <w:rsid w:val="007511D2"/>
    <w:rsid w:val="007520A3"/>
    <w:rsid w:val="00753463"/>
    <w:rsid w:val="00753CF7"/>
    <w:rsid w:val="00753DE5"/>
    <w:rsid w:val="00753EC6"/>
    <w:rsid w:val="00753F6A"/>
    <w:rsid w:val="0075563B"/>
    <w:rsid w:val="00755ECC"/>
    <w:rsid w:val="0075615B"/>
    <w:rsid w:val="00756E0F"/>
    <w:rsid w:val="00760575"/>
    <w:rsid w:val="007632BA"/>
    <w:rsid w:val="00763BFE"/>
    <w:rsid w:val="007647BF"/>
    <w:rsid w:val="00765DEC"/>
    <w:rsid w:val="00766A7D"/>
    <w:rsid w:val="00766B74"/>
    <w:rsid w:val="007675C9"/>
    <w:rsid w:val="007701C9"/>
    <w:rsid w:val="00771F12"/>
    <w:rsid w:val="00772936"/>
    <w:rsid w:val="0077308A"/>
    <w:rsid w:val="00775A4D"/>
    <w:rsid w:val="00783738"/>
    <w:rsid w:val="00787139"/>
    <w:rsid w:val="0079237E"/>
    <w:rsid w:val="00794126"/>
    <w:rsid w:val="00796F2B"/>
    <w:rsid w:val="007977E3"/>
    <w:rsid w:val="007A19DC"/>
    <w:rsid w:val="007A27C7"/>
    <w:rsid w:val="007A401E"/>
    <w:rsid w:val="007A45CB"/>
    <w:rsid w:val="007A54C9"/>
    <w:rsid w:val="007B0563"/>
    <w:rsid w:val="007B12DB"/>
    <w:rsid w:val="007B134C"/>
    <w:rsid w:val="007B15AD"/>
    <w:rsid w:val="007B1B8B"/>
    <w:rsid w:val="007B322D"/>
    <w:rsid w:val="007B3ED7"/>
    <w:rsid w:val="007B58B9"/>
    <w:rsid w:val="007B6CA3"/>
    <w:rsid w:val="007B6DFF"/>
    <w:rsid w:val="007B7BCD"/>
    <w:rsid w:val="007C0317"/>
    <w:rsid w:val="007C247C"/>
    <w:rsid w:val="007C2C08"/>
    <w:rsid w:val="007C306D"/>
    <w:rsid w:val="007C4376"/>
    <w:rsid w:val="007C692E"/>
    <w:rsid w:val="007C6F3A"/>
    <w:rsid w:val="007C7D31"/>
    <w:rsid w:val="007D3248"/>
    <w:rsid w:val="007E037F"/>
    <w:rsid w:val="007E531F"/>
    <w:rsid w:val="007E54BC"/>
    <w:rsid w:val="007E6490"/>
    <w:rsid w:val="007F132F"/>
    <w:rsid w:val="007F405F"/>
    <w:rsid w:val="007F6946"/>
    <w:rsid w:val="008008DE"/>
    <w:rsid w:val="008020CA"/>
    <w:rsid w:val="0080480A"/>
    <w:rsid w:val="00806072"/>
    <w:rsid w:val="00806147"/>
    <w:rsid w:val="00806E97"/>
    <w:rsid w:val="00812FF6"/>
    <w:rsid w:val="0081303C"/>
    <w:rsid w:val="00817EF9"/>
    <w:rsid w:val="00820201"/>
    <w:rsid w:val="00821F44"/>
    <w:rsid w:val="00822A43"/>
    <w:rsid w:val="00825C81"/>
    <w:rsid w:val="0083331F"/>
    <w:rsid w:val="00833E7B"/>
    <w:rsid w:val="00834706"/>
    <w:rsid w:val="00836797"/>
    <w:rsid w:val="00844684"/>
    <w:rsid w:val="0084551B"/>
    <w:rsid w:val="00847C0F"/>
    <w:rsid w:val="00850B7F"/>
    <w:rsid w:val="00850E8D"/>
    <w:rsid w:val="008517E2"/>
    <w:rsid w:val="00851D5B"/>
    <w:rsid w:val="00853FB5"/>
    <w:rsid w:val="008562DF"/>
    <w:rsid w:val="00857B34"/>
    <w:rsid w:val="00857D90"/>
    <w:rsid w:val="0086104E"/>
    <w:rsid w:val="0086428D"/>
    <w:rsid w:val="00870A13"/>
    <w:rsid w:val="00874E4D"/>
    <w:rsid w:val="0087732C"/>
    <w:rsid w:val="00882ECF"/>
    <w:rsid w:val="00883EF7"/>
    <w:rsid w:val="008848F8"/>
    <w:rsid w:val="00887830"/>
    <w:rsid w:val="00890912"/>
    <w:rsid w:val="00895C10"/>
    <w:rsid w:val="008A5800"/>
    <w:rsid w:val="008B2287"/>
    <w:rsid w:val="008B33B3"/>
    <w:rsid w:val="008B4AE2"/>
    <w:rsid w:val="008C03FF"/>
    <w:rsid w:val="008D0011"/>
    <w:rsid w:val="008D0488"/>
    <w:rsid w:val="008D086F"/>
    <w:rsid w:val="008D2743"/>
    <w:rsid w:val="008D2825"/>
    <w:rsid w:val="008D4FAB"/>
    <w:rsid w:val="008E3BF6"/>
    <w:rsid w:val="008E489F"/>
    <w:rsid w:val="008E61F6"/>
    <w:rsid w:val="008E7667"/>
    <w:rsid w:val="008F0622"/>
    <w:rsid w:val="008F57B6"/>
    <w:rsid w:val="008F6895"/>
    <w:rsid w:val="008F7826"/>
    <w:rsid w:val="00905436"/>
    <w:rsid w:val="0090555D"/>
    <w:rsid w:val="00905A64"/>
    <w:rsid w:val="00906D2F"/>
    <w:rsid w:val="00907426"/>
    <w:rsid w:val="00907A82"/>
    <w:rsid w:val="00913951"/>
    <w:rsid w:val="00913A6D"/>
    <w:rsid w:val="009145AE"/>
    <w:rsid w:val="00920809"/>
    <w:rsid w:val="00921575"/>
    <w:rsid w:val="0092187F"/>
    <w:rsid w:val="00921FCD"/>
    <w:rsid w:val="00922B60"/>
    <w:rsid w:val="00925292"/>
    <w:rsid w:val="00926094"/>
    <w:rsid w:val="009277E5"/>
    <w:rsid w:val="009315C7"/>
    <w:rsid w:val="00932C7A"/>
    <w:rsid w:val="00933F91"/>
    <w:rsid w:val="00934484"/>
    <w:rsid w:val="009404EC"/>
    <w:rsid w:val="00940FF4"/>
    <w:rsid w:val="00942FD8"/>
    <w:rsid w:val="00943DFB"/>
    <w:rsid w:val="00944A0F"/>
    <w:rsid w:val="009455F0"/>
    <w:rsid w:val="00950ED2"/>
    <w:rsid w:val="00950F81"/>
    <w:rsid w:val="00951FC6"/>
    <w:rsid w:val="00954DBF"/>
    <w:rsid w:val="00955501"/>
    <w:rsid w:val="00956907"/>
    <w:rsid w:val="00962ACB"/>
    <w:rsid w:val="00964643"/>
    <w:rsid w:val="00972528"/>
    <w:rsid w:val="00975062"/>
    <w:rsid w:val="00985202"/>
    <w:rsid w:val="0098664D"/>
    <w:rsid w:val="00996D03"/>
    <w:rsid w:val="009A2BD7"/>
    <w:rsid w:val="009B0EC0"/>
    <w:rsid w:val="009B287A"/>
    <w:rsid w:val="009B6E78"/>
    <w:rsid w:val="009C133C"/>
    <w:rsid w:val="009C1506"/>
    <w:rsid w:val="009C4684"/>
    <w:rsid w:val="009C52D7"/>
    <w:rsid w:val="009C654B"/>
    <w:rsid w:val="009C6A42"/>
    <w:rsid w:val="009C7F6B"/>
    <w:rsid w:val="009D078A"/>
    <w:rsid w:val="009D3CBB"/>
    <w:rsid w:val="009D4540"/>
    <w:rsid w:val="009D7A47"/>
    <w:rsid w:val="009E546F"/>
    <w:rsid w:val="009E667A"/>
    <w:rsid w:val="009E6911"/>
    <w:rsid w:val="009E7980"/>
    <w:rsid w:val="009F08FD"/>
    <w:rsid w:val="009F32BA"/>
    <w:rsid w:val="009F3DC3"/>
    <w:rsid w:val="00A0068B"/>
    <w:rsid w:val="00A0581E"/>
    <w:rsid w:val="00A06D5E"/>
    <w:rsid w:val="00A0707A"/>
    <w:rsid w:val="00A11646"/>
    <w:rsid w:val="00A1568D"/>
    <w:rsid w:val="00A15754"/>
    <w:rsid w:val="00A159D5"/>
    <w:rsid w:val="00A2048F"/>
    <w:rsid w:val="00A2102F"/>
    <w:rsid w:val="00A210FC"/>
    <w:rsid w:val="00A30102"/>
    <w:rsid w:val="00A32C40"/>
    <w:rsid w:val="00A34988"/>
    <w:rsid w:val="00A36F89"/>
    <w:rsid w:val="00A376FD"/>
    <w:rsid w:val="00A41D47"/>
    <w:rsid w:val="00A47AF2"/>
    <w:rsid w:val="00A510D6"/>
    <w:rsid w:val="00A52519"/>
    <w:rsid w:val="00A53202"/>
    <w:rsid w:val="00A53327"/>
    <w:rsid w:val="00A603A5"/>
    <w:rsid w:val="00A62CB9"/>
    <w:rsid w:val="00A678B8"/>
    <w:rsid w:val="00A70209"/>
    <w:rsid w:val="00A71058"/>
    <w:rsid w:val="00A71486"/>
    <w:rsid w:val="00A7250B"/>
    <w:rsid w:val="00A76073"/>
    <w:rsid w:val="00A80E65"/>
    <w:rsid w:val="00A85787"/>
    <w:rsid w:val="00A92757"/>
    <w:rsid w:val="00A97F2B"/>
    <w:rsid w:val="00AA0FCF"/>
    <w:rsid w:val="00AA1742"/>
    <w:rsid w:val="00AA3583"/>
    <w:rsid w:val="00AA3A4A"/>
    <w:rsid w:val="00AA6452"/>
    <w:rsid w:val="00AA7523"/>
    <w:rsid w:val="00AB06DC"/>
    <w:rsid w:val="00AB1B90"/>
    <w:rsid w:val="00AB2196"/>
    <w:rsid w:val="00AB3191"/>
    <w:rsid w:val="00AB3A7B"/>
    <w:rsid w:val="00AB4A64"/>
    <w:rsid w:val="00AB5D2D"/>
    <w:rsid w:val="00AB6B33"/>
    <w:rsid w:val="00AB7359"/>
    <w:rsid w:val="00AC3EC8"/>
    <w:rsid w:val="00AC5C26"/>
    <w:rsid w:val="00AC699B"/>
    <w:rsid w:val="00AC7C9E"/>
    <w:rsid w:val="00AD06D8"/>
    <w:rsid w:val="00AD3152"/>
    <w:rsid w:val="00AD320F"/>
    <w:rsid w:val="00AD3457"/>
    <w:rsid w:val="00AD489E"/>
    <w:rsid w:val="00AD707F"/>
    <w:rsid w:val="00AE119A"/>
    <w:rsid w:val="00AE31AD"/>
    <w:rsid w:val="00AF0862"/>
    <w:rsid w:val="00AF288A"/>
    <w:rsid w:val="00AF2D60"/>
    <w:rsid w:val="00AF3FAC"/>
    <w:rsid w:val="00AF50C2"/>
    <w:rsid w:val="00AF74CF"/>
    <w:rsid w:val="00B0019F"/>
    <w:rsid w:val="00B02768"/>
    <w:rsid w:val="00B0348E"/>
    <w:rsid w:val="00B0358D"/>
    <w:rsid w:val="00B04CFD"/>
    <w:rsid w:val="00B072B5"/>
    <w:rsid w:val="00B105B0"/>
    <w:rsid w:val="00B10EDC"/>
    <w:rsid w:val="00B11D3A"/>
    <w:rsid w:val="00B147C4"/>
    <w:rsid w:val="00B14835"/>
    <w:rsid w:val="00B205E4"/>
    <w:rsid w:val="00B2575E"/>
    <w:rsid w:val="00B25C80"/>
    <w:rsid w:val="00B276D5"/>
    <w:rsid w:val="00B33F30"/>
    <w:rsid w:val="00B37053"/>
    <w:rsid w:val="00B37753"/>
    <w:rsid w:val="00B42571"/>
    <w:rsid w:val="00B43475"/>
    <w:rsid w:val="00B46514"/>
    <w:rsid w:val="00B4753D"/>
    <w:rsid w:val="00B504A2"/>
    <w:rsid w:val="00B509C3"/>
    <w:rsid w:val="00B5285E"/>
    <w:rsid w:val="00B61DD6"/>
    <w:rsid w:val="00B650FB"/>
    <w:rsid w:val="00B67D4D"/>
    <w:rsid w:val="00B747E5"/>
    <w:rsid w:val="00B750FC"/>
    <w:rsid w:val="00B754E4"/>
    <w:rsid w:val="00B77691"/>
    <w:rsid w:val="00B82326"/>
    <w:rsid w:val="00B82C49"/>
    <w:rsid w:val="00B82EB3"/>
    <w:rsid w:val="00B830F4"/>
    <w:rsid w:val="00B851A5"/>
    <w:rsid w:val="00B86223"/>
    <w:rsid w:val="00B87AEE"/>
    <w:rsid w:val="00B90C4B"/>
    <w:rsid w:val="00B93912"/>
    <w:rsid w:val="00B94688"/>
    <w:rsid w:val="00B94BBB"/>
    <w:rsid w:val="00B954D1"/>
    <w:rsid w:val="00B95CAD"/>
    <w:rsid w:val="00BA3771"/>
    <w:rsid w:val="00BB0C45"/>
    <w:rsid w:val="00BB631E"/>
    <w:rsid w:val="00BC0361"/>
    <w:rsid w:val="00BC11DC"/>
    <w:rsid w:val="00BC282E"/>
    <w:rsid w:val="00BC50D9"/>
    <w:rsid w:val="00BC5D8F"/>
    <w:rsid w:val="00BC72CB"/>
    <w:rsid w:val="00BD37B5"/>
    <w:rsid w:val="00BD3F7D"/>
    <w:rsid w:val="00BD7005"/>
    <w:rsid w:val="00BE1272"/>
    <w:rsid w:val="00BE2E26"/>
    <w:rsid w:val="00BE4339"/>
    <w:rsid w:val="00BF6002"/>
    <w:rsid w:val="00BF6846"/>
    <w:rsid w:val="00BF7E41"/>
    <w:rsid w:val="00C022E0"/>
    <w:rsid w:val="00C0402F"/>
    <w:rsid w:val="00C106DC"/>
    <w:rsid w:val="00C1132C"/>
    <w:rsid w:val="00C14A7D"/>
    <w:rsid w:val="00C14B67"/>
    <w:rsid w:val="00C20959"/>
    <w:rsid w:val="00C21868"/>
    <w:rsid w:val="00C2548E"/>
    <w:rsid w:val="00C27083"/>
    <w:rsid w:val="00C2725B"/>
    <w:rsid w:val="00C30A5B"/>
    <w:rsid w:val="00C352A9"/>
    <w:rsid w:val="00C36A68"/>
    <w:rsid w:val="00C438FB"/>
    <w:rsid w:val="00C441C8"/>
    <w:rsid w:val="00C465C3"/>
    <w:rsid w:val="00C473E4"/>
    <w:rsid w:val="00C50BF7"/>
    <w:rsid w:val="00C5189A"/>
    <w:rsid w:val="00C52E42"/>
    <w:rsid w:val="00C536A1"/>
    <w:rsid w:val="00C562F7"/>
    <w:rsid w:val="00C6230E"/>
    <w:rsid w:val="00C6373F"/>
    <w:rsid w:val="00C63A18"/>
    <w:rsid w:val="00C67712"/>
    <w:rsid w:val="00C72A1A"/>
    <w:rsid w:val="00C7369F"/>
    <w:rsid w:val="00C737F0"/>
    <w:rsid w:val="00C73B20"/>
    <w:rsid w:val="00C80C7E"/>
    <w:rsid w:val="00C82167"/>
    <w:rsid w:val="00C85C56"/>
    <w:rsid w:val="00C8670B"/>
    <w:rsid w:val="00C870A0"/>
    <w:rsid w:val="00C90D83"/>
    <w:rsid w:val="00C91D91"/>
    <w:rsid w:val="00C9201F"/>
    <w:rsid w:val="00C950B1"/>
    <w:rsid w:val="00C96116"/>
    <w:rsid w:val="00C96C22"/>
    <w:rsid w:val="00CA01A8"/>
    <w:rsid w:val="00CA02DA"/>
    <w:rsid w:val="00CA0B08"/>
    <w:rsid w:val="00CA1E31"/>
    <w:rsid w:val="00CA2737"/>
    <w:rsid w:val="00CA516B"/>
    <w:rsid w:val="00CB0F11"/>
    <w:rsid w:val="00CB2970"/>
    <w:rsid w:val="00CB3415"/>
    <w:rsid w:val="00CB7A9A"/>
    <w:rsid w:val="00CC0A93"/>
    <w:rsid w:val="00CC1C09"/>
    <w:rsid w:val="00CC5DFA"/>
    <w:rsid w:val="00CC6BF1"/>
    <w:rsid w:val="00CD210C"/>
    <w:rsid w:val="00CD671D"/>
    <w:rsid w:val="00CE5A0A"/>
    <w:rsid w:val="00CF0B3C"/>
    <w:rsid w:val="00CF0BD0"/>
    <w:rsid w:val="00CF0E7C"/>
    <w:rsid w:val="00CF2DCE"/>
    <w:rsid w:val="00CF3AA3"/>
    <w:rsid w:val="00CF5AB5"/>
    <w:rsid w:val="00CF6F0D"/>
    <w:rsid w:val="00CF7D1F"/>
    <w:rsid w:val="00D00580"/>
    <w:rsid w:val="00D037AE"/>
    <w:rsid w:val="00D03942"/>
    <w:rsid w:val="00D071D4"/>
    <w:rsid w:val="00D11724"/>
    <w:rsid w:val="00D146C4"/>
    <w:rsid w:val="00D15AC2"/>
    <w:rsid w:val="00D15EC3"/>
    <w:rsid w:val="00D17015"/>
    <w:rsid w:val="00D17C63"/>
    <w:rsid w:val="00D216E7"/>
    <w:rsid w:val="00D27D32"/>
    <w:rsid w:val="00D33585"/>
    <w:rsid w:val="00D3506E"/>
    <w:rsid w:val="00D35F70"/>
    <w:rsid w:val="00D410BA"/>
    <w:rsid w:val="00D4165D"/>
    <w:rsid w:val="00D42465"/>
    <w:rsid w:val="00D43148"/>
    <w:rsid w:val="00D43DE8"/>
    <w:rsid w:val="00D44DBC"/>
    <w:rsid w:val="00D45EB5"/>
    <w:rsid w:val="00D46E72"/>
    <w:rsid w:val="00D50EB4"/>
    <w:rsid w:val="00D51951"/>
    <w:rsid w:val="00D53609"/>
    <w:rsid w:val="00D62020"/>
    <w:rsid w:val="00D62AAD"/>
    <w:rsid w:val="00D656C5"/>
    <w:rsid w:val="00D662D8"/>
    <w:rsid w:val="00D67600"/>
    <w:rsid w:val="00D73FC2"/>
    <w:rsid w:val="00D772CF"/>
    <w:rsid w:val="00D808DE"/>
    <w:rsid w:val="00D85707"/>
    <w:rsid w:val="00D86BCD"/>
    <w:rsid w:val="00D87ABF"/>
    <w:rsid w:val="00D9013B"/>
    <w:rsid w:val="00D92765"/>
    <w:rsid w:val="00D93223"/>
    <w:rsid w:val="00DA04EE"/>
    <w:rsid w:val="00DA10A4"/>
    <w:rsid w:val="00DA2546"/>
    <w:rsid w:val="00DA793F"/>
    <w:rsid w:val="00DA7C32"/>
    <w:rsid w:val="00DB0AA6"/>
    <w:rsid w:val="00DB11C5"/>
    <w:rsid w:val="00DB1D2F"/>
    <w:rsid w:val="00DB4185"/>
    <w:rsid w:val="00DC34BE"/>
    <w:rsid w:val="00DC3B98"/>
    <w:rsid w:val="00DC4BEC"/>
    <w:rsid w:val="00DC5871"/>
    <w:rsid w:val="00DC5958"/>
    <w:rsid w:val="00DD03C0"/>
    <w:rsid w:val="00DD11E3"/>
    <w:rsid w:val="00DD3E92"/>
    <w:rsid w:val="00DE6BB7"/>
    <w:rsid w:val="00DF1C24"/>
    <w:rsid w:val="00DF5632"/>
    <w:rsid w:val="00DF7350"/>
    <w:rsid w:val="00DF7B37"/>
    <w:rsid w:val="00E0145C"/>
    <w:rsid w:val="00E01CDA"/>
    <w:rsid w:val="00E02E1C"/>
    <w:rsid w:val="00E05587"/>
    <w:rsid w:val="00E06A2D"/>
    <w:rsid w:val="00E13F99"/>
    <w:rsid w:val="00E14137"/>
    <w:rsid w:val="00E1515B"/>
    <w:rsid w:val="00E1699A"/>
    <w:rsid w:val="00E20876"/>
    <w:rsid w:val="00E20A64"/>
    <w:rsid w:val="00E23FE3"/>
    <w:rsid w:val="00E2466C"/>
    <w:rsid w:val="00E25382"/>
    <w:rsid w:val="00E2786D"/>
    <w:rsid w:val="00E278F5"/>
    <w:rsid w:val="00E32996"/>
    <w:rsid w:val="00E360D1"/>
    <w:rsid w:val="00E42017"/>
    <w:rsid w:val="00E4272C"/>
    <w:rsid w:val="00E4342F"/>
    <w:rsid w:val="00E45706"/>
    <w:rsid w:val="00E45923"/>
    <w:rsid w:val="00E45B63"/>
    <w:rsid w:val="00E45DFF"/>
    <w:rsid w:val="00E46ECB"/>
    <w:rsid w:val="00E47F3A"/>
    <w:rsid w:val="00E50D40"/>
    <w:rsid w:val="00E52421"/>
    <w:rsid w:val="00E536E5"/>
    <w:rsid w:val="00E57F71"/>
    <w:rsid w:val="00E6090F"/>
    <w:rsid w:val="00E62D07"/>
    <w:rsid w:val="00E641A0"/>
    <w:rsid w:val="00E65879"/>
    <w:rsid w:val="00E66899"/>
    <w:rsid w:val="00E73628"/>
    <w:rsid w:val="00E75148"/>
    <w:rsid w:val="00E77453"/>
    <w:rsid w:val="00E82498"/>
    <w:rsid w:val="00E83939"/>
    <w:rsid w:val="00E92072"/>
    <w:rsid w:val="00E932C9"/>
    <w:rsid w:val="00E9335B"/>
    <w:rsid w:val="00E95154"/>
    <w:rsid w:val="00E97388"/>
    <w:rsid w:val="00EA3195"/>
    <w:rsid w:val="00EA448F"/>
    <w:rsid w:val="00EB0DB1"/>
    <w:rsid w:val="00EB1E7B"/>
    <w:rsid w:val="00EB273F"/>
    <w:rsid w:val="00EB27FF"/>
    <w:rsid w:val="00EB3CAD"/>
    <w:rsid w:val="00EB48BF"/>
    <w:rsid w:val="00EB6968"/>
    <w:rsid w:val="00EC283B"/>
    <w:rsid w:val="00EC3500"/>
    <w:rsid w:val="00EC4CEF"/>
    <w:rsid w:val="00EC624D"/>
    <w:rsid w:val="00EC7018"/>
    <w:rsid w:val="00EC7315"/>
    <w:rsid w:val="00ED0CB0"/>
    <w:rsid w:val="00ED35F0"/>
    <w:rsid w:val="00ED535E"/>
    <w:rsid w:val="00ED72A6"/>
    <w:rsid w:val="00ED7F36"/>
    <w:rsid w:val="00EE05BC"/>
    <w:rsid w:val="00EE361F"/>
    <w:rsid w:val="00EE5759"/>
    <w:rsid w:val="00EE621F"/>
    <w:rsid w:val="00EE63A3"/>
    <w:rsid w:val="00EF3A9D"/>
    <w:rsid w:val="00EF42DD"/>
    <w:rsid w:val="00EF4FF7"/>
    <w:rsid w:val="00EF6EC4"/>
    <w:rsid w:val="00F00CEC"/>
    <w:rsid w:val="00F01968"/>
    <w:rsid w:val="00F05183"/>
    <w:rsid w:val="00F05B09"/>
    <w:rsid w:val="00F07108"/>
    <w:rsid w:val="00F07B69"/>
    <w:rsid w:val="00F1374D"/>
    <w:rsid w:val="00F15ACB"/>
    <w:rsid w:val="00F15C2B"/>
    <w:rsid w:val="00F16238"/>
    <w:rsid w:val="00F1753D"/>
    <w:rsid w:val="00F21704"/>
    <w:rsid w:val="00F25AD7"/>
    <w:rsid w:val="00F26B42"/>
    <w:rsid w:val="00F30240"/>
    <w:rsid w:val="00F33968"/>
    <w:rsid w:val="00F33CCB"/>
    <w:rsid w:val="00F35B20"/>
    <w:rsid w:val="00F41075"/>
    <w:rsid w:val="00F41EC2"/>
    <w:rsid w:val="00F426DF"/>
    <w:rsid w:val="00F478FC"/>
    <w:rsid w:val="00F51D9A"/>
    <w:rsid w:val="00F5217C"/>
    <w:rsid w:val="00F52355"/>
    <w:rsid w:val="00F535C9"/>
    <w:rsid w:val="00F62F30"/>
    <w:rsid w:val="00F6350D"/>
    <w:rsid w:val="00F6545A"/>
    <w:rsid w:val="00F6678C"/>
    <w:rsid w:val="00F707D8"/>
    <w:rsid w:val="00F708A9"/>
    <w:rsid w:val="00F712A4"/>
    <w:rsid w:val="00F7305F"/>
    <w:rsid w:val="00F77AE3"/>
    <w:rsid w:val="00F830C1"/>
    <w:rsid w:val="00F841FC"/>
    <w:rsid w:val="00F852F6"/>
    <w:rsid w:val="00F86EFD"/>
    <w:rsid w:val="00F90BF8"/>
    <w:rsid w:val="00F91975"/>
    <w:rsid w:val="00F91DCF"/>
    <w:rsid w:val="00F93ADD"/>
    <w:rsid w:val="00F95AC0"/>
    <w:rsid w:val="00F973A8"/>
    <w:rsid w:val="00FA2B82"/>
    <w:rsid w:val="00FB577F"/>
    <w:rsid w:val="00FB7066"/>
    <w:rsid w:val="00FC2143"/>
    <w:rsid w:val="00FC71D7"/>
    <w:rsid w:val="00FC7BD4"/>
    <w:rsid w:val="00FD359D"/>
    <w:rsid w:val="00FD4121"/>
    <w:rsid w:val="00FE3F54"/>
    <w:rsid w:val="00FE49EB"/>
    <w:rsid w:val="00FE52AB"/>
    <w:rsid w:val="00FE5CCE"/>
    <w:rsid w:val="00FE7C04"/>
    <w:rsid w:val="00FF4C82"/>
    <w:rsid w:val="00FF6240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D"/>
  </w:style>
  <w:style w:type="paragraph" w:styleId="Heading1">
    <w:name w:val="heading 1"/>
    <w:basedOn w:val="Normal"/>
    <w:next w:val="Normal"/>
    <w:link w:val="Heading1Char"/>
    <w:uiPriority w:val="9"/>
    <w:qFormat/>
    <w:rsid w:val="0068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8101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699B"/>
    <w:pPr>
      <w:tabs>
        <w:tab w:val="right" w:leader="dot" w:pos="9010"/>
      </w:tabs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681018"/>
    <w:pPr>
      <w:ind w:left="24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101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8101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8101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8101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8101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8101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8101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81018"/>
    <w:pPr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B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0D"/>
  </w:style>
  <w:style w:type="paragraph" w:styleId="Footer">
    <w:name w:val="footer"/>
    <w:basedOn w:val="Normal"/>
    <w:link w:val="FooterChar"/>
    <w:uiPriority w:val="99"/>
    <w:unhideWhenUsed/>
    <w:rsid w:val="00F63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0D"/>
  </w:style>
  <w:style w:type="paragraph" w:styleId="NoSpacing">
    <w:name w:val="No Spacing"/>
    <w:link w:val="NoSpacingChar"/>
    <w:uiPriority w:val="1"/>
    <w:qFormat/>
    <w:rsid w:val="00F6350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6350D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23FE3"/>
  </w:style>
  <w:style w:type="table" w:styleId="TableGrid">
    <w:name w:val="Table Grid"/>
    <w:basedOn w:val="TableNormal"/>
    <w:uiPriority w:val="39"/>
    <w:rsid w:val="00D7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7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8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D"/>
  </w:style>
  <w:style w:type="paragraph" w:styleId="Heading1">
    <w:name w:val="heading 1"/>
    <w:basedOn w:val="Normal"/>
    <w:next w:val="Normal"/>
    <w:link w:val="Heading1Char"/>
    <w:uiPriority w:val="9"/>
    <w:qFormat/>
    <w:rsid w:val="0068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8101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699B"/>
    <w:pPr>
      <w:tabs>
        <w:tab w:val="right" w:leader="dot" w:pos="9010"/>
      </w:tabs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681018"/>
    <w:pPr>
      <w:ind w:left="24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101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8101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8101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8101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8101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8101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8101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81018"/>
    <w:pPr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B4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50D"/>
  </w:style>
  <w:style w:type="paragraph" w:styleId="Footer">
    <w:name w:val="footer"/>
    <w:basedOn w:val="Normal"/>
    <w:link w:val="FooterChar"/>
    <w:uiPriority w:val="99"/>
    <w:unhideWhenUsed/>
    <w:rsid w:val="00F63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50D"/>
  </w:style>
  <w:style w:type="paragraph" w:styleId="NoSpacing">
    <w:name w:val="No Spacing"/>
    <w:link w:val="NoSpacingChar"/>
    <w:uiPriority w:val="1"/>
    <w:qFormat/>
    <w:rsid w:val="00F6350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6350D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23FE3"/>
  </w:style>
  <w:style w:type="table" w:styleId="TableGrid">
    <w:name w:val="Table Grid"/>
    <w:basedOn w:val="TableNormal"/>
    <w:uiPriority w:val="39"/>
    <w:rsid w:val="00D7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7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8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8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ebarchive.nationalarchives.gov.uk/20160106113426/http://www.ons.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177/08862605187561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2CDA5-A435-4FF0-9D9A-231730D8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5199</Words>
  <Characters>29637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the offence behaviours of stranger rapists discriminate between UK and Non-UK nationals?</vt:lpstr>
    </vt:vector>
  </TitlesOfParts>
  <Company>University of Liverpool</Company>
  <LinksUpToDate>false</LinksUpToDate>
  <CharactersWithSpaces>34767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the offence behaviours of stranger rapists discriminate between UK and Non-UK nationals?</dc:title>
  <dc:creator>Gemma Curtis</dc:creator>
  <cp:lastModifiedBy>Almond, Louise</cp:lastModifiedBy>
  <cp:revision>2</cp:revision>
  <cp:lastPrinted>2017-07-24T13:25:00Z</cp:lastPrinted>
  <dcterms:created xsi:type="dcterms:W3CDTF">2018-07-16T07:10:00Z</dcterms:created>
  <dcterms:modified xsi:type="dcterms:W3CDTF">2018-07-16T07:10:00Z</dcterms:modified>
  <cp:category>MSc Investigative and Forensic Psychology</cp:category>
</cp:coreProperties>
</file>