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F825F7" w14:textId="77777777" w:rsidR="00553E9D" w:rsidRPr="00231F4A" w:rsidRDefault="00553E9D" w:rsidP="00553E9D">
      <w:pPr>
        <w:pStyle w:val="NoSpacing"/>
        <w:rPr>
          <w:rFonts w:ascii="Arial" w:hAnsi="Arial" w:cs="Arial"/>
          <w:b/>
          <w:sz w:val="20"/>
          <w:szCs w:val="20"/>
        </w:rPr>
      </w:pPr>
      <w:r w:rsidRPr="00231F4A">
        <w:rPr>
          <w:rFonts w:ascii="Arial" w:hAnsi="Arial" w:cs="Arial"/>
          <w:b/>
          <w:sz w:val="20"/>
          <w:szCs w:val="20"/>
        </w:rPr>
        <w:t>Evaluation of antihypertensive adherence and its determinants at primary health care facilities in rural South Africa</w:t>
      </w:r>
    </w:p>
    <w:p w14:paraId="1DD5589D" w14:textId="77777777" w:rsidR="00553E9D" w:rsidRPr="00231F4A" w:rsidRDefault="00553E9D" w:rsidP="00553E9D">
      <w:pPr>
        <w:pStyle w:val="NoSpacing"/>
        <w:rPr>
          <w:rFonts w:ascii="Arial" w:hAnsi="Arial" w:cs="Arial"/>
          <w:sz w:val="20"/>
          <w:szCs w:val="20"/>
        </w:rPr>
      </w:pPr>
    </w:p>
    <w:p w14:paraId="1CB53775" w14:textId="77777777" w:rsidR="00553E9D" w:rsidRPr="00231F4A" w:rsidRDefault="00553E9D" w:rsidP="00553E9D">
      <w:pPr>
        <w:pStyle w:val="NoSpacing"/>
        <w:rPr>
          <w:rFonts w:ascii="Arial" w:hAnsi="Arial" w:cs="Arial"/>
          <w:sz w:val="20"/>
          <w:szCs w:val="20"/>
        </w:rPr>
      </w:pPr>
      <w:proofErr w:type="spellStart"/>
      <w:r w:rsidRPr="00231F4A">
        <w:rPr>
          <w:rFonts w:ascii="Arial" w:hAnsi="Arial" w:cs="Arial"/>
          <w:sz w:val="20"/>
          <w:szCs w:val="20"/>
        </w:rPr>
        <w:t>Enos</w:t>
      </w:r>
      <w:proofErr w:type="spellEnd"/>
      <w:r w:rsidRPr="00231F4A">
        <w:rPr>
          <w:rFonts w:ascii="Arial" w:hAnsi="Arial" w:cs="Arial"/>
          <w:sz w:val="20"/>
          <w:szCs w:val="20"/>
        </w:rPr>
        <w:t xml:space="preserve"> M Rampamba</w:t>
      </w:r>
      <w:r w:rsidRPr="00231F4A">
        <w:rPr>
          <w:rFonts w:ascii="Arial" w:hAnsi="Arial" w:cs="Arial"/>
          <w:sz w:val="20"/>
          <w:szCs w:val="20"/>
          <w:vertAlign w:val="superscript"/>
        </w:rPr>
        <w:t>1,2</w:t>
      </w:r>
      <w:r w:rsidRPr="00231F4A">
        <w:rPr>
          <w:rFonts w:ascii="Arial" w:hAnsi="Arial" w:cs="Arial"/>
          <w:sz w:val="20"/>
          <w:szCs w:val="20"/>
        </w:rPr>
        <w:t>, Johanna C Meyer</w:t>
      </w:r>
      <w:r w:rsidRPr="00231F4A">
        <w:rPr>
          <w:rFonts w:ascii="Arial" w:hAnsi="Arial" w:cs="Arial"/>
          <w:sz w:val="20"/>
          <w:szCs w:val="20"/>
          <w:vertAlign w:val="superscript"/>
        </w:rPr>
        <w:t>1</w:t>
      </w:r>
      <w:r w:rsidRPr="00231F4A">
        <w:rPr>
          <w:rFonts w:ascii="Arial" w:hAnsi="Arial" w:cs="Arial"/>
          <w:sz w:val="20"/>
          <w:szCs w:val="20"/>
        </w:rPr>
        <w:t>, Brian Godman</w:t>
      </w:r>
      <w:r w:rsidRPr="00231F4A">
        <w:rPr>
          <w:rFonts w:ascii="Arial" w:hAnsi="Arial" w:cs="Arial"/>
          <w:sz w:val="20"/>
          <w:szCs w:val="20"/>
          <w:vertAlign w:val="superscript"/>
        </w:rPr>
        <w:t>3,4,5</w:t>
      </w:r>
      <w:r w:rsidRPr="00231F4A">
        <w:rPr>
          <w:rFonts w:ascii="Arial" w:hAnsi="Arial" w:cs="Arial"/>
          <w:sz w:val="20"/>
          <w:szCs w:val="20"/>
        </w:rPr>
        <w:t xml:space="preserve">, </w:t>
      </w:r>
      <w:proofErr w:type="spellStart"/>
      <w:r w:rsidRPr="00231F4A">
        <w:rPr>
          <w:rFonts w:ascii="Arial" w:hAnsi="Arial" w:cs="Arial"/>
          <w:sz w:val="20"/>
          <w:szCs w:val="20"/>
        </w:rPr>
        <w:t>Amanj</w:t>
      </w:r>
      <w:proofErr w:type="spellEnd"/>
      <w:r w:rsidRPr="00231F4A">
        <w:rPr>
          <w:rFonts w:ascii="Arial" w:hAnsi="Arial" w:cs="Arial"/>
          <w:sz w:val="20"/>
          <w:szCs w:val="20"/>
        </w:rPr>
        <w:t xml:space="preserve"> Kurdi</w:t>
      </w:r>
      <w:r w:rsidRPr="00231F4A">
        <w:rPr>
          <w:rFonts w:ascii="Arial" w:hAnsi="Arial" w:cs="Arial"/>
          <w:sz w:val="20"/>
          <w:szCs w:val="20"/>
          <w:vertAlign w:val="superscript"/>
        </w:rPr>
        <w:t>3</w:t>
      </w:r>
      <w:r w:rsidRPr="00231F4A">
        <w:rPr>
          <w:rFonts w:ascii="Arial" w:hAnsi="Arial" w:cs="Arial"/>
          <w:sz w:val="20"/>
          <w:szCs w:val="20"/>
        </w:rPr>
        <w:t xml:space="preserve">, </w:t>
      </w:r>
      <w:proofErr w:type="spellStart"/>
      <w:r w:rsidRPr="00231F4A">
        <w:rPr>
          <w:rFonts w:ascii="Arial" w:hAnsi="Arial" w:cs="Arial"/>
          <w:sz w:val="20"/>
          <w:szCs w:val="20"/>
        </w:rPr>
        <w:t>Elvera</w:t>
      </w:r>
      <w:proofErr w:type="spellEnd"/>
      <w:r w:rsidRPr="00231F4A">
        <w:rPr>
          <w:rFonts w:ascii="Arial" w:hAnsi="Arial" w:cs="Arial"/>
          <w:sz w:val="20"/>
          <w:szCs w:val="20"/>
        </w:rPr>
        <w:t xml:space="preserve"> Helberg</w:t>
      </w:r>
      <w:r w:rsidRPr="00231F4A">
        <w:rPr>
          <w:rFonts w:ascii="Arial" w:hAnsi="Arial" w:cs="Arial"/>
          <w:sz w:val="20"/>
          <w:szCs w:val="20"/>
          <w:vertAlign w:val="superscript"/>
        </w:rPr>
        <w:t>1</w:t>
      </w:r>
      <w:r w:rsidRPr="00231F4A">
        <w:rPr>
          <w:rFonts w:ascii="Arial" w:hAnsi="Arial" w:cs="Arial"/>
          <w:sz w:val="20"/>
          <w:szCs w:val="20"/>
        </w:rPr>
        <w:t xml:space="preserve"> </w:t>
      </w:r>
    </w:p>
    <w:p w14:paraId="6F1D54B9" w14:textId="77777777" w:rsidR="00553E9D" w:rsidRPr="00231F4A" w:rsidRDefault="00553E9D" w:rsidP="00553E9D">
      <w:pPr>
        <w:pStyle w:val="NoSpacing"/>
        <w:rPr>
          <w:rFonts w:ascii="Arial" w:hAnsi="Arial" w:cs="Arial"/>
          <w:sz w:val="20"/>
          <w:szCs w:val="20"/>
        </w:rPr>
      </w:pPr>
    </w:p>
    <w:p w14:paraId="53483983" w14:textId="77777777" w:rsidR="00553E9D" w:rsidRPr="00231F4A" w:rsidRDefault="00553E9D" w:rsidP="00553E9D">
      <w:pPr>
        <w:pStyle w:val="NoSpacing"/>
        <w:rPr>
          <w:rFonts w:ascii="Arial" w:hAnsi="Arial" w:cs="Arial"/>
          <w:sz w:val="20"/>
          <w:szCs w:val="20"/>
        </w:rPr>
      </w:pPr>
      <w:r w:rsidRPr="00231F4A">
        <w:rPr>
          <w:rFonts w:ascii="Arial" w:hAnsi="Arial" w:cs="Arial"/>
          <w:sz w:val="20"/>
          <w:szCs w:val="20"/>
        </w:rPr>
        <w:t xml:space="preserve">1School of Pharmacy, </w:t>
      </w:r>
      <w:proofErr w:type="spellStart"/>
      <w:r w:rsidRPr="00231F4A">
        <w:rPr>
          <w:rFonts w:ascii="Arial" w:hAnsi="Arial" w:cs="Arial"/>
          <w:sz w:val="20"/>
          <w:szCs w:val="20"/>
        </w:rPr>
        <w:t>Sefako</w:t>
      </w:r>
      <w:proofErr w:type="spellEnd"/>
      <w:r w:rsidRPr="00231F4A">
        <w:rPr>
          <w:rFonts w:ascii="Arial" w:hAnsi="Arial" w:cs="Arial"/>
          <w:sz w:val="20"/>
          <w:szCs w:val="20"/>
        </w:rPr>
        <w:t xml:space="preserve"> </w:t>
      </w:r>
      <w:proofErr w:type="spellStart"/>
      <w:r w:rsidRPr="00231F4A">
        <w:rPr>
          <w:rFonts w:ascii="Arial" w:hAnsi="Arial" w:cs="Arial"/>
          <w:sz w:val="20"/>
          <w:szCs w:val="20"/>
        </w:rPr>
        <w:t>Makgatho</w:t>
      </w:r>
      <w:proofErr w:type="spellEnd"/>
      <w:r w:rsidRPr="00231F4A">
        <w:rPr>
          <w:rFonts w:ascii="Arial" w:hAnsi="Arial" w:cs="Arial"/>
          <w:sz w:val="20"/>
          <w:szCs w:val="20"/>
        </w:rPr>
        <w:t xml:space="preserve"> Health Sciences University, Ga-Rankuwa, Pretoria, 0208, South Africa.  Email: </w:t>
      </w:r>
      <w:hyperlink r:id="rId7" w:history="1">
        <w:r w:rsidRPr="00231F4A">
          <w:rPr>
            <w:rStyle w:val="Hyperlink"/>
            <w:rFonts w:ascii="Arial" w:hAnsi="Arial" w:cs="Arial"/>
            <w:color w:val="auto"/>
            <w:sz w:val="20"/>
            <w:szCs w:val="20"/>
            <w:u w:val="none"/>
          </w:rPr>
          <w:t>mrampamba@gmail.com</w:t>
        </w:r>
      </w:hyperlink>
      <w:r w:rsidRPr="00231F4A">
        <w:rPr>
          <w:rFonts w:ascii="Arial" w:hAnsi="Arial" w:cs="Arial"/>
          <w:sz w:val="20"/>
          <w:szCs w:val="20"/>
        </w:rPr>
        <w:t xml:space="preserve">;  </w:t>
      </w:r>
      <w:hyperlink r:id="rId8" w:history="1">
        <w:r w:rsidRPr="00231F4A">
          <w:rPr>
            <w:rStyle w:val="Hyperlink"/>
            <w:rFonts w:ascii="Arial" w:hAnsi="Arial" w:cs="Arial"/>
            <w:color w:val="auto"/>
            <w:sz w:val="20"/>
            <w:szCs w:val="20"/>
            <w:u w:val="none"/>
          </w:rPr>
          <w:t>hannelie.meyer@smu.ac.za</w:t>
        </w:r>
      </w:hyperlink>
      <w:r w:rsidRPr="00231F4A">
        <w:rPr>
          <w:rFonts w:ascii="Arial" w:hAnsi="Arial" w:cs="Arial"/>
          <w:sz w:val="20"/>
          <w:szCs w:val="20"/>
        </w:rPr>
        <w:t xml:space="preserve">; </w:t>
      </w:r>
      <w:hyperlink r:id="rId9" w:history="1">
        <w:r w:rsidRPr="00231F4A">
          <w:rPr>
            <w:rStyle w:val="Hyperlink"/>
            <w:rFonts w:ascii="Arial" w:hAnsi="Arial" w:cs="Arial"/>
            <w:color w:val="auto"/>
            <w:sz w:val="20"/>
            <w:szCs w:val="20"/>
            <w:u w:val="none"/>
          </w:rPr>
          <w:t>elvera@mweb.co.za</w:t>
        </w:r>
      </w:hyperlink>
    </w:p>
    <w:p w14:paraId="14D33D9F" w14:textId="77777777" w:rsidR="00553E9D" w:rsidRPr="00231F4A" w:rsidRDefault="00553E9D" w:rsidP="00553E9D">
      <w:pPr>
        <w:pStyle w:val="NoSpacing"/>
        <w:rPr>
          <w:rFonts w:ascii="Arial" w:hAnsi="Arial" w:cs="Arial"/>
          <w:sz w:val="20"/>
          <w:szCs w:val="20"/>
        </w:rPr>
      </w:pPr>
      <w:r w:rsidRPr="00231F4A">
        <w:rPr>
          <w:rFonts w:ascii="Arial" w:hAnsi="Arial" w:cs="Arial"/>
          <w:sz w:val="20"/>
          <w:szCs w:val="20"/>
        </w:rPr>
        <w:t xml:space="preserve">2Department of Health, </w:t>
      </w:r>
      <w:proofErr w:type="spellStart"/>
      <w:r w:rsidRPr="00231F4A">
        <w:rPr>
          <w:rFonts w:ascii="Arial" w:hAnsi="Arial" w:cs="Arial"/>
          <w:sz w:val="20"/>
          <w:szCs w:val="20"/>
        </w:rPr>
        <w:t>Tshilidzini</w:t>
      </w:r>
      <w:proofErr w:type="spellEnd"/>
      <w:r w:rsidRPr="00231F4A">
        <w:rPr>
          <w:rFonts w:ascii="Arial" w:hAnsi="Arial" w:cs="Arial"/>
          <w:sz w:val="20"/>
          <w:szCs w:val="20"/>
        </w:rPr>
        <w:t xml:space="preserve"> Hospital, Limpopo Province, South Africa. Email: </w:t>
      </w:r>
      <w:hyperlink r:id="rId10" w:history="1">
        <w:r w:rsidRPr="00231F4A">
          <w:rPr>
            <w:rStyle w:val="Hyperlink"/>
            <w:rFonts w:ascii="Arial" w:hAnsi="Arial" w:cs="Arial"/>
            <w:color w:val="auto"/>
            <w:sz w:val="20"/>
            <w:szCs w:val="20"/>
            <w:u w:val="none"/>
          </w:rPr>
          <w:t>mrampamba@gmail.com</w:t>
        </w:r>
      </w:hyperlink>
      <w:r w:rsidRPr="00231F4A">
        <w:rPr>
          <w:rFonts w:ascii="Arial" w:hAnsi="Arial" w:cs="Arial"/>
          <w:sz w:val="20"/>
          <w:szCs w:val="20"/>
        </w:rPr>
        <w:t xml:space="preserve"> </w:t>
      </w:r>
    </w:p>
    <w:p w14:paraId="06EFA6E0" w14:textId="77777777" w:rsidR="00553E9D" w:rsidRPr="00231F4A" w:rsidRDefault="00553E9D" w:rsidP="00553E9D">
      <w:pPr>
        <w:pStyle w:val="NoSpacing"/>
        <w:rPr>
          <w:rFonts w:ascii="Arial" w:hAnsi="Arial" w:cs="Arial"/>
          <w:sz w:val="20"/>
          <w:szCs w:val="20"/>
        </w:rPr>
      </w:pPr>
      <w:r w:rsidRPr="00231F4A">
        <w:rPr>
          <w:rFonts w:ascii="Arial" w:hAnsi="Arial" w:cs="Arial"/>
          <w:sz w:val="20"/>
          <w:szCs w:val="20"/>
        </w:rPr>
        <w:t xml:space="preserve">3Strathclyde Institute of Pharmacy and Biomedical Sciences, University of Strathclyde, Glasgow, United Kingdom. Email: </w:t>
      </w:r>
      <w:hyperlink r:id="rId11" w:history="1">
        <w:r w:rsidRPr="00231F4A">
          <w:rPr>
            <w:rStyle w:val="Hyperlink"/>
            <w:rFonts w:ascii="Arial" w:hAnsi="Arial" w:cs="Arial"/>
            <w:color w:val="auto"/>
            <w:sz w:val="20"/>
            <w:szCs w:val="20"/>
            <w:u w:val="none"/>
          </w:rPr>
          <w:t>Brian.godman@strath.ac.uk</w:t>
        </w:r>
      </w:hyperlink>
      <w:r w:rsidRPr="00231F4A">
        <w:rPr>
          <w:rFonts w:ascii="Arial" w:hAnsi="Arial" w:cs="Arial"/>
          <w:sz w:val="20"/>
          <w:szCs w:val="20"/>
        </w:rPr>
        <w:t xml:space="preserve">;  </w:t>
      </w:r>
      <w:hyperlink r:id="rId12" w:history="1">
        <w:r w:rsidRPr="00231F4A">
          <w:rPr>
            <w:rStyle w:val="Hyperlink"/>
            <w:rFonts w:ascii="Arial" w:hAnsi="Arial" w:cs="Arial"/>
            <w:color w:val="auto"/>
            <w:sz w:val="20"/>
            <w:szCs w:val="20"/>
            <w:u w:val="none"/>
          </w:rPr>
          <w:t>amanj.baker@strath.ac.uk</w:t>
        </w:r>
      </w:hyperlink>
    </w:p>
    <w:p w14:paraId="32E19600" w14:textId="77777777" w:rsidR="00553E9D" w:rsidRPr="00231F4A" w:rsidRDefault="00553E9D" w:rsidP="00231F4A">
      <w:pPr>
        <w:pStyle w:val="NoSpacing"/>
        <w:rPr>
          <w:rFonts w:ascii="Arial" w:hAnsi="Arial" w:cs="Arial"/>
          <w:sz w:val="20"/>
          <w:szCs w:val="20"/>
        </w:rPr>
      </w:pPr>
      <w:r w:rsidRPr="00231F4A">
        <w:rPr>
          <w:rFonts w:ascii="Arial" w:hAnsi="Arial" w:cs="Arial"/>
          <w:sz w:val="20"/>
          <w:szCs w:val="20"/>
        </w:rPr>
        <w:t xml:space="preserve">4Department of Laboratory Medicine, Division of Clinical Pharmacology, Karolinska </w:t>
      </w:r>
      <w:proofErr w:type="spellStart"/>
      <w:r w:rsidRPr="00231F4A">
        <w:rPr>
          <w:rFonts w:ascii="Arial" w:hAnsi="Arial" w:cs="Arial"/>
          <w:sz w:val="20"/>
          <w:szCs w:val="20"/>
        </w:rPr>
        <w:t>Institutet</w:t>
      </w:r>
      <w:proofErr w:type="spellEnd"/>
      <w:r w:rsidRPr="00231F4A">
        <w:rPr>
          <w:rFonts w:ascii="Arial" w:hAnsi="Arial" w:cs="Arial"/>
          <w:sz w:val="20"/>
          <w:szCs w:val="20"/>
        </w:rPr>
        <w:t xml:space="preserve">, Karolinska University Hospital Huddinge, Stockholm, Sweden. Email: </w:t>
      </w:r>
      <w:hyperlink r:id="rId13" w:history="1">
        <w:r w:rsidRPr="00231F4A">
          <w:rPr>
            <w:rStyle w:val="Hyperlink"/>
            <w:rFonts w:ascii="Arial" w:hAnsi="Arial" w:cs="Arial"/>
            <w:color w:val="auto"/>
            <w:sz w:val="20"/>
            <w:szCs w:val="20"/>
            <w:u w:val="none"/>
          </w:rPr>
          <w:t>Brian.Godman@ki.se</w:t>
        </w:r>
      </w:hyperlink>
      <w:r w:rsidRPr="00231F4A">
        <w:rPr>
          <w:rFonts w:ascii="Arial" w:hAnsi="Arial" w:cs="Arial"/>
          <w:sz w:val="20"/>
          <w:szCs w:val="20"/>
        </w:rPr>
        <w:t xml:space="preserve">    </w:t>
      </w:r>
    </w:p>
    <w:p w14:paraId="13444170" w14:textId="77777777" w:rsidR="00553E9D" w:rsidRPr="00231F4A" w:rsidRDefault="00553E9D" w:rsidP="00231F4A">
      <w:pPr>
        <w:pStyle w:val="NoSpacing"/>
        <w:rPr>
          <w:rFonts w:ascii="Arial" w:hAnsi="Arial" w:cs="Arial"/>
          <w:sz w:val="20"/>
          <w:szCs w:val="20"/>
        </w:rPr>
      </w:pPr>
      <w:r w:rsidRPr="00231F4A">
        <w:rPr>
          <w:rFonts w:ascii="Arial" w:hAnsi="Arial" w:cs="Arial"/>
          <w:sz w:val="20"/>
          <w:szCs w:val="20"/>
        </w:rPr>
        <w:t xml:space="preserve">5Health Economics Centre, Liverpool University Management School, Liverpool, UK. Email: </w:t>
      </w:r>
      <w:r w:rsidRPr="00231F4A">
        <w:rPr>
          <w:rStyle w:val="Hyperlink"/>
          <w:rFonts w:ascii="Arial" w:hAnsi="Arial" w:cs="Arial"/>
          <w:color w:val="auto"/>
          <w:sz w:val="20"/>
          <w:szCs w:val="20"/>
          <w:u w:val="none"/>
        </w:rPr>
        <w:t>Brian.Godman@liverpool.ac.uk</w:t>
      </w:r>
    </w:p>
    <w:p w14:paraId="3C8F2B72" w14:textId="77777777" w:rsidR="00553E9D" w:rsidRPr="00231F4A" w:rsidRDefault="00553E9D" w:rsidP="00231F4A">
      <w:pPr>
        <w:pStyle w:val="NoSpacing"/>
        <w:rPr>
          <w:rFonts w:ascii="Arial" w:hAnsi="Arial" w:cs="Arial"/>
          <w:sz w:val="20"/>
          <w:szCs w:val="20"/>
        </w:rPr>
      </w:pPr>
    </w:p>
    <w:p w14:paraId="5B82925F" w14:textId="77777777" w:rsidR="00553E9D" w:rsidRPr="00231F4A" w:rsidRDefault="00553E9D" w:rsidP="00231F4A">
      <w:pPr>
        <w:pStyle w:val="NoSpacing"/>
        <w:rPr>
          <w:rFonts w:ascii="Arial" w:hAnsi="Arial" w:cs="Arial"/>
          <w:sz w:val="20"/>
          <w:szCs w:val="20"/>
        </w:rPr>
      </w:pPr>
      <w:r w:rsidRPr="00231F4A">
        <w:rPr>
          <w:rFonts w:ascii="Arial" w:hAnsi="Arial" w:cs="Arial"/>
          <w:sz w:val="20"/>
          <w:szCs w:val="20"/>
        </w:rPr>
        <w:t xml:space="preserve">Author for correspondence: Brian Godman, Division of Clinical Pharmacology, Karolinska Institute, Karolinska University Hospital Huddinge, SE-141 86, Stockholm, Sweden. Email: Brian.Godman@ki.se; Telephone: +46 8 58581068. Fax: +46 8 59581070 and Strathclyde Institute of Pharmacy and Biomedical Sciences, University of Strathclyde, Glasgow G4 0RE, United Kingdom. Email: </w:t>
      </w:r>
      <w:hyperlink r:id="rId14" w:history="1">
        <w:r w:rsidRPr="00231F4A">
          <w:rPr>
            <w:rStyle w:val="Hyperlink"/>
            <w:rFonts w:ascii="Arial" w:hAnsi="Arial" w:cs="Arial"/>
            <w:color w:val="auto"/>
            <w:sz w:val="20"/>
            <w:szCs w:val="20"/>
            <w:u w:val="none"/>
          </w:rPr>
          <w:t>brian.godman@strath.ac.uk</w:t>
        </w:r>
      </w:hyperlink>
      <w:r w:rsidRPr="00231F4A">
        <w:rPr>
          <w:rFonts w:ascii="Arial" w:hAnsi="Arial" w:cs="Arial"/>
          <w:sz w:val="20"/>
          <w:szCs w:val="20"/>
        </w:rPr>
        <w:t xml:space="preserve"> .</w:t>
      </w:r>
    </w:p>
    <w:p w14:paraId="2AFBFAE6" w14:textId="62D55836" w:rsidR="00553E9D" w:rsidRDefault="00553E9D" w:rsidP="00231F4A">
      <w:pPr>
        <w:pStyle w:val="NoSpacing"/>
        <w:rPr>
          <w:rFonts w:ascii="Arial" w:hAnsi="Arial" w:cs="Arial"/>
          <w:sz w:val="20"/>
          <w:szCs w:val="20"/>
        </w:rPr>
      </w:pPr>
    </w:p>
    <w:p w14:paraId="2DA5EDE1" w14:textId="2C209782" w:rsidR="00231F4A" w:rsidRDefault="00231F4A" w:rsidP="00231F4A">
      <w:pPr>
        <w:pStyle w:val="NoSpacing"/>
        <w:rPr>
          <w:rFonts w:ascii="Arial" w:hAnsi="Arial" w:cs="Arial"/>
          <w:sz w:val="20"/>
          <w:szCs w:val="20"/>
        </w:rPr>
      </w:pPr>
      <w:r>
        <w:rPr>
          <w:rFonts w:ascii="Arial" w:hAnsi="Arial" w:cs="Arial"/>
          <w:sz w:val="20"/>
          <w:szCs w:val="20"/>
        </w:rPr>
        <w:t>(Accepted for publication in Journal Comparative Effectiveness Research – Please keep Confidential)</w:t>
      </w:r>
    </w:p>
    <w:p w14:paraId="79611B62" w14:textId="77777777" w:rsidR="00231F4A" w:rsidRPr="00231F4A" w:rsidRDefault="00231F4A" w:rsidP="00231F4A">
      <w:pPr>
        <w:pStyle w:val="NoSpacing"/>
        <w:rPr>
          <w:rFonts w:ascii="Arial" w:hAnsi="Arial" w:cs="Arial"/>
          <w:sz w:val="20"/>
          <w:szCs w:val="20"/>
        </w:rPr>
      </w:pPr>
    </w:p>
    <w:p w14:paraId="46DA26A7" w14:textId="77777777" w:rsidR="00231F4A" w:rsidRDefault="00231F4A" w:rsidP="00231F4A">
      <w:pPr>
        <w:pStyle w:val="NoSpacing"/>
        <w:rPr>
          <w:rFonts w:ascii="Arial" w:hAnsi="Arial" w:cs="Arial"/>
          <w:b/>
          <w:bCs/>
          <w:sz w:val="20"/>
          <w:szCs w:val="20"/>
        </w:rPr>
      </w:pPr>
      <w:r>
        <w:rPr>
          <w:rFonts w:ascii="Arial" w:hAnsi="Arial" w:cs="Arial"/>
          <w:b/>
          <w:bCs/>
          <w:sz w:val="20"/>
          <w:szCs w:val="20"/>
        </w:rPr>
        <w:t>Abstract</w:t>
      </w:r>
    </w:p>
    <w:p w14:paraId="202AE664" w14:textId="77777777" w:rsidR="00231F4A" w:rsidRDefault="00231F4A" w:rsidP="00231F4A">
      <w:pPr>
        <w:pStyle w:val="NoSpacing"/>
        <w:rPr>
          <w:rFonts w:ascii="Arial" w:hAnsi="Arial" w:cs="Arial"/>
          <w:b/>
          <w:bCs/>
          <w:sz w:val="20"/>
          <w:szCs w:val="20"/>
        </w:rPr>
      </w:pPr>
    </w:p>
    <w:p w14:paraId="4474DF8A" w14:textId="3A09AC7C" w:rsidR="00231F4A" w:rsidRPr="00231F4A" w:rsidRDefault="00231F4A" w:rsidP="00231F4A">
      <w:pPr>
        <w:pStyle w:val="NoSpacing"/>
        <w:rPr>
          <w:rFonts w:ascii="Arial" w:hAnsi="Arial" w:cs="Arial"/>
          <w:sz w:val="20"/>
          <w:szCs w:val="20"/>
        </w:rPr>
      </w:pPr>
      <w:r w:rsidRPr="00231F4A">
        <w:rPr>
          <w:rFonts w:ascii="Arial" w:hAnsi="Arial" w:cs="Arial"/>
          <w:b/>
          <w:bCs/>
          <w:sz w:val="20"/>
          <w:szCs w:val="20"/>
        </w:rPr>
        <w:t xml:space="preserve">Introduction and aim: </w:t>
      </w:r>
      <w:r w:rsidRPr="00231F4A">
        <w:rPr>
          <w:rFonts w:ascii="Arial" w:hAnsi="Arial" w:cs="Arial"/>
          <w:sz w:val="20"/>
          <w:szCs w:val="20"/>
        </w:rPr>
        <w:t>To evaluate adherence to antihypertensive treatment in rural South Africa and</w:t>
      </w:r>
      <w:r w:rsidRPr="00231F4A">
        <w:rPr>
          <w:rFonts w:ascii="Arial" w:hAnsi="Arial" w:cs="Arial"/>
          <w:sz w:val="20"/>
          <w:szCs w:val="20"/>
        </w:rPr>
        <w:t xml:space="preserve"> </w:t>
      </w:r>
      <w:r w:rsidRPr="00231F4A">
        <w:rPr>
          <w:rFonts w:ascii="Arial" w:hAnsi="Arial" w:cs="Arial"/>
          <w:sz w:val="20"/>
          <w:szCs w:val="20"/>
        </w:rPr>
        <w:t>identify potential determinants given concerns with adherence and its impact in this priority disease</w:t>
      </w:r>
      <w:r w:rsidRPr="00231F4A">
        <w:rPr>
          <w:rFonts w:ascii="Arial" w:hAnsi="Arial" w:cs="Arial"/>
          <w:sz w:val="20"/>
          <w:szCs w:val="20"/>
        </w:rPr>
        <w:t xml:space="preserve"> </w:t>
      </w:r>
      <w:r w:rsidRPr="00231F4A">
        <w:rPr>
          <w:rFonts w:ascii="Arial" w:hAnsi="Arial" w:cs="Arial"/>
          <w:sz w:val="20"/>
          <w:szCs w:val="20"/>
        </w:rPr>
        <w:t xml:space="preserve">area. </w:t>
      </w:r>
      <w:r w:rsidRPr="00231F4A">
        <w:rPr>
          <w:rFonts w:ascii="Arial" w:hAnsi="Arial" w:cs="Arial"/>
          <w:b/>
          <w:bCs/>
          <w:sz w:val="20"/>
          <w:szCs w:val="20"/>
        </w:rPr>
        <w:t xml:space="preserve">Method: </w:t>
      </w:r>
      <w:r w:rsidRPr="00231F4A">
        <w:rPr>
          <w:rFonts w:ascii="Arial" w:hAnsi="Arial" w:cs="Arial"/>
          <w:sz w:val="20"/>
          <w:szCs w:val="20"/>
        </w:rPr>
        <w:t>Face-to-face interviews with hypertensive patients and rating their adherence to</w:t>
      </w:r>
      <w:r w:rsidRPr="00231F4A">
        <w:rPr>
          <w:rFonts w:ascii="Arial" w:hAnsi="Arial" w:cs="Arial"/>
          <w:sz w:val="20"/>
          <w:szCs w:val="20"/>
        </w:rPr>
        <w:t xml:space="preserve"> </w:t>
      </w:r>
      <w:r w:rsidRPr="00231F4A">
        <w:rPr>
          <w:rFonts w:ascii="Arial" w:hAnsi="Arial" w:cs="Arial"/>
          <w:sz w:val="20"/>
          <w:szCs w:val="20"/>
        </w:rPr>
        <w:t>treatment using defined categorised responses. Associations between adherence and patient</w:t>
      </w:r>
      <w:r w:rsidRPr="00231F4A">
        <w:rPr>
          <w:rFonts w:ascii="Arial" w:hAnsi="Arial" w:cs="Arial"/>
          <w:sz w:val="20"/>
          <w:szCs w:val="20"/>
        </w:rPr>
        <w:t xml:space="preserve"> </w:t>
      </w:r>
      <w:r w:rsidRPr="00231F4A">
        <w:rPr>
          <w:rFonts w:ascii="Arial" w:hAnsi="Arial" w:cs="Arial"/>
          <w:sz w:val="20"/>
          <w:szCs w:val="20"/>
        </w:rPr>
        <w:t xml:space="preserve">characteristics assessed and sensitivity analyses performed. </w:t>
      </w:r>
      <w:r w:rsidRPr="00231F4A">
        <w:rPr>
          <w:rFonts w:ascii="Arial" w:hAnsi="Arial" w:cs="Arial"/>
          <w:b/>
          <w:bCs/>
          <w:sz w:val="20"/>
          <w:szCs w:val="20"/>
        </w:rPr>
        <w:t xml:space="preserve">Results: </w:t>
      </w:r>
      <w:r w:rsidRPr="00231F4A">
        <w:rPr>
          <w:rFonts w:ascii="Arial" w:hAnsi="Arial" w:cs="Arial"/>
          <w:sz w:val="20"/>
          <w:szCs w:val="20"/>
        </w:rPr>
        <w:t>54.6% of patients were</w:t>
      </w:r>
      <w:r w:rsidRPr="00231F4A">
        <w:rPr>
          <w:rFonts w:ascii="Arial" w:hAnsi="Arial" w:cs="Arial"/>
          <w:sz w:val="20"/>
          <w:szCs w:val="20"/>
        </w:rPr>
        <w:t xml:space="preserve"> </w:t>
      </w:r>
      <w:r w:rsidRPr="00231F4A">
        <w:rPr>
          <w:rFonts w:ascii="Arial" w:hAnsi="Arial" w:cs="Arial"/>
          <w:sz w:val="20"/>
          <w:szCs w:val="20"/>
        </w:rPr>
        <w:t xml:space="preserve">adherent to treatment. Controlled blood pressure (OR </w:t>
      </w:r>
      <w:proofErr w:type="gramStart"/>
      <w:r w:rsidRPr="00231F4A">
        <w:rPr>
          <w:rFonts w:ascii="Arial" w:hAnsi="Arial" w:cs="Arial"/>
          <w:sz w:val="20"/>
          <w:szCs w:val="20"/>
        </w:rPr>
        <w:t>= :</w:t>
      </w:r>
      <w:proofErr w:type="gramEnd"/>
      <w:r w:rsidRPr="00231F4A">
        <w:rPr>
          <w:rFonts w:ascii="Arial" w:hAnsi="Arial" w:cs="Arial"/>
          <w:sz w:val="20"/>
          <w:szCs w:val="20"/>
        </w:rPr>
        <w:t xml:space="preserve">=2.1; 95% CI [:1.1, -3.8]; </w:t>
      </w:r>
      <w:r w:rsidRPr="00231F4A">
        <w:rPr>
          <w:rFonts w:ascii="Arial" w:hAnsi="Arial" w:cs="Arial"/>
          <w:i/>
          <w:iCs/>
          <w:sz w:val="20"/>
          <w:szCs w:val="20"/>
        </w:rPr>
        <w:t xml:space="preserve">p </w:t>
      </w:r>
      <w:r w:rsidRPr="00231F4A">
        <w:rPr>
          <w:rFonts w:ascii="Arial" w:hAnsi="Arial" w:cs="Arial"/>
          <w:sz w:val="20"/>
          <w:szCs w:val="20"/>
        </w:rPr>
        <w:t>= 0.019),</w:t>
      </w:r>
      <w:r w:rsidRPr="00231F4A">
        <w:rPr>
          <w:rFonts w:ascii="Arial" w:hAnsi="Arial" w:cs="Arial"/>
          <w:sz w:val="20"/>
          <w:szCs w:val="20"/>
        </w:rPr>
        <w:t xml:space="preserve"> </w:t>
      </w:r>
      <w:r w:rsidRPr="00231F4A">
        <w:rPr>
          <w:rFonts w:ascii="Arial" w:hAnsi="Arial" w:cs="Arial"/>
          <w:sz w:val="20"/>
          <w:szCs w:val="20"/>
        </w:rPr>
        <w:t xml:space="preserve">comorbidity (OR = :=2.0; 95% CI [: 1.1, -3.6]; </w:t>
      </w:r>
      <w:r w:rsidRPr="00231F4A">
        <w:rPr>
          <w:rFonts w:ascii="Arial" w:hAnsi="Arial" w:cs="Arial"/>
          <w:i/>
          <w:iCs/>
          <w:sz w:val="20"/>
          <w:szCs w:val="20"/>
        </w:rPr>
        <w:t xml:space="preserve">p </w:t>
      </w:r>
      <w:r w:rsidRPr="00231F4A">
        <w:rPr>
          <w:rFonts w:ascii="Arial" w:hAnsi="Arial" w:cs="Arial"/>
          <w:sz w:val="20"/>
          <w:szCs w:val="20"/>
        </w:rPr>
        <w:t>= 0.032) and smoking (OR = :=0.3; 95% CI [:0.1, -0.8];</w:t>
      </w:r>
      <w:r w:rsidRPr="00231F4A">
        <w:rPr>
          <w:rFonts w:ascii="Arial" w:hAnsi="Arial" w:cs="Arial"/>
          <w:sz w:val="20"/>
          <w:szCs w:val="20"/>
        </w:rPr>
        <w:t xml:space="preserve"> </w:t>
      </w:r>
      <w:r w:rsidRPr="00231F4A">
        <w:rPr>
          <w:rFonts w:ascii="Arial" w:hAnsi="Arial" w:cs="Arial"/>
          <w:i/>
          <w:iCs/>
          <w:sz w:val="20"/>
          <w:szCs w:val="20"/>
        </w:rPr>
        <w:t xml:space="preserve">p </w:t>
      </w:r>
      <w:r w:rsidRPr="00231F4A">
        <w:rPr>
          <w:rFonts w:ascii="Arial" w:hAnsi="Arial" w:cs="Arial"/>
          <w:sz w:val="20"/>
          <w:szCs w:val="20"/>
        </w:rPr>
        <w:t xml:space="preserve">= 0.018) were associated with adherence. </w:t>
      </w:r>
      <w:r w:rsidRPr="00231F4A">
        <w:rPr>
          <w:rFonts w:ascii="Arial" w:hAnsi="Arial" w:cs="Arial"/>
          <w:b/>
          <w:bCs/>
          <w:sz w:val="20"/>
          <w:szCs w:val="20"/>
        </w:rPr>
        <w:t xml:space="preserve">Conclusion: </w:t>
      </w:r>
      <w:r w:rsidRPr="00231F4A">
        <w:rPr>
          <w:rFonts w:ascii="Arial" w:hAnsi="Arial" w:cs="Arial"/>
          <w:sz w:val="20"/>
          <w:szCs w:val="20"/>
        </w:rPr>
        <w:t>Adherence and BP control were</w:t>
      </w:r>
      <w:r w:rsidRPr="00231F4A">
        <w:rPr>
          <w:rFonts w:ascii="Arial" w:hAnsi="Arial" w:cs="Arial"/>
          <w:sz w:val="20"/>
          <w:szCs w:val="20"/>
        </w:rPr>
        <w:t xml:space="preserve"> </w:t>
      </w:r>
      <w:r w:rsidRPr="00231F4A">
        <w:rPr>
          <w:rFonts w:ascii="Arial" w:hAnsi="Arial" w:cs="Arial"/>
          <w:sz w:val="20"/>
          <w:szCs w:val="20"/>
        </w:rPr>
        <w:t>suboptimal, only smoking was an independent risk factor for adherence. Adherent patients were twice</w:t>
      </w:r>
      <w:r w:rsidRPr="00231F4A">
        <w:rPr>
          <w:rFonts w:ascii="Arial" w:hAnsi="Arial" w:cs="Arial"/>
          <w:sz w:val="20"/>
          <w:szCs w:val="20"/>
        </w:rPr>
        <w:t xml:space="preserve"> </w:t>
      </w:r>
      <w:r w:rsidRPr="00231F4A">
        <w:rPr>
          <w:rFonts w:ascii="Arial" w:hAnsi="Arial" w:cs="Arial"/>
          <w:sz w:val="20"/>
          <w:szCs w:val="20"/>
        </w:rPr>
        <w:t>as likely to have controlled BP, although results were sensitive to the definition of adherence.</w:t>
      </w:r>
      <w:r w:rsidRPr="00231F4A">
        <w:rPr>
          <w:rFonts w:ascii="Arial" w:hAnsi="Arial" w:cs="Arial"/>
          <w:sz w:val="20"/>
          <w:szCs w:val="20"/>
        </w:rPr>
        <w:t xml:space="preserve"> </w:t>
      </w:r>
      <w:r w:rsidRPr="00231F4A">
        <w:rPr>
          <w:rFonts w:ascii="Arial" w:hAnsi="Arial" w:cs="Arial"/>
          <w:sz w:val="20"/>
          <w:szCs w:val="20"/>
        </w:rPr>
        <w:t>Initiatives are in place to improve adherence, which will be monitored.</w:t>
      </w:r>
    </w:p>
    <w:p w14:paraId="57749F49" w14:textId="77777777" w:rsidR="00231F4A" w:rsidRPr="00231F4A" w:rsidRDefault="00231F4A" w:rsidP="00231F4A">
      <w:pPr>
        <w:pStyle w:val="NoSpacing"/>
        <w:rPr>
          <w:rFonts w:ascii="Arial" w:hAnsi="Arial" w:cs="Arial"/>
          <w:b/>
          <w:sz w:val="20"/>
          <w:szCs w:val="20"/>
        </w:rPr>
      </w:pPr>
    </w:p>
    <w:p w14:paraId="39DEF2FD" w14:textId="52B07B3C" w:rsidR="00E85C2B" w:rsidRPr="00231F4A" w:rsidRDefault="00E85C2B" w:rsidP="00231F4A">
      <w:pPr>
        <w:pStyle w:val="NoSpacing"/>
        <w:rPr>
          <w:rFonts w:ascii="Arial" w:hAnsi="Arial" w:cs="Arial"/>
          <w:b/>
          <w:sz w:val="20"/>
          <w:szCs w:val="20"/>
        </w:rPr>
      </w:pPr>
      <w:r w:rsidRPr="00231F4A">
        <w:rPr>
          <w:rFonts w:ascii="Arial" w:hAnsi="Arial" w:cs="Arial"/>
          <w:b/>
          <w:sz w:val="20"/>
          <w:szCs w:val="20"/>
        </w:rPr>
        <w:t>Introduction</w:t>
      </w:r>
    </w:p>
    <w:p w14:paraId="391C958C" w14:textId="77777777" w:rsidR="00E85C2B" w:rsidRDefault="00E85C2B" w:rsidP="00E85C2B">
      <w:pPr>
        <w:pStyle w:val="NoSpacing"/>
        <w:rPr>
          <w:rFonts w:ascii="Arial" w:hAnsi="Arial" w:cs="Arial"/>
          <w:color w:val="000000" w:themeColor="text1"/>
          <w:sz w:val="20"/>
          <w:szCs w:val="20"/>
        </w:rPr>
      </w:pPr>
    </w:p>
    <w:p w14:paraId="18A1FA32" w14:textId="7A864772" w:rsidR="00E85C2B" w:rsidRPr="00E85C2B" w:rsidRDefault="00E85C2B" w:rsidP="00E85C2B">
      <w:pPr>
        <w:pStyle w:val="NoSpacing"/>
        <w:rPr>
          <w:rFonts w:ascii="Arial" w:hAnsi="Arial" w:cs="Arial"/>
          <w:sz w:val="20"/>
          <w:szCs w:val="20"/>
          <w:lang w:eastAsia="en-GB"/>
        </w:rPr>
      </w:pPr>
      <w:r w:rsidRPr="00E85C2B">
        <w:rPr>
          <w:rFonts w:ascii="Arial" w:hAnsi="Arial" w:cs="Arial"/>
          <w:color w:val="000000" w:themeColor="text1"/>
          <w:sz w:val="20"/>
          <w:szCs w:val="20"/>
        </w:rPr>
        <w:t>Hypertension is a major public health concern worldwide [1</w:t>
      </w:r>
      <w:r w:rsidR="005954D8">
        <w:rPr>
          <w:rFonts w:ascii="Arial" w:hAnsi="Arial" w:cs="Arial"/>
          <w:color w:val="000000" w:themeColor="text1"/>
          <w:sz w:val="20"/>
          <w:szCs w:val="20"/>
        </w:rPr>
        <w:softHyphen/>
      </w:r>
      <w:r w:rsidR="005954D8">
        <w:rPr>
          <w:rFonts w:ascii="Arial" w:hAnsi="Arial" w:cs="Arial"/>
          <w:color w:val="000000" w:themeColor="text1"/>
          <w:sz w:val="20"/>
          <w:szCs w:val="20"/>
        </w:rPr>
        <w:softHyphen/>
      </w:r>
      <w:r w:rsidR="00447175">
        <w:rPr>
          <w:rFonts w:ascii="Arial" w:hAnsi="Arial" w:cs="Arial"/>
          <w:color w:val="000000" w:themeColor="text1"/>
          <w:sz w:val="20"/>
          <w:szCs w:val="20"/>
        </w:rPr>
        <w:t>−</w:t>
      </w:r>
      <w:r w:rsidRPr="00E85C2B">
        <w:rPr>
          <w:rFonts w:ascii="Arial" w:hAnsi="Arial" w:cs="Arial"/>
          <w:color w:val="000000" w:themeColor="text1"/>
          <w:sz w:val="20"/>
          <w:szCs w:val="20"/>
        </w:rPr>
        <w:t xml:space="preserve">5], with an estimated 17.7 million people </w:t>
      </w:r>
      <w:r w:rsidR="00AA1775">
        <w:rPr>
          <w:rFonts w:ascii="Arial" w:hAnsi="Arial" w:cs="Arial"/>
          <w:color w:val="000000" w:themeColor="text1"/>
          <w:sz w:val="20"/>
          <w:szCs w:val="20"/>
        </w:rPr>
        <w:t xml:space="preserve">worldwide </w:t>
      </w:r>
      <w:r w:rsidR="00532D8C">
        <w:rPr>
          <w:rFonts w:ascii="Arial" w:hAnsi="Arial" w:cs="Arial"/>
          <w:color w:val="000000" w:themeColor="text1"/>
          <w:sz w:val="20"/>
          <w:szCs w:val="20"/>
        </w:rPr>
        <w:t xml:space="preserve">in 2008 </w:t>
      </w:r>
      <w:r w:rsidRPr="00E85C2B">
        <w:rPr>
          <w:rFonts w:ascii="Arial" w:hAnsi="Arial" w:cs="Arial"/>
          <w:color w:val="000000" w:themeColor="text1"/>
          <w:sz w:val="20"/>
          <w:szCs w:val="20"/>
        </w:rPr>
        <w:t xml:space="preserve">dying annually from cardiovascular disease (CVD), accounting for more than a third of all deaths due to non-communicable diseases (NCDs) [2, 3]. Of these </w:t>
      </w:r>
      <w:r w:rsidR="00532D8C">
        <w:rPr>
          <w:rFonts w:ascii="Arial" w:hAnsi="Arial" w:cs="Arial"/>
          <w:color w:val="000000" w:themeColor="text1"/>
          <w:sz w:val="20"/>
          <w:szCs w:val="20"/>
        </w:rPr>
        <w:t xml:space="preserve">17.7 million </w:t>
      </w:r>
      <w:r w:rsidRPr="00E85C2B">
        <w:rPr>
          <w:rFonts w:ascii="Arial" w:hAnsi="Arial" w:cs="Arial"/>
          <w:color w:val="000000" w:themeColor="text1"/>
          <w:sz w:val="20"/>
          <w:szCs w:val="20"/>
        </w:rPr>
        <w:t xml:space="preserve">deaths, </w:t>
      </w:r>
      <w:r w:rsidRPr="00E85C2B">
        <w:rPr>
          <w:rFonts w:ascii="Arial" w:hAnsi="Arial" w:cs="Arial"/>
          <w:color w:val="000000" w:themeColor="text1"/>
          <w:sz w:val="20"/>
          <w:szCs w:val="20"/>
          <w:shd w:val="clear" w:color="auto" w:fill="FFFFFF"/>
        </w:rPr>
        <w:t xml:space="preserve">hypertension currently accounts for </w:t>
      </w:r>
      <w:r w:rsidRPr="00E85C2B">
        <w:rPr>
          <w:rFonts w:ascii="Arial" w:hAnsi="Arial" w:cs="Arial"/>
          <w:sz w:val="20"/>
          <w:szCs w:val="20"/>
          <w:lang w:eastAsia="en-GB"/>
        </w:rPr>
        <w:t>9.4 million (50%) deaths [1</w:t>
      </w:r>
      <w:r w:rsidR="00447175">
        <w:rPr>
          <w:rFonts w:ascii="Arial" w:hAnsi="Arial" w:cs="Arial"/>
          <w:color w:val="000000" w:themeColor="text1"/>
          <w:sz w:val="20"/>
          <w:szCs w:val="20"/>
        </w:rPr>
        <w:softHyphen/>
      </w:r>
      <w:r w:rsidR="00447175">
        <w:rPr>
          <w:rFonts w:ascii="Arial" w:hAnsi="Arial" w:cs="Arial"/>
          <w:color w:val="000000" w:themeColor="text1"/>
          <w:sz w:val="20"/>
          <w:szCs w:val="20"/>
        </w:rPr>
        <w:softHyphen/>
        <w:t>−</w:t>
      </w:r>
      <w:r w:rsidRPr="00E85C2B">
        <w:rPr>
          <w:rFonts w:ascii="Arial" w:hAnsi="Arial" w:cs="Arial"/>
          <w:sz w:val="20"/>
          <w:szCs w:val="20"/>
          <w:lang w:eastAsia="en-GB"/>
        </w:rPr>
        <w:t xml:space="preserve">2]. Patients living in </w:t>
      </w:r>
      <w:r w:rsidRPr="00E85C2B">
        <w:rPr>
          <w:rFonts w:ascii="Arial" w:hAnsi="Arial" w:cs="Arial"/>
          <w:sz w:val="20"/>
          <w:szCs w:val="20"/>
        </w:rPr>
        <w:t xml:space="preserve">low and </w:t>
      </w:r>
      <w:proofErr w:type="gramStart"/>
      <w:r w:rsidRPr="00E85C2B">
        <w:rPr>
          <w:rFonts w:ascii="Arial" w:hAnsi="Arial" w:cs="Arial"/>
          <w:sz w:val="20"/>
          <w:szCs w:val="20"/>
        </w:rPr>
        <w:t>middle income</w:t>
      </w:r>
      <w:proofErr w:type="gramEnd"/>
      <w:r w:rsidRPr="00E85C2B">
        <w:rPr>
          <w:rFonts w:ascii="Arial" w:hAnsi="Arial" w:cs="Arial"/>
          <w:sz w:val="20"/>
          <w:szCs w:val="20"/>
        </w:rPr>
        <w:t xml:space="preserve"> countries (</w:t>
      </w:r>
      <w:r w:rsidRPr="00E85C2B">
        <w:rPr>
          <w:rFonts w:ascii="Arial" w:hAnsi="Arial" w:cs="Arial"/>
          <w:color w:val="000000" w:themeColor="text1"/>
          <w:sz w:val="20"/>
          <w:szCs w:val="20"/>
          <w:shd w:val="clear" w:color="auto" w:fill="FFFFFF"/>
        </w:rPr>
        <w:t>LMICs) account for the majority of patients with hypertension worldwide as well as deaths due to uncontrolled blood pressure</w:t>
      </w:r>
      <w:r w:rsidRPr="00E85C2B">
        <w:rPr>
          <w:rFonts w:ascii="Arial" w:hAnsi="Arial" w:cs="Arial"/>
          <w:color w:val="000000" w:themeColor="text1"/>
          <w:sz w:val="20"/>
          <w:szCs w:val="20"/>
        </w:rPr>
        <w:t xml:space="preserve"> [1, 2, 4</w:t>
      </w:r>
      <w:r w:rsidR="00447175">
        <w:rPr>
          <w:rFonts w:ascii="Arial" w:hAnsi="Arial" w:cs="Arial"/>
          <w:color w:val="000000" w:themeColor="text1"/>
          <w:sz w:val="20"/>
          <w:szCs w:val="20"/>
        </w:rPr>
        <w:softHyphen/>
      </w:r>
      <w:r w:rsidR="00447175">
        <w:rPr>
          <w:rFonts w:ascii="Arial" w:hAnsi="Arial" w:cs="Arial"/>
          <w:color w:val="000000" w:themeColor="text1"/>
          <w:sz w:val="20"/>
          <w:szCs w:val="20"/>
        </w:rPr>
        <w:softHyphen/>
        <w:t>−</w:t>
      </w:r>
      <w:r w:rsidRPr="00E85C2B">
        <w:rPr>
          <w:rFonts w:ascii="Arial" w:hAnsi="Arial" w:cs="Arial"/>
          <w:color w:val="000000" w:themeColor="text1"/>
          <w:sz w:val="20"/>
          <w:szCs w:val="20"/>
        </w:rPr>
        <w:t>7]</w:t>
      </w:r>
      <w:r w:rsidR="00AA1775">
        <w:rPr>
          <w:rFonts w:ascii="Arial" w:hAnsi="Arial" w:cs="Arial"/>
          <w:color w:val="000000" w:themeColor="text1"/>
          <w:sz w:val="20"/>
          <w:szCs w:val="20"/>
        </w:rPr>
        <w:t>. T</w:t>
      </w:r>
      <w:r w:rsidRPr="00E85C2B">
        <w:rPr>
          <w:rFonts w:ascii="Arial" w:hAnsi="Arial" w:cs="Arial"/>
          <w:color w:val="000000" w:themeColor="text1"/>
          <w:sz w:val="20"/>
          <w:szCs w:val="20"/>
        </w:rPr>
        <w:t xml:space="preserve">he </w:t>
      </w:r>
      <w:r w:rsidR="00AA1775" w:rsidRPr="00E85C2B">
        <w:rPr>
          <w:rFonts w:ascii="Arial" w:hAnsi="Arial" w:cs="Arial"/>
          <w:sz w:val="20"/>
          <w:szCs w:val="20"/>
        </w:rPr>
        <w:t xml:space="preserve">World Health Organization </w:t>
      </w:r>
      <w:r w:rsidR="00AA1775">
        <w:rPr>
          <w:rFonts w:ascii="Arial" w:hAnsi="Arial" w:cs="Arial"/>
          <w:sz w:val="20"/>
          <w:szCs w:val="20"/>
        </w:rPr>
        <w:t>(</w:t>
      </w:r>
      <w:r w:rsidRPr="00E85C2B">
        <w:rPr>
          <w:rFonts w:ascii="Arial" w:hAnsi="Arial" w:cs="Arial"/>
          <w:color w:val="000000" w:themeColor="text1"/>
          <w:sz w:val="20"/>
          <w:szCs w:val="20"/>
        </w:rPr>
        <w:t>WHO</w:t>
      </w:r>
      <w:r w:rsidR="00AA1775">
        <w:rPr>
          <w:rFonts w:ascii="Arial" w:hAnsi="Arial" w:cs="Arial"/>
          <w:color w:val="000000" w:themeColor="text1"/>
          <w:sz w:val="20"/>
          <w:szCs w:val="20"/>
        </w:rPr>
        <w:t>)</w:t>
      </w:r>
      <w:r w:rsidRPr="00E85C2B">
        <w:rPr>
          <w:rFonts w:ascii="Arial" w:hAnsi="Arial" w:cs="Arial"/>
          <w:color w:val="000000" w:themeColor="text1"/>
          <w:sz w:val="20"/>
          <w:szCs w:val="20"/>
        </w:rPr>
        <w:t xml:space="preserve"> estimat</w:t>
      </w:r>
      <w:r w:rsidR="00AA1775">
        <w:rPr>
          <w:rFonts w:ascii="Arial" w:hAnsi="Arial" w:cs="Arial"/>
          <w:color w:val="000000" w:themeColor="text1"/>
          <w:sz w:val="20"/>
          <w:szCs w:val="20"/>
        </w:rPr>
        <w:t>es</w:t>
      </w:r>
      <w:r w:rsidRPr="00E85C2B">
        <w:rPr>
          <w:rFonts w:ascii="Arial" w:hAnsi="Arial" w:cs="Arial"/>
          <w:color w:val="000000" w:themeColor="text1"/>
          <w:sz w:val="20"/>
          <w:szCs w:val="20"/>
        </w:rPr>
        <w:t xml:space="preserve"> that up to three quarters of all deaths in Africa could soon be due to hypertension if not adequately addressed [2,</w:t>
      </w:r>
      <w:r w:rsidR="00447175">
        <w:rPr>
          <w:rFonts w:ascii="Arial" w:hAnsi="Arial" w:cs="Arial"/>
          <w:color w:val="000000" w:themeColor="text1"/>
          <w:sz w:val="20"/>
          <w:szCs w:val="20"/>
        </w:rPr>
        <w:t xml:space="preserve"> </w:t>
      </w:r>
      <w:r w:rsidRPr="00E85C2B">
        <w:rPr>
          <w:rFonts w:ascii="Arial" w:hAnsi="Arial" w:cs="Arial"/>
          <w:color w:val="000000" w:themeColor="text1"/>
          <w:sz w:val="20"/>
          <w:szCs w:val="20"/>
        </w:rPr>
        <w:t xml:space="preserve">3]. </w:t>
      </w:r>
      <w:r w:rsidRPr="00E85C2B">
        <w:rPr>
          <w:rFonts w:ascii="Arial" w:hAnsi="Arial" w:cs="Arial"/>
          <w:sz w:val="20"/>
          <w:szCs w:val="20"/>
        </w:rPr>
        <w:t>The greatest prevalence worldwide for hypertension is in the African Region, where up to 46% of adults aged 25 or over</w:t>
      </w:r>
      <w:r w:rsidR="00532D8C">
        <w:rPr>
          <w:rFonts w:ascii="Arial" w:hAnsi="Arial" w:cs="Arial"/>
          <w:sz w:val="20"/>
          <w:szCs w:val="20"/>
        </w:rPr>
        <w:t xml:space="preserve"> in </w:t>
      </w:r>
      <w:proofErr w:type="gramStart"/>
      <w:r w:rsidR="00532D8C">
        <w:rPr>
          <w:rFonts w:ascii="Arial" w:hAnsi="Arial" w:cs="Arial"/>
          <w:sz w:val="20"/>
          <w:szCs w:val="20"/>
        </w:rPr>
        <w:t xml:space="preserve">2008 </w:t>
      </w:r>
      <w:r w:rsidRPr="00E85C2B">
        <w:rPr>
          <w:rFonts w:ascii="Arial" w:hAnsi="Arial" w:cs="Arial"/>
          <w:sz w:val="20"/>
          <w:szCs w:val="20"/>
        </w:rPr>
        <w:t xml:space="preserve"> ha</w:t>
      </w:r>
      <w:r w:rsidR="00532D8C">
        <w:rPr>
          <w:rFonts w:ascii="Arial" w:hAnsi="Arial" w:cs="Arial"/>
          <w:sz w:val="20"/>
          <w:szCs w:val="20"/>
        </w:rPr>
        <w:t>d</w:t>
      </w:r>
      <w:proofErr w:type="gramEnd"/>
      <w:r w:rsidRPr="00E85C2B">
        <w:rPr>
          <w:rFonts w:ascii="Arial" w:hAnsi="Arial" w:cs="Arial"/>
          <w:sz w:val="20"/>
          <w:szCs w:val="20"/>
        </w:rPr>
        <w:t xml:space="preserve"> hypertension [2], with up </w:t>
      </w:r>
      <w:r w:rsidRPr="00E85C2B">
        <w:rPr>
          <w:rFonts w:ascii="Arial" w:hAnsi="Arial" w:cs="Arial"/>
          <w:sz w:val="20"/>
          <w:szCs w:val="20"/>
          <w:lang w:eastAsia="en-GB"/>
        </w:rPr>
        <w:t>to three quarters or more of hypertensive patients currently failing to achieve target blood pressure (BP) goals [7</w:t>
      </w:r>
      <w:r w:rsidR="00447175">
        <w:rPr>
          <w:rFonts w:ascii="Arial" w:hAnsi="Arial" w:cs="Arial"/>
          <w:color w:val="000000" w:themeColor="text1"/>
          <w:sz w:val="20"/>
          <w:szCs w:val="20"/>
        </w:rPr>
        <w:softHyphen/>
      </w:r>
      <w:r w:rsidR="00447175">
        <w:rPr>
          <w:rFonts w:ascii="Arial" w:hAnsi="Arial" w:cs="Arial"/>
          <w:color w:val="000000" w:themeColor="text1"/>
          <w:sz w:val="20"/>
          <w:szCs w:val="20"/>
        </w:rPr>
        <w:softHyphen/>
        <w:t>−</w:t>
      </w:r>
      <w:r w:rsidRPr="00E85C2B">
        <w:rPr>
          <w:rFonts w:ascii="Arial" w:hAnsi="Arial" w:cs="Arial"/>
          <w:sz w:val="20"/>
          <w:szCs w:val="20"/>
          <w:lang w:eastAsia="en-GB"/>
        </w:rPr>
        <w:t>12]. It is perceived that a lack of adherence to medication is the major causative factor for uncontrolled hypertension [1, 4, 6</w:t>
      </w:r>
      <w:r w:rsidR="00447175">
        <w:rPr>
          <w:rFonts w:ascii="Arial" w:hAnsi="Arial" w:cs="Arial"/>
          <w:color w:val="000000" w:themeColor="text1"/>
          <w:sz w:val="20"/>
          <w:szCs w:val="20"/>
        </w:rPr>
        <w:softHyphen/>
      </w:r>
      <w:r w:rsidR="00447175">
        <w:rPr>
          <w:rFonts w:ascii="Arial" w:hAnsi="Arial" w:cs="Arial"/>
          <w:color w:val="000000" w:themeColor="text1"/>
          <w:sz w:val="20"/>
          <w:szCs w:val="20"/>
        </w:rPr>
        <w:softHyphen/>
        <w:t>−</w:t>
      </w:r>
      <w:r w:rsidRPr="00E85C2B">
        <w:rPr>
          <w:rFonts w:ascii="Arial" w:hAnsi="Arial" w:cs="Arial"/>
          <w:sz w:val="20"/>
          <w:szCs w:val="20"/>
          <w:lang w:eastAsia="en-GB"/>
        </w:rPr>
        <w:t>8, 11-16]. Non-adherence to medicines affects up to 30-50% of patients or more with chronic conditions including hypertension [8, 17, 18], with poor adherence levels seen even in the first year of treatment [12,</w:t>
      </w:r>
      <w:r w:rsidR="00447175">
        <w:rPr>
          <w:rFonts w:ascii="Arial" w:hAnsi="Arial" w:cs="Arial"/>
          <w:sz w:val="20"/>
          <w:szCs w:val="20"/>
          <w:lang w:eastAsia="en-GB"/>
        </w:rPr>
        <w:t xml:space="preserve"> </w:t>
      </w:r>
      <w:r w:rsidRPr="00E85C2B">
        <w:rPr>
          <w:rFonts w:ascii="Arial" w:hAnsi="Arial" w:cs="Arial"/>
          <w:sz w:val="20"/>
          <w:szCs w:val="20"/>
          <w:lang w:eastAsia="en-GB"/>
        </w:rPr>
        <w:t>19,</w:t>
      </w:r>
      <w:r w:rsidR="00447175">
        <w:rPr>
          <w:rFonts w:ascii="Arial" w:hAnsi="Arial" w:cs="Arial"/>
          <w:sz w:val="20"/>
          <w:szCs w:val="20"/>
          <w:lang w:eastAsia="en-GB"/>
        </w:rPr>
        <w:t xml:space="preserve"> </w:t>
      </w:r>
      <w:r w:rsidRPr="00E85C2B">
        <w:rPr>
          <w:rFonts w:ascii="Arial" w:hAnsi="Arial" w:cs="Arial"/>
          <w:sz w:val="20"/>
          <w:szCs w:val="20"/>
          <w:lang w:eastAsia="en-GB"/>
        </w:rPr>
        <w:t xml:space="preserve">20]. </w:t>
      </w:r>
      <w:r w:rsidRPr="00E85C2B">
        <w:rPr>
          <w:rFonts w:ascii="Arial" w:hAnsi="Arial" w:cs="Arial"/>
          <w:sz w:val="20"/>
          <w:szCs w:val="20"/>
        </w:rPr>
        <w:t>The consequences of non-adherence to antihypertensive medication are not only poorer health outcomes, including higher cardiovascular mortality, but also increased health care costs and poorer economy to the country [1, 17,18,</w:t>
      </w:r>
      <w:r w:rsidR="00447175">
        <w:rPr>
          <w:rFonts w:ascii="Arial" w:hAnsi="Arial" w:cs="Arial"/>
          <w:sz w:val="20"/>
          <w:szCs w:val="20"/>
        </w:rPr>
        <w:t xml:space="preserve"> </w:t>
      </w:r>
      <w:r w:rsidRPr="00E85C2B">
        <w:rPr>
          <w:rFonts w:ascii="Arial" w:hAnsi="Arial" w:cs="Arial"/>
          <w:sz w:val="20"/>
          <w:szCs w:val="20"/>
        </w:rPr>
        <w:t>20</w:t>
      </w:r>
      <w:r w:rsidR="00447175">
        <w:rPr>
          <w:rFonts w:ascii="Arial" w:hAnsi="Arial" w:cs="Arial"/>
          <w:color w:val="000000" w:themeColor="text1"/>
          <w:sz w:val="20"/>
          <w:szCs w:val="20"/>
        </w:rPr>
        <w:softHyphen/>
      </w:r>
      <w:r w:rsidR="00447175">
        <w:rPr>
          <w:rFonts w:ascii="Arial" w:hAnsi="Arial" w:cs="Arial"/>
          <w:color w:val="000000" w:themeColor="text1"/>
          <w:sz w:val="20"/>
          <w:szCs w:val="20"/>
        </w:rPr>
        <w:softHyphen/>
        <w:t>−</w:t>
      </w:r>
      <w:r w:rsidRPr="00E85C2B">
        <w:rPr>
          <w:rFonts w:ascii="Arial" w:hAnsi="Arial" w:cs="Arial"/>
          <w:sz w:val="20"/>
          <w:szCs w:val="20"/>
        </w:rPr>
        <w:t>22]</w:t>
      </w:r>
      <w:r w:rsidRPr="00E85C2B">
        <w:rPr>
          <w:rFonts w:ascii="Arial" w:hAnsi="Arial" w:cs="Arial"/>
          <w:sz w:val="20"/>
          <w:szCs w:val="20"/>
          <w:lang w:eastAsia="en-GB"/>
        </w:rPr>
        <w:t xml:space="preserve">. As a result, </w:t>
      </w:r>
      <w:r w:rsidRPr="00E85C2B">
        <w:rPr>
          <w:rFonts w:ascii="Arial" w:hAnsi="Arial" w:cs="Arial"/>
          <w:sz w:val="20"/>
          <w:szCs w:val="20"/>
        </w:rPr>
        <w:t>the WHO and others recognise the burden of medication non-adherence as an important public health concern, necessitating urgent action [1, 2, 14, 20,</w:t>
      </w:r>
      <w:r w:rsidR="00447175">
        <w:rPr>
          <w:rFonts w:ascii="Arial" w:hAnsi="Arial" w:cs="Arial"/>
          <w:sz w:val="20"/>
          <w:szCs w:val="20"/>
        </w:rPr>
        <w:t xml:space="preserve"> </w:t>
      </w:r>
      <w:r w:rsidRPr="00E85C2B">
        <w:rPr>
          <w:rFonts w:ascii="Arial" w:hAnsi="Arial" w:cs="Arial"/>
          <w:sz w:val="20"/>
          <w:szCs w:val="20"/>
        </w:rPr>
        <w:t xml:space="preserve">23]. </w:t>
      </w:r>
    </w:p>
    <w:p w14:paraId="19081DF1" w14:textId="77777777" w:rsidR="00E85C2B" w:rsidRPr="00E85C2B" w:rsidRDefault="00E85C2B" w:rsidP="00E85C2B">
      <w:pPr>
        <w:pStyle w:val="NoSpacing"/>
        <w:rPr>
          <w:rFonts w:ascii="Arial" w:hAnsi="Arial" w:cs="Arial"/>
          <w:sz w:val="20"/>
          <w:szCs w:val="20"/>
        </w:rPr>
      </w:pPr>
    </w:p>
    <w:p w14:paraId="67716EDB" w14:textId="3AB4085E" w:rsidR="00E85C2B" w:rsidRPr="00E85C2B" w:rsidRDefault="00E85C2B" w:rsidP="00E85C2B">
      <w:pPr>
        <w:pStyle w:val="NoSpacing"/>
        <w:rPr>
          <w:rFonts w:ascii="Arial" w:hAnsi="Arial" w:cs="Arial"/>
          <w:sz w:val="20"/>
          <w:szCs w:val="20"/>
          <w:lang w:eastAsia="en-ZA"/>
        </w:rPr>
      </w:pPr>
      <w:r w:rsidRPr="00E85C2B">
        <w:rPr>
          <w:rFonts w:ascii="Arial" w:hAnsi="Arial" w:cs="Arial"/>
          <w:sz w:val="20"/>
          <w:szCs w:val="20"/>
        </w:rPr>
        <w:lastRenderedPageBreak/>
        <w:t>In South Africa, NCDs are a common reason for patients to visit primary health care (PHC) facilities, with over 50% or more of adults in South Africa potentially having hypertension [24</w:t>
      </w:r>
      <w:r w:rsidR="00447175">
        <w:rPr>
          <w:rFonts w:ascii="Arial" w:hAnsi="Arial" w:cs="Arial"/>
          <w:color w:val="000000" w:themeColor="text1"/>
          <w:sz w:val="20"/>
          <w:szCs w:val="20"/>
        </w:rPr>
        <w:softHyphen/>
      </w:r>
      <w:r w:rsidR="00447175">
        <w:rPr>
          <w:rFonts w:ascii="Arial" w:hAnsi="Arial" w:cs="Arial"/>
          <w:color w:val="000000" w:themeColor="text1"/>
          <w:sz w:val="20"/>
          <w:szCs w:val="20"/>
        </w:rPr>
        <w:softHyphen/>
        <w:t>−</w:t>
      </w:r>
      <w:r w:rsidRPr="00E85C2B">
        <w:rPr>
          <w:rFonts w:ascii="Arial" w:hAnsi="Arial" w:cs="Arial"/>
          <w:sz w:val="20"/>
          <w:szCs w:val="20"/>
        </w:rPr>
        <w:t>26].   Currently over 80% of the population in South Africa are treated in the public health sector, where there is a high burden of NCDs [24,</w:t>
      </w:r>
      <w:r w:rsidR="00447175">
        <w:rPr>
          <w:rFonts w:ascii="Arial" w:hAnsi="Arial" w:cs="Arial"/>
          <w:sz w:val="20"/>
          <w:szCs w:val="20"/>
        </w:rPr>
        <w:t xml:space="preserve"> </w:t>
      </w:r>
      <w:r w:rsidRPr="00E85C2B">
        <w:rPr>
          <w:rFonts w:ascii="Arial" w:hAnsi="Arial" w:cs="Arial"/>
          <w:sz w:val="20"/>
          <w:szCs w:val="20"/>
        </w:rPr>
        <w:t xml:space="preserve">26]. Rates of hypertension are rising in South Africa, </w:t>
      </w:r>
      <w:r w:rsidRPr="00E85C2B">
        <w:rPr>
          <w:rFonts w:ascii="Arial" w:hAnsi="Arial" w:cs="Arial"/>
          <w:sz w:val="20"/>
          <w:szCs w:val="20"/>
          <w:lang w:eastAsia="en-ZA"/>
        </w:rPr>
        <w:t xml:space="preserve">with hypertension now accounting for the greatest reason why patients with NCDs </w:t>
      </w:r>
      <w:proofErr w:type="gramStart"/>
      <w:r w:rsidRPr="00E85C2B">
        <w:rPr>
          <w:rFonts w:ascii="Arial" w:hAnsi="Arial" w:cs="Arial"/>
          <w:sz w:val="20"/>
          <w:szCs w:val="20"/>
          <w:lang w:eastAsia="en-ZA"/>
        </w:rPr>
        <w:t>visit  PHC</w:t>
      </w:r>
      <w:proofErr w:type="gramEnd"/>
      <w:r w:rsidRPr="00E85C2B">
        <w:rPr>
          <w:rFonts w:ascii="Arial" w:hAnsi="Arial" w:cs="Arial"/>
          <w:sz w:val="20"/>
          <w:szCs w:val="20"/>
          <w:lang w:eastAsia="en-ZA"/>
        </w:rPr>
        <w:t xml:space="preserve"> facilities, </w:t>
      </w:r>
      <w:r w:rsidRPr="00E85C2B">
        <w:rPr>
          <w:rFonts w:ascii="Arial" w:hAnsi="Arial" w:cs="Arial"/>
          <w:sz w:val="20"/>
          <w:szCs w:val="20"/>
        </w:rPr>
        <w:t>enhanced by high levels of overweight and obesity among the population [26,</w:t>
      </w:r>
      <w:r w:rsidR="00447175">
        <w:rPr>
          <w:rFonts w:ascii="Arial" w:hAnsi="Arial" w:cs="Arial"/>
          <w:sz w:val="20"/>
          <w:szCs w:val="20"/>
        </w:rPr>
        <w:t xml:space="preserve"> </w:t>
      </w:r>
      <w:r w:rsidRPr="00E85C2B">
        <w:rPr>
          <w:rFonts w:ascii="Arial" w:hAnsi="Arial" w:cs="Arial"/>
          <w:sz w:val="20"/>
          <w:szCs w:val="20"/>
        </w:rPr>
        <w:t xml:space="preserve">27]. </w:t>
      </w:r>
      <w:r w:rsidR="004A4B60">
        <w:rPr>
          <w:rFonts w:ascii="Arial" w:hAnsi="Arial" w:cs="Arial"/>
          <w:sz w:val="20"/>
          <w:szCs w:val="20"/>
        </w:rPr>
        <w:t xml:space="preserve">In addition, hypertension was the sixth leading cause of death in South Africa in 2016 accounting for 4.4% of deaths [28]. </w:t>
      </w:r>
      <w:r w:rsidRPr="00E85C2B">
        <w:rPr>
          <w:rFonts w:ascii="Arial" w:hAnsi="Arial" w:cs="Arial"/>
          <w:sz w:val="20"/>
          <w:szCs w:val="20"/>
        </w:rPr>
        <w:t>Currently there are limited attempts to address this, although the situation is changing with ongoing initiatives to improve the management of patients with chronic diseases in South Africa [25,</w:t>
      </w:r>
      <w:r w:rsidR="00447175">
        <w:rPr>
          <w:rFonts w:ascii="Arial" w:hAnsi="Arial" w:cs="Arial"/>
          <w:sz w:val="20"/>
          <w:szCs w:val="20"/>
        </w:rPr>
        <w:t xml:space="preserve"> </w:t>
      </w:r>
      <w:r w:rsidRPr="00E85C2B">
        <w:rPr>
          <w:rFonts w:ascii="Arial" w:hAnsi="Arial" w:cs="Arial"/>
          <w:sz w:val="20"/>
          <w:szCs w:val="20"/>
        </w:rPr>
        <w:t>26,</w:t>
      </w:r>
      <w:r w:rsidR="00447175">
        <w:rPr>
          <w:rFonts w:ascii="Arial" w:hAnsi="Arial" w:cs="Arial"/>
          <w:sz w:val="20"/>
          <w:szCs w:val="20"/>
        </w:rPr>
        <w:t xml:space="preserve"> </w:t>
      </w:r>
      <w:r w:rsidRPr="00E85C2B">
        <w:rPr>
          <w:rFonts w:ascii="Arial" w:hAnsi="Arial" w:cs="Arial"/>
          <w:sz w:val="20"/>
          <w:szCs w:val="20"/>
        </w:rPr>
        <w:t>2</w:t>
      </w:r>
      <w:r w:rsidR="00AA1D77">
        <w:rPr>
          <w:rFonts w:ascii="Arial" w:hAnsi="Arial" w:cs="Arial"/>
          <w:sz w:val="20"/>
          <w:szCs w:val="20"/>
        </w:rPr>
        <w:t>9</w:t>
      </w:r>
      <w:r w:rsidRPr="00E85C2B">
        <w:rPr>
          <w:rFonts w:ascii="Arial" w:hAnsi="Arial" w:cs="Arial"/>
          <w:sz w:val="20"/>
          <w:szCs w:val="20"/>
        </w:rPr>
        <w:t>].</w:t>
      </w:r>
    </w:p>
    <w:p w14:paraId="05B6AC44" w14:textId="77777777" w:rsidR="00E85C2B" w:rsidRPr="00E85C2B" w:rsidRDefault="00E85C2B" w:rsidP="00E85C2B">
      <w:pPr>
        <w:pStyle w:val="NoSpacing"/>
        <w:rPr>
          <w:rFonts w:ascii="Arial" w:hAnsi="Arial" w:cs="Arial"/>
          <w:sz w:val="20"/>
          <w:szCs w:val="20"/>
        </w:rPr>
      </w:pPr>
    </w:p>
    <w:p w14:paraId="4BFB64F9" w14:textId="2816EBEC" w:rsidR="00E85C2B" w:rsidRPr="00E85C2B" w:rsidRDefault="00E85C2B" w:rsidP="00E85C2B">
      <w:pPr>
        <w:pStyle w:val="NoSpacing"/>
        <w:rPr>
          <w:rFonts w:ascii="Arial" w:hAnsi="Arial" w:cs="Arial"/>
          <w:sz w:val="20"/>
          <w:szCs w:val="20"/>
          <w:lang w:eastAsia="en-GB"/>
        </w:rPr>
      </w:pPr>
      <w:r w:rsidRPr="00E85C2B">
        <w:rPr>
          <w:rFonts w:ascii="Arial" w:hAnsi="Arial" w:cs="Arial"/>
          <w:sz w:val="20"/>
          <w:szCs w:val="20"/>
          <w:lang w:eastAsia="en-GB"/>
        </w:rPr>
        <w:t>Factors affecting adherence are complex [1,</w:t>
      </w:r>
      <w:r w:rsidR="00447175">
        <w:rPr>
          <w:rFonts w:ascii="Arial" w:hAnsi="Arial" w:cs="Arial"/>
          <w:sz w:val="20"/>
          <w:szCs w:val="20"/>
          <w:lang w:eastAsia="en-GB"/>
        </w:rPr>
        <w:t xml:space="preserve"> </w:t>
      </w:r>
      <w:r w:rsidRPr="00E85C2B">
        <w:rPr>
          <w:rFonts w:ascii="Arial" w:hAnsi="Arial" w:cs="Arial"/>
          <w:sz w:val="20"/>
          <w:szCs w:val="20"/>
          <w:lang w:eastAsia="en-GB"/>
        </w:rPr>
        <w:t>6], and can include patients’ beliefs and perceptions about the disease and treatment, medication side</w:t>
      </w:r>
      <w:r w:rsidR="00AA1775">
        <w:rPr>
          <w:rFonts w:ascii="Arial" w:hAnsi="Arial" w:cs="Arial"/>
          <w:sz w:val="20"/>
          <w:szCs w:val="20"/>
          <w:lang w:eastAsia="en-GB"/>
        </w:rPr>
        <w:t>-</w:t>
      </w:r>
      <w:r w:rsidRPr="00E85C2B">
        <w:rPr>
          <w:rFonts w:ascii="Arial" w:hAnsi="Arial" w:cs="Arial"/>
          <w:sz w:val="20"/>
          <w:szCs w:val="20"/>
          <w:lang w:eastAsia="en-GB"/>
        </w:rPr>
        <w:t xml:space="preserve">effects, treatment regimens, treatment support including family members, unintentional behaviour such as </w:t>
      </w:r>
      <w:r w:rsidR="00AA1775">
        <w:rPr>
          <w:rFonts w:ascii="Arial" w:hAnsi="Arial" w:cs="Arial"/>
          <w:sz w:val="20"/>
          <w:szCs w:val="20"/>
          <w:lang w:eastAsia="en-GB"/>
        </w:rPr>
        <w:t xml:space="preserve">patients </w:t>
      </w:r>
      <w:r w:rsidRPr="00E85C2B">
        <w:rPr>
          <w:rFonts w:ascii="Arial" w:hAnsi="Arial" w:cs="Arial"/>
          <w:sz w:val="20"/>
          <w:szCs w:val="20"/>
          <w:lang w:eastAsia="en-GB"/>
        </w:rPr>
        <w:t>forgetting to take the</w:t>
      </w:r>
      <w:r w:rsidR="00AA1775">
        <w:rPr>
          <w:rFonts w:ascii="Arial" w:hAnsi="Arial" w:cs="Arial"/>
          <w:sz w:val="20"/>
          <w:szCs w:val="20"/>
          <w:lang w:eastAsia="en-GB"/>
        </w:rPr>
        <w:t>ir</w:t>
      </w:r>
      <w:r w:rsidRPr="00E85C2B">
        <w:rPr>
          <w:rFonts w:ascii="Arial" w:hAnsi="Arial" w:cs="Arial"/>
          <w:sz w:val="20"/>
          <w:szCs w:val="20"/>
          <w:lang w:eastAsia="en-GB"/>
        </w:rPr>
        <w:t xml:space="preserve"> medication or intentional behaviour as in the case of certain beliefs and perceptions [1, 6, 11, 12, 14, </w:t>
      </w:r>
      <w:r w:rsidR="00AA1D77">
        <w:rPr>
          <w:rFonts w:ascii="Arial" w:hAnsi="Arial" w:cs="Arial"/>
          <w:sz w:val="20"/>
          <w:szCs w:val="20"/>
          <w:lang w:eastAsia="en-GB"/>
        </w:rPr>
        <w:t>30</w:t>
      </w:r>
      <w:r w:rsidRPr="00E85C2B">
        <w:rPr>
          <w:rFonts w:ascii="Arial" w:hAnsi="Arial" w:cs="Arial"/>
          <w:sz w:val="20"/>
          <w:szCs w:val="20"/>
          <w:lang w:eastAsia="en-GB"/>
        </w:rPr>
        <w:t xml:space="preserve">].  Other factors affecting adherence include unrealistic expectations of treatment such as a cure </w:t>
      </w:r>
      <w:r w:rsidR="00AA1775">
        <w:rPr>
          <w:rFonts w:ascii="Arial" w:hAnsi="Arial" w:cs="Arial"/>
          <w:sz w:val="20"/>
          <w:szCs w:val="20"/>
          <w:lang w:eastAsia="en-GB"/>
        </w:rPr>
        <w:t>for</w:t>
      </w:r>
      <w:r w:rsidRPr="00E85C2B">
        <w:rPr>
          <w:rFonts w:ascii="Arial" w:hAnsi="Arial" w:cs="Arial"/>
          <w:sz w:val="20"/>
          <w:szCs w:val="20"/>
          <w:lang w:eastAsia="en-GB"/>
        </w:rPr>
        <w:t xml:space="preserve"> their hypertension, depression from being newly diagnosed or knowing that hypertension is not curable</w:t>
      </w:r>
      <w:r w:rsidR="00AA1775">
        <w:rPr>
          <w:rFonts w:ascii="Arial" w:hAnsi="Arial" w:cs="Arial"/>
          <w:sz w:val="20"/>
          <w:szCs w:val="20"/>
          <w:lang w:eastAsia="en-GB"/>
        </w:rPr>
        <w:t>,</w:t>
      </w:r>
      <w:r w:rsidRPr="00E85C2B">
        <w:rPr>
          <w:rFonts w:ascii="Arial" w:hAnsi="Arial" w:cs="Arial"/>
          <w:sz w:val="20"/>
          <w:szCs w:val="20"/>
          <w:lang w:eastAsia="en-GB"/>
        </w:rPr>
        <w:t xml:space="preserve"> as well as the use of herbal preparations [9,</w:t>
      </w:r>
      <w:r w:rsidR="00447175">
        <w:rPr>
          <w:rFonts w:ascii="Arial" w:hAnsi="Arial" w:cs="Arial"/>
          <w:sz w:val="20"/>
          <w:szCs w:val="20"/>
          <w:lang w:eastAsia="en-GB"/>
        </w:rPr>
        <w:t xml:space="preserve"> </w:t>
      </w:r>
      <w:r w:rsidRPr="00E85C2B">
        <w:rPr>
          <w:rFonts w:ascii="Arial" w:hAnsi="Arial" w:cs="Arial"/>
          <w:sz w:val="20"/>
          <w:szCs w:val="20"/>
          <w:lang w:eastAsia="en-GB"/>
        </w:rPr>
        <w:t>10,</w:t>
      </w:r>
      <w:r w:rsidR="00447175">
        <w:rPr>
          <w:rFonts w:ascii="Arial" w:hAnsi="Arial" w:cs="Arial"/>
          <w:sz w:val="20"/>
          <w:szCs w:val="20"/>
          <w:lang w:eastAsia="en-GB"/>
        </w:rPr>
        <w:t xml:space="preserve"> </w:t>
      </w:r>
      <w:r w:rsidRPr="00E85C2B">
        <w:rPr>
          <w:rFonts w:ascii="Arial" w:hAnsi="Arial" w:cs="Arial"/>
          <w:sz w:val="20"/>
          <w:szCs w:val="20"/>
          <w:lang w:eastAsia="en-GB"/>
        </w:rPr>
        <w:t>12,</w:t>
      </w:r>
      <w:r w:rsidR="00447175">
        <w:rPr>
          <w:rFonts w:ascii="Arial" w:hAnsi="Arial" w:cs="Arial"/>
          <w:sz w:val="20"/>
          <w:szCs w:val="20"/>
          <w:lang w:eastAsia="en-GB"/>
        </w:rPr>
        <w:t xml:space="preserve"> </w:t>
      </w:r>
      <w:r w:rsidRPr="00E85C2B">
        <w:rPr>
          <w:rFonts w:ascii="Arial" w:hAnsi="Arial" w:cs="Arial"/>
          <w:sz w:val="20"/>
          <w:szCs w:val="20"/>
          <w:lang w:eastAsia="en-GB"/>
        </w:rPr>
        <w:t>3</w:t>
      </w:r>
      <w:r w:rsidR="00AA1D77">
        <w:rPr>
          <w:rFonts w:ascii="Arial" w:hAnsi="Arial" w:cs="Arial"/>
          <w:sz w:val="20"/>
          <w:szCs w:val="20"/>
          <w:lang w:eastAsia="en-GB"/>
        </w:rPr>
        <w:t>1</w:t>
      </w:r>
      <w:r w:rsidRPr="00E85C2B">
        <w:rPr>
          <w:rFonts w:ascii="Arial" w:hAnsi="Arial" w:cs="Arial"/>
          <w:sz w:val="20"/>
          <w:szCs w:val="20"/>
          <w:lang w:eastAsia="en-GB"/>
        </w:rPr>
        <w:t xml:space="preserve">]. Unavailability of antihypertensive medicines at PHC facilities, </w:t>
      </w:r>
      <w:r w:rsidR="00AA1775">
        <w:rPr>
          <w:rFonts w:ascii="Arial" w:hAnsi="Arial" w:cs="Arial"/>
          <w:sz w:val="20"/>
          <w:szCs w:val="20"/>
          <w:lang w:eastAsia="en-GB"/>
        </w:rPr>
        <w:t xml:space="preserve">a </w:t>
      </w:r>
      <w:r w:rsidRPr="00E85C2B">
        <w:rPr>
          <w:rFonts w:ascii="Arial" w:hAnsi="Arial" w:cs="Arial"/>
          <w:sz w:val="20"/>
          <w:szCs w:val="20"/>
          <w:lang w:eastAsia="en-GB"/>
        </w:rPr>
        <w:t xml:space="preserve">low level of formal education, and other factors such as </w:t>
      </w:r>
      <w:r w:rsidR="00AA1775">
        <w:rPr>
          <w:rFonts w:ascii="Arial" w:hAnsi="Arial" w:cs="Arial"/>
          <w:sz w:val="20"/>
          <w:szCs w:val="20"/>
          <w:lang w:eastAsia="en-GB"/>
        </w:rPr>
        <w:t xml:space="preserve">the </w:t>
      </w:r>
      <w:r w:rsidRPr="00E85C2B">
        <w:rPr>
          <w:rFonts w:ascii="Arial" w:hAnsi="Arial" w:cs="Arial"/>
          <w:sz w:val="20"/>
          <w:szCs w:val="20"/>
          <w:lang w:eastAsia="en-GB"/>
        </w:rPr>
        <w:t xml:space="preserve">distance to treatment facilities, medication costs, and the availability of professional guidance, are also associated with non-adherence to treatment [7, 9, 12, 16, </w:t>
      </w:r>
      <w:r w:rsidR="00AA1D77">
        <w:rPr>
          <w:rFonts w:ascii="Arial" w:hAnsi="Arial" w:cs="Arial"/>
          <w:sz w:val="20"/>
          <w:szCs w:val="20"/>
          <w:lang w:eastAsia="en-GB"/>
        </w:rPr>
        <w:t>30</w:t>
      </w:r>
      <w:r w:rsidRPr="00E85C2B">
        <w:rPr>
          <w:rFonts w:ascii="Arial" w:hAnsi="Arial" w:cs="Arial"/>
          <w:sz w:val="20"/>
          <w:szCs w:val="20"/>
          <w:lang w:eastAsia="en-GB"/>
        </w:rPr>
        <w:t>,</w:t>
      </w:r>
      <w:r w:rsidR="00447175">
        <w:rPr>
          <w:rFonts w:ascii="Arial" w:hAnsi="Arial" w:cs="Arial"/>
          <w:sz w:val="20"/>
          <w:szCs w:val="20"/>
          <w:lang w:eastAsia="en-GB"/>
        </w:rPr>
        <w:t xml:space="preserve"> </w:t>
      </w:r>
      <w:r w:rsidRPr="00E85C2B">
        <w:rPr>
          <w:rFonts w:ascii="Arial" w:hAnsi="Arial" w:cs="Arial"/>
          <w:sz w:val="20"/>
          <w:szCs w:val="20"/>
          <w:lang w:eastAsia="en-GB"/>
        </w:rPr>
        <w:t>3</w:t>
      </w:r>
      <w:r w:rsidR="00AA1D77">
        <w:rPr>
          <w:rFonts w:ascii="Arial" w:hAnsi="Arial" w:cs="Arial"/>
          <w:sz w:val="20"/>
          <w:szCs w:val="20"/>
          <w:lang w:eastAsia="en-GB"/>
        </w:rPr>
        <w:t>2</w:t>
      </w:r>
      <w:r w:rsidRPr="00E85C2B">
        <w:rPr>
          <w:rFonts w:ascii="Arial" w:hAnsi="Arial" w:cs="Arial"/>
          <w:sz w:val="20"/>
          <w:szCs w:val="20"/>
          <w:lang w:eastAsia="en-GB"/>
        </w:rPr>
        <w:t xml:space="preserve">]. </w:t>
      </w:r>
    </w:p>
    <w:p w14:paraId="065D8E1C" w14:textId="77777777" w:rsidR="00E85C2B" w:rsidRPr="00E85C2B" w:rsidRDefault="00E85C2B" w:rsidP="00E85C2B">
      <w:pPr>
        <w:pStyle w:val="NoSpacing"/>
        <w:rPr>
          <w:rFonts w:ascii="Arial" w:hAnsi="Arial" w:cs="Arial"/>
          <w:sz w:val="20"/>
          <w:szCs w:val="20"/>
          <w:lang w:eastAsia="en-GB"/>
        </w:rPr>
      </w:pPr>
    </w:p>
    <w:p w14:paraId="4E217FFE" w14:textId="14D8AAA7" w:rsidR="00E85C2B" w:rsidRPr="00E85C2B" w:rsidRDefault="00E85C2B" w:rsidP="00E85C2B">
      <w:pPr>
        <w:pStyle w:val="NoSpacing"/>
        <w:rPr>
          <w:rFonts w:ascii="Arial" w:hAnsi="Arial" w:cs="Arial"/>
          <w:sz w:val="20"/>
          <w:szCs w:val="20"/>
        </w:rPr>
      </w:pPr>
      <w:r w:rsidRPr="00E85C2B">
        <w:rPr>
          <w:rFonts w:ascii="Arial" w:hAnsi="Arial" w:cs="Arial"/>
          <w:sz w:val="20"/>
          <w:szCs w:val="20"/>
        </w:rPr>
        <w:t>The cornerstone of BP control in hypertensive patients is adherence to both pharmacological and non-pharmacological management of hypertension [9, 10, 12, 3</w:t>
      </w:r>
      <w:r w:rsidR="0075346E">
        <w:rPr>
          <w:rFonts w:ascii="Arial" w:hAnsi="Arial" w:cs="Arial"/>
          <w:sz w:val="20"/>
          <w:szCs w:val="20"/>
        </w:rPr>
        <w:t>1</w:t>
      </w:r>
      <w:r w:rsidRPr="00E85C2B">
        <w:rPr>
          <w:rFonts w:ascii="Arial" w:hAnsi="Arial" w:cs="Arial"/>
          <w:sz w:val="20"/>
          <w:szCs w:val="20"/>
        </w:rPr>
        <w:t>, 3</w:t>
      </w:r>
      <w:r w:rsidR="00AA1D77">
        <w:rPr>
          <w:rFonts w:ascii="Arial" w:hAnsi="Arial" w:cs="Arial"/>
          <w:sz w:val="20"/>
          <w:szCs w:val="20"/>
        </w:rPr>
        <w:t>3</w:t>
      </w:r>
      <w:r w:rsidR="00447175">
        <w:rPr>
          <w:rFonts w:ascii="Arial" w:hAnsi="Arial" w:cs="Arial"/>
          <w:color w:val="000000" w:themeColor="text1"/>
          <w:sz w:val="20"/>
          <w:szCs w:val="20"/>
        </w:rPr>
        <w:softHyphen/>
      </w:r>
      <w:r w:rsidR="00447175">
        <w:rPr>
          <w:rFonts w:ascii="Arial" w:hAnsi="Arial" w:cs="Arial"/>
          <w:color w:val="000000" w:themeColor="text1"/>
          <w:sz w:val="20"/>
          <w:szCs w:val="20"/>
        </w:rPr>
        <w:softHyphen/>
        <w:t>−</w:t>
      </w:r>
      <w:r w:rsidRPr="00E85C2B">
        <w:rPr>
          <w:rFonts w:ascii="Arial" w:hAnsi="Arial" w:cs="Arial"/>
          <w:sz w:val="20"/>
          <w:szCs w:val="20"/>
        </w:rPr>
        <w:t>3</w:t>
      </w:r>
      <w:r w:rsidR="00AA1D77">
        <w:rPr>
          <w:rFonts w:ascii="Arial" w:hAnsi="Arial" w:cs="Arial"/>
          <w:sz w:val="20"/>
          <w:szCs w:val="20"/>
        </w:rPr>
        <w:t>5</w:t>
      </w:r>
      <w:r w:rsidRPr="00E85C2B">
        <w:rPr>
          <w:rFonts w:ascii="Arial" w:hAnsi="Arial" w:cs="Arial"/>
          <w:sz w:val="20"/>
          <w:szCs w:val="20"/>
        </w:rPr>
        <w:t>]</w:t>
      </w:r>
      <w:r w:rsidRPr="00E85C2B">
        <w:rPr>
          <w:rFonts w:ascii="Arial" w:hAnsi="Arial" w:cs="Arial"/>
          <w:sz w:val="20"/>
          <w:szCs w:val="20"/>
          <w:lang w:eastAsia="en-GB"/>
        </w:rPr>
        <w:t>. Non-pharmacological treatment</w:t>
      </w:r>
      <w:r w:rsidR="00BB1AC9">
        <w:rPr>
          <w:rFonts w:ascii="Arial" w:hAnsi="Arial" w:cs="Arial"/>
          <w:sz w:val="20"/>
          <w:szCs w:val="20"/>
          <w:lang w:eastAsia="en-GB"/>
        </w:rPr>
        <w:t>s</w:t>
      </w:r>
      <w:r w:rsidRPr="00E85C2B">
        <w:rPr>
          <w:rFonts w:ascii="Arial" w:hAnsi="Arial" w:cs="Arial"/>
          <w:sz w:val="20"/>
          <w:szCs w:val="20"/>
          <w:lang w:eastAsia="en-GB"/>
        </w:rPr>
        <w:t xml:space="preserve"> include reducing salt intake, improving diets and increasing exercise levels [12, 13, 3</w:t>
      </w:r>
      <w:r w:rsidR="00AA1D77">
        <w:rPr>
          <w:rFonts w:ascii="Arial" w:hAnsi="Arial" w:cs="Arial"/>
          <w:sz w:val="20"/>
          <w:szCs w:val="20"/>
          <w:lang w:eastAsia="en-GB"/>
        </w:rPr>
        <w:t>4</w:t>
      </w:r>
      <w:r w:rsidRPr="00E85C2B">
        <w:rPr>
          <w:rFonts w:ascii="Arial" w:hAnsi="Arial" w:cs="Arial"/>
          <w:sz w:val="20"/>
          <w:szCs w:val="20"/>
          <w:lang w:eastAsia="en-GB"/>
        </w:rPr>
        <w:t>]. Adherence to chronic medication results in better healthcare outcomes for patients, in this case better BP control [12,</w:t>
      </w:r>
      <w:r w:rsidR="00447175">
        <w:rPr>
          <w:rFonts w:ascii="Arial" w:hAnsi="Arial" w:cs="Arial"/>
          <w:sz w:val="20"/>
          <w:szCs w:val="20"/>
          <w:lang w:eastAsia="en-GB"/>
        </w:rPr>
        <w:t xml:space="preserve"> </w:t>
      </w:r>
      <w:r w:rsidRPr="00E85C2B">
        <w:rPr>
          <w:rFonts w:ascii="Arial" w:hAnsi="Arial" w:cs="Arial"/>
          <w:sz w:val="20"/>
          <w:szCs w:val="20"/>
          <w:lang w:eastAsia="en-GB"/>
        </w:rPr>
        <w:t>14, 3</w:t>
      </w:r>
      <w:r w:rsidR="00AA1D77">
        <w:rPr>
          <w:rFonts w:ascii="Arial" w:hAnsi="Arial" w:cs="Arial"/>
          <w:sz w:val="20"/>
          <w:szCs w:val="20"/>
          <w:lang w:eastAsia="en-GB"/>
        </w:rPr>
        <w:t>3</w:t>
      </w:r>
      <w:r w:rsidRPr="00E85C2B">
        <w:rPr>
          <w:rFonts w:ascii="Arial" w:hAnsi="Arial" w:cs="Arial"/>
          <w:sz w:val="20"/>
          <w:szCs w:val="20"/>
          <w:lang w:eastAsia="en-GB"/>
        </w:rPr>
        <w:t>, 3</w:t>
      </w:r>
      <w:r w:rsidR="00AA1D77">
        <w:rPr>
          <w:rFonts w:ascii="Arial" w:hAnsi="Arial" w:cs="Arial"/>
          <w:sz w:val="20"/>
          <w:szCs w:val="20"/>
          <w:lang w:eastAsia="en-GB"/>
        </w:rPr>
        <w:t>6</w:t>
      </w:r>
      <w:r w:rsidRPr="00E85C2B">
        <w:rPr>
          <w:rFonts w:ascii="Arial" w:hAnsi="Arial" w:cs="Arial"/>
          <w:sz w:val="20"/>
          <w:szCs w:val="20"/>
          <w:lang w:eastAsia="en-GB"/>
        </w:rPr>
        <w:t>].</w:t>
      </w:r>
      <w:r w:rsidRPr="00E85C2B">
        <w:rPr>
          <w:rFonts w:ascii="Arial" w:hAnsi="Arial" w:cs="Arial"/>
          <w:sz w:val="20"/>
          <w:szCs w:val="20"/>
        </w:rPr>
        <w:t xml:space="preserve"> </w:t>
      </w:r>
    </w:p>
    <w:p w14:paraId="76381979" w14:textId="77777777" w:rsidR="00E85C2B" w:rsidRPr="00E85C2B" w:rsidRDefault="00E85C2B" w:rsidP="00E85C2B">
      <w:pPr>
        <w:pStyle w:val="NoSpacing"/>
        <w:rPr>
          <w:rFonts w:ascii="Arial" w:hAnsi="Arial" w:cs="Arial"/>
          <w:sz w:val="20"/>
          <w:szCs w:val="20"/>
        </w:rPr>
      </w:pPr>
    </w:p>
    <w:p w14:paraId="6A30ECD2" w14:textId="77777777" w:rsidR="00231F4A" w:rsidRDefault="00E85C2B" w:rsidP="00E85C2B">
      <w:pPr>
        <w:pStyle w:val="NoSpacing"/>
        <w:rPr>
          <w:rFonts w:ascii="Arial" w:hAnsi="Arial" w:cs="Arial"/>
          <w:sz w:val="20"/>
          <w:szCs w:val="20"/>
        </w:rPr>
      </w:pPr>
      <w:r w:rsidRPr="00E85C2B">
        <w:rPr>
          <w:rFonts w:ascii="Arial" w:hAnsi="Arial" w:cs="Arial"/>
          <w:sz w:val="20"/>
          <w:szCs w:val="20"/>
        </w:rPr>
        <w:t xml:space="preserve">As a result, </w:t>
      </w:r>
      <w:r w:rsidRPr="00E85C2B">
        <w:rPr>
          <w:rFonts w:ascii="Arial" w:hAnsi="Arial" w:cs="Arial"/>
          <w:sz w:val="20"/>
          <w:szCs w:val="20"/>
          <w:lang w:eastAsia="en-GB"/>
        </w:rPr>
        <w:t xml:space="preserve">health care providers should have the necessary knowledge and skills to assess adherence, and to assist patients to improve their adherence to antihypertensive treatment where this is a concern </w:t>
      </w:r>
      <w:r w:rsidRPr="00E85C2B">
        <w:rPr>
          <w:rFonts w:ascii="Arial" w:hAnsi="Arial" w:cs="Arial"/>
          <w:sz w:val="20"/>
          <w:szCs w:val="20"/>
        </w:rPr>
        <w:t>[12, 24, 3</w:t>
      </w:r>
      <w:r w:rsidR="00AA1D77">
        <w:rPr>
          <w:rFonts w:ascii="Arial" w:hAnsi="Arial" w:cs="Arial"/>
          <w:sz w:val="20"/>
          <w:szCs w:val="20"/>
        </w:rPr>
        <w:t>7</w:t>
      </w:r>
      <w:r w:rsidRPr="00E85C2B">
        <w:rPr>
          <w:rFonts w:ascii="Arial" w:hAnsi="Arial" w:cs="Arial"/>
          <w:sz w:val="20"/>
          <w:szCs w:val="20"/>
        </w:rPr>
        <w:t>, 3</w:t>
      </w:r>
      <w:r w:rsidR="00AA1D77">
        <w:rPr>
          <w:rFonts w:ascii="Arial" w:hAnsi="Arial" w:cs="Arial"/>
          <w:sz w:val="20"/>
          <w:szCs w:val="20"/>
        </w:rPr>
        <w:t>8</w:t>
      </w:r>
      <w:r w:rsidRPr="00E85C2B">
        <w:rPr>
          <w:rFonts w:ascii="Arial" w:hAnsi="Arial" w:cs="Arial"/>
          <w:sz w:val="20"/>
          <w:szCs w:val="20"/>
        </w:rPr>
        <w:t>]. Successful outcomes in the management of hypertension require information on patient medication-taking behaviour, factors hindering adherence where these are a concern, as well as knowledge about patients’ beliefs and perceptions concerning their antihypertensive medication [12, 21, 3</w:t>
      </w:r>
      <w:r w:rsidR="00AA1D77">
        <w:rPr>
          <w:rFonts w:ascii="Arial" w:hAnsi="Arial" w:cs="Arial"/>
          <w:sz w:val="20"/>
          <w:szCs w:val="20"/>
        </w:rPr>
        <w:t>5</w:t>
      </w:r>
      <w:r w:rsidRPr="00E85C2B">
        <w:rPr>
          <w:rFonts w:ascii="Arial" w:hAnsi="Arial" w:cs="Arial"/>
          <w:sz w:val="20"/>
          <w:szCs w:val="20"/>
        </w:rPr>
        <w:t xml:space="preserve">]. </w:t>
      </w:r>
    </w:p>
    <w:p w14:paraId="24BCEE78" w14:textId="77777777" w:rsidR="00231F4A" w:rsidRDefault="00231F4A" w:rsidP="00E85C2B">
      <w:pPr>
        <w:pStyle w:val="NoSpacing"/>
        <w:rPr>
          <w:rFonts w:ascii="Arial" w:hAnsi="Arial" w:cs="Arial"/>
          <w:sz w:val="20"/>
          <w:szCs w:val="20"/>
        </w:rPr>
      </w:pPr>
    </w:p>
    <w:p w14:paraId="61362DDE" w14:textId="78B8B889" w:rsidR="00E85C2B" w:rsidRPr="00231F4A" w:rsidRDefault="00231F4A" w:rsidP="00E85C2B">
      <w:pPr>
        <w:pStyle w:val="NoSpacing"/>
        <w:rPr>
          <w:rFonts w:ascii="Arial" w:hAnsi="Arial" w:cs="Arial"/>
          <w:sz w:val="20"/>
          <w:szCs w:val="20"/>
        </w:rPr>
      </w:pPr>
      <w:r w:rsidRPr="00231F4A">
        <w:rPr>
          <w:rFonts w:ascii="Arial" w:hAnsi="Arial" w:cs="Arial"/>
          <w:sz w:val="20"/>
          <w:szCs w:val="20"/>
        </w:rPr>
        <w:t>In view of this</w:t>
      </w:r>
      <w:r w:rsidR="00E85C2B" w:rsidRPr="00231F4A">
        <w:rPr>
          <w:rFonts w:ascii="Arial" w:hAnsi="Arial" w:cs="Arial"/>
          <w:sz w:val="20"/>
          <w:szCs w:val="20"/>
        </w:rPr>
        <w:t xml:space="preserve">, the aim of this study was to determine the level of adherence to antihypertensive medication </w:t>
      </w:r>
      <w:r w:rsidR="00BB1AC9" w:rsidRPr="00231F4A">
        <w:rPr>
          <w:rFonts w:ascii="Arial" w:hAnsi="Arial" w:cs="Arial"/>
          <w:sz w:val="20"/>
          <w:szCs w:val="20"/>
        </w:rPr>
        <w:t xml:space="preserve">in practice </w:t>
      </w:r>
      <w:r w:rsidR="00E85C2B" w:rsidRPr="00231F4A">
        <w:rPr>
          <w:rFonts w:ascii="Arial" w:hAnsi="Arial" w:cs="Arial"/>
          <w:sz w:val="20"/>
          <w:szCs w:val="20"/>
        </w:rPr>
        <w:t>as well as explore a possible relationship between adherence and factors affecting adherence levels in South Africa. This is increasingly important in South Africa with the implementation of the Central Chronic Medicines Dispensing and Distribution (CCMDD) programme [26]. The CCMDD programme aims to improve access to chronic medicines as a two-month supply of patients’ medicines are delivered to the nearest preferred pick-up point along with physician consultations every six months [3</w:t>
      </w:r>
      <w:r w:rsidR="0007633D" w:rsidRPr="00231F4A">
        <w:rPr>
          <w:rFonts w:ascii="Arial" w:hAnsi="Arial" w:cs="Arial"/>
          <w:sz w:val="20"/>
          <w:szCs w:val="20"/>
        </w:rPr>
        <w:t>9</w:t>
      </w:r>
      <w:r w:rsidR="00E85C2B" w:rsidRPr="00231F4A">
        <w:rPr>
          <w:rFonts w:ascii="Arial" w:hAnsi="Arial" w:cs="Arial"/>
          <w:sz w:val="20"/>
          <w:szCs w:val="20"/>
        </w:rPr>
        <w:t xml:space="preserve">, </w:t>
      </w:r>
      <w:r w:rsidR="0007633D" w:rsidRPr="00231F4A">
        <w:rPr>
          <w:rFonts w:ascii="Arial" w:hAnsi="Arial" w:cs="Arial"/>
          <w:sz w:val="20"/>
          <w:szCs w:val="20"/>
        </w:rPr>
        <w:t>40</w:t>
      </w:r>
      <w:r w:rsidR="00E85C2B" w:rsidRPr="00231F4A">
        <w:rPr>
          <w:rFonts w:ascii="Arial" w:hAnsi="Arial" w:cs="Arial"/>
          <w:sz w:val="20"/>
          <w:szCs w:val="20"/>
        </w:rPr>
        <w:t xml:space="preserve">]. </w:t>
      </w:r>
      <w:r w:rsidR="0075346E" w:rsidRPr="00231F4A">
        <w:rPr>
          <w:rFonts w:ascii="Arial" w:hAnsi="Arial" w:cs="Arial"/>
          <w:sz w:val="20"/>
          <w:szCs w:val="20"/>
        </w:rPr>
        <w:t>In addition, the first Remote Pharmacy Dispensing Unit (</w:t>
      </w:r>
      <w:bookmarkStart w:id="0" w:name="_Hlk510544542"/>
      <w:r w:rsidR="0075346E" w:rsidRPr="00231F4A">
        <w:rPr>
          <w:rFonts w:ascii="Arial" w:hAnsi="Arial" w:cs="Arial"/>
          <w:sz w:val="20"/>
          <w:szCs w:val="20"/>
        </w:rPr>
        <w:t>RPDU</w:t>
      </w:r>
      <w:bookmarkEnd w:id="0"/>
      <w:r w:rsidR="0075346E" w:rsidRPr="00231F4A">
        <w:rPr>
          <w:rFonts w:ascii="Arial" w:hAnsi="Arial" w:cs="Arial"/>
          <w:sz w:val="20"/>
          <w:szCs w:val="20"/>
        </w:rPr>
        <w:t>) was recently launched by the Gauteng Health Department, in cooperation with a private provider, for service delivery closer to a patient’s workplace or home to enhance medicine access. Under this scheme, there is the potential for internet interaction between patients and tele-pharmacists. In addition, the date for the next collection is shown on the receipt the patient receives when collecting their medication with reminders sent by SMS, with late collections highlighted to aid adherence in patients with chronic diseases [41,42].  H</w:t>
      </w:r>
      <w:r w:rsidR="00E85C2B" w:rsidRPr="00231F4A">
        <w:rPr>
          <w:rFonts w:ascii="Arial" w:hAnsi="Arial" w:cs="Arial"/>
          <w:sz w:val="20"/>
          <w:szCs w:val="20"/>
        </w:rPr>
        <w:t>owever</w:t>
      </w:r>
      <w:r w:rsidR="0075346E" w:rsidRPr="00231F4A">
        <w:rPr>
          <w:rFonts w:ascii="Arial" w:hAnsi="Arial" w:cs="Arial"/>
          <w:sz w:val="20"/>
          <w:szCs w:val="20"/>
        </w:rPr>
        <w:t>, both</w:t>
      </w:r>
      <w:r w:rsidR="00E85C2B" w:rsidRPr="00231F4A">
        <w:rPr>
          <w:rFonts w:ascii="Arial" w:hAnsi="Arial" w:cs="Arial"/>
          <w:sz w:val="20"/>
          <w:szCs w:val="20"/>
        </w:rPr>
        <w:t xml:space="preserve"> </w:t>
      </w:r>
      <w:r w:rsidR="0075346E" w:rsidRPr="00231F4A">
        <w:rPr>
          <w:rFonts w:ascii="Arial" w:hAnsi="Arial" w:cs="Arial"/>
          <w:sz w:val="20"/>
          <w:szCs w:val="20"/>
        </w:rPr>
        <w:t>schemes</w:t>
      </w:r>
      <w:r w:rsidR="00E85C2B" w:rsidRPr="00231F4A">
        <w:rPr>
          <w:rFonts w:ascii="Arial" w:hAnsi="Arial" w:cs="Arial"/>
          <w:sz w:val="20"/>
          <w:szCs w:val="20"/>
        </w:rPr>
        <w:t xml:space="preserve"> limit contact between the patient and health care professionals</w:t>
      </w:r>
      <w:r w:rsidR="0075346E" w:rsidRPr="00231F4A">
        <w:rPr>
          <w:rFonts w:ascii="Arial" w:hAnsi="Arial" w:cs="Arial"/>
          <w:sz w:val="20"/>
          <w:szCs w:val="20"/>
        </w:rPr>
        <w:t xml:space="preserve"> although better with the RPDU scheme</w:t>
      </w:r>
      <w:r w:rsidR="00E85C2B" w:rsidRPr="00231F4A">
        <w:rPr>
          <w:rFonts w:ascii="Arial" w:hAnsi="Arial" w:cs="Arial"/>
          <w:sz w:val="20"/>
          <w:szCs w:val="20"/>
        </w:rPr>
        <w:t>. Furthermore, there are also concerns with the current level of information seeking behaviour among South Africans [4</w:t>
      </w:r>
      <w:r w:rsidR="0075346E" w:rsidRPr="00231F4A">
        <w:rPr>
          <w:rFonts w:ascii="Arial" w:hAnsi="Arial" w:cs="Arial"/>
          <w:sz w:val="20"/>
          <w:szCs w:val="20"/>
        </w:rPr>
        <w:t>3</w:t>
      </w:r>
      <w:r w:rsidR="00E85C2B" w:rsidRPr="00231F4A">
        <w:rPr>
          <w:rFonts w:ascii="Arial" w:hAnsi="Arial" w:cs="Arial"/>
          <w:sz w:val="20"/>
          <w:szCs w:val="20"/>
        </w:rPr>
        <w:t>]. Consequently, the findings of this study can be used as a baseline of patients’ adherence to chronic medicines prior to enrolment on the CCMDD programme to help plan future interventions to further improve chronic disease management in South Africa.</w:t>
      </w:r>
    </w:p>
    <w:p w14:paraId="768A81AD" w14:textId="77777777" w:rsidR="00E85C2B" w:rsidRPr="00E85C2B" w:rsidRDefault="00E85C2B" w:rsidP="00E85C2B">
      <w:pPr>
        <w:pStyle w:val="NoSpacing"/>
        <w:rPr>
          <w:rFonts w:ascii="Arial" w:hAnsi="Arial" w:cs="Arial"/>
          <w:b/>
          <w:sz w:val="20"/>
          <w:szCs w:val="20"/>
        </w:rPr>
      </w:pPr>
    </w:p>
    <w:p w14:paraId="3A9DB67F" w14:textId="77777777" w:rsidR="00E85C2B" w:rsidRPr="00E85C2B" w:rsidRDefault="00E85C2B" w:rsidP="00E85C2B">
      <w:pPr>
        <w:pStyle w:val="NoSpacing"/>
        <w:rPr>
          <w:rFonts w:ascii="Arial" w:hAnsi="Arial" w:cs="Arial"/>
          <w:b/>
          <w:sz w:val="20"/>
          <w:szCs w:val="20"/>
        </w:rPr>
      </w:pPr>
      <w:r w:rsidRPr="00E85C2B">
        <w:rPr>
          <w:rFonts w:ascii="Arial" w:hAnsi="Arial" w:cs="Arial"/>
          <w:b/>
          <w:sz w:val="20"/>
          <w:szCs w:val="20"/>
        </w:rPr>
        <w:t>Method</w:t>
      </w:r>
    </w:p>
    <w:p w14:paraId="4F6EE84C" w14:textId="77777777" w:rsidR="00E85C2B" w:rsidRPr="00E85C2B" w:rsidRDefault="00E85C2B" w:rsidP="00E85C2B">
      <w:pPr>
        <w:pStyle w:val="NoSpacing"/>
        <w:rPr>
          <w:rFonts w:ascii="Arial" w:hAnsi="Arial" w:cs="Arial"/>
          <w:i/>
          <w:sz w:val="20"/>
          <w:szCs w:val="20"/>
        </w:rPr>
      </w:pPr>
    </w:p>
    <w:p w14:paraId="6CD2945B" w14:textId="77777777" w:rsidR="00E85C2B" w:rsidRPr="00E85C2B" w:rsidRDefault="00E85C2B" w:rsidP="00E85C2B">
      <w:pPr>
        <w:pStyle w:val="NoSpacing"/>
        <w:rPr>
          <w:rFonts w:ascii="Arial" w:hAnsi="Arial" w:cs="Arial"/>
          <w:b/>
          <w:i/>
          <w:sz w:val="20"/>
          <w:szCs w:val="20"/>
        </w:rPr>
      </w:pPr>
      <w:r w:rsidRPr="00E85C2B">
        <w:rPr>
          <w:rFonts w:ascii="Arial" w:hAnsi="Arial" w:cs="Arial"/>
          <w:b/>
          <w:i/>
          <w:sz w:val="20"/>
          <w:szCs w:val="20"/>
        </w:rPr>
        <w:t xml:space="preserve">Study setting </w:t>
      </w:r>
    </w:p>
    <w:p w14:paraId="659264B6" w14:textId="1BA0AD1C" w:rsidR="00E85C2B" w:rsidRPr="00E85C2B" w:rsidRDefault="00E85C2B" w:rsidP="00E85C2B">
      <w:pPr>
        <w:pStyle w:val="NoSpacing"/>
        <w:rPr>
          <w:rFonts w:ascii="Arial" w:hAnsi="Arial" w:cs="Arial"/>
          <w:sz w:val="20"/>
          <w:szCs w:val="20"/>
        </w:rPr>
      </w:pPr>
      <w:r w:rsidRPr="00E85C2B">
        <w:rPr>
          <w:rFonts w:ascii="Arial" w:hAnsi="Arial" w:cs="Arial"/>
          <w:sz w:val="20"/>
          <w:szCs w:val="20"/>
        </w:rPr>
        <w:t xml:space="preserve">The study was conducted at 50 PHC facilities, conveniently selected from the 120 PHC facilities in the Vhembe District. These facilities were accessible to pharmacists visiting the facilities as part of their practice, and who also served as data collectors. The Vhembe District is a rural district and the most northern district of Limpopo Province, in South Africa. Limpopo Province is also the most northern </w:t>
      </w:r>
      <w:r w:rsidRPr="00E85C2B">
        <w:rPr>
          <w:rFonts w:ascii="Arial" w:hAnsi="Arial" w:cs="Arial"/>
          <w:sz w:val="20"/>
          <w:szCs w:val="20"/>
        </w:rPr>
        <w:lastRenderedPageBreak/>
        <w:t xml:space="preserve">province in the country. Consequently, </w:t>
      </w:r>
      <w:r w:rsidR="00490AED">
        <w:rPr>
          <w:rFonts w:ascii="Arial" w:hAnsi="Arial" w:cs="Arial"/>
          <w:sz w:val="20"/>
          <w:szCs w:val="20"/>
        </w:rPr>
        <w:t>in view of more limited access to healthcare facilities in rural areas of South Africa versus urban areas</w:t>
      </w:r>
      <w:r w:rsidR="00C047DF">
        <w:rPr>
          <w:rFonts w:ascii="Arial" w:hAnsi="Arial" w:cs="Arial"/>
          <w:sz w:val="20"/>
          <w:szCs w:val="20"/>
        </w:rPr>
        <w:t xml:space="preserve"> and less monitoring of patients</w:t>
      </w:r>
      <w:r w:rsidR="00490AED">
        <w:rPr>
          <w:rFonts w:ascii="Arial" w:hAnsi="Arial" w:cs="Arial"/>
          <w:sz w:val="20"/>
          <w:szCs w:val="20"/>
        </w:rPr>
        <w:t xml:space="preserve">, </w:t>
      </w:r>
      <w:r w:rsidRPr="00E85C2B">
        <w:rPr>
          <w:rFonts w:ascii="Arial" w:hAnsi="Arial" w:cs="Arial"/>
          <w:sz w:val="20"/>
          <w:szCs w:val="20"/>
        </w:rPr>
        <w:t xml:space="preserve">it is vital that adherence rates are </w:t>
      </w:r>
      <w:r w:rsidR="00490AED">
        <w:rPr>
          <w:rFonts w:ascii="Arial" w:hAnsi="Arial" w:cs="Arial"/>
          <w:sz w:val="20"/>
          <w:szCs w:val="20"/>
        </w:rPr>
        <w:t xml:space="preserve">kept </w:t>
      </w:r>
      <w:r w:rsidRPr="00E85C2B">
        <w:rPr>
          <w:rFonts w:ascii="Arial" w:hAnsi="Arial" w:cs="Arial"/>
          <w:sz w:val="20"/>
          <w:szCs w:val="20"/>
        </w:rPr>
        <w:t xml:space="preserve">high </w:t>
      </w:r>
      <w:r w:rsidR="00C047DF">
        <w:rPr>
          <w:rFonts w:ascii="Arial" w:hAnsi="Arial" w:cs="Arial"/>
          <w:sz w:val="20"/>
          <w:szCs w:val="20"/>
        </w:rPr>
        <w:t xml:space="preserve">in these areas </w:t>
      </w:r>
      <w:r w:rsidR="00490AED">
        <w:rPr>
          <w:rFonts w:ascii="Arial" w:hAnsi="Arial" w:cs="Arial"/>
          <w:sz w:val="20"/>
          <w:szCs w:val="20"/>
        </w:rPr>
        <w:t>through pertinent initiatives</w:t>
      </w:r>
      <w:r w:rsidR="00C047DF">
        <w:rPr>
          <w:rFonts w:ascii="Arial" w:hAnsi="Arial" w:cs="Arial"/>
          <w:sz w:val="20"/>
          <w:szCs w:val="20"/>
        </w:rPr>
        <w:t>.</w:t>
      </w:r>
      <w:r w:rsidR="00490AED">
        <w:rPr>
          <w:rFonts w:ascii="Arial" w:hAnsi="Arial" w:cs="Arial"/>
          <w:sz w:val="20"/>
          <w:szCs w:val="20"/>
        </w:rPr>
        <w:t xml:space="preserve"> </w:t>
      </w:r>
      <w:r w:rsidR="0073730F">
        <w:rPr>
          <w:rFonts w:ascii="Arial" w:hAnsi="Arial" w:cs="Arial"/>
          <w:sz w:val="20"/>
          <w:szCs w:val="20"/>
        </w:rPr>
        <w:t xml:space="preserve"> </w:t>
      </w:r>
      <w:r w:rsidR="00C047DF">
        <w:rPr>
          <w:rFonts w:ascii="Arial" w:hAnsi="Arial" w:cs="Arial"/>
          <w:sz w:val="20"/>
          <w:szCs w:val="20"/>
        </w:rPr>
        <w:t xml:space="preserve">There will now be even </w:t>
      </w:r>
      <w:r w:rsidR="0073730F">
        <w:rPr>
          <w:rFonts w:ascii="Arial" w:hAnsi="Arial" w:cs="Arial"/>
          <w:sz w:val="20"/>
          <w:szCs w:val="20"/>
        </w:rPr>
        <w:t xml:space="preserve">less contact between health care professionals and hypertensive patients with the introduction of </w:t>
      </w:r>
      <w:r w:rsidR="005F617E">
        <w:rPr>
          <w:rFonts w:ascii="Arial" w:hAnsi="Arial" w:cs="Arial"/>
          <w:sz w:val="20"/>
          <w:szCs w:val="20"/>
        </w:rPr>
        <w:t>CCMDD</w:t>
      </w:r>
      <w:r w:rsidR="0073730F">
        <w:rPr>
          <w:rFonts w:ascii="Arial" w:hAnsi="Arial" w:cs="Arial"/>
          <w:sz w:val="20"/>
          <w:szCs w:val="20"/>
        </w:rPr>
        <w:t xml:space="preserve"> [25</w:t>
      </w:r>
      <w:r w:rsidR="00C047DF">
        <w:rPr>
          <w:rFonts w:ascii="Arial" w:hAnsi="Arial" w:cs="Arial"/>
          <w:sz w:val="20"/>
          <w:szCs w:val="20"/>
        </w:rPr>
        <w:t>,</w:t>
      </w:r>
      <w:r w:rsidR="00447175">
        <w:rPr>
          <w:rFonts w:ascii="Arial" w:hAnsi="Arial" w:cs="Arial"/>
          <w:sz w:val="20"/>
          <w:szCs w:val="20"/>
        </w:rPr>
        <w:t xml:space="preserve"> </w:t>
      </w:r>
      <w:r w:rsidR="00C047DF">
        <w:rPr>
          <w:rFonts w:ascii="Arial" w:hAnsi="Arial" w:cs="Arial"/>
          <w:sz w:val="20"/>
          <w:szCs w:val="20"/>
        </w:rPr>
        <w:t>26</w:t>
      </w:r>
      <w:r w:rsidR="0073730F">
        <w:rPr>
          <w:rFonts w:ascii="Arial" w:hAnsi="Arial" w:cs="Arial"/>
          <w:sz w:val="20"/>
          <w:szCs w:val="20"/>
        </w:rPr>
        <w:t>]</w:t>
      </w:r>
      <w:r w:rsidR="0075346E">
        <w:rPr>
          <w:rFonts w:ascii="Arial" w:hAnsi="Arial" w:cs="Arial"/>
          <w:sz w:val="20"/>
          <w:szCs w:val="20"/>
        </w:rPr>
        <w:t xml:space="preserve">, although potentially better with remote personnel under the </w:t>
      </w:r>
      <w:r w:rsidR="0075346E" w:rsidRPr="00FD7345">
        <w:rPr>
          <w:rFonts w:ascii="Arial" w:hAnsi="Arial" w:cs="Arial"/>
          <w:sz w:val="20"/>
          <w:szCs w:val="20"/>
        </w:rPr>
        <w:t>RPDU</w:t>
      </w:r>
      <w:r w:rsidR="0075346E">
        <w:rPr>
          <w:rFonts w:ascii="Arial" w:hAnsi="Arial" w:cs="Arial"/>
          <w:sz w:val="20"/>
          <w:szCs w:val="20"/>
        </w:rPr>
        <w:t xml:space="preserve"> scheme [41,42]</w:t>
      </w:r>
      <w:r w:rsidR="0073730F">
        <w:rPr>
          <w:rFonts w:ascii="Arial" w:hAnsi="Arial" w:cs="Arial"/>
          <w:sz w:val="20"/>
          <w:szCs w:val="20"/>
        </w:rPr>
        <w:t>.</w:t>
      </w:r>
      <w:r w:rsidR="00C047DF">
        <w:rPr>
          <w:rFonts w:ascii="Arial" w:hAnsi="Arial" w:cs="Arial"/>
          <w:sz w:val="20"/>
          <w:szCs w:val="20"/>
        </w:rPr>
        <w:t xml:space="preserve"> Consequently</w:t>
      </w:r>
      <w:r w:rsidRPr="00E85C2B">
        <w:rPr>
          <w:rFonts w:ascii="Arial" w:hAnsi="Arial" w:cs="Arial"/>
          <w:sz w:val="20"/>
          <w:szCs w:val="20"/>
        </w:rPr>
        <w:t xml:space="preserve">, our desire to initiate this research in this region. Health care services in the Vhembe District are delivered by district hospitals, PHC facilities (PHC clinics and community health centres) and mobile services. </w:t>
      </w:r>
    </w:p>
    <w:p w14:paraId="3C2E8B7C" w14:textId="77777777" w:rsidR="00E85C2B" w:rsidRPr="00E85C2B" w:rsidRDefault="00E85C2B" w:rsidP="00E85C2B">
      <w:pPr>
        <w:pStyle w:val="NoSpacing"/>
        <w:rPr>
          <w:rFonts w:ascii="Arial" w:hAnsi="Arial" w:cs="Arial"/>
          <w:sz w:val="20"/>
          <w:szCs w:val="20"/>
        </w:rPr>
      </w:pPr>
    </w:p>
    <w:p w14:paraId="60A9E711" w14:textId="77777777" w:rsidR="00E85C2B" w:rsidRPr="00E85C2B" w:rsidRDefault="00E85C2B" w:rsidP="00E85C2B">
      <w:pPr>
        <w:pStyle w:val="NoSpacing"/>
        <w:rPr>
          <w:rFonts w:ascii="Arial" w:hAnsi="Arial" w:cs="Arial"/>
          <w:b/>
          <w:i/>
          <w:sz w:val="20"/>
          <w:szCs w:val="20"/>
        </w:rPr>
      </w:pPr>
      <w:r w:rsidRPr="00E85C2B">
        <w:rPr>
          <w:rFonts w:ascii="Arial" w:hAnsi="Arial" w:cs="Arial"/>
          <w:b/>
          <w:i/>
          <w:sz w:val="20"/>
          <w:szCs w:val="20"/>
        </w:rPr>
        <w:t>Study design</w:t>
      </w:r>
    </w:p>
    <w:p w14:paraId="71125AE7" w14:textId="7BD2E616" w:rsidR="00E85C2B" w:rsidRPr="00E85C2B" w:rsidRDefault="00E85C2B" w:rsidP="00E85C2B">
      <w:pPr>
        <w:pStyle w:val="NoSpacing"/>
        <w:rPr>
          <w:rFonts w:ascii="Arial" w:hAnsi="Arial" w:cs="Arial"/>
          <w:sz w:val="20"/>
          <w:szCs w:val="20"/>
        </w:rPr>
      </w:pPr>
      <w:r w:rsidRPr="00E85C2B">
        <w:rPr>
          <w:rFonts w:ascii="Arial" w:hAnsi="Arial" w:cs="Arial"/>
          <w:sz w:val="20"/>
          <w:szCs w:val="20"/>
        </w:rPr>
        <w:t>A cross-sectional descriptive design was used as part of an operational study to measure adherence to antihypertensive treatment amongst chronic hypertensive patients collecting their medication from PHC facilities. Adherence data were collected at one time point between June and August 2015</w:t>
      </w:r>
      <w:r w:rsidR="000230BB">
        <w:rPr>
          <w:rFonts w:ascii="Arial" w:hAnsi="Arial" w:cs="Arial"/>
          <w:sz w:val="20"/>
          <w:szCs w:val="20"/>
        </w:rPr>
        <w:t xml:space="preserve">. Considering that both direct and indirect methods of measuring adherence have their own </w:t>
      </w:r>
      <w:r w:rsidR="00006DE2">
        <w:rPr>
          <w:rFonts w:ascii="Arial" w:hAnsi="Arial" w:cs="Arial"/>
          <w:sz w:val="20"/>
          <w:szCs w:val="20"/>
        </w:rPr>
        <w:t xml:space="preserve">advantages and </w:t>
      </w:r>
      <w:r w:rsidR="000230BB">
        <w:rPr>
          <w:rFonts w:ascii="Arial" w:hAnsi="Arial" w:cs="Arial"/>
          <w:sz w:val="20"/>
          <w:szCs w:val="20"/>
        </w:rPr>
        <w:t xml:space="preserve">disadvantages and </w:t>
      </w:r>
      <w:r w:rsidR="00006DE2">
        <w:rPr>
          <w:rFonts w:ascii="Arial" w:hAnsi="Arial" w:cs="Arial"/>
          <w:sz w:val="20"/>
          <w:szCs w:val="20"/>
        </w:rPr>
        <w:t xml:space="preserve">currently </w:t>
      </w:r>
      <w:r w:rsidR="000230BB">
        <w:rPr>
          <w:rFonts w:ascii="Arial" w:hAnsi="Arial" w:cs="Arial"/>
          <w:sz w:val="20"/>
          <w:szCs w:val="20"/>
        </w:rPr>
        <w:t xml:space="preserve">that there is no gold standard method, </w:t>
      </w:r>
      <w:r w:rsidR="00006DE2">
        <w:rPr>
          <w:rFonts w:ascii="Arial" w:hAnsi="Arial" w:cs="Arial"/>
          <w:sz w:val="20"/>
          <w:szCs w:val="20"/>
        </w:rPr>
        <w:t>a</w:t>
      </w:r>
      <w:r w:rsidR="000230BB">
        <w:rPr>
          <w:rFonts w:ascii="Arial" w:hAnsi="Arial" w:cs="Arial"/>
          <w:sz w:val="20"/>
          <w:szCs w:val="20"/>
        </w:rPr>
        <w:t>dherence was assessed through</w:t>
      </w:r>
      <w:r w:rsidRPr="00E85C2B">
        <w:rPr>
          <w:rFonts w:ascii="Arial" w:hAnsi="Arial" w:cs="Arial"/>
          <w:sz w:val="20"/>
          <w:szCs w:val="20"/>
        </w:rPr>
        <w:t xml:space="preserve"> patient self-report</w:t>
      </w:r>
      <w:r w:rsidR="00006DE2">
        <w:rPr>
          <w:rFonts w:ascii="Arial" w:hAnsi="Arial" w:cs="Arial"/>
          <w:sz w:val="20"/>
          <w:szCs w:val="20"/>
        </w:rPr>
        <w:t>ing</w:t>
      </w:r>
      <w:r w:rsidRPr="00E85C2B">
        <w:rPr>
          <w:rFonts w:ascii="Arial" w:hAnsi="Arial" w:cs="Arial"/>
          <w:sz w:val="20"/>
          <w:szCs w:val="20"/>
        </w:rPr>
        <w:t xml:space="preserve"> using structured face-to-face interviews. </w:t>
      </w:r>
      <w:r w:rsidR="000230BB">
        <w:rPr>
          <w:rFonts w:ascii="Arial" w:hAnsi="Arial" w:cs="Arial"/>
          <w:sz w:val="20"/>
          <w:szCs w:val="20"/>
        </w:rPr>
        <w:t>Patient self-report</w:t>
      </w:r>
      <w:r w:rsidR="00006DE2">
        <w:rPr>
          <w:rFonts w:ascii="Arial" w:hAnsi="Arial" w:cs="Arial"/>
          <w:sz w:val="20"/>
          <w:szCs w:val="20"/>
        </w:rPr>
        <w:t>ing</w:t>
      </w:r>
      <w:r w:rsidR="000230BB">
        <w:rPr>
          <w:rFonts w:ascii="Arial" w:hAnsi="Arial" w:cs="Arial"/>
          <w:sz w:val="20"/>
          <w:szCs w:val="20"/>
        </w:rPr>
        <w:t xml:space="preserve"> is convenient to use in daily practice both in cost </w:t>
      </w:r>
      <w:r w:rsidR="00006DE2">
        <w:rPr>
          <w:rFonts w:ascii="Arial" w:hAnsi="Arial" w:cs="Arial"/>
          <w:sz w:val="20"/>
          <w:szCs w:val="20"/>
        </w:rPr>
        <w:t xml:space="preserve">terms </w:t>
      </w:r>
      <w:r w:rsidR="000230BB">
        <w:rPr>
          <w:rFonts w:ascii="Arial" w:hAnsi="Arial" w:cs="Arial"/>
          <w:sz w:val="20"/>
          <w:szCs w:val="20"/>
        </w:rPr>
        <w:t xml:space="preserve">and practicability </w:t>
      </w:r>
      <w:r w:rsidR="00006DE2">
        <w:rPr>
          <w:rFonts w:ascii="Arial" w:hAnsi="Arial" w:cs="Arial"/>
          <w:sz w:val="20"/>
          <w:szCs w:val="20"/>
        </w:rPr>
        <w:t>[4</w:t>
      </w:r>
      <w:r w:rsidR="00D6731B">
        <w:rPr>
          <w:rFonts w:ascii="Arial" w:hAnsi="Arial" w:cs="Arial"/>
          <w:sz w:val="20"/>
          <w:szCs w:val="20"/>
        </w:rPr>
        <w:t>4</w:t>
      </w:r>
      <w:r w:rsidR="00006DE2">
        <w:rPr>
          <w:rFonts w:ascii="Arial" w:hAnsi="Arial" w:cs="Arial"/>
          <w:sz w:val="20"/>
          <w:szCs w:val="20"/>
        </w:rPr>
        <w:t xml:space="preserve">]. </w:t>
      </w:r>
      <w:r w:rsidR="00716568">
        <w:rPr>
          <w:rFonts w:ascii="Arial" w:hAnsi="Arial" w:cs="Arial"/>
          <w:sz w:val="20"/>
          <w:szCs w:val="20"/>
        </w:rPr>
        <w:t xml:space="preserve">Evidence also </w:t>
      </w:r>
      <w:r w:rsidR="00006DE2">
        <w:rPr>
          <w:rFonts w:ascii="Arial" w:hAnsi="Arial" w:cs="Arial"/>
          <w:sz w:val="20"/>
          <w:szCs w:val="20"/>
        </w:rPr>
        <w:t>showed</w:t>
      </w:r>
      <w:r w:rsidR="00716568">
        <w:rPr>
          <w:rFonts w:ascii="Arial" w:hAnsi="Arial" w:cs="Arial"/>
          <w:sz w:val="20"/>
          <w:szCs w:val="20"/>
        </w:rPr>
        <w:t xml:space="preserve"> that</w:t>
      </w:r>
      <w:r w:rsidR="00716568" w:rsidRPr="00716568">
        <w:rPr>
          <w:rFonts w:ascii="Arial" w:hAnsi="Arial" w:cs="Arial"/>
          <w:sz w:val="20"/>
          <w:szCs w:val="20"/>
        </w:rPr>
        <w:t xml:space="preserve"> </w:t>
      </w:r>
      <w:r w:rsidR="00716568" w:rsidRPr="00E85C2B">
        <w:rPr>
          <w:rFonts w:ascii="Arial" w:hAnsi="Arial" w:cs="Arial"/>
          <w:sz w:val="20"/>
          <w:szCs w:val="20"/>
        </w:rPr>
        <w:t>cognitive testing of self-report</w:t>
      </w:r>
      <w:r w:rsidR="00006DE2">
        <w:rPr>
          <w:rFonts w:ascii="Arial" w:hAnsi="Arial" w:cs="Arial"/>
          <w:sz w:val="20"/>
          <w:szCs w:val="20"/>
        </w:rPr>
        <w:t>ed</w:t>
      </w:r>
      <w:r w:rsidR="00716568" w:rsidRPr="00E85C2B">
        <w:rPr>
          <w:rFonts w:ascii="Arial" w:hAnsi="Arial" w:cs="Arial"/>
          <w:sz w:val="20"/>
          <w:szCs w:val="20"/>
        </w:rPr>
        <w:t xml:space="preserve"> adherence items revealed that participants felt more comfortable and confident with</w:t>
      </w:r>
      <w:r w:rsidR="00716568">
        <w:rPr>
          <w:rFonts w:ascii="Arial" w:hAnsi="Arial" w:cs="Arial"/>
          <w:sz w:val="20"/>
          <w:szCs w:val="20"/>
        </w:rPr>
        <w:t xml:space="preserve"> words </w:t>
      </w:r>
      <w:r w:rsidR="00716568" w:rsidRPr="00E85C2B">
        <w:rPr>
          <w:rFonts w:ascii="Arial" w:hAnsi="Arial" w:cs="Arial"/>
          <w:sz w:val="20"/>
          <w:szCs w:val="20"/>
        </w:rPr>
        <w:t>compared to numbers, and the cognitive process of estimation matched better with the words than numbers [4</w:t>
      </w:r>
      <w:r w:rsidR="00D6731B">
        <w:rPr>
          <w:rFonts w:ascii="Arial" w:hAnsi="Arial" w:cs="Arial"/>
          <w:sz w:val="20"/>
          <w:szCs w:val="20"/>
        </w:rPr>
        <w:t>5</w:t>
      </w:r>
      <w:r w:rsidR="00716568" w:rsidRPr="00E85C2B">
        <w:rPr>
          <w:rFonts w:ascii="Arial" w:hAnsi="Arial" w:cs="Arial"/>
          <w:sz w:val="20"/>
          <w:szCs w:val="20"/>
        </w:rPr>
        <w:t xml:space="preserve">]. </w:t>
      </w:r>
      <w:r w:rsidRPr="00E85C2B">
        <w:rPr>
          <w:rFonts w:ascii="Arial" w:hAnsi="Arial" w:cs="Arial"/>
          <w:sz w:val="20"/>
          <w:szCs w:val="20"/>
        </w:rPr>
        <w:t>Patients’ blood pressure (BP)</w:t>
      </w:r>
      <w:r w:rsidR="008A0A0F">
        <w:rPr>
          <w:rFonts w:ascii="Arial" w:hAnsi="Arial" w:cs="Arial"/>
          <w:sz w:val="20"/>
          <w:szCs w:val="20"/>
        </w:rPr>
        <w:t>, taken</w:t>
      </w:r>
      <w:r w:rsidRPr="00E85C2B">
        <w:rPr>
          <w:rFonts w:ascii="Arial" w:hAnsi="Arial" w:cs="Arial"/>
          <w:sz w:val="20"/>
          <w:szCs w:val="20"/>
        </w:rPr>
        <w:t xml:space="preserve"> </w:t>
      </w:r>
      <w:r w:rsidR="008A0A0F">
        <w:rPr>
          <w:rFonts w:ascii="Arial" w:hAnsi="Arial" w:cs="Arial"/>
          <w:sz w:val="20"/>
          <w:szCs w:val="20"/>
        </w:rPr>
        <w:t xml:space="preserve">by clinic staff </w:t>
      </w:r>
      <w:r w:rsidRPr="00E85C2B">
        <w:rPr>
          <w:rFonts w:ascii="Arial" w:hAnsi="Arial" w:cs="Arial"/>
          <w:sz w:val="20"/>
          <w:szCs w:val="20"/>
        </w:rPr>
        <w:t>on the day of the interview</w:t>
      </w:r>
      <w:r w:rsidR="008A0A0F">
        <w:rPr>
          <w:rFonts w:ascii="Arial" w:hAnsi="Arial" w:cs="Arial"/>
          <w:sz w:val="20"/>
          <w:szCs w:val="20"/>
        </w:rPr>
        <w:t>,</w:t>
      </w:r>
      <w:r w:rsidRPr="00E85C2B">
        <w:rPr>
          <w:rFonts w:ascii="Arial" w:hAnsi="Arial" w:cs="Arial"/>
          <w:sz w:val="20"/>
          <w:szCs w:val="20"/>
        </w:rPr>
        <w:t xml:space="preserve"> was obtained from their file, while other patient characteristics were collected during the interview. </w:t>
      </w:r>
    </w:p>
    <w:p w14:paraId="6836470D" w14:textId="77777777" w:rsidR="00E85C2B" w:rsidRPr="00E85C2B" w:rsidRDefault="00E85C2B" w:rsidP="00E85C2B">
      <w:pPr>
        <w:pStyle w:val="NoSpacing"/>
        <w:rPr>
          <w:rFonts w:ascii="Arial" w:hAnsi="Arial" w:cs="Arial"/>
          <w:sz w:val="20"/>
          <w:szCs w:val="20"/>
        </w:rPr>
      </w:pPr>
    </w:p>
    <w:p w14:paraId="0550B6BC" w14:textId="77777777" w:rsidR="00E85C2B" w:rsidRPr="00E85C2B" w:rsidRDefault="00E85C2B" w:rsidP="00E85C2B">
      <w:pPr>
        <w:pStyle w:val="NoSpacing"/>
        <w:rPr>
          <w:rFonts w:ascii="Arial" w:hAnsi="Arial" w:cs="Arial"/>
          <w:b/>
          <w:i/>
          <w:sz w:val="20"/>
          <w:szCs w:val="20"/>
        </w:rPr>
      </w:pPr>
      <w:r w:rsidRPr="00E85C2B">
        <w:rPr>
          <w:rFonts w:ascii="Arial" w:hAnsi="Arial" w:cs="Arial"/>
          <w:b/>
          <w:i/>
          <w:sz w:val="20"/>
          <w:szCs w:val="20"/>
        </w:rPr>
        <w:t>Study sample and recruitment</w:t>
      </w:r>
    </w:p>
    <w:p w14:paraId="047F0B30" w14:textId="2167011E" w:rsidR="00E85C2B" w:rsidRPr="00E85C2B" w:rsidRDefault="00E85C2B" w:rsidP="00E85C2B">
      <w:pPr>
        <w:pStyle w:val="NoSpacing"/>
        <w:rPr>
          <w:rFonts w:ascii="Arial" w:hAnsi="Arial" w:cs="Arial"/>
          <w:bCs/>
          <w:sz w:val="20"/>
          <w:szCs w:val="20"/>
        </w:rPr>
      </w:pPr>
      <w:r w:rsidRPr="00E85C2B">
        <w:rPr>
          <w:rFonts w:ascii="Arial" w:hAnsi="Arial" w:cs="Arial"/>
          <w:sz w:val="20"/>
          <w:szCs w:val="20"/>
        </w:rPr>
        <w:t>Due to the operational nature of the study, convenient and consecutive sampling was used by pharmacists visiting PHC facilities to recruit 1</w:t>
      </w:r>
      <w:r w:rsidR="00447175">
        <w:rPr>
          <w:rFonts w:ascii="Arial" w:hAnsi="Arial" w:cs="Arial"/>
          <w:color w:val="000000" w:themeColor="text1"/>
          <w:sz w:val="20"/>
          <w:szCs w:val="20"/>
        </w:rPr>
        <w:softHyphen/>
      </w:r>
      <w:r w:rsidR="00447175">
        <w:rPr>
          <w:rFonts w:ascii="Arial" w:hAnsi="Arial" w:cs="Arial"/>
          <w:color w:val="000000" w:themeColor="text1"/>
          <w:sz w:val="20"/>
          <w:szCs w:val="20"/>
        </w:rPr>
        <w:softHyphen/>
        <w:t>−</w:t>
      </w:r>
      <w:r w:rsidR="00BA5FDA">
        <w:rPr>
          <w:rFonts w:ascii="Arial" w:hAnsi="Arial" w:cs="Arial"/>
          <w:sz w:val="20"/>
          <w:szCs w:val="20"/>
        </w:rPr>
        <w:t>1</w:t>
      </w:r>
      <w:r w:rsidRPr="00E85C2B">
        <w:rPr>
          <w:rFonts w:ascii="Arial" w:hAnsi="Arial" w:cs="Arial"/>
          <w:sz w:val="20"/>
          <w:szCs w:val="20"/>
        </w:rPr>
        <w:t xml:space="preserve">5 hypertensive patients, ≥ 18 years, and on chronic antihypertensive treatment, at each of the 50 PHC facilities on the day of the visit. </w:t>
      </w:r>
      <w:r w:rsidR="00BA5FDA">
        <w:rPr>
          <w:rFonts w:ascii="Arial" w:hAnsi="Arial" w:cs="Arial"/>
          <w:sz w:val="20"/>
          <w:szCs w:val="20"/>
        </w:rPr>
        <w:t xml:space="preserve">The </w:t>
      </w:r>
      <w:r w:rsidR="008A0A0F">
        <w:rPr>
          <w:rFonts w:ascii="Arial" w:hAnsi="Arial" w:cs="Arial"/>
          <w:sz w:val="20"/>
          <w:szCs w:val="20"/>
        </w:rPr>
        <w:t>50</w:t>
      </w:r>
      <w:r w:rsidR="00BA5FDA">
        <w:rPr>
          <w:rFonts w:ascii="Arial" w:hAnsi="Arial" w:cs="Arial"/>
          <w:sz w:val="20"/>
          <w:szCs w:val="20"/>
        </w:rPr>
        <w:t xml:space="preserve"> clinics included facilities from all different geographical parts in all </w:t>
      </w:r>
      <w:r w:rsidR="00355CBA">
        <w:rPr>
          <w:rFonts w:ascii="Arial" w:hAnsi="Arial" w:cs="Arial"/>
          <w:sz w:val="20"/>
          <w:szCs w:val="20"/>
        </w:rPr>
        <w:t xml:space="preserve">the </w:t>
      </w:r>
      <w:r w:rsidR="00BA5FDA">
        <w:rPr>
          <w:rFonts w:ascii="Arial" w:hAnsi="Arial" w:cs="Arial"/>
          <w:sz w:val="20"/>
          <w:szCs w:val="20"/>
        </w:rPr>
        <w:t xml:space="preserve">municipalities in the Vhembe District. </w:t>
      </w:r>
      <w:r w:rsidR="00D77FC9">
        <w:rPr>
          <w:rFonts w:ascii="Arial" w:hAnsi="Arial" w:cs="Arial"/>
          <w:sz w:val="20"/>
          <w:szCs w:val="20"/>
        </w:rPr>
        <w:t>The study population was randomly selected from hypertensive patients</w:t>
      </w:r>
      <w:r w:rsidR="005E1E46">
        <w:rPr>
          <w:rFonts w:ascii="Arial" w:hAnsi="Arial" w:cs="Arial"/>
          <w:sz w:val="20"/>
          <w:szCs w:val="20"/>
        </w:rPr>
        <w:t xml:space="preserve"> who had been on treatment for more than 6 months and were</w:t>
      </w:r>
      <w:r w:rsidR="00D77FC9">
        <w:rPr>
          <w:rFonts w:ascii="Arial" w:hAnsi="Arial" w:cs="Arial"/>
          <w:sz w:val="20"/>
          <w:szCs w:val="20"/>
        </w:rPr>
        <w:t xml:space="preserve"> consulting on the day of data collection. Data collectors would identify any hypertensive patients sitting in the queue for consultation by checking the</w:t>
      </w:r>
      <w:r w:rsidR="00355CBA">
        <w:rPr>
          <w:rFonts w:ascii="Arial" w:hAnsi="Arial" w:cs="Arial"/>
          <w:sz w:val="20"/>
          <w:szCs w:val="20"/>
        </w:rPr>
        <w:t>ir</w:t>
      </w:r>
      <w:r w:rsidR="00D77FC9">
        <w:rPr>
          <w:rFonts w:ascii="Arial" w:hAnsi="Arial" w:cs="Arial"/>
          <w:sz w:val="20"/>
          <w:szCs w:val="20"/>
        </w:rPr>
        <w:t xml:space="preserve"> files and </w:t>
      </w:r>
      <w:r w:rsidR="00355CBA">
        <w:rPr>
          <w:rFonts w:ascii="Arial" w:hAnsi="Arial" w:cs="Arial"/>
          <w:sz w:val="20"/>
          <w:szCs w:val="20"/>
        </w:rPr>
        <w:t xml:space="preserve">subsequently </w:t>
      </w:r>
      <w:r w:rsidR="00D77FC9">
        <w:rPr>
          <w:rFonts w:ascii="Arial" w:hAnsi="Arial" w:cs="Arial"/>
          <w:sz w:val="20"/>
          <w:szCs w:val="20"/>
        </w:rPr>
        <w:t xml:space="preserve">recruit them to participate in the study. Any hypertensive patients who had </w:t>
      </w:r>
      <w:r w:rsidR="00355CBA">
        <w:rPr>
          <w:rFonts w:ascii="Arial" w:hAnsi="Arial" w:cs="Arial"/>
          <w:sz w:val="20"/>
          <w:szCs w:val="20"/>
        </w:rPr>
        <w:t xml:space="preserve">their </w:t>
      </w:r>
      <w:r w:rsidR="00D77FC9">
        <w:rPr>
          <w:rFonts w:ascii="Arial" w:hAnsi="Arial" w:cs="Arial"/>
          <w:sz w:val="20"/>
          <w:szCs w:val="20"/>
        </w:rPr>
        <w:t xml:space="preserve">vital signs taken on that day, and </w:t>
      </w:r>
      <w:r w:rsidR="00355CBA">
        <w:rPr>
          <w:rFonts w:ascii="Arial" w:hAnsi="Arial" w:cs="Arial"/>
          <w:sz w:val="20"/>
          <w:szCs w:val="20"/>
        </w:rPr>
        <w:t xml:space="preserve">who </w:t>
      </w:r>
      <w:r w:rsidR="00D77FC9">
        <w:rPr>
          <w:rFonts w:ascii="Arial" w:hAnsi="Arial" w:cs="Arial"/>
          <w:sz w:val="20"/>
          <w:szCs w:val="20"/>
        </w:rPr>
        <w:t>me</w:t>
      </w:r>
      <w:r w:rsidR="00355CBA">
        <w:rPr>
          <w:rFonts w:ascii="Arial" w:hAnsi="Arial" w:cs="Arial"/>
          <w:sz w:val="20"/>
          <w:szCs w:val="20"/>
        </w:rPr>
        <w:t>t</w:t>
      </w:r>
      <w:r w:rsidR="00D77FC9">
        <w:rPr>
          <w:rFonts w:ascii="Arial" w:hAnsi="Arial" w:cs="Arial"/>
          <w:sz w:val="20"/>
          <w:szCs w:val="20"/>
        </w:rPr>
        <w:t xml:space="preserve"> the inclusion criteria</w:t>
      </w:r>
      <w:r w:rsidR="00AB7CE1">
        <w:rPr>
          <w:rFonts w:ascii="Arial" w:hAnsi="Arial" w:cs="Arial"/>
          <w:sz w:val="20"/>
          <w:szCs w:val="20"/>
        </w:rPr>
        <w:t>,</w:t>
      </w:r>
      <w:r w:rsidR="00D77FC9">
        <w:rPr>
          <w:rFonts w:ascii="Arial" w:hAnsi="Arial" w:cs="Arial"/>
          <w:sz w:val="20"/>
          <w:szCs w:val="20"/>
        </w:rPr>
        <w:t xml:space="preserve"> were recruited. </w:t>
      </w:r>
      <w:r w:rsidR="00D77FC9" w:rsidRPr="00E85C2B">
        <w:rPr>
          <w:rFonts w:ascii="Arial" w:hAnsi="Arial" w:cs="Arial"/>
          <w:sz w:val="20"/>
          <w:szCs w:val="20"/>
        </w:rPr>
        <w:t xml:space="preserve"> </w:t>
      </w:r>
      <w:r w:rsidRPr="00E85C2B">
        <w:rPr>
          <w:rFonts w:ascii="Arial" w:hAnsi="Arial" w:cs="Arial"/>
          <w:sz w:val="20"/>
          <w:szCs w:val="20"/>
        </w:rPr>
        <w:t>A total of 253</w:t>
      </w:r>
      <w:r w:rsidR="00D77FC9">
        <w:rPr>
          <w:rFonts w:ascii="Arial" w:hAnsi="Arial" w:cs="Arial"/>
          <w:sz w:val="20"/>
          <w:szCs w:val="20"/>
        </w:rPr>
        <w:t xml:space="preserve"> hypertensive </w:t>
      </w:r>
      <w:r w:rsidRPr="00E85C2B">
        <w:rPr>
          <w:rFonts w:ascii="Arial" w:hAnsi="Arial" w:cs="Arial"/>
          <w:sz w:val="20"/>
          <w:szCs w:val="20"/>
        </w:rPr>
        <w:t xml:space="preserve">patients were </w:t>
      </w:r>
      <w:r w:rsidR="00355CBA">
        <w:rPr>
          <w:rFonts w:ascii="Arial" w:hAnsi="Arial" w:cs="Arial"/>
          <w:sz w:val="20"/>
          <w:szCs w:val="20"/>
        </w:rPr>
        <w:t xml:space="preserve">subsequently </w:t>
      </w:r>
      <w:r w:rsidRPr="00E85C2B">
        <w:rPr>
          <w:rFonts w:ascii="Arial" w:hAnsi="Arial" w:cs="Arial"/>
          <w:sz w:val="20"/>
          <w:szCs w:val="20"/>
        </w:rPr>
        <w:t>enrolled. Two patients lacked some of their adherence data and were subsequently excluded from the analysis, leaving 251 patients for complete analysis. Pregnant patients and</w:t>
      </w:r>
      <w:r w:rsidRPr="00E85C2B">
        <w:rPr>
          <w:rFonts w:ascii="Arial" w:eastAsia="Calibri" w:hAnsi="Arial" w:cs="Arial"/>
          <w:b/>
          <w:sz w:val="20"/>
          <w:szCs w:val="20"/>
          <w:lang w:eastAsia="en-GB"/>
        </w:rPr>
        <w:t xml:space="preserve"> </w:t>
      </w:r>
      <w:r w:rsidRPr="00E85C2B">
        <w:rPr>
          <w:rFonts w:ascii="Arial" w:hAnsi="Arial" w:cs="Arial"/>
          <w:sz w:val="20"/>
          <w:szCs w:val="20"/>
        </w:rPr>
        <w:t xml:space="preserve">patients who were severely ill on the day of data collection were excluded from the sample </w:t>
      </w:r>
      <w:r w:rsidR="004369BC">
        <w:rPr>
          <w:rFonts w:ascii="Arial" w:hAnsi="Arial" w:cs="Arial"/>
          <w:sz w:val="20"/>
          <w:szCs w:val="20"/>
        </w:rPr>
        <w:t xml:space="preserve">as </w:t>
      </w:r>
      <w:r w:rsidR="00C3468D">
        <w:rPr>
          <w:rFonts w:ascii="Arial" w:hAnsi="Arial" w:cs="Arial"/>
          <w:sz w:val="20"/>
          <w:szCs w:val="20"/>
        </w:rPr>
        <w:t>this</w:t>
      </w:r>
      <w:r w:rsidR="004369BC">
        <w:rPr>
          <w:rFonts w:ascii="Arial" w:hAnsi="Arial" w:cs="Arial"/>
          <w:sz w:val="20"/>
          <w:szCs w:val="20"/>
        </w:rPr>
        <w:t xml:space="preserve"> is a common practice in </w:t>
      </w:r>
      <w:r w:rsidR="00C3468D">
        <w:rPr>
          <w:rFonts w:ascii="Arial" w:hAnsi="Arial" w:cs="Arial"/>
          <w:sz w:val="20"/>
          <w:szCs w:val="20"/>
        </w:rPr>
        <w:t xml:space="preserve">such </w:t>
      </w:r>
      <w:r w:rsidR="004369BC">
        <w:rPr>
          <w:rFonts w:ascii="Arial" w:hAnsi="Arial" w:cs="Arial"/>
          <w:sz w:val="20"/>
          <w:szCs w:val="20"/>
        </w:rPr>
        <w:t xml:space="preserve">research </w:t>
      </w:r>
      <w:r w:rsidR="00C3468D">
        <w:rPr>
          <w:rFonts w:ascii="Arial" w:hAnsi="Arial" w:cs="Arial"/>
          <w:sz w:val="20"/>
          <w:szCs w:val="20"/>
        </w:rPr>
        <w:t>[4</w:t>
      </w:r>
      <w:r w:rsidR="00195E9B">
        <w:rPr>
          <w:rFonts w:ascii="Arial" w:hAnsi="Arial" w:cs="Arial"/>
          <w:sz w:val="20"/>
          <w:szCs w:val="20"/>
        </w:rPr>
        <w:t>6</w:t>
      </w:r>
      <w:r w:rsidR="00C3468D">
        <w:rPr>
          <w:rFonts w:ascii="Arial" w:hAnsi="Arial" w:cs="Arial"/>
          <w:sz w:val="20"/>
          <w:szCs w:val="20"/>
        </w:rPr>
        <w:t>]</w:t>
      </w:r>
      <w:r w:rsidR="004369BC">
        <w:rPr>
          <w:rFonts w:ascii="Arial" w:hAnsi="Arial" w:cs="Arial"/>
          <w:sz w:val="20"/>
          <w:szCs w:val="20"/>
        </w:rPr>
        <w:t xml:space="preserve">. </w:t>
      </w:r>
      <w:r w:rsidR="00C3468D">
        <w:rPr>
          <w:rFonts w:ascii="Arial" w:hAnsi="Arial" w:cs="Arial"/>
          <w:sz w:val="20"/>
          <w:szCs w:val="20"/>
        </w:rPr>
        <w:t>In addition,</w:t>
      </w:r>
      <w:r w:rsidR="004369BC">
        <w:rPr>
          <w:rFonts w:ascii="Arial" w:hAnsi="Arial" w:cs="Arial"/>
          <w:sz w:val="20"/>
          <w:szCs w:val="20"/>
        </w:rPr>
        <w:t xml:space="preserve"> </w:t>
      </w:r>
      <w:r w:rsidR="00C3468D">
        <w:rPr>
          <w:rFonts w:ascii="Arial" w:hAnsi="Arial" w:cs="Arial"/>
          <w:sz w:val="20"/>
          <w:szCs w:val="20"/>
        </w:rPr>
        <w:t xml:space="preserve">excluded </w:t>
      </w:r>
      <w:r w:rsidRPr="00E85C2B">
        <w:rPr>
          <w:rFonts w:ascii="Arial" w:hAnsi="Arial" w:cs="Arial"/>
          <w:sz w:val="20"/>
          <w:szCs w:val="20"/>
        </w:rPr>
        <w:t xml:space="preserve">for logistical reasons </w:t>
      </w:r>
      <w:r w:rsidR="004369BC">
        <w:rPr>
          <w:rFonts w:ascii="Arial" w:hAnsi="Arial" w:cs="Arial"/>
          <w:sz w:val="20"/>
          <w:szCs w:val="20"/>
        </w:rPr>
        <w:t xml:space="preserve">such as the fact that </w:t>
      </w:r>
      <w:r w:rsidR="00083BB6">
        <w:rPr>
          <w:rFonts w:ascii="Arial" w:hAnsi="Arial" w:cs="Arial"/>
          <w:sz w:val="20"/>
          <w:szCs w:val="20"/>
        </w:rPr>
        <w:t>the</w:t>
      </w:r>
      <w:r w:rsidR="00C3468D">
        <w:rPr>
          <w:rFonts w:ascii="Arial" w:hAnsi="Arial" w:cs="Arial"/>
          <w:sz w:val="20"/>
          <w:szCs w:val="20"/>
        </w:rPr>
        <w:t>y</w:t>
      </w:r>
      <w:r w:rsidR="004369BC">
        <w:rPr>
          <w:rFonts w:ascii="Arial" w:hAnsi="Arial" w:cs="Arial"/>
          <w:sz w:val="20"/>
          <w:szCs w:val="20"/>
        </w:rPr>
        <w:t xml:space="preserve"> might not be </w:t>
      </w:r>
      <w:r w:rsidR="00083BB6">
        <w:rPr>
          <w:rFonts w:ascii="Arial" w:hAnsi="Arial" w:cs="Arial"/>
          <w:sz w:val="20"/>
          <w:szCs w:val="20"/>
        </w:rPr>
        <w:t xml:space="preserve">in a position to sit for </w:t>
      </w:r>
      <w:r w:rsidR="00C3468D">
        <w:rPr>
          <w:rFonts w:ascii="Arial" w:hAnsi="Arial" w:cs="Arial"/>
          <w:sz w:val="20"/>
          <w:szCs w:val="20"/>
        </w:rPr>
        <w:t>a period of time</w:t>
      </w:r>
      <w:r w:rsidR="00083BB6">
        <w:rPr>
          <w:rFonts w:ascii="Arial" w:hAnsi="Arial" w:cs="Arial"/>
          <w:sz w:val="20"/>
          <w:szCs w:val="20"/>
        </w:rPr>
        <w:t xml:space="preserve"> </w:t>
      </w:r>
      <w:r w:rsidRPr="00E85C2B">
        <w:rPr>
          <w:rFonts w:ascii="Arial" w:hAnsi="Arial" w:cs="Arial"/>
          <w:sz w:val="20"/>
          <w:szCs w:val="20"/>
        </w:rPr>
        <w:t xml:space="preserve">to complete the </w:t>
      </w:r>
      <w:r w:rsidR="00083BB6">
        <w:rPr>
          <w:rFonts w:ascii="Arial" w:hAnsi="Arial" w:cs="Arial"/>
          <w:sz w:val="20"/>
          <w:szCs w:val="20"/>
        </w:rPr>
        <w:t>interview</w:t>
      </w:r>
      <w:r w:rsidR="008A0A0F">
        <w:rPr>
          <w:rFonts w:ascii="Arial" w:hAnsi="Arial" w:cs="Arial"/>
          <w:sz w:val="20"/>
          <w:szCs w:val="20"/>
        </w:rPr>
        <w:t>,</w:t>
      </w:r>
      <w:r w:rsidR="00C3468D">
        <w:rPr>
          <w:rFonts w:ascii="Arial" w:hAnsi="Arial" w:cs="Arial"/>
          <w:sz w:val="20"/>
          <w:szCs w:val="20"/>
        </w:rPr>
        <w:t xml:space="preserve"> in addition to their consultation time</w:t>
      </w:r>
      <w:r w:rsidRPr="00E85C2B">
        <w:rPr>
          <w:rFonts w:ascii="Arial" w:hAnsi="Arial" w:cs="Arial"/>
          <w:sz w:val="20"/>
          <w:szCs w:val="20"/>
        </w:rPr>
        <w:t xml:space="preserve">. </w:t>
      </w:r>
      <w:r w:rsidRPr="00E85C2B">
        <w:rPr>
          <w:rFonts w:ascii="Arial" w:hAnsi="Arial" w:cs="Arial"/>
          <w:bCs/>
          <w:sz w:val="20"/>
          <w:szCs w:val="20"/>
        </w:rPr>
        <w:t xml:space="preserve">Patients were recruited after the collection of their medicines and </w:t>
      </w:r>
      <w:r w:rsidR="00C3468D">
        <w:rPr>
          <w:rFonts w:ascii="Arial" w:hAnsi="Arial" w:cs="Arial"/>
          <w:bCs/>
          <w:sz w:val="20"/>
          <w:szCs w:val="20"/>
        </w:rPr>
        <w:t xml:space="preserve">the </w:t>
      </w:r>
      <w:r w:rsidRPr="00E85C2B">
        <w:rPr>
          <w:rFonts w:ascii="Arial" w:hAnsi="Arial" w:cs="Arial"/>
          <w:bCs/>
          <w:sz w:val="20"/>
          <w:szCs w:val="20"/>
        </w:rPr>
        <w:t>recording of their vital signs.  Resting BP, taken on the day of the interview by nurses trained on the procedure, were recorded from patients’ file</w:t>
      </w:r>
      <w:r w:rsidR="00BB1AC9">
        <w:rPr>
          <w:rFonts w:ascii="Arial" w:hAnsi="Arial" w:cs="Arial"/>
          <w:bCs/>
          <w:sz w:val="20"/>
          <w:szCs w:val="20"/>
        </w:rPr>
        <w:t>s</w:t>
      </w:r>
      <w:r w:rsidRPr="00E85C2B">
        <w:rPr>
          <w:rFonts w:ascii="Arial" w:hAnsi="Arial" w:cs="Arial"/>
          <w:bCs/>
          <w:sz w:val="20"/>
          <w:szCs w:val="20"/>
        </w:rPr>
        <w:t xml:space="preserve"> </w:t>
      </w:r>
      <w:r w:rsidR="008A0A0F">
        <w:rPr>
          <w:rFonts w:ascii="Arial" w:hAnsi="Arial" w:cs="Arial"/>
          <w:bCs/>
          <w:sz w:val="20"/>
          <w:szCs w:val="20"/>
        </w:rPr>
        <w:t>o</w:t>
      </w:r>
      <w:r w:rsidRPr="00E85C2B">
        <w:rPr>
          <w:rFonts w:ascii="Arial" w:hAnsi="Arial" w:cs="Arial"/>
          <w:bCs/>
          <w:sz w:val="20"/>
          <w:szCs w:val="20"/>
        </w:rPr>
        <w:t>nto the questionnaire. The resting BP was measured on either arm of the patient using a digital automatic BP monitor or a sphygmomanometer, depending on their availability at the PHC facility. Patients’ height and weight were also measured on the day of the interview using a mobile stadiometer and a column standing scale. On completion of the interview, the next available patient meeting the inclusion criteria was recruited.</w:t>
      </w:r>
    </w:p>
    <w:p w14:paraId="18DCEF74" w14:textId="77777777" w:rsidR="00E85C2B" w:rsidRPr="00E85C2B" w:rsidRDefault="00E85C2B" w:rsidP="00E85C2B">
      <w:pPr>
        <w:pStyle w:val="NoSpacing"/>
        <w:rPr>
          <w:rFonts w:ascii="Arial" w:hAnsi="Arial" w:cs="Arial"/>
          <w:b/>
          <w:i/>
          <w:sz w:val="20"/>
          <w:szCs w:val="20"/>
        </w:rPr>
      </w:pPr>
    </w:p>
    <w:p w14:paraId="6EDB05C3" w14:textId="77777777" w:rsidR="00E85C2B" w:rsidRPr="00E85C2B" w:rsidRDefault="00E85C2B" w:rsidP="00E85C2B">
      <w:pPr>
        <w:pStyle w:val="NoSpacing"/>
        <w:rPr>
          <w:rFonts w:ascii="Arial" w:hAnsi="Arial" w:cs="Arial"/>
          <w:b/>
          <w:i/>
          <w:sz w:val="20"/>
          <w:szCs w:val="20"/>
        </w:rPr>
      </w:pPr>
      <w:r w:rsidRPr="00E85C2B">
        <w:rPr>
          <w:rFonts w:ascii="Arial" w:hAnsi="Arial" w:cs="Arial"/>
          <w:b/>
          <w:i/>
          <w:sz w:val="20"/>
          <w:szCs w:val="20"/>
        </w:rPr>
        <w:t>Data collection procedures and data collection instrument</w:t>
      </w:r>
    </w:p>
    <w:p w14:paraId="6378F4C3" w14:textId="433C3398" w:rsidR="00E85C2B" w:rsidRPr="00E85C2B" w:rsidRDefault="00E85C2B" w:rsidP="00E85C2B">
      <w:pPr>
        <w:pStyle w:val="NoSpacing"/>
        <w:rPr>
          <w:rFonts w:ascii="Arial" w:hAnsi="Arial" w:cs="Arial"/>
          <w:sz w:val="20"/>
          <w:szCs w:val="20"/>
        </w:rPr>
      </w:pPr>
      <w:r w:rsidRPr="00E85C2B">
        <w:rPr>
          <w:rFonts w:ascii="Arial" w:hAnsi="Arial" w:cs="Arial"/>
          <w:sz w:val="20"/>
          <w:szCs w:val="20"/>
        </w:rPr>
        <w:t>The structured questionnaire was administered by trained data collectors, who were all pharmacists. Adherence was assessed using a self-reported rating scale with six pre-defined categorised responses, i.e. excellent, very good, good, fair, poor and very poor, previously used in adherence studies [1, 4</w:t>
      </w:r>
      <w:r w:rsidR="004E49F1">
        <w:rPr>
          <w:rFonts w:ascii="Arial" w:hAnsi="Arial" w:cs="Arial"/>
          <w:sz w:val="20"/>
          <w:szCs w:val="20"/>
        </w:rPr>
        <w:t>5</w:t>
      </w:r>
      <w:r w:rsidRPr="00E85C2B">
        <w:rPr>
          <w:rFonts w:ascii="Arial" w:hAnsi="Arial" w:cs="Arial"/>
          <w:sz w:val="20"/>
          <w:szCs w:val="20"/>
        </w:rPr>
        <w:t>, 4</w:t>
      </w:r>
      <w:r w:rsidR="00265D5C">
        <w:rPr>
          <w:rFonts w:ascii="Arial" w:hAnsi="Arial" w:cs="Arial"/>
          <w:sz w:val="20"/>
          <w:szCs w:val="20"/>
        </w:rPr>
        <w:t>7</w:t>
      </w:r>
      <w:r w:rsidRPr="00E85C2B">
        <w:rPr>
          <w:rFonts w:ascii="Arial" w:hAnsi="Arial" w:cs="Arial"/>
          <w:sz w:val="20"/>
          <w:szCs w:val="20"/>
        </w:rPr>
        <w:t xml:space="preserve">]. The scale measured the ability of patients in taking their medication in the last 30 days prior to the interview, according to these six categories. Published evidence suggests that patients may provide better estimates of adherence on a 30-day recall compared to a three-day or seven-day recall </w:t>
      </w:r>
      <w:r w:rsidR="00C3468D">
        <w:rPr>
          <w:rFonts w:ascii="Arial" w:hAnsi="Arial" w:cs="Arial"/>
          <w:sz w:val="20"/>
          <w:szCs w:val="20"/>
        </w:rPr>
        <w:t xml:space="preserve">period </w:t>
      </w:r>
      <w:r w:rsidRPr="00E85C2B">
        <w:rPr>
          <w:rFonts w:ascii="Arial" w:hAnsi="Arial" w:cs="Arial"/>
          <w:sz w:val="20"/>
          <w:szCs w:val="20"/>
        </w:rPr>
        <w:t>[4</w:t>
      </w:r>
      <w:r w:rsidR="004E49F1">
        <w:rPr>
          <w:rFonts w:ascii="Arial" w:hAnsi="Arial" w:cs="Arial"/>
          <w:sz w:val="20"/>
          <w:szCs w:val="20"/>
        </w:rPr>
        <w:t>5</w:t>
      </w:r>
      <w:r w:rsidRPr="00E85C2B">
        <w:rPr>
          <w:rFonts w:ascii="Arial" w:hAnsi="Arial" w:cs="Arial"/>
          <w:sz w:val="20"/>
          <w:szCs w:val="20"/>
        </w:rPr>
        <w:t>, 4</w:t>
      </w:r>
      <w:r w:rsidR="004E49F1">
        <w:rPr>
          <w:rFonts w:ascii="Arial" w:hAnsi="Arial" w:cs="Arial"/>
          <w:sz w:val="20"/>
          <w:szCs w:val="20"/>
        </w:rPr>
        <w:t>8</w:t>
      </w:r>
      <w:r w:rsidRPr="00E85C2B">
        <w:rPr>
          <w:rFonts w:ascii="Arial" w:hAnsi="Arial" w:cs="Arial"/>
          <w:sz w:val="20"/>
          <w:szCs w:val="20"/>
        </w:rPr>
        <w:t xml:space="preserve">]. </w:t>
      </w:r>
      <w:r w:rsidRPr="00E85C2B" w:rsidDel="00277476">
        <w:rPr>
          <w:rFonts w:ascii="Arial" w:hAnsi="Arial" w:cs="Arial"/>
          <w:sz w:val="20"/>
          <w:szCs w:val="20"/>
        </w:rPr>
        <w:t xml:space="preserve"> </w:t>
      </w:r>
    </w:p>
    <w:p w14:paraId="3252BE79" w14:textId="77777777" w:rsidR="00E85C2B" w:rsidRPr="00E85C2B" w:rsidRDefault="00E85C2B" w:rsidP="00E85C2B">
      <w:pPr>
        <w:pStyle w:val="NoSpacing"/>
        <w:rPr>
          <w:rFonts w:ascii="Arial" w:hAnsi="Arial" w:cs="Arial"/>
          <w:sz w:val="20"/>
          <w:szCs w:val="20"/>
        </w:rPr>
      </w:pPr>
    </w:p>
    <w:p w14:paraId="2B61F56F" w14:textId="64D1C477" w:rsidR="00E85C2B" w:rsidRPr="00E85C2B" w:rsidRDefault="00E85C2B" w:rsidP="00E85C2B">
      <w:pPr>
        <w:pStyle w:val="NoSpacing"/>
        <w:rPr>
          <w:rFonts w:ascii="Arial" w:hAnsi="Arial" w:cs="Arial"/>
          <w:sz w:val="20"/>
          <w:szCs w:val="20"/>
        </w:rPr>
      </w:pPr>
      <w:r w:rsidRPr="00E85C2B">
        <w:rPr>
          <w:rFonts w:ascii="Arial" w:hAnsi="Arial" w:cs="Arial"/>
          <w:sz w:val="20"/>
          <w:szCs w:val="20"/>
        </w:rPr>
        <w:t>The questionnaire also collected information on factors that previously have been shown to be associated with adherence. These included gender, education, level of BP control, comorbidities, family history, knowledge of hypertension management, physical activity and smoking, in line with previous studies [1, 12, 14, 3</w:t>
      </w:r>
      <w:r w:rsidR="00265D5C">
        <w:rPr>
          <w:rFonts w:ascii="Arial" w:hAnsi="Arial" w:cs="Arial"/>
          <w:sz w:val="20"/>
          <w:szCs w:val="20"/>
        </w:rPr>
        <w:t>6</w:t>
      </w:r>
      <w:r w:rsidRPr="00E85C2B">
        <w:rPr>
          <w:rFonts w:ascii="Arial" w:hAnsi="Arial" w:cs="Arial"/>
          <w:sz w:val="20"/>
          <w:szCs w:val="20"/>
        </w:rPr>
        <w:t>, 4</w:t>
      </w:r>
      <w:r w:rsidR="00265D5C">
        <w:rPr>
          <w:rFonts w:ascii="Arial" w:hAnsi="Arial" w:cs="Arial"/>
          <w:sz w:val="20"/>
          <w:szCs w:val="20"/>
        </w:rPr>
        <w:t>9</w:t>
      </w:r>
      <w:r w:rsidRPr="00E85C2B">
        <w:rPr>
          <w:rFonts w:ascii="Arial" w:hAnsi="Arial" w:cs="Arial"/>
          <w:sz w:val="20"/>
          <w:szCs w:val="20"/>
        </w:rPr>
        <w:t xml:space="preserve">]. With the exception of vital signs, such as BP and body mass index (BMI), all the information was received from self-reporting. The questionnaire was tested in a </w:t>
      </w:r>
      <w:r w:rsidRPr="00E85C2B">
        <w:rPr>
          <w:rFonts w:ascii="Arial" w:hAnsi="Arial" w:cs="Arial"/>
          <w:sz w:val="20"/>
          <w:szCs w:val="20"/>
        </w:rPr>
        <w:lastRenderedPageBreak/>
        <w:t xml:space="preserve">pilot study amongst 20 hypertensive patients on treatment prior to the actual study to ascertain the suitability and feasibility for the study population. Amendments were made prior to commencement of data collection to enhance the robustness of the final questionnaire. Responses to the questions in the interview and the BP reading taken on the day of the interview were recorded on the questionnaire. </w:t>
      </w:r>
    </w:p>
    <w:p w14:paraId="6811761E" w14:textId="77777777" w:rsidR="00E85C2B" w:rsidRPr="00E85C2B" w:rsidRDefault="00E85C2B" w:rsidP="00E85C2B">
      <w:pPr>
        <w:pStyle w:val="NoSpacing"/>
        <w:rPr>
          <w:rFonts w:ascii="Arial" w:hAnsi="Arial" w:cs="Arial"/>
          <w:sz w:val="20"/>
          <w:szCs w:val="20"/>
        </w:rPr>
      </w:pPr>
    </w:p>
    <w:p w14:paraId="00ED5217" w14:textId="77777777" w:rsidR="00E85C2B" w:rsidRPr="00E85C2B" w:rsidRDefault="00E85C2B" w:rsidP="00E85C2B">
      <w:pPr>
        <w:pStyle w:val="NoSpacing"/>
        <w:rPr>
          <w:rFonts w:ascii="Arial" w:hAnsi="Arial" w:cs="Arial"/>
          <w:b/>
          <w:i/>
          <w:sz w:val="20"/>
          <w:szCs w:val="20"/>
        </w:rPr>
      </w:pPr>
      <w:r w:rsidRPr="00E85C2B">
        <w:rPr>
          <w:rFonts w:ascii="Arial" w:hAnsi="Arial" w:cs="Arial"/>
          <w:b/>
          <w:i/>
          <w:sz w:val="20"/>
          <w:szCs w:val="20"/>
        </w:rPr>
        <w:t>Data analysis</w:t>
      </w:r>
    </w:p>
    <w:p w14:paraId="2B72F321" w14:textId="77777777" w:rsidR="00E85C2B" w:rsidRPr="00E85C2B" w:rsidRDefault="00E85C2B" w:rsidP="00E85C2B">
      <w:pPr>
        <w:pStyle w:val="NoSpacing"/>
        <w:rPr>
          <w:rFonts w:ascii="Arial" w:hAnsi="Arial" w:cs="Arial"/>
          <w:sz w:val="20"/>
          <w:szCs w:val="20"/>
        </w:rPr>
      </w:pPr>
      <w:r w:rsidRPr="00E85C2B">
        <w:rPr>
          <w:rFonts w:ascii="Arial" w:hAnsi="Arial" w:cs="Arial"/>
          <w:sz w:val="20"/>
          <w:szCs w:val="20"/>
        </w:rPr>
        <w:t>Data were captured on Microsoft Excel™ spread sheets and cross-checked for accuracy and correctness. Discrepancies were rectified prior to commencement of data analysis. Data were analysed using SAS</w:t>
      </w:r>
      <w:r w:rsidRPr="00E85C2B">
        <w:rPr>
          <w:rFonts w:ascii="Arial" w:hAnsi="Arial" w:cs="Arial"/>
          <w:sz w:val="20"/>
          <w:szCs w:val="20"/>
          <w:vertAlign w:val="superscript"/>
        </w:rPr>
        <w:t>®</w:t>
      </w:r>
      <w:r w:rsidRPr="00E85C2B">
        <w:rPr>
          <w:rFonts w:ascii="Arial" w:hAnsi="Arial" w:cs="Arial"/>
          <w:sz w:val="20"/>
          <w:szCs w:val="20"/>
        </w:rPr>
        <w:t xml:space="preserve"> version 9.4. </w:t>
      </w:r>
    </w:p>
    <w:p w14:paraId="73E60A5C" w14:textId="77777777" w:rsidR="00E85C2B" w:rsidRPr="00E85C2B" w:rsidRDefault="00E85C2B" w:rsidP="00E85C2B">
      <w:pPr>
        <w:pStyle w:val="NoSpacing"/>
        <w:rPr>
          <w:rFonts w:ascii="Arial" w:hAnsi="Arial" w:cs="Arial"/>
          <w:sz w:val="20"/>
          <w:szCs w:val="20"/>
        </w:rPr>
      </w:pPr>
    </w:p>
    <w:p w14:paraId="5B285ACD" w14:textId="55063A3E" w:rsidR="00E85C2B" w:rsidRPr="00E85C2B" w:rsidRDefault="00E85C2B" w:rsidP="00E85C2B">
      <w:pPr>
        <w:pStyle w:val="NoSpacing"/>
        <w:rPr>
          <w:rFonts w:ascii="Arial" w:hAnsi="Arial" w:cs="Arial"/>
          <w:sz w:val="20"/>
          <w:szCs w:val="20"/>
        </w:rPr>
      </w:pPr>
      <w:r w:rsidRPr="00E85C2B">
        <w:rPr>
          <w:rFonts w:ascii="Arial" w:hAnsi="Arial" w:cs="Arial"/>
          <w:sz w:val="20"/>
          <w:szCs w:val="20"/>
        </w:rPr>
        <w:t xml:space="preserve">Descriptive statistics were used to summarise the study variables using frequencies and proportions for categorical variables and mean with standard deviation (SD) for continuous variables. For the main analysis, adherent patients were defined as those who rated their adherence over the past 30 days as excellent, whilst non-adherence refers to those who rated their adherence as either very good, good, fair, poor or very poor. This categorisation was used based on the </w:t>
      </w:r>
      <w:r w:rsidR="00E267B3">
        <w:rPr>
          <w:rFonts w:ascii="Arial" w:hAnsi="Arial" w:cs="Arial"/>
          <w:sz w:val="20"/>
          <w:szCs w:val="20"/>
        </w:rPr>
        <w:t xml:space="preserve">fact </w:t>
      </w:r>
      <w:r w:rsidR="00E267B3" w:rsidRPr="00E85C2B">
        <w:rPr>
          <w:rFonts w:ascii="Arial" w:hAnsi="Arial" w:cs="Arial"/>
          <w:sz w:val="20"/>
          <w:szCs w:val="20"/>
        </w:rPr>
        <w:t>that excellence was translated to ≥80% adherence</w:t>
      </w:r>
      <w:r w:rsidR="00E267B3">
        <w:rPr>
          <w:rFonts w:ascii="Arial" w:hAnsi="Arial" w:cs="Arial"/>
          <w:sz w:val="20"/>
          <w:szCs w:val="20"/>
        </w:rPr>
        <w:t xml:space="preserve">. This is because </w:t>
      </w:r>
      <w:r w:rsidR="00E267B3" w:rsidRPr="00E85C2B">
        <w:rPr>
          <w:rFonts w:ascii="Arial" w:hAnsi="Arial" w:cs="Arial"/>
          <w:sz w:val="20"/>
          <w:szCs w:val="20"/>
        </w:rPr>
        <w:t>at least 80% and above of antihypertensive medication adherence is significantly associated with controlled BP [1,</w:t>
      </w:r>
      <w:r w:rsidR="00447175">
        <w:rPr>
          <w:rFonts w:ascii="Arial" w:hAnsi="Arial" w:cs="Arial"/>
          <w:sz w:val="20"/>
          <w:szCs w:val="20"/>
        </w:rPr>
        <w:t xml:space="preserve"> </w:t>
      </w:r>
      <w:r w:rsidR="00E267B3" w:rsidRPr="00E85C2B">
        <w:rPr>
          <w:rFonts w:ascii="Arial" w:hAnsi="Arial" w:cs="Arial"/>
          <w:sz w:val="20"/>
          <w:szCs w:val="20"/>
        </w:rPr>
        <w:t>12,</w:t>
      </w:r>
      <w:r w:rsidR="00447175">
        <w:rPr>
          <w:rFonts w:ascii="Arial" w:hAnsi="Arial" w:cs="Arial"/>
          <w:sz w:val="20"/>
          <w:szCs w:val="20"/>
        </w:rPr>
        <w:t xml:space="preserve"> </w:t>
      </w:r>
      <w:r w:rsidR="000B2DBA">
        <w:rPr>
          <w:rFonts w:ascii="Arial" w:hAnsi="Arial" w:cs="Arial"/>
          <w:sz w:val="20"/>
          <w:szCs w:val="20"/>
        </w:rPr>
        <w:t>30</w:t>
      </w:r>
      <w:r w:rsidR="00E267B3" w:rsidRPr="00E85C2B">
        <w:rPr>
          <w:rFonts w:ascii="Arial" w:hAnsi="Arial" w:cs="Arial"/>
          <w:sz w:val="20"/>
          <w:szCs w:val="20"/>
        </w:rPr>
        <w:t xml:space="preserve">]. </w:t>
      </w:r>
      <w:r w:rsidR="00E267B3">
        <w:rPr>
          <w:rFonts w:ascii="Arial" w:hAnsi="Arial" w:cs="Arial"/>
          <w:sz w:val="20"/>
          <w:szCs w:val="20"/>
        </w:rPr>
        <w:t>Another bas</w:t>
      </w:r>
      <w:r w:rsidR="00231F4A">
        <w:rPr>
          <w:rFonts w:ascii="Arial" w:hAnsi="Arial" w:cs="Arial"/>
          <w:sz w:val="20"/>
          <w:szCs w:val="20"/>
        </w:rPr>
        <w:t>is</w:t>
      </w:r>
      <w:r w:rsidR="00E267B3">
        <w:rPr>
          <w:rFonts w:ascii="Arial" w:hAnsi="Arial" w:cs="Arial"/>
          <w:sz w:val="20"/>
          <w:szCs w:val="20"/>
        </w:rPr>
        <w:t xml:space="preserve"> for </w:t>
      </w:r>
      <w:proofErr w:type="gramStart"/>
      <w:r w:rsidR="00E267B3">
        <w:rPr>
          <w:rFonts w:ascii="Arial" w:hAnsi="Arial" w:cs="Arial"/>
          <w:sz w:val="20"/>
          <w:szCs w:val="20"/>
        </w:rPr>
        <w:t>these categorisation</w:t>
      </w:r>
      <w:proofErr w:type="gramEnd"/>
      <w:r w:rsidR="00E267B3">
        <w:rPr>
          <w:rFonts w:ascii="Arial" w:hAnsi="Arial" w:cs="Arial"/>
          <w:sz w:val="20"/>
          <w:szCs w:val="20"/>
        </w:rPr>
        <w:t xml:space="preserve"> was the </w:t>
      </w:r>
      <w:r w:rsidRPr="00E85C2B">
        <w:rPr>
          <w:rFonts w:ascii="Arial" w:hAnsi="Arial" w:cs="Arial"/>
          <w:sz w:val="20"/>
          <w:szCs w:val="20"/>
        </w:rPr>
        <w:t>assumption that patients exaggerate their responses based on their perceptions about the interview [21]</w:t>
      </w:r>
      <w:r w:rsidR="00E267B3">
        <w:rPr>
          <w:rFonts w:ascii="Arial" w:hAnsi="Arial" w:cs="Arial"/>
          <w:sz w:val="20"/>
          <w:szCs w:val="20"/>
        </w:rPr>
        <w:t xml:space="preserve">, and as such the authors assumed that patients who rated themselves </w:t>
      </w:r>
      <w:r w:rsidR="00923FD5">
        <w:rPr>
          <w:rFonts w:ascii="Arial" w:hAnsi="Arial" w:cs="Arial"/>
          <w:sz w:val="20"/>
          <w:szCs w:val="20"/>
        </w:rPr>
        <w:t>‘</w:t>
      </w:r>
      <w:r w:rsidR="00E267B3">
        <w:rPr>
          <w:rFonts w:ascii="Arial" w:hAnsi="Arial" w:cs="Arial"/>
          <w:sz w:val="20"/>
          <w:szCs w:val="20"/>
        </w:rPr>
        <w:t>excellen</w:t>
      </w:r>
      <w:r w:rsidR="00A84AD5">
        <w:rPr>
          <w:rFonts w:ascii="Arial" w:hAnsi="Arial" w:cs="Arial"/>
          <w:sz w:val="20"/>
          <w:szCs w:val="20"/>
        </w:rPr>
        <w:t>t</w:t>
      </w:r>
      <w:r w:rsidR="00923FD5">
        <w:rPr>
          <w:rFonts w:ascii="Arial" w:hAnsi="Arial" w:cs="Arial"/>
          <w:sz w:val="20"/>
          <w:szCs w:val="20"/>
        </w:rPr>
        <w:t>’</w:t>
      </w:r>
      <w:r w:rsidR="00A84AD5">
        <w:rPr>
          <w:rFonts w:ascii="Arial" w:hAnsi="Arial" w:cs="Arial"/>
          <w:sz w:val="20"/>
          <w:szCs w:val="20"/>
        </w:rPr>
        <w:t xml:space="preserve">, either exaggerating or not, were likely to be adherent to </w:t>
      </w:r>
      <w:r w:rsidR="00A84AD5" w:rsidRPr="00E85C2B">
        <w:rPr>
          <w:rFonts w:ascii="Arial" w:hAnsi="Arial" w:cs="Arial"/>
          <w:sz w:val="20"/>
          <w:szCs w:val="20"/>
        </w:rPr>
        <w:t>≥80%</w:t>
      </w:r>
      <w:r w:rsidR="00A84AD5">
        <w:rPr>
          <w:rFonts w:ascii="Arial" w:hAnsi="Arial" w:cs="Arial"/>
          <w:sz w:val="20"/>
          <w:szCs w:val="20"/>
        </w:rPr>
        <w:t xml:space="preserve"> of their doses</w:t>
      </w:r>
      <w:r w:rsidRPr="00E85C2B">
        <w:rPr>
          <w:rFonts w:ascii="Arial" w:hAnsi="Arial" w:cs="Arial"/>
          <w:sz w:val="20"/>
          <w:szCs w:val="20"/>
        </w:rPr>
        <w:t xml:space="preserve">. </w:t>
      </w:r>
    </w:p>
    <w:p w14:paraId="363057F2" w14:textId="77777777" w:rsidR="00E85C2B" w:rsidRPr="00E85C2B" w:rsidRDefault="00E85C2B" w:rsidP="00E85C2B">
      <w:pPr>
        <w:pStyle w:val="NoSpacing"/>
        <w:rPr>
          <w:rFonts w:ascii="Arial" w:hAnsi="Arial" w:cs="Arial"/>
          <w:sz w:val="20"/>
          <w:szCs w:val="20"/>
        </w:rPr>
      </w:pPr>
    </w:p>
    <w:p w14:paraId="2E7D23E0" w14:textId="0AFF2A73" w:rsidR="009175EB" w:rsidRDefault="00E85C2B" w:rsidP="00E85C2B">
      <w:pPr>
        <w:pStyle w:val="NoSpacing"/>
        <w:rPr>
          <w:rFonts w:ascii="Arial" w:hAnsi="Arial" w:cs="Arial"/>
          <w:sz w:val="20"/>
          <w:szCs w:val="20"/>
        </w:rPr>
      </w:pPr>
      <w:r w:rsidRPr="00E85C2B">
        <w:rPr>
          <w:rFonts w:ascii="Arial" w:hAnsi="Arial" w:cs="Arial"/>
          <w:sz w:val="20"/>
          <w:szCs w:val="20"/>
        </w:rPr>
        <w:t>A univariate association between adherence (dependant variable) and patient characteristics (socio-demographic</w:t>
      </w:r>
      <w:r w:rsidR="000E50EE">
        <w:rPr>
          <w:rFonts w:ascii="Arial" w:hAnsi="Arial" w:cs="Arial"/>
          <w:sz w:val="20"/>
          <w:szCs w:val="20"/>
        </w:rPr>
        <w:t xml:space="preserve"> and </w:t>
      </w:r>
      <w:r w:rsidRPr="00E85C2B">
        <w:rPr>
          <w:rFonts w:ascii="Arial" w:hAnsi="Arial" w:cs="Arial"/>
          <w:sz w:val="20"/>
          <w:szCs w:val="20"/>
        </w:rPr>
        <w:t>hypertension</w:t>
      </w:r>
      <w:r w:rsidR="000E50EE">
        <w:rPr>
          <w:rFonts w:ascii="Arial" w:hAnsi="Arial" w:cs="Arial"/>
          <w:sz w:val="20"/>
          <w:szCs w:val="20"/>
        </w:rPr>
        <w:t>-</w:t>
      </w:r>
      <w:r w:rsidRPr="00E85C2B">
        <w:rPr>
          <w:rFonts w:ascii="Arial" w:hAnsi="Arial" w:cs="Arial"/>
          <w:sz w:val="20"/>
          <w:szCs w:val="20"/>
        </w:rPr>
        <w:t>related factors</w:t>
      </w:r>
      <w:r w:rsidR="000E50EE">
        <w:rPr>
          <w:rFonts w:ascii="Arial" w:hAnsi="Arial" w:cs="Arial"/>
          <w:sz w:val="20"/>
          <w:szCs w:val="20"/>
        </w:rPr>
        <w:t>)</w:t>
      </w:r>
      <w:r w:rsidR="009F549C">
        <w:rPr>
          <w:rFonts w:ascii="Arial" w:hAnsi="Arial" w:cs="Arial"/>
          <w:sz w:val="20"/>
          <w:szCs w:val="20"/>
        </w:rPr>
        <w:t xml:space="preserve"> </w:t>
      </w:r>
      <w:r w:rsidRPr="00E85C2B">
        <w:rPr>
          <w:rFonts w:ascii="Arial" w:hAnsi="Arial" w:cs="Arial"/>
          <w:sz w:val="20"/>
          <w:szCs w:val="20"/>
        </w:rPr>
        <w:t>was tested using the Chi-square test.</w:t>
      </w:r>
      <w:r w:rsidR="009175EB" w:rsidRPr="009175EB">
        <w:rPr>
          <w:rFonts w:ascii="Arial" w:hAnsi="Arial" w:cs="Arial"/>
          <w:sz w:val="20"/>
          <w:szCs w:val="20"/>
        </w:rPr>
        <w:t xml:space="preserve"> </w:t>
      </w:r>
      <w:r w:rsidR="009175EB" w:rsidRPr="00E85C2B">
        <w:rPr>
          <w:rFonts w:ascii="Arial" w:hAnsi="Arial" w:cs="Arial"/>
          <w:sz w:val="20"/>
          <w:szCs w:val="20"/>
        </w:rPr>
        <w:t>For statistical significance, a</w:t>
      </w:r>
      <w:r w:rsidR="009175EB" w:rsidRPr="00E85C2B" w:rsidDel="002808BA">
        <w:rPr>
          <w:rFonts w:ascii="Arial" w:hAnsi="Arial" w:cs="Arial"/>
          <w:sz w:val="20"/>
          <w:szCs w:val="20"/>
        </w:rPr>
        <w:t xml:space="preserve"> </w:t>
      </w:r>
      <w:r w:rsidR="009175EB" w:rsidRPr="00E85C2B">
        <w:rPr>
          <w:rFonts w:ascii="Arial" w:hAnsi="Arial" w:cs="Arial"/>
          <w:sz w:val="20"/>
          <w:szCs w:val="20"/>
        </w:rPr>
        <w:t xml:space="preserve">two-sided </w:t>
      </w:r>
      <w:r w:rsidR="009175EB" w:rsidRPr="0015601F" w:rsidDel="002808BA">
        <w:rPr>
          <w:rFonts w:ascii="Arial" w:hAnsi="Arial" w:cs="Arial"/>
          <w:sz w:val="20"/>
          <w:szCs w:val="20"/>
        </w:rPr>
        <w:t>p</w:t>
      </w:r>
      <w:r w:rsidR="009175EB" w:rsidRPr="00923FD5" w:rsidDel="002808BA">
        <w:rPr>
          <w:rFonts w:ascii="Arial" w:hAnsi="Arial" w:cs="Arial"/>
          <w:sz w:val="20"/>
          <w:szCs w:val="20"/>
        </w:rPr>
        <w:t>-</w:t>
      </w:r>
      <w:r w:rsidR="009175EB" w:rsidRPr="00E85C2B" w:rsidDel="002808BA">
        <w:rPr>
          <w:rFonts w:ascii="Arial" w:hAnsi="Arial" w:cs="Arial"/>
          <w:sz w:val="20"/>
          <w:szCs w:val="20"/>
        </w:rPr>
        <w:t xml:space="preserve">value </w:t>
      </w:r>
      <w:r w:rsidR="009175EB" w:rsidRPr="00E85C2B">
        <w:rPr>
          <w:rFonts w:ascii="Arial" w:hAnsi="Arial" w:cs="Arial"/>
          <w:sz w:val="20"/>
          <w:szCs w:val="20"/>
        </w:rPr>
        <w:t>≤</w:t>
      </w:r>
      <w:r w:rsidR="009175EB" w:rsidRPr="00E85C2B" w:rsidDel="002808BA">
        <w:rPr>
          <w:rFonts w:ascii="Arial" w:hAnsi="Arial" w:cs="Arial"/>
          <w:sz w:val="20"/>
          <w:szCs w:val="20"/>
        </w:rPr>
        <w:t xml:space="preserve"> 0.05 </w:t>
      </w:r>
      <w:r w:rsidR="009175EB" w:rsidRPr="00E85C2B">
        <w:rPr>
          <w:rFonts w:ascii="Arial" w:hAnsi="Arial" w:cs="Arial"/>
          <w:sz w:val="20"/>
          <w:szCs w:val="20"/>
        </w:rPr>
        <w:t>was</w:t>
      </w:r>
      <w:r w:rsidR="009175EB" w:rsidRPr="00E85C2B" w:rsidDel="002808BA">
        <w:rPr>
          <w:rFonts w:ascii="Arial" w:hAnsi="Arial" w:cs="Arial"/>
          <w:sz w:val="20"/>
          <w:szCs w:val="20"/>
        </w:rPr>
        <w:t xml:space="preserve"> </w:t>
      </w:r>
      <w:r w:rsidR="009175EB" w:rsidRPr="00E85C2B">
        <w:rPr>
          <w:rFonts w:ascii="Arial" w:hAnsi="Arial" w:cs="Arial"/>
          <w:sz w:val="20"/>
          <w:szCs w:val="20"/>
        </w:rPr>
        <w:t>accepted</w:t>
      </w:r>
      <w:r w:rsidR="009175EB" w:rsidRPr="00E85C2B" w:rsidDel="002808BA">
        <w:rPr>
          <w:rFonts w:ascii="Arial" w:hAnsi="Arial" w:cs="Arial"/>
          <w:sz w:val="20"/>
          <w:szCs w:val="20"/>
        </w:rPr>
        <w:t>.</w:t>
      </w:r>
      <w:r w:rsidR="009175EB" w:rsidRPr="00E85C2B">
        <w:rPr>
          <w:rFonts w:ascii="Arial" w:hAnsi="Arial" w:cs="Arial"/>
          <w:sz w:val="20"/>
          <w:szCs w:val="20"/>
        </w:rPr>
        <w:t xml:space="preserve"> </w:t>
      </w:r>
      <w:proofErr w:type="spellStart"/>
      <w:r w:rsidRPr="00E85C2B">
        <w:rPr>
          <w:rFonts w:ascii="Arial" w:hAnsi="Arial" w:cs="Arial"/>
          <w:sz w:val="20"/>
          <w:szCs w:val="20"/>
        </w:rPr>
        <w:t>Cramér’s</w:t>
      </w:r>
      <w:proofErr w:type="spellEnd"/>
      <w:r w:rsidRPr="00E85C2B">
        <w:rPr>
          <w:rFonts w:ascii="Arial" w:hAnsi="Arial" w:cs="Arial"/>
          <w:sz w:val="20"/>
          <w:szCs w:val="20"/>
        </w:rPr>
        <w:t xml:space="preserve"> </w:t>
      </w:r>
      <w:r w:rsidRPr="00E85C2B">
        <w:rPr>
          <w:rFonts w:ascii="Arial" w:hAnsi="Arial" w:cs="Arial"/>
          <w:i/>
          <w:iCs/>
          <w:sz w:val="20"/>
          <w:szCs w:val="20"/>
        </w:rPr>
        <w:t>V</w:t>
      </w:r>
      <w:r w:rsidRPr="00E85C2B">
        <w:rPr>
          <w:rFonts w:ascii="Arial" w:hAnsi="Arial" w:cs="Arial"/>
          <w:iCs/>
          <w:sz w:val="20"/>
          <w:szCs w:val="20"/>
        </w:rPr>
        <w:t xml:space="preserve"> statistic </w:t>
      </w:r>
      <w:r w:rsidRPr="00E85C2B">
        <w:rPr>
          <w:rFonts w:ascii="Arial" w:hAnsi="Arial" w:cs="Arial"/>
          <w:sz w:val="20"/>
          <w:szCs w:val="20"/>
        </w:rPr>
        <w:t xml:space="preserve">was used to test the practical significance of these associations, with a value of 0.1 indicating a small effect, 0.3 a medium effect and 0.5 a large effect.  </w:t>
      </w:r>
    </w:p>
    <w:p w14:paraId="15DA499D" w14:textId="77777777" w:rsidR="009175EB" w:rsidRDefault="009175EB" w:rsidP="00E85C2B">
      <w:pPr>
        <w:pStyle w:val="NoSpacing"/>
        <w:rPr>
          <w:rFonts w:ascii="Arial" w:hAnsi="Arial" w:cs="Arial"/>
          <w:sz w:val="20"/>
          <w:szCs w:val="20"/>
        </w:rPr>
      </w:pPr>
    </w:p>
    <w:p w14:paraId="77AAA0D9" w14:textId="30D80972" w:rsidR="00E85C2B" w:rsidRPr="00E85C2B" w:rsidRDefault="009175EB" w:rsidP="00E85C2B">
      <w:pPr>
        <w:pStyle w:val="NoSpacing"/>
        <w:rPr>
          <w:rFonts w:ascii="Arial" w:hAnsi="Arial" w:cs="Arial"/>
          <w:sz w:val="20"/>
          <w:szCs w:val="20"/>
        </w:rPr>
      </w:pPr>
      <w:r w:rsidRPr="00E85C2B">
        <w:rPr>
          <w:rFonts w:ascii="Arial" w:hAnsi="Arial" w:cs="Arial"/>
          <w:sz w:val="20"/>
          <w:szCs w:val="20"/>
        </w:rPr>
        <w:t>Adjusted associations between adherence and study covariates was assessed using a multivariate logistic regression with ‘adherent’ defined as an ‘excellent’ rating.</w:t>
      </w:r>
      <w:r>
        <w:rPr>
          <w:rFonts w:ascii="Arial" w:hAnsi="Arial" w:cs="Arial"/>
          <w:sz w:val="20"/>
          <w:szCs w:val="20"/>
        </w:rPr>
        <w:t xml:space="preserve"> Odds ratios (OR) and 95% confidence intervals (95% CI) were calculated. </w:t>
      </w:r>
      <w:r w:rsidR="00E85C2B" w:rsidRPr="00E85C2B">
        <w:rPr>
          <w:rFonts w:ascii="Arial" w:hAnsi="Arial" w:cs="Arial"/>
          <w:sz w:val="20"/>
          <w:szCs w:val="20"/>
        </w:rPr>
        <w:t xml:space="preserve">In order to assess whether using an </w:t>
      </w:r>
      <w:r w:rsidR="00923FD5">
        <w:rPr>
          <w:rFonts w:ascii="Arial" w:hAnsi="Arial" w:cs="Arial"/>
          <w:sz w:val="20"/>
          <w:szCs w:val="20"/>
        </w:rPr>
        <w:t>‘</w:t>
      </w:r>
      <w:r w:rsidR="00E85C2B" w:rsidRPr="00E85C2B">
        <w:rPr>
          <w:rFonts w:ascii="Arial" w:hAnsi="Arial" w:cs="Arial"/>
          <w:sz w:val="20"/>
          <w:szCs w:val="20"/>
        </w:rPr>
        <w:t>excellent</w:t>
      </w:r>
      <w:r w:rsidR="00923FD5">
        <w:rPr>
          <w:rFonts w:ascii="Arial" w:hAnsi="Arial" w:cs="Arial"/>
          <w:sz w:val="20"/>
          <w:szCs w:val="20"/>
        </w:rPr>
        <w:t>’</w:t>
      </w:r>
      <w:r w:rsidR="00E85C2B" w:rsidRPr="00E85C2B">
        <w:rPr>
          <w:rFonts w:ascii="Arial" w:hAnsi="Arial" w:cs="Arial"/>
          <w:sz w:val="20"/>
          <w:szCs w:val="20"/>
        </w:rPr>
        <w:t xml:space="preserve"> rating to classify patients as adherent had any impact on the study results, we conducted sensitivity analyses whereby we used another two different rating definitions for classifying patients as adherent; firstly patients who rated their adherence as either </w:t>
      </w:r>
      <w:r w:rsidR="00923FD5">
        <w:rPr>
          <w:rFonts w:ascii="Arial" w:hAnsi="Arial" w:cs="Arial"/>
          <w:sz w:val="20"/>
          <w:szCs w:val="20"/>
        </w:rPr>
        <w:t>‘</w:t>
      </w:r>
      <w:r w:rsidR="00E85C2B" w:rsidRPr="00E85C2B">
        <w:rPr>
          <w:rFonts w:ascii="Arial" w:hAnsi="Arial" w:cs="Arial"/>
          <w:sz w:val="20"/>
          <w:szCs w:val="20"/>
        </w:rPr>
        <w:t>excellent</w:t>
      </w:r>
      <w:r w:rsidR="00923FD5">
        <w:rPr>
          <w:rFonts w:ascii="Arial" w:hAnsi="Arial" w:cs="Arial"/>
          <w:sz w:val="20"/>
          <w:szCs w:val="20"/>
        </w:rPr>
        <w:t>’</w:t>
      </w:r>
      <w:r w:rsidR="00E85C2B" w:rsidRPr="00E85C2B">
        <w:rPr>
          <w:rFonts w:ascii="Arial" w:hAnsi="Arial" w:cs="Arial"/>
          <w:sz w:val="20"/>
          <w:szCs w:val="20"/>
        </w:rPr>
        <w:t xml:space="preserve">, or </w:t>
      </w:r>
      <w:r w:rsidR="00923FD5">
        <w:rPr>
          <w:rFonts w:ascii="Arial" w:hAnsi="Arial" w:cs="Arial"/>
          <w:sz w:val="20"/>
          <w:szCs w:val="20"/>
        </w:rPr>
        <w:t>‘</w:t>
      </w:r>
      <w:r w:rsidR="00E85C2B" w:rsidRPr="00E85C2B">
        <w:rPr>
          <w:rFonts w:ascii="Arial" w:hAnsi="Arial" w:cs="Arial"/>
          <w:sz w:val="20"/>
          <w:szCs w:val="20"/>
        </w:rPr>
        <w:t>very good</w:t>
      </w:r>
      <w:r w:rsidR="00923FD5">
        <w:rPr>
          <w:rFonts w:ascii="Arial" w:hAnsi="Arial" w:cs="Arial"/>
          <w:sz w:val="20"/>
          <w:szCs w:val="20"/>
        </w:rPr>
        <w:t>’</w:t>
      </w:r>
      <w:r w:rsidR="00E85C2B" w:rsidRPr="00E85C2B">
        <w:rPr>
          <w:rFonts w:ascii="Arial" w:hAnsi="Arial" w:cs="Arial"/>
          <w:sz w:val="20"/>
          <w:szCs w:val="20"/>
        </w:rPr>
        <w:t xml:space="preserve"> were classified as adherent; and secondly patients who rated their adherence cover as either </w:t>
      </w:r>
      <w:r w:rsidR="00923FD5">
        <w:rPr>
          <w:rFonts w:ascii="Arial" w:hAnsi="Arial" w:cs="Arial"/>
          <w:sz w:val="20"/>
          <w:szCs w:val="20"/>
        </w:rPr>
        <w:t>‘</w:t>
      </w:r>
      <w:r w:rsidR="00E85C2B" w:rsidRPr="00E85C2B">
        <w:rPr>
          <w:rFonts w:ascii="Arial" w:hAnsi="Arial" w:cs="Arial"/>
          <w:sz w:val="20"/>
          <w:szCs w:val="20"/>
        </w:rPr>
        <w:t>excellent</w:t>
      </w:r>
      <w:r w:rsidR="00923FD5">
        <w:rPr>
          <w:rFonts w:ascii="Arial" w:hAnsi="Arial" w:cs="Arial"/>
          <w:sz w:val="20"/>
          <w:szCs w:val="20"/>
        </w:rPr>
        <w:t>’</w:t>
      </w:r>
      <w:r w:rsidR="00E85C2B" w:rsidRPr="00E85C2B">
        <w:rPr>
          <w:rFonts w:ascii="Arial" w:hAnsi="Arial" w:cs="Arial"/>
          <w:sz w:val="20"/>
          <w:szCs w:val="20"/>
        </w:rPr>
        <w:t xml:space="preserve">, </w:t>
      </w:r>
      <w:r w:rsidR="00923FD5">
        <w:rPr>
          <w:rFonts w:ascii="Arial" w:hAnsi="Arial" w:cs="Arial"/>
          <w:sz w:val="20"/>
          <w:szCs w:val="20"/>
        </w:rPr>
        <w:t>‘</w:t>
      </w:r>
      <w:r w:rsidR="00E85C2B" w:rsidRPr="00E85C2B">
        <w:rPr>
          <w:rFonts w:ascii="Arial" w:hAnsi="Arial" w:cs="Arial"/>
          <w:sz w:val="20"/>
          <w:szCs w:val="20"/>
        </w:rPr>
        <w:t>very good</w:t>
      </w:r>
      <w:r w:rsidR="00923FD5">
        <w:rPr>
          <w:rFonts w:ascii="Arial" w:hAnsi="Arial" w:cs="Arial"/>
          <w:sz w:val="20"/>
          <w:szCs w:val="20"/>
        </w:rPr>
        <w:t>’</w:t>
      </w:r>
      <w:r w:rsidR="00E85C2B" w:rsidRPr="00E85C2B">
        <w:rPr>
          <w:rFonts w:ascii="Arial" w:hAnsi="Arial" w:cs="Arial"/>
          <w:sz w:val="20"/>
          <w:szCs w:val="20"/>
        </w:rPr>
        <w:t xml:space="preserve"> or </w:t>
      </w:r>
      <w:r w:rsidR="00923FD5">
        <w:rPr>
          <w:rFonts w:ascii="Arial" w:hAnsi="Arial" w:cs="Arial"/>
          <w:sz w:val="20"/>
          <w:szCs w:val="20"/>
        </w:rPr>
        <w:t>‘</w:t>
      </w:r>
      <w:r w:rsidR="00E85C2B" w:rsidRPr="00E85C2B">
        <w:rPr>
          <w:rFonts w:ascii="Arial" w:hAnsi="Arial" w:cs="Arial"/>
          <w:sz w:val="20"/>
          <w:szCs w:val="20"/>
        </w:rPr>
        <w:t>good</w:t>
      </w:r>
      <w:r w:rsidR="00923FD5">
        <w:rPr>
          <w:rFonts w:ascii="Arial" w:hAnsi="Arial" w:cs="Arial"/>
          <w:sz w:val="20"/>
          <w:szCs w:val="20"/>
        </w:rPr>
        <w:t>’</w:t>
      </w:r>
      <w:r w:rsidR="00E85C2B" w:rsidRPr="00E85C2B">
        <w:rPr>
          <w:rFonts w:ascii="Arial" w:hAnsi="Arial" w:cs="Arial"/>
          <w:sz w:val="20"/>
          <w:szCs w:val="20"/>
        </w:rPr>
        <w:t xml:space="preserve"> were classified as adherent.</w:t>
      </w:r>
    </w:p>
    <w:p w14:paraId="67E99F0A" w14:textId="77777777" w:rsidR="00E85C2B" w:rsidRPr="00E85C2B" w:rsidRDefault="00E85C2B" w:rsidP="00E85C2B">
      <w:pPr>
        <w:pStyle w:val="NoSpacing"/>
        <w:rPr>
          <w:rFonts w:ascii="Arial" w:hAnsi="Arial" w:cs="Arial"/>
          <w:sz w:val="20"/>
          <w:szCs w:val="20"/>
        </w:rPr>
      </w:pPr>
    </w:p>
    <w:p w14:paraId="0887265E" w14:textId="77777777" w:rsidR="00E85C2B" w:rsidRPr="00E85C2B" w:rsidRDefault="00E85C2B" w:rsidP="00E85C2B">
      <w:pPr>
        <w:pStyle w:val="NoSpacing"/>
        <w:rPr>
          <w:rFonts w:ascii="Arial" w:hAnsi="Arial" w:cs="Arial"/>
          <w:b/>
          <w:i/>
          <w:sz w:val="20"/>
          <w:szCs w:val="20"/>
        </w:rPr>
      </w:pPr>
      <w:r w:rsidRPr="00E85C2B">
        <w:rPr>
          <w:rFonts w:ascii="Arial" w:hAnsi="Arial" w:cs="Arial"/>
          <w:b/>
          <w:i/>
          <w:sz w:val="20"/>
          <w:szCs w:val="20"/>
        </w:rPr>
        <w:t xml:space="preserve">Ethical considerations  </w:t>
      </w:r>
    </w:p>
    <w:p w14:paraId="43D78E8F" w14:textId="6AEF2BEF" w:rsidR="00E85C2B" w:rsidRPr="00E85C2B" w:rsidRDefault="00E85C2B" w:rsidP="00E85C2B">
      <w:pPr>
        <w:pStyle w:val="NoSpacing"/>
        <w:rPr>
          <w:rFonts w:ascii="Arial" w:hAnsi="Arial" w:cs="Arial"/>
          <w:sz w:val="20"/>
          <w:szCs w:val="20"/>
        </w:rPr>
      </w:pPr>
      <w:r w:rsidRPr="00E85C2B">
        <w:rPr>
          <w:rFonts w:ascii="Arial" w:hAnsi="Arial" w:cs="Arial"/>
          <w:sz w:val="20"/>
          <w:szCs w:val="20"/>
        </w:rPr>
        <w:t xml:space="preserve">The </w:t>
      </w:r>
      <w:proofErr w:type="spellStart"/>
      <w:r w:rsidRPr="00E85C2B">
        <w:rPr>
          <w:rFonts w:ascii="Arial" w:hAnsi="Arial" w:cs="Arial"/>
          <w:sz w:val="20"/>
          <w:szCs w:val="20"/>
        </w:rPr>
        <w:t>Medunsa</w:t>
      </w:r>
      <w:proofErr w:type="spellEnd"/>
      <w:r w:rsidRPr="00E85C2B">
        <w:rPr>
          <w:rFonts w:ascii="Arial" w:hAnsi="Arial" w:cs="Arial"/>
          <w:sz w:val="20"/>
          <w:szCs w:val="20"/>
        </w:rPr>
        <w:t xml:space="preserve"> Research Ethics Committee of the University of Limpopo (currently </w:t>
      </w:r>
      <w:proofErr w:type="spellStart"/>
      <w:r w:rsidRPr="00E85C2B">
        <w:rPr>
          <w:rFonts w:ascii="Arial" w:hAnsi="Arial" w:cs="Arial"/>
          <w:sz w:val="20"/>
          <w:szCs w:val="20"/>
        </w:rPr>
        <w:t>Sefako</w:t>
      </w:r>
      <w:proofErr w:type="spellEnd"/>
      <w:r w:rsidRPr="00E85C2B">
        <w:rPr>
          <w:rFonts w:ascii="Arial" w:hAnsi="Arial" w:cs="Arial"/>
          <w:sz w:val="20"/>
          <w:szCs w:val="20"/>
        </w:rPr>
        <w:t xml:space="preserve"> </w:t>
      </w:r>
      <w:proofErr w:type="spellStart"/>
      <w:r w:rsidRPr="00E85C2B">
        <w:rPr>
          <w:rFonts w:ascii="Arial" w:hAnsi="Arial" w:cs="Arial"/>
          <w:sz w:val="20"/>
          <w:szCs w:val="20"/>
        </w:rPr>
        <w:t>Makgatho</w:t>
      </w:r>
      <w:proofErr w:type="spellEnd"/>
      <w:r w:rsidRPr="00E85C2B">
        <w:rPr>
          <w:rFonts w:ascii="Arial" w:hAnsi="Arial" w:cs="Arial"/>
          <w:sz w:val="20"/>
          <w:szCs w:val="20"/>
        </w:rPr>
        <w:t xml:space="preserve"> Health Sciences University) provided ethical clearance for the study (Clearance number: MREC/H/27/2014:PG). Permission to conduct the study was obtained from the Limpopo Department of Health and Vhembe District Executive Manager. All patients provided written informed consent for participation. A unique study identification number was allocated to each patient and no personal details were recorded</w:t>
      </w:r>
      <w:r w:rsidR="00BB1AC9">
        <w:rPr>
          <w:rFonts w:ascii="Arial" w:hAnsi="Arial" w:cs="Arial"/>
          <w:sz w:val="20"/>
          <w:szCs w:val="20"/>
        </w:rPr>
        <w:t xml:space="preserve"> to maintain </w:t>
      </w:r>
      <w:r w:rsidR="000E50EE">
        <w:rPr>
          <w:rFonts w:ascii="Arial" w:hAnsi="Arial" w:cs="Arial"/>
          <w:sz w:val="20"/>
          <w:szCs w:val="20"/>
        </w:rPr>
        <w:t>confidentiality</w:t>
      </w:r>
      <w:r w:rsidR="00BB1AC9">
        <w:rPr>
          <w:rFonts w:ascii="Arial" w:hAnsi="Arial" w:cs="Arial"/>
          <w:sz w:val="20"/>
          <w:szCs w:val="20"/>
        </w:rPr>
        <w:t>.</w:t>
      </w:r>
    </w:p>
    <w:p w14:paraId="3F84D672" w14:textId="77777777" w:rsidR="00E85C2B" w:rsidRPr="00E85C2B" w:rsidRDefault="00E85C2B" w:rsidP="00E85C2B">
      <w:pPr>
        <w:pStyle w:val="NoSpacing"/>
        <w:rPr>
          <w:rFonts w:ascii="Arial" w:hAnsi="Arial" w:cs="Arial"/>
          <w:b/>
          <w:sz w:val="20"/>
          <w:szCs w:val="20"/>
        </w:rPr>
      </w:pPr>
    </w:p>
    <w:p w14:paraId="6623ACBA" w14:textId="77777777" w:rsidR="00E85C2B" w:rsidRPr="00E85C2B" w:rsidRDefault="00E85C2B" w:rsidP="00E85C2B">
      <w:pPr>
        <w:pStyle w:val="NoSpacing"/>
        <w:rPr>
          <w:rFonts w:ascii="Arial" w:hAnsi="Arial" w:cs="Arial"/>
          <w:i/>
          <w:sz w:val="20"/>
          <w:szCs w:val="20"/>
        </w:rPr>
      </w:pPr>
      <w:r w:rsidRPr="00E85C2B">
        <w:rPr>
          <w:rFonts w:ascii="Arial" w:hAnsi="Arial" w:cs="Arial"/>
          <w:b/>
          <w:sz w:val="20"/>
          <w:szCs w:val="20"/>
        </w:rPr>
        <w:t xml:space="preserve">Results </w:t>
      </w:r>
    </w:p>
    <w:p w14:paraId="01A64932" w14:textId="77777777" w:rsidR="00E85C2B" w:rsidRPr="00E85C2B" w:rsidRDefault="00E85C2B" w:rsidP="00E85C2B">
      <w:pPr>
        <w:pStyle w:val="NoSpacing"/>
        <w:rPr>
          <w:rFonts w:ascii="Arial" w:hAnsi="Arial" w:cs="Arial"/>
          <w:i/>
          <w:sz w:val="20"/>
          <w:szCs w:val="20"/>
        </w:rPr>
      </w:pPr>
    </w:p>
    <w:p w14:paraId="6352ACAC" w14:textId="0789B79F" w:rsidR="00E85C2B" w:rsidRPr="00E85C2B" w:rsidRDefault="00E85C2B" w:rsidP="00E85C2B">
      <w:pPr>
        <w:pStyle w:val="NoSpacing"/>
        <w:rPr>
          <w:rFonts w:ascii="Arial" w:hAnsi="Arial" w:cs="Arial"/>
          <w:b/>
          <w:i/>
          <w:sz w:val="20"/>
          <w:szCs w:val="20"/>
        </w:rPr>
      </w:pPr>
      <w:r w:rsidRPr="00E85C2B">
        <w:rPr>
          <w:rFonts w:ascii="Arial" w:hAnsi="Arial" w:cs="Arial"/>
          <w:b/>
          <w:i/>
          <w:sz w:val="20"/>
          <w:szCs w:val="20"/>
        </w:rPr>
        <w:t>Blood pressure and self-reported adherence</w:t>
      </w:r>
      <w:r w:rsidR="00923FD5">
        <w:rPr>
          <w:rFonts w:ascii="Arial" w:hAnsi="Arial" w:cs="Arial"/>
          <w:b/>
          <w:i/>
          <w:sz w:val="20"/>
          <w:szCs w:val="20"/>
        </w:rPr>
        <w:t xml:space="preserve"> </w:t>
      </w:r>
    </w:p>
    <w:p w14:paraId="75B73473" w14:textId="7AD00690" w:rsidR="00E85C2B" w:rsidRPr="00E85C2B" w:rsidRDefault="00E85C2B" w:rsidP="00E85C2B">
      <w:pPr>
        <w:pStyle w:val="NoSpacing"/>
        <w:rPr>
          <w:rFonts w:ascii="Arial" w:hAnsi="Arial" w:cs="Arial"/>
          <w:sz w:val="20"/>
          <w:szCs w:val="20"/>
        </w:rPr>
      </w:pPr>
      <w:r w:rsidRPr="00E85C2B">
        <w:rPr>
          <w:rFonts w:ascii="Arial" w:hAnsi="Arial" w:cs="Arial"/>
          <w:sz w:val="20"/>
          <w:szCs w:val="20"/>
        </w:rPr>
        <w:t>The study p</w:t>
      </w:r>
      <w:r w:rsidR="00AA1775">
        <w:rPr>
          <w:rFonts w:ascii="Arial" w:hAnsi="Arial" w:cs="Arial"/>
          <w:sz w:val="20"/>
          <w:szCs w:val="20"/>
        </w:rPr>
        <w:t>atients</w:t>
      </w:r>
      <w:r w:rsidRPr="00E85C2B">
        <w:rPr>
          <w:rFonts w:ascii="Arial" w:hAnsi="Arial" w:cs="Arial"/>
          <w:sz w:val="20"/>
          <w:szCs w:val="20"/>
        </w:rPr>
        <w:t xml:space="preserve"> included 251 black hypertensive patients, the vast majority (82.4%; 206, n=251) being female with a mean age of 63 years (SD: 11.4). A third </w:t>
      </w:r>
      <w:r w:rsidR="00BB1AC9">
        <w:rPr>
          <w:rFonts w:ascii="Arial" w:hAnsi="Arial" w:cs="Arial"/>
          <w:sz w:val="20"/>
          <w:szCs w:val="20"/>
        </w:rPr>
        <w:t xml:space="preserve">of patients </w:t>
      </w:r>
      <w:r w:rsidRPr="00E85C2B">
        <w:rPr>
          <w:rFonts w:ascii="Arial" w:hAnsi="Arial" w:cs="Arial"/>
          <w:sz w:val="20"/>
          <w:szCs w:val="20"/>
        </w:rPr>
        <w:t xml:space="preserve">were in the age group of 61-70 years and 61.0% were married. More than half </w:t>
      </w:r>
      <w:r w:rsidR="00BB1AC9">
        <w:rPr>
          <w:rFonts w:ascii="Arial" w:hAnsi="Arial" w:cs="Arial"/>
          <w:sz w:val="20"/>
          <w:szCs w:val="20"/>
        </w:rPr>
        <w:t xml:space="preserve">of the patients </w:t>
      </w:r>
      <w:r w:rsidRPr="00E85C2B">
        <w:rPr>
          <w:rFonts w:ascii="Arial" w:hAnsi="Arial" w:cs="Arial"/>
          <w:sz w:val="20"/>
          <w:szCs w:val="20"/>
        </w:rPr>
        <w:t>did not have any education, and only a small minority had a tertiary education.  Nearly two thirds of patients were on antihypertensive treatment for more than five years. All patients were treated with one</w:t>
      </w:r>
      <w:r w:rsidR="00BB1AC9">
        <w:rPr>
          <w:rFonts w:ascii="Arial" w:hAnsi="Arial" w:cs="Arial"/>
          <w:sz w:val="20"/>
          <w:szCs w:val="20"/>
        </w:rPr>
        <w:t xml:space="preserve"> or </w:t>
      </w:r>
      <w:r w:rsidRPr="00E85C2B">
        <w:rPr>
          <w:rFonts w:ascii="Arial" w:hAnsi="Arial" w:cs="Arial"/>
          <w:sz w:val="20"/>
          <w:szCs w:val="20"/>
        </w:rPr>
        <w:t>more antihypertensive drugs</w:t>
      </w:r>
      <w:r w:rsidR="00BB1AC9">
        <w:rPr>
          <w:rFonts w:ascii="Arial" w:hAnsi="Arial" w:cs="Arial"/>
          <w:sz w:val="20"/>
          <w:szCs w:val="20"/>
        </w:rPr>
        <w:t xml:space="preserve"> </w:t>
      </w:r>
      <w:r w:rsidRPr="00E85C2B">
        <w:rPr>
          <w:rFonts w:ascii="Arial" w:hAnsi="Arial" w:cs="Arial"/>
          <w:sz w:val="20"/>
          <w:szCs w:val="20"/>
        </w:rPr>
        <w:t>listed in the SA PHC Essential Medicines List and Standard Treatment Guidelines [26,</w:t>
      </w:r>
      <w:r w:rsidR="00923FD5">
        <w:rPr>
          <w:rFonts w:ascii="Arial" w:hAnsi="Arial" w:cs="Arial"/>
          <w:sz w:val="20"/>
          <w:szCs w:val="20"/>
        </w:rPr>
        <w:t xml:space="preserve"> </w:t>
      </w:r>
      <w:r w:rsidRPr="00E85C2B">
        <w:rPr>
          <w:rFonts w:ascii="Arial" w:hAnsi="Arial" w:cs="Arial"/>
          <w:sz w:val="20"/>
          <w:szCs w:val="20"/>
        </w:rPr>
        <w:t xml:space="preserve">33].  These included hydrochlorothiazide 12.5 mg or 25 mg in the morning, enalapril 10mg once or twice daily, amlodipine 5mg daily and atenolol 50mg daily. However, only 46.3% </w:t>
      </w:r>
      <w:r w:rsidR="00BB1AC9">
        <w:rPr>
          <w:rFonts w:ascii="Arial" w:hAnsi="Arial" w:cs="Arial"/>
          <w:sz w:val="20"/>
          <w:szCs w:val="20"/>
        </w:rPr>
        <w:t xml:space="preserve">of patients </w:t>
      </w:r>
      <w:r w:rsidRPr="00E85C2B">
        <w:rPr>
          <w:rFonts w:ascii="Arial" w:hAnsi="Arial" w:cs="Arial"/>
          <w:sz w:val="20"/>
          <w:szCs w:val="20"/>
        </w:rPr>
        <w:t xml:space="preserve">had controlled BP (SBP: &lt;140 mmHg; DBP: &lt;90 mmHg), while 7.9% had severe hypertension (SBP: ≥180 mmHg; DBP: ≥110 mmHg) [40] on the day of the interview (Figure 1). </w:t>
      </w:r>
      <w:r w:rsidR="001A61D4">
        <w:rPr>
          <w:rFonts w:ascii="Arial" w:hAnsi="Arial" w:cs="Arial"/>
          <w:sz w:val="20"/>
          <w:szCs w:val="20"/>
        </w:rPr>
        <w:t>Patients’ b</w:t>
      </w:r>
      <w:r w:rsidR="005E1E46">
        <w:rPr>
          <w:rFonts w:ascii="Arial" w:hAnsi="Arial" w:cs="Arial"/>
          <w:sz w:val="20"/>
          <w:szCs w:val="20"/>
        </w:rPr>
        <w:t xml:space="preserve">lood pressure on the day of the interview was used to determine whether </w:t>
      </w:r>
      <w:r w:rsidR="001A61D4">
        <w:rPr>
          <w:rFonts w:ascii="Arial" w:hAnsi="Arial" w:cs="Arial"/>
          <w:sz w:val="20"/>
          <w:szCs w:val="20"/>
        </w:rPr>
        <w:t>their BP is</w:t>
      </w:r>
      <w:r w:rsidR="005E1E46">
        <w:rPr>
          <w:rFonts w:ascii="Arial" w:hAnsi="Arial" w:cs="Arial"/>
          <w:sz w:val="20"/>
          <w:szCs w:val="20"/>
        </w:rPr>
        <w:t xml:space="preserve"> controlled or not based on the fact that all the patients were on treatment for more than six months and that a once-off measurement of BP </w:t>
      </w:r>
      <w:r w:rsidR="001A61D4">
        <w:rPr>
          <w:rFonts w:ascii="Arial" w:hAnsi="Arial" w:cs="Arial"/>
          <w:sz w:val="20"/>
          <w:szCs w:val="20"/>
        </w:rPr>
        <w:t xml:space="preserve">has </w:t>
      </w:r>
      <w:r w:rsidR="001A61D4">
        <w:rPr>
          <w:rFonts w:ascii="Arial" w:hAnsi="Arial" w:cs="Arial"/>
          <w:sz w:val="20"/>
          <w:szCs w:val="20"/>
        </w:rPr>
        <w:lastRenderedPageBreak/>
        <w:t>been</w:t>
      </w:r>
      <w:r w:rsidR="005E1E46">
        <w:rPr>
          <w:rFonts w:ascii="Arial" w:hAnsi="Arial" w:cs="Arial"/>
          <w:sz w:val="20"/>
          <w:szCs w:val="20"/>
        </w:rPr>
        <w:t xml:space="preserve"> used previously among hypertensive </w:t>
      </w:r>
      <w:r w:rsidR="001A61D4">
        <w:rPr>
          <w:rFonts w:ascii="Arial" w:hAnsi="Arial" w:cs="Arial"/>
          <w:sz w:val="20"/>
          <w:szCs w:val="20"/>
        </w:rPr>
        <w:t xml:space="preserve">patients </w:t>
      </w:r>
      <w:r w:rsidR="005E1E46">
        <w:rPr>
          <w:rFonts w:ascii="Arial" w:hAnsi="Arial" w:cs="Arial"/>
          <w:sz w:val="20"/>
          <w:szCs w:val="20"/>
        </w:rPr>
        <w:t xml:space="preserve">on treatment to determine </w:t>
      </w:r>
      <w:r w:rsidR="001F74E1">
        <w:rPr>
          <w:rFonts w:ascii="Arial" w:hAnsi="Arial" w:cs="Arial"/>
          <w:sz w:val="20"/>
          <w:szCs w:val="20"/>
        </w:rPr>
        <w:t xml:space="preserve">if </w:t>
      </w:r>
      <w:r w:rsidR="001A61D4">
        <w:rPr>
          <w:rFonts w:ascii="Arial" w:hAnsi="Arial" w:cs="Arial"/>
          <w:sz w:val="20"/>
          <w:szCs w:val="20"/>
        </w:rPr>
        <w:t>they</w:t>
      </w:r>
      <w:r w:rsidR="005E1E46">
        <w:rPr>
          <w:rFonts w:ascii="Arial" w:hAnsi="Arial" w:cs="Arial"/>
          <w:sz w:val="20"/>
          <w:szCs w:val="20"/>
        </w:rPr>
        <w:t xml:space="preserve"> are controlled or not </w:t>
      </w:r>
      <w:r w:rsidR="001A61D4">
        <w:rPr>
          <w:rFonts w:ascii="Arial" w:hAnsi="Arial" w:cs="Arial"/>
          <w:sz w:val="20"/>
          <w:szCs w:val="20"/>
        </w:rPr>
        <w:t>[</w:t>
      </w:r>
      <w:r w:rsidR="00991389">
        <w:rPr>
          <w:rFonts w:ascii="Arial" w:hAnsi="Arial" w:cs="Arial"/>
          <w:sz w:val="20"/>
          <w:szCs w:val="20"/>
        </w:rPr>
        <w:t>50</w:t>
      </w:r>
      <w:r w:rsidR="001A61D4">
        <w:rPr>
          <w:rFonts w:ascii="Arial" w:hAnsi="Arial" w:cs="Arial"/>
          <w:sz w:val="20"/>
          <w:szCs w:val="20"/>
        </w:rPr>
        <w:t>]</w:t>
      </w:r>
      <w:r w:rsidR="005E1E46">
        <w:rPr>
          <w:rFonts w:ascii="Arial" w:hAnsi="Arial" w:cs="Arial"/>
          <w:sz w:val="20"/>
          <w:szCs w:val="20"/>
        </w:rPr>
        <w:t>.</w:t>
      </w:r>
    </w:p>
    <w:p w14:paraId="10640FA6" w14:textId="22567F2E" w:rsidR="00E85C2B" w:rsidRDefault="00E85C2B" w:rsidP="00E85C2B">
      <w:pPr>
        <w:pStyle w:val="NoSpacing"/>
        <w:rPr>
          <w:rFonts w:ascii="Arial" w:hAnsi="Arial" w:cs="Arial"/>
          <w:sz w:val="20"/>
          <w:szCs w:val="20"/>
        </w:rPr>
      </w:pPr>
    </w:p>
    <w:p w14:paraId="6D43A889" w14:textId="77777777" w:rsidR="00231F4A" w:rsidRPr="00E85C2B" w:rsidRDefault="00231F4A" w:rsidP="00231F4A">
      <w:pPr>
        <w:pStyle w:val="NoSpacing"/>
        <w:rPr>
          <w:rFonts w:ascii="Arial" w:hAnsi="Arial" w:cs="Arial"/>
          <w:b/>
          <w:sz w:val="20"/>
          <w:szCs w:val="20"/>
        </w:rPr>
      </w:pPr>
      <w:r w:rsidRPr="00E85C2B">
        <w:rPr>
          <w:rFonts w:ascii="Arial" w:hAnsi="Arial" w:cs="Arial"/>
          <w:b/>
          <w:sz w:val="20"/>
          <w:szCs w:val="20"/>
        </w:rPr>
        <w:t>Figure 1: Patients categorized according to blood pressure control (n=240)</w:t>
      </w:r>
    </w:p>
    <w:p w14:paraId="57A59178" w14:textId="77777777" w:rsidR="00231F4A" w:rsidRPr="00E85C2B" w:rsidRDefault="00231F4A" w:rsidP="00231F4A">
      <w:pPr>
        <w:pStyle w:val="NoSpacing"/>
        <w:rPr>
          <w:rFonts w:ascii="Arial" w:hAnsi="Arial" w:cs="Arial"/>
          <w:sz w:val="20"/>
          <w:szCs w:val="20"/>
        </w:rPr>
      </w:pPr>
    </w:p>
    <w:p w14:paraId="05CA929F" w14:textId="77777777" w:rsidR="00231F4A" w:rsidRPr="00E85C2B" w:rsidRDefault="00231F4A" w:rsidP="00231F4A">
      <w:pPr>
        <w:pStyle w:val="NoSpacing"/>
        <w:rPr>
          <w:rFonts w:ascii="Arial" w:hAnsi="Arial" w:cs="Arial"/>
          <w:sz w:val="20"/>
          <w:szCs w:val="20"/>
        </w:rPr>
      </w:pPr>
      <w:r w:rsidRPr="00E85C2B">
        <w:rPr>
          <w:rFonts w:ascii="Arial" w:hAnsi="Arial" w:cs="Arial"/>
          <w:noProof/>
          <w:sz w:val="20"/>
          <w:szCs w:val="20"/>
          <w:lang w:val="en-ZA" w:eastAsia="en-ZA"/>
        </w:rPr>
        <w:drawing>
          <wp:inline distT="0" distB="0" distL="0" distR="0" wp14:anchorId="47679210" wp14:editId="6B5B4168">
            <wp:extent cx="4332899" cy="2500868"/>
            <wp:effectExtent l="0" t="0" r="10795" b="13970"/>
            <wp:docPr id="1" name="Chart 29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B59C0BB" w14:textId="77777777" w:rsidR="00231F4A" w:rsidRPr="00E85C2B" w:rsidRDefault="00231F4A" w:rsidP="00E85C2B">
      <w:pPr>
        <w:pStyle w:val="NoSpacing"/>
        <w:rPr>
          <w:rFonts w:ascii="Arial" w:hAnsi="Arial" w:cs="Arial"/>
          <w:sz w:val="20"/>
          <w:szCs w:val="20"/>
        </w:rPr>
      </w:pPr>
    </w:p>
    <w:p w14:paraId="68B2A202" w14:textId="77777777" w:rsidR="00E85C2B" w:rsidRPr="00E85C2B" w:rsidRDefault="00E85C2B" w:rsidP="00E85C2B">
      <w:pPr>
        <w:pStyle w:val="NoSpacing"/>
        <w:rPr>
          <w:rFonts w:ascii="Arial" w:hAnsi="Arial" w:cs="Arial"/>
          <w:sz w:val="20"/>
          <w:szCs w:val="20"/>
        </w:rPr>
      </w:pPr>
      <w:r w:rsidRPr="00E85C2B">
        <w:rPr>
          <w:rFonts w:ascii="Arial" w:hAnsi="Arial" w:cs="Arial"/>
          <w:sz w:val="20"/>
          <w:szCs w:val="20"/>
        </w:rPr>
        <w:t>Figure 2 shows the proportion of patients per adherence rating. Only half of the patients (54.6%; 137, n=251) rated their adherence in the last 30 days as ‘excellent’ and were categorised as adherent.</w:t>
      </w:r>
    </w:p>
    <w:p w14:paraId="27FE22E2" w14:textId="77777777" w:rsidR="00E85C2B" w:rsidRPr="00E85C2B" w:rsidRDefault="00E85C2B" w:rsidP="00E85C2B">
      <w:pPr>
        <w:pStyle w:val="NoSpacing"/>
        <w:rPr>
          <w:rFonts w:ascii="Arial" w:hAnsi="Arial" w:cs="Arial"/>
          <w:sz w:val="20"/>
          <w:szCs w:val="20"/>
        </w:rPr>
      </w:pPr>
    </w:p>
    <w:p w14:paraId="08523A35" w14:textId="77777777" w:rsidR="00231F4A" w:rsidRPr="00E85C2B" w:rsidRDefault="00231F4A" w:rsidP="00231F4A">
      <w:pPr>
        <w:pStyle w:val="NoSpacing"/>
        <w:rPr>
          <w:rFonts w:ascii="Arial" w:hAnsi="Arial" w:cs="Arial"/>
          <w:b/>
          <w:sz w:val="20"/>
          <w:szCs w:val="20"/>
        </w:rPr>
      </w:pPr>
      <w:r w:rsidRPr="00E85C2B">
        <w:rPr>
          <w:rFonts w:ascii="Arial" w:hAnsi="Arial" w:cs="Arial"/>
          <w:b/>
          <w:sz w:val="20"/>
          <w:szCs w:val="20"/>
        </w:rPr>
        <w:t>Figure 2: Proportion of patients per adherence rating during the past 30 days (n=251)</w:t>
      </w:r>
    </w:p>
    <w:p w14:paraId="558FC0B2" w14:textId="77777777" w:rsidR="00231F4A" w:rsidRPr="00E85C2B" w:rsidRDefault="00231F4A" w:rsidP="00231F4A">
      <w:pPr>
        <w:pStyle w:val="NoSpacing"/>
        <w:rPr>
          <w:rFonts w:ascii="Arial" w:hAnsi="Arial" w:cs="Arial"/>
          <w:b/>
          <w:i/>
          <w:sz w:val="20"/>
          <w:szCs w:val="20"/>
        </w:rPr>
      </w:pPr>
    </w:p>
    <w:p w14:paraId="06E04469" w14:textId="77777777" w:rsidR="00231F4A" w:rsidRPr="00E85C2B" w:rsidRDefault="00231F4A" w:rsidP="00231F4A">
      <w:pPr>
        <w:pStyle w:val="NoSpacing"/>
        <w:rPr>
          <w:rFonts w:ascii="Arial" w:hAnsi="Arial" w:cs="Arial"/>
          <w:sz w:val="20"/>
          <w:szCs w:val="20"/>
        </w:rPr>
      </w:pPr>
      <w:r w:rsidRPr="00E85C2B">
        <w:rPr>
          <w:rFonts w:ascii="Arial" w:hAnsi="Arial" w:cs="Arial"/>
          <w:noProof/>
          <w:sz w:val="20"/>
          <w:szCs w:val="20"/>
          <w:lang w:val="en-ZA" w:eastAsia="en-ZA"/>
        </w:rPr>
        <w:drawing>
          <wp:inline distT="0" distB="0" distL="0" distR="0" wp14:anchorId="64AD1828" wp14:editId="5F849038">
            <wp:extent cx="4184015" cy="2510155"/>
            <wp:effectExtent l="0" t="0" r="6985" b="444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66EAA65" w14:textId="77777777" w:rsidR="00E85C2B" w:rsidRPr="00231F4A" w:rsidRDefault="00E85C2B" w:rsidP="00E85C2B">
      <w:pPr>
        <w:pStyle w:val="NoSpacing"/>
        <w:rPr>
          <w:rFonts w:ascii="Arial" w:hAnsi="Arial" w:cs="Arial"/>
          <w:sz w:val="20"/>
          <w:szCs w:val="20"/>
        </w:rPr>
      </w:pPr>
    </w:p>
    <w:p w14:paraId="7E8BAD25" w14:textId="77777777" w:rsidR="00E85C2B" w:rsidRPr="00E85C2B" w:rsidRDefault="00E85C2B" w:rsidP="00E85C2B">
      <w:pPr>
        <w:pStyle w:val="NoSpacing"/>
        <w:rPr>
          <w:rFonts w:ascii="Arial" w:hAnsi="Arial" w:cs="Arial"/>
          <w:b/>
          <w:i/>
          <w:sz w:val="20"/>
          <w:szCs w:val="20"/>
        </w:rPr>
      </w:pPr>
      <w:r w:rsidRPr="00E85C2B">
        <w:rPr>
          <w:rFonts w:ascii="Arial" w:hAnsi="Arial" w:cs="Arial"/>
          <w:b/>
          <w:i/>
          <w:sz w:val="20"/>
          <w:szCs w:val="20"/>
        </w:rPr>
        <w:t>Patient characteristics and adherence to anti-hypertensive medication</w:t>
      </w:r>
    </w:p>
    <w:p w14:paraId="4F7E5715" w14:textId="4087C4B8" w:rsidR="00E85C2B" w:rsidRPr="00E85C2B" w:rsidRDefault="00E85C2B" w:rsidP="00E85C2B">
      <w:pPr>
        <w:pStyle w:val="NoSpacing"/>
        <w:rPr>
          <w:rFonts w:ascii="Arial" w:hAnsi="Arial" w:cs="Arial"/>
          <w:sz w:val="20"/>
          <w:szCs w:val="20"/>
        </w:rPr>
      </w:pPr>
      <w:r w:rsidRPr="00E85C2B">
        <w:rPr>
          <w:rFonts w:ascii="Arial" w:hAnsi="Arial" w:cs="Arial"/>
          <w:sz w:val="20"/>
          <w:szCs w:val="20"/>
        </w:rPr>
        <w:t xml:space="preserve">Table 1 shows that with a univariate analysis there were only two significant associations between adherence to antihypertensive medication and patients’ basic demographics. The proportion of adherent patients among the educated group </w:t>
      </w:r>
      <w:r w:rsidR="00533227" w:rsidRPr="00E85C2B">
        <w:rPr>
          <w:rFonts w:ascii="Arial" w:hAnsi="Arial" w:cs="Arial"/>
          <w:sz w:val="20"/>
          <w:szCs w:val="20"/>
        </w:rPr>
        <w:t>(62.2%</w:t>
      </w:r>
      <w:r w:rsidR="00533227">
        <w:rPr>
          <w:rFonts w:ascii="Arial" w:hAnsi="Arial" w:cs="Arial"/>
          <w:sz w:val="20"/>
          <w:szCs w:val="20"/>
        </w:rPr>
        <w:t xml:space="preserve"> of </w:t>
      </w:r>
      <w:r w:rsidR="00533227" w:rsidRPr="00E85C2B">
        <w:rPr>
          <w:rFonts w:ascii="Arial" w:hAnsi="Arial" w:cs="Arial"/>
          <w:sz w:val="20"/>
          <w:szCs w:val="20"/>
        </w:rPr>
        <w:t>111</w:t>
      </w:r>
      <w:r w:rsidR="00533227">
        <w:rPr>
          <w:rFonts w:ascii="Arial" w:hAnsi="Arial" w:cs="Arial"/>
          <w:sz w:val="20"/>
          <w:szCs w:val="20"/>
        </w:rPr>
        <w:t xml:space="preserve"> patients)</w:t>
      </w:r>
      <w:r w:rsidR="00533227" w:rsidRPr="00E85C2B">
        <w:rPr>
          <w:rFonts w:ascii="Arial" w:hAnsi="Arial" w:cs="Arial"/>
          <w:sz w:val="20"/>
          <w:szCs w:val="20"/>
        </w:rPr>
        <w:t xml:space="preserve"> </w:t>
      </w:r>
      <w:r w:rsidRPr="00E85C2B">
        <w:rPr>
          <w:rFonts w:ascii="Arial" w:hAnsi="Arial" w:cs="Arial"/>
          <w:sz w:val="20"/>
          <w:szCs w:val="20"/>
        </w:rPr>
        <w:t>was significantly</w:t>
      </w:r>
      <w:r w:rsidR="00533227">
        <w:rPr>
          <w:rFonts w:ascii="Arial" w:hAnsi="Arial" w:cs="Arial"/>
          <w:sz w:val="20"/>
          <w:szCs w:val="20"/>
        </w:rPr>
        <w:t xml:space="preserve"> </w:t>
      </w:r>
      <w:r w:rsidRPr="00E85C2B">
        <w:rPr>
          <w:rFonts w:ascii="Arial" w:hAnsi="Arial" w:cs="Arial"/>
          <w:sz w:val="20"/>
          <w:szCs w:val="20"/>
        </w:rPr>
        <w:t xml:space="preserve">higher </w:t>
      </w:r>
      <w:r w:rsidR="00533227">
        <w:rPr>
          <w:rFonts w:ascii="Arial" w:hAnsi="Arial" w:cs="Arial"/>
          <w:sz w:val="20"/>
          <w:szCs w:val="20"/>
        </w:rPr>
        <w:t>(</w:t>
      </w:r>
      <w:r w:rsidR="00533227" w:rsidRPr="004D2D66">
        <w:rPr>
          <w:rFonts w:ascii="Arial" w:hAnsi="Arial" w:cs="Arial"/>
          <w:i/>
          <w:sz w:val="20"/>
          <w:szCs w:val="20"/>
        </w:rPr>
        <w:t>p</w:t>
      </w:r>
      <w:r w:rsidR="00464FFC">
        <w:rPr>
          <w:rFonts w:ascii="Arial" w:hAnsi="Arial" w:cs="Arial"/>
          <w:i/>
          <w:sz w:val="20"/>
          <w:szCs w:val="20"/>
        </w:rPr>
        <w:t xml:space="preserve"> </w:t>
      </w:r>
      <w:r w:rsidR="00533227" w:rsidRPr="00E85C2B">
        <w:rPr>
          <w:rFonts w:ascii="Arial" w:hAnsi="Arial" w:cs="Arial"/>
          <w:sz w:val="20"/>
          <w:szCs w:val="20"/>
        </w:rPr>
        <w:t>=</w:t>
      </w:r>
      <w:r w:rsidR="00464FFC">
        <w:rPr>
          <w:rFonts w:ascii="Arial" w:hAnsi="Arial" w:cs="Arial"/>
          <w:sz w:val="20"/>
          <w:szCs w:val="20"/>
        </w:rPr>
        <w:t xml:space="preserve"> </w:t>
      </w:r>
      <w:r w:rsidR="00533227" w:rsidRPr="00E85C2B">
        <w:rPr>
          <w:rFonts w:ascii="Arial" w:hAnsi="Arial" w:cs="Arial"/>
          <w:sz w:val="20"/>
          <w:szCs w:val="20"/>
        </w:rPr>
        <w:t>0.036</w:t>
      </w:r>
      <w:r w:rsidR="00533227">
        <w:rPr>
          <w:rFonts w:ascii="Arial" w:hAnsi="Arial" w:cs="Arial"/>
          <w:sz w:val="20"/>
          <w:szCs w:val="20"/>
        </w:rPr>
        <w:t xml:space="preserve">) </w:t>
      </w:r>
      <w:r w:rsidRPr="00E85C2B">
        <w:rPr>
          <w:rFonts w:ascii="Arial" w:hAnsi="Arial" w:cs="Arial"/>
          <w:sz w:val="20"/>
          <w:szCs w:val="20"/>
        </w:rPr>
        <w:t xml:space="preserve">than those among the non-educated group </w:t>
      </w:r>
      <w:r w:rsidR="00533227">
        <w:rPr>
          <w:rFonts w:ascii="Arial" w:hAnsi="Arial" w:cs="Arial"/>
          <w:sz w:val="20"/>
          <w:szCs w:val="20"/>
        </w:rPr>
        <w:t>(</w:t>
      </w:r>
      <w:r w:rsidRPr="00E85C2B">
        <w:rPr>
          <w:rFonts w:ascii="Arial" w:hAnsi="Arial" w:cs="Arial"/>
          <w:sz w:val="20"/>
          <w:szCs w:val="20"/>
        </w:rPr>
        <w:t>48.9%</w:t>
      </w:r>
      <w:r w:rsidR="00533227">
        <w:rPr>
          <w:rFonts w:ascii="Arial" w:hAnsi="Arial" w:cs="Arial"/>
          <w:sz w:val="20"/>
          <w:szCs w:val="20"/>
        </w:rPr>
        <w:t xml:space="preserve"> of </w:t>
      </w:r>
      <w:r w:rsidRPr="00E85C2B">
        <w:rPr>
          <w:rFonts w:ascii="Arial" w:hAnsi="Arial" w:cs="Arial"/>
          <w:sz w:val="20"/>
          <w:szCs w:val="20"/>
        </w:rPr>
        <w:t>139</w:t>
      </w:r>
      <w:r w:rsidR="00533227">
        <w:rPr>
          <w:rFonts w:ascii="Arial" w:hAnsi="Arial" w:cs="Arial"/>
          <w:sz w:val="20"/>
          <w:szCs w:val="20"/>
        </w:rPr>
        <w:t xml:space="preserve"> patients</w:t>
      </w:r>
      <w:r w:rsidRPr="00E85C2B">
        <w:rPr>
          <w:rFonts w:ascii="Arial" w:hAnsi="Arial" w:cs="Arial"/>
          <w:sz w:val="20"/>
          <w:szCs w:val="20"/>
        </w:rPr>
        <w:t xml:space="preserve">). </w:t>
      </w:r>
      <w:r w:rsidR="00B02307">
        <w:rPr>
          <w:rFonts w:ascii="Arial" w:hAnsi="Arial" w:cs="Arial"/>
          <w:sz w:val="20"/>
          <w:szCs w:val="20"/>
        </w:rPr>
        <w:t>Secondly, o</w:t>
      </w:r>
      <w:r w:rsidRPr="00E85C2B">
        <w:rPr>
          <w:rFonts w:ascii="Arial" w:hAnsi="Arial" w:cs="Arial"/>
          <w:sz w:val="20"/>
          <w:szCs w:val="20"/>
        </w:rPr>
        <w:t>nly 31.0% of the 29 smokers were adherent, compared to 57.7% of the 222 non-smokers (</w:t>
      </w:r>
      <w:r w:rsidRPr="004D2D66">
        <w:rPr>
          <w:rFonts w:ascii="Arial" w:hAnsi="Arial" w:cs="Arial"/>
          <w:i/>
          <w:sz w:val="20"/>
          <w:szCs w:val="20"/>
        </w:rPr>
        <w:t>p</w:t>
      </w:r>
      <w:r w:rsidR="00464FFC">
        <w:rPr>
          <w:rFonts w:ascii="Arial" w:hAnsi="Arial" w:cs="Arial"/>
          <w:sz w:val="20"/>
          <w:szCs w:val="20"/>
        </w:rPr>
        <w:t xml:space="preserve"> </w:t>
      </w:r>
      <w:r w:rsidRPr="00E85C2B">
        <w:rPr>
          <w:rFonts w:ascii="Arial" w:hAnsi="Arial" w:cs="Arial"/>
          <w:sz w:val="20"/>
          <w:szCs w:val="20"/>
        </w:rPr>
        <w:t>=</w:t>
      </w:r>
      <w:r w:rsidR="00464FFC">
        <w:rPr>
          <w:rFonts w:ascii="Arial" w:hAnsi="Arial" w:cs="Arial"/>
          <w:sz w:val="20"/>
          <w:szCs w:val="20"/>
        </w:rPr>
        <w:t xml:space="preserve"> </w:t>
      </w:r>
      <w:r w:rsidRPr="00E85C2B">
        <w:rPr>
          <w:rFonts w:ascii="Arial" w:hAnsi="Arial" w:cs="Arial"/>
          <w:sz w:val="20"/>
          <w:szCs w:val="20"/>
        </w:rPr>
        <w:t>0.006). With borderline significance (</w:t>
      </w:r>
      <w:r w:rsidRPr="004D2D66">
        <w:rPr>
          <w:rFonts w:ascii="Arial" w:hAnsi="Arial" w:cs="Arial"/>
          <w:i/>
          <w:sz w:val="20"/>
          <w:szCs w:val="20"/>
        </w:rPr>
        <w:t>p</w:t>
      </w:r>
      <w:r w:rsidR="00464FFC">
        <w:rPr>
          <w:rFonts w:ascii="Arial" w:hAnsi="Arial" w:cs="Arial"/>
          <w:sz w:val="20"/>
          <w:szCs w:val="20"/>
        </w:rPr>
        <w:t xml:space="preserve"> </w:t>
      </w:r>
      <w:r w:rsidRPr="00E85C2B">
        <w:rPr>
          <w:rFonts w:ascii="Arial" w:hAnsi="Arial" w:cs="Arial"/>
          <w:sz w:val="20"/>
          <w:szCs w:val="20"/>
        </w:rPr>
        <w:t>=</w:t>
      </w:r>
      <w:r w:rsidR="00464FFC">
        <w:rPr>
          <w:rFonts w:ascii="Arial" w:hAnsi="Arial" w:cs="Arial"/>
          <w:sz w:val="20"/>
          <w:szCs w:val="20"/>
        </w:rPr>
        <w:t xml:space="preserve"> </w:t>
      </w:r>
      <w:r w:rsidRPr="00E85C2B">
        <w:rPr>
          <w:rFonts w:ascii="Arial" w:hAnsi="Arial" w:cs="Arial"/>
          <w:sz w:val="20"/>
          <w:szCs w:val="20"/>
        </w:rPr>
        <w:t>0.054), 61.9% of 118 patients with co-morbidities reported adherence compared to 49.6% of the 127 patients without any co-morbidity. There was no clear association between the period on antihypertensive medication</w:t>
      </w:r>
      <w:r w:rsidR="00B02307">
        <w:rPr>
          <w:rFonts w:ascii="Arial" w:hAnsi="Arial" w:cs="Arial"/>
          <w:sz w:val="20"/>
          <w:szCs w:val="20"/>
        </w:rPr>
        <w:t xml:space="preserve"> or family</w:t>
      </w:r>
      <w:r w:rsidRPr="00E85C2B">
        <w:rPr>
          <w:rFonts w:ascii="Arial" w:hAnsi="Arial" w:cs="Arial"/>
          <w:sz w:val="20"/>
          <w:szCs w:val="20"/>
        </w:rPr>
        <w:t xml:space="preserve"> history of hypertension and adherence rates. For all variables</w:t>
      </w:r>
      <w:r w:rsidR="00B02307">
        <w:rPr>
          <w:rFonts w:ascii="Arial" w:hAnsi="Arial" w:cs="Arial"/>
          <w:sz w:val="20"/>
          <w:szCs w:val="20"/>
        </w:rPr>
        <w:t>,</w:t>
      </w:r>
      <w:r w:rsidRPr="00E85C2B">
        <w:rPr>
          <w:rFonts w:ascii="Arial" w:hAnsi="Arial" w:cs="Arial"/>
          <w:sz w:val="20"/>
          <w:szCs w:val="20"/>
        </w:rPr>
        <w:t xml:space="preserve"> the effect size of the association with adherence was small and not practically significant, as indicated by the </w:t>
      </w:r>
      <w:proofErr w:type="spellStart"/>
      <w:r w:rsidRPr="00E85C2B">
        <w:rPr>
          <w:rFonts w:ascii="Arial" w:hAnsi="Arial" w:cs="Arial"/>
          <w:sz w:val="20"/>
          <w:szCs w:val="20"/>
        </w:rPr>
        <w:t>Cramér’s</w:t>
      </w:r>
      <w:proofErr w:type="spellEnd"/>
      <w:r w:rsidRPr="00E85C2B">
        <w:rPr>
          <w:rFonts w:ascii="Arial" w:hAnsi="Arial" w:cs="Arial"/>
          <w:sz w:val="20"/>
          <w:szCs w:val="20"/>
        </w:rPr>
        <w:t xml:space="preserve"> </w:t>
      </w:r>
      <w:r w:rsidRPr="00E85C2B">
        <w:rPr>
          <w:rFonts w:ascii="Arial" w:hAnsi="Arial" w:cs="Arial"/>
          <w:i/>
          <w:iCs/>
          <w:sz w:val="20"/>
          <w:szCs w:val="20"/>
        </w:rPr>
        <w:t>V</w:t>
      </w:r>
      <w:r w:rsidRPr="00E85C2B">
        <w:rPr>
          <w:rFonts w:ascii="Arial" w:hAnsi="Arial" w:cs="Arial"/>
          <w:iCs/>
          <w:sz w:val="20"/>
          <w:szCs w:val="20"/>
        </w:rPr>
        <w:t xml:space="preserve"> statistic</w:t>
      </w:r>
      <w:r w:rsidRPr="00E85C2B">
        <w:rPr>
          <w:rFonts w:ascii="Arial" w:hAnsi="Arial" w:cs="Arial"/>
          <w:sz w:val="20"/>
          <w:szCs w:val="20"/>
        </w:rPr>
        <w:t>.</w:t>
      </w:r>
    </w:p>
    <w:p w14:paraId="3CDF972C" w14:textId="77777777" w:rsidR="00E85C2B" w:rsidRPr="00E85C2B" w:rsidRDefault="00E85C2B" w:rsidP="00E85C2B">
      <w:pPr>
        <w:pStyle w:val="NoSpacing"/>
        <w:rPr>
          <w:rFonts w:ascii="Arial" w:hAnsi="Arial" w:cs="Arial"/>
          <w:sz w:val="20"/>
          <w:szCs w:val="20"/>
        </w:rPr>
      </w:pPr>
    </w:p>
    <w:p w14:paraId="5B13AC46" w14:textId="77777777" w:rsidR="00231F4A" w:rsidRDefault="00231F4A">
      <w:pPr>
        <w:rPr>
          <w:rFonts w:ascii="Arial" w:hAnsi="Arial" w:cs="Arial"/>
          <w:b/>
          <w:sz w:val="20"/>
          <w:szCs w:val="20"/>
        </w:rPr>
      </w:pPr>
      <w:r>
        <w:rPr>
          <w:rFonts w:ascii="Arial" w:hAnsi="Arial" w:cs="Arial"/>
          <w:b/>
          <w:sz w:val="20"/>
          <w:szCs w:val="20"/>
        </w:rPr>
        <w:br w:type="page"/>
      </w:r>
    </w:p>
    <w:p w14:paraId="68B744F4" w14:textId="75AF2462" w:rsidR="00E85C2B" w:rsidRPr="00E85C2B" w:rsidRDefault="00E85C2B" w:rsidP="00E85C2B">
      <w:pPr>
        <w:spacing w:after="0" w:line="240" w:lineRule="auto"/>
        <w:contextualSpacing/>
        <w:rPr>
          <w:rFonts w:ascii="Arial" w:hAnsi="Arial" w:cs="Arial"/>
          <w:b/>
          <w:sz w:val="20"/>
          <w:szCs w:val="20"/>
        </w:rPr>
      </w:pPr>
      <w:r w:rsidRPr="00E85C2B">
        <w:rPr>
          <w:rFonts w:ascii="Arial" w:hAnsi="Arial" w:cs="Arial"/>
          <w:b/>
          <w:sz w:val="20"/>
          <w:szCs w:val="20"/>
        </w:rPr>
        <w:lastRenderedPageBreak/>
        <w:t>Table 1: Patient characteristics by adherence category</w:t>
      </w:r>
    </w:p>
    <w:p w14:paraId="59DD39E7" w14:textId="77777777" w:rsidR="00E85C2B" w:rsidRPr="00E85C2B" w:rsidRDefault="00E85C2B" w:rsidP="00E85C2B">
      <w:pPr>
        <w:spacing w:after="0" w:line="240" w:lineRule="auto"/>
        <w:contextualSpacing/>
        <w:rPr>
          <w:rFonts w:ascii="Arial" w:hAnsi="Arial" w:cs="Arial"/>
          <w:b/>
          <w:sz w:val="20"/>
          <w:szCs w:val="20"/>
        </w:rPr>
      </w:pPr>
    </w:p>
    <w:tbl>
      <w:tblPr>
        <w:tblStyle w:val="TableGrid"/>
        <w:tblW w:w="9634" w:type="dxa"/>
        <w:tblLayout w:type="fixed"/>
        <w:tblLook w:val="04A0" w:firstRow="1" w:lastRow="0" w:firstColumn="1" w:lastColumn="0" w:noHBand="0" w:noVBand="1"/>
      </w:tblPr>
      <w:tblGrid>
        <w:gridCol w:w="2122"/>
        <w:gridCol w:w="1984"/>
        <w:gridCol w:w="1134"/>
        <w:gridCol w:w="1134"/>
        <w:gridCol w:w="1418"/>
        <w:gridCol w:w="708"/>
        <w:gridCol w:w="1134"/>
      </w:tblGrid>
      <w:tr w:rsidR="00E85C2B" w:rsidRPr="001225C9" w14:paraId="6646E873" w14:textId="77777777" w:rsidTr="004D2D66">
        <w:tc>
          <w:tcPr>
            <w:tcW w:w="4106" w:type="dxa"/>
            <w:gridSpan w:val="2"/>
            <w:vMerge w:val="restart"/>
            <w:vAlign w:val="center"/>
          </w:tcPr>
          <w:p w14:paraId="17033706" w14:textId="77777777" w:rsidR="00E85C2B" w:rsidRPr="001225C9" w:rsidRDefault="00E85C2B" w:rsidP="00532D8C">
            <w:pPr>
              <w:contextualSpacing/>
              <w:jc w:val="center"/>
              <w:rPr>
                <w:rFonts w:ascii="Times New Roman" w:hAnsi="Times New Roman"/>
                <w:b/>
              </w:rPr>
            </w:pPr>
            <w:r w:rsidRPr="001225C9">
              <w:rPr>
                <w:rFonts w:ascii="Times New Roman" w:hAnsi="Times New Roman"/>
                <w:b/>
              </w:rPr>
              <w:t>Patients characteristics</w:t>
            </w:r>
          </w:p>
        </w:tc>
        <w:tc>
          <w:tcPr>
            <w:tcW w:w="3686" w:type="dxa"/>
            <w:gridSpan w:val="3"/>
            <w:vAlign w:val="center"/>
          </w:tcPr>
          <w:p w14:paraId="7162AE6E" w14:textId="45982654" w:rsidR="00E85C2B" w:rsidRPr="001225C9" w:rsidRDefault="00E85C2B" w:rsidP="00532D8C">
            <w:pPr>
              <w:contextualSpacing/>
              <w:jc w:val="center"/>
              <w:rPr>
                <w:rFonts w:ascii="Times New Roman" w:hAnsi="Times New Roman"/>
                <w:b/>
              </w:rPr>
            </w:pPr>
            <w:r w:rsidRPr="001225C9">
              <w:rPr>
                <w:rFonts w:ascii="Times New Roman" w:hAnsi="Times New Roman"/>
                <w:b/>
              </w:rPr>
              <w:t>Patients</w:t>
            </w:r>
            <w:r w:rsidR="00923FD5">
              <w:rPr>
                <w:rFonts w:ascii="Times New Roman" w:hAnsi="Times New Roman"/>
                <w:b/>
              </w:rPr>
              <w:t>; n (%)</w:t>
            </w:r>
          </w:p>
        </w:tc>
        <w:tc>
          <w:tcPr>
            <w:tcW w:w="708" w:type="dxa"/>
            <w:vMerge w:val="restart"/>
            <w:vAlign w:val="center"/>
          </w:tcPr>
          <w:p w14:paraId="71CA9636" w14:textId="19B85BEF" w:rsidR="00E85C2B" w:rsidRPr="001225C9" w:rsidRDefault="00923FD5" w:rsidP="00532D8C">
            <w:pPr>
              <w:contextualSpacing/>
              <w:jc w:val="center"/>
              <w:rPr>
                <w:rFonts w:ascii="Times New Roman" w:hAnsi="Times New Roman"/>
                <w:b/>
              </w:rPr>
            </w:pPr>
            <w:r w:rsidRPr="004D2D66">
              <w:rPr>
                <w:rFonts w:ascii="Times New Roman" w:hAnsi="Times New Roman"/>
                <w:b/>
                <w:i/>
              </w:rPr>
              <w:t>p</w:t>
            </w:r>
            <w:r w:rsidR="00E85C2B" w:rsidRPr="001225C9">
              <w:rPr>
                <w:rFonts w:ascii="Times New Roman" w:hAnsi="Times New Roman"/>
                <w:b/>
              </w:rPr>
              <w:t>*</w:t>
            </w:r>
          </w:p>
        </w:tc>
        <w:tc>
          <w:tcPr>
            <w:tcW w:w="1134" w:type="dxa"/>
            <w:vMerge w:val="restart"/>
            <w:vAlign w:val="center"/>
          </w:tcPr>
          <w:p w14:paraId="03F19752" w14:textId="77777777" w:rsidR="00E85C2B" w:rsidRPr="001225C9" w:rsidRDefault="00E85C2B" w:rsidP="00532D8C">
            <w:pPr>
              <w:contextualSpacing/>
              <w:jc w:val="center"/>
              <w:rPr>
                <w:rFonts w:ascii="Times New Roman" w:hAnsi="Times New Roman"/>
                <w:b/>
              </w:rPr>
            </w:pPr>
            <w:r w:rsidRPr="001225C9">
              <w:rPr>
                <w:rFonts w:ascii="Times New Roman" w:hAnsi="Times New Roman"/>
                <w:b/>
              </w:rPr>
              <w:t>Cramer’s V</w:t>
            </w:r>
          </w:p>
        </w:tc>
      </w:tr>
      <w:tr w:rsidR="00E85C2B" w:rsidRPr="001225C9" w14:paraId="75B6CE72" w14:textId="77777777" w:rsidTr="004D2D66">
        <w:tc>
          <w:tcPr>
            <w:tcW w:w="4106" w:type="dxa"/>
            <w:gridSpan w:val="2"/>
            <w:vMerge/>
          </w:tcPr>
          <w:p w14:paraId="49505E71" w14:textId="77777777" w:rsidR="00E85C2B" w:rsidRPr="001225C9" w:rsidRDefault="00E85C2B" w:rsidP="00532D8C">
            <w:pPr>
              <w:contextualSpacing/>
              <w:rPr>
                <w:rFonts w:ascii="Times New Roman" w:hAnsi="Times New Roman"/>
              </w:rPr>
            </w:pPr>
          </w:p>
        </w:tc>
        <w:tc>
          <w:tcPr>
            <w:tcW w:w="1134" w:type="dxa"/>
            <w:vAlign w:val="center"/>
          </w:tcPr>
          <w:p w14:paraId="2B43E6A6" w14:textId="77777777" w:rsidR="00E85C2B" w:rsidRPr="001225C9" w:rsidRDefault="00E85C2B" w:rsidP="00532D8C">
            <w:pPr>
              <w:contextualSpacing/>
              <w:jc w:val="center"/>
              <w:rPr>
                <w:rFonts w:ascii="Times New Roman" w:hAnsi="Times New Roman"/>
                <w:b/>
              </w:rPr>
            </w:pPr>
            <w:r w:rsidRPr="001225C9">
              <w:rPr>
                <w:rFonts w:ascii="Times New Roman" w:hAnsi="Times New Roman"/>
                <w:b/>
              </w:rPr>
              <w:t>Overall</w:t>
            </w:r>
          </w:p>
        </w:tc>
        <w:tc>
          <w:tcPr>
            <w:tcW w:w="1134" w:type="dxa"/>
            <w:vAlign w:val="center"/>
          </w:tcPr>
          <w:p w14:paraId="66F440B9" w14:textId="77777777" w:rsidR="00E85C2B" w:rsidRPr="001225C9" w:rsidRDefault="00E85C2B" w:rsidP="00532D8C">
            <w:pPr>
              <w:contextualSpacing/>
              <w:jc w:val="center"/>
              <w:rPr>
                <w:rFonts w:ascii="Times New Roman" w:hAnsi="Times New Roman"/>
                <w:b/>
              </w:rPr>
            </w:pPr>
            <w:r w:rsidRPr="001225C9">
              <w:rPr>
                <w:rFonts w:ascii="Times New Roman" w:hAnsi="Times New Roman"/>
                <w:b/>
              </w:rPr>
              <w:t>Adherent</w:t>
            </w:r>
          </w:p>
        </w:tc>
        <w:tc>
          <w:tcPr>
            <w:tcW w:w="1418" w:type="dxa"/>
            <w:vAlign w:val="center"/>
          </w:tcPr>
          <w:p w14:paraId="4363F1EB" w14:textId="77777777" w:rsidR="00E85C2B" w:rsidRPr="001225C9" w:rsidRDefault="00E85C2B" w:rsidP="00532D8C">
            <w:pPr>
              <w:contextualSpacing/>
              <w:jc w:val="center"/>
              <w:rPr>
                <w:rFonts w:ascii="Times New Roman" w:hAnsi="Times New Roman"/>
                <w:b/>
              </w:rPr>
            </w:pPr>
            <w:r w:rsidRPr="001225C9">
              <w:rPr>
                <w:rFonts w:ascii="Times New Roman" w:hAnsi="Times New Roman"/>
                <w:b/>
              </w:rPr>
              <w:t>Non-adherent</w:t>
            </w:r>
          </w:p>
        </w:tc>
        <w:tc>
          <w:tcPr>
            <w:tcW w:w="708" w:type="dxa"/>
            <w:vMerge/>
          </w:tcPr>
          <w:p w14:paraId="6C448FBF" w14:textId="77777777" w:rsidR="00E85C2B" w:rsidRPr="001225C9" w:rsidRDefault="00E85C2B" w:rsidP="00532D8C">
            <w:pPr>
              <w:contextualSpacing/>
              <w:rPr>
                <w:rFonts w:ascii="Times New Roman" w:hAnsi="Times New Roman"/>
              </w:rPr>
            </w:pPr>
          </w:p>
        </w:tc>
        <w:tc>
          <w:tcPr>
            <w:tcW w:w="1134" w:type="dxa"/>
            <w:vMerge/>
          </w:tcPr>
          <w:p w14:paraId="1D4B8840" w14:textId="77777777" w:rsidR="00E85C2B" w:rsidRPr="001225C9" w:rsidRDefault="00E85C2B" w:rsidP="00532D8C">
            <w:pPr>
              <w:contextualSpacing/>
              <w:rPr>
                <w:rFonts w:ascii="Times New Roman" w:hAnsi="Times New Roman"/>
              </w:rPr>
            </w:pPr>
          </w:p>
        </w:tc>
      </w:tr>
      <w:tr w:rsidR="00E85C2B" w:rsidRPr="001225C9" w14:paraId="589A7A8E" w14:textId="77777777" w:rsidTr="004D2D66">
        <w:tc>
          <w:tcPr>
            <w:tcW w:w="2122" w:type="dxa"/>
            <w:vMerge w:val="restart"/>
          </w:tcPr>
          <w:p w14:paraId="011AEB65" w14:textId="77777777" w:rsidR="00E85C2B" w:rsidRPr="001225C9" w:rsidRDefault="00E85C2B" w:rsidP="00532D8C">
            <w:pPr>
              <w:contextualSpacing/>
              <w:rPr>
                <w:rFonts w:ascii="Times New Roman" w:hAnsi="Times New Roman"/>
              </w:rPr>
            </w:pPr>
            <w:r w:rsidRPr="001225C9">
              <w:rPr>
                <w:rFonts w:ascii="Times New Roman" w:hAnsi="Times New Roman"/>
              </w:rPr>
              <w:t xml:space="preserve">Gender </w:t>
            </w:r>
          </w:p>
          <w:p w14:paraId="00C53E76" w14:textId="2FFF6671" w:rsidR="00E85C2B" w:rsidRPr="001225C9" w:rsidRDefault="00E85C2B" w:rsidP="00532D8C">
            <w:pPr>
              <w:contextualSpacing/>
              <w:rPr>
                <w:rFonts w:ascii="Times New Roman" w:hAnsi="Times New Roman"/>
              </w:rPr>
            </w:pPr>
            <w:r w:rsidRPr="001225C9">
              <w:rPr>
                <w:rFonts w:ascii="Times New Roman" w:hAnsi="Times New Roman"/>
              </w:rPr>
              <w:t>(n</w:t>
            </w:r>
            <w:r w:rsidR="00464FFC">
              <w:rPr>
                <w:rFonts w:ascii="Times New Roman" w:hAnsi="Times New Roman"/>
              </w:rPr>
              <w:t xml:space="preserve"> </w:t>
            </w:r>
            <w:r w:rsidRPr="001225C9">
              <w:rPr>
                <w:rFonts w:ascii="Times New Roman" w:hAnsi="Times New Roman"/>
              </w:rPr>
              <w:t>=</w:t>
            </w:r>
            <w:r w:rsidR="00464FFC">
              <w:rPr>
                <w:rFonts w:ascii="Times New Roman" w:hAnsi="Times New Roman"/>
              </w:rPr>
              <w:t xml:space="preserve"> </w:t>
            </w:r>
            <w:r w:rsidRPr="001225C9">
              <w:rPr>
                <w:rFonts w:ascii="Times New Roman" w:hAnsi="Times New Roman"/>
              </w:rPr>
              <w:t>244)</w:t>
            </w:r>
          </w:p>
        </w:tc>
        <w:tc>
          <w:tcPr>
            <w:tcW w:w="1984" w:type="dxa"/>
            <w:tcBorders>
              <w:top w:val="single" w:sz="4" w:space="0" w:color="000000"/>
              <w:left w:val="single" w:sz="4" w:space="0" w:color="000000"/>
              <w:bottom w:val="single" w:sz="4" w:space="0" w:color="000000"/>
              <w:right w:val="single" w:sz="4" w:space="0" w:color="000000"/>
            </w:tcBorders>
          </w:tcPr>
          <w:p w14:paraId="29F9F442" w14:textId="77777777" w:rsidR="00E85C2B" w:rsidRPr="001225C9" w:rsidRDefault="00E85C2B" w:rsidP="00532D8C">
            <w:pPr>
              <w:contextualSpacing/>
              <w:rPr>
                <w:rFonts w:ascii="Times New Roman" w:hAnsi="Times New Roman"/>
              </w:rPr>
            </w:pPr>
            <w:r w:rsidRPr="001225C9">
              <w:rPr>
                <w:rFonts w:ascii="Times New Roman" w:hAnsi="Times New Roman"/>
              </w:rPr>
              <w:t>Female</w:t>
            </w:r>
          </w:p>
        </w:tc>
        <w:tc>
          <w:tcPr>
            <w:tcW w:w="1134" w:type="dxa"/>
            <w:tcBorders>
              <w:top w:val="single" w:sz="4" w:space="0" w:color="000000"/>
              <w:left w:val="single" w:sz="4" w:space="0" w:color="000000"/>
              <w:bottom w:val="single" w:sz="4" w:space="0" w:color="000000"/>
              <w:right w:val="single" w:sz="4" w:space="0" w:color="000000"/>
            </w:tcBorders>
          </w:tcPr>
          <w:p w14:paraId="751C6093" w14:textId="77777777" w:rsidR="00E85C2B" w:rsidRPr="001225C9" w:rsidRDefault="00E85C2B" w:rsidP="00532D8C">
            <w:pPr>
              <w:contextualSpacing/>
              <w:jc w:val="center"/>
              <w:rPr>
                <w:rFonts w:ascii="Times New Roman" w:hAnsi="Times New Roman"/>
              </w:rPr>
            </w:pPr>
            <w:r w:rsidRPr="001225C9">
              <w:rPr>
                <w:rFonts w:ascii="Times New Roman" w:hAnsi="Times New Roman"/>
              </w:rPr>
              <w:t>201 (82.4)</w:t>
            </w:r>
          </w:p>
        </w:tc>
        <w:tc>
          <w:tcPr>
            <w:tcW w:w="1134" w:type="dxa"/>
            <w:tcBorders>
              <w:top w:val="single" w:sz="4" w:space="0" w:color="000000"/>
              <w:left w:val="single" w:sz="4" w:space="0" w:color="000000"/>
              <w:bottom w:val="single" w:sz="4" w:space="0" w:color="000000"/>
              <w:right w:val="single" w:sz="4" w:space="0" w:color="000000"/>
            </w:tcBorders>
          </w:tcPr>
          <w:p w14:paraId="5CB1DBBA" w14:textId="77777777" w:rsidR="00E85C2B" w:rsidRPr="001225C9" w:rsidRDefault="00E85C2B" w:rsidP="00532D8C">
            <w:pPr>
              <w:contextualSpacing/>
              <w:jc w:val="center"/>
              <w:rPr>
                <w:rFonts w:ascii="Times New Roman" w:hAnsi="Times New Roman"/>
              </w:rPr>
            </w:pPr>
            <w:r w:rsidRPr="001225C9">
              <w:rPr>
                <w:rFonts w:ascii="Times New Roman" w:hAnsi="Times New Roman"/>
              </w:rPr>
              <w:t>110 (54.7)</w:t>
            </w:r>
          </w:p>
        </w:tc>
        <w:tc>
          <w:tcPr>
            <w:tcW w:w="1418" w:type="dxa"/>
            <w:tcBorders>
              <w:top w:val="single" w:sz="4" w:space="0" w:color="000000"/>
              <w:left w:val="single" w:sz="4" w:space="0" w:color="000000"/>
              <w:bottom w:val="single" w:sz="4" w:space="0" w:color="000000"/>
              <w:right w:val="single" w:sz="4" w:space="0" w:color="000000"/>
            </w:tcBorders>
          </w:tcPr>
          <w:p w14:paraId="2E475B98" w14:textId="77777777" w:rsidR="00E85C2B" w:rsidRPr="001225C9" w:rsidRDefault="00E85C2B" w:rsidP="00532D8C">
            <w:pPr>
              <w:contextualSpacing/>
              <w:jc w:val="center"/>
              <w:rPr>
                <w:rFonts w:ascii="Times New Roman" w:hAnsi="Times New Roman"/>
              </w:rPr>
            </w:pPr>
            <w:r w:rsidRPr="001225C9">
              <w:rPr>
                <w:rFonts w:ascii="Times New Roman" w:hAnsi="Times New Roman"/>
              </w:rPr>
              <w:t>91 (45.3)</w:t>
            </w:r>
          </w:p>
        </w:tc>
        <w:tc>
          <w:tcPr>
            <w:tcW w:w="708" w:type="dxa"/>
            <w:vMerge w:val="restart"/>
            <w:tcBorders>
              <w:top w:val="single" w:sz="4" w:space="0" w:color="000000"/>
              <w:left w:val="single" w:sz="4" w:space="0" w:color="000000"/>
              <w:right w:val="single" w:sz="4" w:space="0" w:color="000000"/>
            </w:tcBorders>
            <w:vAlign w:val="center"/>
          </w:tcPr>
          <w:p w14:paraId="029194B7" w14:textId="77777777" w:rsidR="00E85C2B" w:rsidRPr="001225C9" w:rsidRDefault="00E85C2B" w:rsidP="00532D8C">
            <w:pPr>
              <w:jc w:val="center"/>
              <w:rPr>
                <w:rFonts w:ascii="Times New Roman" w:hAnsi="Times New Roman"/>
              </w:rPr>
            </w:pPr>
            <w:r w:rsidRPr="001225C9">
              <w:rPr>
                <w:rFonts w:ascii="Times New Roman" w:hAnsi="Times New Roman"/>
              </w:rPr>
              <w:t>0.896</w:t>
            </w:r>
          </w:p>
          <w:p w14:paraId="2602D054" w14:textId="77777777" w:rsidR="00E85C2B" w:rsidRPr="001225C9" w:rsidRDefault="00E85C2B" w:rsidP="00532D8C">
            <w:pPr>
              <w:contextualSpacing/>
              <w:jc w:val="center"/>
              <w:rPr>
                <w:rFonts w:ascii="Times New Roman" w:hAnsi="Times New Roman"/>
              </w:rPr>
            </w:pPr>
          </w:p>
        </w:tc>
        <w:tc>
          <w:tcPr>
            <w:tcW w:w="1134" w:type="dxa"/>
            <w:vMerge w:val="restart"/>
            <w:tcBorders>
              <w:top w:val="single" w:sz="4" w:space="0" w:color="000000"/>
              <w:left w:val="single" w:sz="4" w:space="0" w:color="000000"/>
              <w:right w:val="single" w:sz="4" w:space="0" w:color="000000"/>
            </w:tcBorders>
            <w:vAlign w:val="center"/>
          </w:tcPr>
          <w:p w14:paraId="54FEE18F" w14:textId="77777777" w:rsidR="00E85C2B" w:rsidRPr="001225C9" w:rsidRDefault="00E85C2B" w:rsidP="00532D8C">
            <w:pPr>
              <w:jc w:val="center"/>
              <w:rPr>
                <w:rFonts w:ascii="Times New Roman" w:hAnsi="Times New Roman"/>
              </w:rPr>
            </w:pPr>
            <w:r w:rsidRPr="001225C9">
              <w:rPr>
                <w:rFonts w:ascii="Times New Roman" w:hAnsi="Times New Roman"/>
              </w:rPr>
              <w:t>-0.008</w:t>
            </w:r>
          </w:p>
          <w:p w14:paraId="512020E3" w14:textId="77777777" w:rsidR="00E85C2B" w:rsidRPr="001225C9" w:rsidRDefault="00E85C2B" w:rsidP="00532D8C">
            <w:pPr>
              <w:contextualSpacing/>
              <w:jc w:val="center"/>
              <w:rPr>
                <w:rFonts w:ascii="Times New Roman" w:hAnsi="Times New Roman"/>
              </w:rPr>
            </w:pPr>
          </w:p>
        </w:tc>
      </w:tr>
      <w:tr w:rsidR="00E85C2B" w:rsidRPr="001225C9" w14:paraId="1ABF2197" w14:textId="77777777" w:rsidTr="004D2D66">
        <w:tc>
          <w:tcPr>
            <w:tcW w:w="2122" w:type="dxa"/>
            <w:vMerge/>
          </w:tcPr>
          <w:p w14:paraId="395C8E7A" w14:textId="77777777" w:rsidR="00E85C2B" w:rsidRPr="001225C9" w:rsidRDefault="00E85C2B" w:rsidP="00532D8C">
            <w:pPr>
              <w:contextualSpacing/>
              <w:rPr>
                <w:rFonts w:ascii="Times New Roman" w:hAnsi="Times New Roman"/>
              </w:rPr>
            </w:pPr>
          </w:p>
        </w:tc>
        <w:tc>
          <w:tcPr>
            <w:tcW w:w="1984" w:type="dxa"/>
            <w:tcBorders>
              <w:top w:val="single" w:sz="4" w:space="0" w:color="000000"/>
              <w:left w:val="single" w:sz="4" w:space="0" w:color="000000"/>
              <w:bottom w:val="single" w:sz="4" w:space="0" w:color="000000"/>
              <w:right w:val="single" w:sz="4" w:space="0" w:color="000000"/>
            </w:tcBorders>
          </w:tcPr>
          <w:p w14:paraId="2ED29F96" w14:textId="77777777" w:rsidR="00E85C2B" w:rsidRPr="001225C9" w:rsidRDefault="00E85C2B" w:rsidP="00532D8C">
            <w:pPr>
              <w:contextualSpacing/>
              <w:rPr>
                <w:rFonts w:ascii="Times New Roman" w:hAnsi="Times New Roman"/>
              </w:rPr>
            </w:pPr>
            <w:r w:rsidRPr="001225C9">
              <w:rPr>
                <w:rFonts w:ascii="Times New Roman" w:hAnsi="Times New Roman"/>
              </w:rPr>
              <w:t xml:space="preserve">Male </w:t>
            </w:r>
          </w:p>
        </w:tc>
        <w:tc>
          <w:tcPr>
            <w:tcW w:w="1134" w:type="dxa"/>
            <w:tcBorders>
              <w:top w:val="single" w:sz="4" w:space="0" w:color="000000"/>
              <w:left w:val="single" w:sz="4" w:space="0" w:color="000000"/>
              <w:bottom w:val="single" w:sz="4" w:space="0" w:color="000000"/>
              <w:right w:val="single" w:sz="4" w:space="0" w:color="000000"/>
            </w:tcBorders>
          </w:tcPr>
          <w:p w14:paraId="6140F8FC" w14:textId="77777777" w:rsidR="00E85C2B" w:rsidRPr="001225C9" w:rsidRDefault="00E85C2B" w:rsidP="00532D8C">
            <w:pPr>
              <w:contextualSpacing/>
              <w:jc w:val="center"/>
              <w:rPr>
                <w:rFonts w:ascii="Times New Roman" w:hAnsi="Times New Roman"/>
              </w:rPr>
            </w:pPr>
            <w:r w:rsidRPr="001225C9">
              <w:rPr>
                <w:rFonts w:ascii="Times New Roman" w:hAnsi="Times New Roman"/>
              </w:rPr>
              <w:t>43 (17.6)</w:t>
            </w:r>
          </w:p>
        </w:tc>
        <w:tc>
          <w:tcPr>
            <w:tcW w:w="1134" w:type="dxa"/>
            <w:tcBorders>
              <w:top w:val="single" w:sz="4" w:space="0" w:color="000000"/>
              <w:left w:val="single" w:sz="4" w:space="0" w:color="000000"/>
              <w:bottom w:val="single" w:sz="4" w:space="0" w:color="000000"/>
              <w:right w:val="single" w:sz="4" w:space="0" w:color="000000"/>
            </w:tcBorders>
          </w:tcPr>
          <w:p w14:paraId="149CBDEE" w14:textId="77777777" w:rsidR="00E85C2B" w:rsidRPr="001225C9" w:rsidRDefault="00E85C2B" w:rsidP="00532D8C">
            <w:pPr>
              <w:contextualSpacing/>
              <w:jc w:val="center"/>
              <w:rPr>
                <w:rFonts w:ascii="Times New Roman" w:hAnsi="Times New Roman"/>
              </w:rPr>
            </w:pPr>
            <w:r w:rsidRPr="001225C9">
              <w:rPr>
                <w:rFonts w:ascii="Times New Roman" w:hAnsi="Times New Roman"/>
              </w:rPr>
              <w:t>24 (55.8)</w:t>
            </w:r>
          </w:p>
        </w:tc>
        <w:tc>
          <w:tcPr>
            <w:tcW w:w="1418" w:type="dxa"/>
            <w:tcBorders>
              <w:top w:val="single" w:sz="4" w:space="0" w:color="000000"/>
              <w:left w:val="single" w:sz="4" w:space="0" w:color="000000"/>
              <w:bottom w:val="single" w:sz="4" w:space="0" w:color="000000"/>
              <w:right w:val="single" w:sz="4" w:space="0" w:color="000000"/>
            </w:tcBorders>
          </w:tcPr>
          <w:p w14:paraId="5C2F19E4" w14:textId="77777777" w:rsidR="00E85C2B" w:rsidRPr="001225C9" w:rsidRDefault="00E85C2B" w:rsidP="00532D8C">
            <w:pPr>
              <w:contextualSpacing/>
              <w:jc w:val="center"/>
              <w:rPr>
                <w:rFonts w:ascii="Times New Roman" w:hAnsi="Times New Roman"/>
              </w:rPr>
            </w:pPr>
            <w:r w:rsidRPr="001225C9">
              <w:rPr>
                <w:rFonts w:ascii="Times New Roman" w:hAnsi="Times New Roman"/>
              </w:rPr>
              <w:t>19 (44.2)</w:t>
            </w:r>
          </w:p>
        </w:tc>
        <w:tc>
          <w:tcPr>
            <w:tcW w:w="708" w:type="dxa"/>
            <w:vMerge/>
            <w:tcBorders>
              <w:left w:val="single" w:sz="4" w:space="0" w:color="000000"/>
              <w:bottom w:val="single" w:sz="4" w:space="0" w:color="000000"/>
              <w:right w:val="single" w:sz="4" w:space="0" w:color="000000"/>
            </w:tcBorders>
          </w:tcPr>
          <w:p w14:paraId="16013625" w14:textId="77777777" w:rsidR="00E85C2B" w:rsidRPr="001225C9" w:rsidRDefault="00E85C2B" w:rsidP="00532D8C">
            <w:pPr>
              <w:contextualSpacing/>
              <w:jc w:val="center"/>
              <w:rPr>
                <w:rFonts w:ascii="Times New Roman" w:hAnsi="Times New Roman"/>
              </w:rPr>
            </w:pPr>
          </w:p>
        </w:tc>
        <w:tc>
          <w:tcPr>
            <w:tcW w:w="1134" w:type="dxa"/>
            <w:vMerge/>
            <w:tcBorders>
              <w:left w:val="single" w:sz="4" w:space="0" w:color="000000"/>
              <w:bottom w:val="single" w:sz="4" w:space="0" w:color="000000"/>
              <w:right w:val="single" w:sz="4" w:space="0" w:color="000000"/>
            </w:tcBorders>
          </w:tcPr>
          <w:p w14:paraId="4786D5A6" w14:textId="77777777" w:rsidR="00E85C2B" w:rsidRPr="001225C9" w:rsidRDefault="00E85C2B" w:rsidP="00532D8C">
            <w:pPr>
              <w:contextualSpacing/>
              <w:jc w:val="center"/>
              <w:rPr>
                <w:rFonts w:ascii="Times New Roman" w:hAnsi="Times New Roman"/>
              </w:rPr>
            </w:pPr>
          </w:p>
        </w:tc>
      </w:tr>
      <w:tr w:rsidR="00E85C2B" w:rsidRPr="001225C9" w14:paraId="1586C471" w14:textId="77777777" w:rsidTr="004D2D66">
        <w:tc>
          <w:tcPr>
            <w:tcW w:w="2122" w:type="dxa"/>
            <w:vMerge w:val="restart"/>
          </w:tcPr>
          <w:p w14:paraId="317860FE" w14:textId="06FF6854" w:rsidR="00E85C2B" w:rsidRPr="001225C9" w:rsidRDefault="00E85C2B" w:rsidP="00532D8C">
            <w:pPr>
              <w:contextualSpacing/>
              <w:rPr>
                <w:rFonts w:ascii="Times New Roman" w:hAnsi="Times New Roman"/>
              </w:rPr>
            </w:pPr>
            <w:r w:rsidRPr="001225C9">
              <w:rPr>
                <w:rFonts w:ascii="Times New Roman" w:hAnsi="Times New Roman"/>
              </w:rPr>
              <w:t xml:space="preserve">Educational level </w:t>
            </w:r>
            <w:r w:rsidR="00F31654">
              <w:rPr>
                <w:rFonts w:ascii="Times New Roman" w:hAnsi="Times New Roman"/>
              </w:rPr>
              <w:br/>
            </w:r>
            <w:r w:rsidRPr="001225C9">
              <w:rPr>
                <w:rFonts w:ascii="Times New Roman" w:hAnsi="Times New Roman"/>
              </w:rPr>
              <w:t>(n</w:t>
            </w:r>
            <w:r w:rsidR="00464FFC">
              <w:rPr>
                <w:rFonts w:ascii="Times New Roman" w:hAnsi="Times New Roman"/>
              </w:rPr>
              <w:t xml:space="preserve"> </w:t>
            </w:r>
            <w:r w:rsidRPr="001225C9">
              <w:rPr>
                <w:rFonts w:ascii="Times New Roman" w:hAnsi="Times New Roman"/>
              </w:rPr>
              <w:t>=</w:t>
            </w:r>
            <w:r w:rsidR="00464FFC">
              <w:rPr>
                <w:rFonts w:ascii="Times New Roman" w:hAnsi="Times New Roman"/>
              </w:rPr>
              <w:t xml:space="preserve"> </w:t>
            </w:r>
            <w:r w:rsidRPr="001225C9">
              <w:rPr>
                <w:rFonts w:ascii="Times New Roman" w:hAnsi="Times New Roman"/>
              </w:rPr>
              <w:t>250)</w:t>
            </w:r>
          </w:p>
        </w:tc>
        <w:tc>
          <w:tcPr>
            <w:tcW w:w="1984" w:type="dxa"/>
            <w:tcBorders>
              <w:top w:val="single" w:sz="4" w:space="0" w:color="000000"/>
              <w:left w:val="single" w:sz="4" w:space="0" w:color="000000"/>
              <w:bottom w:val="single" w:sz="4" w:space="0" w:color="000000"/>
              <w:right w:val="single" w:sz="4" w:space="0" w:color="000000"/>
            </w:tcBorders>
          </w:tcPr>
          <w:p w14:paraId="722DC085" w14:textId="77777777" w:rsidR="00E85C2B" w:rsidRPr="001225C9" w:rsidRDefault="00E85C2B" w:rsidP="00532D8C">
            <w:pPr>
              <w:contextualSpacing/>
              <w:rPr>
                <w:rFonts w:ascii="Times New Roman" w:hAnsi="Times New Roman"/>
              </w:rPr>
            </w:pPr>
            <w:r w:rsidRPr="001225C9">
              <w:rPr>
                <w:rFonts w:ascii="Times New Roman" w:hAnsi="Times New Roman"/>
              </w:rPr>
              <w:t xml:space="preserve">Educated </w:t>
            </w:r>
          </w:p>
        </w:tc>
        <w:tc>
          <w:tcPr>
            <w:tcW w:w="1134" w:type="dxa"/>
            <w:tcBorders>
              <w:top w:val="single" w:sz="4" w:space="0" w:color="000000"/>
              <w:left w:val="single" w:sz="4" w:space="0" w:color="000000"/>
              <w:bottom w:val="single" w:sz="4" w:space="0" w:color="000000"/>
              <w:right w:val="single" w:sz="4" w:space="0" w:color="000000"/>
            </w:tcBorders>
          </w:tcPr>
          <w:p w14:paraId="603F9CC2" w14:textId="77777777" w:rsidR="00E85C2B" w:rsidRPr="001225C9" w:rsidRDefault="00E85C2B" w:rsidP="00532D8C">
            <w:pPr>
              <w:contextualSpacing/>
              <w:jc w:val="center"/>
              <w:rPr>
                <w:rFonts w:ascii="Times New Roman" w:hAnsi="Times New Roman"/>
              </w:rPr>
            </w:pPr>
            <w:r w:rsidRPr="001225C9">
              <w:rPr>
                <w:rFonts w:ascii="Times New Roman" w:hAnsi="Times New Roman"/>
              </w:rPr>
              <w:t>111 (44.4)</w:t>
            </w:r>
          </w:p>
        </w:tc>
        <w:tc>
          <w:tcPr>
            <w:tcW w:w="1134" w:type="dxa"/>
            <w:tcBorders>
              <w:top w:val="single" w:sz="4" w:space="0" w:color="000000"/>
              <w:left w:val="single" w:sz="4" w:space="0" w:color="000000"/>
              <w:bottom w:val="single" w:sz="4" w:space="0" w:color="000000"/>
              <w:right w:val="single" w:sz="4" w:space="0" w:color="000000"/>
            </w:tcBorders>
          </w:tcPr>
          <w:p w14:paraId="036DB4CB" w14:textId="77777777" w:rsidR="00E85C2B" w:rsidRPr="001225C9" w:rsidRDefault="00E85C2B" w:rsidP="00532D8C">
            <w:pPr>
              <w:contextualSpacing/>
              <w:jc w:val="center"/>
              <w:rPr>
                <w:rFonts w:ascii="Times New Roman" w:hAnsi="Times New Roman"/>
              </w:rPr>
            </w:pPr>
            <w:r w:rsidRPr="001225C9">
              <w:rPr>
                <w:rFonts w:ascii="Times New Roman" w:hAnsi="Times New Roman"/>
              </w:rPr>
              <w:t>69 (62.2)</w:t>
            </w:r>
          </w:p>
        </w:tc>
        <w:tc>
          <w:tcPr>
            <w:tcW w:w="1418" w:type="dxa"/>
            <w:tcBorders>
              <w:top w:val="single" w:sz="4" w:space="0" w:color="000000"/>
              <w:left w:val="single" w:sz="4" w:space="0" w:color="000000"/>
              <w:bottom w:val="single" w:sz="4" w:space="0" w:color="000000"/>
              <w:right w:val="single" w:sz="4" w:space="0" w:color="000000"/>
            </w:tcBorders>
          </w:tcPr>
          <w:p w14:paraId="22BD7BF5" w14:textId="77777777" w:rsidR="00E85C2B" w:rsidRPr="001225C9" w:rsidRDefault="00E85C2B" w:rsidP="00532D8C">
            <w:pPr>
              <w:contextualSpacing/>
              <w:jc w:val="center"/>
              <w:rPr>
                <w:rFonts w:ascii="Times New Roman" w:hAnsi="Times New Roman"/>
              </w:rPr>
            </w:pPr>
            <w:r w:rsidRPr="001225C9">
              <w:rPr>
                <w:rFonts w:ascii="Times New Roman" w:hAnsi="Times New Roman"/>
              </w:rPr>
              <w:t>42 (37.8)</w:t>
            </w:r>
          </w:p>
        </w:tc>
        <w:tc>
          <w:tcPr>
            <w:tcW w:w="708" w:type="dxa"/>
            <w:vMerge w:val="restart"/>
            <w:tcBorders>
              <w:left w:val="single" w:sz="4" w:space="0" w:color="000000"/>
              <w:right w:val="single" w:sz="4" w:space="0" w:color="000000"/>
            </w:tcBorders>
            <w:vAlign w:val="center"/>
          </w:tcPr>
          <w:p w14:paraId="5A491FEC" w14:textId="77777777" w:rsidR="00E85C2B" w:rsidRPr="001225C9" w:rsidRDefault="00E85C2B" w:rsidP="00532D8C">
            <w:pPr>
              <w:jc w:val="center"/>
              <w:rPr>
                <w:rFonts w:ascii="Times New Roman" w:hAnsi="Times New Roman"/>
              </w:rPr>
            </w:pPr>
            <w:r w:rsidRPr="001225C9">
              <w:rPr>
                <w:rFonts w:ascii="Times New Roman" w:hAnsi="Times New Roman"/>
              </w:rPr>
              <w:t>0.036</w:t>
            </w:r>
          </w:p>
          <w:p w14:paraId="425A8A3C" w14:textId="77777777" w:rsidR="00E85C2B" w:rsidRPr="001225C9" w:rsidRDefault="00E85C2B" w:rsidP="00532D8C">
            <w:pPr>
              <w:contextualSpacing/>
              <w:jc w:val="center"/>
              <w:rPr>
                <w:rFonts w:ascii="Times New Roman" w:hAnsi="Times New Roman"/>
              </w:rPr>
            </w:pPr>
          </w:p>
        </w:tc>
        <w:tc>
          <w:tcPr>
            <w:tcW w:w="1134" w:type="dxa"/>
            <w:vMerge w:val="restart"/>
            <w:tcBorders>
              <w:left w:val="single" w:sz="4" w:space="0" w:color="000000"/>
              <w:right w:val="single" w:sz="4" w:space="0" w:color="000000"/>
            </w:tcBorders>
            <w:vAlign w:val="center"/>
          </w:tcPr>
          <w:p w14:paraId="2675F00C" w14:textId="77777777" w:rsidR="00E85C2B" w:rsidRPr="001225C9" w:rsidRDefault="00E85C2B" w:rsidP="00532D8C">
            <w:pPr>
              <w:contextualSpacing/>
              <w:jc w:val="center"/>
              <w:rPr>
                <w:rFonts w:ascii="Times New Roman" w:hAnsi="Times New Roman"/>
              </w:rPr>
            </w:pPr>
            <w:r w:rsidRPr="001225C9">
              <w:rPr>
                <w:rFonts w:ascii="Times New Roman" w:hAnsi="Times New Roman"/>
              </w:rPr>
              <w:t>0.132</w:t>
            </w:r>
          </w:p>
        </w:tc>
      </w:tr>
      <w:tr w:rsidR="00E85C2B" w:rsidRPr="001225C9" w14:paraId="3D7B6D88" w14:textId="77777777" w:rsidTr="004D2D66">
        <w:tc>
          <w:tcPr>
            <w:tcW w:w="2122" w:type="dxa"/>
            <w:vMerge/>
          </w:tcPr>
          <w:p w14:paraId="6E2AF2D9" w14:textId="77777777" w:rsidR="00E85C2B" w:rsidRPr="001225C9" w:rsidRDefault="00E85C2B" w:rsidP="00532D8C">
            <w:pPr>
              <w:contextualSpacing/>
              <w:rPr>
                <w:rFonts w:ascii="Times New Roman" w:hAnsi="Times New Roman"/>
              </w:rPr>
            </w:pPr>
          </w:p>
        </w:tc>
        <w:tc>
          <w:tcPr>
            <w:tcW w:w="1984" w:type="dxa"/>
            <w:tcBorders>
              <w:top w:val="single" w:sz="4" w:space="0" w:color="000000"/>
              <w:left w:val="single" w:sz="4" w:space="0" w:color="000000"/>
              <w:bottom w:val="single" w:sz="4" w:space="0" w:color="000000"/>
              <w:right w:val="single" w:sz="4" w:space="0" w:color="000000"/>
            </w:tcBorders>
          </w:tcPr>
          <w:p w14:paraId="00B359D5" w14:textId="77777777" w:rsidR="00E85C2B" w:rsidRPr="001225C9" w:rsidRDefault="00E85C2B" w:rsidP="00532D8C">
            <w:pPr>
              <w:contextualSpacing/>
              <w:rPr>
                <w:rFonts w:ascii="Times New Roman" w:hAnsi="Times New Roman"/>
              </w:rPr>
            </w:pPr>
            <w:r w:rsidRPr="001225C9">
              <w:rPr>
                <w:rFonts w:ascii="Times New Roman" w:hAnsi="Times New Roman"/>
              </w:rPr>
              <w:t xml:space="preserve">No education </w:t>
            </w:r>
          </w:p>
        </w:tc>
        <w:tc>
          <w:tcPr>
            <w:tcW w:w="1134" w:type="dxa"/>
            <w:tcBorders>
              <w:top w:val="single" w:sz="4" w:space="0" w:color="000000"/>
              <w:left w:val="single" w:sz="4" w:space="0" w:color="000000"/>
              <w:bottom w:val="single" w:sz="4" w:space="0" w:color="000000"/>
              <w:right w:val="single" w:sz="4" w:space="0" w:color="000000"/>
            </w:tcBorders>
          </w:tcPr>
          <w:p w14:paraId="7B8A028A" w14:textId="77777777" w:rsidR="00E85C2B" w:rsidRPr="001225C9" w:rsidRDefault="00E85C2B" w:rsidP="00532D8C">
            <w:pPr>
              <w:contextualSpacing/>
              <w:jc w:val="center"/>
              <w:rPr>
                <w:rFonts w:ascii="Times New Roman" w:hAnsi="Times New Roman"/>
              </w:rPr>
            </w:pPr>
            <w:r w:rsidRPr="001225C9">
              <w:rPr>
                <w:rFonts w:ascii="Times New Roman" w:hAnsi="Times New Roman"/>
              </w:rPr>
              <w:t>139 (55.6)</w:t>
            </w:r>
          </w:p>
        </w:tc>
        <w:tc>
          <w:tcPr>
            <w:tcW w:w="1134" w:type="dxa"/>
            <w:tcBorders>
              <w:top w:val="single" w:sz="4" w:space="0" w:color="000000"/>
              <w:left w:val="single" w:sz="4" w:space="0" w:color="000000"/>
              <w:bottom w:val="single" w:sz="4" w:space="0" w:color="000000"/>
              <w:right w:val="single" w:sz="4" w:space="0" w:color="000000"/>
            </w:tcBorders>
          </w:tcPr>
          <w:p w14:paraId="789050E1" w14:textId="77777777" w:rsidR="00E85C2B" w:rsidRPr="001225C9" w:rsidRDefault="00E85C2B" w:rsidP="00532D8C">
            <w:pPr>
              <w:contextualSpacing/>
              <w:jc w:val="center"/>
              <w:rPr>
                <w:rFonts w:ascii="Times New Roman" w:hAnsi="Times New Roman"/>
              </w:rPr>
            </w:pPr>
            <w:r w:rsidRPr="001225C9">
              <w:rPr>
                <w:rFonts w:ascii="Times New Roman" w:hAnsi="Times New Roman"/>
              </w:rPr>
              <w:t>68 (48.9)</w:t>
            </w:r>
          </w:p>
        </w:tc>
        <w:tc>
          <w:tcPr>
            <w:tcW w:w="1418" w:type="dxa"/>
            <w:tcBorders>
              <w:top w:val="single" w:sz="4" w:space="0" w:color="000000"/>
              <w:left w:val="single" w:sz="4" w:space="0" w:color="000000"/>
              <w:bottom w:val="single" w:sz="4" w:space="0" w:color="000000"/>
              <w:right w:val="single" w:sz="4" w:space="0" w:color="000000"/>
            </w:tcBorders>
          </w:tcPr>
          <w:p w14:paraId="537BD0EE" w14:textId="77777777" w:rsidR="00E85C2B" w:rsidRPr="001225C9" w:rsidRDefault="00E85C2B" w:rsidP="00532D8C">
            <w:pPr>
              <w:contextualSpacing/>
              <w:jc w:val="center"/>
              <w:rPr>
                <w:rFonts w:ascii="Times New Roman" w:hAnsi="Times New Roman"/>
              </w:rPr>
            </w:pPr>
            <w:r w:rsidRPr="001225C9">
              <w:rPr>
                <w:rFonts w:ascii="Times New Roman" w:hAnsi="Times New Roman"/>
              </w:rPr>
              <w:t>71 (51.1)</w:t>
            </w:r>
          </w:p>
        </w:tc>
        <w:tc>
          <w:tcPr>
            <w:tcW w:w="708" w:type="dxa"/>
            <w:vMerge/>
            <w:tcBorders>
              <w:left w:val="single" w:sz="4" w:space="0" w:color="000000"/>
              <w:bottom w:val="single" w:sz="4" w:space="0" w:color="000000"/>
              <w:right w:val="single" w:sz="4" w:space="0" w:color="000000"/>
            </w:tcBorders>
          </w:tcPr>
          <w:p w14:paraId="500B2AC7" w14:textId="77777777" w:rsidR="00E85C2B" w:rsidRPr="001225C9" w:rsidRDefault="00E85C2B" w:rsidP="00532D8C">
            <w:pPr>
              <w:contextualSpacing/>
              <w:jc w:val="center"/>
              <w:rPr>
                <w:rFonts w:ascii="Times New Roman" w:hAnsi="Times New Roman"/>
              </w:rPr>
            </w:pPr>
          </w:p>
        </w:tc>
        <w:tc>
          <w:tcPr>
            <w:tcW w:w="1134" w:type="dxa"/>
            <w:vMerge/>
            <w:tcBorders>
              <w:left w:val="single" w:sz="4" w:space="0" w:color="000000"/>
              <w:bottom w:val="single" w:sz="4" w:space="0" w:color="000000"/>
              <w:right w:val="single" w:sz="4" w:space="0" w:color="000000"/>
            </w:tcBorders>
          </w:tcPr>
          <w:p w14:paraId="5774F8D8" w14:textId="77777777" w:rsidR="00E85C2B" w:rsidRPr="001225C9" w:rsidRDefault="00E85C2B" w:rsidP="00532D8C">
            <w:pPr>
              <w:contextualSpacing/>
              <w:jc w:val="center"/>
              <w:rPr>
                <w:rFonts w:ascii="Times New Roman" w:hAnsi="Times New Roman"/>
              </w:rPr>
            </w:pPr>
          </w:p>
        </w:tc>
      </w:tr>
      <w:tr w:rsidR="00E85C2B" w:rsidRPr="001225C9" w14:paraId="0193D0A3" w14:textId="77777777" w:rsidTr="004D2D66">
        <w:tc>
          <w:tcPr>
            <w:tcW w:w="2122" w:type="dxa"/>
            <w:vMerge w:val="restart"/>
          </w:tcPr>
          <w:p w14:paraId="4325C5EF" w14:textId="12900E71" w:rsidR="00E85C2B" w:rsidRPr="001225C9" w:rsidRDefault="00E85C2B" w:rsidP="00532D8C">
            <w:pPr>
              <w:contextualSpacing/>
              <w:rPr>
                <w:rFonts w:ascii="Times New Roman" w:hAnsi="Times New Roman"/>
              </w:rPr>
            </w:pPr>
            <w:r w:rsidRPr="001225C9">
              <w:rPr>
                <w:rFonts w:ascii="Times New Roman" w:hAnsi="Times New Roman"/>
              </w:rPr>
              <w:t xml:space="preserve">Marital status </w:t>
            </w:r>
            <w:r w:rsidR="00F31654">
              <w:rPr>
                <w:rFonts w:ascii="Times New Roman" w:hAnsi="Times New Roman"/>
              </w:rPr>
              <w:br/>
            </w:r>
            <w:r w:rsidRPr="001225C9">
              <w:rPr>
                <w:rFonts w:ascii="Times New Roman" w:hAnsi="Times New Roman"/>
              </w:rPr>
              <w:t>(n</w:t>
            </w:r>
            <w:r w:rsidR="00464FFC">
              <w:rPr>
                <w:rFonts w:ascii="Times New Roman" w:hAnsi="Times New Roman"/>
              </w:rPr>
              <w:t xml:space="preserve"> </w:t>
            </w:r>
            <w:r w:rsidRPr="001225C9">
              <w:rPr>
                <w:rFonts w:ascii="Times New Roman" w:hAnsi="Times New Roman"/>
              </w:rPr>
              <w:t>=</w:t>
            </w:r>
            <w:r w:rsidR="00464FFC">
              <w:rPr>
                <w:rFonts w:ascii="Times New Roman" w:hAnsi="Times New Roman"/>
              </w:rPr>
              <w:t xml:space="preserve"> </w:t>
            </w:r>
            <w:r w:rsidRPr="001225C9">
              <w:rPr>
                <w:rFonts w:ascii="Times New Roman" w:hAnsi="Times New Roman"/>
              </w:rPr>
              <w:t>244)</w:t>
            </w:r>
          </w:p>
        </w:tc>
        <w:tc>
          <w:tcPr>
            <w:tcW w:w="1984" w:type="dxa"/>
            <w:tcBorders>
              <w:top w:val="single" w:sz="4" w:space="0" w:color="000000"/>
              <w:left w:val="single" w:sz="4" w:space="0" w:color="000000"/>
              <w:bottom w:val="single" w:sz="4" w:space="0" w:color="000000"/>
              <w:right w:val="single" w:sz="4" w:space="0" w:color="000000"/>
            </w:tcBorders>
          </w:tcPr>
          <w:p w14:paraId="1B273F43" w14:textId="77777777" w:rsidR="00E85C2B" w:rsidRPr="001225C9" w:rsidRDefault="00E85C2B" w:rsidP="00532D8C">
            <w:pPr>
              <w:contextualSpacing/>
              <w:rPr>
                <w:rFonts w:ascii="Times New Roman" w:hAnsi="Times New Roman"/>
              </w:rPr>
            </w:pPr>
            <w:r w:rsidRPr="001225C9">
              <w:rPr>
                <w:rFonts w:ascii="Times New Roman" w:hAnsi="Times New Roman"/>
              </w:rPr>
              <w:t xml:space="preserve">Married </w:t>
            </w:r>
          </w:p>
        </w:tc>
        <w:tc>
          <w:tcPr>
            <w:tcW w:w="1134" w:type="dxa"/>
            <w:tcBorders>
              <w:top w:val="single" w:sz="4" w:space="0" w:color="000000"/>
              <w:left w:val="single" w:sz="4" w:space="0" w:color="000000"/>
              <w:bottom w:val="single" w:sz="4" w:space="0" w:color="000000"/>
              <w:right w:val="single" w:sz="4" w:space="0" w:color="000000"/>
            </w:tcBorders>
          </w:tcPr>
          <w:p w14:paraId="4BB2B439" w14:textId="77777777" w:rsidR="00E85C2B" w:rsidRPr="001225C9" w:rsidRDefault="00E85C2B" w:rsidP="00532D8C">
            <w:pPr>
              <w:contextualSpacing/>
              <w:jc w:val="center"/>
              <w:rPr>
                <w:rFonts w:ascii="Times New Roman" w:hAnsi="Times New Roman"/>
              </w:rPr>
            </w:pPr>
            <w:r w:rsidRPr="001225C9">
              <w:rPr>
                <w:rFonts w:ascii="Times New Roman" w:hAnsi="Times New Roman"/>
              </w:rPr>
              <w:t>153 (62.7)</w:t>
            </w:r>
          </w:p>
        </w:tc>
        <w:tc>
          <w:tcPr>
            <w:tcW w:w="1134" w:type="dxa"/>
            <w:tcBorders>
              <w:top w:val="single" w:sz="4" w:space="0" w:color="000000"/>
              <w:left w:val="single" w:sz="4" w:space="0" w:color="000000"/>
              <w:bottom w:val="single" w:sz="4" w:space="0" w:color="000000"/>
              <w:right w:val="single" w:sz="4" w:space="0" w:color="000000"/>
            </w:tcBorders>
          </w:tcPr>
          <w:p w14:paraId="21B8C21B" w14:textId="77777777" w:rsidR="00E85C2B" w:rsidRPr="001225C9" w:rsidRDefault="00E85C2B" w:rsidP="00532D8C">
            <w:pPr>
              <w:contextualSpacing/>
              <w:jc w:val="center"/>
              <w:rPr>
                <w:rFonts w:ascii="Times New Roman" w:hAnsi="Times New Roman"/>
              </w:rPr>
            </w:pPr>
            <w:r w:rsidRPr="001225C9">
              <w:rPr>
                <w:rFonts w:ascii="Times New Roman" w:hAnsi="Times New Roman"/>
              </w:rPr>
              <w:t>78 (51.0)</w:t>
            </w:r>
          </w:p>
        </w:tc>
        <w:tc>
          <w:tcPr>
            <w:tcW w:w="1418" w:type="dxa"/>
            <w:tcBorders>
              <w:top w:val="single" w:sz="4" w:space="0" w:color="000000"/>
              <w:left w:val="single" w:sz="4" w:space="0" w:color="000000"/>
              <w:bottom w:val="single" w:sz="4" w:space="0" w:color="000000"/>
              <w:right w:val="single" w:sz="4" w:space="0" w:color="000000"/>
            </w:tcBorders>
          </w:tcPr>
          <w:p w14:paraId="47FB3FA7" w14:textId="77777777" w:rsidR="00E85C2B" w:rsidRPr="001225C9" w:rsidRDefault="00E85C2B" w:rsidP="00532D8C">
            <w:pPr>
              <w:contextualSpacing/>
              <w:jc w:val="center"/>
              <w:rPr>
                <w:rFonts w:ascii="Times New Roman" w:hAnsi="Times New Roman"/>
              </w:rPr>
            </w:pPr>
            <w:r w:rsidRPr="001225C9">
              <w:rPr>
                <w:rFonts w:ascii="Times New Roman" w:hAnsi="Times New Roman"/>
              </w:rPr>
              <w:t>75 (49.0)</w:t>
            </w:r>
          </w:p>
        </w:tc>
        <w:tc>
          <w:tcPr>
            <w:tcW w:w="708" w:type="dxa"/>
            <w:vMerge w:val="restart"/>
          </w:tcPr>
          <w:p w14:paraId="0CC5CC34" w14:textId="77777777" w:rsidR="00E85C2B" w:rsidRPr="001225C9" w:rsidRDefault="00E85C2B" w:rsidP="00532D8C">
            <w:pPr>
              <w:jc w:val="center"/>
              <w:rPr>
                <w:rFonts w:ascii="Times New Roman" w:hAnsi="Times New Roman"/>
              </w:rPr>
            </w:pPr>
            <w:r w:rsidRPr="001225C9">
              <w:rPr>
                <w:rFonts w:ascii="Times New Roman" w:hAnsi="Times New Roman"/>
              </w:rPr>
              <w:t>0.350</w:t>
            </w:r>
          </w:p>
          <w:p w14:paraId="1B3794E6" w14:textId="77777777" w:rsidR="00E85C2B" w:rsidRPr="001225C9" w:rsidRDefault="00E85C2B" w:rsidP="00532D8C">
            <w:pPr>
              <w:contextualSpacing/>
              <w:jc w:val="center"/>
              <w:rPr>
                <w:rFonts w:ascii="Times New Roman" w:hAnsi="Times New Roman"/>
              </w:rPr>
            </w:pPr>
          </w:p>
        </w:tc>
        <w:tc>
          <w:tcPr>
            <w:tcW w:w="1134" w:type="dxa"/>
            <w:vMerge w:val="restart"/>
            <w:vAlign w:val="center"/>
          </w:tcPr>
          <w:p w14:paraId="3E580343" w14:textId="77777777" w:rsidR="00E85C2B" w:rsidRPr="001225C9" w:rsidRDefault="00E85C2B" w:rsidP="00532D8C">
            <w:pPr>
              <w:jc w:val="center"/>
              <w:rPr>
                <w:rFonts w:ascii="Times New Roman" w:hAnsi="Times New Roman"/>
              </w:rPr>
            </w:pPr>
            <w:r w:rsidRPr="001225C9">
              <w:rPr>
                <w:rFonts w:ascii="Times New Roman" w:hAnsi="Times New Roman"/>
              </w:rPr>
              <w:t>-0.059</w:t>
            </w:r>
          </w:p>
          <w:p w14:paraId="5181F4A9" w14:textId="77777777" w:rsidR="00E85C2B" w:rsidRPr="001225C9" w:rsidRDefault="00E85C2B" w:rsidP="00532D8C">
            <w:pPr>
              <w:contextualSpacing/>
              <w:jc w:val="center"/>
              <w:rPr>
                <w:rFonts w:ascii="Times New Roman" w:hAnsi="Times New Roman"/>
              </w:rPr>
            </w:pPr>
          </w:p>
        </w:tc>
      </w:tr>
      <w:tr w:rsidR="00E85C2B" w:rsidRPr="001225C9" w14:paraId="4CD1EAE0" w14:textId="77777777" w:rsidTr="004D2D66">
        <w:tc>
          <w:tcPr>
            <w:tcW w:w="2122" w:type="dxa"/>
            <w:vMerge/>
          </w:tcPr>
          <w:p w14:paraId="1EB7BD81" w14:textId="77777777" w:rsidR="00E85C2B" w:rsidRPr="001225C9" w:rsidRDefault="00E85C2B" w:rsidP="00532D8C">
            <w:pPr>
              <w:contextualSpacing/>
              <w:rPr>
                <w:rFonts w:ascii="Times New Roman" w:hAnsi="Times New Roman"/>
              </w:rPr>
            </w:pPr>
          </w:p>
        </w:tc>
        <w:tc>
          <w:tcPr>
            <w:tcW w:w="1984" w:type="dxa"/>
            <w:tcBorders>
              <w:top w:val="single" w:sz="4" w:space="0" w:color="000000"/>
              <w:left w:val="single" w:sz="4" w:space="0" w:color="000000"/>
              <w:bottom w:val="single" w:sz="4" w:space="0" w:color="000000"/>
              <w:right w:val="single" w:sz="4" w:space="0" w:color="000000"/>
            </w:tcBorders>
          </w:tcPr>
          <w:p w14:paraId="09EDD1DD" w14:textId="77777777" w:rsidR="00E85C2B" w:rsidRPr="001225C9" w:rsidRDefault="00E85C2B" w:rsidP="00532D8C">
            <w:pPr>
              <w:contextualSpacing/>
              <w:rPr>
                <w:rFonts w:ascii="Times New Roman" w:hAnsi="Times New Roman"/>
              </w:rPr>
            </w:pPr>
            <w:r w:rsidRPr="001225C9">
              <w:rPr>
                <w:rFonts w:ascii="Times New Roman" w:hAnsi="Times New Roman"/>
              </w:rPr>
              <w:t xml:space="preserve">Single </w:t>
            </w:r>
          </w:p>
        </w:tc>
        <w:tc>
          <w:tcPr>
            <w:tcW w:w="1134" w:type="dxa"/>
            <w:tcBorders>
              <w:top w:val="single" w:sz="4" w:space="0" w:color="000000"/>
              <w:left w:val="single" w:sz="4" w:space="0" w:color="000000"/>
              <w:bottom w:val="single" w:sz="4" w:space="0" w:color="000000"/>
              <w:right w:val="single" w:sz="4" w:space="0" w:color="000000"/>
            </w:tcBorders>
          </w:tcPr>
          <w:p w14:paraId="0398BBA8" w14:textId="77777777" w:rsidR="00E85C2B" w:rsidRPr="001225C9" w:rsidRDefault="00E85C2B" w:rsidP="00532D8C">
            <w:pPr>
              <w:contextualSpacing/>
              <w:jc w:val="center"/>
              <w:rPr>
                <w:rFonts w:ascii="Times New Roman" w:hAnsi="Times New Roman"/>
              </w:rPr>
            </w:pPr>
            <w:r w:rsidRPr="001225C9">
              <w:rPr>
                <w:rFonts w:ascii="Times New Roman" w:hAnsi="Times New Roman"/>
              </w:rPr>
              <w:t>91 (37.3)</w:t>
            </w:r>
          </w:p>
        </w:tc>
        <w:tc>
          <w:tcPr>
            <w:tcW w:w="1134" w:type="dxa"/>
            <w:tcBorders>
              <w:top w:val="single" w:sz="4" w:space="0" w:color="000000"/>
              <w:left w:val="single" w:sz="4" w:space="0" w:color="000000"/>
              <w:bottom w:val="single" w:sz="4" w:space="0" w:color="000000"/>
              <w:right w:val="single" w:sz="4" w:space="0" w:color="000000"/>
            </w:tcBorders>
          </w:tcPr>
          <w:p w14:paraId="1563C5E2" w14:textId="77777777" w:rsidR="00E85C2B" w:rsidRPr="001225C9" w:rsidRDefault="00E85C2B" w:rsidP="00532D8C">
            <w:pPr>
              <w:contextualSpacing/>
              <w:jc w:val="center"/>
              <w:rPr>
                <w:rFonts w:ascii="Times New Roman" w:hAnsi="Times New Roman"/>
              </w:rPr>
            </w:pPr>
            <w:r w:rsidRPr="001225C9">
              <w:rPr>
                <w:rFonts w:ascii="Times New Roman" w:hAnsi="Times New Roman"/>
              </w:rPr>
              <w:t>52 (57.1)</w:t>
            </w:r>
          </w:p>
        </w:tc>
        <w:tc>
          <w:tcPr>
            <w:tcW w:w="1418" w:type="dxa"/>
            <w:tcBorders>
              <w:top w:val="single" w:sz="4" w:space="0" w:color="000000"/>
              <w:left w:val="single" w:sz="4" w:space="0" w:color="000000"/>
              <w:bottom w:val="single" w:sz="4" w:space="0" w:color="000000"/>
              <w:right w:val="single" w:sz="4" w:space="0" w:color="000000"/>
            </w:tcBorders>
          </w:tcPr>
          <w:p w14:paraId="2FAB2085" w14:textId="77777777" w:rsidR="00E85C2B" w:rsidRPr="001225C9" w:rsidRDefault="00E85C2B" w:rsidP="00532D8C">
            <w:pPr>
              <w:contextualSpacing/>
              <w:jc w:val="center"/>
              <w:rPr>
                <w:rFonts w:ascii="Times New Roman" w:hAnsi="Times New Roman"/>
              </w:rPr>
            </w:pPr>
            <w:r w:rsidRPr="001225C9">
              <w:rPr>
                <w:rFonts w:ascii="Times New Roman" w:hAnsi="Times New Roman"/>
              </w:rPr>
              <w:t>39 (42.9)</w:t>
            </w:r>
          </w:p>
        </w:tc>
        <w:tc>
          <w:tcPr>
            <w:tcW w:w="708" w:type="dxa"/>
            <w:vMerge/>
          </w:tcPr>
          <w:p w14:paraId="530B4CFE" w14:textId="77777777" w:rsidR="00E85C2B" w:rsidRPr="001225C9" w:rsidRDefault="00E85C2B" w:rsidP="00532D8C">
            <w:pPr>
              <w:contextualSpacing/>
              <w:jc w:val="center"/>
              <w:rPr>
                <w:rFonts w:ascii="Times New Roman" w:hAnsi="Times New Roman"/>
              </w:rPr>
            </w:pPr>
          </w:p>
        </w:tc>
        <w:tc>
          <w:tcPr>
            <w:tcW w:w="1134" w:type="dxa"/>
            <w:vMerge/>
          </w:tcPr>
          <w:p w14:paraId="73959715" w14:textId="77777777" w:rsidR="00E85C2B" w:rsidRPr="001225C9" w:rsidRDefault="00E85C2B" w:rsidP="00532D8C">
            <w:pPr>
              <w:contextualSpacing/>
              <w:jc w:val="center"/>
              <w:rPr>
                <w:rFonts w:ascii="Times New Roman" w:hAnsi="Times New Roman"/>
              </w:rPr>
            </w:pPr>
          </w:p>
        </w:tc>
      </w:tr>
      <w:tr w:rsidR="00E85C2B" w:rsidRPr="001225C9" w14:paraId="60FA8B59" w14:textId="77777777" w:rsidTr="004D2D66">
        <w:tc>
          <w:tcPr>
            <w:tcW w:w="2122" w:type="dxa"/>
            <w:vMerge w:val="restart"/>
          </w:tcPr>
          <w:p w14:paraId="2C2C8318" w14:textId="69F082BC" w:rsidR="00E85C2B" w:rsidRPr="001225C9" w:rsidRDefault="00E85C2B" w:rsidP="00532D8C">
            <w:pPr>
              <w:contextualSpacing/>
              <w:rPr>
                <w:rFonts w:ascii="Times New Roman" w:hAnsi="Times New Roman"/>
              </w:rPr>
            </w:pPr>
            <w:r w:rsidRPr="001225C9">
              <w:rPr>
                <w:rFonts w:ascii="Times New Roman" w:hAnsi="Times New Roman"/>
              </w:rPr>
              <w:t xml:space="preserve">Blood pressure </w:t>
            </w:r>
            <w:r w:rsidR="00F31654">
              <w:rPr>
                <w:rFonts w:ascii="Times New Roman" w:hAnsi="Times New Roman"/>
              </w:rPr>
              <w:br/>
            </w:r>
            <w:r w:rsidRPr="001225C9">
              <w:rPr>
                <w:rFonts w:ascii="Times New Roman" w:hAnsi="Times New Roman"/>
              </w:rPr>
              <w:t>(n</w:t>
            </w:r>
            <w:r w:rsidR="00464FFC">
              <w:rPr>
                <w:rFonts w:ascii="Times New Roman" w:hAnsi="Times New Roman"/>
              </w:rPr>
              <w:t xml:space="preserve"> </w:t>
            </w:r>
            <w:r w:rsidRPr="001225C9">
              <w:rPr>
                <w:rFonts w:ascii="Times New Roman" w:hAnsi="Times New Roman"/>
              </w:rPr>
              <w:t>=</w:t>
            </w:r>
            <w:r w:rsidR="00464FFC">
              <w:rPr>
                <w:rFonts w:ascii="Times New Roman" w:hAnsi="Times New Roman"/>
              </w:rPr>
              <w:t xml:space="preserve"> </w:t>
            </w:r>
            <w:r w:rsidRPr="001225C9">
              <w:rPr>
                <w:rFonts w:ascii="Times New Roman" w:hAnsi="Times New Roman"/>
              </w:rPr>
              <w:t>239)</w:t>
            </w:r>
          </w:p>
        </w:tc>
        <w:tc>
          <w:tcPr>
            <w:tcW w:w="1984" w:type="dxa"/>
            <w:tcBorders>
              <w:top w:val="single" w:sz="4" w:space="0" w:color="000000"/>
              <w:left w:val="single" w:sz="4" w:space="0" w:color="000000"/>
              <w:bottom w:val="single" w:sz="4" w:space="0" w:color="000000"/>
              <w:right w:val="single" w:sz="4" w:space="0" w:color="000000"/>
            </w:tcBorders>
          </w:tcPr>
          <w:p w14:paraId="42AE02E4" w14:textId="77777777" w:rsidR="00E85C2B" w:rsidRPr="001225C9" w:rsidRDefault="00E85C2B" w:rsidP="00532D8C">
            <w:pPr>
              <w:contextualSpacing/>
              <w:rPr>
                <w:rFonts w:ascii="Times New Roman" w:hAnsi="Times New Roman"/>
              </w:rPr>
            </w:pPr>
            <w:r w:rsidRPr="001225C9">
              <w:rPr>
                <w:rFonts w:ascii="Times New Roman" w:hAnsi="Times New Roman"/>
              </w:rPr>
              <w:t>Controlled</w:t>
            </w:r>
          </w:p>
        </w:tc>
        <w:tc>
          <w:tcPr>
            <w:tcW w:w="1134" w:type="dxa"/>
            <w:tcBorders>
              <w:top w:val="single" w:sz="4" w:space="0" w:color="000000"/>
              <w:left w:val="single" w:sz="4" w:space="0" w:color="000000"/>
              <w:bottom w:val="single" w:sz="4" w:space="0" w:color="000000"/>
              <w:right w:val="single" w:sz="4" w:space="0" w:color="000000"/>
            </w:tcBorders>
          </w:tcPr>
          <w:p w14:paraId="28B1B022" w14:textId="77777777" w:rsidR="00E85C2B" w:rsidRPr="001225C9" w:rsidRDefault="00E85C2B" w:rsidP="00532D8C">
            <w:pPr>
              <w:contextualSpacing/>
              <w:jc w:val="center"/>
              <w:rPr>
                <w:rFonts w:ascii="Times New Roman" w:hAnsi="Times New Roman"/>
              </w:rPr>
            </w:pPr>
            <w:r w:rsidRPr="001225C9">
              <w:rPr>
                <w:rFonts w:ascii="Times New Roman" w:hAnsi="Times New Roman"/>
              </w:rPr>
              <w:t>112 (46.9)</w:t>
            </w:r>
          </w:p>
        </w:tc>
        <w:tc>
          <w:tcPr>
            <w:tcW w:w="1134" w:type="dxa"/>
            <w:tcBorders>
              <w:top w:val="single" w:sz="4" w:space="0" w:color="000000"/>
              <w:left w:val="single" w:sz="4" w:space="0" w:color="000000"/>
              <w:bottom w:val="single" w:sz="4" w:space="0" w:color="000000"/>
              <w:right w:val="single" w:sz="4" w:space="0" w:color="000000"/>
            </w:tcBorders>
          </w:tcPr>
          <w:p w14:paraId="43BED0E2" w14:textId="77777777" w:rsidR="00E85C2B" w:rsidRPr="001225C9" w:rsidRDefault="00E85C2B" w:rsidP="00532D8C">
            <w:pPr>
              <w:contextualSpacing/>
              <w:jc w:val="center"/>
              <w:rPr>
                <w:rFonts w:ascii="Times New Roman" w:hAnsi="Times New Roman"/>
              </w:rPr>
            </w:pPr>
            <w:r w:rsidRPr="001225C9">
              <w:rPr>
                <w:rFonts w:ascii="Times New Roman" w:hAnsi="Times New Roman"/>
              </w:rPr>
              <w:t>67 (59.8)</w:t>
            </w:r>
          </w:p>
        </w:tc>
        <w:tc>
          <w:tcPr>
            <w:tcW w:w="1418" w:type="dxa"/>
            <w:tcBorders>
              <w:top w:val="single" w:sz="4" w:space="0" w:color="000000"/>
              <w:left w:val="single" w:sz="4" w:space="0" w:color="000000"/>
              <w:bottom w:val="single" w:sz="4" w:space="0" w:color="000000"/>
              <w:right w:val="single" w:sz="4" w:space="0" w:color="000000"/>
            </w:tcBorders>
          </w:tcPr>
          <w:p w14:paraId="0A60415A" w14:textId="77777777" w:rsidR="00E85C2B" w:rsidRPr="001225C9" w:rsidRDefault="00E85C2B" w:rsidP="00532D8C">
            <w:pPr>
              <w:contextualSpacing/>
              <w:jc w:val="center"/>
              <w:rPr>
                <w:rFonts w:ascii="Times New Roman" w:hAnsi="Times New Roman"/>
              </w:rPr>
            </w:pPr>
            <w:r w:rsidRPr="001225C9">
              <w:rPr>
                <w:rFonts w:ascii="Times New Roman" w:hAnsi="Times New Roman"/>
              </w:rPr>
              <w:t>45 (40.2)</w:t>
            </w:r>
          </w:p>
        </w:tc>
        <w:tc>
          <w:tcPr>
            <w:tcW w:w="708" w:type="dxa"/>
            <w:vMerge w:val="restart"/>
            <w:tcBorders>
              <w:top w:val="single" w:sz="4" w:space="0" w:color="000000"/>
              <w:left w:val="single" w:sz="4" w:space="0" w:color="000000"/>
              <w:right w:val="single" w:sz="4" w:space="0" w:color="000000"/>
            </w:tcBorders>
            <w:shd w:val="clear" w:color="auto" w:fill="FFFFFF" w:themeFill="background1"/>
          </w:tcPr>
          <w:p w14:paraId="29B7C59B" w14:textId="77777777" w:rsidR="00E85C2B" w:rsidRPr="001225C9" w:rsidRDefault="00E85C2B" w:rsidP="00532D8C">
            <w:pPr>
              <w:jc w:val="center"/>
              <w:rPr>
                <w:rFonts w:ascii="Times New Roman" w:hAnsi="Times New Roman"/>
              </w:rPr>
            </w:pPr>
            <w:r w:rsidRPr="001225C9">
              <w:rPr>
                <w:rFonts w:ascii="Times New Roman" w:hAnsi="Times New Roman"/>
              </w:rPr>
              <w:t>0.143</w:t>
            </w:r>
          </w:p>
          <w:p w14:paraId="0A248FB9" w14:textId="77777777" w:rsidR="00E85C2B" w:rsidRPr="001225C9" w:rsidRDefault="00E85C2B" w:rsidP="00532D8C">
            <w:pPr>
              <w:contextualSpacing/>
              <w:jc w:val="center"/>
              <w:rPr>
                <w:rFonts w:ascii="Times New Roman" w:hAnsi="Times New Roman"/>
              </w:rPr>
            </w:pPr>
          </w:p>
        </w:tc>
        <w:tc>
          <w:tcPr>
            <w:tcW w:w="1134" w:type="dxa"/>
            <w:vMerge w:val="restart"/>
            <w:tcBorders>
              <w:top w:val="single" w:sz="4" w:space="0" w:color="000000"/>
              <w:left w:val="single" w:sz="4" w:space="0" w:color="000000"/>
              <w:right w:val="single" w:sz="4" w:space="0" w:color="000000"/>
            </w:tcBorders>
            <w:shd w:val="clear" w:color="auto" w:fill="FFFFFF" w:themeFill="background1"/>
          </w:tcPr>
          <w:p w14:paraId="37AA5977" w14:textId="77777777" w:rsidR="00E85C2B" w:rsidRPr="001225C9" w:rsidRDefault="00E85C2B" w:rsidP="00532D8C">
            <w:pPr>
              <w:jc w:val="center"/>
              <w:rPr>
                <w:rFonts w:ascii="Times New Roman" w:hAnsi="Times New Roman"/>
              </w:rPr>
            </w:pPr>
            <w:r w:rsidRPr="001225C9">
              <w:rPr>
                <w:rFonts w:ascii="Times New Roman" w:hAnsi="Times New Roman"/>
              </w:rPr>
              <w:t>-0.094</w:t>
            </w:r>
          </w:p>
          <w:p w14:paraId="1D36F8FC" w14:textId="77777777" w:rsidR="00E85C2B" w:rsidRPr="001225C9" w:rsidRDefault="00E85C2B" w:rsidP="00532D8C">
            <w:pPr>
              <w:contextualSpacing/>
              <w:jc w:val="center"/>
              <w:rPr>
                <w:rFonts w:ascii="Times New Roman" w:hAnsi="Times New Roman"/>
              </w:rPr>
            </w:pPr>
          </w:p>
        </w:tc>
      </w:tr>
      <w:tr w:rsidR="00E85C2B" w:rsidRPr="001225C9" w14:paraId="5C0AC789" w14:textId="77777777" w:rsidTr="004D2D66">
        <w:tc>
          <w:tcPr>
            <w:tcW w:w="2122" w:type="dxa"/>
            <w:vMerge/>
          </w:tcPr>
          <w:p w14:paraId="06C0D131" w14:textId="77777777" w:rsidR="00E85C2B" w:rsidRPr="001225C9" w:rsidRDefault="00E85C2B" w:rsidP="00532D8C">
            <w:pPr>
              <w:contextualSpacing/>
              <w:rPr>
                <w:rFonts w:ascii="Times New Roman" w:hAnsi="Times New Roman"/>
              </w:rPr>
            </w:pPr>
          </w:p>
        </w:tc>
        <w:tc>
          <w:tcPr>
            <w:tcW w:w="1984" w:type="dxa"/>
            <w:tcBorders>
              <w:top w:val="single" w:sz="4" w:space="0" w:color="000000"/>
              <w:left w:val="single" w:sz="4" w:space="0" w:color="000000"/>
              <w:bottom w:val="single" w:sz="4" w:space="0" w:color="000000"/>
              <w:right w:val="single" w:sz="4" w:space="0" w:color="000000"/>
            </w:tcBorders>
          </w:tcPr>
          <w:p w14:paraId="2E2601F2" w14:textId="77777777" w:rsidR="00E85C2B" w:rsidRPr="001225C9" w:rsidRDefault="00E85C2B" w:rsidP="00532D8C">
            <w:pPr>
              <w:contextualSpacing/>
              <w:rPr>
                <w:rFonts w:ascii="Times New Roman" w:hAnsi="Times New Roman"/>
              </w:rPr>
            </w:pPr>
            <w:r w:rsidRPr="001225C9">
              <w:rPr>
                <w:rFonts w:ascii="Times New Roman" w:hAnsi="Times New Roman"/>
              </w:rPr>
              <w:t xml:space="preserve">Uncontrolled </w:t>
            </w:r>
          </w:p>
        </w:tc>
        <w:tc>
          <w:tcPr>
            <w:tcW w:w="1134" w:type="dxa"/>
            <w:tcBorders>
              <w:top w:val="single" w:sz="4" w:space="0" w:color="000000"/>
              <w:left w:val="single" w:sz="4" w:space="0" w:color="000000"/>
              <w:bottom w:val="single" w:sz="4" w:space="0" w:color="000000"/>
              <w:right w:val="single" w:sz="4" w:space="0" w:color="000000"/>
            </w:tcBorders>
          </w:tcPr>
          <w:p w14:paraId="03255CC9" w14:textId="77777777" w:rsidR="00E85C2B" w:rsidRPr="001225C9" w:rsidRDefault="00E85C2B" w:rsidP="00532D8C">
            <w:pPr>
              <w:contextualSpacing/>
              <w:jc w:val="center"/>
              <w:rPr>
                <w:rFonts w:ascii="Times New Roman" w:hAnsi="Times New Roman"/>
              </w:rPr>
            </w:pPr>
            <w:r w:rsidRPr="001225C9">
              <w:rPr>
                <w:rFonts w:ascii="Times New Roman" w:hAnsi="Times New Roman"/>
              </w:rPr>
              <w:t>127 (53.1)</w:t>
            </w:r>
          </w:p>
        </w:tc>
        <w:tc>
          <w:tcPr>
            <w:tcW w:w="1134" w:type="dxa"/>
            <w:tcBorders>
              <w:top w:val="single" w:sz="4" w:space="0" w:color="000000"/>
              <w:left w:val="single" w:sz="4" w:space="0" w:color="000000"/>
              <w:bottom w:val="single" w:sz="4" w:space="0" w:color="000000"/>
              <w:right w:val="single" w:sz="4" w:space="0" w:color="000000"/>
            </w:tcBorders>
          </w:tcPr>
          <w:p w14:paraId="4B654384" w14:textId="77777777" w:rsidR="00E85C2B" w:rsidRPr="001225C9" w:rsidRDefault="00E85C2B" w:rsidP="00532D8C">
            <w:pPr>
              <w:contextualSpacing/>
              <w:jc w:val="center"/>
              <w:rPr>
                <w:rFonts w:ascii="Times New Roman" w:hAnsi="Times New Roman"/>
              </w:rPr>
            </w:pPr>
            <w:r w:rsidRPr="001225C9">
              <w:rPr>
                <w:rFonts w:ascii="Times New Roman" w:hAnsi="Times New Roman"/>
              </w:rPr>
              <w:t>64 (50.4)</w:t>
            </w:r>
          </w:p>
        </w:tc>
        <w:tc>
          <w:tcPr>
            <w:tcW w:w="1418" w:type="dxa"/>
            <w:tcBorders>
              <w:top w:val="single" w:sz="4" w:space="0" w:color="000000"/>
              <w:left w:val="single" w:sz="4" w:space="0" w:color="000000"/>
              <w:bottom w:val="single" w:sz="4" w:space="0" w:color="000000"/>
              <w:right w:val="single" w:sz="4" w:space="0" w:color="000000"/>
            </w:tcBorders>
          </w:tcPr>
          <w:p w14:paraId="06DBF726" w14:textId="77777777" w:rsidR="00E85C2B" w:rsidRPr="001225C9" w:rsidRDefault="00E85C2B" w:rsidP="00532D8C">
            <w:pPr>
              <w:contextualSpacing/>
              <w:jc w:val="center"/>
              <w:rPr>
                <w:rFonts w:ascii="Times New Roman" w:hAnsi="Times New Roman"/>
              </w:rPr>
            </w:pPr>
            <w:r w:rsidRPr="001225C9">
              <w:rPr>
                <w:rFonts w:ascii="Times New Roman" w:hAnsi="Times New Roman"/>
              </w:rPr>
              <w:t>63 (49.6)</w:t>
            </w:r>
          </w:p>
        </w:tc>
        <w:tc>
          <w:tcPr>
            <w:tcW w:w="708" w:type="dxa"/>
            <w:vMerge/>
            <w:tcBorders>
              <w:left w:val="single" w:sz="4" w:space="0" w:color="000000"/>
              <w:bottom w:val="single" w:sz="4" w:space="0" w:color="000000"/>
              <w:right w:val="single" w:sz="4" w:space="0" w:color="000000"/>
            </w:tcBorders>
            <w:shd w:val="clear" w:color="auto" w:fill="FFFFFF" w:themeFill="background1"/>
          </w:tcPr>
          <w:p w14:paraId="3FA52F44" w14:textId="77777777" w:rsidR="00E85C2B" w:rsidRPr="001225C9" w:rsidRDefault="00E85C2B" w:rsidP="00532D8C">
            <w:pPr>
              <w:contextualSpacing/>
              <w:jc w:val="center"/>
              <w:rPr>
                <w:rFonts w:ascii="Times New Roman" w:hAnsi="Times New Roman"/>
              </w:rPr>
            </w:pPr>
          </w:p>
        </w:tc>
        <w:tc>
          <w:tcPr>
            <w:tcW w:w="1134" w:type="dxa"/>
            <w:vMerge/>
            <w:tcBorders>
              <w:left w:val="single" w:sz="4" w:space="0" w:color="000000"/>
              <w:bottom w:val="single" w:sz="4" w:space="0" w:color="000000"/>
              <w:right w:val="single" w:sz="4" w:space="0" w:color="000000"/>
            </w:tcBorders>
            <w:shd w:val="clear" w:color="auto" w:fill="FFFFFF" w:themeFill="background1"/>
          </w:tcPr>
          <w:p w14:paraId="3F1321F7" w14:textId="77777777" w:rsidR="00E85C2B" w:rsidRPr="001225C9" w:rsidRDefault="00E85C2B" w:rsidP="00532D8C">
            <w:pPr>
              <w:contextualSpacing/>
              <w:jc w:val="center"/>
              <w:rPr>
                <w:rFonts w:ascii="Times New Roman" w:hAnsi="Times New Roman"/>
              </w:rPr>
            </w:pPr>
          </w:p>
        </w:tc>
      </w:tr>
      <w:tr w:rsidR="00E85C2B" w:rsidRPr="001225C9" w14:paraId="77DF6998" w14:textId="77777777" w:rsidTr="004D2D66">
        <w:tc>
          <w:tcPr>
            <w:tcW w:w="2122" w:type="dxa"/>
            <w:vMerge w:val="restart"/>
          </w:tcPr>
          <w:p w14:paraId="2495C590" w14:textId="20461D86" w:rsidR="00E85C2B" w:rsidRPr="001225C9" w:rsidRDefault="00E85C2B" w:rsidP="00532D8C">
            <w:pPr>
              <w:contextualSpacing/>
              <w:rPr>
                <w:rFonts w:ascii="Times New Roman" w:hAnsi="Times New Roman"/>
              </w:rPr>
            </w:pPr>
            <w:r w:rsidRPr="001225C9">
              <w:rPr>
                <w:rFonts w:ascii="Times New Roman" w:hAnsi="Times New Roman"/>
              </w:rPr>
              <w:t>Period on antihypertensive treatment (n</w:t>
            </w:r>
            <w:r w:rsidR="00464FFC">
              <w:rPr>
                <w:rFonts w:ascii="Times New Roman" w:hAnsi="Times New Roman"/>
              </w:rPr>
              <w:t xml:space="preserve"> </w:t>
            </w:r>
            <w:r w:rsidRPr="001225C9">
              <w:rPr>
                <w:rFonts w:ascii="Times New Roman" w:hAnsi="Times New Roman"/>
              </w:rPr>
              <w:t>=</w:t>
            </w:r>
            <w:r w:rsidR="00464FFC">
              <w:rPr>
                <w:rFonts w:ascii="Times New Roman" w:hAnsi="Times New Roman"/>
              </w:rPr>
              <w:t xml:space="preserve"> </w:t>
            </w:r>
            <w:r w:rsidRPr="001225C9">
              <w:rPr>
                <w:rFonts w:ascii="Times New Roman" w:hAnsi="Times New Roman"/>
              </w:rPr>
              <w:t>249</w:t>
            </w:r>
            <w:r w:rsidR="00923FD5">
              <w:rPr>
                <w:rFonts w:ascii="Times New Roman" w:hAnsi="Times New Roman"/>
              </w:rPr>
              <w:t>)</w:t>
            </w:r>
          </w:p>
        </w:tc>
        <w:tc>
          <w:tcPr>
            <w:tcW w:w="1984" w:type="dxa"/>
            <w:tcBorders>
              <w:top w:val="single" w:sz="4" w:space="0" w:color="000000"/>
              <w:left w:val="single" w:sz="4" w:space="0" w:color="000000"/>
              <w:bottom w:val="single" w:sz="4" w:space="0" w:color="000000"/>
              <w:right w:val="single" w:sz="4" w:space="0" w:color="000000"/>
            </w:tcBorders>
          </w:tcPr>
          <w:p w14:paraId="20C8E348" w14:textId="77777777" w:rsidR="00E85C2B" w:rsidRPr="001225C9" w:rsidRDefault="00E85C2B" w:rsidP="00532D8C">
            <w:pPr>
              <w:contextualSpacing/>
              <w:rPr>
                <w:rFonts w:ascii="Times New Roman" w:hAnsi="Times New Roman"/>
              </w:rPr>
            </w:pPr>
            <w:r w:rsidRPr="001225C9">
              <w:rPr>
                <w:rFonts w:ascii="Times New Roman" w:hAnsi="Times New Roman"/>
              </w:rPr>
              <w:t>&lt;1 year</w:t>
            </w:r>
          </w:p>
        </w:tc>
        <w:tc>
          <w:tcPr>
            <w:tcW w:w="1134" w:type="dxa"/>
            <w:tcBorders>
              <w:top w:val="single" w:sz="4" w:space="0" w:color="000000"/>
              <w:left w:val="single" w:sz="4" w:space="0" w:color="000000"/>
              <w:bottom w:val="single" w:sz="4" w:space="0" w:color="000000"/>
              <w:right w:val="single" w:sz="4" w:space="0" w:color="000000"/>
            </w:tcBorders>
          </w:tcPr>
          <w:p w14:paraId="55C3FCF3" w14:textId="77777777" w:rsidR="00E85C2B" w:rsidRPr="001225C9" w:rsidRDefault="00E85C2B" w:rsidP="00532D8C">
            <w:pPr>
              <w:contextualSpacing/>
              <w:jc w:val="center"/>
              <w:rPr>
                <w:rFonts w:ascii="Times New Roman" w:hAnsi="Times New Roman"/>
              </w:rPr>
            </w:pPr>
            <w:r w:rsidRPr="001225C9">
              <w:rPr>
                <w:rFonts w:ascii="Times New Roman" w:hAnsi="Times New Roman"/>
              </w:rPr>
              <w:t>16 (6.4)</w:t>
            </w:r>
          </w:p>
        </w:tc>
        <w:tc>
          <w:tcPr>
            <w:tcW w:w="1134" w:type="dxa"/>
            <w:tcBorders>
              <w:top w:val="single" w:sz="4" w:space="0" w:color="000000"/>
              <w:left w:val="single" w:sz="4" w:space="0" w:color="000000"/>
              <w:bottom w:val="single" w:sz="4" w:space="0" w:color="000000"/>
              <w:right w:val="single" w:sz="4" w:space="0" w:color="000000"/>
            </w:tcBorders>
          </w:tcPr>
          <w:p w14:paraId="5ACBCE2B" w14:textId="77777777" w:rsidR="00E85C2B" w:rsidRPr="001225C9" w:rsidRDefault="00E85C2B" w:rsidP="00532D8C">
            <w:pPr>
              <w:contextualSpacing/>
              <w:jc w:val="center"/>
              <w:rPr>
                <w:rFonts w:ascii="Times New Roman" w:hAnsi="Times New Roman"/>
              </w:rPr>
            </w:pPr>
            <w:r w:rsidRPr="001225C9">
              <w:rPr>
                <w:rFonts w:ascii="Times New Roman" w:hAnsi="Times New Roman"/>
              </w:rPr>
              <w:t>7 (43.8)</w:t>
            </w:r>
          </w:p>
        </w:tc>
        <w:tc>
          <w:tcPr>
            <w:tcW w:w="1418" w:type="dxa"/>
            <w:tcBorders>
              <w:top w:val="single" w:sz="4" w:space="0" w:color="000000"/>
              <w:left w:val="single" w:sz="4" w:space="0" w:color="000000"/>
              <w:bottom w:val="single" w:sz="4" w:space="0" w:color="000000"/>
              <w:right w:val="single" w:sz="4" w:space="0" w:color="000000"/>
            </w:tcBorders>
          </w:tcPr>
          <w:p w14:paraId="57B123EE" w14:textId="77777777" w:rsidR="00E85C2B" w:rsidRPr="001225C9" w:rsidRDefault="00E85C2B" w:rsidP="00532D8C">
            <w:pPr>
              <w:contextualSpacing/>
              <w:jc w:val="center"/>
              <w:rPr>
                <w:rFonts w:ascii="Times New Roman" w:hAnsi="Times New Roman"/>
              </w:rPr>
            </w:pPr>
            <w:r w:rsidRPr="001225C9">
              <w:rPr>
                <w:rFonts w:ascii="Times New Roman" w:hAnsi="Times New Roman"/>
              </w:rPr>
              <w:t>9 (56.2)</w:t>
            </w:r>
          </w:p>
        </w:tc>
        <w:tc>
          <w:tcPr>
            <w:tcW w:w="70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1BC5946" w14:textId="77777777" w:rsidR="00E85C2B" w:rsidRPr="001225C9" w:rsidRDefault="00E85C2B" w:rsidP="00532D8C">
            <w:pPr>
              <w:contextualSpacing/>
              <w:jc w:val="center"/>
              <w:rPr>
                <w:rFonts w:ascii="Times New Roman" w:hAnsi="Times New Roman"/>
              </w:rPr>
            </w:pPr>
            <w:r w:rsidRPr="001225C9">
              <w:rPr>
                <w:rFonts w:ascii="Times New Roman" w:hAnsi="Times New Roman"/>
              </w:rPr>
              <w:t>0.368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1B996E9" w14:textId="77777777" w:rsidR="00E85C2B" w:rsidRPr="001225C9" w:rsidRDefault="00E85C2B" w:rsidP="00532D8C">
            <w:pPr>
              <w:contextualSpacing/>
              <w:jc w:val="center"/>
              <w:rPr>
                <w:rFonts w:ascii="Times New Roman" w:hAnsi="Times New Roman"/>
              </w:rPr>
            </w:pPr>
            <w:r w:rsidRPr="001225C9">
              <w:rPr>
                <w:rFonts w:ascii="Times New Roman" w:hAnsi="Times New Roman"/>
              </w:rPr>
              <w:t>0.056</w:t>
            </w:r>
          </w:p>
        </w:tc>
      </w:tr>
      <w:tr w:rsidR="00E85C2B" w:rsidRPr="001225C9" w14:paraId="22C607BC" w14:textId="77777777" w:rsidTr="004D2D66">
        <w:tc>
          <w:tcPr>
            <w:tcW w:w="2122" w:type="dxa"/>
            <w:vMerge/>
          </w:tcPr>
          <w:p w14:paraId="50E2DD49" w14:textId="77777777" w:rsidR="00E85C2B" w:rsidRPr="001225C9" w:rsidRDefault="00E85C2B" w:rsidP="00532D8C">
            <w:pPr>
              <w:contextualSpacing/>
              <w:rPr>
                <w:rFonts w:ascii="Times New Roman" w:hAnsi="Times New Roman"/>
              </w:rPr>
            </w:pPr>
          </w:p>
        </w:tc>
        <w:tc>
          <w:tcPr>
            <w:tcW w:w="1984" w:type="dxa"/>
            <w:tcBorders>
              <w:top w:val="single" w:sz="4" w:space="0" w:color="000000"/>
              <w:left w:val="single" w:sz="4" w:space="0" w:color="000000"/>
              <w:bottom w:val="single" w:sz="4" w:space="0" w:color="000000"/>
              <w:right w:val="single" w:sz="4" w:space="0" w:color="000000"/>
            </w:tcBorders>
          </w:tcPr>
          <w:p w14:paraId="2A50171B" w14:textId="77777777" w:rsidR="00E85C2B" w:rsidRPr="001225C9" w:rsidRDefault="00E85C2B" w:rsidP="00532D8C">
            <w:pPr>
              <w:contextualSpacing/>
              <w:rPr>
                <w:rFonts w:ascii="Times New Roman" w:hAnsi="Times New Roman"/>
              </w:rPr>
            </w:pPr>
            <w:r w:rsidRPr="001225C9">
              <w:rPr>
                <w:rFonts w:ascii="Times New Roman" w:hAnsi="Times New Roman"/>
              </w:rPr>
              <w:t>1 – 5 years</w:t>
            </w:r>
          </w:p>
        </w:tc>
        <w:tc>
          <w:tcPr>
            <w:tcW w:w="1134" w:type="dxa"/>
            <w:tcBorders>
              <w:top w:val="single" w:sz="4" w:space="0" w:color="000000"/>
              <w:left w:val="single" w:sz="4" w:space="0" w:color="000000"/>
              <w:bottom w:val="single" w:sz="4" w:space="0" w:color="000000"/>
              <w:right w:val="single" w:sz="4" w:space="0" w:color="000000"/>
            </w:tcBorders>
          </w:tcPr>
          <w:p w14:paraId="5D933BA0" w14:textId="77777777" w:rsidR="00E85C2B" w:rsidRPr="001225C9" w:rsidRDefault="00E85C2B" w:rsidP="00532D8C">
            <w:pPr>
              <w:contextualSpacing/>
              <w:jc w:val="center"/>
              <w:rPr>
                <w:rFonts w:ascii="Times New Roman" w:hAnsi="Times New Roman"/>
              </w:rPr>
            </w:pPr>
            <w:r w:rsidRPr="001225C9">
              <w:rPr>
                <w:rFonts w:ascii="Times New Roman" w:hAnsi="Times New Roman"/>
              </w:rPr>
              <w:t>77 (30.7)</w:t>
            </w:r>
          </w:p>
        </w:tc>
        <w:tc>
          <w:tcPr>
            <w:tcW w:w="1134" w:type="dxa"/>
            <w:tcBorders>
              <w:top w:val="single" w:sz="4" w:space="0" w:color="000000"/>
              <w:left w:val="single" w:sz="4" w:space="0" w:color="000000"/>
              <w:bottom w:val="single" w:sz="4" w:space="0" w:color="000000"/>
              <w:right w:val="single" w:sz="4" w:space="0" w:color="000000"/>
            </w:tcBorders>
          </w:tcPr>
          <w:p w14:paraId="74635AA3" w14:textId="77777777" w:rsidR="00E85C2B" w:rsidRPr="001225C9" w:rsidRDefault="00E85C2B" w:rsidP="00532D8C">
            <w:pPr>
              <w:contextualSpacing/>
              <w:jc w:val="center"/>
              <w:rPr>
                <w:rFonts w:ascii="Times New Roman" w:hAnsi="Times New Roman"/>
              </w:rPr>
            </w:pPr>
            <w:r w:rsidRPr="001225C9">
              <w:rPr>
                <w:rFonts w:ascii="Times New Roman" w:hAnsi="Times New Roman"/>
              </w:rPr>
              <w:t>40 (51.9)</w:t>
            </w:r>
          </w:p>
        </w:tc>
        <w:tc>
          <w:tcPr>
            <w:tcW w:w="1418" w:type="dxa"/>
            <w:tcBorders>
              <w:top w:val="single" w:sz="4" w:space="0" w:color="000000"/>
              <w:left w:val="single" w:sz="4" w:space="0" w:color="000000"/>
              <w:bottom w:val="single" w:sz="4" w:space="0" w:color="000000"/>
              <w:right w:val="single" w:sz="4" w:space="0" w:color="000000"/>
            </w:tcBorders>
          </w:tcPr>
          <w:p w14:paraId="2299268A" w14:textId="77777777" w:rsidR="00E85C2B" w:rsidRPr="001225C9" w:rsidRDefault="00E85C2B" w:rsidP="00532D8C">
            <w:pPr>
              <w:contextualSpacing/>
              <w:jc w:val="center"/>
              <w:rPr>
                <w:rFonts w:ascii="Times New Roman" w:hAnsi="Times New Roman"/>
              </w:rPr>
            </w:pPr>
            <w:r w:rsidRPr="001225C9">
              <w:rPr>
                <w:rFonts w:ascii="Times New Roman" w:hAnsi="Times New Roman"/>
              </w:rPr>
              <w:t>37 (48.1)</w:t>
            </w:r>
          </w:p>
        </w:tc>
        <w:tc>
          <w:tcPr>
            <w:tcW w:w="70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8683168" w14:textId="77777777" w:rsidR="00E85C2B" w:rsidRPr="001225C9" w:rsidRDefault="00E85C2B" w:rsidP="00532D8C">
            <w:pPr>
              <w:contextualSpacing/>
              <w:jc w:val="center"/>
              <w:rPr>
                <w:rFonts w:ascii="Times New Roman" w:hAnsi="Times New Roman"/>
              </w:rPr>
            </w:pPr>
            <w:r w:rsidRPr="001225C9">
              <w:rPr>
                <w:rFonts w:ascii="Times New Roman" w:hAnsi="Times New Roman"/>
              </w:rPr>
              <w:t>0.577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03C423E" w14:textId="77777777" w:rsidR="00E85C2B" w:rsidRPr="001225C9" w:rsidRDefault="00E85C2B" w:rsidP="00532D8C">
            <w:pPr>
              <w:contextualSpacing/>
              <w:jc w:val="center"/>
              <w:rPr>
                <w:rFonts w:ascii="Times New Roman" w:hAnsi="Times New Roman"/>
              </w:rPr>
            </w:pPr>
            <w:r w:rsidRPr="001225C9">
              <w:rPr>
                <w:rFonts w:ascii="Times New Roman" w:hAnsi="Times New Roman"/>
              </w:rPr>
              <w:t>0.035</w:t>
            </w:r>
          </w:p>
        </w:tc>
      </w:tr>
      <w:tr w:rsidR="00E85C2B" w:rsidRPr="001225C9" w14:paraId="59905B9F" w14:textId="77777777" w:rsidTr="004D2D66">
        <w:tc>
          <w:tcPr>
            <w:tcW w:w="2122" w:type="dxa"/>
            <w:vMerge/>
          </w:tcPr>
          <w:p w14:paraId="22238E84" w14:textId="77777777" w:rsidR="00E85C2B" w:rsidRPr="001225C9" w:rsidRDefault="00E85C2B" w:rsidP="00532D8C">
            <w:pPr>
              <w:contextualSpacing/>
              <w:rPr>
                <w:rFonts w:ascii="Times New Roman" w:hAnsi="Times New Roman"/>
              </w:rPr>
            </w:pPr>
          </w:p>
        </w:tc>
        <w:tc>
          <w:tcPr>
            <w:tcW w:w="1984" w:type="dxa"/>
            <w:tcBorders>
              <w:top w:val="single" w:sz="4" w:space="0" w:color="000000"/>
              <w:left w:val="single" w:sz="4" w:space="0" w:color="000000"/>
              <w:bottom w:val="single" w:sz="4" w:space="0" w:color="000000"/>
              <w:right w:val="single" w:sz="4" w:space="0" w:color="000000"/>
            </w:tcBorders>
          </w:tcPr>
          <w:p w14:paraId="491F304D" w14:textId="77777777" w:rsidR="00E85C2B" w:rsidRPr="001225C9" w:rsidRDefault="00E85C2B" w:rsidP="00532D8C">
            <w:pPr>
              <w:contextualSpacing/>
              <w:rPr>
                <w:rFonts w:ascii="Times New Roman" w:hAnsi="Times New Roman"/>
              </w:rPr>
            </w:pPr>
            <w:r w:rsidRPr="001225C9">
              <w:rPr>
                <w:rFonts w:ascii="Times New Roman" w:hAnsi="Times New Roman"/>
              </w:rPr>
              <w:t>&gt;5 years</w:t>
            </w:r>
          </w:p>
        </w:tc>
        <w:tc>
          <w:tcPr>
            <w:tcW w:w="1134" w:type="dxa"/>
            <w:tcBorders>
              <w:top w:val="single" w:sz="4" w:space="0" w:color="000000"/>
              <w:left w:val="single" w:sz="4" w:space="0" w:color="000000"/>
              <w:bottom w:val="single" w:sz="4" w:space="0" w:color="000000"/>
              <w:right w:val="single" w:sz="4" w:space="0" w:color="000000"/>
            </w:tcBorders>
          </w:tcPr>
          <w:p w14:paraId="4C8CC55A" w14:textId="77777777" w:rsidR="00E85C2B" w:rsidRPr="001225C9" w:rsidRDefault="00E85C2B" w:rsidP="00532D8C">
            <w:pPr>
              <w:contextualSpacing/>
              <w:jc w:val="center"/>
              <w:rPr>
                <w:rFonts w:ascii="Times New Roman" w:hAnsi="Times New Roman"/>
              </w:rPr>
            </w:pPr>
            <w:r w:rsidRPr="001225C9">
              <w:rPr>
                <w:rFonts w:ascii="Times New Roman" w:hAnsi="Times New Roman"/>
              </w:rPr>
              <w:t>156 (62.2)</w:t>
            </w:r>
          </w:p>
        </w:tc>
        <w:tc>
          <w:tcPr>
            <w:tcW w:w="1134" w:type="dxa"/>
            <w:tcBorders>
              <w:top w:val="single" w:sz="4" w:space="0" w:color="000000"/>
              <w:left w:val="single" w:sz="4" w:space="0" w:color="000000"/>
              <w:bottom w:val="single" w:sz="4" w:space="0" w:color="000000"/>
              <w:right w:val="single" w:sz="4" w:space="0" w:color="000000"/>
            </w:tcBorders>
          </w:tcPr>
          <w:p w14:paraId="4F7BDD32" w14:textId="77777777" w:rsidR="00E85C2B" w:rsidRPr="001225C9" w:rsidRDefault="00E85C2B" w:rsidP="00532D8C">
            <w:pPr>
              <w:contextualSpacing/>
              <w:jc w:val="center"/>
              <w:rPr>
                <w:rFonts w:ascii="Times New Roman" w:hAnsi="Times New Roman"/>
              </w:rPr>
            </w:pPr>
            <w:r w:rsidRPr="001225C9">
              <w:rPr>
                <w:rFonts w:ascii="Times New Roman" w:hAnsi="Times New Roman"/>
              </w:rPr>
              <w:t>89 (57.1)</w:t>
            </w:r>
          </w:p>
        </w:tc>
        <w:tc>
          <w:tcPr>
            <w:tcW w:w="1418" w:type="dxa"/>
            <w:tcBorders>
              <w:top w:val="single" w:sz="4" w:space="0" w:color="000000"/>
              <w:left w:val="single" w:sz="4" w:space="0" w:color="000000"/>
              <w:bottom w:val="single" w:sz="4" w:space="0" w:color="000000"/>
              <w:right w:val="single" w:sz="4" w:space="0" w:color="000000"/>
            </w:tcBorders>
          </w:tcPr>
          <w:p w14:paraId="5DE19649" w14:textId="77777777" w:rsidR="00E85C2B" w:rsidRPr="001225C9" w:rsidRDefault="00E85C2B" w:rsidP="00532D8C">
            <w:pPr>
              <w:contextualSpacing/>
              <w:jc w:val="center"/>
              <w:rPr>
                <w:rFonts w:ascii="Times New Roman" w:hAnsi="Times New Roman"/>
              </w:rPr>
            </w:pPr>
            <w:r w:rsidRPr="001225C9">
              <w:rPr>
                <w:rFonts w:ascii="Times New Roman" w:hAnsi="Times New Roman"/>
              </w:rPr>
              <w:t>67 (42.9)</w:t>
            </w:r>
          </w:p>
        </w:tc>
        <w:tc>
          <w:tcPr>
            <w:tcW w:w="70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24F6788" w14:textId="77777777" w:rsidR="00E85C2B" w:rsidRPr="001225C9" w:rsidRDefault="00E85C2B" w:rsidP="00532D8C">
            <w:pPr>
              <w:contextualSpacing/>
              <w:jc w:val="center"/>
              <w:rPr>
                <w:rFonts w:ascii="Times New Roman" w:hAnsi="Times New Roman"/>
              </w:rPr>
            </w:pPr>
            <w:r w:rsidRPr="001225C9">
              <w:rPr>
                <w:rFonts w:ascii="Times New Roman" w:hAnsi="Times New Roman"/>
              </w:rPr>
              <w:t>0.314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B438D4C" w14:textId="77777777" w:rsidR="00E85C2B" w:rsidRPr="001225C9" w:rsidRDefault="00E85C2B" w:rsidP="00532D8C">
            <w:pPr>
              <w:contextualSpacing/>
              <w:jc w:val="center"/>
              <w:rPr>
                <w:rFonts w:ascii="Times New Roman" w:hAnsi="Times New Roman"/>
              </w:rPr>
            </w:pPr>
            <w:r w:rsidRPr="001225C9">
              <w:rPr>
                <w:rFonts w:ascii="Times New Roman" w:hAnsi="Times New Roman"/>
              </w:rPr>
              <w:t>-0.063</w:t>
            </w:r>
          </w:p>
        </w:tc>
      </w:tr>
      <w:tr w:rsidR="00E85C2B" w:rsidRPr="001225C9" w14:paraId="032D044F" w14:textId="77777777" w:rsidTr="004D2D66">
        <w:tc>
          <w:tcPr>
            <w:tcW w:w="2122" w:type="dxa"/>
            <w:vMerge w:val="restart"/>
          </w:tcPr>
          <w:p w14:paraId="1217D9C0" w14:textId="046C1522" w:rsidR="00E85C2B" w:rsidRPr="001225C9" w:rsidRDefault="00E85C2B" w:rsidP="00532D8C">
            <w:pPr>
              <w:contextualSpacing/>
              <w:rPr>
                <w:rFonts w:ascii="Times New Roman" w:hAnsi="Times New Roman"/>
              </w:rPr>
            </w:pPr>
            <w:r w:rsidRPr="001225C9">
              <w:rPr>
                <w:rFonts w:ascii="Times New Roman" w:hAnsi="Times New Roman"/>
              </w:rPr>
              <w:t xml:space="preserve">Family history of hypertension </w:t>
            </w:r>
            <w:r w:rsidR="00F31654">
              <w:rPr>
                <w:rFonts w:ascii="Times New Roman" w:hAnsi="Times New Roman"/>
              </w:rPr>
              <w:br/>
            </w:r>
            <w:r w:rsidRPr="001225C9">
              <w:rPr>
                <w:rFonts w:ascii="Times New Roman" w:hAnsi="Times New Roman"/>
              </w:rPr>
              <w:t>(n</w:t>
            </w:r>
            <w:r w:rsidR="00464FFC">
              <w:rPr>
                <w:rFonts w:ascii="Times New Roman" w:hAnsi="Times New Roman"/>
              </w:rPr>
              <w:t xml:space="preserve"> </w:t>
            </w:r>
            <w:r w:rsidRPr="001225C9">
              <w:rPr>
                <w:rFonts w:ascii="Times New Roman" w:hAnsi="Times New Roman"/>
              </w:rPr>
              <w:t>=</w:t>
            </w:r>
            <w:r w:rsidR="00464FFC">
              <w:rPr>
                <w:rFonts w:ascii="Times New Roman" w:hAnsi="Times New Roman"/>
              </w:rPr>
              <w:t xml:space="preserve"> </w:t>
            </w:r>
            <w:r w:rsidRPr="001225C9">
              <w:rPr>
                <w:rFonts w:ascii="Times New Roman" w:hAnsi="Times New Roman"/>
              </w:rPr>
              <w:t>248)</w:t>
            </w:r>
          </w:p>
        </w:tc>
        <w:tc>
          <w:tcPr>
            <w:tcW w:w="1984" w:type="dxa"/>
            <w:tcBorders>
              <w:top w:val="single" w:sz="4" w:space="0" w:color="000000"/>
              <w:left w:val="single" w:sz="4" w:space="0" w:color="000000"/>
              <w:bottom w:val="single" w:sz="4" w:space="0" w:color="000000"/>
              <w:right w:val="single" w:sz="4" w:space="0" w:color="000000"/>
            </w:tcBorders>
          </w:tcPr>
          <w:p w14:paraId="38095F4F" w14:textId="77777777" w:rsidR="00E85C2B" w:rsidRPr="001225C9" w:rsidRDefault="00E85C2B" w:rsidP="00532D8C">
            <w:pPr>
              <w:contextualSpacing/>
              <w:rPr>
                <w:rFonts w:ascii="Times New Roman" w:hAnsi="Times New Roman"/>
              </w:rPr>
            </w:pPr>
            <w:r w:rsidRPr="001225C9">
              <w:rPr>
                <w:rFonts w:ascii="Times New Roman" w:hAnsi="Times New Roman"/>
              </w:rPr>
              <w:t>Known family history</w:t>
            </w:r>
          </w:p>
        </w:tc>
        <w:tc>
          <w:tcPr>
            <w:tcW w:w="1134" w:type="dxa"/>
            <w:tcBorders>
              <w:top w:val="single" w:sz="4" w:space="0" w:color="000000"/>
              <w:left w:val="single" w:sz="4" w:space="0" w:color="000000"/>
              <w:bottom w:val="single" w:sz="4" w:space="0" w:color="000000"/>
              <w:right w:val="single" w:sz="4" w:space="0" w:color="000000"/>
            </w:tcBorders>
          </w:tcPr>
          <w:p w14:paraId="5A9A3B41" w14:textId="77777777" w:rsidR="00E85C2B" w:rsidRPr="001225C9" w:rsidRDefault="00E85C2B" w:rsidP="00532D8C">
            <w:pPr>
              <w:contextualSpacing/>
              <w:jc w:val="center"/>
              <w:rPr>
                <w:rFonts w:ascii="Times New Roman" w:hAnsi="Times New Roman"/>
              </w:rPr>
            </w:pPr>
            <w:r w:rsidRPr="001225C9">
              <w:rPr>
                <w:rFonts w:ascii="Times New Roman" w:hAnsi="Times New Roman"/>
              </w:rPr>
              <w:t>121 (48.8)</w:t>
            </w:r>
          </w:p>
        </w:tc>
        <w:tc>
          <w:tcPr>
            <w:tcW w:w="1134" w:type="dxa"/>
            <w:tcBorders>
              <w:top w:val="single" w:sz="4" w:space="0" w:color="000000"/>
              <w:left w:val="single" w:sz="4" w:space="0" w:color="000000"/>
              <w:bottom w:val="single" w:sz="4" w:space="0" w:color="000000"/>
              <w:right w:val="single" w:sz="4" w:space="0" w:color="000000"/>
            </w:tcBorders>
          </w:tcPr>
          <w:p w14:paraId="69E0197B" w14:textId="77777777" w:rsidR="00E85C2B" w:rsidRPr="001225C9" w:rsidRDefault="00E85C2B" w:rsidP="00532D8C">
            <w:pPr>
              <w:contextualSpacing/>
              <w:jc w:val="center"/>
              <w:rPr>
                <w:rFonts w:ascii="Times New Roman" w:hAnsi="Times New Roman"/>
              </w:rPr>
            </w:pPr>
            <w:r w:rsidRPr="001225C9">
              <w:rPr>
                <w:rFonts w:ascii="Times New Roman" w:hAnsi="Times New Roman"/>
              </w:rPr>
              <w:t>71 (58.7)</w:t>
            </w:r>
          </w:p>
        </w:tc>
        <w:tc>
          <w:tcPr>
            <w:tcW w:w="1418" w:type="dxa"/>
            <w:tcBorders>
              <w:top w:val="single" w:sz="4" w:space="0" w:color="000000"/>
              <w:left w:val="single" w:sz="4" w:space="0" w:color="000000"/>
              <w:bottom w:val="single" w:sz="4" w:space="0" w:color="000000"/>
              <w:right w:val="single" w:sz="4" w:space="0" w:color="000000"/>
            </w:tcBorders>
          </w:tcPr>
          <w:p w14:paraId="553E80F6" w14:textId="77777777" w:rsidR="00E85C2B" w:rsidRPr="001225C9" w:rsidRDefault="00E85C2B" w:rsidP="00532D8C">
            <w:pPr>
              <w:contextualSpacing/>
              <w:jc w:val="center"/>
              <w:rPr>
                <w:rFonts w:ascii="Times New Roman" w:hAnsi="Times New Roman"/>
              </w:rPr>
            </w:pPr>
            <w:r w:rsidRPr="001225C9">
              <w:rPr>
                <w:rFonts w:ascii="Times New Roman" w:hAnsi="Times New Roman"/>
              </w:rPr>
              <w:t>50 (41.3)</w:t>
            </w:r>
          </w:p>
        </w:tc>
        <w:tc>
          <w:tcPr>
            <w:tcW w:w="708" w:type="dxa"/>
            <w:vMerge w:val="restart"/>
            <w:tcBorders>
              <w:top w:val="single" w:sz="4" w:space="0" w:color="000000"/>
              <w:left w:val="single" w:sz="4" w:space="0" w:color="000000"/>
              <w:right w:val="single" w:sz="4" w:space="0" w:color="000000"/>
            </w:tcBorders>
            <w:shd w:val="clear" w:color="auto" w:fill="FFFFFF" w:themeFill="background1"/>
            <w:vAlign w:val="center"/>
          </w:tcPr>
          <w:p w14:paraId="59E6522E" w14:textId="77777777" w:rsidR="00E85C2B" w:rsidRPr="001225C9" w:rsidRDefault="00E85C2B" w:rsidP="00532D8C">
            <w:pPr>
              <w:jc w:val="center"/>
              <w:rPr>
                <w:rFonts w:ascii="Times New Roman" w:hAnsi="Times New Roman"/>
              </w:rPr>
            </w:pPr>
            <w:r w:rsidRPr="001225C9">
              <w:rPr>
                <w:rFonts w:ascii="Times New Roman" w:hAnsi="Times New Roman"/>
              </w:rPr>
              <w:t>0.224</w:t>
            </w:r>
          </w:p>
          <w:p w14:paraId="73EB8F5E" w14:textId="77777777" w:rsidR="00E85C2B" w:rsidRPr="001225C9" w:rsidRDefault="00E85C2B" w:rsidP="00532D8C">
            <w:pPr>
              <w:jc w:val="center"/>
              <w:rPr>
                <w:rFonts w:ascii="Times New Roman" w:hAnsi="Times New Roman"/>
              </w:rPr>
            </w:pPr>
          </w:p>
          <w:p w14:paraId="2EE7EF21" w14:textId="77777777" w:rsidR="00E85C2B" w:rsidRPr="001225C9" w:rsidRDefault="00E85C2B" w:rsidP="00532D8C">
            <w:pPr>
              <w:contextualSpacing/>
              <w:jc w:val="center"/>
              <w:rPr>
                <w:rFonts w:ascii="Times New Roman" w:hAnsi="Times New Roman"/>
              </w:rPr>
            </w:pPr>
          </w:p>
        </w:tc>
        <w:tc>
          <w:tcPr>
            <w:tcW w:w="1134" w:type="dxa"/>
            <w:vMerge w:val="restart"/>
            <w:tcBorders>
              <w:top w:val="single" w:sz="4" w:space="0" w:color="000000"/>
              <w:left w:val="single" w:sz="4" w:space="0" w:color="000000"/>
              <w:right w:val="single" w:sz="4" w:space="0" w:color="000000"/>
            </w:tcBorders>
            <w:shd w:val="clear" w:color="auto" w:fill="FFFFFF" w:themeFill="background1"/>
            <w:vAlign w:val="center"/>
          </w:tcPr>
          <w:p w14:paraId="12CD80B6" w14:textId="77777777" w:rsidR="00E85C2B" w:rsidRPr="001225C9" w:rsidRDefault="00E85C2B" w:rsidP="00532D8C">
            <w:pPr>
              <w:jc w:val="center"/>
              <w:rPr>
                <w:rFonts w:ascii="Times New Roman" w:hAnsi="Times New Roman"/>
              </w:rPr>
            </w:pPr>
            <w:r w:rsidRPr="001225C9">
              <w:rPr>
                <w:rFonts w:ascii="Times New Roman" w:hAnsi="Times New Roman"/>
              </w:rPr>
              <w:t>0.109</w:t>
            </w:r>
          </w:p>
          <w:p w14:paraId="70CF70AC" w14:textId="77777777" w:rsidR="00E85C2B" w:rsidRPr="001225C9" w:rsidRDefault="00E85C2B" w:rsidP="00532D8C">
            <w:pPr>
              <w:jc w:val="center"/>
              <w:rPr>
                <w:rFonts w:ascii="Times New Roman" w:hAnsi="Times New Roman"/>
              </w:rPr>
            </w:pPr>
          </w:p>
          <w:p w14:paraId="61227D47" w14:textId="77777777" w:rsidR="00E85C2B" w:rsidRPr="001225C9" w:rsidRDefault="00E85C2B" w:rsidP="00532D8C">
            <w:pPr>
              <w:contextualSpacing/>
              <w:jc w:val="center"/>
              <w:rPr>
                <w:rFonts w:ascii="Times New Roman" w:hAnsi="Times New Roman"/>
              </w:rPr>
            </w:pPr>
          </w:p>
        </w:tc>
      </w:tr>
      <w:tr w:rsidR="00E85C2B" w:rsidRPr="001225C9" w14:paraId="1E883487" w14:textId="77777777" w:rsidTr="004D2D66">
        <w:tc>
          <w:tcPr>
            <w:tcW w:w="2122" w:type="dxa"/>
            <w:vMerge/>
          </w:tcPr>
          <w:p w14:paraId="710AF34F" w14:textId="77777777" w:rsidR="00E85C2B" w:rsidRPr="001225C9" w:rsidRDefault="00E85C2B" w:rsidP="00532D8C">
            <w:pPr>
              <w:contextualSpacing/>
              <w:rPr>
                <w:rFonts w:ascii="Times New Roman" w:hAnsi="Times New Roman"/>
              </w:rPr>
            </w:pPr>
          </w:p>
        </w:tc>
        <w:tc>
          <w:tcPr>
            <w:tcW w:w="1984" w:type="dxa"/>
            <w:tcBorders>
              <w:top w:val="single" w:sz="4" w:space="0" w:color="000000"/>
              <w:left w:val="single" w:sz="4" w:space="0" w:color="000000"/>
              <w:bottom w:val="single" w:sz="4" w:space="0" w:color="000000"/>
              <w:right w:val="single" w:sz="4" w:space="0" w:color="000000"/>
            </w:tcBorders>
          </w:tcPr>
          <w:p w14:paraId="4C2508C6" w14:textId="77777777" w:rsidR="00E85C2B" w:rsidRPr="001225C9" w:rsidRDefault="00E85C2B" w:rsidP="00532D8C">
            <w:pPr>
              <w:contextualSpacing/>
              <w:rPr>
                <w:rFonts w:ascii="Times New Roman" w:hAnsi="Times New Roman"/>
              </w:rPr>
            </w:pPr>
            <w:r w:rsidRPr="001225C9">
              <w:rPr>
                <w:rFonts w:ascii="Times New Roman" w:hAnsi="Times New Roman"/>
              </w:rPr>
              <w:t>Do not know</w:t>
            </w:r>
          </w:p>
        </w:tc>
        <w:tc>
          <w:tcPr>
            <w:tcW w:w="1134" w:type="dxa"/>
            <w:tcBorders>
              <w:top w:val="single" w:sz="4" w:space="0" w:color="000000"/>
              <w:left w:val="single" w:sz="4" w:space="0" w:color="000000"/>
              <w:bottom w:val="single" w:sz="4" w:space="0" w:color="000000"/>
              <w:right w:val="single" w:sz="4" w:space="0" w:color="000000"/>
            </w:tcBorders>
          </w:tcPr>
          <w:p w14:paraId="43CE7410" w14:textId="77777777" w:rsidR="00E85C2B" w:rsidRPr="001225C9" w:rsidRDefault="00E85C2B" w:rsidP="00532D8C">
            <w:pPr>
              <w:contextualSpacing/>
              <w:jc w:val="center"/>
              <w:rPr>
                <w:rFonts w:ascii="Times New Roman" w:hAnsi="Times New Roman"/>
              </w:rPr>
            </w:pPr>
            <w:r w:rsidRPr="001225C9">
              <w:rPr>
                <w:rFonts w:ascii="Times New Roman" w:hAnsi="Times New Roman"/>
              </w:rPr>
              <w:t>36 (14.5)</w:t>
            </w:r>
          </w:p>
        </w:tc>
        <w:tc>
          <w:tcPr>
            <w:tcW w:w="1134" w:type="dxa"/>
            <w:tcBorders>
              <w:top w:val="single" w:sz="4" w:space="0" w:color="000000"/>
              <w:left w:val="single" w:sz="4" w:space="0" w:color="000000"/>
              <w:bottom w:val="single" w:sz="4" w:space="0" w:color="000000"/>
              <w:right w:val="single" w:sz="4" w:space="0" w:color="000000"/>
            </w:tcBorders>
          </w:tcPr>
          <w:p w14:paraId="62476560" w14:textId="77777777" w:rsidR="00E85C2B" w:rsidRPr="001225C9" w:rsidRDefault="00E85C2B" w:rsidP="00532D8C">
            <w:pPr>
              <w:contextualSpacing/>
              <w:jc w:val="center"/>
              <w:rPr>
                <w:rFonts w:ascii="Times New Roman" w:hAnsi="Times New Roman"/>
              </w:rPr>
            </w:pPr>
            <w:r w:rsidRPr="001225C9">
              <w:rPr>
                <w:rFonts w:ascii="Times New Roman" w:hAnsi="Times New Roman"/>
              </w:rPr>
              <w:t>21 (58.3)</w:t>
            </w:r>
          </w:p>
        </w:tc>
        <w:tc>
          <w:tcPr>
            <w:tcW w:w="1418" w:type="dxa"/>
            <w:tcBorders>
              <w:top w:val="single" w:sz="4" w:space="0" w:color="000000"/>
              <w:left w:val="single" w:sz="4" w:space="0" w:color="000000"/>
              <w:bottom w:val="single" w:sz="4" w:space="0" w:color="000000"/>
              <w:right w:val="single" w:sz="4" w:space="0" w:color="000000"/>
            </w:tcBorders>
          </w:tcPr>
          <w:p w14:paraId="6808EC5D" w14:textId="77777777" w:rsidR="00E85C2B" w:rsidRPr="001225C9" w:rsidRDefault="00E85C2B" w:rsidP="00532D8C">
            <w:pPr>
              <w:contextualSpacing/>
              <w:jc w:val="center"/>
              <w:rPr>
                <w:rFonts w:ascii="Times New Roman" w:hAnsi="Times New Roman"/>
              </w:rPr>
            </w:pPr>
            <w:r w:rsidRPr="001225C9">
              <w:rPr>
                <w:rFonts w:ascii="Times New Roman" w:hAnsi="Times New Roman"/>
              </w:rPr>
              <w:t>15 (41.7)</w:t>
            </w:r>
          </w:p>
        </w:tc>
        <w:tc>
          <w:tcPr>
            <w:tcW w:w="708" w:type="dxa"/>
            <w:vMerge/>
            <w:tcBorders>
              <w:left w:val="single" w:sz="4" w:space="0" w:color="000000"/>
              <w:right w:val="single" w:sz="4" w:space="0" w:color="000000"/>
            </w:tcBorders>
            <w:shd w:val="clear" w:color="auto" w:fill="FFFFFF" w:themeFill="background1"/>
          </w:tcPr>
          <w:p w14:paraId="3960997B" w14:textId="77777777" w:rsidR="00E85C2B" w:rsidRPr="001225C9" w:rsidRDefault="00E85C2B" w:rsidP="00532D8C">
            <w:pPr>
              <w:contextualSpacing/>
              <w:jc w:val="center"/>
              <w:rPr>
                <w:rFonts w:ascii="Times New Roman" w:hAnsi="Times New Roman"/>
              </w:rPr>
            </w:pPr>
          </w:p>
        </w:tc>
        <w:tc>
          <w:tcPr>
            <w:tcW w:w="1134" w:type="dxa"/>
            <w:vMerge/>
            <w:tcBorders>
              <w:left w:val="single" w:sz="4" w:space="0" w:color="000000"/>
              <w:right w:val="single" w:sz="4" w:space="0" w:color="000000"/>
            </w:tcBorders>
            <w:shd w:val="clear" w:color="auto" w:fill="FFFFFF" w:themeFill="background1"/>
          </w:tcPr>
          <w:p w14:paraId="49ECDA86" w14:textId="77777777" w:rsidR="00E85C2B" w:rsidRPr="001225C9" w:rsidRDefault="00E85C2B" w:rsidP="00532D8C">
            <w:pPr>
              <w:contextualSpacing/>
              <w:jc w:val="center"/>
              <w:rPr>
                <w:rFonts w:ascii="Times New Roman" w:hAnsi="Times New Roman"/>
              </w:rPr>
            </w:pPr>
          </w:p>
        </w:tc>
      </w:tr>
      <w:tr w:rsidR="00E85C2B" w:rsidRPr="001225C9" w14:paraId="4F381C17" w14:textId="77777777" w:rsidTr="004D2D66">
        <w:tc>
          <w:tcPr>
            <w:tcW w:w="2122" w:type="dxa"/>
            <w:vMerge/>
          </w:tcPr>
          <w:p w14:paraId="6A53DD75" w14:textId="77777777" w:rsidR="00E85C2B" w:rsidRPr="001225C9" w:rsidRDefault="00E85C2B" w:rsidP="00532D8C">
            <w:pPr>
              <w:contextualSpacing/>
              <w:rPr>
                <w:rFonts w:ascii="Times New Roman" w:hAnsi="Times New Roman"/>
              </w:rPr>
            </w:pPr>
          </w:p>
        </w:tc>
        <w:tc>
          <w:tcPr>
            <w:tcW w:w="1984" w:type="dxa"/>
            <w:tcBorders>
              <w:top w:val="single" w:sz="4" w:space="0" w:color="000000"/>
              <w:left w:val="single" w:sz="4" w:space="0" w:color="000000"/>
              <w:bottom w:val="single" w:sz="4" w:space="0" w:color="000000"/>
              <w:right w:val="single" w:sz="4" w:space="0" w:color="000000"/>
            </w:tcBorders>
          </w:tcPr>
          <w:p w14:paraId="2E63B71C" w14:textId="77777777" w:rsidR="00E85C2B" w:rsidRPr="001225C9" w:rsidRDefault="00E85C2B" w:rsidP="00532D8C">
            <w:pPr>
              <w:contextualSpacing/>
              <w:rPr>
                <w:rFonts w:ascii="Times New Roman" w:hAnsi="Times New Roman"/>
              </w:rPr>
            </w:pPr>
            <w:r w:rsidRPr="001225C9">
              <w:rPr>
                <w:rFonts w:ascii="Times New Roman" w:hAnsi="Times New Roman"/>
              </w:rPr>
              <w:t>No family history</w:t>
            </w:r>
          </w:p>
        </w:tc>
        <w:tc>
          <w:tcPr>
            <w:tcW w:w="1134" w:type="dxa"/>
            <w:tcBorders>
              <w:top w:val="single" w:sz="4" w:space="0" w:color="000000"/>
              <w:left w:val="single" w:sz="4" w:space="0" w:color="000000"/>
              <w:bottom w:val="single" w:sz="4" w:space="0" w:color="000000"/>
              <w:right w:val="single" w:sz="4" w:space="0" w:color="000000"/>
            </w:tcBorders>
          </w:tcPr>
          <w:p w14:paraId="42746C56" w14:textId="77777777" w:rsidR="00E85C2B" w:rsidRPr="001225C9" w:rsidRDefault="00E85C2B" w:rsidP="00532D8C">
            <w:pPr>
              <w:contextualSpacing/>
              <w:jc w:val="center"/>
              <w:rPr>
                <w:rFonts w:ascii="Times New Roman" w:hAnsi="Times New Roman"/>
              </w:rPr>
            </w:pPr>
            <w:r w:rsidRPr="001225C9">
              <w:rPr>
                <w:rFonts w:ascii="Times New Roman" w:hAnsi="Times New Roman"/>
              </w:rPr>
              <w:t>91 (36.7)</w:t>
            </w:r>
          </w:p>
        </w:tc>
        <w:tc>
          <w:tcPr>
            <w:tcW w:w="1134" w:type="dxa"/>
            <w:tcBorders>
              <w:top w:val="single" w:sz="4" w:space="0" w:color="000000"/>
              <w:left w:val="single" w:sz="4" w:space="0" w:color="000000"/>
              <w:bottom w:val="single" w:sz="4" w:space="0" w:color="000000"/>
              <w:right w:val="single" w:sz="4" w:space="0" w:color="000000"/>
            </w:tcBorders>
          </w:tcPr>
          <w:p w14:paraId="076CFDCE" w14:textId="77777777" w:rsidR="00E85C2B" w:rsidRPr="001225C9" w:rsidRDefault="00E85C2B" w:rsidP="00532D8C">
            <w:pPr>
              <w:contextualSpacing/>
              <w:jc w:val="center"/>
              <w:rPr>
                <w:rFonts w:ascii="Times New Roman" w:hAnsi="Times New Roman"/>
              </w:rPr>
            </w:pPr>
            <w:r w:rsidRPr="001225C9">
              <w:rPr>
                <w:rFonts w:ascii="Times New Roman" w:hAnsi="Times New Roman"/>
              </w:rPr>
              <w:t>43 (47.3)</w:t>
            </w:r>
          </w:p>
        </w:tc>
        <w:tc>
          <w:tcPr>
            <w:tcW w:w="1418" w:type="dxa"/>
            <w:tcBorders>
              <w:top w:val="single" w:sz="4" w:space="0" w:color="000000"/>
              <w:left w:val="single" w:sz="4" w:space="0" w:color="000000"/>
              <w:bottom w:val="single" w:sz="4" w:space="0" w:color="000000"/>
              <w:right w:val="single" w:sz="4" w:space="0" w:color="000000"/>
            </w:tcBorders>
          </w:tcPr>
          <w:p w14:paraId="7B518426" w14:textId="77777777" w:rsidR="00E85C2B" w:rsidRPr="001225C9" w:rsidRDefault="00E85C2B" w:rsidP="00532D8C">
            <w:pPr>
              <w:contextualSpacing/>
              <w:jc w:val="center"/>
              <w:rPr>
                <w:rFonts w:ascii="Times New Roman" w:hAnsi="Times New Roman"/>
              </w:rPr>
            </w:pPr>
            <w:r w:rsidRPr="001225C9">
              <w:rPr>
                <w:rFonts w:ascii="Times New Roman" w:hAnsi="Times New Roman"/>
              </w:rPr>
              <w:t>48 (52.8)</w:t>
            </w:r>
          </w:p>
        </w:tc>
        <w:tc>
          <w:tcPr>
            <w:tcW w:w="708" w:type="dxa"/>
            <w:vMerge/>
            <w:tcBorders>
              <w:left w:val="single" w:sz="4" w:space="0" w:color="000000"/>
              <w:right w:val="single" w:sz="4" w:space="0" w:color="000000"/>
            </w:tcBorders>
            <w:shd w:val="clear" w:color="auto" w:fill="FFFFFF" w:themeFill="background1"/>
          </w:tcPr>
          <w:p w14:paraId="0147AE7A" w14:textId="77777777" w:rsidR="00E85C2B" w:rsidRPr="001225C9" w:rsidRDefault="00E85C2B" w:rsidP="00532D8C">
            <w:pPr>
              <w:contextualSpacing/>
              <w:jc w:val="center"/>
              <w:rPr>
                <w:rFonts w:ascii="Times New Roman" w:hAnsi="Times New Roman"/>
              </w:rPr>
            </w:pPr>
          </w:p>
        </w:tc>
        <w:tc>
          <w:tcPr>
            <w:tcW w:w="1134" w:type="dxa"/>
            <w:vMerge/>
            <w:tcBorders>
              <w:left w:val="single" w:sz="4" w:space="0" w:color="000000"/>
              <w:right w:val="single" w:sz="4" w:space="0" w:color="000000"/>
            </w:tcBorders>
            <w:shd w:val="clear" w:color="auto" w:fill="FFFFFF" w:themeFill="background1"/>
          </w:tcPr>
          <w:p w14:paraId="35FD3DC9" w14:textId="77777777" w:rsidR="00E85C2B" w:rsidRPr="001225C9" w:rsidRDefault="00E85C2B" w:rsidP="00532D8C">
            <w:pPr>
              <w:contextualSpacing/>
              <w:jc w:val="center"/>
              <w:rPr>
                <w:rFonts w:ascii="Times New Roman" w:hAnsi="Times New Roman"/>
              </w:rPr>
            </w:pPr>
          </w:p>
        </w:tc>
      </w:tr>
      <w:tr w:rsidR="00E85C2B" w:rsidRPr="001225C9" w14:paraId="28A4C18A" w14:textId="77777777" w:rsidTr="004D2D66">
        <w:tc>
          <w:tcPr>
            <w:tcW w:w="2122" w:type="dxa"/>
            <w:vMerge w:val="restart"/>
          </w:tcPr>
          <w:p w14:paraId="369A7C04" w14:textId="45F9D7AC" w:rsidR="00E85C2B" w:rsidRPr="001225C9" w:rsidRDefault="00E85C2B" w:rsidP="00532D8C">
            <w:pPr>
              <w:contextualSpacing/>
              <w:rPr>
                <w:rFonts w:ascii="Times New Roman" w:hAnsi="Times New Roman"/>
              </w:rPr>
            </w:pPr>
            <w:r w:rsidRPr="001225C9">
              <w:rPr>
                <w:rFonts w:ascii="Times New Roman" w:hAnsi="Times New Roman"/>
              </w:rPr>
              <w:t xml:space="preserve">Physical activity </w:t>
            </w:r>
            <w:r w:rsidR="00F31654">
              <w:rPr>
                <w:rFonts w:ascii="Times New Roman" w:hAnsi="Times New Roman"/>
              </w:rPr>
              <w:br/>
            </w:r>
            <w:r w:rsidRPr="001225C9">
              <w:rPr>
                <w:rFonts w:ascii="Times New Roman" w:hAnsi="Times New Roman"/>
              </w:rPr>
              <w:t>(n</w:t>
            </w:r>
            <w:r w:rsidR="00F31654">
              <w:rPr>
                <w:rFonts w:ascii="Times New Roman" w:hAnsi="Times New Roman"/>
              </w:rPr>
              <w:t xml:space="preserve"> </w:t>
            </w:r>
            <w:r w:rsidRPr="001225C9">
              <w:rPr>
                <w:rFonts w:ascii="Times New Roman" w:hAnsi="Times New Roman"/>
              </w:rPr>
              <w:t>=</w:t>
            </w:r>
            <w:r w:rsidR="00F31654">
              <w:rPr>
                <w:rFonts w:ascii="Times New Roman" w:hAnsi="Times New Roman"/>
              </w:rPr>
              <w:t xml:space="preserve"> </w:t>
            </w:r>
            <w:r w:rsidRPr="001225C9">
              <w:rPr>
                <w:rFonts w:ascii="Times New Roman" w:hAnsi="Times New Roman"/>
              </w:rPr>
              <w:t>248</w:t>
            </w:r>
            <w:r w:rsidR="00F31654">
              <w:rPr>
                <w:rFonts w:ascii="Times New Roman" w:hAnsi="Times New Roman"/>
              </w:rPr>
              <w:t>)</w:t>
            </w:r>
          </w:p>
        </w:tc>
        <w:tc>
          <w:tcPr>
            <w:tcW w:w="1984" w:type="dxa"/>
            <w:tcBorders>
              <w:top w:val="single" w:sz="4" w:space="0" w:color="000000"/>
              <w:left w:val="single" w:sz="4" w:space="0" w:color="000000"/>
              <w:bottom w:val="single" w:sz="4" w:space="0" w:color="000000"/>
              <w:right w:val="single" w:sz="4" w:space="0" w:color="000000"/>
            </w:tcBorders>
            <w:vAlign w:val="center"/>
          </w:tcPr>
          <w:p w14:paraId="5F94813D" w14:textId="77777777" w:rsidR="00E85C2B" w:rsidRPr="001225C9" w:rsidRDefault="00E85C2B" w:rsidP="00532D8C">
            <w:pPr>
              <w:contextualSpacing/>
              <w:rPr>
                <w:rFonts w:ascii="Times New Roman" w:hAnsi="Times New Roman"/>
              </w:rPr>
            </w:pPr>
            <w:r w:rsidRPr="001225C9">
              <w:rPr>
                <w:rFonts w:ascii="Times New Roman" w:hAnsi="Times New Roman"/>
              </w:rPr>
              <w:t>Physical exercise</w:t>
            </w:r>
          </w:p>
        </w:tc>
        <w:tc>
          <w:tcPr>
            <w:tcW w:w="1134" w:type="dxa"/>
            <w:tcBorders>
              <w:top w:val="single" w:sz="4" w:space="0" w:color="000000"/>
              <w:left w:val="single" w:sz="4" w:space="0" w:color="000000"/>
              <w:bottom w:val="single" w:sz="4" w:space="0" w:color="000000"/>
              <w:right w:val="single" w:sz="4" w:space="0" w:color="000000"/>
            </w:tcBorders>
          </w:tcPr>
          <w:p w14:paraId="5F2EEE8E" w14:textId="77777777" w:rsidR="00E85C2B" w:rsidRPr="001225C9" w:rsidRDefault="00E85C2B" w:rsidP="00532D8C">
            <w:pPr>
              <w:contextualSpacing/>
              <w:jc w:val="center"/>
              <w:rPr>
                <w:rFonts w:ascii="Times New Roman" w:hAnsi="Times New Roman"/>
              </w:rPr>
            </w:pPr>
            <w:r w:rsidRPr="001225C9">
              <w:rPr>
                <w:rFonts w:ascii="Times New Roman" w:hAnsi="Times New Roman"/>
              </w:rPr>
              <w:t>149 (60.1)</w:t>
            </w:r>
          </w:p>
        </w:tc>
        <w:tc>
          <w:tcPr>
            <w:tcW w:w="1134" w:type="dxa"/>
            <w:tcBorders>
              <w:top w:val="single" w:sz="4" w:space="0" w:color="000000"/>
              <w:left w:val="single" w:sz="4" w:space="0" w:color="000000"/>
              <w:bottom w:val="single" w:sz="4" w:space="0" w:color="000000"/>
              <w:right w:val="single" w:sz="4" w:space="0" w:color="000000"/>
            </w:tcBorders>
          </w:tcPr>
          <w:p w14:paraId="26829EEB" w14:textId="77777777" w:rsidR="00E85C2B" w:rsidRPr="001225C9" w:rsidRDefault="00E85C2B" w:rsidP="00532D8C">
            <w:pPr>
              <w:contextualSpacing/>
              <w:jc w:val="center"/>
              <w:rPr>
                <w:rFonts w:ascii="Times New Roman" w:hAnsi="Times New Roman"/>
              </w:rPr>
            </w:pPr>
            <w:r w:rsidRPr="001225C9">
              <w:rPr>
                <w:rFonts w:ascii="Times New Roman" w:hAnsi="Times New Roman"/>
              </w:rPr>
              <w:t>84 (56.4)</w:t>
            </w:r>
          </w:p>
        </w:tc>
        <w:tc>
          <w:tcPr>
            <w:tcW w:w="1418" w:type="dxa"/>
            <w:tcBorders>
              <w:top w:val="single" w:sz="4" w:space="0" w:color="000000"/>
              <w:left w:val="single" w:sz="4" w:space="0" w:color="000000"/>
              <w:bottom w:val="single" w:sz="4" w:space="0" w:color="000000"/>
              <w:right w:val="single" w:sz="4" w:space="0" w:color="000000"/>
            </w:tcBorders>
          </w:tcPr>
          <w:p w14:paraId="7C177555" w14:textId="77777777" w:rsidR="00E85C2B" w:rsidRPr="001225C9" w:rsidRDefault="00E85C2B" w:rsidP="00532D8C">
            <w:pPr>
              <w:contextualSpacing/>
              <w:jc w:val="center"/>
              <w:rPr>
                <w:rFonts w:ascii="Times New Roman" w:hAnsi="Times New Roman"/>
              </w:rPr>
            </w:pPr>
            <w:r w:rsidRPr="001225C9">
              <w:rPr>
                <w:rFonts w:ascii="Times New Roman" w:hAnsi="Times New Roman"/>
              </w:rPr>
              <w:t>65 (43.6)</w:t>
            </w:r>
          </w:p>
        </w:tc>
        <w:tc>
          <w:tcPr>
            <w:tcW w:w="708" w:type="dxa"/>
            <w:vMerge w:val="restart"/>
            <w:tcBorders>
              <w:top w:val="single" w:sz="4" w:space="0" w:color="000000"/>
              <w:left w:val="single" w:sz="4" w:space="0" w:color="000000"/>
              <w:right w:val="single" w:sz="4" w:space="0" w:color="000000"/>
            </w:tcBorders>
            <w:shd w:val="clear" w:color="auto" w:fill="FFFFFF" w:themeFill="background1"/>
          </w:tcPr>
          <w:p w14:paraId="2AFD4786" w14:textId="77777777" w:rsidR="00E85C2B" w:rsidRPr="001225C9" w:rsidRDefault="00E85C2B" w:rsidP="00532D8C">
            <w:pPr>
              <w:jc w:val="center"/>
              <w:rPr>
                <w:rFonts w:ascii="Times New Roman" w:hAnsi="Times New Roman"/>
              </w:rPr>
            </w:pPr>
            <w:r w:rsidRPr="001225C9">
              <w:rPr>
                <w:rFonts w:ascii="Times New Roman" w:hAnsi="Times New Roman"/>
              </w:rPr>
              <w:t>0.550</w:t>
            </w:r>
          </w:p>
          <w:p w14:paraId="51ADAD14" w14:textId="77777777" w:rsidR="00E85C2B" w:rsidRPr="001225C9" w:rsidRDefault="00E85C2B" w:rsidP="00532D8C">
            <w:pPr>
              <w:contextualSpacing/>
              <w:jc w:val="center"/>
              <w:rPr>
                <w:rFonts w:ascii="Times New Roman" w:hAnsi="Times New Roman"/>
              </w:rPr>
            </w:pPr>
          </w:p>
        </w:tc>
        <w:tc>
          <w:tcPr>
            <w:tcW w:w="1134" w:type="dxa"/>
            <w:vMerge w:val="restart"/>
            <w:tcBorders>
              <w:top w:val="single" w:sz="4" w:space="0" w:color="000000"/>
              <w:left w:val="single" w:sz="4" w:space="0" w:color="000000"/>
              <w:right w:val="single" w:sz="4" w:space="0" w:color="000000"/>
            </w:tcBorders>
            <w:shd w:val="clear" w:color="auto" w:fill="FFFFFF" w:themeFill="background1"/>
          </w:tcPr>
          <w:p w14:paraId="0ED5CA76" w14:textId="77777777" w:rsidR="00E85C2B" w:rsidRPr="001225C9" w:rsidRDefault="00E85C2B" w:rsidP="00532D8C">
            <w:pPr>
              <w:jc w:val="center"/>
              <w:rPr>
                <w:rFonts w:ascii="Times New Roman" w:hAnsi="Times New Roman"/>
              </w:rPr>
            </w:pPr>
            <w:r w:rsidRPr="001225C9">
              <w:rPr>
                <w:rFonts w:ascii="Times New Roman" w:hAnsi="Times New Roman"/>
              </w:rPr>
              <w:t>-0.037</w:t>
            </w:r>
          </w:p>
          <w:p w14:paraId="3AC4BD73" w14:textId="77777777" w:rsidR="00E85C2B" w:rsidRPr="001225C9" w:rsidRDefault="00E85C2B" w:rsidP="00532D8C">
            <w:pPr>
              <w:contextualSpacing/>
              <w:jc w:val="center"/>
              <w:rPr>
                <w:rFonts w:ascii="Times New Roman" w:hAnsi="Times New Roman"/>
              </w:rPr>
            </w:pPr>
          </w:p>
        </w:tc>
      </w:tr>
      <w:tr w:rsidR="00E85C2B" w:rsidRPr="001225C9" w14:paraId="2231CF47" w14:textId="77777777" w:rsidTr="004D2D66">
        <w:tc>
          <w:tcPr>
            <w:tcW w:w="2122" w:type="dxa"/>
            <w:vMerge/>
          </w:tcPr>
          <w:p w14:paraId="53A1A007" w14:textId="77777777" w:rsidR="00E85C2B" w:rsidRPr="001225C9" w:rsidRDefault="00E85C2B" w:rsidP="00532D8C">
            <w:pPr>
              <w:contextualSpacing/>
              <w:rPr>
                <w:rFonts w:ascii="Times New Roman" w:hAnsi="Times New Roman"/>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7A84FEA9" w14:textId="77777777" w:rsidR="00E85C2B" w:rsidRPr="001225C9" w:rsidRDefault="00E85C2B" w:rsidP="00532D8C">
            <w:pPr>
              <w:contextualSpacing/>
              <w:rPr>
                <w:rFonts w:ascii="Times New Roman" w:hAnsi="Times New Roman"/>
              </w:rPr>
            </w:pPr>
            <w:r w:rsidRPr="001225C9">
              <w:rPr>
                <w:rFonts w:ascii="Times New Roman" w:hAnsi="Times New Roman"/>
              </w:rPr>
              <w:t>No physical exercise</w:t>
            </w:r>
          </w:p>
        </w:tc>
        <w:tc>
          <w:tcPr>
            <w:tcW w:w="1134" w:type="dxa"/>
            <w:tcBorders>
              <w:top w:val="single" w:sz="4" w:space="0" w:color="000000"/>
              <w:left w:val="single" w:sz="4" w:space="0" w:color="000000"/>
              <w:bottom w:val="single" w:sz="4" w:space="0" w:color="000000"/>
              <w:right w:val="single" w:sz="4" w:space="0" w:color="000000"/>
            </w:tcBorders>
          </w:tcPr>
          <w:p w14:paraId="5B2A9C98" w14:textId="77777777" w:rsidR="00E85C2B" w:rsidRPr="001225C9" w:rsidRDefault="00E85C2B" w:rsidP="00532D8C">
            <w:pPr>
              <w:contextualSpacing/>
              <w:jc w:val="center"/>
              <w:rPr>
                <w:rFonts w:ascii="Times New Roman" w:hAnsi="Times New Roman"/>
              </w:rPr>
            </w:pPr>
            <w:r w:rsidRPr="001225C9">
              <w:rPr>
                <w:rFonts w:ascii="Times New Roman" w:hAnsi="Times New Roman"/>
              </w:rPr>
              <w:t>99 (39.9)</w:t>
            </w:r>
          </w:p>
        </w:tc>
        <w:tc>
          <w:tcPr>
            <w:tcW w:w="1134" w:type="dxa"/>
            <w:tcBorders>
              <w:top w:val="single" w:sz="4" w:space="0" w:color="000000"/>
              <w:left w:val="single" w:sz="4" w:space="0" w:color="000000"/>
              <w:bottom w:val="single" w:sz="4" w:space="0" w:color="000000"/>
              <w:right w:val="single" w:sz="4" w:space="0" w:color="000000"/>
            </w:tcBorders>
          </w:tcPr>
          <w:p w14:paraId="0CC64F29" w14:textId="77777777" w:rsidR="00E85C2B" w:rsidRPr="001225C9" w:rsidRDefault="00E85C2B" w:rsidP="00532D8C">
            <w:pPr>
              <w:contextualSpacing/>
              <w:jc w:val="center"/>
              <w:rPr>
                <w:rFonts w:ascii="Times New Roman" w:hAnsi="Times New Roman"/>
              </w:rPr>
            </w:pPr>
            <w:r w:rsidRPr="001225C9">
              <w:rPr>
                <w:rFonts w:ascii="Times New Roman" w:hAnsi="Times New Roman"/>
              </w:rPr>
              <w:t>52 (52.5)</w:t>
            </w:r>
          </w:p>
        </w:tc>
        <w:tc>
          <w:tcPr>
            <w:tcW w:w="1418" w:type="dxa"/>
            <w:tcBorders>
              <w:top w:val="single" w:sz="4" w:space="0" w:color="000000"/>
              <w:left w:val="single" w:sz="4" w:space="0" w:color="000000"/>
              <w:bottom w:val="single" w:sz="4" w:space="0" w:color="000000"/>
              <w:right w:val="single" w:sz="4" w:space="0" w:color="000000"/>
            </w:tcBorders>
          </w:tcPr>
          <w:p w14:paraId="2ED78680" w14:textId="77777777" w:rsidR="00E85C2B" w:rsidRPr="001225C9" w:rsidRDefault="00E85C2B" w:rsidP="00532D8C">
            <w:pPr>
              <w:contextualSpacing/>
              <w:jc w:val="center"/>
              <w:rPr>
                <w:rFonts w:ascii="Times New Roman" w:hAnsi="Times New Roman"/>
              </w:rPr>
            </w:pPr>
            <w:r w:rsidRPr="001225C9">
              <w:rPr>
                <w:rFonts w:ascii="Times New Roman" w:hAnsi="Times New Roman"/>
              </w:rPr>
              <w:t>47 (47.5)</w:t>
            </w:r>
          </w:p>
        </w:tc>
        <w:tc>
          <w:tcPr>
            <w:tcW w:w="708" w:type="dxa"/>
            <w:vMerge/>
            <w:tcBorders>
              <w:left w:val="single" w:sz="4" w:space="0" w:color="000000"/>
              <w:bottom w:val="single" w:sz="4" w:space="0" w:color="000000"/>
              <w:right w:val="single" w:sz="4" w:space="0" w:color="000000"/>
            </w:tcBorders>
            <w:shd w:val="clear" w:color="auto" w:fill="FFFFFF" w:themeFill="background1"/>
          </w:tcPr>
          <w:p w14:paraId="1D4FB598" w14:textId="77777777" w:rsidR="00E85C2B" w:rsidRPr="001225C9" w:rsidRDefault="00E85C2B" w:rsidP="00532D8C">
            <w:pPr>
              <w:contextualSpacing/>
              <w:jc w:val="center"/>
              <w:rPr>
                <w:rFonts w:ascii="Times New Roman" w:hAnsi="Times New Roman"/>
              </w:rPr>
            </w:pPr>
          </w:p>
        </w:tc>
        <w:tc>
          <w:tcPr>
            <w:tcW w:w="1134" w:type="dxa"/>
            <w:vMerge/>
            <w:tcBorders>
              <w:left w:val="single" w:sz="4" w:space="0" w:color="000000"/>
              <w:bottom w:val="single" w:sz="4" w:space="0" w:color="000000"/>
              <w:right w:val="single" w:sz="4" w:space="0" w:color="000000"/>
            </w:tcBorders>
            <w:shd w:val="clear" w:color="auto" w:fill="FFFFFF" w:themeFill="background1"/>
          </w:tcPr>
          <w:p w14:paraId="15F63A93" w14:textId="77777777" w:rsidR="00E85C2B" w:rsidRPr="001225C9" w:rsidRDefault="00E85C2B" w:rsidP="00532D8C">
            <w:pPr>
              <w:contextualSpacing/>
              <w:jc w:val="center"/>
              <w:rPr>
                <w:rFonts w:ascii="Times New Roman" w:hAnsi="Times New Roman"/>
              </w:rPr>
            </w:pPr>
          </w:p>
        </w:tc>
      </w:tr>
      <w:tr w:rsidR="00E85C2B" w:rsidRPr="001225C9" w14:paraId="2EBAF2DB" w14:textId="77777777" w:rsidTr="004D2D66">
        <w:tc>
          <w:tcPr>
            <w:tcW w:w="2122" w:type="dxa"/>
            <w:vMerge w:val="restart"/>
          </w:tcPr>
          <w:p w14:paraId="6BE9A145" w14:textId="50AB8D61" w:rsidR="00E85C2B" w:rsidRPr="001225C9" w:rsidRDefault="00E85C2B" w:rsidP="009857E9">
            <w:pPr>
              <w:contextualSpacing/>
              <w:rPr>
                <w:rFonts w:ascii="Times New Roman" w:hAnsi="Times New Roman"/>
              </w:rPr>
            </w:pPr>
            <w:r w:rsidRPr="001225C9">
              <w:rPr>
                <w:rFonts w:ascii="Times New Roman" w:hAnsi="Times New Roman"/>
              </w:rPr>
              <w:t>Co-morbidities</w:t>
            </w:r>
            <w:r w:rsidR="00F31654">
              <w:rPr>
                <w:rFonts w:ascii="Times New Roman" w:hAnsi="Times New Roman"/>
              </w:rPr>
              <w:br/>
            </w:r>
            <w:r w:rsidRPr="001225C9">
              <w:rPr>
                <w:rFonts w:ascii="Times New Roman" w:hAnsi="Times New Roman"/>
              </w:rPr>
              <w:t>(n</w:t>
            </w:r>
            <w:r w:rsidR="00464FFC">
              <w:rPr>
                <w:rFonts w:ascii="Times New Roman" w:hAnsi="Times New Roman"/>
              </w:rPr>
              <w:t xml:space="preserve"> </w:t>
            </w:r>
            <w:r w:rsidRPr="001225C9">
              <w:rPr>
                <w:rFonts w:ascii="Times New Roman" w:hAnsi="Times New Roman"/>
              </w:rPr>
              <w:t>=</w:t>
            </w:r>
            <w:r w:rsidR="00464FFC">
              <w:rPr>
                <w:rFonts w:ascii="Times New Roman" w:hAnsi="Times New Roman"/>
              </w:rPr>
              <w:t xml:space="preserve"> </w:t>
            </w:r>
            <w:r w:rsidRPr="001225C9">
              <w:rPr>
                <w:rFonts w:ascii="Times New Roman" w:hAnsi="Times New Roman"/>
              </w:rPr>
              <w:t>245)</w:t>
            </w:r>
          </w:p>
        </w:tc>
        <w:tc>
          <w:tcPr>
            <w:tcW w:w="1984" w:type="dxa"/>
            <w:tcBorders>
              <w:top w:val="single" w:sz="4" w:space="0" w:color="000000"/>
              <w:left w:val="single" w:sz="4" w:space="0" w:color="000000"/>
              <w:bottom w:val="single" w:sz="4" w:space="0" w:color="000000"/>
              <w:right w:val="single" w:sz="4" w:space="0" w:color="000000"/>
            </w:tcBorders>
          </w:tcPr>
          <w:p w14:paraId="7CDCC308" w14:textId="77777777" w:rsidR="00E85C2B" w:rsidRPr="001225C9" w:rsidRDefault="00E85C2B" w:rsidP="00532D8C">
            <w:pPr>
              <w:contextualSpacing/>
              <w:rPr>
                <w:rFonts w:ascii="Times New Roman" w:hAnsi="Times New Roman"/>
              </w:rPr>
            </w:pPr>
            <w:r w:rsidRPr="001225C9">
              <w:rPr>
                <w:rFonts w:ascii="Times New Roman" w:hAnsi="Times New Roman"/>
              </w:rPr>
              <w:t xml:space="preserve">Co-morbidity </w:t>
            </w:r>
          </w:p>
        </w:tc>
        <w:tc>
          <w:tcPr>
            <w:tcW w:w="1134" w:type="dxa"/>
            <w:tcBorders>
              <w:top w:val="single" w:sz="4" w:space="0" w:color="000000"/>
              <w:left w:val="single" w:sz="4" w:space="0" w:color="000000"/>
              <w:bottom w:val="single" w:sz="4" w:space="0" w:color="000000"/>
              <w:right w:val="single" w:sz="4" w:space="0" w:color="000000"/>
            </w:tcBorders>
          </w:tcPr>
          <w:p w14:paraId="3C330A8F" w14:textId="77777777" w:rsidR="00E85C2B" w:rsidRPr="001225C9" w:rsidRDefault="00E85C2B" w:rsidP="00532D8C">
            <w:pPr>
              <w:contextualSpacing/>
              <w:jc w:val="center"/>
              <w:rPr>
                <w:rFonts w:ascii="Times New Roman" w:hAnsi="Times New Roman"/>
              </w:rPr>
            </w:pPr>
            <w:r w:rsidRPr="001225C9">
              <w:rPr>
                <w:rFonts w:ascii="Times New Roman" w:hAnsi="Times New Roman"/>
              </w:rPr>
              <w:t>118 (48.2)</w:t>
            </w:r>
          </w:p>
        </w:tc>
        <w:tc>
          <w:tcPr>
            <w:tcW w:w="1134" w:type="dxa"/>
            <w:tcBorders>
              <w:top w:val="single" w:sz="4" w:space="0" w:color="000000"/>
              <w:left w:val="single" w:sz="4" w:space="0" w:color="000000"/>
              <w:bottom w:val="single" w:sz="4" w:space="0" w:color="000000"/>
              <w:right w:val="single" w:sz="4" w:space="0" w:color="000000"/>
            </w:tcBorders>
          </w:tcPr>
          <w:p w14:paraId="0D28E525" w14:textId="77777777" w:rsidR="00E85C2B" w:rsidRPr="001225C9" w:rsidRDefault="00E85C2B" w:rsidP="00532D8C">
            <w:pPr>
              <w:contextualSpacing/>
              <w:jc w:val="center"/>
              <w:rPr>
                <w:rFonts w:ascii="Times New Roman" w:hAnsi="Times New Roman"/>
              </w:rPr>
            </w:pPr>
            <w:r w:rsidRPr="001225C9">
              <w:rPr>
                <w:rFonts w:ascii="Times New Roman" w:hAnsi="Times New Roman"/>
              </w:rPr>
              <w:t>73 (61.9)</w:t>
            </w:r>
          </w:p>
        </w:tc>
        <w:tc>
          <w:tcPr>
            <w:tcW w:w="1418" w:type="dxa"/>
            <w:tcBorders>
              <w:top w:val="single" w:sz="4" w:space="0" w:color="000000"/>
              <w:left w:val="single" w:sz="4" w:space="0" w:color="000000"/>
              <w:bottom w:val="single" w:sz="4" w:space="0" w:color="000000"/>
              <w:right w:val="single" w:sz="4" w:space="0" w:color="000000"/>
            </w:tcBorders>
          </w:tcPr>
          <w:p w14:paraId="74EB8412" w14:textId="77777777" w:rsidR="00E85C2B" w:rsidRPr="001225C9" w:rsidRDefault="00E85C2B" w:rsidP="00532D8C">
            <w:pPr>
              <w:contextualSpacing/>
              <w:jc w:val="center"/>
              <w:rPr>
                <w:rFonts w:ascii="Times New Roman" w:hAnsi="Times New Roman"/>
              </w:rPr>
            </w:pPr>
            <w:r w:rsidRPr="001225C9">
              <w:rPr>
                <w:rFonts w:ascii="Times New Roman" w:hAnsi="Times New Roman"/>
              </w:rPr>
              <w:t>45 (38.1)</w:t>
            </w:r>
          </w:p>
        </w:tc>
        <w:tc>
          <w:tcPr>
            <w:tcW w:w="708" w:type="dxa"/>
            <w:vMerge w:val="restart"/>
            <w:tcBorders>
              <w:top w:val="single" w:sz="4" w:space="0" w:color="000000"/>
              <w:left w:val="single" w:sz="4" w:space="0" w:color="000000"/>
              <w:right w:val="single" w:sz="4" w:space="0" w:color="000000"/>
            </w:tcBorders>
            <w:shd w:val="clear" w:color="auto" w:fill="FFFFFF" w:themeFill="background1"/>
          </w:tcPr>
          <w:p w14:paraId="0A369942" w14:textId="77777777" w:rsidR="00E85C2B" w:rsidRPr="001225C9" w:rsidRDefault="00E85C2B" w:rsidP="00532D8C">
            <w:pPr>
              <w:contextualSpacing/>
              <w:jc w:val="center"/>
              <w:rPr>
                <w:rFonts w:ascii="Times New Roman" w:hAnsi="Times New Roman"/>
              </w:rPr>
            </w:pPr>
            <w:r w:rsidRPr="001225C9">
              <w:rPr>
                <w:rFonts w:ascii="Times New Roman" w:hAnsi="Times New Roman"/>
              </w:rPr>
              <w:t>0.054</w:t>
            </w:r>
          </w:p>
        </w:tc>
        <w:tc>
          <w:tcPr>
            <w:tcW w:w="1134" w:type="dxa"/>
            <w:vMerge w:val="restart"/>
            <w:tcBorders>
              <w:top w:val="single" w:sz="4" w:space="0" w:color="000000"/>
              <w:left w:val="single" w:sz="4" w:space="0" w:color="000000"/>
              <w:right w:val="single" w:sz="4" w:space="0" w:color="000000"/>
            </w:tcBorders>
            <w:shd w:val="clear" w:color="auto" w:fill="FFFFFF" w:themeFill="background1"/>
          </w:tcPr>
          <w:p w14:paraId="6BA2300C" w14:textId="77777777" w:rsidR="00E85C2B" w:rsidRPr="001225C9" w:rsidRDefault="00E85C2B" w:rsidP="00532D8C">
            <w:pPr>
              <w:jc w:val="center"/>
              <w:rPr>
                <w:rFonts w:ascii="Times New Roman" w:hAnsi="Times New Roman"/>
              </w:rPr>
            </w:pPr>
            <w:r w:rsidRPr="001225C9">
              <w:rPr>
                <w:rFonts w:ascii="Times New Roman" w:hAnsi="Times New Roman"/>
              </w:rPr>
              <w:t>-0.123</w:t>
            </w:r>
          </w:p>
          <w:p w14:paraId="481A299B" w14:textId="77777777" w:rsidR="00E85C2B" w:rsidRPr="001225C9" w:rsidRDefault="00E85C2B" w:rsidP="00532D8C">
            <w:pPr>
              <w:contextualSpacing/>
              <w:jc w:val="center"/>
              <w:rPr>
                <w:rFonts w:ascii="Times New Roman" w:hAnsi="Times New Roman"/>
              </w:rPr>
            </w:pPr>
          </w:p>
        </w:tc>
      </w:tr>
      <w:tr w:rsidR="00E85C2B" w:rsidRPr="001225C9" w14:paraId="42184CA1" w14:textId="77777777" w:rsidTr="004D2D66">
        <w:tc>
          <w:tcPr>
            <w:tcW w:w="2122" w:type="dxa"/>
            <w:vMerge/>
          </w:tcPr>
          <w:p w14:paraId="55038357" w14:textId="77777777" w:rsidR="00E85C2B" w:rsidRPr="001225C9" w:rsidRDefault="00E85C2B" w:rsidP="00532D8C">
            <w:pPr>
              <w:contextualSpacing/>
              <w:rPr>
                <w:rFonts w:ascii="Times New Roman" w:hAnsi="Times New Roman"/>
              </w:rPr>
            </w:pPr>
          </w:p>
        </w:tc>
        <w:tc>
          <w:tcPr>
            <w:tcW w:w="1984" w:type="dxa"/>
            <w:tcBorders>
              <w:top w:val="single" w:sz="4" w:space="0" w:color="000000"/>
              <w:left w:val="single" w:sz="4" w:space="0" w:color="000000"/>
              <w:bottom w:val="single" w:sz="4" w:space="0" w:color="000000"/>
              <w:right w:val="single" w:sz="4" w:space="0" w:color="000000"/>
            </w:tcBorders>
          </w:tcPr>
          <w:p w14:paraId="02D27AE6" w14:textId="77777777" w:rsidR="00E85C2B" w:rsidRPr="001225C9" w:rsidRDefault="00E85C2B" w:rsidP="00532D8C">
            <w:pPr>
              <w:contextualSpacing/>
              <w:rPr>
                <w:rFonts w:ascii="Times New Roman" w:hAnsi="Times New Roman"/>
              </w:rPr>
            </w:pPr>
            <w:r w:rsidRPr="001225C9">
              <w:rPr>
                <w:rFonts w:ascii="Times New Roman" w:hAnsi="Times New Roman"/>
              </w:rPr>
              <w:t>No co-morbidity</w:t>
            </w:r>
          </w:p>
        </w:tc>
        <w:tc>
          <w:tcPr>
            <w:tcW w:w="1134" w:type="dxa"/>
            <w:tcBorders>
              <w:top w:val="single" w:sz="4" w:space="0" w:color="000000"/>
              <w:left w:val="single" w:sz="4" w:space="0" w:color="000000"/>
              <w:bottom w:val="single" w:sz="4" w:space="0" w:color="000000"/>
              <w:right w:val="single" w:sz="4" w:space="0" w:color="000000"/>
            </w:tcBorders>
          </w:tcPr>
          <w:p w14:paraId="5FC1784F" w14:textId="77777777" w:rsidR="00E85C2B" w:rsidRPr="001225C9" w:rsidRDefault="00E85C2B" w:rsidP="00532D8C">
            <w:pPr>
              <w:contextualSpacing/>
              <w:jc w:val="center"/>
              <w:rPr>
                <w:rFonts w:ascii="Times New Roman" w:hAnsi="Times New Roman"/>
              </w:rPr>
            </w:pPr>
            <w:r w:rsidRPr="001225C9">
              <w:rPr>
                <w:rFonts w:ascii="Times New Roman" w:hAnsi="Times New Roman"/>
              </w:rPr>
              <w:t>127 (51.8)</w:t>
            </w:r>
          </w:p>
        </w:tc>
        <w:tc>
          <w:tcPr>
            <w:tcW w:w="1134" w:type="dxa"/>
            <w:tcBorders>
              <w:top w:val="single" w:sz="4" w:space="0" w:color="000000"/>
              <w:left w:val="single" w:sz="4" w:space="0" w:color="000000"/>
              <w:bottom w:val="single" w:sz="4" w:space="0" w:color="000000"/>
              <w:right w:val="single" w:sz="4" w:space="0" w:color="000000"/>
            </w:tcBorders>
          </w:tcPr>
          <w:p w14:paraId="1C3155BB" w14:textId="77777777" w:rsidR="00E85C2B" w:rsidRPr="001225C9" w:rsidRDefault="00E85C2B" w:rsidP="00532D8C">
            <w:pPr>
              <w:contextualSpacing/>
              <w:jc w:val="center"/>
              <w:rPr>
                <w:rFonts w:ascii="Times New Roman" w:hAnsi="Times New Roman"/>
              </w:rPr>
            </w:pPr>
            <w:r w:rsidRPr="001225C9">
              <w:rPr>
                <w:rFonts w:ascii="Times New Roman" w:hAnsi="Times New Roman"/>
              </w:rPr>
              <w:t>63 (49.6)</w:t>
            </w:r>
          </w:p>
        </w:tc>
        <w:tc>
          <w:tcPr>
            <w:tcW w:w="1418" w:type="dxa"/>
            <w:tcBorders>
              <w:top w:val="single" w:sz="4" w:space="0" w:color="000000"/>
              <w:left w:val="single" w:sz="4" w:space="0" w:color="000000"/>
              <w:bottom w:val="single" w:sz="4" w:space="0" w:color="000000"/>
              <w:right w:val="single" w:sz="4" w:space="0" w:color="000000"/>
            </w:tcBorders>
          </w:tcPr>
          <w:p w14:paraId="2BB2A80C" w14:textId="77777777" w:rsidR="00E85C2B" w:rsidRPr="001225C9" w:rsidRDefault="00E85C2B" w:rsidP="00532D8C">
            <w:pPr>
              <w:contextualSpacing/>
              <w:jc w:val="center"/>
              <w:rPr>
                <w:rFonts w:ascii="Times New Roman" w:hAnsi="Times New Roman"/>
              </w:rPr>
            </w:pPr>
            <w:r w:rsidRPr="001225C9">
              <w:rPr>
                <w:rFonts w:ascii="Times New Roman" w:hAnsi="Times New Roman"/>
              </w:rPr>
              <w:t>64 (50.4)</w:t>
            </w:r>
          </w:p>
        </w:tc>
        <w:tc>
          <w:tcPr>
            <w:tcW w:w="708" w:type="dxa"/>
            <w:vMerge/>
            <w:tcBorders>
              <w:left w:val="single" w:sz="4" w:space="0" w:color="000000"/>
              <w:bottom w:val="single" w:sz="4" w:space="0" w:color="000000"/>
              <w:right w:val="single" w:sz="4" w:space="0" w:color="000000"/>
            </w:tcBorders>
            <w:shd w:val="clear" w:color="auto" w:fill="FFFFFF" w:themeFill="background1"/>
          </w:tcPr>
          <w:p w14:paraId="7FE5A847" w14:textId="77777777" w:rsidR="00E85C2B" w:rsidRPr="001225C9" w:rsidRDefault="00E85C2B" w:rsidP="00532D8C">
            <w:pPr>
              <w:contextualSpacing/>
              <w:jc w:val="center"/>
              <w:rPr>
                <w:rFonts w:ascii="Times New Roman" w:hAnsi="Times New Roman"/>
              </w:rPr>
            </w:pPr>
          </w:p>
        </w:tc>
        <w:tc>
          <w:tcPr>
            <w:tcW w:w="1134" w:type="dxa"/>
            <w:vMerge/>
            <w:tcBorders>
              <w:left w:val="single" w:sz="4" w:space="0" w:color="000000"/>
              <w:bottom w:val="single" w:sz="4" w:space="0" w:color="000000"/>
              <w:right w:val="single" w:sz="4" w:space="0" w:color="000000"/>
            </w:tcBorders>
            <w:shd w:val="clear" w:color="auto" w:fill="FFFFFF" w:themeFill="background1"/>
          </w:tcPr>
          <w:p w14:paraId="2875966B" w14:textId="77777777" w:rsidR="00E85C2B" w:rsidRPr="001225C9" w:rsidRDefault="00E85C2B" w:rsidP="00532D8C">
            <w:pPr>
              <w:contextualSpacing/>
              <w:jc w:val="center"/>
              <w:rPr>
                <w:rFonts w:ascii="Times New Roman" w:hAnsi="Times New Roman"/>
              </w:rPr>
            </w:pPr>
          </w:p>
        </w:tc>
      </w:tr>
      <w:tr w:rsidR="00E85C2B" w:rsidRPr="001225C9" w14:paraId="67C5A41D" w14:textId="77777777" w:rsidTr="004D2D66">
        <w:tc>
          <w:tcPr>
            <w:tcW w:w="2122" w:type="dxa"/>
            <w:vMerge w:val="restart"/>
          </w:tcPr>
          <w:p w14:paraId="39409A73" w14:textId="1A8AC40A" w:rsidR="00E85C2B" w:rsidRPr="001225C9" w:rsidRDefault="00E85C2B" w:rsidP="00532D8C">
            <w:pPr>
              <w:contextualSpacing/>
              <w:rPr>
                <w:rFonts w:ascii="Times New Roman" w:hAnsi="Times New Roman"/>
              </w:rPr>
            </w:pPr>
            <w:r w:rsidRPr="001225C9">
              <w:rPr>
                <w:rFonts w:ascii="Times New Roman" w:hAnsi="Times New Roman"/>
              </w:rPr>
              <w:t xml:space="preserve">Smoking </w:t>
            </w:r>
            <w:r w:rsidR="00F31654">
              <w:rPr>
                <w:rFonts w:ascii="Times New Roman" w:hAnsi="Times New Roman"/>
              </w:rPr>
              <w:br/>
            </w:r>
            <w:r w:rsidRPr="001225C9">
              <w:rPr>
                <w:rFonts w:ascii="Times New Roman" w:hAnsi="Times New Roman"/>
              </w:rPr>
              <w:t>(n</w:t>
            </w:r>
            <w:r w:rsidR="00464FFC">
              <w:rPr>
                <w:rFonts w:ascii="Times New Roman" w:hAnsi="Times New Roman"/>
              </w:rPr>
              <w:t xml:space="preserve"> </w:t>
            </w:r>
            <w:r w:rsidRPr="001225C9">
              <w:rPr>
                <w:rFonts w:ascii="Times New Roman" w:hAnsi="Times New Roman"/>
              </w:rPr>
              <w:t>=</w:t>
            </w:r>
            <w:r w:rsidR="00464FFC">
              <w:rPr>
                <w:rFonts w:ascii="Times New Roman" w:hAnsi="Times New Roman"/>
              </w:rPr>
              <w:t xml:space="preserve"> </w:t>
            </w:r>
            <w:r w:rsidRPr="001225C9">
              <w:rPr>
                <w:rFonts w:ascii="Times New Roman" w:hAnsi="Times New Roman"/>
              </w:rPr>
              <w:t>251)</w:t>
            </w:r>
          </w:p>
        </w:tc>
        <w:tc>
          <w:tcPr>
            <w:tcW w:w="1984" w:type="dxa"/>
            <w:tcBorders>
              <w:top w:val="single" w:sz="4" w:space="0" w:color="000000"/>
              <w:left w:val="single" w:sz="4" w:space="0" w:color="000000"/>
              <w:bottom w:val="single" w:sz="4" w:space="0" w:color="000000"/>
              <w:right w:val="single" w:sz="4" w:space="0" w:color="000000"/>
            </w:tcBorders>
          </w:tcPr>
          <w:p w14:paraId="7E71FF12" w14:textId="77777777" w:rsidR="00E85C2B" w:rsidRPr="001225C9" w:rsidRDefault="00E85C2B" w:rsidP="00532D8C">
            <w:pPr>
              <w:contextualSpacing/>
              <w:rPr>
                <w:rFonts w:ascii="Times New Roman" w:hAnsi="Times New Roman"/>
              </w:rPr>
            </w:pPr>
            <w:r w:rsidRPr="001225C9">
              <w:rPr>
                <w:rFonts w:ascii="Times New Roman" w:hAnsi="Times New Roman"/>
              </w:rPr>
              <w:t xml:space="preserve">Smokers </w:t>
            </w:r>
          </w:p>
        </w:tc>
        <w:tc>
          <w:tcPr>
            <w:tcW w:w="1134" w:type="dxa"/>
            <w:tcBorders>
              <w:top w:val="single" w:sz="4" w:space="0" w:color="000000"/>
              <w:left w:val="single" w:sz="4" w:space="0" w:color="000000"/>
              <w:bottom w:val="single" w:sz="4" w:space="0" w:color="000000"/>
              <w:right w:val="single" w:sz="4" w:space="0" w:color="000000"/>
            </w:tcBorders>
          </w:tcPr>
          <w:p w14:paraId="765358CF" w14:textId="77777777" w:rsidR="00E85C2B" w:rsidRPr="001225C9" w:rsidRDefault="00E85C2B" w:rsidP="00532D8C">
            <w:pPr>
              <w:contextualSpacing/>
              <w:jc w:val="center"/>
              <w:rPr>
                <w:rFonts w:ascii="Times New Roman" w:hAnsi="Times New Roman"/>
              </w:rPr>
            </w:pPr>
            <w:r w:rsidRPr="001225C9">
              <w:rPr>
                <w:rFonts w:ascii="Times New Roman" w:hAnsi="Times New Roman"/>
              </w:rPr>
              <w:t>29 (11.5)</w:t>
            </w:r>
          </w:p>
        </w:tc>
        <w:tc>
          <w:tcPr>
            <w:tcW w:w="1134" w:type="dxa"/>
            <w:tcBorders>
              <w:top w:val="single" w:sz="4" w:space="0" w:color="000000"/>
              <w:left w:val="single" w:sz="4" w:space="0" w:color="000000"/>
              <w:bottom w:val="single" w:sz="4" w:space="0" w:color="000000"/>
              <w:right w:val="single" w:sz="4" w:space="0" w:color="000000"/>
            </w:tcBorders>
          </w:tcPr>
          <w:p w14:paraId="76830664" w14:textId="77777777" w:rsidR="00E85C2B" w:rsidRPr="001225C9" w:rsidRDefault="00E85C2B" w:rsidP="00532D8C">
            <w:pPr>
              <w:contextualSpacing/>
              <w:jc w:val="center"/>
              <w:rPr>
                <w:rFonts w:ascii="Times New Roman" w:hAnsi="Times New Roman"/>
              </w:rPr>
            </w:pPr>
            <w:r w:rsidRPr="001225C9">
              <w:rPr>
                <w:rFonts w:ascii="Times New Roman" w:hAnsi="Times New Roman"/>
              </w:rPr>
              <w:t>9 (31.0)</w:t>
            </w:r>
          </w:p>
        </w:tc>
        <w:tc>
          <w:tcPr>
            <w:tcW w:w="1418" w:type="dxa"/>
            <w:tcBorders>
              <w:top w:val="single" w:sz="4" w:space="0" w:color="000000"/>
              <w:left w:val="single" w:sz="4" w:space="0" w:color="000000"/>
              <w:bottom w:val="single" w:sz="4" w:space="0" w:color="000000"/>
              <w:right w:val="single" w:sz="4" w:space="0" w:color="000000"/>
            </w:tcBorders>
          </w:tcPr>
          <w:p w14:paraId="1B991AA6" w14:textId="77777777" w:rsidR="00E85C2B" w:rsidRPr="001225C9" w:rsidRDefault="00E85C2B" w:rsidP="00532D8C">
            <w:pPr>
              <w:contextualSpacing/>
              <w:jc w:val="center"/>
              <w:rPr>
                <w:rFonts w:ascii="Times New Roman" w:hAnsi="Times New Roman"/>
              </w:rPr>
            </w:pPr>
            <w:r w:rsidRPr="001225C9">
              <w:rPr>
                <w:rFonts w:ascii="Times New Roman" w:hAnsi="Times New Roman"/>
              </w:rPr>
              <w:t>20 (69.0)</w:t>
            </w:r>
          </w:p>
        </w:tc>
        <w:tc>
          <w:tcPr>
            <w:tcW w:w="708" w:type="dxa"/>
            <w:vMerge w:val="restart"/>
            <w:tcBorders>
              <w:top w:val="single" w:sz="4" w:space="0" w:color="000000"/>
              <w:left w:val="single" w:sz="4" w:space="0" w:color="000000"/>
              <w:right w:val="single" w:sz="4" w:space="0" w:color="000000"/>
            </w:tcBorders>
            <w:shd w:val="clear" w:color="auto" w:fill="FFFFFF" w:themeFill="background1"/>
          </w:tcPr>
          <w:p w14:paraId="5BA01092" w14:textId="77777777" w:rsidR="00E85C2B" w:rsidRPr="001225C9" w:rsidRDefault="00E85C2B" w:rsidP="00532D8C">
            <w:pPr>
              <w:jc w:val="center"/>
              <w:rPr>
                <w:rFonts w:ascii="Times New Roman" w:hAnsi="Times New Roman"/>
              </w:rPr>
            </w:pPr>
            <w:r w:rsidRPr="001225C9">
              <w:rPr>
                <w:rFonts w:ascii="Times New Roman" w:hAnsi="Times New Roman"/>
              </w:rPr>
              <w:t>0.006</w:t>
            </w:r>
          </w:p>
          <w:p w14:paraId="26A888B5" w14:textId="77777777" w:rsidR="00E85C2B" w:rsidRPr="001225C9" w:rsidRDefault="00E85C2B" w:rsidP="00532D8C">
            <w:pPr>
              <w:contextualSpacing/>
              <w:jc w:val="center"/>
              <w:rPr>
                <w:rFonts w:ascii="Times New Roman" w:hAnsi="Times New Roman"/>
              </w:rPr>
            </w:pPr>
          </w:p>
        </w:tc>
        <w:tc>
          <w:tcPr>
            <w:tcW w:w="1134" w:type="dxa"/>
            <w:vMerge w:val="restart"/>
            <w:tcBorders>
              <w:top w:val="single" w:sz="4" w:space="0" w:color="000000"/>
              <w:left w:val="single" w:sz="4" w:space="0" w:color="000000"/>
              <w:right w:val="single" w:sz="4" w:space="0" w:color="000000"/>
            </w:tcBorders>
            <w:shd w:val="clear" w:color="auto" w:fill="FFFFFF" w:themeFill="background1"/>
          </w:tcPr>
          <w:p w14:paraId="2A914F2A" w14:textId="77777777" w:rsidR="00E85C2B" w:rsidRPr="001225C9" w:rsidRDefault="00E85C2B" w:rsidP="00532D8C">
            <w:pPr>
              <w:jc w:val="center"/>
              <w:rPr>
                <w:rFonts w:ascii="Times New Roman" w:hAnsi="Times New Roman"/>
              </w:rPr>
            </w:pPr>
            <w:r w:rsidRPr="001225C9">
              <w:rPr>
                <w:rFonts w:ascii="Times New Roman" w:hAnsi="Times New Roman"/>
              </w:rPr>
              <w:t>0.170</w:t>
            </w:r>
          </w:p>
          <w:p w14:paraId="2396B5B5" w14:textId="77777777" w:rsidR="00E85C2B" w:rsidRPr="001225C9" w:rsidRDefault="00E85C2B" w:rsidP="00532D8C">
            <w:pPr>
              <w:contextualSpacing/>
              <w:jc w:val="center"/>
              <w:rPr>
                <w:rFonts w:ascii="Times New Roman" w:hAnsi="Times New Roman"/>
              </w:rPr>
            </w:pPr>
          </w:p>
        </w:tc>
      </w:tr>
      <w:tr w:rsidR="00E85C2B" w:rsidRPr="001225C9" w14:paraId="4287DEE2" w14:textId="77777777" w:rsidTr="004D2D66">
        <w:tc>
          <w:tcPr>
            <w:tcW w:w="2122" w:type="dxa"/>
            <w:vMerge/>
          </w:tcPr>
          <w:p w14:paraId="2435D1B1" w14:textId="77777777" w:rsidR="00E85C2B" w:rsidRPr="001225C9" w:rsidRDefault="00E85C2B" w:rsidP="00532D8C">
            <w:pPr>
              <w:contextualSpacing/>
              <w:rPr>
                <w:rFonts w:ascii="Times New Roman" w:hAnsi="Times New Roman"/>
              </w:rPr>
            </w:pPr>
          </w:p>
        </w:tc>
        <w:tc>
          <w:tcPr>
            <w:tcW w:w="1984" w:type="dxa"/>
            <w:tcBorders>
              <w:top w:val="single" w:sz="4" w:space="0" w:color="000000"/>
              <w:left w:val="single" w:sz="4" w:space="0" w:color="000000"/>
              <w:bottom w:val="single" w:sz="4" w:space="0" w:color="000000"/>
              <w:right w:val="single" w:sz="4" w:space="0" w:color="000000"/>
            </w:tcBorders>
          </w:tcPr>
          <w:p w14:paraId="3FBA2F05" w14:textId="77777777" w:rsidR="00E85C2B" w:rsidRPr="001225C9" w:rsidRDefault="00E85C2B" w:rsidP="00532D8C">
            <w:pPr>
              <w:contextualSpacing/>
              <w:rPr>
                <w:rFonts w:ascii="Times New Roman" w:hAnsi="Times New Roman"/>
              </w:rPr>
            </w:pPr>
            <w:r w:rsidRPr="001225C9">
              <w:rPr>
                <w:rFonts w:ascii="Times New Roman" w:hAnsi="Times New Roman"/>
              </w:rPr>
              <w:t xml:space="preserve">Non-smokers </w:t>
            </w:r>
          </w:p>
        </w:tc>
        <w:tc>
          <w:tcPr>
            <w:tcW w:w="1134" w:type="dxa"/>
            <w:tcBorders>
              <w:top w:val="single" w:sz="4" w:space="0" w:color="000000"/>
              <w:left w:val="single" w:sz="4" w:space="0" w:color="000000"/>
              <w:bottom w:val="single" w:sz="4" w:space="0" w:color="000000"/>
              <w:right w:val="single" w:sz="4" w:space="0" w:color="000000"/>
            </w:tcBorders>
          </w:tcPr>
          <w:p w14:paraId="64AAA3BD" w14:textId="77777777" w:rsidR="00E85C2B" w:rsidRPr="001225C9" w:rsidRDefault="00E85C2B" w:rsidP="00532D8C">
            <w:pPr>
              <w:contextualSpacing/>
              <w:jc w:val="center"/>
              <w:rPr>
                <w:rFonts w:ascii="Times New Roman" w:hAnsi="Times New Roman"/>
              </w:rPr>
            </w:pPr>
            <w:r w:rsidRPr="001225C9">
              <w:rPr>
                <w:rFonts w:ascii="Times New Roman" w:hAnsi="Times New Roman"/>
              </w:rPr>
              <w:t>222 (88.5)</w:t>
            </w:r>
          </w:p>
        </w:tc>
        <w:tc>
          <w:tcPr>
            <w:tcW w:w="1134" w:type="dxa"/>
            <w:tcBorders>
              <w:top w:val="single" w:sz="4" w:space="0" w:color="000000"/>
              <w:left w:val="single" w:sz="4" w:space="0" w:color="000000"/>
              <w:bottom w:val="single" w:sz="4" w:space="0" w:color="000000"/>
              <w:right w:val="single" w:sz="4" w:space="0" w:color="000000"/>
            </w:tcBorders>
          </w:tcPr>
          <w:p w14:paraId="01586A19" w14:textId="77777777" w:rsidR="00E85C2B" w:rsidRPr="001225C9" w:rsidRDefault="00E85C2B" w:rsidP="00532D8C">
            <w:pPr>
              <w:contextualSpacing/>
              <w:jc w:val="center"/>
              <w:rPr>
                <w:rFonts w:ascii="Times New Roman" w:hAnsi="Times New Roman"/>
              </w:rPr>
            </w:pPr>
            <w:r w:rsidRPr="001225C9">
              <w:rPr>
                <w:rFonts w:ascii="Times New Roman" w:hAnsi="Times New Roman"/>
              </w:rPr>
              <w:t>128 (57.7)</w:t>
            </w:r>
          </w:p>
        </w:tc>
        <w:tc>
          <w:tcPr>
            <w:tcW w:w="1418" w:type="dxa"/>
            <w:tcBorders>
              <w:top w:val="single" w:sz="4" w:space="0" w:color="000000"/>
              <w:left w:val="single" w:sz="4" w:space="0" w:color="000000"/>
              <w:bottom w:val="single" w:sz="4" w:space="0" w:color="000000"/>
              <w:right w:val="single" w:sz="4" w:space="0" w:color="000000"/>
            </w:tcBorders>
          </w:tcPr>
          <w:p w14:paraId="37EAEBCB" w14:textId="77777777" w:rsidR="00E85C2B" w:rsidRPr="001225C9" w:rsidRDefault="00E85C2B" w:rsidP="00532D8C">
            <w:pPr>
              <w:contextualSpacing/>
              <w:jc w:val="center"/>
              <w:rPr>
                <w:rFonts w:ascii="Times New Roman" w:hAnsi="Times New Roman"/>
              </w:rPr>
            </w:pPr>
            <w:r w:rsidRPr="001225C9">
              <w:rPr>
                <w:rFonts w:ascii="Times New Roman" w:hAnsi="Times New Roman"/>
              </w:rPr>
              <w:t>94 (42.3)</w:t>
            </w:r>
          </w:p>
        </w:tc>
        <w:tc>
          <w:tcPr>
            <w:tcW w:w="708" w:type="dxa"/>
            <w:vMerge/>
            <w:tcBorders>
              <w:left w:val="single" w:sz="4" w:space="0" w:color="000000"/>
              <w:bottom w:val="single" w:sz="4" w:space="0" w:color="000000"/>
              <w:right w:val="single" w:sz="4" w:space="0" w:color="000000"/>
            </w:tcBorders>
            <w:shd w:val="clear" w:color="auto" w:fill="FFFFFF" w:themeFill="background1"/>
          </w:tcPr>
          <w:p w14:paraId="4A6492C1" w14:textId="77777777" w:rsidR="00E85C2B" w:rsidRPr="001225C9" w:rsidRDefault="00E85C2B" w:rsidP="00532D8C">
            <w:pPr>
              <w:contextualSpacing/>
              <w:rPr>
                <w:rFonts w:ascii="Times New Roman" w:hAnsi="Times New Roman"/>
              </w:rPr>
            </w:pPr>
          </w:p>
        </w:tc>
        <w:tc>
          <w:tcPr>
            <w:tcW w:w="1134" w:type="dxa"/>
            <w:vMerge/>
            <w:tcBorders>
              <w:left w:val="single" w:sz="4" w:space="0" w:color="000000"/>
              <w:bottom w:val="single" w:sz="4" w:space="0" w:color="000000"/>
              <w:right w:val="single" w:sz="4" w:space="0" w:color="000000"/>
            </w:tcBorders>
            <w:shd w:val="clear" w:color="auto" w:fill="FFFFFF" w:themeFill="background1"/>
          </w:tcPr>
          <w:p w14:paraId="0F5ECA69" w14:textId="77777777" w:rsidR="00E85C2B" w:rsidRPr="001225C9" w:rsidRDefault="00E85C2B" w:rsidP="00532D8C">
            <w:pPr>
              <w:contextualSpacing/>
              <w:rPr>
                <w:rFonts w:ascii="Times New Roman" w:hAnsi="Times New Roman"/>
              </w:rPr>
            </w:pPr>
          </w:p>
        </w:tc>
      </w:tr>
    </w:tbl>
    <w:p w14:paraId="717E5B8A" w14:textId="41291569" w:rsidR="00E85C2B" w:rsidRPr="00E85C2B" w:rsidRDefault="00923FD5" w:rsidP="00923FD5">
      <w:pPr>
        <w:spacing w:after="0" w:line="240" w:lineRule="auto"/>
        <w:contextualSpacing/>
        <w:rPr>
          <w:rFonts w:ascii="Arial" w:hAnsi="Arial" w:cs="Arial"/>
          <w:sz w:val="18"/>
          <w:szCs w:val="18"/>
        </w:rPr>
      </w:pPr>
      <w:r>
        <w:rPr>
          <w:rFonts w:ascii="Arial" w:hAnsi="Arial" w:cs="Arial"/>
          <w:sz w:val="18"/>
          <w:szCs w:val="18"/>
        </w:rPr>
        <w:t>Note</w:t>
      </w:r>
      <w:r w:rsidR="00E85C2B">
        <w:rPr>
          <w:rFonts w:ascii="Arial" w:hAnsi="Arial" w:cs="Arial"/>
          <w:sz w:val="18"/>
          <w:szCs w:val="18"/>
        </w:rPr>
        <w:t xml:space="preserve">: </w:t>
      </w:r>
      <w:r w:rsidR="00E85C2B" w:rsidRPr="00E85C2B">
        <w:rPr>
          <w:rFonts w:ascii="Arial" w:hAnsi="Arial" w:cs="Arial"/>
          <w:sz w:val="18"/>
          <w:szCs w:val="18"/>
        </w:rPr>
        <w:t>Data for some patients were not available</w:t>
      </w:r>
      <w:r>
        <w:rPr>
          <w:rFonts w:ascii="Arial" w:hAnsi="Arial" w:cs="Arial"/>
          <w:sz w:val="18"/>
          <w:szCs w:val="18"/>
        </w:rPr>
        <w:t xml:space="preserve">, </w:t>
      </w:r>
      <w:r w:rsidR="00E85C2B" w:rsidRPr="00E85C2B">
        <w:rPr>
          <w:rFonts w:ascii="Arial" w:hAnsi="Arial" w:cs="Arial"/>
          <w:sz w:val="18"/>
          <w:szCs w:val="18"/>
        </w:rPr>
        <w:t>hence, difference in overall sample size</w:t>
      </w:r>
      <w:r>
        <w:rPr>
          <w:rFonts w:ascii="Arial" w:hAnsi="Arial" w:cs="Arial"/>
          <w:sz w:val="18"/>
          <w:szCs w:val="18"/>
        </w:rPr>
        <w:t xml:space="preserve">; </w:t>
      </w:r>
      <w:r w:rsidRPr="00E85C2B">
        <w:rPr>
          <w:rFonts w:ascii="Arial" w:hAnsi="Arial" w:cs="Arial"/>
          <w:sz w:val="18"/>
          <w:szCs w:val="18"/>
        </w:rPr>
        <w:t>*Chi Square test</w:t>
      </w:r>
    </w:p>
    <w:p w14:paraId="178ABC5D" w14:textId="77777777" w:rsidR="00E85C2B" w:rsidRPr="00E85C2B" w:rsidRDefault="00E85C2B" w:rsidP="00E85C2B">
      <w:pPr>
        <w:pStyle w:val="NoSpacing"/>
        <w:rPr>
          <w:rFonts w:ascii="Arial" w:hAnsi="Arial" w:cs="Arial"/>
          <w:b/>
          <w:i/>
          <w:sz w:val="20"/>
          <w:szCs w:val="20"/>
        </w:rPr>
      </w:pPr>
    </w:p>
    <w:p w14:paraId="4068FFBF" w14:textId="77777777" w:rsidR="00E85C2B" w:rsidRPr="00E85C2B" w:rsidRDefault="00E85C2B" w:rsidP="00E85C2B">
      <w:pPr>
        <w:pStyle w:val="NoSpacing"/>
        <w:rPr>
          <w:rFonts w:ascii="Arial" w:hAnsi="Arial" w:cs="Arial"/>
          <w:b/>
          <w:i/>
          <w:sz w:val="20"/>
          <w:szCs w:val="20"/>
        </w:rPr>
      </w:pPr>
      <w:r w:rsidRPr="00E85C2B">
        <w:rPr>
          <w:rFonts w:ascii="Arial" w:hAnsi="Arial" w:cs="Arial"/>
          <w:b/>
          <w:i/>
          <w:sz w:val="20"/>
          <w:szCs w:val="20"/>
        </w:rPr>
        <w:t>Independent factors associated with adherence</w:t>
      </w:r>
    </w:p>
    <w:p w14:paraId="17281290" w14:textId="5C64B5BF" w:rsidR="00E85C2B" w:rsidRPr="00E85C2B" w:rsidRDefault="00E85C2B" w:rsidP="00E85C2B">
      <w:pPr>
        <w:pStyle w:val="NoSpacing"/>
        <w:rPr>
          <w:rFonts w:ascii="Arial" w:hAnsi="Arial" w:cs="Arial"/>
          <w:sz w:val="20"/>
          <w:szCs w:val="20"/>
        </w:rPr>
      </w:pPr>
      <w:r w:rsidRPr="00E85C2B">
        <w:rPr>
          <w:rFonts w:ascii="Arial" w:hAnsi="Arial" w:cs="Arial"/>
          <w:sz w:val="20"/>
          <w:szCs w:val="20"/>
        </w:rPr>
        <w:t>Only patients who had complete information on all the study covariates were included in a multivariate logistic regression analysis (n</w:t>
      </w:r>
      <w:r w:rsidR="00464FFC">
        <w:rPr>
          <w:rFonts w:ascii="Arial" w:hAnsi="Arial" w:cs="Arial"/>
          <w:sz w:val="20"/>
          <w:szCs w:val="20"/>
        </w:rPr>
        <w:t xml:space="preserve"> </w:t>
      </w:r>
      <w:r w:rsidRPr="00E85C2B">
        <w:rPr>
          <w:rFonts w:ascii="Arial" w:hAnsi="Arial" w:cs="Arial"/>
          <w:sz w:val="20"/>
          <w:szCs w:val="20"/>
        </w:rPr>
        <w:t>=</w:t>
      </w:r>
      <w:r w:rsidR="00464FFC">
        <w:rPr>
          <w:rFonts w:ascii="Arial" w:hAnsi="Arial" w:cs="Arial"/>
          <w:sz w:val="20"/>
          <w:szCs w:val="20"/>
        </w:rPr>
        <w:t xml:space="preserve"> </w:t>
      </w:r>
      <w:r w:rsidRPr="00E85C2B">
        <w:rPr>
          <w:rFonts w:ascii="Arial" w:hAnsi="Arial" w:cs="Arial"/>
          <w:sz w:val="20"/>
          <w:szCs w:val="20"/>
        </w:rPr>
        <w:t>206). With the multivariate logistic regression analysis, when adherence was defined as an ‘excellent’ rating,</w:t>
      </w:r>
      <w:r w:rsidR="00C95264">
        <w:rPr>
          <w:rFonts w:ascii="Arial" w:hAnsi="Arial" w:cs="Arial"/>
          <w:sz w:val="20"/>
          <w:szCs w:val="20"/>
        </w:rPr>
        <w:t xml:space="preserve"> significant factors that were independently associated with adherence to hypertensive medication were as follows:</w:t>
      </w:r>
      <w:r w:rsidRPr="00E85C2B">
        <w:rPr>
          <w:rFonts w:ascii="Arial" w:hAnsi="Arial" w:cs="Arial"/>
          <w:sz w:val="20"/>
          <w:szCs w:val="20"/>
        </w:rPr>
        <w:t xml:space="preserve"> BP controlled </w:t>
      </w:r>
      <w:r w:rsidR="00837C9D">
        <w:rPr>
          <w:rFonts w:ascii="Arial" w:hAnsi="Arial" w:cs="Arial"/>
          <w:sz w:val="20"/>
          <w:szCs w:val="20"/>
        </w:rPr>
        <w:t>(OR</w:t>
      </w:r>
      <w:r w:rsidR="009175EB">
        <w:rPr>
          <w:rFonts w:ascii="Arial" w:hAnsi="Arial" w:cs="Arial"/>
          <w:sz w:val="20"/>
          <w:szCs w:val="20"/>
        </w:rPr>
        <w:t xml:space="preserve"> = </w:t>
      </w:r>
      <w:r w:rsidRPr="00E85C2B">
        <w:rPr>
          <w:rFonts w:ascii="Arial" w:hAnsi="Arial" w:cs="Arial"/>
          <w:sz w:val="20"/>
          <w:szCs w:val="20"/>
        </w:rPr>
        <w:t>2.1</w:t>
      </w:r>
      <w:r w:rsidR="000F6CDE">
        <w:rPr>
          <w:rFonts w:ascii="Arial" w:hAnsi="Arial" w:cs="Arial"/>
          <w:sz w:val="20"/>
          <w:szCs w:val="20"/>
        </w:rPr>
        <w:t xml:space="preserve">; </w:t>
      </w:r>
      <w:r w:rsidRPr="00E85C2B">
        <w:rPr>
          <w:rFonts w:ascii="Arial" w:hAnsi="Arial" w:cs="Arial"/>
          <w:sz w:val="20"/>
          <w:szCs w:val="20"/>
        </w:rPr>
        <w:t>95%</w:t>
      </w:r>
      <w:r w:rsidR="00837C9D">
        <w:rPr>
          <w:rFonts w:ascii="Arial" w:hAnsi="Arial" w:cs="Arial"/>
          <w:sz w:val="20"/>
          <w:szCs w:val="20"/>
        </w:rPr>
        <w:t xml:space="preserve"> </w:t>
      </w:r>
      <w:r w:rsidRPr="00E85C2B">
        <w:rPr>
          <w:rFonts w:ascii="Arial" w:hAnsi="Arial" w:cs="Arial"/>
          <w:sz w:val="20"/>
          <w:szCs w:val="20"/>
        </w:rPr>
        <w:t>CI</w:t>
      </w:r>
      <w:r w:rsidR="000F6CDE">
        <w:rPr>
          <w:rFonts w:ascii="Arial" w:hAnsi="Arial" w:cs="Arial"/>
          <w:sz w:val="20"/>
          <w:szCs w:val="20"/>
        </w:rPr>
        <w:t xml:space="preserve"> [</w:t>
      </w:r>
      <w:r w:rsidRPr="00E85C2B">
        <w:rPr>
          <w:rFonts w:ascii="Arial" w:hAnsi="Arial" w:cs="Arial"/>
          <w:sz w:val="20"/>
          <w:szCs w:val="20"/>
        </w:rPr>
        <w:t>1.1</w:t>
      </w:r>
      <w:r w:rsidR="000F6CDE">
        <w:rPr>
          <w:rFonts w:ascii="Arial" w:hAnsi="Arial" w:cs="Arial"/>
          <w:sz w:val="20"/>
          <w:szCs w:val="20"/>
        </w:rPr>
        <w:t xml:space="preserve">, </w:t>
      </w:r>
      <w:r w:rsidRPr="00E85C2B">
        <w:rPr>
          <w:rFonts w:ascii="Arial" w:hAnsi="Arial" w:cs="Arial"/>
          <w:sz w:val="20"/>
          <w:szCs w:val="20"/>
        </w:rPr>
        <w:t>8</w:t>
      </w:r>
      <w:r w:rsidR="000F6CDE">
        <w:rPr>
          <w:rFonts w:ascii="Arial" w:hAnsi="Arial" w:cs="Arial"/>
          <w:sz w:val="20"/>
          <w:szCs w:val="20"/>
        </w:rPr>
        <w:t>]</w:t>
      </w:r>
      <w:r w:rsidRPr="00E85C2B">
        <w:rPr>
          <w:rFonts w:ascii="Arial" w:hAnsi="Arial" w:cs="Arial"/>
          <w:sz w:val="20"/>
          <w:szCs w:val="20"/>
        </w:rPr>
        <w:t>; p</w:t>
      </w:r>
      <w:r w:rsidR="000F6CDE">
        <w:rPr>
          <w:rFonts w:ascii="Arial" w:hAnsi="Arial" w:cs="Arial"/>
          <w:sz w:val="20"/>
          <w:szCs w:val="20"/>
        </w:rPr>
        <w:t xml:space="preserve"> </w:t>
      </w:r>
      <w:r w:rsidRPr="00E85C2B">
        <w:rPr>
          <w:rFonts w:ascii="Arial" w:hAnsi="Arial" w:cs="Arial"/>
          <w:sz w:val="20"/>
          <w:szCs w:val="20"/>
        </w:rPr>
        <w:t>=</w:t>
      </w:r>
      <w:r w:rsidR="000F6CDE">
        <w:rPr>
          <w:rFonts w:ascii="Arial" w:hAnsi="Arial" w:cs="Arial"/>
          <w:sz w:val="20"/>
          <w:szCs w:val="20"/>
        </w:rPr>
        <w:t xml:space="preserve"> </w:t>
      </w:r>
      <w:r w:rsidRPr="00E85C2B">
        <w:rPr>
          <w:rFonts w:ascii="Arial" w:hAnsi="Arial" w:cs="Arial"/>
          <w:sz w:val="20"/>
          <w:szCs w:val="20"/>
        </w:rPr>
        <w:t>0.019</w:t>
      </w:r>
      <w:r w:rsidR="000F6CDE">
        <w:rPr>
          <w:rFonts w:ascii="Arial" w:hAnsi="Arial" w:cs="Arial"/>
          <w:sz w:val="20"/>
          <w:szCs w:val="20"/>
        </w:rPr>
        <w:t>)</w:t>
      </w:r>
      <w:r w:rsidRPr="00E85C2B">
        <w:rPr>
          <w:rFonts w:ascii="Arial" w:hAnsi="Arial" w:cs="Arial"/>
          <w:sz w:val="20"/>
          <w:szCs w:val="20"/>
        </w:rPr>
        <w:t xml:space="preserve">, comorbidity </w:t>
      </w:r>
      <w:r w:rsidR="000F6CDE">
        <w:rPr>
          <w:rFonts w:ascii="Arial" w:hAnsi="Arial" w:cs="Arial"/>
          <w:sz w:val="20"/>
          <w:szCs w:val="20"/>
        </w:rPr>
        <w:t>(</w:t>
      </w:r>
      <w:r w:rsidRPr="00E85C2B">
        <w:rPr>
          <w:rFonts w:ascii="Arial" w:hAnsi="Arial" w:cs="Arial"/>
          <w:sz w:val="20"/>
          <w:szCs w:val="20"/>
        </w:rPr>
        <w:t>OR</w:t>
      </w:r>
      <w:r w:rsidR="000F6CDE">
        <w:rPr>
          <w:rFonts w:ascii="Arial" w:hAnsi="Arial" w:cs="Arial"/>
          <w:sz w:val="20"/>
          <w:szCs w:val="20"/>
        </w:rPr>
        <w:t xml:space="preserve"> = </w:t>
      </w:r>
      <w:r w:rsidRPr="00E85C2B">
        <w:rPr>
          <w:rFonts w:ascii="Arial" w:hAnsi="Arial" w:cs="Arial"/>
          <w:sz w:val="20"/>
          <w:szCs w:val="20"/>
        </w:rPr>
        <w:t>2.0</w:t>
      </w:r>
      <w:r w:rsidR="000F6CDE">
        <w:rPr>
          <w:rFonts w:ascii="Arial" w:hAnsi="Arial" w:cs="Arial"/>
          <w:sz w:val="20"/>
          <w:szCs w:val="20"/>
        </w:rPr>
        <w:t xml:space="preserve">; </w:t>
      </w:r>
      <w:r w:rsidRPr="00E85C2B">
        <w:rPr>
          <w:rFonts w:ascii="Arial" w:hAnsi="Arial" w:cs="Arial"/>
          <w:sz w:val="20"/>
          <w:szCs w:val="20"/>
        </w:rPr>
        <w:t>95%</w:t>
      </w:r>
      <w:r w:rsidR="00837C9D">
        <w:rPr>
          <w:rFonts w:ascii="Arial" w:hAnsi="Arial" w:cs="Arial"/>
          <w:sz w:val="20"/>
          <w:szCs w:val="20"/>
        </w:rPr>
        <w:t xml:space="preserve"> </w:t>
      </w:r>
      <w:r w:rsidRPr="00E85C2B">
        <w:rPr>
          <w:rFonts w:ascii="Arial" w:hAnsi="Arial" w:cs="Arial"/>
          <w:sz w:val="20"/>
          <w:szCs w:val="20"/>
        </w:rPr>
        <w:t>CI</w:t>
      </w:r>
      <w:r w:rsidR="000F6CDE">
        <w:rPr>
          <w:rFonts w:ascii="Arial" w:hAnsi="Arial" w:cs="Arial"/>
          <w:sz w:val="20"/>
          <w:szCs w:val="20"/>
        </w:rPr>
        <w:t xml:space="preserve"> [</w:t>
      </w:r>
      <w:r w:rsidRPr="00E85C2B">
        <w:rPr>
          <w:rFonts w:ascii="Arial" w:hAnsi="Arial" w:cs="Arial"/>
          <w:sz w:val="20"/>
          <w:szCs w:val="20"/>
        </w:rPr>
        <w:t>1.1</w:t>
      </w:r>
      <w:r w:rsidR="000F6CDE">
        <w:rPr>
          <w:rFonts w:ascii="Arial" w:hAnsi="Arial" w:cs="Arial"/>
          <w:sz w:val="20"/>
          <w:szCs w:val="20"/>
        </w:rPr>
        <w:t xml:space="preserve">, </w:t>
      </w:r>
      <w:r w:rsidRPr="00E85C2B">
        <w:rPr>
          <w:rFonts w:ascii="Arial" w:hAnsi="Arial" w:cs="Arial"/>
          <w:sz w:val="20"/>
          <w:szCs w:val="20"/>
        </w:rPr>
        <w:t>3.6</w:t>
      </w:r>
      <w:r w:rsidR="000F6CDE">
        <w:rPr>
          <w:rFonts w:ascii="Arial" w:hAnsi="Arial" w:cs="Arial"/>
          <w:sz w:val="20"/>
          <w:szCs w:val="20"/>
        </w:rPr>
        <w:t>]</w:t>
      </w:r>
      <w:r w:rsidRPr="00E85C2B">
        <w:rPr>
          <w:rFonts w:ascii="Arial" w:hAnsi="Arial" w:cs="Arial"/>
          <w:sz w:val="20"/>
          <w:szCs w:val="20"/>
        </w:rPr>
        <w:t>; p</w:t>
      </w:r>
      <w:r w:rsidR="000F6CDE">
        <w:rPr>
          <w:rFonts w:ascii="Arial" w:hAnsi="Arial" w:cs="Arial"/>
          <w:sz w:val="20"/>
          <w:szCs w:val="20"/>
        </w:rPr>
        <w:t xml:space="preserve"> </w:t>
      </w:r>
      <w:r w:rsidRPr="00E85C2B">
        <w:rPr>
          <w:rFonts w:ascii="Arial" w:hAnsi="Arial" w:cs="Arial"/>
          <w:sz w:val="20"/>
          <w:szCs w:val="20"/>
        </w:rPr>
        <w:t>=</w:t>
      </w:r>
      <w:r w:rsidR="000F6CDE">
        <w:rPr>
          <w:rFonts w:ascii="Arial" w:hAnsi="Arial" w:cs="Arial"/>
          <w:sz w:val="20"/>
          <w:szCs w:val="20"/>
        </w:rPr>
        <w:t xml:space="preserve"> </w:t>
      </w:r>
      <w:r w:rsidRPr="00E85C2B">
        <w:rPr>
          <w:rFonts w:ascii="Arial" w:hAnsi="Arial" w:cs="Arial"/>
          <w:sz w:val="20"/>
          <w:szCs w:val="20"/>
        </w:rPr>
        <w:t>0.032</w:t>
      </w:r>
      <w:r w:rsidR="000F6CDE">
        <w:rPr>
          <w:rFonts w:ascii="Arial" w:hAnsi="Arial" w:cs="Arial"/>
          <w:sz w:val="20"/>
          <w:szCs w:val="20"/>
        </w:rPr>
        <w:t>)</w:t>
      </w:r>
      <w:r w:rsidRPr="00E85C2B">
        <w:rPr>
          <w:rFonts w:ascii="Arial" w:hAnsi="Arial" w:cs="Arial"/>
          <w:sz w:val="20"/>
          <w:szCs w:val="20"/>
        </w:rPr>
        <w:t xml:space="preserve"> and smoking </w:t>
      </w:r>
      <w:r w:rsidR="000F6CDE">
        <w:rPr>
          <w:rFonts w:ascii="Arial" w:hAnsi="Arial" w:cs="Arial"/>
          <w:sz w:val="20"/>
          <w:szCs w:val="20"/>
        </w:rPr>
        <w:t>(</w:t>
      </w:r>
      <w:r w:rsidRPr="00E85C2B">
        <w:rPr>
          <w:rFonts w:ascii="Arial" w:hAnsi="Arial" w:cs="Arial"/>
          <w:sz w:val="20"/>
          <w:szCs w:val="20"/>
        </w:rPr>
        <w:t>OR</w:t>
      </w:r>
      <w:r w:rsidR="000F6CDE">
        <w:rPr>
          <w:rFonts w:ascii="Arial" w:hAnsi="Arial" w:cs="Arial"/>
          <w:sz w:val="20"/>
          <w:szCs w:val="20"/>
        </w:rPr>
        <w:t xml:space="preserve"> = </w:t>
      </w:r>
      <w:r w:rsidRPr="00E85C2B">
        <w:rPr>
          <w:rFonts w:ascii="Arial" w:hAnsi="Arial" w:cs="Arial"/>
          <w:sz w:val="20"/>
          <w:szCs w:val="20"/>
        </w:rPr>
        <w:t>0.3</w:t>
      </w:r>
      <w:r w:rsidR="000F6CDE">
        <w:rPr>
          <w:rFonts w:ascii="Arial" w:hAnsi="Arial" w:cs="Arial"/>
          <w:sz w:val="20"/>
          <w:szCs w:val="20"/>
        </w:rPr>
        <w:t xml:space="preserve">; </w:t>
      </w:r>
      <w:r w:rsidRPr="00E85C2B">
        <w:rPr>
          <w:rFonts w:ascii="Arial" w:hAnsi="Arial" w:cs="Arial"/>
          <w:sz w:val="20"/>
          <w:szCs w:val="20"/>
        </w:rPr>
        <w:t>95%</w:t>
      </w:r>
      <w:r w:rsidR="00C95264">
        <w:rPr>
          <w:rFonts w:ascii="Arial" w:hAnsi="Arial" w:cs="Arial"/>
          <w:sz w:val="20"/>
          <w:szCs w:val="20"/>
        </w:rPr>
        <w:t xml:space="preserve"> </w:t>
      </w:r>
      <w:r w:rsidRPr="00E85C2B">
        <w:rPr>
          <w:rFonts w:ascii="Arial" w:hAnsi="Arial" w:cs="Arial"/>
          <w:sz w:val="20"/>
          <w:szCs w:val="20"/>
        </w:rPr>
        <w:t>CI</w:t>
      </w:r>
      <w:r w:rsidR="000F6CDE">
        <w:rPr>
          <w:rFonts w:ascii="Arial" w:hAnsi="Arial" w:cs="Arial"/>
          <w:sz w:val="20"/>
          <w:szCs w:val="20"/>
        </w:rPr>
        <w:t xml:space="preserve"> [</w:t>
      </w:r>
      <w:r w:rsidRPr="00E85C2B">
        <w:rPr>
          <w:rFonts w:ascii="Arial" w:hAnsi="Arial" w:cs="Arial"/>
          <w:sz w:val="20"/>
          <w:szCs w:val="20"/>
        </w:rPr>
        <w:t>0.1</w:t>
      </w:r>
      <w:r w:rsidR="000F6CDE">
        <w:rPr>
          <w:rFonts w:ascii="Arial" w:hAnsi="Arial" w:cs="Arial"/>
          <w:sz w:val="20"/>
          <w:szCs w:val="20"/>
        </w:rPr>
        <w:t xml:space="preserve">, </w:t>
      </w:r>
      <w:r w:rsidRPr="00E85C2B">
        <w:rPr>
          <w:rFonts w:ascii="Arial" w:hAnsi="Arial" w:cs="Arial"/>
          <w:sz w:val="20"/>
          <w:szCs w:val="20"/>
        </w:rPr>
        <w:t>0.8</w:t>
      </w:r>
      <w:r w:rsidR="000F6CDE">
        <w:rPr>
          <w:rFonts w:ascii="Arial" w:hAnsi="Arial" w:cs="Arial"/>
          <w:sz w:val="20"/>
          <w:szCs w:val="20"/>
        </w:rPr>
        <w:t>]</w:t>
      </w:r>
      <w:r w:rsidRPr="00E85C2B">
        <w:rPr>
          <w:rFonts w:ascii="Arial" w:hAnsi="Arial" w:cs="Arial"/>
          <w:sz w:val="20"/>
          <w:szCs w:val="20"/>
        </w:rPr>
        <w:t>; p</w:t>
      </w:r>
      <w:r w:rsidR="000F6CDE">
        <w:rPr>
          <w:rFonts w:ascii="Arial" w:hAnsi="Arial" w:cs="Arial"/>
          <w:sz w:val="20"/>
          <w:szCs w:val="20"/>
        </w:rPr>
        <w:t xml:space="preserve"> </w:t>
      </w:r>
      <w:r w:rsidRPr="00E85C2B">
        <w:rPr>
          <w:rFonts w:ascii="Arial" w:hAnsi="Arial" w:cs="Arial"/>
          <w:sz w:val="20"/>
          <w:szCs w:val="20"/>
        </w:rPr>
        <w:t>=</w:t>
      </w:r>
      <w:r w:rsidR="000F6CDE">
        <w:rPr>
          <w:rFonts w:ascii="Arial" w:hAnsi="Arial" w:cs="Arial"/>
          <w:sz w:val="20"/>
          <w:szCs w:val="20"/>
        </w:rPr>
        <w:t xml:space="preserve"> </w:t>
      </w:r>
      <w:r w:rsidRPr="00E85C2B">
        <w:rPr>
          <w:rFonts w:ascii="Arial" w:hAnsi="Arial" w:cs="Arial"/>
          <w:sz w:val="20"/>
          <w:szCs w:val="20"/>
        </w:rPr>
        <w:t>0.018</w:t>
      </w:r>
      <w:r w:rsidR="000F6CDE">
        <w:rPr>
          <w:rFonts w:ascii="Arial" w:hAnsi="Arial" w:cs="Arial"/>
          <w:sz w:val="20"/>
          <w:szCs w:val="20"/>
        </w:rPr>
        <w:t xml:space="preserve">) </w:t>
      </w:r>
      <w:r w:rsidRPr="00E85C2B">
        <w:rPr>
          <w:rFonts w:ascii="Arial" w:hAnsi="Arial" w:cs="Arial"/>
          <w:sz w:val="20"/>
          <w:szCs w:val="20"/>
        </w:rPr>
        <w:t>(Table 2).  These results are however sensitive to the definition of adherence. When the definition of adherence was extended to a rating of ‘excellent’ and ‘very good’, only BP controlled (OR</w:t>
      </w:r>
      <w:r w:rsidR="000F6CDE">
        <w:rPr>
          <w:rFonts w:ascii="Arial" w:hAnsi="Arial" w:cs="Arial"/>
          <w:sz w:val="20"/>
          <w:szCs w:val="20"/>
        </w:rPr>
        <w:t xml:space="preserve"> = </w:t>
      </w:r>
      <w:r w:rsidRPr="00E85C2B">
        <w:rPr>
          <w:rFonts w:ascii="Arial" w:hAnsi="Arial" w:cs="Arial"/>
          <w:sz w:val="20"/>
          <w:szCs w:val="20"/>
        </w:rPr>
        <w:t xml:space="preserve">2.6; </w:t>
      </w:r>
      <w:r w:rsidRPr="004D2D66">
        <w:rPr>
          <w:rFonts w:ascii="Arial" w:hAnsi="Arial" w:cs="Arial"/>
          <w:i/>
          <w:sz w:val="20"/>
          <w:szCs w:val="20"/>
        </w:rPr>
        <w:t>p</w:t>
      </w:r>
      <w:r w:rsidR="000F6CDE">
        <w:rPr>
          <w:rFonts w:ascii="Arial" w:hAnsi="Arial" w:cs="Arial"/>
          <w:sz w:val="20"/>
          <w:szCs w:val="20"/>
        </w:rPr>
        <w:t xml:space="preserve"> </w:t>
      </w:r>
      <w:r w:rsidRPr="00E85C2B">
        <w:rPr>
          <w:rFonts w:ascii="Arial" w:hAnsi="Arial" w:cs="Arial"/>
          <w:sz w:val="20"/>
          <w:szCs w:val="20"/>
        </w:rPr>
        <w:t>=</w:t>
      </w:r>
      <w:r w:rsidR="000F6CDE">
        <w:rPr>
          <w:rFonts w:ascii="Arial" w:hAnsi="Arial" w:cs="Arial"/>
          <w:sz w:val="20"/>
          <w:szCs w:val="20"/>
        </w:rPr>
        <w:t xml:space="preserve"> </w:t>
      </w:r>
      <w:r w:rsidRPr="00E85C2B">
        <w:rPr>
          <w:rFonts w:ascii="Arial" w:hAnsi="Arial" w:cs="Arial"/>
          <w:sz w:val="20"/>
          <w:szCs w:val="20"/>
        </w:rPr>
        <w:t xml:space="preserve">0.013) was significantly associated with higher adherence, whereas when a wider definition of adherence is used (i.e. </w:t>
      </w:r>
      <w:r w:rsidR="009857E9">
        <w:rPr>
          <w:rFonts w:ascii="Arial" w:hAnsi="Arial" w:cs="Arial"/>
          <w:sz w:val="20"/>
          <w:szCs w:val="20"/>
        </w:rPr>
        <w:t>‘</w:t>
      </w:r>
      <w:r w:rsidRPr="00E85C2B">
        <w:rPr>
          <w:rFonts w:ascii="Arial" w:hAnsi="Arial" w:cs="Arial"/>
          <w:sz w:val="20"/>
          <w:szCs w:val="20"/>
        </w:rPr>
        <w:t>excellent</w:t>
      </w:r>
      <w:r w:rsidR="009857E9">
        <w:rPr>
          <w:rFonts w:ascii="Arial" w:hAnsi="Arial" w:cs="Arial"/>
          <w:sz w:val="20"/>
          <w:szCs w:val="20"/>
        </w:rPr>
        <w:t>’</w:t>
      </w:r>
      <w:r w:rsidRPr="00E85C2B">
        <w:rPr>
          <w:rFonts w:ascii="Arial" w:hAnsi="Arial" w:cs="Arial"/>
          <w:sz w:val="20"/>
          <w:szCs w:val="20"/>
        </w:rPr>
        <w:t xml:space="preserve">, </w:t>
      </w:r>
      <w:r w:rsidR="009857E9">
        <w:rPr>
          <w:rFonts w:ascii="Arial" w:hAnsi="Arial" w:cs="Arial"/>
          <w:sz w:val="20"/>
          <w:szCs w:val="20"/>
        </w:rPr>
        <w:t>‘</w:t>
      </w:r>
      <w:r w:rsidRPr="00E85C2B">
        <w:rPr>
          <w:rFonts w:ascii="Arial" w:hAnsi="Arial" w:cs="Arial"/>
          <w:sz w:val="20"/>
          <w:szCs w:val="20"/>
        </w:rPr>
        <w:t>very good</w:t>
      </w:r>
      <w:r w:rsidR="009857E9">
        <w:rPr>
          <w:rFonts w:ascii="Arial" w:hAnsi="Arial" w:cs="Arial"/>
          <w:sz w:val="20"/>
          <w:szCs w:val="20"/>
        </w:rPr>
        <w:t>’</w:t>
      </w:r>
      <w:r w:rsidRPr="00E85C2B">
        <w:rPr>
          <w:rFonts w:ascii="Arial" w:hAnsi="Arial" w:cs="Arial"/>
          <w:sz w:val="20"/>
          <w:szCs w:val="20"/>
        </w:rPr>
        <w:t xml:space="preserve"> and </w:t>
      </w:r>
      <w:r w:rsidR="009857E9">
        <w:rPr>
          <w:rFonts w:ascii="Arial" w:hAnsi="Arial" w:cs="Arial"/>
          <w:sz w:val="20"/>
          <w:szCs w:val="20"/>
        </w:rPr>
        <w:t>‘</w:t>
      </w:r>
      <w:r w:rsidRPr="00E85C2B">
        <w:rPr>
          <w:rFonts w:ascii="Arial" w:hAnsi="Arial" w:cs="Arial"/>
          <w:sz w:val="20"/>
          <w:szCs w:val="20"/>
        </w:rPr>
        <w:t>good</w:t>
      </w:r>
      <w:r w:rsidR="009857E9">
        <w:rPr>
          <w:rFonts w:ascii="Arial" w:hAnsi="Arial" w:cs="Arial"/>
          <w:sz w:val="20"/>
          <w:szCs w:val="20"/>
        </w:rPr>
        <w:t>’</w:t>
      </w:r>
      <w:r w:rsidRPr="00E85C2B">
        <w:rPr>
          <w:rFonts w:ascii="Arial" w:hAnsi="Arial" w:cs="Arial"/>
          <w:sz w:val="20"/>
          <w:szCs w:val="20"/>
        </w:rPr>
        <w:t xml:space="preserve">), none of the factors were significantly associated with adherence. </w:t>
      </w:r>
    </w:p>
    <w:p w14:paraId="775CDF6C" w14:textId="77777777" w:rsidR="00E85C2B" w:rsidRPr="00E85C2B" w:rsidRDefault="00E85C2B" w:rsidP="00E85C2B">
      <w:pPr>
        <w:pStyle w:val="NoSpacing"/>
        <w:rPr>
          <w:rFonts w:ascii="Arial" w:hAnsi="Arial" w:cs="Arial"/>
          <w:sz w:val="20"/>
          <w:szCs w:val="20"/>
          <w:u w:val="single"/>
        </w:rPr>
      </w:pPr>
    </w:p>
    <w:p w14:paraId="40F42C85" w14:textId="3B37B988" w:rsidR="00E85C2B" w:rsidRDefault="00E85C2B" w:rsidP="00E85C2B">
      <w:pPr>
        <w:spacing w:after="0" w:line="240" w:lineRule="auto"/>
        <w:contextualSpacing/>
        <w:rPr>
          <w:rFonts w:ascii="Arial" w:hAnsi="Arial" w:cs="Arial"/>
          <w:b/>
          <w:sz w:val="20"/>
          <w:szCs w:val="20"/>
        </w:rPr>
      </w:pPr>
      <w:r w:rsidRPr="00E85C2B" w:rsidDel="007A40FF">
        <w:rPr>
          <w:rFonts w:ascii="Arial" w:hAnsi="Arial" w:cs="Arial"/>
          <w:b/>
          <w:sz w:val="20"/>
          <w:szCs w:val="20"/>
        </w:rPr>
        <w:t>Table 2: Independent factors associated with adherence to antihypertensive treatment (n=206)</w:t>
      </w:r>
    </w:p>
    <w:p w14:paraId="725CAE93" w14:textId="77777777" w:rsidR="00E85C2B" w:rsidRPr="00E85C2B" w:rsidDel="007A40FF" w:rsidRDefault="00E85C2B" w:rsidP="00E85C2B">
      <w:pPr>
        <w:spacing w:after="0" w:line="240" w:lineRule="auto"/>
        <w:contextualSpacing/>
        <w:rPr>
          <w:rFonts w:ascii="Arial" w:hAnsi="Arial" w:cs="Arial"/>
          <w:b/>
          <w:sz w:val="20"/>
          <w:szCs w:val="20"/>
        </w:rPr>
      </w:pPr>
    </w:p>
    <w:tbl>
      <w:tblPr>
        <w:tblStyle w:val="TableGrid"/>
        <w:tblW w:w="0" w:type="auto"/>
        <w:tblLook w:val="04A0" w:firstRow="1" w:lastRow="0" w:firstColumn="1" w:lastColumn="0" w:noHBand="0" w:noVBand="1"/>
      </w:tblPr>
      <w:tblGrid>
        <w:gridCol w:w="2830"/>
        <w:gridCol w:w="1276"/>
        <w:gridCol w:w="1134"/>
        <w:gridCol w:w="1158"/>
      </w:tblGrid>
      <w:tr w:rsidR="00E85C2B" w:rsidRPr="001225C9" w14:paraId="625FD5B9" w14:textId="77777777" w:rsidTr="004D2D66">
        <w:tc>
          <w:tcPr>
            <w:tcW w:w="2830" w:type="dxa"/>
            <w:vMerge w:val="restart"/>
            <w:vAlign w:val="center"/>
          </w:tcPr>
          <w:p w14:paraId="68A22972" w14:textId="77777777" w:rsidR="00E85C2B" w:rsidRPr="001225C9" w:rsidRDefault="00E85C2B" w:rsidP="00532D8C">
            <w:pPr>
              <w:contextualSpacing/>
              <w:jc w:val="center"/>
              <w:rPr>
                <w:rFonts w:ascii="Times New Roman" w:eastAsiaTheme="minorHAnsi" w:hAnsi="Times New Roman"/>
                <w:b/>
              </w:rPr>
            </w:pPr>
            <w:r w:rsidRPr="001225C9">
              <w:rPr>
                <w:rFonts w:ascii="Times New Roman" w:eastAsiaTheme="minorHAnsi" w:hAnsi="Times New Roman"/>
                <w:b/>
              </w:rPr>
              <w:t>Patient characteristics</w:t>
            </w:r>
          </w:p>
        </w:tc>
        <w:tc>
          <w:tcPr>
            <w:tcW w:w="3568" w:type="dxa"/>
            <w:gridSpan w:val="3"/>
            <w:vAlign w:val="center"/>
          </w:tcPr>
          <w:p w14:paraId="301CF7EC" w14:textId="77777777" w:rsidR="00E85C2B" w:rsidRPr="001225C9" w:rsidRDefault="00E85C2B" w:rsidP="00532D8C">
            <w:pPr>
              <w:contextualSpacing/>
              <w:jc w:val="center"/>
              <w:rPr>
                <w:rFonts w:ascii="Times New Roman" w:eastAsiaTheme="minorHAnsi" w:hAnsi="Times New Roman"/>
                <w:b/>
              </w:rPr>
            </w:pPr>
            <w:r w:rsidRPr="001225C9">
              <w:rPr>
                <w:rFonts w:ascii="Times New Roman" w:eastAsiaTheme="minorHAnsi" w:hAnsi="Times New Roman"/>
                <w:b/>
              </w:rPr>
              <w:t>Adherent (</w:t>
            </w:r>
            <w:r>
              <w:rPr>
                <w:rFonts w:ascii="Times New Roman" w:eastAsiaTheme="minorHAnsi" w:hAnsi="Times New Roman"/>
                <w:b/>
              </w:rPr>
              <w:t>‘e</w:t>
            </w:r>
            <w:r w:rsidRPr="001225C9">
              <w:rPr>
                <w:rFonts w:ascii="Times New Roman" w:eastAsiaTheme="minorHAnsi" w:hAnsi="Times New Roman"/>
                <w:b/>
              </w:rPr>
              <w:t>xcellent</w:t>
            </w:r>
            <w:r>
              <w:rPr>
                <w:rFonts w:ascii="Times New Roman" w:eastAsiaTheme="minorHAnsi" w:hAnsi="Times New Roman"/>
                <w:b/>
              </w:rPr>
              <w:t>’ rating</w:t>
            </w:r>
            <w:r w:rsidRPr="001225C9">
              <w:rPr>
                <w:rFonts w:ascii="Times New Roman" w:eastAsiaTheme="minorHAnsi" w:hAnsi="Times New Roman"/>
                <w:b/>
              </w:rPr>
              <w:t>)</w:t>
            </w:r>
          </w:p>
        </w:tc>
      </w:tr>
      <w:tr w:rsidR="00E85C2B" w:rsidRPr="001225C9" w14:paraId="3775BBFD" w14:textId="77777777" w:rsidTr="004D2D66">
        <w:tc>
          <w:tcPr>
            <w:tcW w:w="2830" w:type="dxa"/>
            <w:vMerge/>
            <w:vAlign w:val="center"/>
          </w:tcPr>
          <w:p w14:paraId="119714DE" w14:textId="77777777" w:rsidR="00E85C2B" w:rsidRPr="001225C9" w:rsidRDefault="00E85C2B" w:rsidP="00532D8C">
            <w:pPr>
              <w:contextualSpacing/>
              <w:jc w:val="center"/>
              <w:rPr>
                <w:rFonts w:ascii="Times New Roman" w:eastAsiaTheme="minorHAnsi" w:hAnsi="Times New Roman"/>
                <w:b/>
              </w:rPr>
            </w:pPr>
          </w:p>
        </w:tc>
        <w:tc>
          <w:tcPr>
            <w:tcW w:w="1276" w:type="dxa"/>
            <w:vAlign w:val="center"/>
          </w:tcPr>
          <w:p w14:paraId="6C084962" w14:textId="77777777" w:rsidR="00E85C2B" w:rsidRPr="001225C9" w:rsidRDefault="00E85C2B" w:rsidP="00532D8C">
            <w:pPr>
              <w:contextualSpacing/>
              <w:jc w:val="center"/>
              <w:rPr>
                <w:rFonts w:ascii="Times New Roman" w:eastAsiaTheme="minorHAnsi" w:hAnsi="Times New Roman"/>
                <w:b/>
              </w:rPr>
            </w:pPr>
            <w:r w:rsidRPr="001225C9">
              <w:rPr>
                <w:rFonts w:ascii="Times New Roman" w:eastAsiaTheme="minorHAnsi" w:hAnsi="Times New Roman"/>
                <w:b/>
              </w:rPr>
              <w:t>Odds Ratio</w:t>
            </w:r>
          </w:p>
        </w:tc>
        <w:tc>
          <w:tcPr>
            <w:tcW w:w="1134" w:type="dxa"/>
            <w:vAlign w:val="center"/>
          </w:tcPr>
          <w:p w14:paraId="14F43269" w14:textId="77777777" w:rsidR="00E85C2B" w:rsidRPr="001225C9" w:rsidRDefault="00E85C2B" w:rsidP="00532D8C">
            <w:pPr>
              <w:contextualSpacing/>
              <w:jc w:val="center"/>
              <w:rPr>
                <w:rFonts w:ascii="Times New Roman" w:eastAsiaTheme="minorHAnsi" w:hAnsi="Times New Roman"/>
                <w:b/>
              </w:rPr>
            </w:pPr>
            <w:r w:rsidRPr="001225C9">
              <w:rPr>
                <w:rFonts w:ascii="Times New Roman" w:eastAsiaTheme="minorHAnsi" w:hAnsi="Times New Roman"/>
                <w:b/>
              </w:rPr>
              <w:t>95%</w:t>
            </w:r>
            <w:r>
              <w:rPr>
                <w:rFonts w:ascii="Times New Roman" w:eastAsiaTheme="minorHAnsi" w:hAnsi="Times New Roman"/>
                <w:b/>
              </w:rPr>
              <w:t xml:space="preserve"> </w:t>
            </w:r>
            <w:r w:rsidRPr="001225C9">
              <w:rPr>
                <w:rFonts w:ascii="Times New Roman" w:eastAsiaTheme="minorHAnsi" w:hAnsi="Times New Roman"/>
                <w:b/>
              </w:rPr>
              <w:t>CI</w:t>
            </w:r>
          </w:p>
        </w:tc>
        <w:tc>
          <w:tcPr>
            <w:tcW w:w="1158" w:type="dxa"/>
            <w:vAlign w:val="center"/>
          </w:tcPr>
          <w:p w14:paraId="773E98B8" w14:textId="1E9D422C" w:rsidR="00E85C2B" w:rsidRPr="001225C9" w:rsidRDefault="00E85C2B" w:rsidP="00532D8C">
            <w:pPr>
              <w:contextualSpacing/>
              <w:jc w:val="center"/>
              <w:rPr>
                <w:rFonts w:ascii="Times New Roman" w:eastAsiaTheme="minorHAnsi" w:hAnsi="Times New Roman"/>
                <w:b/>
              </w:rPr>
            </w:pPr>
            <w:r w:rsidRPr="004D2D66">
              <w:rPr>
                <w:rFonts w:ascii="Times New Roman" w:hAnsi="Times New Roman"/>
                <w:b/>
                <w:i/>
              </w:rPr>
              <w:t>p</w:t>
            </w:r>
            <w:r w:rsidRPr="001225C9">
              <w:rPr>
                <w:rFonts w:ascii="Times New Roman" w:eastAsiaTheme="minorHAnsi" w:hAnsi="Times New Roman"/>
                <w:b/>
              </w:rPr>
              <w:t>*</w:t>
            </w:r>
          </w:p>
        </w:tc>
      </w:tr>
      <w:tr w:rsidR="00E85C2B" w:rsidRPr="001225C9" w14:paraId="79A7C586" w14:textId="77777777" w:rsidTr="004D2D66">
        <w:tc>
          <w:tcPr>
            <w:tcW w:w="2830" w:type="dxa"/>
          </w:tcPr>
          <w:p w14:paraId="3AB9972D" w14:textId="77777777" w:rsidR="00E85C2B" w:rsidRPr="001225C9" w:rsidRDefault="00E85C2B" w:rsidP="00532D8C">
            <w:pPr>
              <w:contextualSpacing/>
              <w:rPr>
                <w:rFonts w:ascii="Times New Roman" w:eastAsiaTheme="minorHAnsi" w:hAnsi="Times New Roman"/>
              </w:rPr>
            </w:pPr>
            <w:r w:rsidRPr="001225C9">
              <w:rPr>
                <w:rFonts w:ascii="Times New Roman" w:eastAsiaTheme="minorHAnsi" w:hAnsi="Times New Roman"/>
              </w:rPr>
              <w:t xml:space="preserve">Age </w:t>
            </w:r>
          </w:p>
        </w:tc>
        <w:tc>
          <w:tcPr>
            <w:tcW w:w="1276" w:type="dxa"/>
          </w:tcPr>
          <w:p w14:paraId="7CE97103" w14:textId="77777777" w:rsidR="00E85C2B" w:rsidRPr="001225C9" w:rsidRDefault="00E85C2B" w:rsidP="00532D8C">
            <w:pPr>
              <w:contextualSpacing/>
              <w:jc w:val="center"/>
              <w:rPr>
                <w:rFonts w:ascii="Times New Roman" w:eastAsiaTheme="minorHAnsi" w:hAnsi="Times New Roman"/>
              </w:rPr>
            </w:pPr>
            <w:r w:rsidRPr="001225C9">
              <w:rPr>
                <w:rFonts w:ascii="Times New Roman" w:eastAsiaTheme="minorHAnsi" w:hAnsi="Times New Roman"/>
              </w:rPr>
              <w:t>1.0</w:t>
            </w:r>
          </w:p>
        </w:tc>
        <w:tc>
          <w:tcPr>
            <w:tcW w:w="1134" w:type="dxa"/>
          </w:tcPr>
          <w:p w14:paraId="22A16DDD" w14:textId="12004709" w:rsidR="00E85C2B" w:rsidRPr="001225C9" w:rsidRDefault="00E85C2B" w:rsidP="009857E9">
            <w:pPr>
              <w:contextualSpacing/>
              <w:jc w:val="center"/>
              <w:rPr>
                <w:rFonts w:ascii="Times New Roman" w:eastAsiaTheme="minorHAnsi" w:hAnsi="Times New Roman"/>
              </w:rPr>
            </w:pPr>
            <w:r w:rsidRPr="001225C9">
              <w:rPr>
                <w:rFonts w:ascii="Times New Roman" w:eastAsiaTheme="minorHAnsi" w:hAnsi="Times New Roman"/>
              </w:rPr>
              <w:t>1.0</w:t>
            </w:r>
            <w:r w:rsidR="000F6CDE">
              <w:rPr>
                <w:rFonts w:ascii="Times New Roman" w:eastAsiaTheme="minorHAnsi" w:hAnsi="Times New Roman"/>
              </w:rPr>
              <w:t xml:space="preserve">, </w:t>
            </w:r>
            <w:r w:rsidRPr="001225C9">
              <w:rPr>
                <w:rFonts w:ascii="Times New Roman" w:eastAsiaTheme="minorHAnsi" w:hAnsi="Times New Roman"/>
              </w:rPr>
              <w:t>1.0</w:t>
            </w:r>
          </w:p>
        </w:tc>
        <w:tc>
          <w:tcPr>
            <w:tcW w:w="1158" w:type="dxa"/>
          </w:tcPr>
          <w:p w14:paraId="26006ECF" w14:textId="77777777" w:rsidR="00E85C2B" w:rsidRPr="001225C9" w:rsidRDefault="00E85C2B" w:rsidP="00532D8C">
            <w:pPr>
              <w:contextualSpacing/>
              <w:jc w:val="center"/>
              <w:rPr>
                <w:rFonts w:ascii="Times New Roman" w:eastAsiaTheme="minorHAnsi" w:hAnsi="Times New Roman"/>
              </w:rPr>
            </w:pPr>
            <w:r w:rsidRPr="001225C9">
              <w:rPr>
                <w:rFonts w:ascii="Times New Roman" w:eastAsiaTheme="minorHAnsi" w:hAnsi="Times New Roman"/>
              </w:rPr>
              <w:t>0.422</w:t>
            </w:r>
          </w:p>
        </w:tc>
      </w:tr>
      <w:tr w:rsidR="00E85C2B" w:rsidRPr="001225C9" w14:paraId="0D97BDD6" w14:textId="77777777" w:rsidTr="004D2D66">
        <w:tc>
          <w:tcPr>
            <w:tcW w:w="2830" w:type="dxa"/>
          </w:tcPr>
          <w:p w14:paraId="3451AD13" w14:textId="77777777" w:rsidR="00E85C2B" w:rsidRPr="001225C9" w:rsidRDefault="00E85C2B" w:rsidP="00532D8C">
            <w:pPr>
              <w:contextualSpacing/>
              <w:rPr>
                <w:rFonts w:ascii="Times New Roman" w:eastAsiaTheme="minorHAnsi" w:hAnsi="Times New Roman"/>
              </w:rPr>
            </w:pPr>
            <w:r w:rsidRPr="001225C9">
              <w:rPr>
                <w:rFonts w:ascii="Times New Roman" w:eastAsiaTheme="minorHAnsi" w:hAnsi="Times New Roman"/>
              </w:rPr>
              <w:t>Male</w:t>
            </w:r>
          </w:p>
        </w:tc>
        <w:tc>
          <w:tcPr>
            <w:tcW w:w="1276" w:type="dxa"/>
          </w:tcPr>
          <w:p w14:paraId="3C69946F" w14:textId="77777777" w:rsidR="00E85C2B" w:rsidRPr="001225C9" w:rsidRDefault="00E85C2B" w:rsidP="00532D8C">
            <w:pPr>
              <w:contextualSpacing/>
              <w:jc w:val="center"/>
              <w:rPr>
                <w:rFonts w:ascii="Times New Roman" w:eastAsiaTheme="minorHAnsi" w:hAnsi="Times New Roman"/>
              </w:rPr>
            </w:pPr>
            <w:r w:rsidRPr="001225C9">
              <w:rPr>
                <w:rFonts w:ascii="Times New Roman" w:eastAsiaTheme="minorHAnsi" w:hAnsi="Times New Roman"/>
              </w:rPr>
              <w:t>1.3</w:t>
            </w:r>
          </w:p>
        </w:tc>
        <w:tc>
          <w:tcPr>
            <w:tcW w:w="1134" w:type="dxa"/>
          </w:tcPr>
          <w:p w14:paraId="39703AB2" w14:textId="2FB1EED3" w:rsidR="00E85C2B" w:rsidRPr="001225C9" w:rsidRDefault="00E85C2B" w:rsidP="009857E9">
            <w:pPr>
              <w:contextualSpacing/>
              <w:jc w:val="center"/>
              <w:rPr>
                <w:rFonts w:ascii="Times New Roman" w:eastAsiaTheme="minorHAnsi" w:hAnsi="Times New Roman"/>
              </w:rPr>
            </w:pPr>
            <w:r w:rsidRPr="001225C9">
              <w:rPr>
                <w:rFonts w:ascii="Times New Roman" w:eastAsiaTheme="minorHAnsi" w:hAnsi="Times New Roman"/>
              </w:rPr>
              <w:t>0.6</w:t>
            </w:r>
            <w:r w:rsidR="000F6CDE">
              <w:rPr>
                <w:rFonts w:ascii="Times New Roman" w:eastAsiaTheme="minorHAnsi" w:hAnsi="Times New Roman"/>
              </w:rPr>
              <w:t xml:space="preserve">, </w:t>
            </w:r>
            <w:r w:rsidRPr="001225C9">
              <w:rPr>
                <w:rFonts w:ascii="Times New Roman" w:eastAsiaTheme="minorHAnsi" w:hAnsi="Times New Roman"/>
              </w:rPr>
              <w:t>2.9</w:t>
            </w:r>
          </w:p>
        </w:tc>
        <w:tc>
          <w:tcPr>
            <w:tcW w:w="1158" w:type="dxa"/>
          </w:tcPr>
          <w:p w14:paraId="2188865F" w14:textId="77777777" w:rsidR="00E85C2B" w:rsidRPr="001225C9" w:rsidRDefault="00E85C2B" w:rsidP="00532D8C">
            <w:pPr>
              <w:contextualSpacing/>
              <w:jc w:val="center"/>
              <w:rPr>
                <w:rFonts w:ascii="Times New Roman" w:eastAsiaTheme="minorHAnsi" w:hAnsi="Times New Roman"/>
              </w:rPr>
            </w:pPr>
            <w:r w:rsidRPr="001225C9">
              <w:rPr>
                <w:rFonts w:ascii="Times New Roman" w:eastAsiaTheme="minorHAnsi" w:hAnsi="Times New Roman"/>
              </w:rPr>
              <w:t>0.574</w:t>
            </w:r>
          </w:p>
        </w:tc>
      </w:tr>
      <w:tr w:rsidR="00E85C2B" w:rsidRPr="001225C9" w14:paraId="1B7A1778" w14:textId="77777777" w:rsidTr="004D2D66">
        <w:tc>
          <w:tcPr>
            <w:tcW w:w="2830" w:type="dxa"/>
          </w:tcPr>
          <w:p w14:paraId="115A6D9F" w14:textId="77777777" w:rsidR="00E85C2B" w:rsidRPr="001225C9" w:rsidRDefault="00E85C2B" w:rsidP="00532D8C">
            <w:pPr>
              <w:contextualSpacing/>
              <w:rPr>
                <w:rFonts w:ascii="Times New Roman" w:eastAsiaTheme="minorHAnsi" w:hAnsi="Times New Roman"/>
              </w:rPr>
            </w:pPr>
            <w:r w:rsidRPr="001225C9">
              <w:rPr>
                <w:rFonts w:ascii="Times New Roman" w:eastAsiaTheme="minorHAnsi" w:hAnsi="Times New Roman"/>
              </w:rPr>
              <w:t>Educated</w:t>
            </w:r>
          </w:p>
        </w:tc>
        <w:tc>
          <w:tcPr>
            <w:tcW w:w="1276" w:type="dxa"/>
          </w:tcPr>
          <w:p w14:paraId="552C2D0D" w14:textId="77777777" w:rsidR="00E85C2B" w:rsidRPr="001225C9" w:rsidRDefault="00E85C2B" w:rsidP="00532D8C">
            <w:pPr>
              <w:contextualSpacing/>
              <w:jc w:val="center"/>
              <w:rPr>
                <w:rFonts w:ascii="Times New Roman" w:eastAsiaTheme="minorHAnsi" w:hAnsi="Times New Roman"/>
              </w:rPr>
            </w:pPr>
            <w:r w:rsidRPr="001225C9">
              <w:rPr>
                <w:rFonts w:ascii="Times New Roman" w:eastAsiaTheme="minorHAnsi" w:hAnsi="Times New Roman"/>
              </w:rPr>
              <w:t>1.4</w:t>
            </w:r>
          </w:p>
        </w:tc>
        <w:tc>
          <w:tcPr>
            <w:tcW w:w="1134" w:type="dxa"/>
          </w:tcPr>
          <w:p w14:paraId="1AC91FB8" w14:textId="5823E43A" w:rsidR="00E85C2B" w:rsidRPr="001225C9" w:rsidRDefault="00E85C2B" w:rsidP="009857E9">
            <w:pPr>
              <w:contextualSpacing/>
              <w:jc w:val="center"/>
              <w:rPr>
                <w:rFonts w:ascii="Times New Roman" w:eastAsiaTheme="minorHAnsi" w:hAnsi="Times New Roman"/>
              </w:rPr>
            </w:pPr>
            <w:r w:rsidRPr="001225C9">
              <w:rPr>
                <w:rFonts w:ascii="Times New Roman" w:eastAsiaTheme="minorHAnsi" w:hAnsi="Times New Roman"/>
              </w:rPr>
              <w:t>0.7</w:t>
            </w:r>
            <w:r w:rsidR="000F6CDE">
              <w:rPr>
                <w:rFonts w:ascii="Times New Roman" w:eastAsiaTheme="minorHAnsi" w:hAnsi="Times New Roman"/>
              </w:rPr>
              <w:t xml:space="preserve">, </w:t>
            </w:r>
            <w:r w:rsidRPr="001225C9">
              <w:rPr>
                <w:rFonts w:ascii="Times New Roman" w:eastAsiaTheme="minorHAnsi" w:hAnsi="Times New Roman"/>
              </w:rPr>
              <w:t>2.7</w:t>
            </w:r>
          </w:p>
        </w:tc>
        <w:tc>
          <w:tcPr>
            <w:tcW w:w="1158" w:type="dxa"/>
          </w:tcPr>
          <w:p w14:paraId="30D2A113" w14:textId="77777777" w:rsidR="00E85C2B" w:rsidRPr="001225C9" w:rsidRDefault="00E85C2B" w:rsidP="00532D8C">
            <w:pPr>
              <w:contextualSpacing/>
              <w:jc w:val="center"/>
              <w:rPr>
                <w:rFonts w:ascii="Times New Roman" w:eastAsiaTheme="minorHAnsi" w:hAnsi="Times New Roman"/>
              </w:rPr>
            </w:pPr>
            <w:r w:rsidRPr="001225C9">
              <w:rPr>
                <w:rFonts w:ascii="Times New Roman" w:eastAsiaTheme="minorHAnsi" w:hAnsi="Times New Roman"/>
              </w:rPr>
              <w:t>0.385</w:t>
            </w:r>
          </w:p>
        </w:tc>
      </w:tr>
      <w:tr w:rsidR="00E85C2B" w:rsidRPr="001225C9" w14:paraId="18410238" w14:textId="77777777" w:rsidTr="004D2D66">
        <w:tc>
          <w:tcPr>
            <w:tcW w:w="2830" w:type="dxa"/>
          </w:tcPr>
          <w:p w14:paraId="35E30799" w14:textId="77777777" w:rsidR="00E85C2B" w:rsidRPr="001225C9" w:rsidRDefault="00E85C2B" w:rsidP="00532D8C">
            <w:pPr>
              <w:contextualSpacing/>
              <w:rPr>
                <w:rFonts w:ascii="Times New Roman" w:eastAsiaTheme="minorHAnsi" w:hAnsi="Times New Roman"/>
              </w:rPr>
            </w:pPr>
            <w:r w:rsidRPr="001225C9">
              <w:rPr>
                <w:rFonts w:ascii="Times New Roman" w:eastAsiaTheme="minorHAnsi" w:hAnsi="Times New Roman"/>
              </w:rPr>
              <w:t>Single</w:t>
            </w:r>
          </w:p>
        </w:tc>
        <w:tc>
          <w:tcPr>
            <w:tcW w:w="1276" w:type="dxa"/>
          </w:tcPr>
          <w:p w14:paraId="61A74A7A" w14:textId="77777777" w:rsidR="00E85C2B" w:rsidRPr="001225C9" w:rsidRDefault="00E85C2B" w:rsidP="00532D8C">
            <w:pPr>
              <w:contextualSpacing/>
              <w:jc w:val="center"/>
              <w:rPr>
                <w:rFonts w:ascii="Times New Roman" w:eastAsiaTheme="minorHAnsi" w:hAnsi="Times New Roman"/>
              </w:rPr>
            </w:pPr>
            <w:r w:rsidRPr="001225C9">
              <w:rPr>
                <w:rFonts w:ascii="Times New Roman" w:eastAsiaTheme="minorHAnsi" w:hAnsi="Times New Roman"/>
              </w:rPr>
              <w:t>1.1</w:t>
            </w:r>
          </w:p>
        </w:tc>
        <w:tc>
          <w:tcPr>
            <w:tcW w:w="1134" w:type="dxa"/>
          </w:tcPr>
          <w:p w14:paraId="69E1189D" w14:textId="73F75B29" w:rsidR="00E85C2B" w:rsidRPr="001225C9" w:rsidRDefault="00E85C2B" w:rsidP="009857E9">
            <w:pPr>
              <w:contextualSpacing/>
              <w:jc w:val="center"/>
              <w:rPr>
                <w:rFonts w:ascii="Times New Roman" w:eastAsiaTheme="minorHAnsi" w:hAnsi="Times New Roman"/>
              </w:rPr>
            </w:pPr>
            <w:r w:rsidRPr="001225C9">
              <w:rPr>
                <w:rFonts w:ascii="Times New Roman" w:eastAsiaTheme="minorHAnsi" w:hAnsi="Times New Roman"/>
              </w:rPr>
              <w:t>0.6</w:t>
            </w:r>
            <w:r w:rsidR="000F6CDE">
              <w:rPr>
                <w:rFonts w:ascii="Times New Roman" w:eastAsiaTheme="minorHAnsi" w:hAnsi="Times New Roman"/>
              </w:rPr>
              <w:t xml:space="preserve">, </w:t>
            </w:r>
            <w:r w:rsidRPr="001225C9">
              <w:rPr>
                <w:rFonts w:ascii="Times New Roman" w:eastAsiaTheme="minorHAnsi" w:hAnsi="Times New Roman"/>
              </w:rPr>
              <w:t>2.1</w:t>
            </w:r>
          </w:p>
        </w:tc>
        <w:tc>
          <w:tcPr>
            <w:tcW w:w="1158" w:type="dxa"/>
          </w:tcPr>
          <w:p w14:paraId="7B7A2742" w14:textId="77777777" w:rsidR="00E85C2B" w:rsidRPr="001225C9" w:rsidRDefault="00E85C2B" w:rsidP="00532D8C">
            <w:pPr>
              <w:contextualSpacing/>
              <w:jc w:val="center"/>
              <w:rPr>
                <w:rFonts w:ascii="Times New Roman" w:eastAsiaTheme="minorHAnsi" w:hAnsi="Times New Roman"/>
              </w:rPr>
            </w:pPr>
            <w:r w:rsidRPr="001225C9">
              <w:rPr>
                <w:rFonts w:ascii="Times New Roman" w:eastAsiaTheme="minorHAnsi" w:hAnsi="Times New Roman"/>
              </w:rPr>
              <w:t>0.775</w:t>
            </w:r>
          </w:p>
        </w:tc>
      </w:tr>
      <w:tr w:rsidR="00E85C2B" w:rsidRPr="001225C9" w14:paraId="38274284" w14:textId="77777777" w:rsidTr="004D2D66">
        <w:tc>
          <w:tcPr>
            <w:tcW w:w="2830" w:type="dxa"/>
          </w:tcPr>
          <w:p w14:paraId="10FEDFE9" w14:textId="77777777" w:rsidR="00E85C2B" w:rsidRPr="001225C9" w:rsidRDefault="00E85C2B" w:rsidP="00532D8C">
            <w:pPr>
              <w:rPr>
                <w:rFonts w:ascii="Times New Roman" w:eastAsiaTheme="minorHAnsi" w:hAnsi="Times New Roman"/>
              </w:rPr>
            </w:pPr>
            <w:r w:rsidRPr="001225C9">
              <w:rPr>
                <w:rFonts w:ascii="Times New Roman" w:eastAsiaTheme="minorHAnsi" w:hAnsi="Times New Roman"/>
              </w:rPr>
              <w:t>Blood pressure controlled</w:t>
            </w:r>
          </w:p>
        </w:tc>
        <w:tc>
          <w:tcPr>
            <w:tcW w:w="1276" w:type="dxa"/>
          </w:tcPr>
          <w:p w14:paraId="1CE09EA6" w14:textId="77777777" w:rsidR="00E85C2B" w:rsidRPr="001225C9" w:rsidRDefault="00E85C2B" w:rsidP="00532D8C">
            <w:pPr>
              <w:contextualSpacing/>
              <w:jc w:val="center"/>
              <w:rPr>
                <w:rFonts w:ascii="Times New Roman" w:eastAsiaTheme="minorHAnsi" w:hAnsi="Times New Roman"/>
              </w:rPr>
            </w:pPr>
            <w:r w:rsidRPr="001225C9">
              <w:rPr>
                <w:rFonts w:ascii="Times New Roman" w:eastAsiaTheme="minorHAnsi" w:hAnsi="Times New Roman"/>
              </w:rPr>
              <w:t>2.1</w:t>
            </w:r>
          </w:p>
        </w:tc>
        <w:tc>
          <w:tcPr>
            <w:tcW w:w="1134" w:type="dxa"/>
          </w:tcPr>
          <w:p w14:paraId="70331833" w14:textId="737128C8" w:rsidR="00E85C2B" w:rsidRPr="001225C9" w:rsidRDefault="00E85C2B" w:rsidP="009857E9">
            <w:pPr>
              <w:contextualSpacing/>
              <w:jc w:val="center"/>
              <w:rPr>
                <w:rFonts w:ascii="Times New Roman" w:eastAsiaTheme="minorHAnsi" w:hAnsi="Times New Roman"/>
              </w:rPr>
            </w:pPr>
            <w:r w:rsidRPr="001225C9">
              <w:rPr>
                <w:rFonts w:ascii="Times New Roman" w:eastAsiaTheme="minorHAnsi" w:hAnsi="Times New Roman"/>
              </w:rPr>
              <w:t>1.1</w:t>
            </w:r>
            <w:r w:rsidR="000F6CDE">
              <w:rPr>
                <w:rFonts w:ascii="Times New Roman" w:eastAsiaTheme="minorHAnsi" w:hAnsi="Times New Roman"/>
              </w:rPr>
              <w:t xml:space="preserve">, </w:t>
            </w:r>
            <w:r w:rsidRPr="001225C9">
              <w:rPr>
                <w:rFonts w:ascii="Times New Roman" w:eastAsiaTheme="minorHAnsi" w:hAnsi="Times New Roman"/>
              </w:rPr>
              <w:t>3.8</w:t>
            </w:r>
          </w:p>
        </w:tc>
        <w:tc>
          <w:tcPr>
            <w:tcW w:w="1158" w:type="dxa"/>
          </w:tcPr>
          <w:p w14:paraId="73344AD2" w14:textId="77777777" w:rsidR="00E85C2B" w:rsidRPr="001225C9" w:rsidRDefault="00E85C2B" w:rsidP="00532D8C">
            <w:pPr>
              <w:contextualSpacing/>
              <w:jc w:val="center"/>
              <w:rPr>
                <w:rFonts w:ascii="Times New Roman" w:eastAsiaTheme="minorHAnsi" w:hAnsi="Times New Roman"/>
              </w:rPr>
            </w:pPr>
            <w:r w:rsidRPr="001225C9">
              <w:rPr>
                <w:rFonts w:ascii="Times New Roman" w:eastAsiaTheme="minorHAnsi" w:hAnsi="Times New Roman"/>
              </w:rPr>
              <w:t>0.019</w:t>
            </w:r>
          </w:p>
        </w:tc>
      </w:tr>
      <w:tr w:rsidR="00E85C2B" w:rsidRPr="001225C9" w14:paraId="46B078F6" w14:textId="77777777" w:rsidTr="004D2D66">
        <w:tc>
          <w:tcPr>
            <w:tcW w:w="2830" w:type="dxa"/>
          </w:tcPr>
          <w:p w14:paraId="552F8EE7" w14:textId="77777777" w:rsidR="00E85C2B" w:rsidRPr="001225C9" w:rsidRDefault="00E85C2B" w:rsidP="00532D8C">
            <w:pPr>
              <w:contextualSpacing/>
              <w:rPr>
                <w:rFonts w:ascii="Times New Roman" w:eastAsiaTheme="minorHAnsi" w:hAnsi="Times New Roman"/>
              </w:rPr>
            </w:pPr>
            <w:r w:rsidRPr="001225C9">
              <w:rPr>
                <w:rFonts w:ascii="Times New Roman" w:eastAsiaTheme="minorHAnsi" w:hAnsi="Times New Roman"/>
              </w:rPr>
              <w:t>&gt;5 years on treatment</w:t>
            </w:r>
          </w:p>
        </w:tc>
        <w:tc>
          <w:tcPr>
            <w:tcW w:w="1276" w:type="dxa"/>
          </w:tcPr>
          <w:p w14:paraId="1C8A22AA" w14:textId="77777777" w:rsidR="00E85C2B" w:rsidRPr="001225C9" w:rsidRDefault="00E85C2B" w:rsidP="00532D8C">
            <w:pPr>
              <w:contextualSpacing/>
              <w:jc w:val="center"/>
              <w:rPr>
                <w:rFonts w:ascii="Times New Roman" w:eastAsiaTheme="minorHAnsi" w:hAnsi="Times New Roman"/>
              </w:rPr>
            </w:pPr>
            <w:r w:rsidRPr="001225C9">
              <w:rPr>
                <w:rFonts w:ascii="Times New Roman" w:eastAsiaTheme="minorHAnsi" w:hAnsi="Times New Roman"/>
              </w:rPr>
              <w:t>0.7</w:t>
            </w:r>
          </w:p>
        </w:tc>
        <w:tc>
          <w:tcPr>
            <w:tcW w:w="1134" w:type="dxa"/>
          </w:tcPr>
          <w:p w14:paraId="7A609910" w14:textId="57366848" w:rsidR="00E85C2B" w:rsidRPr="001225C9" w:rsidRDefault="00E85C2B" w:rsidP="009857E9">
            <w:pPr>
              <w:contextualSpacing/>
              <w:jc w:val="center"/>
              <w:rPr>
                <w:rFonts w:ascii="Times New Roman" w:eastAsiaTheme="minorHAnsi" w:hAnsi="Times New Roman"/>
              </w:rPr>
            </w:pPr>
            <w:r w:rsidRPr="001225C9">
              <w:rPr>
                <w:rFonts w:ascii="Times New Roman" w:eastAsiaTheme="minorHAnsi" w:hAnsi="Times New Roman"/>
              </w:rPr>
              <w:t>0.3</w:t>
            </w:r>
            <w:r w:rsidR="000F6CDE">
              <w:rPr>
                <w:rFonts w:ascii="Times New Roman" w:eastAsiaTheme="minorHAnsi" w:hAnsi="Times New Roman"/>
              </w:rPr>
              <w:t xml:space="preserve">, </w:t>
            </w:r>
            <w:r w:rsidRPr="001225C9">
              <w:rPr>
                <w:rFonts w:ascii="Times New Roman" w:eastAsiaTheme="minorHAnsi" w:hAnsi="Times New Roman"/>
              </w:rPr>
              <w:t>1.3</w:t>
            </w:r>
          </w:p>
        </w:tc>
        <w:tc>
          <w:tcPr>
            <w:tcW w:w="1158" w:type="dxa"/>
          </w:tcPr>
          <w:p w14:paraId="66DCFBB0" w14:textId="77777777" w:rsidR="00E85C2B" w:rsidRPr="001225C9" w:rsidRDefault="00E85C2B" w:rsidP="00532D8C">
            <w:pPr>
              <w:contextualSpacing/>
              <w:jc w:val="center"/>
              <w:rPr>
                <w:rFonts w:ascii="Times New Roman" w:eastAsiaTheme="minorHAnsi" w:hAnsi="Times New Roman"/>
              </w:rPr>
            </w:pPr>
            <w:r w:rsidRPr="001225C9">
              <w:rPr>
                <w:rFonts w:ascii="Times New Roman" w:eastAsiaTheme="minorHAnsi" w:hAnsi="Times New Roman"/>
              </w:rPr>
              <w:t>0.253</w:t>
            </w:r>
          </w:p>
        </w:tc>
      </w:tr>
      <w:tr w:rsidR="00E85C2B" w:rsidRPr="001225C9" w14:paraId="1E6FF6EC" w14:textId="77777777" w:rsidTr="004D2D66">
        <w:tc>
          <w:tcPr>
            <w:tcW w:w="2830" w:type="dxa"/>
          </w:tcPr>
          <w:p w14:paraId="7B1D5007" w14:textId="77777777" w:rsidR="00E85C2B" w:rsidRPr="001225C9" w:rsidRDefault="00E85C2B" w:rsidP="00532D8C">
            <w:pPr>
              <w:contextualSpacing/>
              <w:rPr>
                <w:rFonts w:ascii="Times New Roman" w:eastAsiaTheme="minorHAnsi" w:hAnsi="Times New Roman"/>
              </w:rPr>
            </w:pPr>
            <w:r w:rsidRPr="001225C9">
              <w:rPr>
                <w:rFonts w:ascii="Times New Roman" w:eastAsiaTheme="minorHAnsi" w:hAnsi="Times New Roman"/>
              </w:rPr>
              <w:t>Family history of hypertension</w:t>
            </w:r>
          </w:p>
        </w:tc>
        <w:tc>
          <w:tcPr>
            <w:tcW w:w="1276" w:type="dxa"/>
          </w:tcPr>
          <w:p w14:paraId="2E941481" w14:textId="77777777" w:rsidR="00E85C2B" w:rsidRPr="001225C9" w:rsidRDefault="00E85C2B" w:rsidP="00532D8C">
            <w:pPr>
              <w:contextualSpacing/>
              <w:jc w:val="center"/>
              <w:rPr>
                <w:rFonts w:ascii="Times New Roman" w:eastAsiaTheme="minorHAnsi" w:hAnsi="Times New Roman"/>
              </w:rPr>
            </w:pPr>
            <w:r w:rsidRPr="001225C9">
              <w:rPr>
                <w:rFonts w:ascii="Times New Roman" w:eastAsiaTheme="minorHAnsi" w:hAnsi="Times New Roman"/>
              </w:rPr>
              <w:t>0.9</w:t>
            </w:r>
          </w:p>
        </w:tc>
        <w:tc>
          <w:tcPr>
            <w:tcW w:w="1134" w:type="dxa"/>
          </w:tcPr>
          <w:p w14:paraId="01E36B5D" w14:textId="5D4B7416" w:rsidR="00E85C2B" w:rsidRPr="001225C9" w:rsidRDefault="00E85C2B" w:rsidP="009857E9">
            <w:pPr>
              <w:contextualSpacing/>
              <w:jc w:val="center"/>
              <w:rPr>
                <w:rFonts w:ascii="Times New Roman" w:eastAsiaTheme="minorHAnsi" w:hAnsi="Times New Roman"/>
              </w:rPr>
            </w:pPr>
            <w:r w:rsidRPr="001225C9">
              <w:rPr>
                <w:rFonts w:ascii="Times New Roman" w:eastAsiaTheme="minorHAnsi" w:hAnsi="Times New Roman"/>
              </w:rPr>
              <w:t>0.4</w:t>
            </w:r>
            <w:r w:rsidR="000F6CDE">
              <w:rPr>
                <w:rFonts w:ascii="Times New Roman" w:eastAsiaTheme="minorHAnsi" w:hAnsi="Times New Roman"/>
              </w:rPr>
              <w:t xml:space="preserve">, </w:t>
            </w:r>
            <w:r w:rsidRPr="001225C9">
              <w:rPr>
                <w:rFonts w:ascii="Times New Roman" w:eastAsiaTheme="minorHAnsi" w:hAnsi="Times New Roman"/>
              </w:rPr>
              <w:t>1.7</w:t>
            </w:r>
          </w:p>
        </w:tc>
        <w:tc>
          <w:tcPr>
            <w:tcW w:w="1158" w:type="dxa"/>
          </w:tcPr>
          <w:p w14:paraId="0C9A81BD" w14:textId="77777777" w:rsidR="00E85C2B" w:rsidRPr="001225C9" w:rsidRDefault="00E85C2B" w:rsidP="00532D8C">
            <w:pPr>
              <w:contextualSpacing/>
              <w:jc w:val="center"/>
              <w:rPr>
                <w:rFonts w:ascii="Times New Roman" w:eastAsiaTheme="minorHAnsi" w:hAnsi="Times New Roman"/>
              </w:rPr>
            </w:pPr>
            <w:r w:rsidRPr="001225C9">
              <w:rPr>
                <w:rFonts w:ascii="Times New Roman" w:eastAsiaTheme="minorHAnsi" w:hAnsi="Times New Roman"/>
              </w:rPr>
              <w:t>0.688</w:t>
            </w:r>
          </w:p>
        </w:tc>
      </w:tr>
      <w:tr w:rsidR="00E85C2B" w:rsidRPr="001225C9" w14:paraId="3D98DA0A" w14:textId="77777777" w:rsidTr="004D2D66">
        <w:tc>
          <w:tcPr>
            <w:tcW w:w="2830" w:type="dxa"/>
          </w:tcPr>
          <w:p w14:paraId="48607C3D" w14:textId="77777777" w:rsidR="00E85C2B" w:rsidRPr="001225C9" w:rsidRDefault="00E85C2B" w:rsidP="00532D8C">
            <w:pPr>
              <w:contextualSpacing/>
              <w:rPr>
                <w:rFonts w:ascii="Times New Roman" w:eastAsiaTheme="minorHAnsi" w:hAnsi="Times New Roman"/>
              </w:rPr>
            </w:pPr>
            <w:r w:rsidRPr="001225C9">
              <w:rPr>
                <w:rFonts w:ascii="Times New Roman" w:eastAsiaTheme="minorHAnsi" w:hAnsi="Times New Roman"/>
              </w:rPr>
              <w:t>No physical activity</w:t>
            </w:r>
          </w:p>
        </w:tc>
        <w:tc>
          <w:tcPr>
            <w:tcW w:w="1276" w:type="dxa"/>
          </w:tcPr>
          <w:p w14:paraId="388B09D0" w14:textId="77777777" w:rsidR="00E85C2B" w:rsidRPr="001225C9" w:rsidRDefault="00E85C2B" w:rsidP="00532D8C">
            <w:pPr>
              <w:contextualSpacing/>
              <w:jc w:val="center"/>
              <w:rPr>
                <w:rFonts w:ascii="Times New Roman" w:eastAsiaTheme="minorHAnsi" w:hAnsi="Times New Roman"/>
              </w:rPr>
            </w:pPr>
            <w:r w:rsidRPr="001225C9">
              <w:rPr>
                <w:rFonts w:ascii="Times New Roman" w:eastAsiaTheme="minorHAnsi" w:hAnsi="Times New Roman"/>
              </w:rPr>
              <w:t>1.2</w:t>
            </w:r>
          </w:p>
        </w:tc>
        <w:tc>
          <w:tcPr>
            <w:tcW w:w="1134" w:type="dxa"/>
          </w:tcPr>
          <w:p w14:paraId="49044408" w14:textId="32B15958" w:rsidR="00E85C2B" w:rsidRPr="001225C9" w:rsidRDefault="00E85C2B" w:rsidP="009857E9">
            <w:pPr>
              <w:contextualSpacing/>
              <w:jc w:val="center"/>
              <w:rPr>
                <w:rFonts w:ascii="Times New Roman" w:eastAsiaTheme="minorHAnsi" w:hAnsi="Times New Roman"/>
              </w:rPr>
            </w:pPr>
            <w:r w:rsidRPr="001225C9">
              <w:rPr>
                <w:rFonts w:ascii="Times New Roman" w:eastAsiaTheme="minorHAnsi" w:hAnsi="Times New Roman"/>
              </w:rPr>
              <w:t>0.6</w:t>
            </w:r>
            <w:r w:rsidR="000F6CDE">
              <w:rPr>
                <w:rFonts w:ascii="Times New Roman" w:eastAsiaTheme="minorHAnsi" w:hAnsi="Times New Roman"/>
              </w:rPr>
              <w:t xml:space="preserve">, </w:t>
            </w:r>
            <w:r w:rsidRPr="001225C9">
              <w:rPr>
                <w:rFonts w:ascii="Times New Roman" w:eastAsiaTheme="minorHAnsi" w:hAnsi="Times New Roman"/>
              </w:rPr>
              <w:t>2.2</w:t>
            </w:r>
          </w:p>
        </w:tc>
        <w:tc>
          <w:tcPr>
            <w:tcW w:w="1158" w:type="dxa"/>
          </w:tcPr>
          <w:p w14:paraId="43B2CE15" w14:textId="77777777" w:rsidR="00E85C2B" w:rsidRPr="001225C9" w:rsidRDefault="00E85C2B" w:rsidP="00532D8C">
            <w:pPr>
              <w:contextualSpacing/>
              <w:jc w:val="center"/>
              <w:rPr>
                <w:rFonts w:ascii="Times New Roman" w:eastAsiaTheme="minorHAnsi" w:hAnsi="Times New Roman"/>
              </w:rPr>
            </w:pPr>
            <w:r w:rsidRPr="001225C9">
              <w:rPr>
                <w:rFonts w:ascii="Times New Roman" w:eastAsiaTheme="minorHAnsi" w:hAnsi="Times New Roman"/>
              </w:rPr>
              <w:t>0.573</w:t>
            </w:r>
          </w:p>
        </w:tc>
      </w:tr>
      <w:tr w:rsidR="00E85C2B" w:rsidRPr="001225C9" w14:paraId="708E8642" w14:textId="77777777" w:rsidTr="004D2D66">
        <w:tc>
          <w:tcPr>
            <w:tcW w:w="2830" w:type="dxa"/>
          </w:tcPr>
          <w:p w14:paraId="2BF18661" w14:textId="77777777" w:rsidR="00E85C2B" w:rsidRPr="001225C9" w:rsidRDefault="00E85C2B" w:rsidP="00532D8C">
            <w:pPr>
              <w:contextualSpacing/>
              <w:rPr>
                <w:rFonts w:ascii="Times New Roman" w:eastAsiaTheme="minorHAnsi" w:hAnsi="Times New Roman"/>
              </w:rPr>
            </w:pPr>
            <w:r w:rsidRPr="001225C9">
              <w:rPr>
                <w:rFonts w:ascii="Times New Roman" w:eastAsiaTheme="minorHAnsi" w:hAnsi="Times New Roman"/>
              </w:rPr>
              <w:t xml:space="preserve">Co-morbidity </w:t>
            </w:r>
          </w:p>
        </w:tc>
        <w:tc>
          <w:tcPr>
            <w:tcW w:w="1276" w:type="dxa"/>
          </w:tcPr>
          <w:p w14:paraId="6BBCFB6C" w14:textId="77777777" w:rsidR="00E85C2B" w:rsidRPr="001225C9" w:rsidRDefault="00E85C2B" w:rsidP="00532D8C">
            <w:pPr>
              <w:contextualSpacing/>
              <w:jc w:val="center"/>
              <w:rPr>
                <w:rFonts w:ascii="Times New Roman" w:eastAsiaTheme="minorHAnsi" w:hAnsi="Times New Roman"/>
              </w:rPr>
            </w:pPr>
            <w:r w:rsidRPr="001225C9">
              <w:rPr>
                <w:rFonts w:ascii="Times New Roman" w:eastAsiaTheme="minorHAnsi" w:hAnsi="Times New Roman"/>
              </w:rPr>
              <w:t>2.0</w:t>
            </w:r>
          </w:p>
        </w:tc>
        <w:tc>
          <w:tcPr>
            <w:tcW w:w="1134" w:type="dxa"/>
          </w:tcPr>
          <w:p w14:paraId="4C064350" w14:textId="58BD4747" w:rsidR="00E85C2B" w:rsidRPr="001225C9" w:rsidRDefault="00E85C2B" w:rsidP="009857E9">
            <w:pPr>
              <w:contextualSpacing/>
              <w:jc w:val="center"/>
              <w:rPr>
                <w:rFonts w:ascii="Times New Roman" w:eastAsiaTheme="minorHAnsi" w:hAnsi="Times New Roman"/>
              </w:rPr>
            </w:pPr>
            <w:r w:rsidRPr="001225C9">
              <w:rPr>
                <w:rFonts w:ascii="Times New Roman" w:eastAsiaTheme="minorHAnsi" w:hAnsi="Times New Roman"/>
              </w:rPr>
              <w:t>1.1</w:t>
            </w:r>
            <w:r w:rsidR="000F6CDE">
              <w:rPr>
                <w:rFonts w:ascii="Times New Roman" w:eastAsiaTheme="minorHAnsi" w:hAnsi="Times New Roman"/>
              </w:rPr>
              <w:t xml:space="preserve">, </w:t>
            </w:r>
            <w:r w:rsidRPr="001225C9">
              <w:rPr>
                <w:rFonts w:ascii="Times New Roman" w:eastAsiaTheme="minorHAnsi" w:hAnsi="Times New Roman"/>
              </w:rPr>
              <w:t>3.6</w:t>
            </w:r>
          </w:p>
        </w:tc>
        <w:tc>
          <w:tcPr>
            <w:tcW w:w="1158" w:type="dxa"/>
          </w:tcPr>
          <w:p w14:paraId="27512F41" w14:textId="77777777" w:rsidR="00E85C2B" w:rsidRPr="001225C9" w:rsidRDefault="00E85C2B" w:rsidP="00532D8C">
            <w:pPr>
              <w:contextualSpacing/>
              <w:jc w:val="center"/>
              <w:rPr>
                <w:rFonts w:ascii="Times New Roman" w:eastAsiaTheme="minorHAnsi" w:hAnsi="Times New Roman"/>
              </w:rPr>
            </w:pPr>
            <w:r w:rsidRPr="001225C9">
              <w:rPr>
                <w:rFonts w:ascii="Times New Roman" w:eastAsiaTheme="minorHAnsi" w:hAnsi="Times New Roman"/>
              </w:rPr>
              <w:t>0.032</w:t>
            </w:r>
          </w:p>
        </w:tc>
      </w:tr>
      <w:tr w:rsidR="00E85C2B" w:rsidRPr="001225C9" w14:paraId="0FD6C688" w14:textId="77777777" w:rsidTr="004D2D66">
        <w:tc>
          <w:tcPr>
            <w:tcW w:w="2830" w:type="dxa"/>
          </w:tcPr>
          <w:p w14:paraId="26C19447" w14:textId="77777777" w:rsidR="00E85C2B" w:rsidRPr="001225C9" w:rsidRDefault="00E85C2B" w:rsidP="00532D8C">
            <w:pPr>
              <w:contextualSpacing/>
              <w:rPr>
                <w:rFonts w:ascii="Times New Roman" w:eastAsiaTheme="minorHAnsi" w:hAnsi="Times New Roman"/>
              </w:rPr>
            </w:pPr>
            <w:r w:rsidRPr="001225C9">
              <w:rPr>
                <w:rFonts w:ascii="Times New Roman" w:eastAsiaTheme="minorHAnsi" w:hAnsi="Times New Roman"/>
              </w:rPr>
              <w:t xml:space="preserve">Smoking </w:t>
            </w:r>
          </w:p>
        </w:tc>
        <w:tc>
          <w:tcPr>
            <w:tcW w:w="1276" w:type="dxa"/>
          </w:tcPr>
          <w:p w14:paraId="6B623CD6" w14:textId="77777777" w:rsidR="00E85C2B" w:rsidRPr="001225C9" w:rsidRDefault="00E85C2B" w:rsidP="00532D8C">
            <w:pPr>
              <w:contextualSpacing/>
              <w:jc w:val="center"/>
              <w:rPr>
                <w:rFonts w:ascii="Times New Roman" w:eastAsiaTheme="minorHAnsi" w:hAnsi="Times New Roman"/>
              </w:rPr>
            </w:pPr>
            <w:r w:rsidRPr="001225C9">
              <w:rPr>
                <w:rFonts w:ascii="Times New Roman" w:eastAsiaTheme="minorHAnsi" w:hAnsi="Times New Roman"/>
              </w:rPr>
              <w:t>0.3</w:t>
            </w:r>
          </w:p>
        </w:tc>
        <w:tc>
          <w:tcPr>
            <w:tcW w:w="1134" w:type="dxa"/>
          </w:tcPr>
          <w:p w14:paraId="32C4BDCD" w14:textId="7064657A" w:rsidR="00E85C2B" w:rsidRPr="001225C9" w:rsidRDefault="00E85C2B" w:rsidP="009857E9">
            <w:pPr>
              <w:contextualSpacing/>
              <w:jc w:val="center"/>
              <w:rPr>
                <w:rFonts w:ascii="Times New Roman" w:eastAsiaTheme="minorHAnsi" w:hAnsi="Times New Roman"/>
              </w:rPr>
            </w:pPr>
            <w:r>
              <w:rPr>
                <w:rFonts w:ascii="Times New Roman" w:eastAsiaTheme="minorHAnsi" w:hAnsi="Times New Roman"/>
              </w:rPr>
              <w:t>0.1</w:t>
            </w:r>
            <w:r w:rsidR="00464FFC">
              <w:rPr>
                <w:rFonts w:ascii="Times New Roman" w:eastAsiaTheme="minorHAnsi" w:hAnsi="Times New Roman"/>
              </w:rPr>
              <w:t xml:space="preserve">, </w:t>
            </w:r>
            <w:r w:rsidRPr="001225C9">
              <w:rPr>
                <w:rFonts w:ascii="Times New Roman" w:eastAsiaTheme="minorHAnsi" w:hAnsi="Times New Roman"/>
              </w:rPr>
              <w:t>0.8</w:t>
            </w:r>
          </w:p>
        </w:tc>
        <w:tc>
          <w:tcPr>
            <w:tcW w:w="1158" w:type="dxa"/>
          </w:tcPr>
          <w:p w14:paraId="40B23638" w14:textId="77777777" w:rsidR="00E85C2B" w:rsidRPr="001225C9" w:rsidRDefault="00E85C2B" w:rsidP="00532D8C">
            <w:pPr>
              <w:contextualSpacing/>
              <w:jc w:val="center"/>
              <w:rPr>
                <w:rFonts w:ascii="Times New Roman" w:eastAsiaTheme="minorHAnsi" w:hAnsi="Times New Roman"/>
              </w:rPr>
            </w:pPr>
            <w:r w:rsidRPr="001225C9">
              <w:rPr>
                <w:rFonts w:ascii="Times New Roman" w:eastAsiaTheme="minorHAnsi" w:hAnsi="Times New Roman"/>
              </w:rPr>
              <w:t>0.018</w:t>
            </w:r>
          </w:p>
        </w:tc>
      </w:tr>
    </w:tbl>
    <w:p w14:paraId="3D8B0E1F" w14:textId="77777777" w:rsidR="00E85C2B" w:rsidRPr="001225C9" w:rsidDel="007A40FF" w:rsidRDefault="00E85C2B" w:rsidP="00E85C2B">
      <w:pPr>
        <w:spacing w:after="0" w:line="240" w:lineRule="auto"/>
        <w:contextualSpacing/>
        <w:rPr>
          <w:rFonts w:ascii="Times New Roman" w:hAnsi="Times New Roman"/>
          <w:sz w:val="18"/>
          <w:szCs w:val="18"/>
        </w:rPr>
      </w:pPr>
      <w:r w:rsidRPr="001225C9" w:rsidDel="007A40FF">
        <w:rPr>
          <w:rFonts w:ascii="Times New Roman" w:hAnsi="Times New Roman"/>
          <w:sz w:val="18"/>
          <w:szCs w:val="18"/>
        </w:rPr>
        <w:t>*Multivariate logistic regression</w:t>
      </w:r>
    </w:p>
    <w:p w14:paraId="76FAB5EA" w14:textId="77777777" w:rsidR="00E85C2B" w:rsidRPr="00E85C2B" w:rsidRDefault="00E85C2B" w:rsidP="00E85C2B">
      <w:pPr>
        <w:pStyle w:val="NoSpacing"/>
        <w:rPr>
          <w:rFonts w:ascii="Arial" w:hAnsi="Arial" w:cs="Arial"/>
          <w:sz w:val="20"/>
          <w:szCs w:val="20"/>
          <w:u w:val="single"/>
        </w:rPr>
      </w:pPr>
    </w:p>
    <w:p w14:paraId="006C2F04" w14:textId="77777777" w:rsidR="00E85C2B" w:rsidRPr="00E85C2B" w:rsidRDefault="00E85C2B" w:rsidP="00E85C2B">
      <w:pPr>
        <w:pStyle w:val="NoSpacing"/>
        <w:rPr>
          <w:rFonts w:ascii="Arial" w:hAnsi="Arial" w:cs="Arial"/>
          <w:b/>
          <w:sz w:val="20"/>
          <w:szCs w:val="20"/>
        </w:rPr>
      </w:pPr>
      <w:r w:rsidRPr="00E85C2B">
        <w:rPr>
          <w:rFonts w:ascii="Arial" w:hAnsi="Arial" w:cs="Arial"/>
          <w:b/>
          <w:sz w:val="20"/>
          <w:szCs w:val="20"/>
        </w:rPr>
        <w:t xml:space="preserve">Discussion </w:t>
      </w:r>
    </w:p>
    <w:p w14:paraId="51544D32" w14:textId="77777777" w:rsidR="00E85C2B" w:rsidRPr="00E85C2B" w:rsidRDefault="00E85C2B" w:rsidP="00E85C2B">
      <w:pPr>
        <w:pStyle w:val="NoSpacing"/>
        <w:rPr>
          <w:rFonts w:ascii="Arial" w:hAnsi="Arial" w:cs="Arial"/>
          <w:sz w:val="20"/>
          <w:szCs w:val="20"/>
        </w:rPr>
      </w:pPr>
    </w:p>
    <w:p w14:paraId="2A225F78" w14:textId="079EAFFB" w:rsidR="00E85C2B" w:rsidRPr="00E85C2B" w:rsidRDefault="00E85C2B" w:rsidP="00E85C2B">
      <w:pPr>
        <w:pStyle w:val="NoSpacing"/>
        <w:rPr>
          <w:rFonts w:ascii="Arial" w:hAnsi="Arial" w:cs="Arial"/>
          <w:sz w:val="20"/>
          <w:szCs w:val="20"/>
        </w:rPr>
      </w:pPr>
      <w:r w:rsidRPr="00E85C2B">
        <w:rPr>
          <w:rFonts w:ascii="Arial" w:hAnsi="Arial" w:cs="Arial"/>
          <w:sz w:val="20"/>
          <w:szCs w:val="20"/>
        </w:rPr>
        <w:t xml:space="preserve">The reported proportion of patients rating themselves as adherent (54.6%) to antihypertensive medication in this study is similar to adherence rates reported at an outreach clinic in Nigeria (51%), PHC clinics in Hong Kong (55.1%) and a cardiovascular clinic in Tanzania (54%) [12, </w:t>
      </w:r>
      <w:r w:rsidR="00991389">
        <w:rPr>
          <w:rFonts w:ascii="Arial" w:hAnsi="Arial" w:cs="Arial"/>
          <w:sz w:val="20"/>
          <w:szCs w:val="20"/>
        </w:rPr>
        <w:t>51</w:t>
      </w:r>
      <w:r w:rsidRPr="00E85C2B">
        <w:rPr>
          <w:rFonts w:ascii="Arial" w:hAnsi="Arial" w:cs="Arial"/>
          <w:sz w:val="20"/>
          <w:szCs w:val="20"/>
        </w:rPr>
        <w:t xml:space="preserve">, </w:t>
      </w:r>
      <w:r w:rsidR="00991389">
        <w:rPr>
          <w:rFonts w:ascii="Arial" w:hAnsi="Arial" w:cs="Arial"/>
          <w:sz w:val="20"/>
          <w:szCs w:val="20"/>
        </w:rPr>
        <w:t>52</w:t>
      </w:r>
      <w:r w:rsidRPr="00E85C2B">
        <w:rPr>
          <w:rFonts w:ascii="Arial" w:hAnsi="Arial" w:cs="Arial"/>
          <w:sz w:val="20"/>
          <w:szCs w:val="20"/>
        </w:rPr>
        <w:t xml:space="preserve">]. Slightly </w:t>
      </w:r>
      <w:r w:rsidRPr="00E85C2B">
        <w:rPr>
          <w:rFonts w:ascii="Arial" w:hAnsi="Arial" w:cs="Arial"/>
          <w:sz w:val="20"/>
          <w:szCs w:val="20"/>
        </w:rPr>
        <w:lastRenderedPageBreak/>
        <w:t xml:space="preserve">lower rates were reported </w:t>
      </w:r>
      <w:r w:rsidR="00B02307">
        <w:rPr>
          <w:rFonts w:ascii="Arial" w:hAnsi="Arial" w:cs="Arial"/>
          <w:sz w:val="20"/>
          <w:szCs w:val="20"/>
        </w:rPr>
        <w:t>in</w:t>
      </w:r>
      <w:r w:rsidRPr="00E85C2B">
        <w:rPr>
          <w:rFonts w:ascii="Arial" w:hAnsi="Arial" w:cs="Arial"/>
          <w:sz w:val="20"/>
          <w:szCs w:val="20"/>
        </w:rPr>
        <w:t xml:space="preserve"> a Namibian study conducted in public sector PHC facilities, with less than half (42.5%) of patients reporting acceptable adherence levels of ≥80% [</w:t>
      </w:r>
      <w:r w:rsidR="00991389">
        <w:rPr>
          <w:rFonts w:ascii="Arial" w:hAnsi="Arial" w:cs="Arial"/>
          <w:sz w:val="20"/>
          <w:szCs w:val="20"/>
        </w:rPr>
        <w:t>30</w:t>
      </w:r>
      <w:r w:rsidRPr="00E85C2B">
        <w:rPr>
          <w:rFonts w:ascii="Arial" w:hAnsi="Arial" w:cs="Arial"/>
          <w:sz w:val="20"/>
          <w:szCs w:val="20"/>
        </w:rPr>
        <w:t>].  On the other hand, this study finding is different from a previous study conducted at a clinic in a rural village of Limpopo Province, South Africa, where 80% of patients reported adherence to antihypertensive medication [</w:t>
      </w:r>
      <w:r w:rsidR="00F01ECD">
        <w:rPr>
          <w:rFonts w:ascii="Arial" w:hAnsi="Arial" w:cs="Arial"/>
          <w:sz w:val="20"/>
          <w:szCs w:val="20"/>
        </w:rPr>
        <w:t>5</w:t>
      </w:r>
      <w:r w:rsidR="00991389">
        <w:rPr>
          <w:rFonts w:ascii="Arial" w:hAnsi="Arial" w:cs="Arial"/>
          <w:sz w:val="20"/>
          <w:szCs w:val="20"/>
        </w:rPr>
        <w:t>3</w:t>
      </w:r>
      <w:r w:rsidRPr="00E85C2B">
        <w:rPr>
          <w:rFonts w:ascii="Arial" w:hAnsi="Arial" w:cs="Arial"/>
          <w:sz w:val="20"/>
          <w:szCs w:val="20"/>
        </w:rPr>
        <w:t xml:space="preserve">]. This may be because of the strict definition we used for adherence in this study, i.e. </w:t>
      </w:r>
      <w:r w:rsidR="004B4833">
        <w:rPr>
          <w:rFonts w:ascii="Arial" w:hAnsi="Arial" w:cs="Arial"/>
          <w:sz w:val="20"/>
          <w:szCs w:val="20"/>
        </w:rPr>
        <w:t>‘</w:t>
      </w:r>
      <w:r w:rsidRPr="00E85C2B">
        <w:rPr>
          <w:rFonts w:ascii="Arial" w:hAnsi="Arial" w:cs="Arial"/>
          <w:sz w:val="20"/>
          <w:szCs w:val="20"/>
        </w:rPr>
        <w:t>excellent</w:t>
      </w:r>
      <w:r w:rsidR="004B4833">
        <w:rPr>
          <w:rFonts w:ascii="Arial" w:hAnsi="Arial" w:cs="Arial"/>
          <w:sz w:val="20"/>
          <w:szCs w:val="20"/>
        </w:rPr>
        <w:t>’</w:t>
      </w:r>
      <w:r w:rsidRPr="00E85C2B">
        <w:rPr>
          <w:rFonts w:ascii="Arial" w:hAnsi="Arial" w:cs="Arial"/>
          <w:sz w:val="20"/>
          <w:szCs w:val="20"/>
        </w:rPr>
        <w:t xml:space="preserve"> as opposed to ‘excellent’, ‘very good’ and ‘good’.</w:t>
      </w:r>
    </w:p>
    <w:p w14:paraId="03B5378B" w14:textId="77777777" w:rsidR="00E85C2B" w:rsidRPr="00E85C2B" w:rsidRDefault="00E85C2B" w:rsidP="00E85C2B">
      <w:pPr>
        <w:pStyle w:val="NoSpacing"/>
        <w:rPr>
          <w:rFonts w:ascii="Arial" w:hAnsi="Arial" w:cs="Arial"/>
          <w:sz w:val="20"/>
          <w:szCs w:val="20"/>
        </w:rPr>
      </w:pPr>
    </w:p>
    <w:p w14:paraId="5A2084C5" w14:textId="3B382C0F" w:rsidR="00E85C2B" w:rsidRPr="00E85C2B" w:rsidRDefault="00E85C2B" w:rsidP="00E85C2B">
      <w:pPr>
        <w:pStyle w:val="NoSpacing"/>
        <w:rPr>
          <w:rFonts w:ascii="Arial" w:hAnsi="Arial" w:cs="Arial"/>
          <w:sz w:val="20"/>
          <w:szCs w:val="20"/>
        </w:rPr>
      </w:pPr>
      <w:r w:rsidRPr="00E85C2B">
        <w:rPr>
          <w:rFonts w:ascii="Arial" w:hAnsi="Arial" w:cs="Arial"/>
          <w:sz w:val="20"/>
          <w:szCs w:val="20"/>
        </w:rPr>
        <w:t>There was no statistical significant relationship between gender and medication adherence in our study, which is different from the study conducted in China where higher adherence was found amongst males [</w:t>
      </w:r>
      <w:r w:rsidR="00F01ECD">
        <w:rPr>
          <w:rFonts w:ascii="Arial" w:hAnsi="Arial" w:cs="Arial"/>
          <w:sz w:val="20"/>
          <w:szCs w:val="20"/>
        </w:rPr>
        <w:t>5</w:t>
      </w:r>
      <w:r w:rsidR="00991389">
        <w:rPr>
          <w:rFonts w:ascii="Arial" w:hAnsi="Arial" w:cs="Arial"/>
          <w:sz w:val="20"/>
          <w:szCs w:val="20"/>
        </w:rPr>
        <w:t>4</w:t>
      </w:r>
      <w:r w:rsidRPr="00E85C2B">
        <w:rPr>
          <w:rFonts w:ascii="Arial" w:hAnsi="Arial" w:cs="Arial"/>
          <w:sz w:val="20"/>
          <w:szCs w:val="20"/>
        </w:rPr>
        <w:t>] as well as the meta-analysis of Nielsen et al where higher adherence rates were seen in women</w:t>
      </w:r>
      <w:r w:rsidRPr="00E85C2B">
        <w:rPr>
          <w:rFonts w:ascii="Arial" w:hAnsi="Arial" w:cs="Arial"/>
          <w:noProof/>
          <w:sz w:val="20"/>
          <w:szCs w:val="20"/>
        </w:rPr>
        <w:t xml:space="preserve"> </w:t>
      </w:r>
      <w:r w:rsidRPr="00E85C2B">
        <w:rPr>
          <w:rFonts w:ascii="Arial" w:hAnsi="Arial" w:cs="Arial"/>
          <w:sz w:val="20"/>
          <w:szCs w:val="20"/>
        </w:rPr>
        <w:t xml:space="preserve">[1]. We are not sure of the reasons for this, but </w:t>
      </w:r>
      <w:r w:rsidR="00B02307">
        <w:rPr>
          <w:rFonts w:ascii="Arial" w:hAnsi="Arial" w:cs="Arial"/>
          <w:sz w:val="20"/>
          <w:szCs w:val="20"/>
        </w:rPr>
        <w:t xml:space="preserve">we </w:t>
      </w:r>
      <w:r w:rsidRPr="00E85C2B">
        <w:rPr>
          <w:rFonts w:ascii="Arial" w:hAnsi="Arial" w:cs="Arial"/>
          <w:sz w:val="20"/>
          <w:szCs w:val="20"/>
        </w:rPr>
        <w:t>will be investigating this further in future research. There was also no significant relationship between age and adherence, which is different to other studies</w:t>
      </w:r>
      <w:r w:rsidRPr="00E85C2B">
        <w:rPr>
          <w:rFonts w:ascii="Arial" w:hAnsi="Arial" w:cs="Arial"/>
          <w:noProof/>
          <w:sz w:val="20"/>
          <w:szCs w:val="20"/>
        </w:rPr>
        <w:t xml:space="preserve"> </w:t>
      </w:r>
      <w:r w:rsidRPr="00E85C2B">
        <w:rPr>
          <w:rFonts w:ascii="Arial" w:hAnsi="Arial" w:cs="Arial"/>
          <w:sz w:val="20"/>
          <w:szCs w:val="20"/>
        </w:rPr>
        <w:t xml:space="preserve">[1], and again we will be investigating this further in future research projects. However, this study reaffirmed the findings of previous studies [1], which found that the level of education can have a direct influence on the </w:t>
      </w:r>
      <w:r w:rsidR="00B02307">
        <w:rPr>
          <w:rFonts w:ascii="Arial" w:hAnsi="Arial" w:cs="Arial"/>
          <w:sz w:val="20"/>
          <w:szCs w:val="20"/>
        </w:rPr>
        <w:t>extent</w:t>
      </w:r>
      <w:r w:rsidRPr="00E85C2B">
        <w:rPr>
          <w:rFonts w:ascii="Arial" w:hAnsi="Arial" w:cs="Arial"/>
          <w:sz w:val="20"/>
          <w:szCs w:val="20"/>
        </w:rPr>
        <w:t xml:space="preserve"> of medication adherence</w:t>
      </w:r>
      <w:r w:rsidR="00B02307">
        <w:rPr>
          <w:rFonts w:ascii="Arial" w:hAnsi="Arial" w:cs="Arial"/>
          <w:sz w:val="20"/>
          <w:szCs w:val="20"/>
        </w:rPr>
        <w:t>. This is</w:t>
      </w:r>
      <w:r w:rsidRPr="00E85C2B">
        <w:rPr>
          <w:rFonts w:ascii="Arial" w:hAnsi="Arial" w:cs="Arial"/>
          <w:sz w:val="20"/>
          <w:szCs w:val="20"/>
        </w:rPr>
        <w:t xml:space="preserve"> because a lack of formal education prevents patients from accessing and reading medicine information, as well as understanding labelled medication instructions [7, 9,</w:t>
      </w:r>
      <w:r w:rsidR="00E3077D">
        <w:rPr>
          <w:rFonts w:ascii="Arial" w:hAnsi="Arial" w:cs="Arial"/>
          <w:sz w:val="20"/>
          <w:szCs w:val="20"/>
        </w:rPr>
        <w:t xml:space="preserve"> </w:t>
      </w:r>
      <w:r w:rsidRPr="00E85C2B">
        <w:rPr>
          <w:rFonts w:ascii="Arial" w:hAnsi="Arial" w:cs="Arial"/>
          <w:sz w:val="20"/>
          <w:szCs w:val="20"/>
        </w:rPr>
        <w:t>10, 12, 4</w:t>
      </w:r>
      <w:r w:rsidR="00991389">
        <w:rPr>
          <w:rFonts w:ascii="Arial" w:hAnsi="Arial" w:cs="Arial"/>
          <w:sz w:val="20"/>
          <w:szCs w:val="20"/>
        </w:rPr>
        <w:t>3</w:t>
      </w:r>
      <w:r w:rsidRPr="00E85C2B">
        <w:rPr>
          <w:rFonts w:ascii="Arial" w:hAnsi="Arial" w:cs="Arial"/>
          <w:sz w:val="20"/>
          <w:szCs w:val="20"/>
        </w:rPr>
        <w:t xml:space="preserve">, </w:t>
      </w:r>
      <w:r w:rsidR="00F01ECD">
        <w:rPr>
          <w:rFonts w:ascii="Arial" w:hAnsi="Arial" w:cs="Arial"/>
          <w:sz w:val="20"/>
          <w:szCs w:val="20"/>
        </w:rPr>
        <w:t>5</w:t>
      </w:r>
      <w:r w:rsidR="00991389">
        <w:rPr>
          <w:rFonts w:ascii="Arial" w:hAnsi="Arial" w:cs="Arial"/>
          <w:sz w:val="20"/>
          <w:szCs w:val="20"/>
        </w:rPr>
        <w:t>5</w:t>
      </w:r>
      <w:r w:rsidRPr="00E85C2B">
        <w:rPr>
          <w:rFonts w:ascii="Arial" w:hAnsi="Arial" w:cs="Arial"/>
          <w:sz w:val="20"/>
          <w:szCs w:val="20"/>
        </w:rPr>
        <w:t>].</w:t>
      </w:r>
    </w:p>
    <w:p w14:paraId="2C925907" w14:textId="77777777" w:rsidR="00E85C2B" w:rsidRPr="00E85C2B" w:rsidRDefault="00E85C2B" w:rsidP="00E85C2B">
      <w:pPr>
        <w:pStyle w:val="NoSpacing"/>
        <w:rPr>
          <w:rFonts w:ascii="Arial" w:hAnsi="Arial" w:cs="Arial"/>
          <w:sz w:val="20"/>
          <w:szCs w:val="20"/>
        </w:rPr>
      </w:pPr>
    </w:p>
    <w:p w14:paraId="056E24C2" w14:textId="49B6FB5E" w:rsidR="00E85C2B" w:rsidRPr="00E85C2B" w:rsidRDefault="00E85C2B" w:rsidP="00E85C2B">
      <w:pPr>
        <w:pStyle w:val="NoSpacing"/>
        <w:rPr>
          <w:rFonts w:ascii="Arial" w:hAnsi="Arial" w:cs="Arial"/>
          <w:sz w:val="20"/>
          <w:szCs w:val="20"/>
        </w:rPr>
      </w:pPr>
      <w:r w:rsidRPr="00E85C2B">
        <w:rPr>
          <w:rFonts w:ascii="Arial" w:hAnsi="Arial" w:cs="Arial"/>
          <w:sz w:val="20"/>
          <w:szCs w:val="20"/>
        </w:rPr>
        <w:t xml:space="preserve">There was no significant relationship between marital status and adherence, which is similar to a study conducted in Ghana and Nigeria [9]. The lack of any statistical significant association between claimed adherence </w:t>
      </w:r>
      <w:r w:rsidR="00B02307">
        <w:rPr>
          <w:rFonts w:ascii="Arial" w:hAnsi="Arial" w:cs="Arial"/>
          <w:sz w:val="20"/>
          <w:szCs w:val="20"/>
        </w:rPr>
        <w:t>and</w:t>
      </w:r>
      <w:r w:rsidRPr="00E85C2B">
        <w:rPr>
          <w:rFonts w:ascii="Arial" w:hAnsi="Arial" w:cs="Arial"/>
          <w:sz w:val="20"/>
          <w:szCs w:val="20"/>
        </w:rPr>
        <w:t xml:space="preserve"> the period on treatment, reminder (help) to take </w:t>
      </w:r>
      <w:r w:rsidR="00B02307">
        <w:rPr>
          <w:rFonts w:ascii="Arial" w:hAnsi="Arial" w:cs="Arial"/>
          <w:sz w:val="20"/>
          <w:szCs w:val="20"/>
        </w:rPr>
        <w:t xml:space="preserve">their </w:t>
      </w:r>
      <w:r w:rsidRPr="00E85C2B">
        <w:rPr>
          <w:rFonts w:ascii="Arial" w:hAnsi="Arial" w:cs="Arial"/>
          <w:sz w:val="20"/>
          <w:szCs w:val="20"/>
        </w:rPr>
        <w:t>medication by either a family member or friend, as well as perceptions and beliefs about hypertension and its treatment, are different from studies previously conducted in South Africa [3</w:t>
      </w:r>
      <w:r w:rsidR="00991389">
        <w:rPr>
          <w:rFonts w:ascii="Arial" w:hAnsi="Arial" w:cs="Arial"/>
          <w:sz w:val="20"/>
          <w:szCs w:val="20"/>
        </w:rPr>
        <w:t>7</w:t>
      </w:r>
      <w:r w:rsidRPr="00E85C2B">
        <w:rPr>
          <w:rFonts w:ascii="Arial" w:hAnsi="Arial" w:cs="Arial"/>
          <w:sz w:val="20"/>
          <w:szCs w:val="20"/>
        </w:rPr>
        <w:t>, 5</w:t>
      </w:r>
      <w:r w:rsidR="00991389">
        <w:rPr>
          <w:rFonts w:ascii="Arial" w:hAnsi="Arial" w:cs="Arial"/>
          <w:sz w:val="20"/>
          <w:szCs w:val="20"/>
        </w:rPr>
        <w:t>6</w:t>
      </w:r>
      <w:r w:rsidRPr="00E85C2B">
        <w:rPr>
          <w:rFonts w:ascii="Arial" w:hAnsi="Arial" w:cs="Arial"/>
          <w:sz w:val="20"/>
          <w:szCs w:val="20"/>
        </w:rPr>
        <w:t>] as well as wider [1]. The results also differ from studies conducted in Namibia and Nigeria, which reported that patients with good family support or social support from friends had better adherence than those without [</w:t>
      </w:r>
      <w:r w:rsidR="00991389">
        <w:rPr>
          <w:rFonts w:ascii="Arial" w:hAnsi="Arial" w:cs="Arial"/>
          <w:sz w:val="20"/>
          <w:szCs w:val="20"/>
        </w:rPr>
        <w:t>30</w:t>
      </w:r>
      <w:r w:rsidRPr="00E85C2B">
        <w:rPr>
          <w:rFonts w:ascii="Arial" w:hAnsi="Arial" w:cs="Arial"/>
          <w:sz w:val="20"/>
          <w:szCs w:val="20"/>
        </w:rPr>
        <w:t>, 5</w:t>
      </w:r>
      <w:r w:rsidR="00991389">
        <w:rPr>
          <w:rFonts w:ascii="Arial" w:hAnsi="Arial" w:cs="Arial"/>
          <w:sz w:val="20"/>
          <w:szCs w:val="20"/>
        </w:rPr>
        <w:t>7</w:t>
      </w:r>
      <w:r w:rsidRPr="00E85C2B">
        <w:rPr>
          <w:rFonts w:ascii="Arial" w:hAnsi="Arial" w:cs="Arial"/>
          <w:sz w:val="20"/>
          <w:szCs w:val="20"/>
        </w:rPr>
        <w:t>,</w:t>
      </w:r>
      <w:r w:rsidR="00E3077D">
        <w:rPr>
          <w:rFonts w:ascii="Arial" w:hAnsi="Arial" w:cs="Arial"/>
          <w:sz w:val="20"/>
          <w:szCs w:val="20"/>
        </w:rPr>
        <w:t xml:space="preserve"> </w:t>
      </w:r>
      <w:r w:rsidRPr="00E85C2B">
        <w:rPr>
          <w:rFonts w:ascii="Arial" w:hAnsi="Arial" w:cs="Arial"/>
          <w:sz w:val="20"/>
          <w:szCs w:val="20"/>
        </w:rPr>
        <w:t>5</w:t>
      </w:r>
      <w:r w:rsidR="00991389">
        <w:rPr>
          <w:rFonts w:ascii="Arial" w:hAnsi="Arial" w:cs="Arial"/>
          <w:sz w:val="20"/>
          <w:szCs w:val="20"/>
        </w:rPr>
        <w:t>8</w:t>
      </w:r>
      <w:r w:rsidRPr="00E85C2B">
        <w:rPr>
          <w:rFonts w:ascii="Arial" w:hAnsi="Arial" w:cs="Arial"/>
          <w:sz w:val="20"/>
          <w:szCs w:val="20"/>
        </w:rPr>
        <w:t xml:space="preserve">]. We will again be researching this further in the future as this again has implications for additional programmes to improve adherence rates among hypertensive patients in South Africa </w:t>
      </w:r>
      <w:r w:rsidR="00B02307">
        <w:rPr>
          <w:rFonts w:ascii="Arial" w:hAnsi="Arial" w:cs="Arial"/>
          <w:sz w:val="20"/>
          <w:szCs w:val="20"/>
        </w:rPr>
        <w:t>combined</w:t>
      </w:r>
      <w:r w:rsidRPr="00E85C2B">
        <w:rPr>
          <w:rFonts w:ascii="Arial" w:hAnsi="Arial" w:cs="Arial"/>
          <w:sz w:val="20"/>
          <w:szCs w:val="20"/>
        </w:rPr>
        <w:t xml:space="preserve"> with the recent CCMDD programme</w:t>
      </w:r>
      <w:r w:rsidR="00991389">
        <w:rPr>
          <w:rFonts w:ascii="Arial" w:hAnsi="Arial" w:cs="Arial"/>
          <w:sz w:val="20"/>
          <w:szCs w:val="20"/>
        </w:rPr>
        <w:t xml:space="preserve"> and the recently launched PRDU programme</w:t>
      </w:r>
      <w:r w:rsidRPr="00E85C2B">
        <w:rPr>
          <w:rFonts w:ascii="Arial" w:hAnsi="Arial" w:cs="Arial"/>
          <w:sz w:val="20"/>
          <w:szCs w:val="20"/>
        </w:rPr>
        <w:t>.</w:t>
      </w:r>
    </w:p>
    <w:p w14:paraId="6D84D754" w14:textId="77777777" w:rsidR="00E85C2B" w:rsidRPr="00E85C2B" w:rsidRDefault="00E85C2B" w:rsidP="00E85C2B">
      <w:pPr>
        <w:pStyle w:val="NoSpacing"/>
        <w:rPr>
          <w:rFonts w:ascii="Arial" w:hAnsi="Arial" w:cs="Arial"/>
          <w:sz w:val="20"/>
          <w:szCs w:val="20"/>
        </w:rPr>
      </w:pPr>
    </w:p>
    <w:p w14:paraId="3578575B" w14:textId="0BD625CF" w:rsidR="00E85C2B" w:rsidRPr="00E85C2B" w:rsidRDefault="00E85C2B" w:rsidP="00E85C2B">
      <w:pPr>
        <w:pStyle w:val="NoSpacing"/>
        <w:rPr>
          <w:rFonts w:ascii="Arial" w:hAnsi="Arial" w:cs="Arial"/>
          <w:sz w:val="20"/>
          <w:szCs w:val="20"/>
        </w:rPr>
      </w:pPr>
      <w:r w:rsidRPr="00E85C2B">
        <w:rPr>
          <w:rFonts w:ascii="Arial" w:hAnsi="Arial" w:cs="Arial"/>
          <w:sz w:val="20"/>
          <w:szCs w:val="20"/>
        </w:rPr>
        <w:t xml:space="preserve">Previous evidence showed that there is a relationship between medication adherence and patients’ perceptions and beliefs of hypertension and its treatment [1, 12]; however, this was also not seen in our study. Perceptions that hypertension is not a chronic disease, is curable, and that it is curable through the use of herbal preparations, can also lead to non-adherence [9, 11], which must be factored into any future educational initiatives surrounding the treatment of patients with hypertension. </w:t>
      </w:r>
    </w:p>
    <w:p w14:paraId="1C4462E1" w14:textId="77777777" w:rsidR="00E85C2B" w:rsidRPr="00E85C2B" w:rsidRDefault="00E85C2B" w:rsidP="00E85C2B">
      <w:pPr>
        <w:pStyle w:val="NoSpacing"/>
        <w:rPr>
          <w:rFonts w:ascii="Arial" w:hAnsi="Arial" w:cs="Arial"/>
          <w:sz w:val="20"/>
          <w:szCs w:val="20"/>
        </w:rPr>
      </w:pPr>
    </w:p>
    <w:p w14:paraId="06921660" w14:textId="6FDCC132" w:rsidR="00E85C2B" w:rsidRPr="00E85C2B" w:rsidRDefault="00E85C2B" w:rsidP="00E85C2B">
      <w:pPr>
        <w:pStyle w:val="NoSpacing"/>
        <w:rPr>
          <w:rFonts w:ascii="Arial" w:hAnsi="Arial" w:cs="Arial"/>
          <w:sz w:val="20"/>
          <w:szCs w:val="20"/>
        </w:rPr>
      </w:pPr>
      <w:r w:rsidRPr="00E85C2B">
        <w:rPr>
          <w:rFonts w:ascii="Arial" w:hAnsi="Arial" w:cs="Arial"/>
          <w:sz w:val="20"/>
          <w:szCs w:val="20"/>
        </w:rPr>
        <w:t xml:space="preserve">Unlike other studies, </w:t>
      </w:r>
      <w:r w:rsidR="00EA6C0A">
        <w:rPr>
          <w:rFonts w:ascii="Arial" w:hAnsi="Arial" w:cs="Arial"/>
          <w:sz w:val="20"/>
          <w:szCs w:val="20"/>
        </w:rPr>
        <w:t>we</w:t>
      </w:r>
      <w:r w:rsidRPr="00E85C2B">
        <w:rPr>
          <w:rFonts w:ascii="Arial" w:hAnsi="Arial" w:cs="Arial"/>
          <w:sz w:val="20"/>
          <w:szCs w:val="20"/>
        </w:rPr>
        <w:t xml:space="preserve"> did not find a statistical significant relationship between the level of adherence and most of the studied variables. This lack of statistical significant relationship may be due to the fact that the patients in this study had similar demographic characteristics</w:t>
      </w:r>
      <w:r w:rsidR="006F054E">
        <w:rPr>
          <w:rFonts w:ascii="Arial" w:hAnsi="Arial" w:cs="Arial"/>
          <w:sz w:val="20"/>
          <w:szCs w:val="20"/>
        </w:rPr>
        <w:t xml:space="preserve"> </w:t>
      </w:r>
      <w:r w:rsidRPr="00E85C2B">
        <w:rPr>
          <w:rFonts w:ascii="Arial" w:hAnsi="Arial" w:cs="Arial"/>
          <w:sz w:val="20"/>
          <w:szCs w:val="20"/>
        </w:rPr>
        <w:t>and experiences [5</w:t>
      </w:r>
      <w:r w:rsidR="00666716">
        <w:rPr>
          <w:rFonts w:ascii="Arial" w:hAnsi="Arial" w:cs="Arial"/>
          <w:sz w:val="20"/>
          <w:szCs w:val="20"/>
        </w:rPr>
        <w:t>9</w:t>
      </w:r>
      <w:r w:rsidRPr="00E85C2B">
        <w:rPr>
          <w:rFonts w:ascii="Arial" w:hAnsi="Arial" w:cs="Arial"/>
          <w:sz w:val="20"/>
          <w:szCs w:val="20"/>
        </w:rPr>
        <w:t xml:space="preserve">]. In addition, different methodologies </w:t>
      </w:r>
      <w:r w:rsidR="00B02307">
        <w:rPr>
          <w:rFonts w:ascii="Arial" w:hAnsi="Arial" w:cs="Arial"/>
          <w:sz w:val="20"/>
          <w:szCs w:val="20"/>
        </w:rPr>
        <w:t xml:space="preserve">have been used </w:t>
      </w:r>
      <w:r w:rsidRPr="00E85C2B">
        <w:rPr>
          <w:rFonts w:ascii="Arial" w:hAnsi="Arial" w:cs="Arial"/>
          <w:sz w:val="20"/>
          <w:szCs w:val="20"/>
        </w:rPr>
        <w:t xml:space="preserve">for measuring adherence rates [1, 12, </w:t>
      </w:r>
      <w:r w:rsidR="00666716">
        <w:rPr>
          <w:rFonts w:ascii="Arial" w:hAnsi="Arial" w:cs="Arial"/>
          <w:sz w:val="20"/>
          <w:szCs w:val="20"/>
        </w:rPr>
        <w:t>30</w:t>
      </w:r>
      <w:r w:rsidRPr="00E85C2B">
        <w:rPr>
          <w:rFonts w:ascii="Arial" w:hAnsi="Arial" w:cs="Arial"/>
          <w:sz w:val="20"/>
          <w:szCs w:val="20"/>
        </w:rPr>
        <w:t>] as well as concerns with the subjective measures of adherence with increased probability that patients provide answers that conform to their perceived expectations and those of the interviewer [18, 5</w:t>
      </w:r>
      <w:r w:rsidR="00666716">
        <w:rPr>
          <w:rFonts w:ascii="Arial" w:hAnsi="Arial" w:cs="Arial"/>
          <w:sz w:val="20"/>
          <w:szCs w:val="20"/>
        </w:rPr>
        <w:t>9</w:t>
      </w:r>
      <w:r w:rsidRPr="00E85C2B">
        <w:rPr>
          <w:rFonts w:ascii="Arial" w:hAnsi="Arial" w:cs="Arial"/>
          <w:sz w:val="20"/>
          <w:szCs w:val="20"/>
        </w:rPr>
        <w:t xml:space="preserve">]. </w:t>
      </w:r>
      <w:r w:rsidR="00B02307">
        <w:rPr>
          <w:rFonts w:ascii="Arial" w:hAnsi="Arial" w:cs="Arial"/>
          <w:sz w:val="20"/>
          <w:szCs w:val="20"/>
        </w:rPr>
        <w:t>Differences in study results</w:t>
      </w:r>
      <w:r w:rsidRPr="00E85C2B">
        <w:rPr>
          <w:rFonts w:ascii="Arial" w:hAnsi="Arial" w:cs="Arial"/>
          <w:sz w:val="20"/>
          <w:szCs w:val="20"/>
        </w:rPr>
        <w:t xml:space="preserve"> may also be due to our sample size and the number of variables measured. </w:t>
      </w:r>
    </w:p>
    <w:p w14:paraId="2D71230A" w14:textId="77777777" w:rsidR="00E85C2B" w:rsidRPr="00E85C2B" w:rsidRDefault="00E85C2B" w:rsidP="00E85C2B">
      <w:pPr>
        <w:pStyle w:val="NoSpacing"/>
        <w:rPr>
          <w:rFonts w:ascii="Arial" w:hAnsi="Arial" w:cs="Arial"/>
          <w:sz w:val="20"/>
          <w:szCs w:val="20"/>
        </w:rPr>
      </w:pPr>
    </w:p>
    <w:p w14:paraId="6859F904" w14:textId="7BACD365" w:rsidR="00E85C2B" w:rsidRPr="00E85C2B" w:rsidRDefault="00E85C2B" w:rsidP="00E85C2B">
      <w:pPr>
        <w:pStyle w:val="NoSpacing"/>
        <w:rPr>
          <w:rFonts w:ascii="Arial" w:hAnsi="Arial" w:cs="Arial"/>
          <w:sz w:val="20"/>
          <w:szCs w:val="20"/>
          <w:lang w:eastAsia="en-GB"/>
        </w:rPr>
      </w:pPr>
      <w:r w:rsidRPr="00E85C2B">
        <w:rPr>
          <w:rFonts w:ascii="Arial" w:hAnsi="Arial" w:cs="Arial"/>
          <w:sz w:val="20"/>
          <w:szCs w:val="20"/>
        </w:rPr>
        <w:t>A positive finding of this study was that there was no correlation between the period on anti-hypertensive medication and medication adherence. This adds to what is already known, i</w:t>
      </w:r>
      <w:r w:rsidR="004B662A">
        <w:rPr>
          <w:rFonts w:ascii="Arial" w:hAnsi="Arial" w:cs="Arial"/>
          <w:sz w:val="20"/>
          <w:szCs w:val="20"/>
        </w:rPr>
        <w:t>.e.</w:t>
      </w:r>
      <w:r w:rsidRPr="00E85C2B">
        <w:rPr>
          <w:rFonts w:ascii="Arial" w:hAnsi="Arial" w:cs="Arial"/>
          <w:sz w:val="20"/>
          <w:szCs w:val="20"/>
        </w:rPr>
        <w:t xml:space="preserve"> that a long period on treatment does not necessarily translate into better adherence to medication or control of BP [</w:t>
      </w:r>
      <w:r w:rsidR="00666716">
        <w:rPr>
          <w:rFonts w:ascii="Arial" w:hAnsi="Arial" w:cs="Arial"/>
          <w:sz w:val="20"/>
          <w:szCs w:val="20"/>
        </w:rPr>
        <w:t>30</w:t>
      </w:r>
      <w:r w:rsidRPr="00E85C2B">
        <w:rPr>
          <w:rFonts w:ascii="Arial" w:hAnsi="Arial" w:cs="Arial"/>
          <w:sz w:val="20"/>
          <w:szCs w:val="20"/>
        </w:rPr>
        <w:t xml:space="preserve">, </w:t>
      </w:r>
      <w:r w:rsidR="00666716">
        <w:rPr>
          <w:rFonts w:ascii="Arial" w:hAnsi="Arial" w:cs="Arial"/>
          <w:sz w:val="20"/>
          <w:szCs w:val="20"/>
        </w:rPr>
        <w:t>60</w:t>
      </w:r>
      <w:r w:rsidRPr="00E85C2B">
        <w:rPr>
          <w:rFonts w:ascii="Arial" w:hAnsi="Arial" w:cs="Arial"/>
          <w:sz w:val="20"/>
          <w:szCs w:val="20"/>
          <w:lang w:eastAsia="en-GB"/>
        </w:rPr>
        <w:t xml:space="preserve">. The high adherence rate to recommended medicines in the </w:t>
      </w:r>
      <w:r w:rsidR="006F054E">
        <w:rPr>
          <w:rFonts w:ascii="Arial" w:hAnsi="Arial" w:cs="Arial"/>
          <w:sz w:val="20"/>
          <w:szCs w:val="20"/>
          <w:lang w:eastAsia="en-GB"/>
        </w:rPr>
        <w:t xml:space="preserve">SA </w:t>
      </w:r>
      <w:r w:rsidR="001A2F32">
        <w:rPr>
          <w:rFonts w:ascii="Arial" w:hAnsi="Arial" w:cs="Arial"/>
          <w:sz w:val="20"/>
          <w:szCs w:val="20"/>
          <w:lang w:eastAsia="en-GB"/>
        </w:rPr>
        <w:t>Standard Treatment G</w:t>
      </w:r>
      <w:r w:rsidRPr="00E85C2B">
        <w:rPr>
          <w:rFonts w:ascii="Arial" w:hAnsi="Arial" w:cs="Arial"/>
          <w:sz w:val="20"/>
          <w:szCs w:val="20"/>
          <w:lang w:eastAsia="en-GB"/>
        </w:rPr>
        <w:t xml:space="preserve">uidelines is also very encouraging given </w:t>
      </w:r>
      <w:r w:rsidR="001A2F32">
        <w:rPr>
          <w:rFonts w:ascii="Arial" w:hAnsi="Arial" w:cs="Arial"/>
          <w:sz w:val="20"/>
          <w:szCs w:val="20"/>
          <w:lang w:eastAsia="en-GB"/>
        </w:rPr>
        <w:t>variable</w:t>
      </w:r>
      <w:r w:rsidRPr="00E85C2B">
        <w:rPr>
          <w:rFonts w:ascii="Arial" w:hAnsi="Arial" w:cs="Arial"/>
          <w:sz w:val="20"/>
          <w:szCs w:val="20"/>
          <w:lang w:eastAsia="en-GB"/>
        </w:rPr>
        <w:t xml:space="preserve"> adherence </w:t>
      </w:r>
      <w:r w:rsidR="00EA6C0A">
        <w:rPr>
          <w:rFonts w:ascii="Arial" w:hAnsi="Arial" w:cs="Arial"/>
          <w:sz w:val="20"/>
          <w:szCs w:val="20"/>
          <w:lang w:eastAsia="en-GB"/>
        </w:rPr>
        <w:t xml:space="preserve">to </w:t>
      </w:r>
      <w:r w:rsidRPr="00E85C2B">
        <w:rPr>
          <w:rFonts w:ascii="Arial" w:hAnsi="Arial" w:cs="Arial"/>
          <w:sz w:val="20"/>
          <w:szCs w:val="20"/>
          <w:lang w:eastAsia="en-GB"/>
        </w:rPr>
        <w:t xml:space="preserve">guidelines that </w:t>
      </w:r>
      <w:r w:rsidR="00EA6C0A">
        <w:rPr>
          <w:rFonts w:ascii="Arial" w:hAnsi="Arial" w:cs="Arial"/>
          <w:sz w:val="20"/>
          <w:szCs w:val="20"/>
          <w:lang w:eastAsia="en-GB"/>
        </w:rPr>
        <w:t xml:space="preserve">has been </w:t>
      </w:r>
      <w:r w:rsidRPr="00E85C2B">
        <w:rPr>
          <w:rFonts w:ascii="Arial" w:hAnsi="Arial" w:cs="Arial"/>
          <w:sz w:val="20"/>
          <w:szCs w:val="20"/>
          <w:lang w:eastAsia="en-GB"/>
        </w:rPr>
        <w:t>seen in practice</w:t>
      </w:r>
      <w:r w:rsidRPr="00E85C2B">
        <w:rPr>
          <w:rFonts w:ascii="Arial" w:hAnsi="Arial" w:cs="Arial"/>
          <w:noProof/>
          <w:sz w:val="20"/>
          <w:szCs w:val="20"/>
          <w:lang w:eastAsia="en-GB"/>
        </w:rPr>
        <w:t xml:space="preserve"> </w:t>
      </w:r>
      <w:r w:rsidRPr="00E85C2B">
        <w:rPr>
          <w:rFonts w:ascii="Arial" w:hAnsi="Arial" w:cs="Arial"/>
          <w:sz w:val="20"/>
          <w:szCs w:val="20"/>
          <w:lang w:eastAsia="en-GB"/>
        </w:rPr>
        <w:t>[</w:t>
      </w:r>
      <w:r w:rsidR="00666716">
        <w:rPr>
          <w:rFonts w:ascii="Arial" w:hAnsi="Arial" w:cs="Arial"/>
          <w:sz w:val="20"/>
          <w:szCs w:val="20"/>
          <w:lang w:eastAsia="en-GB"/>
        </w:rPr>
        <w:t>61 - 64</w:t>
      </w:r>
      <w:r w:rsidRPr="00E85C2B">
        <w:rPr>
          <w:rFonts w:ascii="Arial" w:hAnsi="Arial" w:cs="Arial"/>
          <w:sz w:val="20"/>
          <w:szCs w:val="20"/>
          <w:lang w:eastAsia="en-GB"/>
        </w:rPr>
        <w:t xml:space="preserve">]. This will be explored further in future studies to provide guidance to others. </w:t>
      </w:r>
    </w:p>
    <w:p w14:paraId="5EB30C1B" w14:textId="77777777" w:rsidR="00E85C2B" w:rsidRPr="00E85C2B" w:rsidRDefault="00E85C2B" w:rsidP="00E85C2B">
      <w:pPr>
        <w:pStyle w:val="NoSpacing"/>
        <w:rPr>
          <w:rFonts w:ascii="Arial" w:hAnsi="Arial" w:cs="Arial"/>
          <w:sz w:val="20"/>
          <w:szCs w:val="20"/>
          <w:lang w:eastAsia="en-GB"/>
        </w:rPr>
      </w:pPr>
    </w:p>
    <w:p w14:paraId="15E4591A" w14:textId="5434CB8E" w:rsidR="00E85C2B" w:rsidRPr="00E85C2B" w:rsidRDefault="001A2F32" w:rsidP="00E85C2B">
      <w:pPr>
        <w:pStyle w:val="NoSpacing"/>
        <w:rPr>
          <w:rFonts w:ascii="Arial" w:hAnsi="Arial" w:cs="Arial"/>
          <w:sz w:val="20"/>
          <w:szCs w:val="20"/>
        </w:rPr>
      </w:pPr>
      <w:r>
        <w:rPr>
          <w:rFonts w:ascii="Arial" w:hAnsi="Arial" w:cs="Arial"/>
          <w:sz w:val="20"/>
          <w:szCs w:val="20"/>
        </w:rPr>
        <w:t>As seen, t</w:t>
      </w:r>
      <w:r w:rsidR="00E85C2B" w:rsidRPr="00E85C2B">
        <w:rPr>
          <w:rFonts w:ascii="Arial" w:hAnsi="Arial" w:cs="Arial"/>
          <w:sz w:val="20"/>
          <w:szCs w:val="20"/>
        </w:rPr>
        <w:t xml:space="preserve">he multivariate logistic analysis results </w:t>
      </w:r>
      <w:r>
        <w:rPr>
          <w:rFonts w:ascii="Arial" w:hAnsi="Arial" w:cs="Arial"/>
          <w:sz w:val="20"/>
          <w:szCs w:val="20"/>
        </w:rPr>
        <w:t>were</w:t>
      </w:r>
      <w:r w:rsidR="00E85C2B" w:rsidRPr="00E85C2B">
        <w:rPr>
          <w:rFonts w:ascii="Arial" w:hAnsi="Arial" w:cs="Arial"/>
          <w:sz w:val="20"/>
          <w:szCs w:val="20"/>
        </w:rPr>
        <w:t xml:space="preserve"> very sensitive to the definition of adherence</w:t>
      </w:r>
      <w:r>
        <w:rPr>
          <w:rFonts w:ascii="Arial" w:hAnsi="Arial" w:cs="Arial"/>
          <w:sz w:val="20"/>
          <w:szCs w:val="20"/>
        </w:rPr>
        <w:t>. F</w:t>
      </w:r>
      <w:r w:rsidR="00E85C2B" w:rsidRPr="00E85C2B">
        <w:rPr>
          <w:rFonts w:ascii="Arial" w:hAnsi="Arial" w:cs="Arial"/>
          <w:sz w:val="20"/>
          <w:szCs w:val="20"/>
        </w:rPr>
        <w:t>or instance</w:t>
      </w:r>
      <w:r>
        <w:rPr>
          <w:rFonts w:ascii="Arial" w:hAnsi="Arial" w:cs="Arial"/>
          <w:sz w:val="20"/>
          <w:szCs w:val="20"/>
        </w:rPr>
        <w:t>,</w:t>
      </w:r>
      <w:r w:rsidR="00E85C2B" w:rsidRPr="00E85C2B">
        <w:rPr>
          <w:rFonts w:ascii="Arial" w:hAnsi="Arial" w:cs="Arial"/>
          <w:sz w:val="20"/>
          <w:szCs w:val="20"/>
        </w:rPr>
        <w:t xml:space="preserve"> when a wider definition of adherence (</w:t>
      </w:r>
      <w:r w:rsidR="00961B26">
        <w:rPr>
          <w:rFonts w:ascii="Arial" w:hAnsi="Arial" w:cs="Arial"/>
          <w:sz w:val="20"/>
          <w:szCs w:val="20"/>
        </w:rPr>
        <w:t>‘</w:t>
      </w:r>
      <w:r w:rsidR="00E85C2B" w:rsidRPr="00E85C2B">
        <w:rPr>
          <w:rFonts w:ascii="Arial" w:hAnsi="Arial" w:cs="Arial"/>
          <w:sz w:val="20"/>
          <w:szCs w:val="20"/>
        </w:rPr>
        <w:t>excellent</w:t>
      </w:r>
      <w:r w:rsidR="00961B26">
        <w:rPr>
          <w:rFonts w:ascii="Arial" w:hAnsi="Arial" w:cs="Arial"/>
          <w:sz w:val="20"/>
          <w:szCs w:val="20"/>
        </w:rPr>
        <w:t>’</w:t>
      </w:r>
      <w:r w:rsidR="00E85C2B" w:rsidRPr="00E85C2B">
        <w:rPr>
          <w:rFonts w:ascii="Arial" w:hAnsi="Arial" w:cs="Arial"/>
          <w:sz w:val="20"/>
          <w:szCs w:val="20"/>
        </w:rPr>
        <w:t xml:space="preserve">, </w:t>
      </w:r>
      <w:r w:rsidR="00961B26">
        <w:rPr>
          <w:rFonts w:ascii="Arial" w:hAnsi="Arial" w:cs="Arial"/>
          <w:sz w:val="20"/>
          <w:szCs w:val="20"/>
        </w:rPr>
        <w:t>‘</w:t>
      </w:r>
      <w:r w:rsidR="00E85C2B" w:rsidRPr="00E85C2B">
        <w:rPr>
          <w:rFonts w:ascii="Arial" w:hAnsi="Arial" w:cs="Arial"/>
          <w:sz w:val="20"/>
          <w:szCs w:val="20"/>
        </w:rPr>
        <w:t>very good</w:t>
      </w:r>
      <w:r w:rsidR="00961B26">
        <w:rPr>
          <w:rFonts w:ascii="Arial" w:hAnsi="Arial" w:cs="Arial"/>
          <w:sz w:val="20"/>
          <w:szCs w:val="20"/>
        </w:rPr>
        <w:t>’</w:t>
      </w:r>
      <w:r w:rsidR="00E85C2B" w:rsidRPr="00E85C2B">
        <w:rPr>
          <w:rFonts w:ascii="Arial" w:hAnsi="Arial" w:cs="Arial"/>
          <w:sz w:val="20"/>
          <w:szCs w:val="20"/>
        </w:rPr>
        <w:t xml:space="preserve"> and </w:t>
      </w:r>
      <w:r w:rsidR="00961B26">
        <w:rPr>
          <w:rFonts w:ascii="Arial" w:hAnsi="Arial" w:cs="Arial"/>
          <w:sz w:val="20"/>
          <w:szCs w:val="20"/>
        </w:rPr>
        <w:t>‘</w:t>
      </w:r>
      <w:r w:rsidR="00E85C2B" w:rsidRPr="00E85C2B">
        <w:rPr>
          <w:rFonts w:ascii="Arial" w:hAnsi="Arial" w:cs="Arial"/>
          <w:sz w:val="20"/>
          <w:szCs w:val="20"/>
        </w:rPr>
        <w:t>good</w:t>
      </w:r>
      <w:r w:rsidR="00961B26">
        <w:rPr>
          <w:rFonts w:ascii="Arial" w:hAnsi="Arial" w:cs="Arial"/>
          <w:sz w:val="20"/>
          <w:szCs w:val="20"/>
        </w:rPr>
        <w:t>’</w:t>
      </w:r>
      <w:r w:rsidR="00E85C2B" w:rsidRPr="00E85C2B">
        <w:rPr>
          <w:rFonts w:ascii="Arial" w:hAnsi="Arial" w:cs="Arial"/>
          <w:sz w:val="20"/>
          <w:szCs w:val="20"/>
        </w:rPr>
        <w:t xml:space="preserve">) was used, none of the factors were associated with adherence. When the definition of adherence </w:t>
      </w:r>
      <w:r>
        <w:rPr>
          <w:rFonts w:ascii="Arial" w:hAnsi="Arial" w:cs="Arial"/>
          <w:sz w:val="20"/>
          <w:szCs w:val="20"/>
        </w:rPr>
        <w:t>wa</w:t>
      </w:r>
      <w:r w:rsidR="00E85C2B" w:rsidRPr="00E85C2B">
        <w:rPr>
          <w:rFonts w:ascii="Arial" w:hAnsi="Arial" w:cs="Arial"/>
          <w:sz w:val="20"/>
          <w:szCs w:val="20"/>
        </w:rPr>
        <w:t xml:space="preserve">s narrowed to </w:t>
      </w:r>
      <w:r w:rsidR="00961B26">
        <w:rPr>
          <w:rFonts w:ascii="Arial" w:hAnsi="Arial" w:cs="Arial"/>
          <w:sz w:val="20"/>
          <w:szCs w:val="20"/>
        </w:rPr>
        <w:t>‘</w:t>
      </w:r>
      <w:r w:rsidR="00E85C2B" w:rsidRPr="00E85C2B">
        <w:rPr>
          <w:rFonts w:ascii="Arial" w:hAnsi="Arial" w:cs="Arial"/>
          <w:sz w:val="20"/>
          <w:szCs w:val="20"/>
        </w:rPr>
        <w:t>excellent</w:t>
      </w:r>
      <w:r w:rsidR="00961B26">
        <w:rPr>
          <w:rFonts w:ascii="Arial" w:hAnsi="Arial" w:cs="Arial"/>
          <w:sz w:val="20"/>
          <w:szCs w:val="20"/>
        </w:rPr>
        <w:t>’</w:t>
      </w:r>
      <w:r w:rsidR="00E85C2B" w:rsidRPr="00E85C2B">
        <w:rPr>
          <w:rFonts w:ascii="Arial" w:hAnsi="Arial" w:cs="Arial"/>
          <w:sz w:val="20"/>
          <w:szCs w:val="20"/>
        </w:rPr>
        <w:t xml:space="preserve"> and </w:t>
      </w:r>
      <w:r w:rsidR="00961B26">
        <w:rPr>
          <w:rFonts w:ascii="Arial" w:hAnsi="Arial" w:cs="Arial"/>
          <w:sz w:val="20"/>
          <w:szCs w:val="20"/>
        </w:rPr>
        <w:t>‘</w:t>
      </w:r>
      <w:r w:rsidR="00E85C2B" w:rsidRPr="00E85C2B">
        <w:rPr>
          <w:rFonts w:ascii="Arial" w:hAnsi="Arial" w:cs="Arial"/>
          <w:sz w:val="20"/>
          <w:szCs w:val="20"/>
        </w:rPr>
        <w:t>very good</w:t>
      </w:r>
      <w:r w:rsidR="00961B26">
        <w:rPr>
          <w:rFonts w:ascii="Arial" w:hAnsi="Arial" w:cs="Arial"/>
          <w:sz w:val="20"/>
          <w:szCs w:val="20"/>
        </w:rPr>
        <w:t>’</w:t>
      </w:r>
      <w:r w:rsidR="00E85C2B" w:rsidRPr="00E85C2B">
        <w:rPr>
          <w:rFonts w:ascii="Arial" w:hAnsi="Arial" w:cs="Arial"/>
          <w:sz w:val="20"/>
          <w:szCs w:val="20"/>
        </w:rPr>
        <w:t xml:space="preserve">, only BP control was significantly associated with higher adherence. Whereas when adherence </w:t>
      </w:r>
      <w:r>
        <w:rPr>
          <w:rFonts w:ascii="Arial" w:hAnsi="Arial" w:cs="Arial"/>
          <w:sz w:val="20"/>
          <w:szCs w:val="20"/>
        </w:rPr>
        <w:t>wa</w:t>
      </w:r>
      <w:r w:rsidR="00E85C2B" w:rsidRPr="00E85C2B">
        <w:rPr>
          <w:rFonts w:ascii="Arial" w:hAnsi="Arial" w:cs="Arial"/>
          <w:sz w:val="20"/>
          <w:szCs w:val="20"/>
        </w:rPr>
        <w:t xml:space="preserve">s limited to </w:t>
      </w:r>
      <w:r w:rsidR="00961B26">
        <w:rPr>
          <w:rFonts w:ascii="Arial" w:hAnsi="Arial" w:cs="Arial"/>
          <w:sz w:val="20"/>
          <w:szCs w:val="20"/>
        </w:rPr>
        <w:t>‘</w:t>
      </w:r>
      <w:r w:rsidR="00E85C2B" w:rsidRPr="00E85C2B">
        <w:rPr>
          <w:rFonts w:ascii="Arial" w:hAnsi="Arial" w:cs="Arial"/>
          <w:sz w:val="20"/>
          <w:szCs w:val="20"/>
        </w:rPr>
        <w:t>excellent</w:t>
      </w:r>
      <w:r w:rsidR="00961B26">
        <w:rPr>
          <w:rFonts w:ascii="Arial" w:hAnsi="Arial" w:cs="Arial"/>
          <w:sz w:val="20"/>
          <w:szCs w:val="20"/>
        </w:rPr>
        <w:t>’</w:t>
      </w:r>
      <w:r w:rsidR="00E85C2B" w:rsidRPr="00E85C2B">
        <w:rPr>
          <w:rFonts w:ascii="Arial" w:hAnsi="Arial" w:cs="Arial"/>
          <w:sz w:val="20"/>
          <w:szCs w:val="20"/>
        </w:rPr>
        <w:t>, BP control, comorbidit</w:t>
      </w:r>
      <w:r>
        <w:rPr>
          <w:rFonts w:ascii="Arial" w:hAnsi="Arial" w:cs="Arial"/>
          <w:sz w:val="20"/>
          <w:szCs w:val="20"/>
        </w:rPr>
        <w:t>ies</w:t>
      </w:r>
      <w:r w:rsidR="00E85C2B" w:rsidRPr="00E85C2B">
        <w:rPr>
          <w:rFonts w:ascii="Arial" w:hAnsi="Arial" w:cs="Arial"/>
          <w:sz w:val="20"/>
          <w:szCs w:val="20"/>
        </w:rPr>
        <w:t xml:space="preserve"> and smoking were significantly associated with adherence. Only smoking and having a co-morbidity were independent risk factors for adherence to anti-hypertensive medications, with patients who smoke highly unlikely to adhere to treatment whereas patients with co-morbidities have a greater chance of adhering to treatment. Compared with non-adherent patients, adherent patients were twice as likely to have their </w:t>
      </w:r>
      <w:r w:rsidR="00E85C2B" w:rsidRPr="00E85C2B">
        <w:rPr>
          <w:rFonts w:ascii="Arial" w:hAnsi="Arial" w:cs="Arial"/>
          <w:sz w:val="20"/>
          <w:szCs w:val="20"/>
        </w:rPr>
        <w:lastRenderedPageBreak/>
        <w:t xml:space="preserve">BP controlled, which is congruent with other studies that have demonstrated a higher proportion of uncontrolled BP in non-adherent patients and that adherent patients are up to </w:t>
      </w:r>
      <w:r w:rsidR="00961B26">
        <w:rPr>
          <w:rFonts w:ascii="Arial" w:hAnsi="Arial" w:cs="Arial"/>
          <w:sz w:val="20"/>
          <w:szCs w:val="20"/>
        </w:rPr>
        <w:t>five</w:t>
      </w:r>
      <w:r w:rsidR="00E85C2B" w:rsidRPr="00E85C2B">
        <w:rPr>
          <w:rFonts w:ascii="Arial" w:hAnsi="Arial" w:cs="Arial"/>
          <w:sz w:val="20"/>
          <w:szCs w:val="20"/>
        </w:rPr>
        <w:t xml:space="preserve"> times more likely to have </w:t>
      </w:r>
      <w:r>
        <w:rPr>
          <w:rFonts w:ascii="Arial" w:hAnsi="Arial" w:cs="Arial"/>
          <w:sz w:val="20"/>
          <w:szCs w:val="20"/>
        </w:rPr>
        <w:t xml:space="preserve">their </w:t>
      </w:r>
      <w:r w:rsidR="00E85C2B" w:rsidRPr="00E85C2B">
        <w:rPr>
          <w:rFonts w:ascii="Arial" w:hAnsi="Arial" w:cs="Arial"/>
          <w:sz w:val="20"/>
          <w:szCs w:val="20"/>
        </w:rPr>
        <w:t xml:space="preserve">blood pressure </w:t>
      </w:r>
      <w:r>
        <w:rPr>
          <w:rFonts w:ascii="Arial" w:hAnsi="Arial" w:cs="Arial"/>
          <w:sz w:val="20"/>
          <w:szCs w:val="20"/>
        </w:rPr>
        <w:t xml:space="preserve">controlled </w:t>
      </w:r>
      <w:r w:rsidR="00E85C2B" w:rsidRPr="00E85C2B">
        <w:rPr>
          <w:rFonts w:ascii="Arial" w:hAnsi="Arial" w:cs="Arial"/>
          <w:sz w:val="20"/>
          <w:szCs w:val="20"/>
        </w:rPr>
        <w:t>[8, 4</w:t>
      </w:r>
      <w:r w:rsidR="00666716">
        <w:rPr>
          <w:rFonts w:ascii="Arial" w:hAnsi="Arial" w:cs="Arial"/>
          <w:sz w:val="20"/>
          <w:szCs w:val="20"/>
        </w:rPr>
        <w:t>9</w:t>
      </w:r>
      <w:r w:rsidR="00E85C2B" w:rsidRPr="00E85C2B">
        <w:rPr>
          <w:rFonts w:ascii="Arial" w:hAnsi="Arial" w:cs="Arial"/>
          <w:sz w:val="20"/>
          <w:szCs w:val="20"/>
        </w:rPr>
        <w:t>]</w:t>
      </w:r>
      <w:r w:rsidR="00961B26">
        <w:rPr>
          <w:rFonts w:ascii="Arial" w:hAnsi="Arial" w:cs="Arial"/>
          <w:sz w:val="20"/>
          <w:szCs w:val="20"/>
        </w:rPr>
        <w:t>.</w:t>
      </w:r>
    </w:p>
    <w:p w14:paraId="743B067F" w14:textId="77777777" w:rsidR="00E85C2B" w:rsidRPr="00E85C2B" w:rsidRDefault="00E85C2B" w:rsidP="00E85C2B">
      <w:pPr>
        <w:pStyle w:val="NoSpacing"/>
        <w:rPr>
          <w:rFonts w:ascii="Arial" w:hAnsi="Arial" w:cs="Arial"/>
          <w:sz w:val="20"/>
          <w:szCs w:val="20"/>
        </w:rPr>
      </w:pPr>
    </w:p>
    <w:p w14:paraId="17751DFD" w14:textId="130F0F08" w:rsidR="00E85C2B" w:rsidRPr="00E85C2B" w:rsidRDefault="00E85C2B" w:rsidP="00E85C2B">
      <w:pPr>
        <w:pStyle w:val="NoSpacing"/>
        <w:rPr>
          <w:rFonts w:ascii="Arial" w:hAnsi="Arial" w:cs="Arial"/>
          <w:sz w:val="20"/>
          <w:szCs w:val="20"/>
        </w:rPr>
      </w:pPr>
      <w:r w:rsidRPr="00E85C2B">
        <w:rPr>
          <w:rFonts w:ascii="Arial" w:hAnsi="Arial" w:cs="Arial"/>
          <w:sz w:val="20"/>
          <w:szCs w:val="20"/>
        </w:rPr>
        <w:t xml:space="preserve">Further research is needed to identify additional contributing factors to non-adherence in South Africa to inform relevant strategies to improve adherence to treatment amongst hypertensive patients, especially with the advent of the CCMDD </w:t>
      </w:r>
      <w:r w:rsidR="00666716">
        <w:rPr>
          <w:rFonts w:ascii="Arial" w:hAnsi="Arial" w:cs="Arial"/>
          <w:sz w:val="20"/>
          <w:szCs w:val="20"/>
        </w:rPr>
        <w:t>and PRDU</w:t>
      </w:r>
      <w:r w:rsidR="00666716" w:rsidRPr="00E85C2B">
        <w:rPr>
          <w:rFonts w:ascii="Arial" w:hAnsi="Arial" w:cs="Arial"/>
          <w:sz w:val="20"/>
          <w:szCs w:val="20"/>
        </w:rPr>
        <w:t xml:space="preserve"> </w:t>
      </w:r>
      <w:r w:rsidRPr="00E85C2B">
        <w:rPr>
          <w:rFonts w:ascii="Arial" w:hAnsi="Arial" w:cs="Arial"/>
          <w:sz w:val="20"/>
          <w:szCs w:val="20"/>
        </w:rPr>
        <w:t>programme</w:t>
      </w:r>
      <w:r w:rsidR="00666716">
        <w:rPr>
          <w:rFonts w:ascii="Arial" w:hAnsi="Arial" w:cs="Arial"/>
          <w:sz w:val="20"/>
          <w:szCs w:val="20"/>
        </w:rPr>
        <w:t>s</w:t>
      </w:r>
      <w:r w:rsidRPr="00E85C2B">
        <w:rPr>
          <w:rFonts w:ascii="Arial" w:hAnsi="Arial" w:cs="Arial"/>
          <w:sz w:val="20"/>
          <w:szCs w:val="20"/>
        </w:rPr>
        <w:t xml:space="preserve">. It is recommended that health education should be provided to both educated and non-educated patients of all genders concerning the understanding of antihypertensive treatment, </w:t>
      </w:r>
      <w:r w:rsidR="001A2F32">
        <w:rPr>
          <w:rFonts w:ascii="Arial" w:hAnsi="Arial" w:cs="Arial"/>
          <w:sz w:val="20"/>
          <w:szCs w:val="20"/>
        </w:rPr>
        <w:t>possible</w:t>
      </w:r>
      <w:r w:rsidRPr="00E85C2B">
        <w:rPr>
          <w:rFonts w:ascii="Arial" w:hAnsi="Arial" w:cs="Arial"/>
          <w:sz w:val="20"/>
          <w:szCs w:val="20"/>
        </w:rPr>
        <w:t xml:space="preserve"> side</w:t>
      </w:r>
      <w:r w:rsidR="001A2F32">
        <w:rPr>
          <w:rFonts w:ascii="Arial" w:hAnsi="Arial" w:cs="Arial"/>
          <w:sz w:val="20"/>
          <w:szCs w:val="20"/>
        </w:rPr>
        <w:t>-</w:t>
      </w:r>
      <w:r w:rsidRPr="00E85C2B">
        <w:rPr>
          <w:rFonts w:ascii="Arial" w:hAnsi="Arial" w:cs="Arial"/>
          <w:sz w:val="20"/>
          <w:szCs w:val="20"/>
        </w:rPr>
        <w:t xml:space="preserve">effects of medication, and the hypertension process, to improve medication adherence in the future, building on current programmes. We also believe patient education should be provided using different ways that may include counselling on medication as well as </w:t>
      </w:r>
      <w:r w:rsidR="001A2F32">
        <w:rPr>
          <w:rFonts w:ascii="Arial" w:hAnsi="Arial" w:cs="Arial"/>
          <w:sz w:val="20"/>
          <w:szCs w:val="20"/>
        </w:rPr>
        <w:t xml:space="preserve">possibly </w:t>
      </w:r>
      <w:r w:rsidRPr="00E85C2B">
        <w:rPr>
          <w:rFonts w:ascii="Arial" w:hAnsi="Arial" w:cs="Arial"/>
          <w:sz w:val="20"/>
          <w:szCs w:val="20"/>
        </w:rPr>
        <w:t xml:space="preserve">written information </w:t>
      </w:r>
      <w:r w:rsidR="001A2F32">
        <w:rPr>
          <w:rFonts w:ascii="Arial" w:hAnsi="Arial" w:cs="Arial"/>
          <w:sz w:val="20"/>
          <w:szCs w:val="20"/>
        </w:rPr>
        <w:t xml:space="preserve">depending on education levels </w:t>
      </w:r>
      <w:r w:rsidRPr="00E85C2B">
        <w:rPr>
          <w:rFonts w:ascii="Arial" w:hAnsi="Arial" w:cs="Arial"/>
          <w:sz w:val="20"/>
          <w:szCs w:val="20"/>
        </w:rPr>
        <w:t xml:space="preserve">that describes hypertension and its treatment, both pharmacologically and non-pharmacologically, to promote good adherence. </w:t>
      </w:r>
    </w:p>
    <w:p w14:paraId="030C4376" w14:textId="77777777" w:rsidR="00E85C2B" w:rsidRPr="00E85C2B" w:rsidRDefault="00E85C2B" w:rsidP="00E85C2B">
      <w:pPr>
        <w:pStyle w:val="NoSpacing"/>
        <w:rPr>
          <w:rFonts w:ascii="Arial" w:hAnsi="Arial" w:cs="Arial"/>
          <w:sz w:val="20"/>
          <w:szCs w:val="20"/>
        </w:rPr>
      </w:pPr>
    </w:p>
    <w:p w14:paraId="0884C376" w14:textId="0EB71788" w:rsidR="00E85C2B" w:rsidRPr="00E85C2B" w:rsidRDefault="00E85C2B" w:rsidP="00E85C2B">
      <w:pPr>
        <w:pStyle w:val="NoSpacing"/>
        <w:rPr>
          <w:rFonts w:ascii="Arial" w:hAnsi="Arial" w:cs="Arial"/>
          <w:sz w:val="20"/>
          <w:szCs w:val="20"/>
        </w:rPr>
      </w:pPr>
      <w:r w:rsidRPr="00E85C2B">
        <w:rPr>
          <w:rFonts w:ascii="Arial" w:hAnsi="Arial" w:cs="Arial"/>
          <w:sz w:val="20"/>
          <w:szCs w:val="20"/>
        </w:rPr>
        <w:t>Based on their extensive training on medicines, pharmacists are in an ideal position to provide continuous counselling and education to patients [40, 4</w:t>
      </w:r>
      <w:r w:rsidR="00666716">
        <w:rPr>
          <w:rFonts w:ascii="Arial" w:hAnsi="Arial" w:cs="Arial"/>
          <w:sz w:val="20"/>
          <w:szCs w:val="20"/>
        </w:rPr>
        <w:t>7</w:t>
      </w:r>
      <w:r w:rsidRPr="00E85C2B">
        <w:rPr>
          <w:rFonts w:ascii="Arial" w:hAnsi="Arial" w:cs="Arial"/>
          <w:sz w:val="20"/>
          <w:szCs w:val="20"/>
        </w:rPr>
        <w:t>, 6</w:t>
      </w:r>
      <w:r w:rsidR="00666716">
        <w:rPr>
          <w:rFonts w:ascii="Arial" w:hAnsi="Arial" w:cs="Arial"/>
          <w:sz w:val="20"/>
          <w:szCs w:val="20"/>
        </w:rPr>
        <w:t>4</w:t>
      </w:r>
      <w:r w:rsidRPr="00E85C2B">
        <w:rPr>
          <w:rFonts w:ascii="Arial" w:hAnsi="Arial" w:cs="Arial"/>
          <w:sz w:val="20"/>
          <w:szCs w:val="20"/>
        </w:rPr>
        <w:t>, 6</w:t>
      </w:r>
      <w:r w:rsidR="00666716">
        <w:rPr>
          <w:rFonts w:ascii="Arial" w:hAnsi="Arial" w:cs="Arial"/>
          <w:sz w:val="20"/>
          <w:szCs w:val="20"/>
        </w:rPr>
        <w:t>5</w:t>
      </w:r>
      <w:r w:rsidRPr="00E85C2B">
        <w:rPr>
          <w:rFonts w:ascii="Arial" w:hAnsi="Arial" w:cs="Arial"/>
          <w:sz w:val="20"/>
          <w:szCs w:val="20"/>
        </w:rPr>
        <w:t>]</w:t>
      </w:r>
      <w:r w:rsidRPr="00E85C2B">
        <w:rPr>
          <w:rFonts w:ascii="Arial" w:hAnsi="Arial" w:cs="Arial"/>
          <w:sz w:val="20"/>
          <w:szCs w:val="20"/>
          <w:lang w:eastAsia="en-GB"/>
        </w:rPr>
        <w:t xml:space="preserve">. Patient counselling and education by pharmacists would not only </w:t>
      </w:r>
      <w:r w:rsidRPr="00E85C2B">
        <w:rPr>
          <w:rFonts w:ascii="Arial" w:hAnsi="Arial" w:cs="Arial"/>
          <w:sz w:val="20"/>
          <w:szCs w:val="20"/>
        </w:rPr>
        <w:t>improve adherence to medication, but also close this identified gap in the management of hypertension through providing continuous counselling and education as required by South African legislation [26, 3</w:t>
      </w:r>
      <w:r w:rsidR="00DA5D02">
        <w:rPr>
          <w:rFonts w:ascii="Arial" w:hAnsi="Arial" w:cs="Arial"/>
          <w:sz w:val="20"/>
          <w:szCs w:val="20"/>
        </w:rPr>
        <w:t>4</w:t>
      </w:r>
      <w:r w:rsidRPr="00E85C2B">
        <w:rPr>
          <w:rFonts w:ascii="Arial" w:hAnsi="Arial" w:cs="Arial"/>
          <w:sz w:val="20"/>
          <w:szCs w:val="20"/>
        </w:rPr>
        <w:t>]. These are considerations for the future</w:t>
      </w:r>
      <w:r w:rsidR="0033114A">
        <w:rPr>
          <w:rFonts w:ascii="Arial" w:hAnsi="Arial" w:cs="Arial"/>
          <w:sz w:val="20"/>
          <w:szCs w:val="20"/>
        </w:rPr>
        <w:t xml:space="preserve"> </w:t>
      </w:r>
      <w:r w:rsidRPr="00E85C2B">
        <w:rPr>
          <w:rFonts w:ascii="Arial" w:hAnsi="Arial" w:cs="Arial"/>
          <w:sz w:val="20"/>
          <w:szCs w:val="20"/>
        </w:rPr>
        <w:t>and will be part of future research programmes.</w:t>
      </w:r>
    </w:p>
    <w:p w14:paraId="7F9AB308" w14:textId="77777777" w:rsidR="00231F4A" w:rsidRDefault="00231F4A" w:rsidP="00E85C2B">
      <w:pPr>
        <w:pStyle w:val="NoSpacing"/>
        <w:rPr>
          <w:rFonts w:ascii="Arial" w:hAnsi="Arial" w:cs="Arial"/>
          <w:b/>
          <w:i/>
          <w:sz w:val="20"/>
          <w:szCs w:val="20"/>
        </w:rPr>
      </w:pPr>
    </w:p>
    <w:p w14:paraId="2AA9F934" w14:textId="239AAAE4" w:rsidR="00E85C2B" w:rsidRPr="00E85C2B" w:rsidRDefault="00E85C2B" w:rsidP="00E85C2B">
      <w:pPr>
        <w:pStyle w:val="NoSpacing"/>
        <w:rPr>
          <w:rFonts w:ascii="Arial" w:hAnsi="Arial" w:cs="Arial"/>
          <w:b/>
          <w:i/>
          <w:sz w:val="20"/>
          <w:szCs w:val="20"/>
        </w:rPr>
      </w:pPr>
      <w:r w:rsidRPr="00E85C2B">
        <w:rPr>
          <w:rFonts w:ascii="Arial" w:hAnsi="Arial" w:cs="Arial"/>
          <w:b/>
          <w:i/>
          <w:sz w:val="20"/>
          <w:szCs w:val="20"/>
        </w:rPr>
        <w:t>Limitations</w:t>
      </w:r>
    </w:p>
    <w:p w14:paraId="55CA01FA" w14:textId="77777777" w:rsidR="00E85C2B" w:rsidRPr="00E85C2B" w:rsidRDefault="00E85C2B" w:rsidP="00E85C2B">
      <w:pPr>
        <w:pStyle w:val="NoSpacing"/>
        <w:rPr>
          <w:rFonts w:ascii="Arial" w:hAnsi="Arial" w:cs="Arial"/>
          <w:sz w:val="20"/>
          <w:szCs w:val="20"/>
        </w:rPr>
      </w:pPr>
    </w:p>
    <w:p w14:paraId="41BAB59A" w14:textId="210E79A0" w:rsidR="00E85C2B" w:rsidRPr="00E85C2B" w:rsidRDefault="00E85C2B" w:rsidP="00E85C2B">
      <w:pPr>
        <w:pStyle w:val="NoSpacing"/>
        <w:rPr>
          <w:rFonts w:ascii="Arial" w:hAnsi="Arial" w:cs="Arial"/>
          <w:sz w:val="20"/>
          <w:szCs w:val="20"/>
        </w:rPr>
      </w:pPr>
      <w:r w:rsidRPr="00E85C2B">
        <w:rPr>
          <w:rFonts w:ascii="Arial" w:hAnsi="Arial" w:cs="Arial"/>
          <w:sz w:val="20"/>
          <w:szCs w:val="20"/>
        </w:rPr>
        <w:t>We acknowledge that this study had a number of limitations. Firstly, it was only conducted in one district of the Limpopo Province in South Africa</w:t>
      </w:r>
      <w:r w:rsidR="001A2F32">
        <w:rPr>
          <w:rFonts w:ascii="Arial" w:hAnsi="Arial" w:cs="Arial"/>
          <w:sz w:val="20"/>
          <w:szCs w:val="20"/>
        </w:rPr>
        <w:t xml:space="preserve"> with a rural rather than urban population</w:t>
      </w:r>
      <w:r w:rsidRPr="00E85C2B">
        <w:rPr>
          <w:rFonts w:ascii="Arial" w:hAnsi="Arial" w:cs="Arial"/>
          <w:sz w:val="20"/>
          <w:szCs w:val="20"/>
        </w:rPr>
        <w:t xml:space="preserve">. Secondly, the unavailability of data in the files of some of the study patients compromised the sample size for certain variables. Thirdly, there were logistical issues during data collection such as unavailability of data collectors and patient availability. However, we believe our study does have interesting results to guide future activities to enhance the management of hypertension in South Africa, given current high prevalence rates and the priority to reduce morbidity, mortality and costs in this group. In addition, provide guidance alongside the recent CCMDD </w:t>
      </w:r>
      <w:r w:rsidR="00DA5D02">
        <w:rPr>
          <w:rFonts w:ascii="Arial" w:hAnsi="Arial" w:cs="Arial"/>
          <w:sz w:val="20"/>
          <w:szCs w:val="20"/>
        </w:rPr>
        <w:t>and PRDU</w:t>
      </w:r>
      <w:r w:rsidR="00DA5D02" w:rsidRPr="00E85C2B">
        <w:rPr>
          <w:rFonts w:ascii="Arial" w:hAnsi="Arial" w:cs="Arial"/>
          <w:sz w:val="20"/>
          <w:szCs w:val="20"/>
        </w:rPr>
        <w:t xml:space="preserve"> </w:t>
      </w:r>
      <w:r w:rsidRPr="00E85C2B">
        <w:rPr>
          <w:rFonts w:ascii="Arial" w:hAnsi="Arial" w:cs="Arial"/>
          <w:sz w:val="20"/>
          <w:szCs w:val="20"/>
        </w:rPr>
        <w:t>programme</w:t>
      </w:r>
      <w:r w:rsidR="00DA5D02">
        <w:rPr>
          <w:rFonts w:ascii="Arial" w:hAnsi="Arial" w:cs="Arial"/>
          <w:sz w:val="20"/>
          <w:szCs w:val="20"/>
        </w:rPr>
        <w:t>s</w:t>
      </w:r>
      <w:r w:rsidR="00961B26">
        <w:rPr>
          <w:rFonts w:ascii="Arial" w:hAnsi="Arial" w:cs="Arial"/>
          <w:sz w:val="20"/>
          <w:szCs w:val="20"/>
        </w:rPr>
        <w:t>,</w:t>
      </w:r>
      <w:r w:rsidR="001A2F32">
        <w:rPr>
          <w:rFonts w:ascii="Arial" w:hAnsi="Arial" w:cs="Arial"/>
          <w:sz w:val="20"/>
          <w:szCs w:val="20"/>
        </w:rPr>
        <w:t xml:space="preserve"> especially in rural populations.</w:t>
      </w:r>
    </w:p>
    <w:p w14:paraId="32D5B05C" w14:textId="77777777" w:rsidR="00E85C2B" w:rsidRPr="00E85C2B" w:rsidRDefault="00E85C2B" w:rsidP="00E85C2B">
      <w:pPr>
        <w:pStyle w:val="NoSpacing"/>
        <w:rPr>
          <w:rFonts w:ascii="Arial" w:hAnsi="Arial" w:cs="Arial"/>
          <w:sz w:val="20"/>
          <w:szCs w:val="20"/>
        </w:rPr>
      </w:pPr>
    </w:p>
    <w:p w14:paraId="4ADB83FA" w14:textId="77777777" w:rsidR="00E85C2B" w:rsidRPr="00E85C2B" w:rsidRDefault="00E85C2B" w:rsidP="00E85C2B">
      <w:pPr>
        <w:pStyle w:val="NoSpacing"/>
        <w:rPr>
          <w:rFonts w:ascii="Arial" w:hAnsi="Arial" w:cs="Arial"/>
          <w:b/>
          <w:sz w:val="20"/>
          <w:szCs w:val="20"/>
        </w:rPr>
      </w:pPr>
      <w:r w:rsidRPr="00E85C2B">
        <w:rPr>
          <w:rFonts w:ascii="Arial" w:hAnsi="Arial" w:cs="Arial"/>
          <w:b/>
          <w:sz w:val="20"/>
          <w:szCs w:val="20"/>
        </w:rPr>
        <w:t>Conclusion</w:t>
      </w:r>
    </w:p>
    <w:p w14:paraId="6262DD64" w14:textId="77777777" w:rsidR="00E85C2B" w:rsidRPr="00E85C2B" w:rsidRDefault="00E85C2B" w:rsidP="00E85C2B">
      <w:pPr>
        <w:pStyle w:val="NoSpacing"/>
        <w:rPr>
          <w:rFonts w:ascii="Arial" w:hAnsi="Arial" w:cs="Arial"/>
          <w:sz w:val="20"/>
          <w:szCs w:val="20"/>
        </w:rPr>
      </w:pPr>
    </w:p>
    <w:p w14:paraId="05D441CA" w14:textId="670EF22C" w:rsidR="00E85C2B" w:rsidRPr="00E85C2B" w:rsidRDefault="00E85C2B" w:rsidP="00E85C2B">
      <w:pPr>
        <w:pStyle w:val="NoSpacing"/>
        <w:rPr>
          <w:rFonts w:ascii="Arial" w:hAnsi="Arial" w:cs="Arial"/>
          <w:sz w:val="20"/>
          <w:szCs w:val="20"/>
        </w:rPr>
      </w:pPr>
      <w:r w:rsidRPr="00E85C2B">
        <w:rPr>
          <w:rFonts w:ascii="Arial" w:hAnsi="Arial" w:cs="Arial"/>
          <w:sz w:val="20"/>
          <w:szCs w:val="20"/>
        </w:rPr>
        <w:t>Both adherence and BP control were sub-optimal in this study population. Only half of the patients (54.6%) considered themselves as adherent to antihypertensive medication and less than half of the patients’ BP was controlled (46.3%). Only smoking was an independent risk factor for adherence to anti-hypertensive medication. Compared with non-adherent patients, adherent patients were tw</w:t>
      </w:r>
      <w:r w:rsidR="001A2F32">
        <w:rPr>
          <w:rFonts w:ascii="Arial" w:hAnsi="Arial" w:cs="Arial"/>
          <w:sz w:val="20"/>
          <w:szCs w:val="20"/>
        </w:rPr>
        <w:t>ice as</w:t>
      </w:r>
      <w:r w:rsidRPr="00E85C2B">
        <w:rPr>
          <w:rFonts w:ascii="Arial" w:hAnsi="Arial" w:cs="Arial"/>
          <w:sz w:val="20"/>
          <w:szCs w:val="20"/>
        </w:rPr>
        <w:t xml:space="preserve"> likely to have controlled BP and a co-morbidity. The results were however very sensitive to the definition of adherence. In resource-limited settings where self-reported adherence is the </w:t>
      </w:r>
      <w:r w:rsidR="001A2F32">
        <w:rPr>
          <w:rFonts w:ascii="Arial" w:hAnsi="Arial" w:cs="Arial"/>
          <w:sz w:val="20"/>
          <w:szCs w:val="20"/>
        </w:rPr>
        <w:t>most</w:t>
      </w:r>
      <w:r w:rsidRPr="00E85C2B">
        <w:rPr>
          <w:rFonts w:ascii="Arial" w:hAnsi="Arial" w:cs="Arial"/>
          <w:sz w:val="20"/>
          <w:szCs w:val="20"/>
        </w:rPr>
        <w:t xml:space="preserve"> feasible method for measuring adherence, such as in South Africa, attention should focus on how to define adherence in the future.</w:t>
      </w:r>
    </w:p>
    <w:p w14:paraId="3AEC8A8C" w14:textId="77777777" w:rsidR="00E85C2B" w:rsidRPr="00E85C2B" w:rsidRDefault="00E85C2B" w:rsidP="00E85C2B">
      <w:pPr>
        <w:pStyle w:val="NoSpacing"/>
        <w:rPr>
          <w:rFonts w:ascii="Arial" w:hAnsi="Arial" w:cs="Arial"/>
          <w:sz w:val="20"/>
          <w:szCs w:val="20"/>
        </w:rPr>
      </w:pPr>
    </w:p>
    <w:p w14:paraId="1F8BDE20" w14:textId="436D7B12" w:rsidR="00E85C2B" w:rsidRPr="00E85C2B" w:rsidRDefault="00E85C2B" w:rsidP="00E85C2B">
      <w:pPr>
        <w:pStyle w:val="NoSpacing"/>
        <w:rPr>
          <w:rFonts w:ascii="Arial" w:hAnsi="Arial" w:cs="Arial"/>
          <w:sz w:val="20"/>
          <w:szCs w:val="20"/>
        </w:rPr>
      </w:pPr>
      <w:r w:rsidRPr="00E85C2B">
        <w:rPr>
          <w:rFonts w:ascii="Arial" w:hAnsi="Arial" w:cs="Arial"/>
          <w:sz w:val="20"/>
          <w:szCs w:val="20"/>
        </w:rPr>
        <w:t>Improving adherence in this hypertensive patient population can improve BP control, which is important with the instigation of initiatives to improve medicine availability in patients with chronic diseases in South Africa. Initiatives can include education of patients. However, further research is needed to identify additional factors contributing to non-adherence, and to inform relevant future strategies to improve adherence. Studies are underway to address this to provide direction to the authorities in South Africa and wider as African countries seek to introduce universal health care. With the current implementation of the CCMDD</w:t>
      </w:r>
      <w:r w:rsidR="001A2F32">
        <w:rPr>
          <w:rFonts w:ascii="Arial" w:hAnsi="Arial" w:cs="Arial"/>
          <w:sz w:val="20"/>
          <w:szCs w:val="20"/>
        </w:rPr>
        <w:t xml:space="preserve"> </w:t>
      </w:r>
      <w:r w:rsidR="00DA5D02">
        <w:rPr>
          <w:rFonts w:ascii="Arial" w:hAnsi="Arial" w:cs="Arial"/>
          <w:sz w:val="20"/>
          <w:szCs w:val="20"/>
        </w:rPr>
        <w:t xml:space="preserve">and PRDU programmes </w:t>
      </w:r>
      <w:r w:rsidR="001A2F32">
        <w:rPr>
          <w:rFonts w:ascii="Arial" w:hAnsi="Arial" w:cs="Arial"/>
          <w:sz w:val="20"/>
          <w:szCs w:val="20"/>
        </w:rPr>
        <w:t>in South Africa</w:t>
      </w:r>
      <w:r w:rsidRPr="00E85C2B">
        <w:rPr>
          <w:rFonts w:ascii="Arial" w:hAnsi="Arial" w:cs="Arial"/>
          <w:sz w:val="20"/>
          <w:szCs w:val="20"/>
        </w:rPr>
        <w:t xml:space="preserve">, low medication adherence is a concern that needs to be </w:t>
      </w:r>
      <w:r w:rsidR="00DA5D02">
        <w:rPr>
          <w:rFonts w:ascii="Arial" w:hAnsi="Arial" w:cs="Arial"/>
          <w:sz w:val="20"/>
          <w:szCs w:val="20"/>
        </w:rPr>
        <w:t xml:space="preserve">further </w:t>
      </w:r>
      <w:r w:rsidRPr="00E85C2B">
        <w:rPr>
          <w:rFonts w:ascii="Arial" w:hAnsi="Arial" w:cs="Arial"/>
          <w:sz w:val="20"/>
          <w:szCs w:val="20"/>
        </w:rPr>
        <w:t xml:space="preserve">addressed as this can prevent the achievement of a long and healthy life for all.  </w:t>
      </w:r>
    </w:p>
    <w:p w14:paraId="53D52D1E" w14:textId="0822BD86" w:rsidR="00E85C2B" w:rsidRPr="00830054" w:rsidRDefault="00E85C2B" w:rsidP="00830054">
      <w:pPr>
        <w:pStyle w:val="NoSpacing"/>
        <w:rPr>
          <w:rFonts w:ascii="Arial" w:hAnsi="Arial" w:cs="Arial"/>
          <w:sz w:val="20"/>
          <w:szCs w:val="20"/>
        </w:rPr>
      </w:pPr>
    </w:p>
    <w:p w14:paraId="60F36C42" w14:textId="77777777" w:rsidR="00830054" w:rsidRPr="00830054" w:rsidRDefault="00830054" w:rsidP="00830054">
      <w:pPr>
        <w:pStyle w:val="Footer"/>
        <w:rPr>
          <w:rFonts w:ascii="Arial" w:hAnsi="Arial" w:cs="Arial"/>
          <w:b/>
          <w:sz w:val="20"/>
          <w:szCs w:val="20"/>
        </w:rPr>
      </w:pPr>
      <w:r w:rsidRPr="00830054">
        <w:rPr>
          <w:rFonts w:ascii="Arial" w:hAnsi="Arial" w:cs="Arial"/>
          <w:b/>
          <w:sz w:val="20"/>
          <w:szCs w:val="20"/>
        </w:rPr>
        <w:t>Acknowledgements</w:t>
      </w:r>
    </w:p>
    <w:p w14:paraId="758D1CF4" w14:textId="77777777" w:rsidR="00830054" w:rsidRPr="00830054" w:rsidRDefault="00830054" w:rsidP="00830054">
      <w:pPr>
        <w:pStyle w:val="Footer"/>
        <w:rPr>
          <w:rFonts w:ascii="Arial" w:hAnsi="Arial" w:cs="Arial"/>
          <w:sz w:val="20"/>
          <w:szCs w:val="20"/>
        </w:rPr>
      </w:pPr>
      <w:r w:rsidRPr="00830054">
        <w:rPr>
          <w:rFonts w:ascii="Arial" w:hAnsi="Arial" w:cs="Arial"/>
          <w:sz w:val="20"/>
          <w:szCs w:val="20"/>
        </w:rPr>
        <w:t xml:space="preserve">The authors thank all the participants for their time and willingness to participate in this study. Special appreciation goes to the PHC facilities’ personnel for their support. The following pharmacists who assisted with data collections are all appreciated for their commitment: Ms RG </w:t>
      </w:r>
      <w:proofErr w:type="spellStart"/>
      <w:r w:rsidRPr="00830054">
        <w:rPr>
          <w:rFonts w:ascii="Arial" w:hAnsi="Arial" w:cs="Arial"/>
          <w:sz w:val="20"/>
          <w:szCs w:val="20"/>
        </w:rPr>
        <w:t>Ndleve</w:t>
      </w:r>
      <w:proofErr w:type="spellEnd"/>
      <w:r w:rsidRPr="00830054">
        <w:rPr>
          <w:rFonts w:ascii="Arial" w:hAnsi="Arial" w:cs="Arial"/>
          <w:sz w:val="20"/>
          <w:szCs w:val="20"/>
        </w:rPr>
        <w:t xml:space="preserve">, Ms LP </w:t>
      </w:r>
      <w:proofErr w:type="spellStart"/>
      <w:r w:rsidRPr="00830054">
        <w:rPr>
          <w:rFonts w:ascii="Arial" w:hAnsi="Arial" w:cs="Arial"/>
          <w:sz w:val="20"/>
          <w:szCs w:val="20"/>
        </w:rPr>
        <w:t>Mathabi</w:t>
      </w:r>
      <w:proofErr w:type="spellEnd"/>
      <w:r w:rsidRPr="00830054">
        <w:rPr>
          <w:rFonts w:ascii="Arial" w:hAnsi="Arial" w:cs="Arial"/>
          <w:sz w:val="20"/>
          <w:szCs w:val="20"/>
        </w:rPr>
        <w:t xml:space="preserve">, Mr NJ </w:t>
      </w:r>
      <w:proofErr w:type="spellStart"/>
      <w:r w:rsidRPr="00830054">
        <w:rPr>
          <w:rFonts w:ascii="Arial" w:hAnsi="Arial" w:cs="Arial"/>
          <w:sz w:val="20"/>
          <w:szCs w:val="20"/>
        </w:rPr>
        <w:t>Tsita</w:t>
      </w:r>
      <w:proofErr w:type="spellEnd"/>
      <w:r w:rsidRPr="00830054">
        <w:rPr>
          <w:rFonts w:ascii="Arial" w:hAnsi="Arial" w:cs="Arial"/>
          <w:sz w:val="20"/>
          <w:szCs w:val="20"/>
        </w:rPr>
        <w:t xml:space="preserve">, Mr VA </w:t>
      </w:r>
      <w:proofErr w:type="spellStart"/>
      <w:r w:rsidRPr="00830054">
        <w:rPr>
          <w:rFonts w:ascii="Arial" w:hAnsi="Arial" w:cs="Arial"/>
          <w:sz w:val="20"/>
          <w:szCs w:val="20"/>
        </w:rPr>
        <w:t>Mathonsi</w:t>
      </w:r>
      <w:proofErr w:type="spellEnd"/>
      <w:r w:rsidRPr="00830054">
        <w:rPr>
          <w:rFonts w:ascii="Arial" w:hAnsi="Arial" w:cs="Arial"/>
          <w:sz w:val="20"/>
          <w:szCs w:val="20"/>
        </w:rPr>
        <w:t xml:space="preserve">, Ms N </w:t>
      </w:r>
      <w:proofErr w:type="spellStart"/>
      <w:r w:rsidRPr="00830054">
        <w:rPr>
          <w:rFonts w:ascii="Arial" w:hAnsi="Arial" w:cs="Arial"/>
          <w:sz w:val="20"/>
          <w:szCs w:val="20"/>
        </w:rPr>
        <w:t>Netshiavha</w:t>
      </w:r>
      <w:proofErr w:type="spellEnd"/>
      <w:r w:rsidRPr="00830054">
        <w:rPr>
          <w:rFonts w:ascii="Arial" w:hAnsi="Arial" w:cs="Arial"/>
          <w:sz w:val="20"/>
          <w:szCs w:val="20"/>
        </w:rPr>
        <w:t xml:space="preserve">, Ms MC </w:t>
      </w:r>
      <w:proofErr w:type="spellStart"/>
      <w:r w:rsidRPr="00830054">
        <w:rPr>
          <w:rFonts w:ascii="Arial" w:hAnsi="Arial" w:cs="Arial"/>
          <w:sz w:val="20"/>
          <w:szCs w:val="20"/>
        </w:rPr>
        <w:t>Masingi</w:t>
      </w:r>
      <w:proofErr w:type="spellEnd"/>
      <w:r w:rsidRPr="00830054">
        <w:rPr>
          <w:rFonts w:ascii="Arial" w:hAnsi="Arial" w:cs="Arial"/>
          <w:sz w:val="20"/>
          <w:szCs w:val="20"/>
        </w:rPr>
        <w:t xml:space="preserve">, Mr TC </w:t>
      </w:r>
      <w:proofErr w:type="spellStart"/>
      <w:r w:rsidRPr="00830054">
        <w:rPr>
          <w:rFonts w:ascii="Arial" w:hAnsi="Arial" w:cs="Arial"/>
          <w:sz w:val="20"/>
          <w:szCs w:val="20"/>
        </w:rPr>
        <w:t>Raphiri</w:t>
      </w:r>
      <w:proofErr w:type="spellEnd"/>
      <w:r w:rsidRPr="00830054">
        <w:rPr>
          <w:rFonts w:ascii="Arial" w:hAnsi="Arial" w:cs="Arial"/>
          <w:sz w:val="20"/>
          <w:szCs w:val="20"/>
        </w:rPr>
        <w:t xml:space="preserve">, Ms I </w:t>
      </w:r>
      <w:proofErr w:type="spellStart"/>
      <w:r w:rsidRPr="00830054">
        <w:rPr>
          <w:rFonts w:ascii="Arial" w:hAnsi="Arial" w:cs="Arial"/>
          <w:sz w:val="20"/>
          <w:szCs w:val="20"/>
        </w:rPr>
        <w:lastRenderedPageBreak/>
        <w:t>Tauatswala</w:t>
      </w:r>
      <w:proofErr w:type="spellEnd"/>
      <w:r w:rsidRPr="00830054">
        <w:rPr>
          <w:rFonts w:ascii="Arial" w:hAnsi="Arial" w:cs="Arial"/>
          <w:sz w:val="20"/>
          <w:szCs w:val="20"/>
        </w:rPr>
        <w:t xml:space="preserve">, Ms P Maluleke, Ms P </w:t>
      </w:r>
      <w:proofErr w:type="spellStart"/>
      <w:r w:rsidRPr="00830054">
        <w:rPr>
          <w:rFonts w:ascii="Arial" w:hAnsi="Arial" w:cs="Arial"/>
          <w:sz w:val="20"/>
          <w:szCs w:val="20"/>
        </w:rPr>
        <w:t>Chauke</w:t>
      </w:r>
      <w:proofErr w:type="spellEnd"/>
      <w:r w:rsidRPr="00830054">
        <w:rPr>
          <w:rFonts w:ascii="Arial" w:hAnsi="Arial" w:cs="Arial"/>
          <w:sz w:val="20"/>
          <w:szCs w:val="20"/>
        </w:rPr>
        <w:t xml:space="preserve"> and Ms T </w:t>
      </w:r>
      <w:proofErr w:type="spellStart"/>
      <w:r w:rsidRPr="00830054">
        <w:rPr>
          <w:rFonts w:ascii="Arial" w:hAnsi="Arial" w:cs="Arial"/>
          <w:sz w:val="20"/>
          <w:szCs w:val="20"/>
        </w:rPr>
        <w:t>Raulisa</w:t>
      </w:r>
      <w:proofErr w:type="spellEnd"/>
      <w:r w:rsidRPr="00830054">
        <w:rPr>
          <w:rFonts w:ascii="Arial" w:hAnsi="Arial" w:cs="Arial"/>
          <w:sz w:val="20"/>
          <w:szCs w:val="20"/>
        </w:rPr>
        <w:t xml:space="preserve"> who assisted with the data collection. Prof HS Schoeman is acknowledged for his assista</w:t>
      </w:r>
      <w:bookmarkStart w:id="1" w:name="_GoBack"/>
      <w:bookmarkEnd w:id="1"/>
      <w:r w:rsidRPr="00830054">
        <w:rPr>
          <w:rFonts w:ascii="Arial" w:hAnsi="Arial" w:cs="Arial"/>
          <w:sz w:val="20"/>
          <w:szCs w:val="20"/>
        </w:rPr>
        <w:t>nce with the statistical analysis of the data.</w:t>
      </w:r>
    </w:p>
    <w:p w14:paraId="419CBBF2" w14:textId="77777777" w:rsidR="00830054" w:rsidRPr="00830054" w:rsidRDefault="00830054" w:rsidP="00830054">
      <w:pPr>
        <w:pStyle w:val="Footer"/>
        <w:rPr>
          <w:rFonts w:ascii="Arial" w:hAnsi="Arial" w:cs="Arial"/>
          <w:sz w:val="20"/>
          <w:szCs w:val="20"/>
        </w:rPr>
      </w:pPr>
    </w:p>
    <w:p w14:paraId="34E2FDC5" w14:textId="77777777" w:rsidR="00830054" w:rsidRPr="00830054" w:rsidRDefault="00830054" w:rsidP="00830054">
      <w:pPr>
        <w:pStyle w:val="Footer"/>
        <w:rPr>
          <w:rFonts w:ascii="Arial" w:hAnsi="Arial" w:cs="Arial"/>
          <w:b/>
          <w:sz w:val="20"/>
          <w:szCs w:val="20"/>
        </w:rPr>
      </w:pPr>
      <w:r w:rsidRPr="00830054">
        <w:rPr>
          <w:rFonts w:ascii="Arial" w:hAnsi="Arial" w:cs="Arial"/>
          <w:b/>
          <w:sz w:val="20"/>
          <w:szCs w:val="20"/>
        </w:rPr>
        <w:t>Competing interests</w:t>
      </w:r>
    </w:p>
    <w:p w14:paraId="032E33A8" w14:textId="77777777" w:rsidR="00830054" w:rsidRPr="00830054" w:rsidRDefault="00830054" w:rsidP="00830054">
      <w:pPr>
        <w:pStyle w:val="Footer"/>
        <w:rPr>
          <w:rFonts w:ascii="Arial" w:hAnsi="Arial" w:cs="Arial"/>
          <w:sz w:val="20"/>
          <w:szCs w:val="20"/>
        </w:rPr>
      </w:pPr>
      <w:r w:rsidRPr="00830054">
        <w:rPr>
          <w:rFonts w:ascii="Arial" w:hAnsi="Arial" w:cs="Arial"/>
          <w:sz w:val="20"/>
          <w:szCs w:val="20"/>
        </w:rPr>
        <w:t>The authors declare no competing interest. There was no financial support for this paper.</w:t>
      </w:r>
    </w:p>
    <w:p w14:paraId="1E805347" w14:textId="77777777" w:rsidR="00830054" w:rsidRPr="00830054" w:rsidRDefault="00830054" w:rsidP="00830054">
      <w:pPr>
        <w:pStyle w:val="Footer"/>
        <w:rPr>
          <w:rFonts w:ascii="Arial" w:hAnsi="Arial" w:cs="Arial"/>
          <w:b/>
          <w:sz w:val="20"/>
          <w:szCs w:val="20"/>
        </w:rPr>
      </w:pPr>
    </w:p>
    <w:p w14:paraId="3C079AD2" w14:textId="77777777" w:rsidR="00830054" w:rsidRPr="00830054" w:rsidRDefault="00830054" w:rsidP="00830054">
      <w:pPr>
        <w:pStyle w:val="Footer"/>
        <w:rPr>
          <w:rFonts w:ascii="Arial" w:hAnsi="Arial" w:cs="Arial"/>
          <w:b/>
          <w:sz w:val="20"/>
          <w:szCs w:val="20"/>
        </w:rPr>
      </w:pPr>
      <w:r w:rsidRPr="00830054">
        <w:rPr>
          <w:rFonts w:ascii="Arial" w:hAnsi="Arial" w:cs="Arial"/>
          <w:b/>
          <w:sz w:val="20"/>
          <w:szCs w:val="20"/>
        </w:rPr>
        <w:t>Authors’ contributions</w:t>
      </w:r>
    </w:p>
    <w:p w14:paraId="0ACB3479" w14:textId="77777777" w:rsidR="00830054" w:rsidRPr="00830054" w:rsidRDefault="00830054" w:rsidP="00830054">
      <w:pPr>
        <w:pStyle w:val="Footer"/>
        <w:rPr>
          <w:rFonts w:ascii="Arial" w:hAnsi="Arial" w:cs="Arial"/>
          <w:sz w:val="20"/>
          <w:szCs w:val="20"/>
        </w:rPr>
      </w:pPr>
      <w:r w:rsidRPr="00830054">
        <w:rPr>
          <w:rFonts w:ascii="Arial" w:hAnsi="Arial" w:cs="Arial"/>
          <w:sz w:val="20"/>
          <w:szCs w:val="20"/>
        </w:rPr>
        <w:t>EMR, JCM and EH developed the concept and designed the study. EMR and BG conducted the literature review. EMR collected the data, which was supervised by JCM and EH.  EMR, JCM and AK analysed the data and EMR and BBG drafted the first draft of the manuscript. All authors participated in the interpretation of the data, critical review of subsequent versions of the manuscript as well as contributed significantly to its content. All authors approved the final version of the manuscript.</w:t>
      </w:r>
    </w:p>
    <w:p w14:paraId="30A8B2B1" w14:textId="77777777" w:rsidR="00830054" w:rsidRPr="00830054" w:rsidRDefault="00830054" w:rsidP="00830054">
      <w:pPr>
        <w:pStyle w:val="NoSpacing"/>
        <w:rPr>
          <w:rFonts w:ascii="Arial" w:hAnsi="Arial" w:cs="Arial"/>
          <w:b/>
          <w:sz w:val="20"/>
          <w:szCs w:val="20"/>
        </w:rPr>
      </w:pPr>
    </w:p>
    <w:p w14:paraId="161B3118" w14:textId="05037D49" w:rsidR="00830054" w:rsidRPr="00830054" w:rsidRDefault="00830054" w:rsidP="00830054">
      <w:pPr>
        <w:pStyle w:val="NoSpacing"/>
        <w:rPr>
          <w:rFonts w:ascii="Arial" w:eastAsia="Calibri" w:hAnsi="Arial" w:cs="Arial"/>
          <w:b/>
          <w:sz w:val="20"/>
          <w:szCs w:val="20"/>
        </w:rPr>
      </w:pPr>
      <w:r w:rsidRPr="00830054">
        <w:rPr>
          <w:rFonts w:ascii="Arial" w:eastAsia="Calibri" w:hAnsi="Arial" w:cs="Arial"/>
          <w:b/>
          <w:sz w:val="20"/>
          <w:szCs w:val="20"/>
        </w:rPr>
        <w:t>References</w:t>
      </w:r>
    </w:p>
    <w:p w14:paraId="37CD7AF9" w14:textId="77777777" w:rsidR="00830054" w:rsidRPr="00830054" w:rsidRDefault="00830054" w:rsidP="00830054">
      <w:pPr>
        <w:pStyle w:val="NoSpacing"/>
        <w:rPr>
          <w:rFonts w:ascii="Arial" w:hAnsi="Arial" w:cs="Arial"/>
          <w:sz w:val="20"/>
          <w:szCs w:val="20"/>
        </w:rPr>
      </w:pPr>
    </w:p>
    <w:p w14:paraId="4A08E6B4" w14:textId="77777777" w:rsidR="00830054" w:rsidRPr="00E85C2B" w:rsidRDefault="00830054" w:rsidP="00830054">
      <w:pPr>
        <w:pStyle w:val="NoSpacing"/>
        <w:numPr>
          <w:ilvl w:val="0"/>
          <w:numId w:val="6"/>
        </w:numPr>
        <w:rPr>
          <w:rFonts w:ascii="Arial" w:hAnsi="Arial" w:cs="Arial"/>
          <w:sz w:val="20"/>
          <w:szCs w:val="20"/>
        </w:rPr>
      </w:pPr>
      <w:r w:rsidRPr="00E85C2B">
        <w:rPr>
          <w:rFonts w:ascii="Arial" w:hAnsi="Arial" w:cs="Arial"/>
          <w:sz w:val="20"/>
          <w:szCs w:val="20"/>
        </w:rPr>
        <w:t xml:space="preserve">Nielsen J Ø, Shrestha AD, </w:t>
      </w:r>
      <w:proofErr w:type="spellStart"/>
      <w:r w:rsidRPr="00E85C2B">
        <w:rPr>
          <w:rFonts w:ascii="Arial" w:hAnsi="Arial" w:cs="Arial"/>
          <w:sz w:val="20"/>
          <w:szCs w:val="20"/>
        </w:rPr>
        <w:t>Neupane</w:t>
      </w:r>
      <w:proofErr w:type="spellEnd"/>
      <w:r w:rsidRPr="00E85C2B">
        <w:rPr>
          <w:rFonts w:ascii="Arial" w:hAnsi="Arial" w:cs="Arial"/>
          <w:sz w:val="20"/>
          <w:szCs w:val="20"/>
        </w:rPr>
        <w:t xml:space="preserve"> D, et al. Non-adherence to anti-hypertensive medication in low- and middle-income countries: a systematic review and meta-analysis of 92443 subjects.  </w:t>
      </w:r>
      <w:proofErr w:type="gramStart"/>
      <w:r w:rsidRPr="00E85C2B">
        <w:rPr>
          <w:rFonts w:ascii="Arial" w:hAnsi="Arial" w:cs="Arial"/>
          <w:sz w:val="20"/>
          <w:szCs w:val="20"/>
        </w:rPr>
        <w:t>J  Hum</w:t>
      </w:r>
      <w:proofErr w:type="gramEnd"/>
      <w:r w:rsidRPr="00E85C2B">
        <w:rPr>
          <w:rFonts w:ascii="Arial" w:hAnsi="Arial" w:cs="Arial"/>
          <w:sz w:val="20"/>
          <w:szCs w:val="20"/>
        </w:rPr>
        <w:t xml:space="preserve"> </w:t>
      </w:r>
      <w:proofErr w:type="spellStart"/>
      <w:r w:rsidRPr="00E85C2B">
        <w:rPr>
          <w:rFonts w:ascii="Arial" w:hAnsi="Arial" w:cs="Arial"/>
          <w:sz w:val="20"/>
          <w:szCs w:val="20"/>
        </w:rPr>
        <w:t>Hypertens</w:t>
      </w:r>
      <w:proofErr w:type="spellEnd"/>
      <w:r w:rsidRPr="00E85C2B">
        <w:rPr>
          <w:rFonts w:ascii="Arial" w:hAnsi="Arial" w:cs="Arial"/>
          <w:sz w:val="20"/>
          <w:szCs w:val="20"/>
        </w:rPr>
        <w:t>. 2017;31(1):14-21. *Gives an insight in medicine adherence in LMICs and explores the factors affecting non-adherence to antihypertensive medicines.</w:t>
      </w:r>
    </w:p>
    <w:p w14:paraId="5287522B" w14:textId="77777777" w:rsidR="00830054" w:rsidRPr="001424E4" w:rsidRDefault="00830054" w:rsidP="00830054">
      <w:pPr>
        <w:pStyle w:val="NoSpacing"/>
        <w:numPr>
          <w:ilvl w:val="0"/>
          <w:numId w:val="6"/>
        </w:numPr>
        <w:rPr>
          <w:rFonts w:ascii="Arial" w:hAnsi="Arial" w:cs="Arial"/>
          <w:sz w:val="20"/>
          <w:szCs w:val="20"/>
          <w:lang w:eastAsia="en-GB"/>
        </w:rPr>
      </w:pPr>
      <w:r w:rsidRPr="00E85C2B">
        <w:rPr>
          <w:rFonts w:ascii="Arial" w:hAnsi="Arial" w:cs="Arial"/>
          <w:sz w:val="20"/>
          <w:szCs w:val="20"/>
        </w:rPr>
        <w:t xml:space="preserve">WHO. A global brief on hypertension - silent killer, global public health crisis. World Health Day 2013. Available at URL: </w:t>
      </w:r>
      <w:hyperlink r:id="rId17" w:history="1">
        <w:r w:rsidRPr="00E85C2B">
          <w:rPr>
            <w:rStyle w:val="Hyperlink"/>
            <w:rFonts w:ascii="Arial" w:hAnsi="Arial" w:cs="Arial"/>
            <w:sz w:val="20"/>
            <w:szCs w:val="20"/>
          </w:rPr>
          <w:t>http://apps.who.int/iris/bitstream/10665/79059/1/WHO_DCO_WHD_2013.2_eng.pdf?ua=1</w:t>
        </w:r>
      </w:hyperlink>
      <w:r w:rsidRPr="00E85C2B">
        <w:rPr>
          <w:rStyle w:val="Hyperlink"/>
          <w:rFonts w:ascii="Arial" w:hAnsi="Arial" w:cs="Arial"/>
          <w:sz w:val="20"/>
          <w:szCs w:val="20"/>
        </w:rPr>
        <w:t xml:space="preserve">. </w:t>
      </w:r>
      <w:r w:rsidRPr="00C74A79">
        <w:rPr>
          <w:rStyle w:val="Hyperlink"/>
          <w:rFonts w:ascii="Arial" w:hAnsi="Arial" w:cs="Arial"/>
          <w:color w:val="auto"/>
          <w:sz w:val="20"/>
          <w:szCs w:val="20"/>
          <w:u w:val="none"/>
        </w:rPr>
        <w:t>**Highlight the threat that hypertension poses to increasing mortality in Africa unless addressed</w:t>
      </w:r>
    </w:p>
    <w:p w14:paraId="2C68201A" w14:textId="77777777" w:rsidR="00830054" w:rsidRPr="001424E4" w:rsidRDefault="00830054" w:rsidP="00830054">
      <w:pPr>
        <w:pStyle w:val="NoSpacing"/>
        <w:numPr>
          <w:ilvl w:val="0"/>
          <w:numId w:val="6"/>
        </w:numPr>
        <w:rPr>
          <w:rFonts w:ascii="Arial" w:hAnsi="Arial" w:cs="Arial"/>
          <w:sz w:val="20"/>
          <w:szCs w:val="20"/>
          <w:lang w:eastAsia="en-GB"/>
        </w:rPr>
      </w:pPr>
      <w:r w:rsidRPr="001424E4">
        <w:rPr>
          <w:rFonts w:ascii="Arial" w:hAnsi="Arial" w:cs="Arial"/>
          <w:iCs/>
          <w:sz w:val="20"/>
          <w:szCs w:val="20"/>
        </w:rPr>
        <w:t>World Health Organization. Noncommunicable diseases. Fact sheet. 2017. Available from: http://www.who.int/mediacentre/factsheets/fs355/en/</w:t>
      </w:r>
    </w:p>
    <w:p w14:paraId="31A44F2D" w14:textId="77777777" w:rsidR="00830054" w:rsidRPr="00E85C2B" w:rsidRDefault="00830054" w:rsidP="00830054">
      <w:pPr>
        <w:pStyle w:val="NoSpacing"/>
        <w:numPr>
          <w:ilvl w:val="0"/>
          <w:numId w:val="6"/>
        </w:numPr>
        <w:rPr>
          <w:rFonts w:ascii="Arial" w:hAnsi="Arial" w:cs="Arial"/>
          <w:iCs/>
          <w:sz w:val="20"/>
          <w:szCs w:val="20"/>
        </w:rPr>
      </w:pPr>
      <w:r w:rsidRPr="00E85C2B">
        <w:rPr>
          <w:rFonts w:ascii="Arial" w:hAnsi="Arial" w:cs="Arial"/>
          <w:sz w:val="20"/>
          <w:szCs w:val="20"/>
          <w:lang w:eastAsia="en-GB"/>
        </w:rPr>
        <w:t xml:space="preserve">Shen Y, Peng X, Wang M, et al. Family member-based supervision of patients with hypertension: a cluster randomized trial in rural China. J Hum </w:t>
      </w:r>
      <w:proofErr w:type="spellStart"/>
      <w:r w:rsidRPr="00E85C2B">
        <w:rPr>
          <w:rFonts w:ascii="Arial" w:hAnsi="Arial" w:cs="Arial"/>
          <w:sz w:val="20"/>
          <w:szCs w:val="20"/>
          <w:lang w:eastAsia="en-GB"/>
        </w:rPr>
        <w:t>Hypertens</w:t>
      </w:r>
      <w:proofErr w:type="spellEnd"/>
      <w:r w:rsidRPr="00E85C2B">
        <w:rPr>
          <w:rFonts w:ascii="Arial" w:hAnsi="Arial" w:cs="Arial"/>
          <w:sz w:val="20"/>
          <w:szCs w:val="20"/>
          <w:lang w:eastAsia="en-GB"/>
        </w:rPr>
        <w:t>. 2016;1-8</w:t>
      </w:r>
    </w:p>
    <w:p w14:paraId="077E4100" w14:textId="77777777" w:rsidR="00830054" w:rsidRPr="00E85C2B" w:rsidRDefault="00830054" w:rsidP="00830054">
      <w:pPr>
        <w:pStyle w:val="NoSpacing"/>
        <w:numPr>
          <w:ilvl w:val="0"/>
          <w:numId w:val="6"/>
        </w:numPr>
        <w:rPr>
          <w:rFonts w:ascii="Arial" w:hAnsi="Arial" w:cs="Arial"/>
          <w:sz w:val="20"/>
          <w:szCs w:val="20"/>
          <w:lang w:eastAsia="en-GB"/>
        </w:rPr>
      </w:pPr>
      <w:proofErr w:type="spellStart"/>
      <w:r w:rsidRPr="00E85C2B">
        <w:rPr>
          <w:rFonts w:ascii="Arial" w:hAnsi="Arial" w:cs="Arial"/>
          <w:sz w:val="20"/>
          <w:szCs w:val="20"/>
        </w:rPr>
        <w:t>Irazola</w:t>
      </w:r>
      <w:proofErr w:type="spellEnd"/>
      <w:r w:rsidRPr="00E85C2B">
        <w:rPr>
          <w:rFonts w:ascii="Arial" w:hAnsi="Arial" w:cs="Arial"/>
          <w:sz w:val="20"/>
          <w:szCs w:val="20"/>
        </w:rPr>
        <w:t xml:space="preserve"> VE, Gutierrez L, Bloomfield G, Carrillo-</w:t>
      </w:r>
      <w:proofErr w:type="spellStart"/>
      <w:r w:rsidRPr="00E85C2B">
        <w:rPr>
          <w:rFonts w:ascii="Arial" w:hAnsi="Arial" w:cs="Arial"/>
          <w:sz w:val="20"/>
          <w:szCs w:val="20"/>
        </w:rPr>
        <w:t>Larco</w:t>
      </w:r>
      <w:proofErr w:type="spellEnd"/>
      <w:r w:rsidRPr="00E85C2B">
        <w:rPr>
          <w:rFonts w:ascii="Arial" w:hAnsi="Arial" w:cs="Arial"/>
          <w:sz w:val="20"/>
          <w:szCs w:val="20"/>
        </w:rPr>
        <w:t xml:space="preserve"> RM, </w:t>
      </w:r>
      <w:proofErr w:type="spellStart"/>
      <w:r w:rsidRPr="00E85C2B">
        <w:rPr>
          <w:rFonts w:ascii="Arial" w:hAnsi="Arial" w:cs="Arial"/>
          <w:sz w:val="20"/>
          <w:szCs w:val="20"/>
        </w:rPr>
        <w:t>Dorairaj</w:t>
      </w:r>
      <w:proofErr w:type="spellEnd"/>
      <w:r w:rsidRPr="00E85C2B">
        <w:rPr>
          <w:rFonts w:ascii="Arial" w:hAnsi="Arial" w:cs="Arial"/>
          <w:sz w:val="20"/>
          <w:szCs w:val="20"/>
        </w:rPr>
        <w:t xml:space="preserve"> P, </w:t>
      </w:r>
      <w:proofErr w:type="spellStart"/>
      <w:r w:rsidRPr="00E85C2B">
        <w:rPr>
          <w:rFonts w:ascii="Arial" w:hAnsi="Arial" w:cs="Arial"/>
          <w:sz w:val="20"/>
          <w:szCs w:val="20"/>
        </w:rPr>
        <w:t>Gaziano</w:t>
      </w:r>
      <w:proofErr w:type="spellEnd"/>
      <w:r w:rsidRPr="00E85C2B">
        <w:rPr>
          <w:rFonts w:ascii="Arial" w:hAnsi="Arial" w:cs="Arial"/>
          <w:sz w:val="20"/>
          <w:szCs w:val="20"/>
        </w:rPr>
        <w:t xml:space="preserve"> T, et al. Hypertension Prevalence, Awareness, Treatment, and Control in Selected LMIC Communities: Results From the NHLBI/UHG Network of </w:t>
      </w:r>
      <w:proofErr w:type="spellStart"/>
      <w:r w:rsidRPr="00E85C2B">
        <w:rPr>
          <w:rFonts w:ascii="Arial" w:hAnsi="Arial" w:cs="Arial"/>
          <w:sz w:val="20"/>
          <w:szCs w:val="20"/>
        </w:rPr>
        <w:t>Centers</w:t>
      </w:r>
      <w:proofErr w:type="spellEnd"/>
      <w:r w:rsidRPr="00E85C2B">
        <w:rPr>
          <w:rFonts w:ascii="Arial" w:hAnsi="Arial" w:cs="Arial"/>
          <w:sz w:val="20"/>
          <w:szCs w:val="20"/>
        </w:rPr>
        <w:t xml:space="preserve"> of Excellence for Chronic Diseases. Global heart. 2016;11(1):47-59</w:t>
      </w:r>
    </w:p>
    <w:p w14:paraId="119053B3" w14:textId="77777777" w:rsidR="00830054" w:rsidRPr="00E85C2B" w:rsidRDefault="00830054" w:rsidP="00830054">
      <w:pPr>
        <w:pStyle w:val="NoSpacing"/>
        <w:numPr>
          <w:ilvl w:val="0"/>
          <w:numId w:val="6"/>
        </w:numPr>
        <w:rPr>
          <w:rFonts w:ascii="Arial" w:hAnsi="Arial" w:cs="Arial"/>
          <w:sz w:val="20"/>
          <w:szCs w:val="20"/>
          <w:lang w:eastAsia="en-GB"/>
        </w:rPr>
      </w:pPr>
      <w:proofErr w:type="spellStart"/>
      <w:r w:rsidRPr="00E85C2B">
        <w:rPr>
          <w:rFonts w:ascii="Arial" w:hAnsi="Arial" w:cs="Arial"/>
          <w:sz w:val="20"/>
          <w:szCs w:val="20"/>
          <w:lang w:eastAsia="en-GB"/>
        </w:rPr>
        <w:t>Alhalaiqa</w:t>
      </w:r>
      <w:proofErr w:type="spellEnd"/>
      <w:r w:rsidRPr="00E85C2B">
        <w:rPr>
          <w:rFonts w:ascii="Arial" w:hAnsi="Arial" w:cs="Arial"/>
          <w:sz w:val="20"/>
          <w:szCs w:val="20"/>
          <w:lang w:eastAsia="en-GB"/>
        </w:rPr>
        <w:t xml:space="preserve"> F, Deane KHO, </w:t>
      </w:r>
      <w:proofErr w:type="spellStart"/>
      <w:r w:rsidRPr="00E85C2B">
        <w:rPr>
          <w:rFonts w:ascii="Arial" w:hAnsi="Arial" w:cs="Arial"/>
          <w:sz w:val="20"/>
          <w:szCs w:val="20"/>
          <w:lang w:eastAsia="en-GB"/>
        </w:rPr>
        <w:t>Nawafleh</w:t>
      </w:r>
      <w:proofErr w:type="spellEnd"/>
      <w:r w:rsidRPr="00E85C2B">
        <w:rPr>
          <w:rFonts w:ascii="Arial" w:hAnsi="Arial" w:cs="Arial"/>
          <w:sz w:val="20"/>
          <w:szCs w:val="20"/>
          <w:lang w:eastAsia="en-GB"/>
        </w:rPr>
        <w:t xml:space="preserve"> AH, et al. Adherence therapy for medication non-compliant patients with hypertension: a randomised controlled trial. J Hum </w:t>
      </w:r>
      <w:proofErr w:type="spellStart"/>
      <w:r w:rsidRPr="00E85C2B">
        <w:rPr>
          <w:rFonts w:ascii="Arial" w:hAnsi="Arial" w:cs="Arial"/>
          <w:sz w:val="20"/>
          <w:szCs w:val="20"/>
          <w:lang w:eastAsia="en-GB"/>
        </w:rPr>
        <w:t>Hypertens</w:t>
      </w:r>
      <w:proofErr w:type="spellEnd"/>
      <w:r w:rsidRPr="00E85C2B">
        <w:rPr>
          <w:rFonts w:ascii="Arial" w:hAnsi="Arial" w:cs="Arial"/>
          <w:sz w:val="20"/>
          <w:szCs w:val="20"/>
          <w:lang w:eastAsia="en-GB"/>
        </w:rPr>
        <w:t xml:space="preserve">. </w:t>
      </w:r>
      <w:proofErr w:type="gramStart"/>
      <w:r w:rsidRPr="00E85C2B">
        <w:rPr>
          <w:rFonts w:ascii="Arial" w:hAnsi="Arial" w:cs="Arial"/>
          <w:sz w:val="20"/>
          <w:szCs w:val="20"/>
          <w:lang w:eastAsia="en-GB"/>
        </w:rPr>
        <w:t>2012;26:117</w:t>
      </w:r>
      <w:proofErr w:type="gramEnd"/>
      <w:r w:rsidRPr="00E85C2B">
        <w:rPr>
          <w:rFonts w:ascii="Arial" w:hAnsi="Arial" w:cs="Arial"/>
          <w:sz w:val="20"/>
          <w:szCs w:val="20"/>
          <w:lang w:eastAsia="en-GB"/>
        </w:rPr>
        <w:t>-126.</w:t>
      </w:r>
    </w:p>
    <w:p w14:paraId="68E7C46E" w14:textId="77777777" w:rsidR="00830054" w:rsidRPr="00E85C2B" w:rsidRDefault="00830054" w:rsidP="00830054">
      <w:pPr>
        <w:pStyle w:val="NoSpacing"/>
        <w:numPr>
          <w:ilvl w:val="0"/>
          <w:numId w:val="6"/>
        </w:numPr>
        <w:rPr>
          <w:rFonts w:ascii="Arial" w:hAnsi="Arial" w:cs="Arial"/>
          <w:noProof/>
          <w:sz w:val="20"/>
          <w:szCs w:val="20"/>
        </w:rPr>
      </w:pPr>
      <w:proofErr w:type="spellStart"/>
      <w:r w:rsidRPr="00E85C2B">
        <w:rPr>
          <w:rFonts w:ascii="Arial" w:hAnsi="Arial" w:cs="Arial"/>
          <w:sz w:val="20"/>
          <w:szCs w:val="20"/>
        </w:rPr>
        <w:t>Muhamedhussein</w:t>
      </w:r>
      <w:proofErr w:type="spellEnd"/>
      <w:r w:rsidRPr="00E85C2B">
        <w:rPr>
          <w:rFonts w:ascii="Arial" w:hAnsi="Arial" w:cs="Arial"/>
          <w:sz w:val="20"/>
          <w:szCs w:val="20"/>
        </w:rPr>
        <w:t xml:space="preserve"> MS, </w:t>
      </w:r>
      <w:proofErr w:type="spellStart"/>
      <w:r w:rsidRPr="00E85C2B">
        <w:rPr>
          <w:rFonts w:ascii="Arial" w:hAnsi="Arial" w:cs="Arial"/>
          <w:sz w:val="20"/>
          <w:szCs w:val="20"/>
        </w:rPr>
        <w:t>Nagri</w:t>
      </w:r>
      <w:proofErr w:type="spellEnd"/>
      <w:r w:rsidRPr="00E85C2B">
        <w:rPr>
          <w:rFonts w:ascii="Arial" w:hAnsi="Arial" w:cs="Arial"/>
          <w:sz w:val="20"/>
          <w:szCs w:val="20"/>
        </w:rPr>
        <w:t xml:space="preserve"> ZI, Manji KP. Prevalence, risk factors, awareness, and treatment and control of hypertension in Mafia Island, Tanzania. </w:t>
      </w:r>
      <w:proofErr w:type="spellStart"/>
      <w:r w:rsidRPr="00E85C2B">
        <w:rPr>
          <w:rFonts w:ascii="Arial" w:hAnsi="Arial" w:cs="Arial"/>
          <w:sz w:val="20"/>
          <w:szCs w:val="20"/>
        </w:rPr>
        <w:t>Int</w:t>
      </w:r>
      <w:proofErr w:type="spellEnd"/>
      <w:r w:rsidRPr="00E85C2B">
        <w:rPr>
          <w:rFonts w:ascii="Arial" w:hAnsi="Arial" w:cs="Arial"/>
          <w:sz w:val="20"/>
          <w:szCs w:val="20"/>
        </w:rPr>
        <w:t xml:space="preserve"> J </w:t>
      </w:r>
      <w:proofErr w:type="spellStart"/>
      <w:r w:rsidRPr="00E85C2B">
        <w:rPr>
          <w:rFonts w:ascii="Arial" w:hAnsi="Arial" w:cs="Arial"/>
          <w:sz w:val="20"/>
          <w:szCs w:val="20"/>
        </w:rPr>
        <w:t>Hypertens</w:t>
      </w:r>
      <w:proofErr w:type="spellEnd"/>
      <w:r w:rsidRPr="00E85C2B">
        <w:rPr>
          <w:rFonts w:ascii="Arial" w:hAnsi="Arial" w:cs="Arial"/>
          <w:sz w:val="20"/>
          <w:szCs w:val="20"/>
        </w:rPr>
        <w:t xml:space="preserve">. 2016. doi:10.1155/2016/1281384. </w:t>
      </w:r>
    </w:p>
    <w:p w14:paraId="1E6797F7" w14:textId="77777777" w:rsidR="00830054" w:rsidRPr="00E85C2B" w:rsidRDefault="00830054" w:rsidP="00830054">
      <w:pPr>
        <w:pStyle w:val="NoSpacing"/>
        <w:numPr>
          <w:ilvl w:val="0"/>
          <w:numId w:val="6"/>
        </w:numPr>
        <w:rPr>
          <w:rFonts w:ascii="Arial" w:hAnsi="Arial" w:cs="Arial"/>
          <w:sz w:val="20"/>
          <w:szCs w:val="20"/>
        </w:rPr>
      </w:pPr>
      <w:r w:rsidRPr="00E85C2B">
        <w:rPr>
          <w:rFonts w:ascii="Arial" w:hAnsi="Arial" w:cs="Arial"/>
          <w:noProof/>
          <w:sz w:val="20"/>
          <w:szCs w:val="20"/>
        </w:rPr>
        <w:t>Abegaz TM, Shehab A, Gebreyohannes EA, Bhagavathula AS, Elnour AA. Nonadherence to antihypertensive drugs: A systematic review and meta-analysis. Medicine. 2017;96(4):e5641. **Indicates that more than three quarters or more of hypertensive patients are currently failing to achieve target blood pressure goals</w:t>
      </w:r>
    </w:p>
    <w:p w14:paraId="073D96B5" w14:textId="77777777" w:rsidR="00830054" w:rsidRPr="00E85C2B" w:rsidRDefault="00830054" w:rsidP="00830054">
      <w:pPr>
        <w:pStyle w:val="NoSpacing"/>
        <w:numPr>
          <w:ilvl w:val="0"/>
          <w:numId w:val="6"/>
        </w:numPr>
        <w:rPr>
          <w:rFonts w:ascii="Arial" w:hAnsi="Arial" w:cs="Arial"/>
          <w:noProof/>
          <w:sz w:val="20"/>
          <w:szCs w:val="20"/>
        </w:rPr>
      </w:pPr>
      <w:r w:rsidRPr="00E85C2B">
        <w:rPr>
          <w:rFonts w:ascii="Arial" w:hAnsi="Arial" w:cs="Arial"/>
          <w:noProof/>
          <w:sz w:val="20"/>
          <w:szCs w:val="20"/>
        </w:rPr>
        <w:t>Boima V, Ademola AD, Odusola AO, Agyekum F, Nwafor CE, Cole H, et al. Factors Associated with Medication Nonadherence among Hypertensives in Ghana and Nigeria. International Journal of Hypertension. 2015;2015:205716</w:t>
      </w:r>
    </w:p>
    <w:p w14:paraId="60CB452A" w14:textId="77777777" w:rsidR="00830054" w:rsidRPr="00E85C2B" w:rsidRDefault="00830054" w:rsidP="00830054">
      <w:pPr>
        <w:pStyle w:val="NoSpacing"/>
        <w:numPr>
          <w:ilvl w:val="0"/>
          <w:numId w:val="6"/>
        </w:numPr>
        <w:rPr>
          <w:rFonts w:ascii="Arial" w:hAnsi="Arial" w:cs="Arial"/>
          <w:noProof/>
          <w:sz w:val="20"/>
          <w:szCs w:val="20"/>
        </w:rPr>
      </w:pPr>
      <w:proofErr w:type="spellStart"/>
      <w:r w:rsidRPr="00E85C2B">
        <w:rPr>
          <w:rFonts w:ascii="Arial" w:hAnsi="Arial" w:cs="Arial"/>
          <w:sz w:val="20"/>
          <w:szCs w:val="20"/>
        </w:rPr>
        <w:t>Adebolu</w:t>
      </w:r>
      <w:proofErr w:type="spellEnd"/>
      <w:r w:rsidRPr="00E85C2B">
        <w:rPr>
          <w:rFonts w:ascii="Arial" w:hAnsi="Arial" w:cs="Arial"/>
          <w:sz w:val="20"/>
          <w:szCs w:val="20"/>
        </w:rPr>
        <w:t xml:space="preserve"> FA, Naidoo M. Blood pressure control amongst patients living with hypertension presenting to an urban district hospital outpatient clinic in Kwazulu-Natal. </w:t>
      </w:r>
      <w:proofErr w:type="spellStart"/>
      <w:r w:rsidRPr="00E85C2B">
        <w:rPr>
          <w:rFonts w:ascii="Arial" w:hAnsi="Arial" w:cs="Arial"/>
          <w:sz w:val="20"/>
          <w:szCs w:val="20"/>
        </w:rPr>
        <w:t>Afr</w:t>
      </w:r>
      <w:proofErr w:type="spellEnd"/>
      <w:r w:rsidRPr="00E85C2B">
        <w:rPr>
          <w:rFonts w:ascii="Arial" w:hAnsi="Arial" w:cs="Arial"/>
          <w:sz w:val="20"/>
          <w:szCs w:val="20"/>
        </w:rPr>
        <w:t xml:space="preserve"> J Prim Health Care Fam Med. 2014;6(1):6 </w:t>
      </w:r>
    </w:p>
    <w:p w14:paraId="71294AED" w14:textId="77777777" w:rsidR="00830054" w:rsidRPr="00E85C2B" w:rsidRDefault="00830054" w:rsidP="00830054">
      <w:pPr>
        <w:pStyle w:val="NoSpacing"/>
        <w:numPr>
          <w:ilvl w:val="0"/>
          <w:numId w:val="6"/>
        </w:numPr>
        <w:rPr>
          <w:rFonts w:ascii="Arial" w:hAnsi="Arial" w:cs="Arial"/>
          <w:sz w:val="20"/>
          <w:szCs w:val="20"/>
        </w:rPr>
      </w:pPr>
      <w:proofErr w:type="spellStart"/>
      <w:r w:rsidRPr="00E85C2B">
        <w:rPr>
          <w:rFonts w:ascii="Arial" w:hAnsi="Arial" w:cs="Arial"/>
          <w:sz w:val="20"/>
          <w:szCs w:val="20"/>
        </w:rPr>
        <w:t>Jolles</w:t>
      </w:r>
      <w:proofErr w:type="spellEnd"/>
      <w:r w:rsidRPr="00E85C2B">
        <w:rPr>
          <w:rFonts w:ascii="Arial" w:hAnsi="Arial" w:cs="Arial"/>
          <w:sz w:val="20"/>
          <w:szCs w:val="20"/>
        </w:rPr>
        <w:t xml:space="preserve"> PE, Padwal RS, Clark AM, et al. A qualitative study of patient perspectives about hypertension.   </w:t>
      </w:r>
      <w:proofErr w:type="spellStart"/>
      <w:r w:rsidRPr="00E85C2B">
        <w:rPr>
          <w:rFonts w:ascii="Arial" w:hAnsi="Arial" w:cs="Arial"/>
          <w:sz w:val="20"/>
          <w:szCs w:val="20"/>
        </w:rPr>
        <w:t>Int</w:t>
      </w:r>
      <w:proofErr w:type="spellEnd"/>
      <w:r w:rsidRPr="00E85C2B">
        <w:rPr>
          <w:rFonts w:ascii="Arial" w:hAnsi="Arial" w:cs="Arial"/>
          <w:sz w:val="20"/>
          <w:szCs w:val="20"/>
        </w:rPr>
        <w:t xml:space="preserve"> </w:t>
      </w:r>
      <w:proofErr w:type="spellStart"/>
      <w:r w:rsidRPr="00E85C2B">
        <w:rPr>
          <w:rFonts w:ascii="Arial" w:hAnsi="Arial" w:cs="Arial"/>
          <w:sz w:val="20"/>
          <w:szCs w:val="20"/>
        </w:rPr>
        <w:t>Sch</w:t>
      </w:r>
      <w:proofErr w:type="spellEnd"/>
      <w:r w:rsidRPr="00E85C2B">
        <w:rPr>
          <w:rFonts w:ascii="Arial" w:hAnsi="Arial" w:cs="Arial"/>
          <w:sz w:val="20"/>
          <w:szCs w:val="20"/>
        </w:rPr>
        <w:t xml:space="preserve"> Res Notices.</w:t>
      </w:r>
      <w:proofErr w:type="gramStart"/>
      <w:r w:rsidRPr="00E85C2B">
        <w:rPr>
          <w:rFonts w:ascii="Arial" w:hAnsi="Arial" w:cs="Arial"/>
          <w:sz w:val="20"/>
          <w:szCs w:val="20"/>
        </w:rPr>
        <w:t>2013;ID671691.10.doi</w:t>
      </w:r>
      <w:proofErr w:type="gramEnd"/>
      <w:r w:rsidRPr="00E85C2B">
        <w:rPr>
          <w:rFonts w:ascii="Arial" w:hAnsi="Arial" w:cs="Arial"/>
          <w:sz w:val="20"/>
          <w:szCs w:val="20"/>
        </w:rPr>
        <w:t xml:space="preserve">:10.5402/2013/671691.  Available from: </w:t>
      </w:r>
      <w:hyperlink r:id="rId18" w:history="1">
        <w:r w:rsidRPr="00E85C2B">
          <w:rPr>
            <w:rStyle w:val="Hyperlink"/>
            <w:rFonts w:ascii="Arial" w:hAnsi="Arial" w:cs="Arial"/>
            <w:sz w:val="20"/>
            <w:szCs w:val="20"/>
          </w:rPr>
          <w:t>http://www.hindawi.com/ism/hypertension/2013/671691</w:t>
        </w:r>
      </w:hyperlink>
    </w:p>
    <w:p w14:paraId="582C4ACD" w14:textId="77777777" w:rsidR="00830054" w:rsidRPr="00E85C2B" w:rsidRDefault="00830054" w:rsidP="00830054">
      <w:pPr>
        <w:pStyle w:val="NoSpacing"/>
        <w:numPr>
          <w:ilvl w:val="0"/>
          <w:numId w:val="6"/>
        </w:numPr>
        <w:rPr>
          <w:rFonts w:ascii="Arial" w:hAnsi="Arial" w:cs="Arial"/>
          <w:sz w:val="20"/>
          <w:szCs w:val="20"/>
        </w:rPr>
      </w:pPr>
      <w:r w:rsidRPr="00E85C2B">
        <w:rPr>
          <w:rFonts w:ascii="Arial" w:hAnsi="Arial" w:cs="Arial"/>
          <w:noProof/>
          <w:sz w:val="20"/>
          <w:szCs w:val="20"/>
        </w:rPr>
        <w:t>Jande M, Katabalo DM, Sravanam P, Marwa C, Madlan B, Burger J, et al. Patient-related beliefs and adherence toward their medications among the adult hypertensive outpatients in Tanzania. Journal of comparative effectiveness research. 2017</w:t>
      </w:r>
    </w:p>
    <w:p w14:paraId="363E791C" w14:textId="77777777" w:rsidR="00830054" w:rsidRPr="00E85C2B" w:rsidRDefault="00830054" w:rsidP="00830054">
      <w:pPr>
        <w:pStyle w:val="NoSpacing"/>
        <w:numPr>
          <w:ilvl w:val="0"/>
          <w:numId w:val="6"/>
        </w:numPr>
        <w:rPr>
          <w:rFonts w:ascii="Arial" w:hAnsi="Arial" w:cs="Arial"/>
          <w:sz w:val="20"/>
          <w:szCs w:val="20"/>
        </w:rPr>
      </w:pPr>
      <w:proofErr w:type="spellStart"/>
      <w:r w:rsidRPr="00E85C2B">
        <w:rPr>
          <w:rFonts w:ascii="Arial" w:hAnsi="Arial" w:cs="Arial"/>
          <w:sz w:val="20"/>
          <w:szCs w:val="20"/>
        </w:rPr>
        <w:t>Mungal</w:t>
      </w:r>
      <w:proofErr w:type="spellEnd"/>
      <w:r w:rsidRPr="00E85C2B">
        <w:rPr>
          <w:rFonts w:ascii="Arial" w:hAnsi="Arial" w:cs="Arial"/>
          <w:sz w:val="20"/>
          <w:szCs w:val="20"/>
        </w:rPr>
        <w:t xml:space="preserve">-Singh V. Lifestyle changes for hypertension. S </w:t>
      </w:r>
      <w:proofErr w:type="spellStart"/>
      <w:r w:rsidRPr="00E85C2B">
        <w:rPr>
          <w:rFonts w:ascii="Arial" w:hAnsi="Arial" w:cs="Arial"/>
          <w:sz w:val="20"/>
          <w:szCs w:val="20"/>
        </w:rPr>
        <w:t>Afr</w:t>
      </w:r>
      <w:proofErr w:type="spellEnd"/>
      <w:r w:rsidRPr="00E85C2B">
        <w:rPr>
          <w:rFonts w:ascii="Arial" w:hAnsi="Arial" w:cs="Arial"/>
          <w:sz w:val="20"/>
          <w:szCs w:val="20"/>
        </w:rPr>
        <w:t xml:space="preserve"> Fam </w:t>
      </w:r>
      <w:proofErr w:type="spellStart"/>
      <w:r w:rsidRPr="00E85C2B">
        <w:rPr>
          <w:rFonts w:ascii="Arial" w:hAnsi="Arial" w:cs="Arial"/>
          <w:sz w:val="20"/>
          <w:szCs w:val="20"/>
        </w:rPr>
        <w:t>Pract</w:t>
      </w:r>
      <w:proofErr w:type="spellEnd"/>
      <w:r w:rsidRPr="00E85C2B">
        <w:rPr>
          <w:rFonts w:ascii="Arial" w:hAnsi="Arial" w:cs="Arial"/>
          <w:sz w:val="20"/>
          <w:szCs w:val="20"/>
        </w:rPr>
        <w:t xml:space="preserve">. 2012;54(2): S12-S16. </w:t>
      </w:r>
      <w:proofErr w:type="spellStart"/>
      <w:r w:rsidRPr="00E85C2B">
        <w:rPr>
          <w:rFonts w:ascii="Arial" w:hAnsi="Arial" w:cs="Arial"/>
          <w:sz w:val="20"/>
          <w:szCs w:val="20"/>
        </w:rPr>
        <w:t>Suppl</w:t>
      </w:r>
      <w:proofErr w:type="spellEnd"/>
      <w:r w:rsidRPr="00E85C2B">
        <w:rPr>
          <w:rFonts w:ascii="Arial" w:hAnsi="Arial" w:cs="Arial"/>
          <w:sz w:val="20"/>
          <w:szCs w:val="20"/>
        </w:rPr>
        <w:t xml:space="preserve"> 1</w:t>
      </w:r>
    </w:p>
    <w:p w14:paraId="15B8EA76" w14:textId="77777777" w:rsidR="00830054" w:rsidRPr="00E85C2B" w:rsidRDefault="00830054" w:rsidP="00830054">
      <w:pPr>
        <w:pStyle w:val="NoSpacing"/>
        <w:numPr>
          <w:ilvl w:val="0"/>
          <w:numId w:val="6"/>
        </w:numPr>
        <w:rPr>
          <w:rFonts w:ascii="Arial" w:hAnsi="Arial" w:cs="Arial"/>
          <w:sz w:val="20"/>
          <w:szCs w:val="20"/>
        </w:rPr>
      </w:pPr>
      <w:r w:rsidRPr="00E85C2B">
        <w:rPr>
          <w:rFonts w:ascii="Arial" w:hAnsi="Arial" w:cs="Arial"/>
          <w:sz w:val="20"/>
          <w:szCs w:val="20"/>
        </w:rPr>
        <w:t xml:space="preserve">Kamran A, </w:t>
      </w:r>
      <w:proofErr w:type="spellStart"/>
      <w:r w:rsidRPr="00E85C2B">
        <w:rPr>
          <w:rFonts w:ascii="Arial" w:hAnsi="Arial" w:cs="Arial"/>
          <w:sz w:val="20"/>
          <w:szCs w:val="20"/>
        </w:rPr>
        <w:t>Ahari</w:t>
      </w:r>
      <w:proofErr w:type="spellEnd"/>
      <w:r w:rsidRPr="00E85C2B">
        <w:rPr>
          <w:rFonts w:ascii="Arial" w:hAnsi="Arial" w:cs="Arial"/>
          <w:sz w:val="20"/>
          <w:szCs w:val="20"/>
        </w:rPr>
        <w:t xml:space="preserve"> SS, </w:t>
      </w:r>
      <w:proofErr w:type="spellStart"/>
      <w:r w:rsidRPr="00E85C2B">
        <w:rPr>
          <w:rFonts w:ascii="Arial" w:hAnsi="Arial" w:cs="Arial"/>
          <w:sz w:val="20"/>
          <w:szCs w:val="20"/>
        </w:rPr>
        <w:t>Biria</w:t>
      </w:r>
      <w:proofErr w:type="spellEnd"/>
      <w:r w:rsidRPr="00E85C2B">
        <w:rPr>
          <w:rFonts w:ascii="Arial" w:hAnsi="Arial" w:cs="Arial"/>
          <w:sz w:val="20"/>
          <w:szCs w:val="20"/>
        </w:rPr>
        <w:t xml:space="preserve"> M, et al. Determinants of Patient’s Adherence to Hypertension Medications. Ann Med Health Science Res. </w:t>
      </w:r>
      <w:proofErr w:type="gramStart"/>
      <w:r w:rsidRPr="00E85C2B">
        <w:rPr>
          <w:rFonts w:ascii="Arial" w:hAnsi="Arial" w:cs="Arial"/>
          <w:sz w:val="20"/>
          <w:szCs w:val="20"/>
        </w:rPr>
        <w:t>2014;4:922</w:t>
      </w:r>
      <w:proofErr w:type="gramEnd"/>
      <w:r w:rsidRPr="00E85C2B">
        <w:rPr>
          <w:rFonts w:ascii="Arial" w:hAnsi="Arial" w:cs="Arial"/>
          <w:sz w:val="20"/>
          <w:szCs w:val="20"/>
        </w:rPr>
        <w:t>-927</w:t>
      </w:r>
    </w:p>
    <w:p w14:paraId="720768B0" w14:textId="77777777" w:rsidR="00830054" w:rsidRPr="00E85C2B" w:rsidRDefault="00830054" w:rsidP="00830054">
      <w:pPr>
        <w:pStyle w:val="NoSpacing"/>
        <w:numPr>
          <w:ilvl w:val="0"/>
          <w:numId w:val="6"/>
        </w:numPr>
        <w:rPr>
          <w:rFonts w:ascii="Arial" w:hAnsi="Arial" w:cs="Arial"/>
          <w:sz w:val="20"/>
          <w:szCs w:val="20"/>
        </w:rPr>
      </w:pPr>
      <w:r w:rsidRPr="00E85C2B">
        <w:rPr>
          <w:rFonts w:ascii="Arial" w:hAnsi="Arial" w:cs="Arial"/>
          <w:sz w:val="20"/>
          <w:szCs w:val="20"/>
        </w:rPr>
        <w:t xml:space="preserve">Calhoun DA, Jones D, </w:t>
      </w:r>
      <w:proofErr w:type="spellStart"/>
      <w:r w:rsidRPr="00E85C2B">
        <w:rPr>
          <w:rFonts w:ascii="Arial" w:hAnsi="Arial" w:cs="Arial"/>
          <w:sz w:val="20"/>
          <w:szCs w:val="20"/>
        </w:rPr>
        <w:t>Textor</w:t>
      </w:r>
      <w:proofErr w:type="spellEnd"/>
      <w:r w:rsidRPr="00E85C2B">
        <w:rPr>
          <w:rFonts w:ascii="Arial" w:hAnsi="Arial" w:cs="Arial"/>
          <w:sz w:val="20"/>
          <w:szCs w:val="20"/>
        </w:rPr>
        <w:t xml:space="preserve"> S, Goff DC, Murphy TP, Toto RD, et al. Resistant hypertension: diagnosis, evaluation, and treatment. A scientific statement from the American Heart Association Professional Education Committee of the Council for High Blood Pressure Research. Hypertension. 2008;51(6):1403-19.</w:t>
      </w:r>
    </w:p>
    <w:p w14:paraId="21480E24" w14:textId="77777777" w:rsidR="00830054" w:rsidRPr="00E85C2B" w:rsidRDefault="00830054" w:rsidP="00830054">
      <w:pPr>
        <w:pStyle w:val="NoSpacing"/>
        <w:numPr>
          <w:ilvl w:val="0"/>
          <w:numId w:val="6"/>
        </w:numPr>
        <w:rPr>
          <w:rFonts w:ascii="Arial" w:hAnsi="Arial" w:cs="Arial"/>
          <w:sz w:val="20"/>
          <w:szCs w:val="20"/>
        </w:rPr>
      </w:pPr>
      <w:proofErr w:type="spellStart"/>
      <w:r w:rsidRPr="00E85C2B">
        <w:rPr>
          <w:rFonts w:ascii="Arial" w:hAnsi="Arial" w:cs="Arial"/>
          <w:sz w:val="20"/>
          <w:szCs w:val="20"/>
        </w:rPr>
        <w:lastRenderedPageBreak/>
        <w:t>Ambaw</w:t>
      </w:r>
      <w:proofErr w:type="spellEnd"/>
      <w:r w:rsidRPr="00E85C2B">
        <w:rPr>
          <w:rFonts w:ascii="Arial" w:hAnsi="Arial" w:cs="Arial"/>
          <w:sz w:val="20"/>
          <w:szCs w:val="20"/>
        </w:rPr>
        <w:t xml:space="preserve"> AD, </w:t>
      </w:r>
      <w:proofErr w:type="spellStart"/>
      <w:r w:rsidRPr="00E85C2B">
        <w:rPr>
          <w:rFonts w:ascii="Arial" w:hAnsi="Arial" w:cs="Arial"/>
          <w:sz w:val="20"/>
          <w:szCs w:val="20"/>
        </w:rPr>
        <w:t>Alemie</w:t>
      </w:r>
      <w:proofErr w:type="spellEnd"/>
      <w:r w:rsidRPr="00E85C2B">
        <w:rPr>
          <w:rFonts w:ascii="Arial" w:hAnsi="Arial" w:cs="Arial"/>
          <w:sz w:val="20"/>
          <w:szCs w:val="20"/>
        </w:rPr>
        <w:t xml:space="preserve"> GA, W/</w:t>
      </w:r>
      <w:proofErr w:type="spellStart"/>
      <w:r w:rsidRPr="00E85C2B">
        <w:rPr>
          <w:rFonts w:ascii="Arial" w:hAnsi="Arial" w:cs="Arial"/>
          <w:sz w:val="20"/>
          <w:szCs w:val="20"/>
        </w:rPr>
        <w:t>Yohannes</w:t>
      </w:r>
      <w:proofErr w:type="spellEnd"/>
      <w:r w:rsidRPr="00E85C2B">
        <w:rPr>
          <w:rFonts w:ascii="Arial" w:hAnsi="Arial" w:cs="Arial"/>
          <w:sz w:val="20"/>
          <w:szCs w:val="20"/>
        </w:rPr>
        <w:t xml:space="preserve"> SM, </w:t>
      </w:r>
      <w:proofErr w:type="spellStart"/>
      <w:r w:rsidRPr="00E85C2B">
        <w:rPr>
          <w:rFonts w:ascii="Arial" w:hAnsi="Arial" w:cs="Arial"/>
          <w:sz w:val="20"/>
          <w:szCs w:val="20"/>
        </w:rPr>
        <w:t>Mengesha</w:t>
      </w:r>
      <w:proofErr w:type="spellEnd"/>
      <w:r w:rsidRPr="00E85C2B">
        <w:rPr>
          <w:rFonts w:ascii="Arial" w:hAnsi="Arial" w:cs="Arial"/>
          <w:sz w:val="20"/>
          <w:szCs w:val="20"/>
        </w:rPr>
        <w:t xml:space="preserve"> ZB. Adherence to antihypertensive treatment and associated factors among patients on follow up at University of Gondar Hospital, Northwest Ethiopia. BMC public health. </w:t>
      </w:r>
      <w:proofErr w:type="gramStart"/>
      <w:r w:rsidRPr="00E85C2B">
        <w:rPr>
          <w:rFonts w:ascii="Arial" w:hAnsi="Arial" w:cs="Arial"/>
          <w:sz w:val="20"/>
          <w:szCs w:val="20"/>
        </w:rPr>
        <w:t>2012;12:282</w:t>
      </w:r>
      <w:proofErr w:type="gramEnd"/>
    </w:p>
    <w:p w14:paraId="64534BA0" w14:textId="77777777" w:rsidR="00830054" w:rsidRPr="00E85C2B" w:rsidRDefault="00830054" w:rsidP="00830054">
      <w:pPr>
        <w:pStyle w:val="NoSpacing"/>
        <w:numPr>
          <w:ilvl w:val="0"/>
          <w:numId w:val="6"/>
        </w:numPr>
        <w:rPr>
          <w:rFonts w:ascii="Arial" w:hAnsi="Arial" w:cs="Arial"/>
          <w:sz w:val="20"/>
          <w:szCs w:val="20"/>
        </w:rPr>
      </w:pPr>
      <w:r w:rsidRPr="00E85C2B">
        <w:rPr>
          <w:rFonts w:ascii="Arial" w:hAnsi="Arial" w:cs="Arial"/>
          <w:sz w:val="20"/>
          <w:szCs w:val="20"/>
        </w:rPr>
        <w:t xml:space="preserve">Garfield S, Clifford S, Eliasson L, Barber N, </w:t>
      </w:r>
      <w:proofErr w:type="spellStart"/>
      <w:r w:rsidRPr="00E85C2B">
        <w:rPr>
          <w:rFonts w:ascii="Arial" w:hAnsi="Arial" w:cs="Arial"/>
          <w:sz w:val="20"/>
          <w:szCs w:val="20"/>
        </w:rPr>
        <w:t>Willson</w:t>
      </w:r>
      <w:proofErr w:type="spellEnd"/>
      <w:r w:rsidRPr="00E85C2B">
        <w:rPr>
          <w:rFonts w:ascii="Arial" w:hAnsi="Arial" w:cs="Arial"/>
          <w:sz w:val="20"/>
          <w:szCs w:val="20"/>
        </w:rPr>
        <w:t xml:space="preserve"> A. Suitability of measures of self-reported medication adherence for routine clinical use: A systematic review. BMC Medical Research Methodology. 2011; 11:149. </w:t>
      </w:r>
    </w:p>
    <w:p w14:paraId="6A891D14" w14:textId="77777777" w:rsidR="00830054" w:rsidRPr="00E85C2B" w:rsidRDefault="00830054" w:rsidP="00830054">
      <w:pPr>
        <w:pStyle w:val="NoSpacing"/>
        <w:numPr>
          <w:ilvl w:val="0"/>
          <w:numId w:val="6"/>
        </w:numPr>
        <w:rPr>
          <w:rFonts w:ascii="Arial" w:hAnsi="Arial" w:cs="Arial"/>
          <w:sz w:val="20"/>
          <w:szCs w:val="20"/>
        </w:rPr>
      </w:pPr>
      <w:proofErr w:type="spellStart"/>
      <w:r w:rsidRPr="00E85C2B">
        <w:rPr>
          <w:rFonts w:ascii="Arial" w:hAnsi="Arial" w:cs="Arial"/>
          <w:sz w:val="20"/>
          <w:szCs w:val="20"/>
        </w:rPr>
        <w:t>Moosa</w:t>
      </w:r>
      <w:proofErr w:type="spellEnd"/>
      <w:r w:rsidRPr="00E85C2B">
        <w:rPr>
          <w:rFonts w:ascii="Arial" w:hAnsi="Arial" w:cs="Arial"/>
          <w:sz w:val="20"/>
          <w:szCs w:val="20"/>
        </w:rPr>
        <w:t xml:space="preserve"> MS, </w:t>
      </w:r>
      <w:proofErr w:type="spellStart"/>
      <w:r w:rsidRPr="00E85C2B">
        <w:rPr>
          <w:rFonts w:ascii="Arial" w:hAnsi="Arial" w:cs="Arial"/>
          <w:sz w:val="20"/>
          <w:szCs w:val="20"/>
        </w:rPr>
        <w:t>Kuttschreuter</w:t>
      </w:r>
      <w:proofErr w:type="spellEnd"/>
      <w:r w:rsidRPr="00E85C2B">
        <w:rPr>
          <w:rFonts w:ascii="Arial" w:hAnsi="Arial" w:cs="Arial"/>
          <w:sz w:val="20"/>
          <w:szCs w:val="20"/>
        </w:rPr>
        <w:t xml:space="preserve"> LS, Rayner BL. Evaluation and management of patients referred to a tertiary-level hypertension clinic in Cape Town, South Africa. S </w:t>
      </w:r>
      <w:proofErr w:type="spellStart"/>
      <w:r w:rsidRPr="00E85C2B">
        <w:rPr>
          <w:rFonts w:ascii="Arial" w:hAnsi="Arial" w:cs="Arial"/>
          <w:sz w:val="20"/>
          <w:szCs w:val="20"/>
        </w:rPr>
        <w:t>Afr</w:t>
      </w:r>
      <w:proofErr w:type="spellEnd"/>
      <w:r w:rsidRPr="00E85C2B">
        <w:rPr>
          <w:rFonts w:ascii="Arial" w:hAnsi="Arial" w:cs="Arial"/>
          <w:sz w:val="20"/>
          <w:szCs w:val="20"/>
        </w:rPr>
        <w:t xml:space="preserve"> Med J. 2016; 106:106</w:t>
      </w:r>
    </w:p>
    <w:p w14:paraId="292D6DF2" w14:textId="77777777" w:rsidR="00830054" w:rsidRPr="00E85C2B" w:rsidRDefault="00830054" w:rsidP="00830054">
      <w:pPr>
        <w:pStyle w:val="NoSpacing"/>
        <w:numPr>
          <w:ilvl w:val="0"/>
          <w:numId w:val="6"/>
        </w:numPr>
        <w:rPr>
          <w:rFonts w:ascii="Arial" w:hAnsi="Arial" w:cs="Arial"/>
          <w:sz w:val="20"/>
          <w:szCs w:val="20"/>
        </w:rPr>
      </w:pPr>
      <w:r w:rsidRPr="00E85C2B">
        <w:rPr>
          <w:rFonts w:ascii="Arial" w:hAnsi="Arial" w:cs="Arial"/>
          <w:noProof/>
          <w:sz w:val="20"/>
          <w:szCs w:val="20"/>
        </w:rPr>
        <w:t>Fernandez-Arias M, Acuna-Villaorduna A, Miranda JJ, Diez-Canseco F, Malaga G. Adherence to Pharmacotherapy and Medication-Related Beliefs in Patients with Hypertension in Lima, Peru. PloS one. 2014;9(12):e112875.</w:t>
      </w:r>
    </w:p>
    <w:p w14:paraId="4EDFA30C" w14:textId="77777777" w:rsidR="00830054" w:rsidRPr="00E85C2B" w:rsidRDefault="00830054" w:rsidP="00830054">
      <w:pPr>
        <w:pStyle w:val="NoSpacing"/>
        <w:numPr>
          <w:ilvl w:val="0"/>
          <w:numId w:val="6"/>
        </w:numPr>
        <w:rPr>
          <w:rFonts w:ascii="Arial" w:hAnsi="Arial" w:cs="Arial"/>
          <w:sz w:val="20"/>
          <w:szCs w:val="20"/>
        </w:rPr>
      </w:pPr>
      <w:r w:rsidRPr="00E85C2B">
        <w:rPr>
          <w:rFonts w:ascii="Arial" w:hAnsi="Arial" w:cs="Arial"/>
          <w:noProof/>
          <w:sz w:val="20"/>
          <w:szCs w:val="20"/>
        </w:rPr>
        <w:t>Gwadry-Sridhar FH, Manias E, Lal L, Salas M, Hughes DA, Ratzki-Leewing A, et al. Impact of interventions on medication adherence and blood pressure control in patients with essential hypertension: a systematic review by the ISPOR medication adherence and persistence special interest group. Value in health. 2013;16(5):863-71</w:t>
      </w:r>
    </w:p>
    <w:p w14:paraId="747EDDCC" w14:textId="77777777" w:rsidR="00830054" w:rsidRPr="00E85C2B" w:rsidRDefault="00830054" w:rsidP="00830054">
      <w:pPr>
        <w:pStyle w:val="NoSpacing"/>
        <w:numPr>
          <w:ilvl w:val="0"/>
          <w:numId w:val="6"/>
        </w:numPr>
        <w:rPr>
          <w:rFonts w:ascii="Arial" w:hAnsi="Arial" w:cs="Arial"/>
          <w:sz w:val="20"/>
          <w:szCs w:val="20"/>
        </w:rPr>
      </w:pPr>
      <w:r w:rsidRPr="00E85C2B">
        <w:rPr>
          <w:rFonts w:ascii="Arial" w:hAnsi="Arial" w:cs="Arial"/>
          <w:sz w:val="20"/>
          <w:szCs w:val="20"/>
        </w:rPr>
        <w:t xml:space="preserve">Nguyen T, La </w:t>
      </w:r>
      <w:proofErr w:type="spellStart"/>
      <w:r w:rsidRPr="00E85C2B">
        <w:rPr>
          <w:rFonts w:ascii="Arial" w:hAnsi="Arial" w:cs="Arial"/>
          <w:sz w:val="20"/>
          <w:szCs w:val="20"/>
        </w:rPr>
        <w:t>Caze</w:t>
      </w:r>
      <w:proofErr w:type="spellEnd"/>
      <w:r w:rsidRPr="00E85C2B">
        <w:rPr>
          <w:rFonts w:ascii="Arial" w:hAnsi="Arial" w:cs="Arial"/>
          <w:sz w:val="20"/>
          <w:szCs w:val="20"/>
        </w:rPr>
        <w:t xml:space="preserve"> A, Cottrell N. What are validated self-report adherence scales really measuring? Br J </w:t>
      </w:r>
      <w:proofErr w:type="spellStart"/>
      <w:r w:rsidRPr="00E85C2B">
        <w:rPr>
          <w:rFonts w:ascii="Arial" w:hAnsi="Arial" w:cs="Arial"/>
          <w:sz w:val="20"/>
          <w:szCs w:val="20"/>
        </w:rPr>
        <w:t>Clin</w:t>
      </w:r>
      <w:proofErr w:type="spellEnd"/>
      <w:r w:rsidRPr="00E85C2B">
        <w:rPr>
          <w:rFonts w:ascii="Arial" w:hAnsi="Arial" w:cs="Arial"/>
          <w:sz w:val="20"/>
          <w:szCs w:val="20"/>
        </w:rPr>
        <w:t xml:space="preserve"> </w:t>
      </w:r>
      <w:proofErr w:type="spellStart"/>
      <w:r w:rsidRPr="00E85C2B">
        <w:rPr>
          <w:rFonts w:ascii="Arial" w:hAnsi="Arial" w:cs="Arial"/>
          <w:sz w:val="20"/>
          <w:szCs w:val="20"/>
        </w:rPr>
        <w:t>Pharmacol</w:t>
      </w:r>
      <w:proofErr w:type="spellEnd"/>
      <w:r w:rsidRPr="00E85C2B">
        <w:rPr>
          <w:rFonts w:ascii="Arial" w:hAnsi="Arial" w:cs="Arial"/>
          <w:sz w:val="20"/>
          <w:szCs w:val="20"/>
        </w:rPr>
        <w:t xml:space="preserve">. </w:t>
      </w:r>
      <w:proofErr w:type="gramStart"/>
      <w:r w:rsidRPr="00E85C2B">
        <w:rPr>
          <w:rFonts w:ascii="Arial" w:hAnsi="Arial" w:cs="Arial"/>
          <w:sz w:val="20"/>
          <w:szCs w:val="20"/>
        </w:rPr>
        <w:t>2014;77:427</w:t>
      </w:r>
      <w:proofErr w:type="gramEnd"/>
      <w:r w:rsidRPr="00E85C2B">
        <w:rPr>
          <w:rFonts w:ascii="Arial" w:hAnsi="Arial" w:cs="Arial"/>
          <w:sz w:val="20"/>
          <w:szCs w:val="20"/>
        </w:rPr>
        <w:t>-445.</w:t>
      </w:r>
    </w:p>
    <w:p w14:paraId="420FBE2A" w14:textId="77777777" w:rsidR="00830054" w:rsidRPr="00E85C2B" w:rsidRDefault="00830054" w:rsidP="00830054">
      <w:pPr>
        <w:pStyle w:val="NoSpacing"/>
        <w:numPr>
          <w:ilvl w:val="0"/>
          <w:numId w:val="6"/>
        </w:numPr>
        <w:rPr>
          <w:rFonts w:ascii="Arial" w:hAnsi="Arial" w:cs="Arial"/>
          <w:sz w:val="20"/>
          <w:szCs w:val="20"/>
        </w:rPr>
      </w:pPr>
      <w:proofErr w:type="spellStart"/>
      <w:r w:rsidRPr="00E85C2B">
        <w:rPr>
          <w:rFonts w:ascii="Arial" w:hAnsi="Arial" w:cs="Arial"/>
          <w:sz w:val="20"/>
          <w:szCs w:val="20"/>
        </w:rPr>
        <w:t>Hofman</w:t>
      </w:r>
      <w:proofErr w:type="spellEnd"/>
      <w:r w:rsidRPr="00E85C2B">
        <w:rPr>
          <w:rFonts w:ascii="Arial" w:hAnsi="Arial" w:cs="Arial"/>
          <w:sz w:val="20"/>
          <w:szCs w:val="20"/>
        </w:rPr>
        <w:t xml:space="preserve"> K. 2014. Non-communicable disease in South Africa: A challenge to economic development. S </w:t>
      </w:r>
      <w:proofErr w:type="spellStart"/>
      <w:r w:rsidRPr="00E85C2B">
        <w:rPr>
          <w:rFonts w:ascii="Arial" w:hAnsi="Arial" w:cs="Arial"/>
          <w:sz w:val="20"/>
          <w:szCs w:val="20"/>
        </w:rPr>
        <w:t>Afr</w:t>
      </w:r>
      <w:proofErr w:type="spellEnd"/>
      <w:r w:rsidRPr="00E85C2B">
        <w:rPr>
          <w:rFonts w:ascii="Arial" w:hAnsi="Arial" w:cs="Arial"/>
          <w:sz w:val="20"/>
          <w:szCs w:val="20"/>
        </w:rPr>
        <w:t xml:space="preserve"> Med J. 2014; 104:647</w:t>
      </w:r>
    </w:p>
    <w:p w14:paraId="70FF3030" w14:textId="77777777" w:rsidR="00830054" w:rsidRPr="00E85C2B" w:rsidRDefault="00830054" w:rsidP="00830054">
      <w:pPr>
        <w:pStyle w:val="NoSpacing"/>
        <w:numPr>
          <w:ilvl w:val="0"/>
          <w:numId w:val="6"/>
        </w:numPr>
        <w:rPr>
          <w:rFonts w:ascii="Arial" w:hAnsi="Arial" w:cs="Arial"/>
          <w:sz w:val="20"/>
          <w:szCs w:val="20"/>
        </w:rPr>
      </w:pPr>
      <w:r w:rsidRPr="00E85C2B">
        <w:rPr>
          <w:rFonts w:ascii="Arial" w:hAnsi="Arial" w:cs="Arial"/>
          <w:sz w:val="20"/>
          <w:szCs w:val="20"/>
        </w:rPr>
        <w:t>Jimmy B, Jose J. Patient Medication Adherence: Measure in Daily Practice. Omen Medical Journal. 2011; 26(3):155-159</w:t>
      </w:r>
    </w:p>
    <w:p w14:paraId="08E8A6F7" w14:textId="77777777" w:rsidR="00830054" w:rsidRPr="00E85C2B" w:rsidRDefault="00830054" w:rsidP="00830054">
      <w:pPr>
        <w:pStyle w:val="NoSpacing"/>
        <w:numPr>
          <w:ilvl w:val="0"/>
          <w:numId w:val="6"/>
        </w:numPr>
        <w:rPr>
          <w:rFonts w:ascii="Arial" w:hAnsi="Arial" w:cs="Arial"/>
          <w:sz w:val="20"/>
          <w:szCs w:val="20"/>
        </w:rPr>
      </w:pPr>
      <w:r w:rsidRPr="00E85C2B">
        <w:rPr>
          <w:rFonts w:ascii="Arial" w:hAnsi="Arial" w:cs="Arial"/>
          <w:sz w:val="20"/>
          <w:szCs w:val="20"/>
        </w:rPr>
        <w:t xml:space="preserve">Mash B, </w:t>
      </w:r>
      <w:proofErr w:type="spellStart"/>
      <w:r w:rsidRPr="00E85C2B">
        <w:rPr>
          <w:rFonts w:ascii="Arial" w:hAnsi="Arial" w:cs="Arial"/>
          <w:sz w:val="20"/>
          <w:szCs w:val="20"/>
        </w:rPr>
        <w:t>Fairall</w:t>
      </w:r>
      <w:proofErr w:type="spellEnd"/>
      <w:r w:rsidRPr="00E85C2B">
        <w:rPr>
          <w:rFonts w:ascii="Arial" w:hAnsi="Arial" w:cs="Arial"/>
          <w:sz w:val="20"/>
          <w:szCs w:val="20"/>
        </w:rPr>
        <w:t xml:space="preserve"> L, </w:t>
      </w:r>
      <w:proofErr w:type="spellStart"/>
      <w:r w:rsidRPr="00E85C2B">
        <w:rPr>
          <w:rFonts w:ascii="Arial" w:hAnsi="Arial" w:cs="Arial"/>
          <w:sz w:val="20"/>
          <w:szCs w:val="20"/>
        </w:rPr>
        <w:t>Adejayan</w:t>
      </w:r>
      <w:proofErr w:type="spellEnd"/>
      <w:r w:rsidRPr="00E85C2B">
        <w:rPr>
          <w:rFonts w:ascii="Arial" w:hAnsi="Arial" w:cs="Arial"/>
          <w:sz w:val="20"/>
          <w:szCs w:val="20"/>
        </w:rPr>
        <w:t xml:space="preserve"> O, </w:t>
      </w:r>
      <w:proofErr w:type="spellStart"/>
      <w:r w:rsidRPr="00E85C2B">
        <w:rPr>
          <w:rFonts w:ascii="Arial" w:hAnsi="Arial" w:cs="Arial"/>
          <w:sz w:val="20"/>
          <w:szCs w:val="20"/>
        </w:rPr>
        <w:t>Ikpefan</w:t>
      </w:r>
      <w:proofErr w:type="spellEnd"/>
      <w:r w:rsidRPr="00E85C2B">
        <w:rPr>
          <w:rFonts w:ascii="Arial" w:hAnsi="Arial" w:cs="Arial"/>
          <w:sz w:val="20"/>
          <w:szCs w:val="20"/>
        </w:rPr>
        <w:t xml:space="preserve"> O, </w:t>
      </w:r>
      <w:proofErr w:type="spellStart"/>
      <w:r w:rsidRPr="00E85C2B">
        <w:rPr>
          <w:rFonts w:ascii="Arial" w:hAnsi="Arial" w:cs="Arial"/>
          <w:sz w:val="20"/>
          <w:szCs w:val="20"/>
        </w:rPr>
        <w:t>Kumari</w:t>
      </w:r>
      <w:proofErr w:type="spellEnd"/>
      <w:r w:rsidRPr="00E85C2B">
        <w:rPr>
          <w:rFonts w:ascii="Arial" w:hAnsi="Arial" w:cs="Arial"/>
          <w:sz w:val="20"/>
          <w:szCs w:val="20"/>
        </w:rPr>
        <w:t xml:space="preserve"> J, </w:t>
      </w:r>
      <w:proofErr w:type="spellStart"/>
      <w:r w:rsidRPr="00E85C2B">
        <w:rPr>
          <w:rFonts w:ascii="Arial" w:hAnsi="Arial" w:cs="Arial"/>
          <w:sz w:val="20"/>
          <w:szCs w:val="20"/>
        </w:rPr>
        <w:t>Mathee</w:t>
      </w:r>
      <w:proofErr w:type="spellEnd"/>
      <w:r w:rsidRPr="00E85C2B">
        <w:rPr>
          <w:rFonts w:ascii="Arial" w:hAnsi="Arial" w:cs="Arial"/>
          <w:sz w:val="20"/>
          <w:szCs w:val="20"/>
        </w:rPr>
        <w:t xml:space="preserve"> S, et al. A morbidity survey of South African primary care. </w:t>
      </w:r>
      <w:proofErr w:type="spellStart"/>
      <w:r w:rsidRPr="00E85C2B">
        <w:rPr>
          <w:rFonts w:ascii="Arial" w:hAnsi="Arial" w:cs="Arial"/>
          <w:sz w:val="20"/>
          <w:szCs w:val="20"/>
        </w:rPr>
        <w:t>PloS</w:t>
      </w:r>
      <w:proofErr w:type="spellEnd"/>
      <w:r w:rsidRPr="00E85C2B">
        <w:rPr>
          <w:rFonts w:ascii="Arial" w:hAnsi="Arial" w:cs="Arial"/>
          <w:sz w:val="20"/>
          <w:szCs w:val="20"/>
        </w:rPr>
        <w:t xml:space="preserve"> one. 2012;7(3</w:t>
      </w:r>
      <w:proofErr w:type="gramStart"/>
      <w:r w:rsidRPr="00E85C2B">
        <w:rPr>
          <w:rFonts w:ascii="Arial" w:hAnsi="Arial" w:cs="Arial"/>
          <w:sz w:val="20"/>
          <w:szCs w:val="20"/>
        </w:rPr>
        <w:t>):e</w:t>
      </w:r>
      <w:proofErr w:type="gramEnd"/>
      <w:r w:rsidRPr="00E85C2B">
        <w:rPr>
          <w:rFonts w:ascii="Arial" w:hAnsi="Arial" w:cs="Arial"/>
          <w:sz w:val="20"/>
          <w:szCs w:val="20"/>
        </w:rPr>
        <w:t>32358. *Indicates the need to assess medicine use by patients at the PHC facilities in SA because majority of chronic patients are managed at this level.</w:t>
      </w:r>
    </w:p>
    <w:p w14:paraId="6059F937" w14:textId="77777777" w:rsidR="00830054" w:rsidRPr="00E85C2B" w:rsidRDefault="00830054" w:rsidP="00830054">
      <w:pPr>
        <w:pStyle w:val="NoSpacing"/>
        <w:numPr>
          <w:ilvl w:val="0"/>
          <w:numId w:val="6"/>
        </w:numPr>
        <w:rPr>
          <w:rFonts w:ascii="Arial" w:hAnsi="Arial" w:cs="Arial"/>
          <w:sz w:val="20"/>
          <w:szCs w:val="20"/>
        </w:rPr>
      </w:pPr>
      <w:proofErr w:type="spellStart"/>
      <w:r w:rsidRPr="00E85C2B">
        <w:rPr>
          <w:rFonts w:ascii="Arial" w:hAnsi="Arial" w:cs="Arial"/>
          <w:sz w:val="20"/>
          <w:szCs w:val="20"/>
        </w:rPr>
        <w:t>Rampamba</w:t>
      </w:r>
      <w:proofErr w:type="spellEnd"/>
      <w:r w:rsidRPr="00E85C2B">
        <w:rPr>
          <w:rFonts w:ascii="Arial" w:hAnsi="Arial" w:cs="Arial"/>
          <w:sz w:val="20"/>
          <w:szCs w:val="20"/>
        </w:rPr>
        <w:t xml:space="preserve"> EM, Meyer JC, </w:t>
      </w:r>
      <w:proofErr w:type="spellStart"/>
      <w:r w:rsidRPr="00E85C2B">
        <w:rPr>
          <w:rFonts w:ascii="Arial" w:hAnsi="Arial" w:cs="Arial"/>
          <w:sz w:val="20"/>
          <w:szCs w:val="20"/>
        </w:rPr>
        <w:t>Helberg</w:t>
      </w:r>
      <w:proofErr w:type="spellEnd"/>
      <w:r w:rsidRPr="00E85C2B">
        <w:rPr>
          <w:rFonts w:ascii="Arial" w:hAnsi="Arial" w:cs="Arial"/>
          <w:sz w:val="20"/>
          <w:szCs w:val="20"/>
        </w:rPr>
        <w:t xml:space="preserve"> E, Godman B. Knowledge of hypertension and its management among hypertensive patients on chronic medicines at primary health care public sector facilities in South Africa; findings and implications. </w:t>
      </w:r>
      <w:r w:rsidRPr="00E85C2B">
        <w:rPr>
          <w:rFonts w:ascii="Arial" w:hAnsi="Arial" w:cs="Arial"/>
          <w:noProof/>
          <w:sz w:val="20"/>
          <w:szCs w:val="20"/>
        </w:rPr>
        <w:t>Expert review of cardiovascular therapy. 2017;15(8):639-647. *Highlights the increase in hypertension prevalence, with over 50% of the adult population pontetialy having hypertension and relying on PHC services in South Africa.</w:t>
      </w:r>
    </w:p>
    <w:p w14:paraId="76BAA89D" w14:textId="77777777" w:rsidR="00830054" w:rsidRPr="00E85C2B" w:rsidRDefault="00830054" w:rsidP="00830054">
      <w:pPr>
        <w:pStyle w:val="NoSpacing"/>
        <w:numPr>
          <w:ilvl w:val="0"/>
          <w:numId w:val="6"/>
        </w:numPr>
        <w:rPr>
          <w:rFonts w:ascii="Arial" w:hAnsi="Arial" w:cs="Arial"/>
          <w:sz w:val="20"/>
          <w:szCs w:val="20"/>
        </w:rPr>
      </w:pPr>
      <w:r w:rsidRPr="00E85C2B">
        <w:rPr>
          <w:rFonts w:ascii="Arial" w:hAnsi="Arial" w:cs="Arial"/>
          <w:noProof/>
          <w:sz w:val="20"/>
          <w:szCs w:val="20"/>
        </w:rPr>
        <w:t>Meyer JC, Schellack N, Stokes J, et al. Ongoing Initiatives to Improve the Quality and Efficiency of Medicine Use within the Public Healthcare System in South Africa; A Preliminary Study. Frontiers in pharmacology. 2017;8(751).**Discusses ong</w:t>
      </w:r>
      <w:r>
        <w:rPr>
          <w:rFonts w:ascii="Arial" w:hAnsi="Arial" w:cs="Arial"/>
          <w:noProof/>
          <w:sz w:val="20"/>
          <w:szCs w:val="20"/>
        </w:rPr>
        <w:t>o</w:t>
      </w:r>
      <w:r w:rsidRPr="00E85C2B">
        <w:rPr>
          <w:rFonts w:ascii="Arial" w:hAnsi="Arial" w:cs="Arial"/>
          <w:noProof/>
          <w:sz w:val="20"/>
          <w:szCs w:val="20"/>
        </w:rPr>
        <w:t xml:space="preserve">ing initiatives in improving medicines availability and care for patiets with chronic diseases in South Africa. </w:t>
      </w:r>
    </w:p>
    <w:p w14:paraId="71E395FA" w14:textId="77777777" w:rsidR="00830054" w:rsidRDefault="00830054" w:rsidP="00830054">
      <w:pPr>
        <w:pStyle w:val="NoSpacing"/>
        <w:numPr>
          <w:ilvl w:val="0"/>
          <w:numId w:val="6"/>
        </w:numPr>
        <w:rPr>
          <w:rFonts w:ascii="Arial" w:hAnsi="Arial" w:cs="Arial"/>
          <w:sz w:val="20"/>
          <w:szCs w:val="20"/>
        </w:rPr>
      </w:pPr>
      <w:proofErr w:type="spellStart"/>
      <w:r w:rsidRPr="00E85C2B">
        <w:rPr>
          <w:rFonts w:ascii="Arial" w:hAnsi="Arial" w:cs="Arial"/>
          <w:sz w:val="20"/>
          <w:szCs w:val="20"/>
        </w:rPr>
        <w:t>Cois</w:t>
      </w:r>
      <w:proofErr w:type="spellEnd"/>
      <w:r w:rsidRPr="00E85C2B">
        <w:rPr>
          <w:rFonts w:ascii="Arial" w:hAnsi="Arial" w:cs="Arial"/>
          <w:sz w:val="20"/>
          <w:szCs w:val="20"/>
        </w:rPr>
        <w:t xml:space="preserve"> A, Day C. Obesity trends and risk factors in the South African adult population. BMC obesity. </w:t>
      </w:r>
      <w:proofErr w:type="gramStart"/>
      <w:r w:rsidRPr="00E85C2B">
        <w:rPr>
          <w:rFonts w:ascii="Arial" w:hAnsi="Arial" w:cs="Arial"/>
          <w:sz w:val="20"/>
          <w:szCs w:val="20"/>
        </w:rPr>
        <w:t>2015;2:42</w:t>
      </w:r>
      <w:proofErr w:type="gramEnd"/>
      <w:r w:rsidRPr="00E85C2B">
        <w:rPr>
          <w:rFonts w:ascii="Arial" w:hAnsi="Arial" w:cs="Arial"/>
          <w:sz w:val="20"/>
          <w:szCs w:val="20"/>
        </w:rPr>
        <w:t>.</w:t>
      </w:r>
    </w:p>
    <w:p w14:paraId="42FD9D45" w14:textId="77777777" w:rsidR="00830054" w:rsidRPr="00E85C2B" w:rsidRDefault="00830054" w:rsidP="00830054">
      <w:pPr>
        <w:pStyle w:val="NoSpacing"/>
        <w:numPr>
          <w:ilvl w:val="0"/>
          <w:numId w:val="6"/>
        </w:numPr>
        <w:rPr>
          <w:rFonts w:ascii="Arial" w:hAnsi="Arial" w:cs="Arial"/>
          <w:sz w:val="20"/>
          <w:szCs w:val="20"/>
        </w:rPr>
      </w:pPr>
      <w:r w:rsidRPr="00C83030">
        <w:rPr>
          <w:noProof/>
        </w:rPr>
        <w:t xml:space="preserve">Statistics South Africa. Mortality and causes of death in South Africa, 2016: Findings from death notification. Available at URL: </w:t>
      </w:r>
      <w:hyperlink r:id="rId19" w:history="1">
        <w:r w:rsidRPr="00C83030">
          <w:rPr>
            <w:rStyle w:val="Hyperlink"/>
            <w:noProof/>
          </w:rPr>
          <w:t>http://www.statssa.gov.za/publications/P03093/P030932016.pdf</w:t>
        </w:r>
      </w:hyperlink>
    </w:p>
    <w:p w14:paraId="168726E0" w14:textId="77777777" w:rsidR="00830054" w:rsidRPr="00E85C2B" w:rsidRDefault="00830054" w:rsidP="00830054">
      <w:pPr>
        <w:pStyle w:val="NoSpacing"/>
        <w:numPr>
          <w:ilvl w:val="0"/>
          <w:numId w:val="6"/>
        </w:numPr>
        <w:rPr>
          <w:rFonts w:ascii="Arial" w:hAnsi="Arial" w:cs="Arial"/>
          <w:sz w:val="20"/>
          <w:szCs w:val="20"/>
        </w:rPr>
      </w:pPr>
      <w:proofErr w:type="spellStart"/>
      <w:r w:rsidRPr="00E85C2B">
        <w:rPr>
          <w:rFonts w:ascii="Arial" w:hAnsi="Arial" w:cs="Arial"/>
          <w:sz w:val="20"/>
          <w:szCs w:val="20"/>
        </w:rPr>
        <w:t>McHiza</w:t>
      </w:r>
      <w:proofErr w:type="spellEnd"/>
      <w:r w:rsidRPr="00E85C2B">
        <w:rPr>
          <w:rFonts w:ascii="Arial" w:hAnsi="Arial" w:cs="Arial"/>
          <w:sz w:val="20"/>
          <w:szCs w:val="20"/>
        </w:rPr>
        <w:t xml:space="preserve"> ZJ, Parker W-a, </w:t>
      </w:r>
      <w:proofErr w:type="spellStart"/>
      <w:r w:rsidRPr="00E85C2B">
        <w:rPr>
          <w:rFonts w:ascii="Arial" w:hAnsi="Arial" w:cs="Arial"/>
          <w:sz w:val="20"/>
          <w:szCs w:val="20"/>
        </w:rPr>
        <w:t>Makoae</w:t>
      </w:r>
      <w:proofErr w:type="spellEnd"/>
      <w:r w:rsidRPr="00E85C2B">
        <w:rPr>
          <w:rFonts w:ascii="Arial" w:hAnsi="Arial" w:cs="Arial"/>
          <w:sz w:val="20"/>
          <w:szCs w:val="20"/>
        </w:rPr>
        <w:t xml:space="preserve"> M, </w:t>
      </w:r>
      <w:proofErr w:type="spellStart"/>
      <w:r w:rsidRPr="00E85C2B">
        <w:rPr>
          <w:rFonts w:ascii="Arial" w:hAnsi="Arial" w:cs="Arial"/>
          <w:sz w:val="20"/>
          <w:szCs w:val="20"/>
        </w:rPr>
        <w:t>Sewpaul</w:t>
      </w:r>
      <w:proofErr w:type="spellEnd"/>
      <w:r w:rsidRPr="00E85C2B">
        <w:rPr>
          <w:rFonts w:ascii="Arial" w:hAnsi="Arial" w:cs="Arial"/>
          <w:sz w:val="20"/>
          <w:szCs w:val="20"/>
        </w:rPr>
        <w:t xml:space="preserve"> R, </w:t>
      </w:r>
      <w:proofErr w:type="spellStart"/>
      <w:r w:rsidRPr="00E85C2B">
        <w:rPr>
          <w:rFonts w:ascii="Arial" w:hAnsi="Arial" w:cs="Arial"/>
          <w:sz w:val="20"/>
          <w:szCs w:val="20"/>
        </w:rPr>
        <w:t>Kupamupindi</w:t>
      </w:r>
      <w:proofErr w:type="spellEnd"/>
      <w:r w:rsidRPr="00E85C2B">
        <w:rPr>
          <w:rFonts w:ascii="Arial" w:hAnsi="Arial" w:cs="Arial"/>
          <w:sz w:val="20"/>
          <w:szCs w:val="20"/>
        </w:rPr>
        <w:t xml:space="preserve"> T, </w:t>
      </w:r>
      <w:proofErr w:type="spellStart"/>
      <w:r w:rsidRPr="00E85C2B">
        <w:rPr>
          <w:rFonts w:ascii="Arial" w:hAnsi="Arial" w:cs="Arial"/>
          <w:sz w:val="20"/>
          <w:szCs w:val="20"/>
        </w:rPr>
        <w:t>Labadarios</w:t>
      </w:r>
      <w:proofErr w:type="spellEnd"/>
      <w:r w:rsidRPr="00E85C2B">
        <w:rPr>
          <w:rFonts w:ascii="Arial" w:hAnsi="Arial" w:cs="Arial"/>
          <w:sz w:val="20"/>
          <w:szCs w:val="20"/>
        </w:rPr>
        <w:t xml:space="preserve"> D. Body image and weight control in South Africans 15 years or older: SANHANES-1. BMC public health. </w:t>
      </w:r>
      <w:proofErr w:type="gramStart"/>
      <w:r w:rsidRPr="00E85C2B">
        <w:rPr>
          <w:rFonts w:ascii="Arial" w:hAnsi="Arial" w:cs="Arial"/>
          <w:sz w:val="20"/>
          <w:szCs w:val="20"/>
        </w:rPr>
        <w:t>2015;15:992</w:t>
      </w:r>
      <w:proofErr w:type="gramEnd"/>
      <w:r w:rsidRPr="00E85C2B">
        <w:rPr>
          <w:rFonts w:ascii="Arial" w:hAnsi="Arial" w:cs="Arial"/>
          <w:sz w:val="20"/>
          <w:szCs w:val="20"/>
        </w:rPr>
        <w:t>.</w:t>
      </w:r>
    </w:p>
    <w:p w14:paraId="59EB2BCD" w14:textId="77777777" w:rsidR="00830054" w:rsidRPr="00E85C2B" w:rsidRDefault="00830054" w:rsidP="00830054">
      <w:pPr>
        <w:pStyle w:val="NoSpacing"/>
        <w:numPr>
          <w:ilvl w:val="0"/>
          <w:numId w:val="6"/>
        </w:numPr>
        <w:rPr>
          <w:rFonts w:ascii="Arial" w:hAnsi="Arial" w:cs="Arial"/>
          <w:sz w:val="20"/>
          <w:szCs w:val="20"/>
        </w:rPr>
      </w:pPr>
      <w:r w:rsidRPr="00E85C2B">
        <w:rPr>
          <w:rFonts w:ascii="Arial" w:hAnsi="Arial" w:cs="Arial"/>
          <w:noProof/>
          <w:sz w:val="20"/>
          <w:szCs w:val="20"/>
        </w:rPr>
        <w:t>Nashilongo MM, Singu B, Kalemeera F, et al. Assessing Adherence to Antihypertensive Therapy in Primary Health Care in Namibia: Findings and Implications. Cardiovascular drugs and therapy. 2017</w:t>
      </w:r>
      <w:r w:rsidRPr="00E85C2B">
        <w:rPr>
          <w:rFonts w:ascii="Arial" w:hAnsi="Arial" w:cs="Arial"/>
          <w:sz w:val="20"/>
          <w:szCs w:val="20"/>
        </w:rPr>
        <w:t>;31(5-6):565-578</w:t>
      </w:r>
    </w:p>
    <w:p w14:paraId="2DFC3BCE" w14:textId="77777777" w:rsidR="00830054" w:rsidRPr="00E85C2B" w:rsidRDefault="00830054" w:rsidP="00830054">
      <w:pPr>
        <w:pStyle w:val="NoSpacing"/>
        <w:numPr>
          <w:ilvl w:val="0"/>
          <w:numId w:val="6"/>
        </w:numPr>
        <w:rPr>
          <w:rFonts w:ascii="Arial" w:hAnsi="Arial" w:cs="Arial"/>
          <w:sz w:val="20"/>
          <w:szCs w:val="20"/>
        </w:rPr>
      </w:pPr>
      <w:proofErr w:type="spellStart"/>
      <w:r w:rsidRPr="00E85C2B">
        <w:rPr>
          <w:rFonts w:ascii="Arial" w:hAnsi="Arial" w:cs="Arial"/>
          <w:sz w:val="20"/>
          <w:szCs w:val="20"/>
        </w:rPr>
        <w:t>Okwuonu</w:t>
      </w:r>
      <w:proofErr w:type="spellEnd"/>
      <w:r w:rsidRPr="00E85C2B">
        <w:rPr>
          <w:rFonts w:ascii="Arial" w:hAnsi="Arial" w:cs="Arial"/>
          <w:sz w:val="20"/>
          <w:szCs w:val="20"/>
        </w:rPr>
        <w:t xml:space="preserve"> CG, </w:t>
      </w:r>
      <w:proofErr w:type="spellStart"/>
      <w:r w:rsidRPr="00E85C2B">
        <w:rPr>
          <w:rFonts w:ascii="Arial" w:hAnsi="Arial" w:cs="Arial"/>
          <w:sz w:val="20"/>
          <w:szCs w:val="20"/>
        </w:rPr>
        <w:t>Ojimadu</w:t>
      </w:r>
      <w:proofErr w:type="spellEnd"/>
      <w:r w:rsidRPr="00E85C2B">
        <w:rPr>
          <w:rFonts w:ascii="Arial" w:hAnsi="Arial" w:cs="Arial"/>
          <w:sz w:val="20"/>
          <w:szCs w:val="20"/>
        </w:rPr>
        <w:t xml:space="preserve"> NE, </w:t>
      </w:r>
      <w:proofErr w:type="spellStart"/>
      <w:r w:rsidRPr="00E85C2B">
        <w:rPr>
          <w:rFonts w:ascii="Arial" w:hAnsi="Arial" w:cs="Arial"/>
          <w:sz w:val="20"/>
          <w:szCs w:val="20"/>
        </w:rPr>
        <w:t>Okaka</w:t>
      </w:r>
      <w:proofErr w:type="spellEnd"/>
      <w:r w:rsidRPr="00E85C2B">
        <w:rPr>
          <w:rFonts w:ascii="Arial" w:hAnsi="Arial" w:cs="Arial"/>
          <w:sz w:val="20"/>
          <w:szCs w:val="20"/>
        </w:rPr>
        <w:t xml:space="preserve"> EI, et al. Patient-related barriers to hypertension control in a Nigerian population. </w:t>
      </w:r>
      <w:proofErr w:type="spellStart"/>
      <w:r w:rsidRPr="00E85C2B">
        <w:rPr>
          <w:rFonts w:ascii="Arial" w:hAnsi="Arial" w:cs="Arial"/>
          <w:sz w:val="20"/>
          <w:szCs w:val="20"/>
        </w:rPr>
        <w:t>Int</w:t>
      </w:r>
      <w:proofErr w:type="spellEnd"/>
      <w:r w:rsidRPr="00E85C2B">
        <w:rPr>
          <w:rFonts w:ascii="Arial" w:hAnsi="Arial" w:cs="Arial"/>
          <w:sz w:val="20"/>
          <w:szCs w:val="20"/>
        </w:rPr>
        <w:t xml:space="preserve"> J Gen Med. </w:t>
      </w:r>
      <w:proofErr w:type="gramStart"/>
      <w:r w:rsidRPr="00E85C2B">
        <w:rPr>
          <w:rFonts w:ascii="Arial" w:hAnsi="Arial" w:cs="Arial"/>
          <w:sz w:val="20"/>
          <w:szCs w:val="20"/>
        </w:rPr>
        <w:t>2014;7:345</w:t>
      </w:r>
      <w:proofErr w:type="gramEnd"/>
      <w:r w:rsidRPr="00E85C2B">
        <w:rPr>
          <w:rFonts w:ascii="Arial" w:hAnsi="Arial" w:cs="Arial"/>
          <w:sz w:val="20"/>
          <w:szCs w:val="20"/>
        </w:rPr>
        <w:t>-353</w:t>
      </w:r>
    </w:p>
    <w:p w14:paraId="408F09A1" w14:textId="77777777" w:rsidR="00830054" w:rsidRPr="00E85C2B" w:rsidRDefault="00830054" w:rsidP="00830054">
      <w:pPr>
        <w:pStyle w:val="NoSpacing"/>
        <w:numPr>
          <w:ilvl w:val="0"/>
          <w:numId w:val="6"/>
        </w:numPr>
        <w:rPr>
          <w:rFonts w:ascii="Arial" w:hAnsi="Arial" w:cs="Arial"/>
          <w:sz w:val="20"/>
          <w:szCs w:val="20"/>
        </w:rPr>
      </w:pPr>
      <w:proofErr w:type="spellStart"/>
      <w:r w:rsidRPr="00E85C2B">
        <w:rPr>
          <w:rFonts w:ascii="Arial" w:hAnsi="Arial" w:cs="Arial"/>
          <w:sz w:val="20"/>
          <w:szCs w:val="20"/>
        </w:rPr>
        <w:t>Ofili</w:t>
      </w:r>
      <w:proofErr w:type="spellEnd"/>
      <w:r w:rsidRPr="00E85C2B">
        <w:rPr>
          <w:rFonts w:ascii="Arial" w:hAnsi="Arial" w:cs="Arial"/>
          <w:sz w:val="20"/>
          <w:szCs w:val="20"/>
        </w:rPr>
        <w:t xml:space="preserve"> MI, </w:t>
      </w:r>
      <w:proofErr w:type="spellStart"/>
      <w:r w:rsidRPr="00E85C2B">
        <w:rPr>
          <w:rFonts w:ascii="Arial" w:hAnsi="Arial" w:cs="Arial"/>
          <w:sz w:val="20"/>
          <w:szCs w:val="20"/>
        </w:rPr>
        <w:t>Ncama</w:t>
      </w:r>
      <w:proofErr w:type="spellEnd"/>
      <w:r w:rsidRPr="00E85C2B">
        <w:rPr>
          <w:rFonts w:ascii="Arial" w:hAnsi="Arial" w:cs="Arial"/>
          <w:sz w:val="20"/>
          <w:szCs w:val="20"/>
        </w:rPr>
        <w:t xml:space="preserve"> BP, Sartorius B. Hypertension in rural communities in Delta State, Nigeria: Prevalence, risk factors and barriers to health care. African Journal of Primary Health Care &amp; Family Medicine. 2015;49(1):875</w:t>
      </w:r>
    </w:p>
    <w:p w14:paraId="4A713D61" w14:textId="77777777" w:rsidR="00830054" w:rsidRPr="00E85C2B" w:rsidRDefault="00830054" w:rsidP="00830054">
      <w:pPr>
        <w:pStyle w:val="NoSpacing"/>
        <w:numPr>
          <w:ilvl w:val="0"/>
          <w:numId w:val="6"/>
        </w:numPr>
        <w:rPr>
          <w:rFonts w:ascii="Arial" w:hAnsi="Arial" w:cs="Arial"/>
          <w:sz w:val="20"/>
          <w:szCs w:val="20"/>
        </w:rPr>
      </w:pPr>
      <w:r w:rsidRPr="00E85C2B">
        <w:rPr>
          <w:rFonts w:ascii="Arial" w:hAnsi="Arial" w:cs="Arial"/>
          <w:sz w:val="20"/>
          <w:szCs w:val="20"/>
        </w:rPr>
        <w:t xml:space="preserve">Rigby D. Collaboration between doctors and pharmacists in the community. </w:t>
      </w:r>
      <w:proofErr w:type="spellStart"/>
      <w:r w:rsidRPr="00E85C2B">
        <w:rPr>
          <w:rFonts w:ascii="Arial" w:hAnsi="Arial" w:cs="Arial"/>
          <w:sz w:val="20"/>
          <w:szCs w:val="20"/>
        </w:rPr>
        <w:t>Aust</w:t>
      </w:r>
      <w:proofErr w:type="spellEnd"/>
      <w:r w:rsidRPr="00E85C2B">
        <w:rPr>
          <w:rFonts w:ascii="Arial" w:hAnsi="Arial" w:cs="Arial"/>
          <w:sz w:val="20"/>
          <w:szCs w:val="20"/>
        </w:rPr>
        <w:t xml:space="preserve"> Prescriber. 2010;33(6):191-193.</w:t>
      </w:r>
    </w:p>
    <w:p w14:paraId="754C8E8C" w14:textId="77777777" w:rsidR="00830054" w:rsidRPr="00E85C2B" w:rsidRDefault="00830054" w:rsidP="00830054">
      <w:pPr>
        <w:pStyle w:val="NoSpacing"/>
        <w:numPr>
          <w:ilvl w:val="0"/>
          <w:numId w:val="6"/>
        </w:numPr>
        <w:rPr>
          <w:rFonts w:ascii="Arial" w:hAnsi="Arial" w:cs="Arial"/>
          <w:sz w:val="20"/>
          <w:szCs w:val="20"/>
        </w:rPr>
      </w:pPr>
      <w:r w:rsidRPr="00E85C2B">
        <w:rPr>
          <w:rFonts w:ascii="Arial" w:hAnsi="Arial" w:cs="Arial"/>
          <w:sz w:val="20"/>
          <w:szCs w:val="20"/>
        </w:rPr>
        <w:t>National Department of Health (</w:t>
      </w:r>
      <w:proofErr w:type="spellStart"/>
      <w:r w:rsidRPr="00E85C2B">
        <w:rPr>
          <w:rFonts w:ascii="Arial" w:hAnsi="Arial" w:cs="Arial"/>
          <w:sz w:val="20"/>
          <w:szCs w:val="20"/>
        </w:rPr>
        <w:t>NDoH</w:t>
      </w:r>
      <w:proofErr w:type="spellEnd"/>
      <w:r w:rsidRPr="00E85C2B">
        <w:rPr>
          <w:rFonts w:ascii="Arial" w:hAnsi="Arial" w:cs="Arial"/>
          <w:sz w:val="20"/>
          <w:szCs w:val="20"/>
        </w:rPr>
        <w:t xml:space="preserve">). 2014. Standard treatment guidelines and essential medicines list for South Africa. Pretoria: NDoH;2014. Available from: </w:t>
      </w:r>
      <w:hyperlink r:id="rId20" w:history="1">
        <w:r w:rsidRPr="00E85C2B">
          <w:rPr>
            <w:rStyle w:val="Hyperlink"/>
            <w:rFonts w:ascii="Arial" w:hAnsi="Arial" w:cs="Arial"/>
            <w:sz w:val="20"/>
            <w:szCs w:val="20"/>
          </w:rPr>
          <w:t>http://www.kznhealth.gov.za/pharmacy/edlphc2014a.pdf</w:t>
        </w:r>
      </w:hyperlink>
      <w:r w:rsidRPr="00E85C2B">
        <w:rPr>
          <w:rFonts w:ascii="Arial" w:hAnsi="Arial" w:cs="Arial"/>
          <w:sz w:val="20"/>
          <w:szCs w:val="20"/>
        </w:rPr>
        <w:t xml:space="preserve">. </w:t>
      </w:r>
    </w:p>
    <w:p w14:paraId="150588AC" w14:textId="77777777" w:rsidR="00830054" w:rsidRPr="00E85C2B" w:rsidRDefault="00830054" w:rsidP="00830054">
      <w:pPr>
        <w:pStyle w:val="NoSpacing"/>
        <w:numPr>
          <w:ilvl w:val="0"/>
          <w:numId w:val="6"/>
        </w:numPr>
        <w:rPr>
          <w:rFonts w:ascii="Arial" w:hAnsi="Arial" w:cs="Arial"/>
          <w:sz w:val="20"/>
          <w:szCs w:val="20"/>
        </w:rPr>
      </w:pPr>
      <w:r w:rsidRPr="00E85C2B">
        <w:rPr>
          <w:rFonts w:ascii="Arial" w:hAnsi="Arial" w:cs="Arial"/>
          <w:sz w:val="20"/>
          <w:szCs w:val="20"/>
        </w:rPr>
        <w:t xml:space="preserve">Dawes MG, </w:t>
      </w:r>
      <w:proofErr w:type="spellStart"/>
      <w:r w:rsidRPr="00E85C2B">
        <w:rPr>
          <w:rFonts w:ascii="Arial" w:hAnsi="Arial" w:cs="Arial"/>
          <w:sz w:val="20"/>
          <w:szCs w:val="20"/>
        </w:rPr>
        <w:t>Kaczorowski</w:t>
      </w:r>
      <w:proofErr w:type="spellEnd"/>
      <w:r w:rsidRPr="00E85C2B">
        <w:rPr>
          <w:rFonts w:ascii="Arial" w:hAnsi="Arial" w:cs="Arial"/>
          <w:sz w:val="20"/>
          <w:szCs w:val="20"/>
        </w:rPr>
        <w:t xml:space="preserve"> J, Swanson G, Hickey J, </w:t>
      </w:r>
      <w:proofErr w:type="spellStart"/>
      <w:r w:rsidRPr="00E85C2B">
        <w:rPr>
          <w:rFonts w:ascii="Arial" w:hAnsi="Arial" w:cs="Arial"/>
          <w:sz w:val="20"/>
          <w:szCs w:val="20"/>
        </w:rPr>
        <w:t>Karwalajtys</w:t>
      </w:r>
      <w:proofErr w:type="spellEnd"/>
      <w:r w:rsidRPr="00E85C2B">
        <w:rPr>
          <w:rFonts w:ascii="Arial" w:hAnsi="Arial" w:cs="Arial"/>
          <w:sz w:val="20"/>
          <w:szCs w:val="20"/>
        </w:rPr>
        <w:t xml:space="preserve"> T. 2010. The effect of a patient education booklet and BP tracker on knowledge about hypertension: A randomized controlled trial. Family Practice. 2010; 27:472-478. **Support the needs for studies evaluating the role of information on patient medication-taking </w:t>
      </w:r>
      <w:proofErr w:type="spellStart"/>
      <w:r w:rsidRPr="00E85C2B">
        <w:rPr>
          <w:rFonts w:ascii="Arial" w:hAnsi="Arial" w:cs="Arial"/>
          <w:sz w:val="20"/>
          <w:szCs w:val="20"/>
        </w:rPr>
        <w:t>behavior</w:t>
      </w:r>
      <w:proofErr w:type="spellEnd"/>
      <w:r w:rsidRPr="00E85C2B">
        <w:rPr>
          <w:rFonts w:ascii="Arial" w:hAnsi="Arial" w:cs="Arial"/>
          <w:sz w:val="20"/>
          <w:szCs w:val="20"/>
        </w:rPr>
        <w:t xml:space="preserve"> as well as factors hindering adherence</w:t>
      </w:r>
    </w:p>
    <w:p w14:paraId="1058F30C" w14:textId="77777777" w:rsidR="00830054" w:rsidRPr="00E85C2B" w:rsidRDefault="00830054" w:rsidP="00830054">
      <w:pPr>
        <w:pStyle w:val="NoSpacing"/>
        <w:numPr>
          <w:ilvl w:val="0"/>
          <w:numId w:val="6"/>
        </w:numPr>
        <w:rPr>
          <w:rFonts w:ascii="Arial" w:hAnsi="Arial" w:cs="Arial"/>
          <w:sz w:val="20"/>
          <w:szCs w:val="20"/>
        </w:rPr>
      </w:pPr>
      <w:r w:rsidRPr="00E85C2B">
        <w:rPr>
          <w:rFonts w:ascii="Arial" w:hAnsi="Arial" w:cs="Arial"/>
          <w:sz w:val="20"/>
          <w:szCs w:val="20"/>
        </w:rPr>
        <w:t xml:space="preserve">Nguyen T, </w:t>
      </w:r>
      <w:proofErr w:type="spellStart"/>
      <w:r w:rsidRPr="00E85C2B">
        <w:rPr>
          <w:rFonts w:ascii="Arial" w:hAnsi="Arial" w:cs="Arial"/>
          <w:sz w:val="20"/>
          <w:szCs w:val="20"/>
        </w:rPr>
        <w:t>Schuiling-Veninga</w:t>
      </w:r>
      <w:proofErr w:type="spellEnd"/>
      <w:r w:rsidRPr="00E85C2B">
        <w:rPr>
          <w:rFonts w:ascii="Arial" w:hAnsi="Arial" w:cs="Arial"/>
          <w:sz w:val="20"/>
          <w:szCs w:val="20"/>
        </w:rPr>
        <w:t xml:space="preserve"> CCM, Nguyen TY, Vu T, Wright EP, Postma1 MJ. Adherence to hypertension medication: Quantitative and qualitative investigations in a rural Northern Vietnamese community. </w:t>
      </w:r>
      <w:proofErr w:type="spellStart"/>
      <w:r w:rsidRPr="00E85C2B">
        <w:rPr>
          <w:rFonts w:ascii="Arial" w:hAnsi="Arial" w:cs="Arial"/>
          <w:sz w:val="20"/>
          <w:szCs w:val="20"/>
        </w:rPr>
        <w:t>Plos</w:t>
      </w:r>
      <w:proofErr w:type="spellEnd"/>
      <w:r w:rsidRPr="00E85C2B">
        <w:rPr>
          <w:rFonts w:ascii="Arial" w:hAnsi="Arial" w:cs="Arial"/>
          <w:sz w:val="20"/>
          <w:szCs w:val="20"/>
        </w:rPr>
        <w:t xml:space="preserve"> One. 2017; 12(2</w:t>
      </w:r>
      <w:proofErr w:type="gramStart"/>
      <w:r w:rsidRPr="00E85C2B">
        <w:rPr>
          <w:rFonts w:ascii="Arial" w:hAnsi="Arial" w:cs="Arial"/>
          <w:sz w:val="20"/>
          <w:szCs w:val="20"/>
        </w:rPr>
        <w:t>):e</w:t>
      </w:r>
      <w:proofErr w:type="gramEnd"/>
      <w:r w:rsidRPr="00E85C2B">
        <w:rPr>
          <w:rFonts w:ascii="Arial" w:hAnsi="Arial" w:cs="Arial"/>
          <w:sz w:val="20"/>
          <w:szCs w:val="20"/>
        </w:rPr>
        <w:t xml:space="preserve">0171203. </w:t>
      </w:r>
    </w:p>
    <w:p w14:paraId="3F70CE8E" w14:textId="77777777" w:rsidR="00830054" w:rsidRPr="00E85C2B" w:rsidRDefault="00830054" w:rsidP="00830054">
      <w:pPr>
        <w:pStyle w:val="NoSpacing"/>
        <w:numPr>
          <w:ilvl w:val="0"/>
          <w:numId w:val="6"/>
        </w:numPr>
        <w:rPr>
          <w:rFonts w:ascii="Arial" w:hAnsi="Arial" w:cs="Arial"/>
          <w:sz w:val="20"/>
          <w:szCs w:val="20"/>
        </w:rPr>
      </w:pPr>
      <w:proofErr w:type="spellStart"/>
      <w:r w:rsidRPr="00E85C2B">
        <w:rPr>
          <w:rFonts w:ascii="Arial" w:hAnsi="Arial" w:cs="Arial"/>
          <w:sz w:val="20"/>
          <w:szCs w:val="20"/>
        </w:rPr>
        <w:lastRenderedPageBreak/>
        <w:t>Khothatso</w:t>
      </w:r>
      <w:proofErr w:type="spellEnd"/>
      <w:r w:rsidRPr="00E85C2B">
        <w:rPr>
          <w:rFonts w:ascii="Arial" w:hAnsi="Arial" w:cs="Arial"/>
          <w:sz w:val="20"/>
          <w:szCs w:val="20"/>
        </w:rPr>
        <w:t xml:space="preserve"> T, </w:t>
      </w:r>
      <w:proofErr w:type="spellStart"/>
      <w:r w:rsidRPr="00E85C2B">
        <w:rPr>
          <w:rFonts w:ascii="Arial" w:hAnsi="Arial" w:cs="Arial"/>
          <w:sz w:val="20"/>
          <w:szCs w:val="20"/>
        </w:rPr>
        <w:t>Moshoeshoe</w:t>
      </w:r>
      <w:proofErr w:type="spellEnd"/>
      <w:r w:rsidRPr="00E85C2B">
        <w:rPr>
          <w:rFonts w:ascii="Arial" w:hAnsi="Arial" w:cs="Arial"/>
          <w:sz w:val="20"/>
          <w:szCs w:val="20"/>
        </w:rPr>
        <w:t xml:space="preserve"> T, </w:t>
      </w:r>
      <w:proofErr w:type="spellStart"/>
      <w:r w:rsidRPr="00E85C2B">
        <w:rPr>
          <w:rFonts w:ascii="Arial" w:hAnsi="Arial" w:cs="Arial"/>
          <w:sz w:val="20"/>
          <w:szCs w:val="20"/>
        </w:rPr>
        <w:t>Saroni</w:t>
      </w:r>
      <w:proofErr w:type="spellEnd"/>
      <w:r w:rsidRPr="00E85C2B">
        <w:rPr>
          <w:rFonts w:ascii="Arial" w:hAnsi="Arial" w:cs="Arial"/>
          <w:sz w:val="20"/>
          <w:szCs w:val="20"/>
        </w:rPr>
        <w:t xml:space="preserve"> Z, et al. Knowledge of hypertensive patients about treatment in the </w:t>
      </w:r>
      <w:proofErr w:type="spellStart"/>
      <w:r w:rsidRPr="00E85C2B">
        <w:rPr>
          <w:rFonts w:ascii="Arial" w:hAnsi="Arial" w:cs="Arial"/>
          <w:sz w:val="20"/>
          <w:szCs w:val="20"/>
        </w:rPr>
        <w:t>Seboche</w:t>
      </w:r>
      <w:proofErr w:type="spellEnd"/>
      <w:r w:rsidRPr="00E85C2B">
        <w:rPr>
          <w:rFonts w:ascii="Arial" w:hAnsi="Arial" w:cs="Arial"/>
          <w:sz w:val="20"/>
          <w:szCs w:val="20"/>
        </w:rPr>
        <w:t xml:space="preserve"> hospital. S </w:t>
      </w:r>
      <w:proofErr w:type="spellStart"/>
      <w:r w:rsidRPr="00E85C2B">
        <w:rPr>
          <w:rFonts w:ascii="Arial" w:hAnsi="Arial" w:cs="Arial"/>
          <w:sz w:val="20"/>
          <w:szCs w:val="20"/>
        </w:rPr>
        <w:t>Afri</w:t>
      </w:r>
      <w:proofErr w:type="spellEnd"/>
      <w:r w:rsidRPr="00E85C2B">
        <w:rPr>
          <w:rFonts w:ascii="Arial" w:hAnsi="Arial" w:cs="Arial"/>
          <w:sz w:val="20"/>
          <w:szCs w:val="20"/>
        </w:rPr>
        <w:t xml:space="preserve"> Fam </w:t>
      </w:r>
      <w:proofErr w:type="spellStart"/>
      <w:r w:rsidRPr="00E85C2B">
        <w:rPr>
          <w:rFonts w:ascii="Arial" w:hAnsi="Arial" w:cs="Arial"/>
          <w:sz w:val="20"/>
          <w:szCs w:val="20"/>
        </w:rPr>
        <w:t>Pract</w:t>
      </w:r>
      <w:proofErr w:type="spellEnd"/>
      <w:r w:rsidRPr="00E85C2B">
        <w:rPr>
          <w:rFonts w:ascii="Arial" w:hAnsi="Arial" w:cs="Arial"/>
          <w:sz w:val="20"/>
          <w:szCs w:val="20"/>
        </w:rPr>
        <w:t>. 2013;</w:t>
      </w:r>
      <w:proofErr w:type="gramStart"/>
      <w:r w:rsidRPr="00E85C2B">
        <w:rPr>
          <w:rFonts w:ascii="Arial" w:hAnsi="Arial" w:cs="Arial"/>
          <w:sz w:val="20"/>
          <w:szCs w:val="20"/>
        </w:rPr>
        <w:t>58:S</w:t>
      </w:r>
      <w:proofErr w:type="gramEnd"/>
      <w:r w:rsidRPr="00E85C2B">
        <w:rPr>
          <w:rFonts w:ascii="Arial" w:hAnsi="Arial" w:cs="Arial"/>
          <w:sz w:val="20"/>
          <w:szCs w:val="20"/>
        </w:rPr>
        <w:t>27-S28</w:t>
      </w:r>
    </w:p>
    <w:p w14:paraId="65B0E417" w14:textId="77777777" w:rsidR="00830054" w:rsidRPr="00E85C2B" w:rsidRDefault="00830054" w:rsidP="00830054">
      <w:pPr>
        <w:pStyle w:val="NoSpacing"/>
        <w:numPr>
          <w:ilvl w:val="0"/>
          <w:numId w:val="6"/>
        </w:numPr>
        <w:rPr>
          <w:rFonts w:ascii="Arial" w:hAnsi="Arial" w:cs="Arial"/>
          <w:sz w:val="20"/>
          <w:szCs w:val="20"/>
        </w:rPr>
      </w:pPr>
      <w:r w:rsidRPr="00E85C2B">
        <w:rPr>
          <w:rFonts w:ascii="Arial" w:hAnsi="Arial" w:cs="Arial"/>
          <w:sz w:val="20"/>
          <w:szCs w:val="20"/>
        </w:rPr>
        <w:t xml:space="preserve">Jacobs K, </w:t>
      </w:r>
      <w:proofErr w:type="spellStart"/>
      <w:r w:rsidRPr="00E85C2B">
        <w:rPr>
          <w:rFonts w:ascii="Arial" w:hAnsi="Arial" w:cs="Arial"/>
          <w:sz w:val="20"/>
          <w:szCs w:val="20"/>
        </w:rPr>
        <w:t>Julyan</w:t>
      </w:r>
      <w:proofErr w:type="spellEnd"/>
      <w:r w:rsidRPr="00E85C2B">
        <w:rPr>
          <w:rFonts w:ascii="Arial" w:hAnsi="Arial" w:cs="Arial"/>
          <w:sz w:val="20"/>
          <w:szCs w:val="20"/>
        </w:rPr>
        <w:t xml:space="preserve"> M, Lubbe MS, et al.</w:t>
      </w:r>
      <w:r w:rsidRPr="00E85C2B">
        <w:rPr>
          <w:rFonts w:ascii="Arial" w:hAnsi="Arial" w:cs="Arial"/>
          <w:sz w:val="20"/>
          <w:szCs w:val="20"/>
          <w:lang w:eastAsia="en-GB"/>
        </w:rPr>
        <w:t xml:space="preserve"> Medicine possession ratio as proxy for adherence to antiepileptic drugs: prevalence, associations, and cost implications. Patient Prefer Adherence. 2016; 10:539-547</w:t>
      </w:r>
      <w:r w:rsidRPr="00E85C2B">
        <w:rPr>
          <w:rFonts w:ascii="Arial" w:hAnsi="Arial" w:cs="Arial"/>
          <w:sz w:val="20"/>
          <w:szCs w:val="20"/>
        </w:rPr>
        <w:t xml:space="preserve"> </w:t>
      </w:r>
    </w:p>
    <w:p w14:paraId="4E2B43A3" w14:textId="77777777" w:rsidR="00830054" w:rsidRPr="00E85C2B" w:rsidRDefault="00830054" w:rsidP="00830054">
      <w:pPr>
        <w:pStyle w:val="NoSpacing"/>
        <w:numPr>
          <w:ilvl w:val="0"/>
          <w:numId w:val="6"/>
        </w:numPr>
        <w:rPr>
          <w:rFonts w:ascii="Arial" w:hAnsi="Arial" w:cs="Arial"/>
          <w:sz w:val="20"/>
          <w:szCs w:val="20"/>
        </w:rPr>
      </w:pPr>
      <w:r w:rsidRPr="00E85C2B">
        <w:rPr>
          <w:rFonts w:ascii="Arial" w:hAnsi="Arial" w:cs="Arial"/>
          <w:sz w:val="20"/>
          <w:szCs w:val="20"/>
        </w:rPr>
        <w:t xml:space="preserve">Health System Trust (HST). 2015. Central chronic medicines dispensing and distribution programme (CCMDD). Available from: </w:t>
      </w:r>
      <w:hyperlink r:id="rId21" w:history="1">
        <w:r w:rsidRPr="00E85C2B">
          <w:rPr>
            <w:rStyle w:val="Hyperlink"/>
            <w:rFonts w:ascii="Arial" w:hAnsi="Arial" w:cs="Arial"/>
            <w:sz w:val="20"/>
            <w:szCs w:val="20"/>
          </w:rPr>
          <w:t>http://www.hst.org.za/projects/central-chronic-medicine-dispensing-and-distribution-programme-ccmdd</w:t>
        </w:r>
      </w:hyperlink>
    </w:p>
    <w:p w14:paraId="6CCE92AA" w14:textId="77777777" w:rsidR="00830054" w:rsidRDefault="00830054" w:rsidP="00830054">
      <w:pPr>
        <w:pStyle w:val="NoSpacing"/>
        <w:numPr>
          <w:ilvl w:val="0"/>
          <w:numId w:val="6"/>
        </w:numPr>
        <w:rPr>
          <w:rFonts w:ascii="Arial" w:hAnsi="Arial" w:cs="Arial"/>
          <w:sz w:val="20"/>
          <w:szCs w:val="20"/>
        </w:rPr>
      </w:pPr>
      <w:r w:rsidRPr="00E85C2B">
        <w:rPr>
          <w:rFonts w:ascii="Arial" w:hAnsi="Arial" w:cs="Arial"/>
          <w:sz w:val="20"/>
          <w:szCs w:val="20"/>
        </w:rPr>
        <w:t xml:space="preserve">Republic of South Africa for South Africa. Towards universal health coverage. 2015. Available from: http://www.gov.za/sites/www.gov.za/files/National_Health_Insurance_White_Paper_10Dec2015.pdf. </w:t>
      </w:r>
    </w:p>
    <w:p w14:paraId="4BDD646A" w14:textId="77777777" w:rsidR="00830054" w:rsidRPr="0040096C" w:rsidRDefault="00830054" w:rsidP="00830054">
      <w:pPr>
        <w:pStyle w:val="NoSpacing"/>
        <w:numPr>
          <w:ilvl w:val="0"/>
          <w:numId w:val="6"/>
        </w:numPr>
        <w:rPr>
          <w:rFonts w:ascii="Arial" w:hAnsi="Arial" w:cs="Arial"/>
          <w:sz w:val="20"/>
          <w:szCs w:val="20"/>
        </w:rPr>
      </w:pPr>
      <w:r w:rsidRPr="00C064E1">
        <w:rPr>
          <w:noProof/>
        </w:rPr>
        <w:t xml:space="preserve">MEDIA RELEASE. GAUTENG DEPARTMENT OF HEALTH / RIGHT TO CARE / RIGHT EPHARMACY. Medication ATMs launched in SA: patient waiting times cut to under 3 minutes. 15 March 2018. Available at URL: </w:t>
      </w:r>
      <w:hyperlink r:id="rId22" w:history="1">
        <w:r w:rsidRPr="00C064E1">
          <w:rPr>
            <w:rStyle w:val="Hyperlink"/>
            <w:noProof/>
          </w:rPr>
          <w:t>http://rightepharmacy.co.za/medication-atms-launched-in-sa-patient-waiting-times-cut-to-under-3-minutes/</w:t>
        </w:r>
      </w:hyperlink>
    </w:p>
    <w:p w14:paraId="07621CA4" w14:textId="77777777" w:rsidR="00830054" w:rsidRPr="00E85C2B" w:rsidRDefault="00830054" w:rsidP="00830054">
      <w:pPr>
        <w:pStyle w:val="NoSpacing"/>
        <w:numPr>
          <w:ilvl w:val="0"/>
          <w:numId w:val="6"/>
        </w:numPr>
        <w:rPr>
          <w:rFonts w:ascii="Arial" w:hAnsi="Arial" w:cs="Arial"/>
          <w:sz w:val="20"/>
          <w:szCs w:val="20"/>
        </w:rPr>
      </w:pPr>
      <w:r w:rsidRPr="00C064E1">
        <w:rPr>
          <w:noProof/>
        </w:rPr>
        <w:t xml:space="preserve">IT News Africa. South Africa gets first-of-its kind ATM pharmacy. 16 March 2018. Available at URL: </w:t>
      </w:r>
      <w:hyperlink r:id="rId23" w:history="1">
        <w:r w:rsidRPr="00C064E1">
          <w:rPr>
            <w:rStyle w:val="Hyperlink"/>
            <w:noProof/>
          </w:rPr>
          <w:t>http://www.itnewsafrica.com/2018/03/south-africa-gets-first-of-its-kind-atm-pharmacy/</w:t>
        </w:r>
      </w:hyperlink>
    </w:p>
    <w:p w14:paraId="59F162CB" w14:textId="77777777" w:rsidR="00830054" w:rsidRDefault="00830054" w:rsidP="00830054">
      <w:pPr>
        <w:pStyle w:val="NoSpacing"/>
        <w:numPr>
          <w:ilvl w:val="0"/>
          <w:numId w:val="6"/>
        </w:numPr>
        <w:rPr>
          <w:rFonts w:ascii="Arial" w:hAnsi="Arial" w:cs="Arial"/>
          <w:sz w:val="20"/>
          <w:szCs w:val="20"/>
        </w:rPr>
      </w:pPr>
      <w:r w:rsidRPr="00E85C2B">
        <w:rPr>
          <w:rFonts w:ascii="Arial" w:hAnsi="Arial" w:cs="Arial"/>
          <w:sz w:val="20"/>
          <w:szCs w:val="20"/>
        </w:rPr>
        <w:t>Patel S, Dowse R. Understanding the medicines information-seeking behaviour and information needs of South African long-term patients with limited literacy skills. Health Expect. 2015 Oct; ;18(5):1494-14507.</w:t>
      </w:r>
    </w:p>
    <w:p w14:paraId="1C67EDD3" w14:textId="77777777" w:rsidR="00830054" w:rsidRDefault="00830054" w:rsidP="00830054">
      <w:pPr>
        <w:pStyle w:val="NoSpacing"/>
        <w:numPr>
          <w:ilvl w:val="0"/>
          <w:numId w:val="6"/>
        </w:numPr>
        <w:rPr>
          <w:rFonts w:ascii="Arial" w:hAnsi="Arial" w:cs="Arial"/>
          <w:sz w:val="20"/>
          <w:szCs w:val="20"/>
        </w:rPr>
      </w:pPr>
      <w:r w:rsidRPr="00EB6B8E">
        <w:rPr>
          <w:rFonts w:ascii="Arial" w:hAnsi="Arial" w:cs="Arial"/>
          <w:sz w:val="20"/>
          <w:szCs w:val="20"/>
        </w:rPr>
        <w:t xml:space="preserve">Jimmy </w:t>
      </w:r>
      <w:proofErr w:type="gramStart"/>
      <w:r>
        <w:rPr>
          <w:rFonts w:ascii="Arial" w:hAnsi="Arial" w:cs="Arial"/>
          <w:sz w:val="20"/>
          <w:szCs w:val="20"/>
        </w:rPr>
        <w:t>B,  Jose</w:t>
      </w:r>
      <w:proofErr w:type="gramEnd"/>
      <w:r>
        <w:rPr>
          <w:rFonts w:ascii="Arial" w:hAnsi="Arial" w:cs="Arial"/>
          <w:sz w:val="20"/>
          <w:szCs w:val="20"/>
        </w:rPr>
        <w:t xml:space="preserve"> J. Patient medication adherence: Measures in daily p</w:t>
      </w:r>
      <w:r w:rsidRPr="00EB6B8E">
        <w:rPr>
          <w:rFonts w:ascii="Arial" w:hAnsi="Arial" w:cs="Arial"/>
          <w:sz w:val="20"/>
          <w:szCs w:val="20"/>
        </w:rPr>
        <w:t>ractice</w:t>
      </w:r>
      <w:r>
        <w:rPr>
          <w:rFonts w:ascii="Arial" w:hAnsi="Arial" w:cs="Arial"/>
          <w:sz w:val="20"/>
          <w:szCs w:val="20"/>
        </w:rPr>
        <w:t>. Oman Med J. 2011;26(3): 155-159</w:t>
      </w:r>
    </w:p>
    <w:p w14:paraId="5A1B7697" w14:textId="77777777" w:rsidR="00830054" w:rsidRDefault="00830054" w:rsidP="00830054">
      <w:pPr>
        <w:pStyle w:val="NoSpacing"/>
        <w:numPr>
          <w:ilvl w:val="0"/>
          <w:numId w:val="6"/>
        </w:numPr>
        <w:rPr>
          <w:rFonts w:ascii="Arial" w:hAnsi="Arial" w:cs="Arial"/>
          <w:sz w:val="20"/>
          <w:szCs w:val="20"/>
        </w:rPr>
      </w:pPr>
      <w:r w:rsidRPr="00E85C2B">
        <w:rPr>
          <w:rFonts w:ascii="Arial" w:hAnsi="Arial" w:cs="Arial"/>
          <w:sz w:val="20"/>
          <w:szCs w:val="20"/>
        </w:rPr>
        <w:t xml:space="preserve">Wilson I, Fowler J, Cosenza C, et al. Lessons from cognitive testing of self-report adherence items. 2012.  Available from: </w:t>
      </w:r>
      <w:hyperlink r:id="rId24" w:history="1">
        <w:r w:rsidRPr="00E85C2B">
          <w:rPr>
            <w:rStyle w:val="Hyperlink"/>
            <w:rFonts w:ascii="Arial" w:hAnsi="Arial" w:cs="Arial"/>
            <w:sz w:val="20"/>
            <w:szCs w:val="20"/>
          </w:rPr>
          <w:t>http://www.iapac.org/AdherenceConference/presentations/ADH7_79952.pdf</w:t>
        </w:r>
      </w:hyperlink>
      <w:r w:rsidRPr="00E85C2B">
        <w:rPr>
          <w:rFonts w:ascii="Arial" w:hAnsi="Arial" w:cs="Arial"/>
          <w:sz w:val="20"/>
          <w:szCs w:val="20"/>
        </w:rPr>
        <w:t>. **Indicates the importance of assessing adherence to medication using patient self-report questionnaire that measure adherence in the past 30 days using words to measure adherence instead of numbers.</w:t>
      </w:r>
    </w:p>
    <w:p w14:paraId="6AA16EDF" w14:textId="77777777" w:rsidR="00830054" w:rsidRDefault="00830054" w:rsidP="00830054">
      <w:pPr>
        <w:pStyle w:val="NoSpacing"/>
        <w:numPr>
          <w:ilvl w:val="0"/>
          <w:numId w:val="6"/>
        </w:numPr>
        <w:rPr>
          <w:rFonts w:ascii="Arial" w:hAnsi="Arial" w:cs="Arial"/>
          <w:sz w:val="20"/>
          <w:szCs w:val="20"/>
        </w:rPr>
      </w:pPr>
      <w:proofErr w:type="spellStart"/>
      <w:r w:rsidRPr="006540D7">
        <w:rPr>
          <w:rFonts w:ascii="Arial" w:hAnsi="Arial" w:cs="Arial"/>
          <w:sz w:val="20"/>
          <w:szCs w:val="20"/>
        </w:rPr>
        <w:t>Elsous</w:t>
      </w:r>
      <w:proofErr w:type="spellEnd"/>
      <w:r w:rsidRPr="006540D7">
        <w:rPr>
          <w:rFonts w:ascii="Arial" w:hAnsi="Arial" w:cs="Arial"/>
          <w:sz w:val="20"/>
          <w:szCs w:val="20"/>
        </w:rPr>
        <w:t xml:space="preserve"> E, Radwan M, Al-Sharif H, Mustafa AA, Medications Adherence and Associated Factors among Patients with Type 2 Diabetes Mellitus in the Gaza Strip, Palestine. Front </w:t>
      </w:r>
      <w:proofErr w:type="spellStart"/>
      <w:r w:rsidRPr="006540D7">
        <w:rPr>
          <w:rFonts w:ascii="Arial" w:hAnsi="Arial" w:cs="Arial"/>
          <w:sz w:val="20"/>
          <w:szCs w:val="20"/>
        </w:rPr>
        <w:t>Endocronol</w:t>
      </w:r>
      <w:proofErr w:type="spellEnd"/>
      <w:r w:rsidRPr="006540D7">
        <w:rPr>
          <w:rFonts w:ascii="Arial" w:hAnsi="Arial" w:cs="Arial"/>
          <w:sz w:val="20"/>
          <w:szCs w:val="20"/>
        </w:rPr>
        <w:t xml:space="preserve">. </w:t>
      </w:r>
      <w:proofErr w:type="gramStart"/>
      <w:r w:rsidRPr="006540D7">
        <w:rPr>
          <w:rFonts w:ascii="Arial" w:hAnsi="Arial" w:cs="Arial"/>
          <w:sz w:val="20"/>
          <w:szCs w:val="20"/>
        </w:rPr>
        <w:t>2017;8:100</w:t>
      </w:r>
      <w:proofErr w:type="gramEnd"/>
      <w:r w:rsidRPr="006540D7">
        <w:rPr>
          <w:rFonts w:ascii="Arial" w:hAnsi="Arial" w:cs="Arial"/>
          <w:sz w:val="20"/>
          <w:szCs w:val="20"/>
        </w:rPr>
        <w:t xml:space="preserve">. </w:t>
      </w:r>
      <w:proofErr w:type="spellStart"/>
      <w:r w:rsidRPr="006540D7">
        <w:rPr>
          <w:rFonts w:ascii="Arial" w:hAnsi="Arial" w:cs="Arial"/>
          <w:sz w:val="20"/>
          <w:szCs w:val="20"/>
        </w:rPr>
        <w:t>doi</w:t>
      </w:r>
      <w:proofErr w:type="spellEnd"/>
      <w:r w:rsidRPr="006540D7">
        <w:rPr>
          <w:rFonts w:ascii="Arial" w:hAnsi="Arial" w:cs="Arial"/>
          <w:sz w:val="20"/>
          <w:szCs w:val="20"/>
        </w:rPr>
        <w:t>:  10.3389/fendo.2017.00100</w:t>
      </w:r>
    </w:p>
    <w:p w14:paraId="4E27500E" w14:textId="77777777" w:rsidR="00830054" w:rsidRDefault="00830054" w:rsidP="00830054">
      <w:pPr>
        <w:pStyle w:val="NoSpacing"/>
        <w:numPr>
          <w:ilvl w:val="0"/>
          <w:numId w:val="6"/>
        </w:numPr>
        <w:rPr>
          <w:rFonts w:ascii="Arial" w:hAnsi="Arial" w:cs="Arial"/>
          <w:sz w:val="20"/>
          <w:szCs w:val="20"/>
        </w:rPr>
      </w:pPr>
      <w:proofErr w:type="spellStart"/>
      <w:r w:rsidRPr="006540D7">
        <w:rPr>
          <w:rFonts w:ascii="Arial" w:hAnsi="Arial" w:cs="Arial"/>
          <w:sz w:val="20"/>
          <w:szCs w:val="20"/>
        </w:rPr>
        <w:t>Vagiri</w:t>
      </w:r>
      <w:proofErr w:type="spellEnd"/>
      <w:r w:rsidRPr="006540D7">
        <w:rPr>
          <w:rFonts w:ascii="Arial" w:hAnsi="Arial" w:cs="Arial"/>
          <w:sz w:val="20"/>
          <w:szCs w:val="20"/>
        </w:rPr>
        <w:t xml:space="preserve"> RV, Meyer JC, </w:t>
      </w:r>
      <w:proofErr w:type="spellStart"/>
      <w:r w:rsidRPr="006540D7">
        <w:rPr>
          <w:rFonts w:ascii="Arial" w:hAnsi="Arial" w:cs="Arial"/>
          <w:sz w:val="20"/>
          <w:szCs w:val="20"/>
        </w:rPr>
        <w:t>Gous</w:t>
      </w:r>
      <w:proofErr w:type="spellEnd"/>
      <w:r w:rsidRPr="006540D7">
        <w:rPr>
          <w:rFonts w:ascii="Arial" w:hAnsi="Arial" w:cs="Arial"/>
          <w:sz w:val="20"/>
          <w:szCs w:val="20"/>
        </w:rPr>
        <w:t xml:space="preserve"> AGS. Health-related quality of life and adherence to antiretroviral treatment over a 12-month period for patients attending two public sector clinics in South Africa. </w:t>
      </w:r>
      <w:proofErr w:type="spellStart"/>
      <w:r w:rsidRPr="006540D7">
        <w:rPr>
          <w:rFonts w:ascii="Arial" w:hAnsi="Arial" w:cs="Arial"/>
          <w:sz w:val="20"/>
          <w:szCs w:val="20"/>
        </w:rPr>
        <w:t>Afr</w:t>
      </w:r>
      <w:proofErr w:type="spellEnd"/>
      <w:r w:rsidRPr="006540D7">
        <w:rPr>
          <w:rFonts w:ascii="Arial" w:hAnsi="Arial" w:cs="Arial"/>
          <w:sz w:val="20"/>
          <w:szCs w:val="20"/>
        </w:rPr>
        <w:t xml:space="preserve"> J </w:t>
      </w:r>
      <w:proofErr w:type="spellStart"/>
      <w:r w:rsidRPr="006540D7">
        <w:rPr>
          <w:rFonts w:ascii="Arial" w:hAnsi="Arial" w:cs="Arial"/>
          <w:sz w:val="20"/>
          <w:szCs w:val="20"/>
        </w:rPr>
        <w:t>Phy</w:t>
      </w:r>
      <w:proofErr w:type="spellEnd"/>
      <w:r w:rsidRPr="006540D7">
        <w:rPr>
          <w:rFonts w:ascii="Arial" w:hAnsi="Arial" w:cs="Arial"/>
          <w:sz w:val="20"/>
          <w:szCs w:val="20"/>
        </w:rPr>
        <w:t xml:space="preserve"> Health </w:t>
      </w:r>
      <w:proofErr w:type="spellStart"/>
      <w:r w:rsidRPr="006540D7">
        <w:rPr>
          <w:rFonts w:ascii="Arial" w:hAnsi="Arial" w:cs="Arial"/>
          <w:sz w:val="20"/>
          <w:szCs w:val="20"/>
        </w:rPr>
        <w:t>Educ</w:t>
      </w:r>
      <w:proofErr w:type="spellEnd"/>
      <w:r w:rsidRPr="006540D7">
        <w:rPr>
          <w:rFonts w:ascii="Arial" w:hAnsi="Arial" w:cs="Arial"/>
          <w:sz w:val="20"/>
          <w:szCs w:val="20"/>
        </w:rPr>
        <w:t xml:space="preserve"> </w:t>
      </w:r>
      <w:proofErr w:type="spellStart"/>
      <w:r w:rsidRPr="006540D7">
        <w:rPr>
          <w:rFonts w:ascii="Arial" w:hAnsi="Arial" w:cs="Arial"/>
          <w:sz w:val="20"/>
          <w:szCs w:val="20"/>
        </w:rPr>
        <w:t>Recreat</w:t>
      </w:r>
      <w:proofErr w:type="spellEnd"/>
      <w:r w:rsidRPr="006540D7">
        <w:rPr>
          <w:rFonts w:ascii="Arial" w:hAnsi="Arial" w:cs="Arial"/>
          <w:sz w:val="20"/>
          <w:szCs w:val="20"/>
        </w:rPr>
        <w:t xml:space="preserve"> Dance. </w:t>
      </w:r>
      <w:proofErr w:type="gramStart"/>
      <w:r w:rsidRPr="006540D7">
        <w:rPr>
          <w:rFonts w:ascii="Arial" w:hAnsi="Arial" w:cs="Arial"/>
          <w:sz w:val="20"/>
          <w:szCs w:val="20"/>
        </w:rPr>
        <w:t>2015;21:228</w:t>
      </w:r>
      <w:proofErr w:type="gramEnd"/>
      <w:r w:rsidRPr="006540D7">
        <w:rPr>
          <w:rFonts w:ascii="Arial" w:hAnsi="Arial" w:cs="Arial"/>
          <w:sz w:val="20"/>
          <w:szCs w:val="20"/>
        </w:rPr>
        <w:t>-240.</w:t>
      </w:r>
    </w:p>
    <w:p w14:paraId="55370A44" w14:textId="77777777" w:rsidR="00830054" w:rsidRDefault="00830054" w:rsidP="00830054">
      <w:pPr>
        <w:pStyle w:val="NoSpacing"/>
        <w:numPr>
          <w:ilvl w:val="0"/>
          <w:numId w:val="6"/>
        </w:numPr>
        <w:rPr>
          <w:rFonts w:ascii="Arial" w:hAnsi="Arial" w:cs="Arial"/>
          <w:sz w:val="20"/>
          <w:szCs w:val="20"/>
        </w:rPr>
      </w:pPr>
      <w:r w:rsidRPr="006540D7">
        <w:rPr>
          <w:rFonts w:ascii="Arial" w:hAnsi="Arial" w:cs="Arial"/>
          <w:sz w:val="20"/>
          <w:szCs w:val="20"/>
        </w:rPr>
        <w:t xml:space="preserve">Lu M, </w:t>
      </w:r>
      <w:proofErr w:type="spellStart"/>
      <w:r w:rsidRPr="006540D7">
        <w:rPr>
          <w:rFonts w:ascii="Arial" w:hAnsi="Arial" w:cs="Arial"/>
          <w:sz w:val="20"/>
          <w:szCs w:val="20"/>
        </w:rPr>
        <w:t>Safren</w:t>
      </w:r>
      <w:proofErr w:type="spellEnd"/>
      <w:r w:rsidRPr="006540D7">
        <w:rPr>
          <w:rFonts w:ascii="Arial" w:hAnsi="Arial" w:cs="Arial"/>
          <w:sz w:val="20"/>
          <w:szCs w:val="20"/>
        </w:rPr>
        <w:t xml:space="preserve"> SA, </w:t>
      </w:r>
      <w:proofErr w:type="spellStart"/>
      <w:r w:rsidRPr="006540D7">
        <w:rPr>
          <w:rFonts w:ascii="Arial" w:hAnsi="Arial" w:cs="Arial"/>
          <w:sz w:val="20"/>
          <w:szCs w:val="20"/>
        </w:rPr>
        <w:t>Skonlnik</w:t>
      </w:r>
      <w:proofErr w:type="spellEnd"/>
      <w:r w:rsidRPr="006540D7">
        <w:rPr>
          <w:rFonts w:ascii="Arial" w:hAnsi="Arial" w:cs="Arial"/>
          <w:sz w:val="20"/>
          <w:szCs w:val="20"/>
        </w:rPr>
        <w:t xml:space="preserve"> PR, et al.  Optimal recall period and response task for self-reported HIV medication adherence. AIDS Behaviour. 2008; 12(1):86-94. </w:t>
      </w:r>
    </w:p>
    <w:p w14:paraId="3B91C319" w14:textId="77777777" w:rsidR="00830054" w:rsidRDefault="00830054" w:rsidP="00830054">
      <w:pPr>
        <w:pStyle w:val="NoSpacing"/>
        <w:numPr>
          <w:ilvl w:val="0"/>
          <w:numId w:val="6"/>
        </w:numPr>
        <w:rPr>
          <w:rFonts w:ascii="Arial" w:hAnsi="Arial" w:cs="Arial"/>
          <w:sz w:val="20"/>
          <w:szCs w:val="20"/>
        </w:rPr>
      </w:pPr>
      <w:proofErr w:type="spellStart"/>
      <w:r w:rsidRPr="006540D7">
        <w:rPr>
          <w:rFonts w:ascii="Arial" w:hAnsi="Arial" w:cs="Arial"/>
          <w:sz w:val="20"/>
          <w:szCs w:val="20"/>
        </w:rPr>
        <w:t>Khayyat</w:t>
      </w:r>
      <w:proofErr w:type="spellEnd"/>
      <w:r w:rsidRPr="006540D7">
        <w:rPr>
          <w:rFonts w:ascii="Arial" w:hAnsi="Arial" w:cs="Arial"/>
          <w:sz w:val="20"/>
          <w:szCs w:val="20"/>
        </w:rPr>
        <w:t xml:space="preserve"> SM, </w:t>
      </w:r>
      <w:proofErr w:type="spellStart"/>
      <w:r w:rsidRPr="006540D7">
        <w:rPr>
          <w:rFonts w:ascii="Arial" w:hAnsi="Arial" w:cs="Arial"/>
          <w:sz w:val="20"/>
          <w:szCs w:val="20"/>
        </w:rPr>
        <w:t>Khayyat</w:t>
      </w:r>
      <w:proofErr w:type="spellEnd"/>
      <w:r w:rsidRPr="006540D7">
        <w:rPr>
          <w:rFonts w:ascii="Arial" w:hAnsi="Arial" w:cs="Arial"/>
          <w:sz w:val="20"/>
          <w:szCs w:val="20"/>
        </w:rPr>
        <w:t xml:space="preserve"> </w:t>
      </w:r>
      <w:proofErr w:type="gramStart"/>
      <w:r w:rsidRPr="006540D7">
        <w:rPr>
          <w:rFonts w:ascii="Arial" w:hAnsi="Arial" w:cs="Arial"/>
          <w:sz w:val="20"/>
          <w:szCs w:val="20"/>
        </w:rPr>
        <w:t xml:space="preserve">SMS,  </w:t>
      </w:r>
      <w:proofErr w:type="spellStart"/>
      <w:r w:rsidRPr="006540D7">
        <w:rPr>
          <w:rFonts w:ascii="Arial" w:hAnsi="Arial" w:cs="Arial"/>
          <w:sz w:val="20"/>
          <w:szCs w:val="20"/>
        </w:rPr>
        <w:t>Alhazmi</w:t>
      </w:r>
      <w:proofErr w:type="spellEnd"/>
      <w:proofErr w:type="gramEnd"/>
      <w:r w:rsidRPr="006540D7">
        <w:rPr>
          <w:rFonts w:ascii="Arial" w:hAnsi="Arial" w:cs="Arial"/>
          <w:sz w:val="20"/>
          <w:szCs w:val="20"/>
        </w:rPr>
        <w:t xml:space="preserve"> RSH, et al. Predictors of medication adherence and blood pressure control among Saudi hypertensive patients attending primary care clinics: A Cross-sectional study. </w:t>
      </w:r>
      <w:proofErr w:type="spellStart"/>
      <w:r w:rsidRPr="006540D7">
        <w:rPr>
          <w:rFonts w:ascii="Arial" w:hAnsi="Arial" w:cs="Arial"/>
          <w:sz w:val="20"/>
          <w:szCs w:val="20"/>
        </w:rPr>
        <w:t>PLoS</w:t>
      </w:r>
      <w:proofErr w:type="spellEnd"/>
      <w:r w:rsidRPr="006540D7">
        <w:rPr>
          <w:rFonts w:ascii="Arial" w:hAnsi="Arial" w:cs="Arial"/>
          <w:sz w:val="20"/>
          <w:szCs w:val="20"/>
        </w:rPr>
        <w:t xml:space="preserve"> ONE. 2017. 12(1): e0171255</w:t>
      </w:r>
    </w:p>
    <w:p w14:paraId="61F65B3D" w14:textId="77777777" w:rsidR="00830054" w:rsidRDefault="00830054" w:rsidP="00830054">
      <w:pPr>
        <w:pStyle w:val="NoSpacing"/>
        <w:numPr>
          <w:ilvl w:val="0"/>
          <w:numId w:val="6"/>
        </w:numPr>
        <w:rPr>
          <w:rFonts w:ascii="Arial" w:hAnsi="Arial" w:cs="Arial"/>
          <w:sz w:val="20"/>
          <w:szCs w:val="20"/>
        </w:rPr>
      </w:pPr>
      <w:proofErr w:type="spellStart"/>
      <w:r w:rsidRPr="006540D7">
        <w:rPr>
          <w:rFonts w:ascii="Arial" w:hAnsi="Arial" w:cs="Arial"/>
          <w:sz w:val="20"/>
          <w:szCs w:val="20"/>
        </w:rPr>
        <w:t>Iloh</w:t>
      </w:r>
      <w:proofErr w:type="spellEnd"/>
      <w:r w:rsidRPr="006540D7">
        <w:rPr>
          <w:rFonts w:ascii="Arial" w:hAnsi="Arial" w:cs="Arial"/>
          <w:sz w:val="20"/>
          <w:szCs w:val="20"/>
        </w:rPr>
        <w:t xml:space="preserve"> GUP, </w:t>
      </w:r>
      <w:proofErr w:type="spellStart"/>
      <w:r w:rsidRPr="006540D7">
        <w:rPr>
          <w:rFonts w:ascii="Arial" w:hAnsi="Arial" w:cs="Arial"/>
          <w:sz w:val="20"/>
          <w:szCs w:val="20"/>
        </w:rPr>
        <w:t>Ofoedu</w:t>
      </w:r>
      <w:proofErr w:type="spellEnd"/>
      <w:r w:rsidRPr="006540D7">
        <w:rPr>
          <w:rFonts w:ascii="Arial" w:hAnsi="Arial" w:cs="Arial"/>
          <w:sz w:val="20"/>
          <w:szCs w:val="20"/>
        </w:rPr>
        <w:t xml:space="preserve"> JN, Njoku PU, </w:t>
      </w:r>
      <w:proofErr w:type="spellStart"/>
      <w:r w:rsidRPr="006540D7">
        <w:rPr>
          <w:rFonts w:ascii="Arial" w:hAnsi="Arial" w:cs="Arial"/>
          <w:sz w:val="20"/>
          <w:szCs w:val="20"/>
        </w:rPr>
        <w:t>Amadi</w:t>
      </w:r>
      <w:proofErr w:type="spellEnd"/>
      <w:r w:rsidRPr="006540D7">
        <w:rPr>
          <w:rFonts w:ascii="Arial" w:hAnsi="Arial" w:cs="Arial"/>
          <w:sz w:val="20"/>
          <w:szCs w:val="20"/>
        </w:rPr>
        <w:t xml:space="preserve"> AN, </w:t>
      </w:r>
      <w:proofErr w:type="spellStart"/>
      <w:r w:rsidRPr="006540D7">
        <w:rPr>
          <w:rFonts w:ascii="Arial" w:hAnsi="Arial" w:cs="Arial"/>
          <w:sz w:val="20"/>
          <w:szCs w:val="20"/>
        </w:rPr>
        <w:t>Godshwill-Uko</w:t>
      </w:r>
      <w:proofErr w:type="spellEnd"/>
      <w:r w:rsidRPr="006540D7">
        <w:rPr>
          <w:rFonts w:ascii="Arial" w:hAnsi="Arial" w:cs="Arial"/>
          <w:sz w:val="20"/>
          <w:szCs w:val="20"/>
        </w:rPr>
        <w:t xml:space="preserve"> EU. Medication adherence and blood pressure control amongst adults with primary hypertension attending a tertiary hospital primary care clinic in Eastern Nigeria. </w:t>
      </w:r>
      <w:proofErr w:type="spellStart"/>
      <w:r w:rsidRPr="006540D7">
        <w:rPr>
          <w:rFonts w:ascii="Arial" w:hAnsi="Arial" w:cs="Arial"/>
          <w:sz w:val="20"/>
          <w:szCs w:val="20"/>
        </w:rPr>
        <w:t>Afr</w:t>
      </w:r>
      <w:proofErr w:type="spellEnd"/>
      <w:r w:rsidRPr="006540D7">
        <w:rPr>
          <w:rFonts w:ascii="Arial" w:hAnsi="Arial" w:cs="Arial"/>
          <w:sz w:val="20"/>
          <w:szCs w:val="20"/>
        </w:rPr>
        <w:t xml:space="preserve"> J </w:t>
      </w:r>
      <w:proofErr w:type="spellStart"/>
      <w:r w:rsidRPr="006540D7">
        <w:rPr>
          <w:rFonts w:ascii="Arial" w:hAnsi="Arial" w:cs="Arial"/>
          <w:sz w:val="20"/>
          <w:szCs w:val="20"/>
        </w:rPr>
        <w:t>Prm</w:t>
      </w:r>
      <w:proofErr w:type="spellEnd"/>
      <w:r w:rsidRPr="006540D7">
        <w:rPr>
          <w:rFonts w:ascii="Arial" w:hAnsi="Arial" w:cs="Arial"/>
          <w:sz w:val="20"/>
          <w:szCs w:val="20"/>
        </w:rPr>
        <w:t xml:space="preserve"> Health Care Farm Med. 2013;5(1), Art. #446, 6 pages. </w:t>
      </w:r>
      <w:hyperlink r:id="rId25" w:history="1">
        <w:r w:rsidRPr="006A7F94">
          <w:rPr>
            <w:rStyle w:val="Hyperlink"/>
            <w:rFonts w:ascii="Arial" w:hAnsi="Arial" w:cs="Arial"/>
            <w:sz w:val="20"/>
            <w:szCs w:val="20"/>
          </w:rPr>
          <w:t>http://dx.doi.org/10.4102/phcfm.v5i1.446</w:t>
        </w:r>
      </w:hyperlink>
    </w:p>
    <w:p w14:paraId="4317261A" w14:textId="77777777" w:rsidR="00830054" w:rsidRDefault="00830054" w:rsidP="00830054">
      <w:pPr>
        <w:pStyle w:val="NoSpacing"/>
        <w:numPr>
          <w:ilvl w:val="0"/>
          <w:numId w:val="6"/>
        </w:numPr>
        <w:rPr>
          <w:rFonts w:ascii="Arial" w:hAnsi="Arial" w:cs="Arial"/>
          <w:sz w:val="20"/>
          <w:szCs w:val="20"/>
        </w:rPr>
      </w:pPr>
      <w:proofErr w:type="spellStart"/>
      <w:r w:rsidRPr="006540D7">
        <w:rPr>
          <w:rFonts w:ascii="Arial" w:hAnsi="Arial" w:cs="Arial"/>
          <w:sz w:val="20"/>
          <w:szCs w:val="20"/>
        </w:rPr>
        <w:t>Osamor</w:t>
      </w:r>
      <w:proofErr w:type="spellEnd"/>
      <w:r w:rsidRPr="006540D7">
        <w:rPr>
          <w:rFonts w:ascii="Arial" w:hAnsi="Arial" w:cs="Arial"/>
          <w:sz w:val="20"/>
          <w:szCs w:val="20"/>
        </w:rPr>
        <w:t xml:space="preserve"> PE, </w:t>
      </w:r>
      <w:proofErr w:type="spellStart"/>
      <w:r w:rsidRPr="006540D7">
        <w:rPr>
          <w:rFonts w:ascii="Arial" w:hAnsi="Arial" w:cs="Arial"/>
          <w:sz w:val="20"/>
          <w:szCs w:val="20"/>
        </w:rPr>
        <w:t>Owumi</w:t>
      </w:r>
      <w:proofErr w:type="spellEnd"/>
      <w:r w:rsidRPr="006540D7">
        <w:rPr>
          <w:rFonts w:ascii="Arial" w:hAnsi="Arial" w:cs="Arial"/>
          <w:sz w:val="20"/>
          <w:szCs w:val="20"/>
        </w:rPr>
        <w:t xml:space="preserve"> BE. Factors associated with treatment compliance in hypertension in Southwest Nigeria. J Health </w:t>
      </w:r>
      <w:proofErr w:type="spellStart"/>
      <w:r w:rsidRPr="006540D7">
        <w:rPr>
          <w:rFonts w:ascii="Arial" w:hAnsi="Arial" w:cs="Arial"/>
          <w:sz w:val="20"/>
          <w:szCs w:val="20"/>
        </w:rPr>
        <w:t>Popul</w:t>
      </w:r>
      <w:proofErr w:type="spellEnd"/>
      <w:r w:rsidRPr="006540D7">
        <w:rPr>
          <w:rFonts w:ascii="Arial" w:hAnsi="Arial" w:cs="Arial"/>
          <w:sz w:val="20"/>
          <w:szCs w:val="20"/>
        </w:rPr>
        <w:t xml:space="preserve"> </w:t>
      </w:r>
      <w:proofErr w:type="spellStart"/>
      <w:r w:rsidRPr="006540D7">
        <w:rPr>
          <w:rFonts w:ascii="Arial" w:hAnsi="Arial" w:cs="Arial"/>
          <w:sz w:val="20"/>
          <w:szCs w:val="20"/>
        </w:rPr>
        <w:t>Nutr</w:t>
      </w:r>
      <w:proofErr w:type="spellEnd"/>
      <w:r w:rsidRPr="006540D7">
        <w:rPr>
          <w:rFonts w:ascii="Arial" w:hAnsi="Arial" w:cs="Arial"/>
          <w:sz w:val="20"/>
          <w:szCs w:val="20"/>
        </w:rPr>
        <w:t xml:space="preserve">. 2011; 29:619-628. </w:t>
      </w:r>
    </w:p>
    <w:p w14:paraId="6A1D7F58" w14:textId="77777777" w:rsidR="00830054" w:rsidRDefault="00830054" w:rsidP="00830054">
      <w:pPr>
        <w:pStyle w:val="NoSpacing"/>
        <w:numPr>
          <w:ilvl w:val="0"/>
          <w:numId w:val="6"/>
        </w:numPr>
        <w:rPr>
          <w:rFonts w:ascii="Arial" w:hAnsi="Arial" w:cs="Arial"/>
          <w:sz w:val="20"/>
          <w:szCs w:val="20"/>
        </w:rPr>
      </w:pPr>
      <w:r w:rsidRPr="006540D7">
        <w:rPr>
          <w:rFonts w:ascii="Arial" w:hAnsi="Arial" w:cs="Arial"/>
          <w:sz w:val="20"/>
          <w:szCs w:val="20"/>
        </w:rPr>
        <w:t xml:space="preserve">Kang CD, Tsang PP, Wang HH, et al. Determinants of medication adherence and blood pressure control among hypertensive patients in Hong Kong: a cross-sectional study. </w:t>
      </w:r>
      <w:proofErr w:type="spellStart"/>
      <w:r w:rsidRPr="006540D7">
        <w:rPr>
          <w:rFonts w:ascii="Arial" w:hAnsi="Arial" w:cs="Arial"/>
          <w:sz w:val="20"/>
          <w:szCs w:val="20"/>
        </w:rPr>
        <w:t>Int</w:t>
      </w:r>
      <w:proofErr w:type="spellEnd"/>
      <w:r w:rsidRPr="006540D7">
        <w:rPr>
          <w:rFonts w:ascii="Arial" w:hAnsi="Arial" w:cs="Arial"/>
          <w:sz w:val="20"/>
          <w:szCs w:val="20"/>
        </w:rPr>
        <w:t xml:space="preserve"> J </w:t>
      </w:r>
      <w:proofErr w:type="spellStart"/>
      <w:r w:rsidRPr="006540D7">
        <w:rPr>
          <w:rFonts w:ascii="Arial" w:hAnsi="Arial" w:cs="Arial"/>
          <w:sz w:val="20"/>
          <w:szCs w:val="20"/>
        </w:rPr>
        <w:t>Cardiol</w:t>
      </w:r>
      <w:proofErr w:type="spellEnd"/>
      <w:r w:rsidRPr="006540D7">
        <w:rPr>
          <w:rFonts w:ascii="Arial" w:hAnsi="Arial" w:cs="Arial"/>
          <w:sz w:val="20"/>
          <w:szCs w:val="20"/>
        </w:rPr>
        <w:t>. 2015; 1:250-7.</w:t>
      </w:r>
    </w:p>
    <w:p w14:paraId="08AB5340" w14:textId="77777777" w:rsidR="00830054" w:rsidRDefault="00830054" w:rsidP="00830054">
      <w:pPr>
        <w:pStyle w:val="NoSpacing"/>
        <w:numPr>
          <w:ilvl w:val="0"/>
          <w:numId w:val="6"/>
        </w:numPr>
        <w:rPr>
          <w:rFonts w:ascii="Arial" w:hAnsi="Arial" w:cs="Arial"/>
          <w:sz w:val="20"/>
          <w:szCs w:val="20"/>
        </w:rPr>
      </w:pPr>
      <w:proofErr w:type="spellStart"/>
      <w:r w:rsidRPr="006540D7">
        <w:rPr>
          <w:rFonts w:ascii="Arial" w:hAnsi="Arial" w:cs="Arial"/>
          <w:sz w:val="20"/>
          <w:szCs w:val="20"/>
        </w:rPr>
        <w:t>Tugli</w:t>
      </w:r>
      <w:proofErr w:type="spellEnd"/>
      <w:r w:rsidRPr="006540D7">
        <w:rPr>
          <w:rFonts w:ascii="Arial" w:hAnsi="Arial" w:cs="Arial"/>
          <w:sz w:val="20"/>
          <w:szCs w:val="20"/>
        </w:rPr>
        <w:t xml:space="preserve"> AK, </w:t>
      </w:r>
      <w:proofErr w:type="spellStart"/>
      <w:r w:rsidRPr="006540D7">
        <w:rPr>
          <w:rFonts w:ascii="Arial" w:hAnsi="Arial" w:cs="Arial"/>
          <w:sz w:val="20"/>
          <w:szCs w:val="20"/>
        </w:rPr>
        <w:t>Ramaano</w:t>
      </w:r>
      <w:proofErr w:type="spellEnd"/>
      <w:r w:rsidRPr="006540D7">
        <w:rPr>
          <w:rFonts w:ascii="Arial" w:hAnsi="Arial" w:cs="Arial"/>
          <w:sz w:val="20"/>
          <w:szCs w:val="20"/>
        </w:rPr>
        <w:t xml:space="preserve"> NS, </w:t>
      </w:r>
      <w:proofErr w:type="spellStart"/>
      <w:r w:rsidRPr="006540D7">
        <w:rPr>
          <w:rFonts w:ascii="Arial" w:hAnsi="Arial" w:cs="Arial"/>
          <w:sz w:val="20"/>
          <w:szCs w:val="20"/>
        </w:rPr>
        <w:t>Klu</w:t>
      </w:r>
      <w:proofErr w:type="spellEnd"/>
      <w:r w:rsidRPr="006540D7">
        <w:rPr>
          <w:rFonts w:ascii="Arial" w:hAnsi="Arial" w:cs="Arial"/>
          <w:sz w:val="20"/>
          <w:szCs w:val="20"/>
        </w:rPr>
        <w:t xml:space="preserve"> EK, et al. Assessing medication default, alcohol intake and smoking habits among hypertensive patients in a rural village of Limpopo Province, South Africa. MJSS. 2014; 5(23): 1614-20</w:t>
      </w:r>
    </w:p>
    <w:p w14:paraId="2FA57087" w14:textId="77777777" w:rsidR="00830054" w:rsidRDefault="00830054" w:rsidP="00830054">
      <w:pPr>
        <w:pStyle w:val="NoSpacing"/>
        <w:numPr>
          <w:ilvl w:val="0"/>
          <w:numId w:val="6"/>
        </w:numPr>
        <w:rPr>
          <w:rFonts w:ascii="Arial" w:hAnsi="Arial" w:cs="Arial"/>
          <w:sz w:val="20"/>
          <w:szCs w:val="20"/>
        </w:rPr>
      </w:pPr>
      <w:r w:rsidRPr="006540D7">
        <w:rPr>
          <w:rFonts w:ascii="Arial" w:hAnsi="Arial" w:cs="Arial"/>
          <w:sz w:val="20"/>
          <w:szCs w:val="20"/>
        </w:rPr>
        <w:t xml:space="preserve">Chen S, Lee W, Liang T, et al. Factors associated with gender differences in medication adherence: a longitudinal study. J Adv </w:t>
      </w:r>
      <w:proofErr w:type="spellStart"/>
      <w:r w:rsidRPr="006540D7">
        <w:rPr>
          <w:rFonts w:ascii="Arial" w:hAnsi="Arial" w:cs="Arial"/>
          <w:sz w:val="20"/>
          <w:szCs w:val="20"/>
        </w:rPr>
        <w:t>Nurs</w:t>
      </w:r>
      <w:proofErr w:type="spellEnd"/>
      <w:r w:rsidRPr="006540D7">
        <w:rPr>
          <w:rFonts w:ascii="Arial" w:hAnsi="Arial" w:cs="Arial"/>
          <w:sz w:val="20"/>
          <w:szCs w:val="20"/>
        </w:rPr>
        <w:t xml:space="preserve">. 2014; 70:2031-2040. </w:t>
      </w:r>
    </w:p>
    <w:p w14:paraId="78DAC04F" w14:textId="77777777" w:rsidR="00830054" w:rsidRDefault="00830054" w:rsidP="00830054">
      <w:pPr>
        <w:pStyle w:val="NoSpacing"/>
        <w:numPr>
          <w:ilvl w:val="0"/>
          <w:numId w:val="6"/>
        </w:numPr>
        <w:rPr>
          <w:rFonts w:ascii="Arial" w:hAnsi="Arial" w:cs="Arial"/>
          <w:sz w:val="20"/>
          <w:szCs w:val="20"/>
        </w:rPr>
      </w:pPr>
      <w:proofErr w:type="spellStart"/>
      <w:r w:rsidRPr="006540D7">
        <w:rPr>
          <w:rFonts w:ascii="Arial" w:hAnsi="Arial" w:cs="Arial"/>
          <w:sz w:val="20"/>
          <w:szCs w:val="20"/>
        </w:rPr>
        <w:t>Ramaano</w:t>
      </w:r>
      <w:proofErr w:type="spellEnd"/>
      <w:r w:rsidRPr="006540D7">
        <w:rPr>
          <w:rFonts w:ascii="Arial" w:hAnsi="Arial" w:cs="Arial"/>
          <w:sz w:val="20"/>
          <w:szCs w:val="20"/>
        </w:rPr>
        <w:t xml:space="preserve"> NS, </w:t>
      </w:r>
      <w:proofErr w:type="spellStart"/>
      <w:r w:rsidRPr="006540D7">
        <w:rPr>
          <w:rFonts w:ascii="Arial" w:hAnsi="Arial" w:cs="Arial"/>
          <w:sz w:val="20"/>
          <w:szCs w:val="20"/>
        </w:rPr>
        <w:t>Tugli</w:t>
      </w:r>
      <w:proofErr w:type="spellEnd"/>
      <w:r w:rsidRPr="006540D7">
        <w:rPr>
          <w:rFonts w:ascii="Arial" w:hAnsi="Arial" w:cs="Arial"/>
          <w:sz w:val="20"/>
          <w:szCs w:val="20"/>
        </w:rPr>
        <w:t xml:space="preserve"> AK, </w:t>
      </w:r>
      <w:proofErr w:type="spellStart"/>
      <w:r w:rsidRPr="006540D7">
        <w:rPr>
          <w:rFonts w:ascii="Arial" w:hAnsi="Arial" w:cs="Arial"/>
          <w:sz w:val="20"/>
          <w:szCs w:val="20"/>
        </w:rPr>
        <w:t>Akinsola</w:t>
      </w:r>
      <w:proofErr w:type="spellEnd"/>
      <w:r w:rsidRPr="006540D7">
        <w:rPr>
          <w:rFonts w:ascii="Arial" w:hAnsi="Arial" w:cs="Arial"/>
          <w:sz w:val="20"/>
          <w:szCs w:val="20"/>
        </w:rPr>
        <w:t xml:space="preserve"> HA, </w:t>
      </w:r>
      <w:proofErr w:type="spellStart"/>
      <w:r w:rsidRPr="006540D7">
        <w:rPr>
          <w:rFonts w:ascii="Arial" w:hAnsi="Arial" w:cs="Arial"/>
          <w:sz w:val="20"/>
          <w:szCs w:val="20"/>
        </w:rPr>
        <w:t>Ramathuba</w:t>
      </w:r>
      <w:proofErr w:type="spellEnd"/>
      <w:r w:rsidRPr="006540D7">
        <w:rPr>
          <w:rFonts w:ascii="Arial" w:hAnsi="Arial" w:cs="Arial"/>
          <w:sz w:val="20"/>
          <w:szCs w:val="20"/>
        </w:rPr>
        <w:t xml:space="preserve"> D. Socio-economic characteristics and pre-disposing factors contributing to high blood pressure among hypertensive patients at </w:t>
      </w:r>
      <w:proofErr w:type="spellStart"/>
      <w:r w:rsidRPr="006540D7">
        <w:rPr>
          <w:rFonts w:ascii="Arial" w:hAnsi="Arial" w:cs="Arial"/>
          <w:sz w:val="20"/>
          <w:szCs w:val="20"/>
        </w:rPr>
        <w:t>Folovhodwe</w:t>
      </w:r>
      <w:proofErr w:type="spellEnd"/>
      <w:r w:rsidRPr="006540D7">
        <w:rPr>
          <w:rFonts w:ascii="Arial" w:hAnsi="Arial" w:cs="Arial"/>
          <w:sz w:val="20"/>
          <w:szCs w:val="20"/>
        </w:rPr>
        <w:t xml:space="preserve"> village, Limpopo Province, South Africa. </w:t>
      </w:r>
      <w:proofErr w:type="spellStart"/>
      <w:r w:rsidRPr="006540D7">
        <w:rPr>
          <w:rFonts w:ascii="Arial" w:hAnsi="Arial" w:cs="Arial"/>
          <w:sz w:val="20"/>
          <w:szCs w:val="20"/>
        </w:rPr>
        <w:t>Afr</w:t>
      </w:r>
      <w:proofErr w:type="spellEnd"/>
      <w:r w:rsidRPr="006540D7">
        <w:rPr>
          <w:rFonts w:ascii="Arial" w:hAnsi="Arial" w:cs="Arial"/>
          <w:sz w:val="20"/>
          <w:szCs w:val="20"/>
        </w:rPr>
        <w:t xml:space="preserve"> J </w:t>
      </w:r>
      <w:proofErr w:type="spellStart"/>
      <w:r w:rsidRPr="006540D7">
        <w:rPr>
          <w:rFonts w:ascii="Arial" w:hAnsi="Arial" w:cs="Arial"/>
          <w:sz w:val="20"/>
          <w:szCs w:val="20"/>
        </w:rPr>
        <w:t>Phy</w:t>
      </w:r>
      <w:proofErr w:type="spellEnd"/>
      <w:r w:rsidRPr="006540D7">
        <w:rPr>
          <w:rFonts w:ascii="Arial" w:hAnsi="Arial" w:cs="Arial"/>
          <w:sz w:val="20"/>
          <w:szCs w:val="20"/>
        </w:rPr>
        <w:t xml:space="preserve"> Health </w:t>
      </w:r>
      <w:proofErr w:type="spellStart"/>
      <w:r w:rsidRPr="006540D7">
        <w:rPr>
          <w:rFonts w:ascii="Arial" w:hAnsi="Arial" w:cs="Arial"/>
          <w:sz w:val="20"/>
          <w:szCs w:val="20"/>
        </w:rPr>
        <w:t>Educ</w:t>
      </w:r>
      <w:proofErr w:type="spellEnd"/>
      <w:r w:rsidRPr="006540D7">
        <w:rPr>
          <w:rFonts w:ascii="Arial" w:hAnsi="Arial" w:cs="Arial"/>
          <w:sz w:val="20"/>
          <w:szCs w:val="20"/>
        </w:rPr>
        <w:t xml:space="preserve"> </w:t>
      </w:r>
      <w:proofErr w:type="spellStart"/>
      <w:r w:rsidRPr="006540D7">
        <w:rPr>
          <w:rFonts w:ascii="Arial" w:hAnsi="Arial" w:cs="Arial"/>
          <w:sz w:val="20"/>
          <w:szCs w:val="20"/>
        </w:rPr>
        <w:t>Recreat</w:t>
      </w:r>
      <w:proofErr w:type="spellEnd"/>
      <w:r w:rsidRPr="006540D7">
        <w:rPr>
          <w:rFonts w:ascii="Arial" w:hAnsi="Arial" w:cs="Arial"/>
          <w:sz w:val="20"/>
          <w:szCs w:val="20"/>
        </w:rPr>
        <w:t xml:space="preserve"> Dance. 2014; 20(4:1):1342-1352. </w:t>
      </w:r>
    </w:p>
    <w:p w14:paraId="7B108BA9" w14:textId="77777777" w:rsidR="00830054" w:rsidRDefault="00830054" w:rsidP="00830054">
      <w:pPr>
        <w:pStyle w:val="NoSpacing"/>
        <w:numPr>
          <w:ilvl w:val="0"/>
          <w:numId w:val="6"/>
        </w:numPr>
        <w:rPr>
          <w:rFonts w:ascii="Arial" w:hAnsi="Arial" w:cs="Arial"/>
          <w:sz w:val="20"/>
          <w:szCs w:val="20"/>
        </w:rPr>
      </w:pPr>
      <w:proofErr w:type="spellStart"/>
      <w:r w:rsidRPr="006540D7">
        <w:rPr>
          <w:rFonts w:ascii="Arial" w:hAnsi="Arial" w:cs="Arial"/>
          <w:sz w:val="20"/>
          <w:szCs w:val="20"/>
        </w:rPr>
        <w:t>Shirindi</w:t>
      </w:r>
      <w:proofErr w:type="spellEnd"/>
      <w:r w:rsidRPr="006540D7">
        <w:rPr>
          <w:rFonts w:ascii="Arial" w:hAnsi="Arial" w:cs="Arial"/>
          <w:sz w:val="20"/>
          <w:szCs w:val="20"/>
        </w:rPr>
        <w:t xml:space="preserve"> ML, </w:t>
      </w:r>
      <w:proofErr w:type="spellStart"/>
      <w:r w:rsidRPr="006540D7">
        <w:rPr>
          <w:rFonts w:ascii="Arial" w:hAnsi="Arial" w:cs="Arial"/>
          <w:sz w:val="20"/>
          <w:szCs w:val="20"/>
        </w:rPr>
        <w:t>Makhubele</w:t>
      </w:r>
      <w:proofErr w:type="spellEnd"/>
      <w:r w:rsidRPr="006540D7">
        <w:rPr>
          <w:rFonts w:ascii="Arial" w:hAnsi="Arial" w:cs="Arial"/>
          <w:sz w:val="20"/>
          <w:szCs w:val="20"/>
        </w:rPr>
        <w:t xml:space="preserve"> JC, </w:t>
      </w:r>
      <w:proofErr w:type="spellStart"/>
      <w:r w:rsidRPr="006540D7">
        <w:rPr>
          <w:rFonts w:ascii="Arial" w:hAnsi="Arial" w:cs="Arial"/>
          <w:sz w:val="20"/>
          <w:szCs w:val="20"/>
        </w:rPr>
        <w:t>Fraeyman</w:t>
      </w:r>
      <w:proofErr w:type="spellEnd"/>
      <w:r w:rsidRPr="006540D7">
        <w:rPr>
          <w:rFonts w:ascii="Arial" w:hAnsi="Arial" w:cs="Arial"/>
          <w:sz w:val="20"/>
          <w:szCs w:val="20"/>
        </w:rPr>
        <w:t xml:space="preserve"> J. Barriers to medication adherence among women living in rural areas suffering from hypertension. </w:t>
      </w:r>
      <w:proofErr w:type="spellStart"/>
      <w:r w:rsidRPr="006540D7">
        <w:rPr>
          <w:rFonts w:ascii="Arial" w:hAnsi="Arial" w:cs="Arial"/>
          <w:sz w:val="20"/>
          <w:szCs w:val="20"/>
        </w:rPr>
        <w:t>Ethn</w:t>
      </w:r>
      <w:proofErr w:type="spellEnd"/>
      <w:r w:rsidRPr="006540D7">
        <w:rPr>
          <w:rFonts w:ascii="Arial" w:hAnsi="Arial" w:cs="Arial"/>
          <w:sz w:val="20"/>
          <w:szCs w:val="20"/>
        </w:rPr>
        <w:t xml:space="preserve"> Med J. 2016; 10:76-84. </w:t>
      </w:r>
    </w:p>
    <w:p w14:paraId="44CAC110" w14:textId="77777777" w:rsidR="00830054" w:rsidRDefault="00830054" w:rsidP="00830054">
      <w:pPr>
        <w:pStyle w:val="NoSpacing"/>
        <w:numPr>
          <w:ilvl w:val="0"/>
          <w:numId w:val="6"/>
        </w:numPr>
        <w:rPr>
          <w:rFonts w:ascii="Arial" w:hAnsi="Arial" w:cs="Arial"/>
          <w:sz w:val="20"/>
          <w:szCs w:val="20"/>
        </w:rPr>
      </w:pPr>
      <w:proofErr w:type="spellStart"/>
      <w:r w:rsidRPr="006540D7">
        <w:rPr>
          <w:rFonts w:ascii="Arial" w:hAnsi="Arial" w:cs="Arial"/>
          <w:sz w:val="20"/>
          <w:szCs w:val="20"/>
        </w:rPr>
        <w:lastRenderedPageBreak/>
        <w:t>Osamor</w:t>
      </w:r>
      <w:proofErr w:type="spellEnd"/>
      <w:r w:rsidRPr="006540D7">
        <w:rPr>
          <w:rFonts w:ascii="Arial" w:hAnsi="Arial" w:cs="Arial"/>
          <w:sz w:val="20"/>
          <w:szCs w:val="20"/>
        </w:rPr>
        <w:t xml:space="preserve"> PE. Social support and management of hypertension in south-west Nigeria. Cardiovasc J Afr. 2015; 26:29-33. </w:t>
      </w:r>
    </w:p>
    <w:p w14:paraId="315D6798" w14:textId="77777777" w:rsidR="00830054" w:rsidRDefault="00830054" w:rsidP="00830054">
      <w:pPr>
        <w:pStyle w:val="NoSpacing"/>
        <w:numPr>
          <w:ilvl w:val="0"/>
          <w:numId w:val="6"/>
        </w:numPr>
        <w:rPr>
          <w:rFonts w:ascii="Arial" w:hAnsi="Arial" w:cs="Arial"/>
          <w:sz w:val="20"/>
          <w:szCs w:val="20"/>
        </w:rPr>
      </w:pPr>
      <w:proofErr w:type="spellStart"/>
      <w:r w:rsidRPr="006540D7">
        <w:rPr>
          <w:rFonts w:ascii="Arial" w:hAnsi="Arial" w:cs="Arial"/>
          <w:sz w:val="20"/>
          <w:szCs w:val="20"/>
        </w:rPr>
        <w:t>Olowookere</w:t>
      </w:r>
      <w:proofErr w:type="spellEnd"/>
      <w:r w:rsidRPr="006540D7">
        <w:rPr>
          <w:rFonts w:ascii="Arial" w:hAnsi="Arial" w:cs="Arial"/>
          <w:sz w:val="20"/>
          <w:szCs w:val="20"/>
        </w:rPr>
        <w:t xml:space="preserve"> AJ, </w:t>
      </w:r>
      <w:proofErr w:type="spellStart"/>
      <w:r w:rsidRPr="006540D7">
        <w:rPr>
          <w:rFonts w:ascii="Arial" w:hAnsi="Arial" w:cs="Arial"/>
          <w:sz w:val="20"/>
          <w:szCs w:val="20"/>
        </w:rPr>
        <w:t>Olowookere</w:t>
      </w:r>
      <w:proofErr w:type="spellEnd"/>
      <w:r w:rsidRPr="006540D7">
        <w:rPr>
          <w:rFonts w:ascii="Arial" w:hAnsi="Arial" w:cs="Arial"/>
          <w:sz w:val="20"/>
          <w:szCs w:val="20"/>
        </w:rPr>
        <w:t xml:space="preserve"> SA, </w:t>
      </w:r>
      <w:proofErr w:type="spellStart"/>
      <w:r w:rsidRPr="006540D7">
        <w:rPr>
          <w:rFonts w:ascii="Arial" w:hAnsi="Arial" w:cs="Arial"/>
          <w:sz w:val="20"/>
          <w:szCs w:val="20"/>
        </w:rPr>
        <w:t>Talabi</w:t>
      </w:r>
      <w:proofErr w:type="spellEnd"/>
      <w:r w:rsidRPr="006540D7">
        <w:rPr>
          <w:rFonts w:ascii="Arial" w:hAnsi="Arial" w:cs="Arial"/>
          <w:sz w:val="20"/>
          <w:szCs w:val="20"/>
        </w:rPr>
        <w:t xml:space="preserve"> AO, et al. Perceived family support and factors influencing medication adherence among hypertensive patients attending a Nigerian tertiary hospital. Ann Trop Med Public Health. 2015; 8:241-245. </w:t>
      </w:r>
    </w:p>
    <w:p w14:paraId="675BF175" w14:textId="77777777" w:rsidR="00830054" w:rsidRDefault="00830054" w:rsidP="00830054">
      <w:pPr>
        <w:pStyle w:val="NoSpacing"/>
        <w:numPr>
          <w:ilvl w:val="0"/>
          <w:numId w:val="6"/>
        </w:numPr>
        <w:rPr>
          <w:rFonts w:ascii="Arial" w:hAnsi="Arial" w:cs="Arial"/>
          <w:sz w:val="20"/>
          <w:szCs w:val="20"/>
        </w:rPr>
      </w:pPr>
      <w:r w:rsidRPr="006540D7">
        <w:rPr>
          <w:rFonts w:ascii="Arial" w:hAnsi="Arial" w:cs="Arial"/>
          <w:sz w:val="20"/>
          <w:szCs w:val="20"/>
        </w:rPr>
        <w:t>Albrecht, S. The Pharmacist’s role in medication adherence. US Pharmacist. 2011; 36:45-48.</w:t>
      </w:r>
    </w:p>
    <w:p w14:paraId="4D4AFB08" w14:textId="77777777" w:rsidR="00830054" w:rsidRDefault="00830054" w:rsidP="00830054">
      <w:pPr>
        <w:pStyle w:val="NoSpacing"/>
        <w:numPr>
          <w:ilvl w:val="0"/>
          <w:numId w:val="6"/>
        </w:numPr>
        <w:rPr>
          <w:rFonts w:ascii="Arial" w:hAnsi="Arial" w:cs="Arial"/>
          <w:sz w:val="20"/>
          <w:szCs w:val="20"/>
        </w:rPr>
      </w:pPr>
      <w:r w:rsidRPr="006540D7">
        <w:rPr>
          <w:rFonts w:ascii="Arial" w:hAnsi="Arial" w:cs="Arial"/>
          <w:sz w:val="20"/>
          <w:szCs w:val="20"/>
        </w:rPr>
        <w:t xml:space="preserve">Viera AJ, Cohen LW, </w:t>
      </w:r>
      <w:proofErr w:type="spellStart"/>
      <w:r w:rsidRPr="006540D7">
        <w:rPr>
          <w:rFonts w:ascii="Arial" w:hAnsi="Arial" w:cs="Arial"/>
          <w:sz w:val="20"/>
          <w:szCs w:val="20"/>
        </w:rPr>
        <w:t>Mittchell</w:t>
      </w:r>
      <w:proofErr w:type="spellEnd"/>
      <w:r w:rsidRPr="006540D7">
        <w:rPr>
          <w:rFonts w:ascii="Arial" w:hAnsi="Arial" w:cs="Arial"/>
          <w:sz w:val="20"/>
          <w:szCs w:val="20"/>
        </w:rPr>
        <w:t xml:space="preserve"> CM, et al. High blood pressure knowledge among primary care patients with known hypertension. J Am Board Fam Med. 2008;21: 300-308.</w:t>
      </w:r>
    </w:p>
    <w:p w14:paraId="508D4077" w14:textId="77777777" w:rsidR="00830054" w:rsidRDefault="00830054" w:rsidP="00830054">
      <w:pPr>
        <w:pStyle w:val="NoSpacing"/>
        <w:numPr>
          <w:ilvl w:val="0"/>
          <w:numId w:val="6"/>
        </w:numPr>
        <w:rPr>
          <w:rFonts w:ascii="Arial" w:hAnsi="Arial" w:cs="Arial"/>
          <w:sz w:val="20"/>
          <w:szCs w:val="20"/>
        </w:rPr>
      </w:pPr>
      <w:proofErr w:type="spellStart"/>
      <w:r w:rsidRPr="006540D7">
        <w:rPr>
          <w:rFonts w:ascii="Arial" w:hAnsi="Arial" w:cs="Arial"/>
          <w:sz w:val="20"/>
          <w:szCs w:val="20"/>
        </w:rPr>
        <w:t>Taba</w:t>
      </w:r>
      <w:proofErr w:type="spellEnd"/>
      <w:r w:rsidRPr="006540D7">
        <w:rPr>
          <w:rFonts w:ascii="Arial" w:hAnsi="Arial" w:cs="Arial"/>
          <w:sz w:val="20"/>
          <w:szCs w:val="20"/>
        </w:rPr>
        <w:t xml:space="preserve"> P, Rosenthal M, </w:t>
      </w:r>
      <w:proofErr w:type="spellStart"/>
      <w:r w:rsidRPr="006540D7">
        <w:rPr>
          <w:rFonts w:ascii="Arial" w:hAnsi="Arial" w:cs="Arial"/>
          <w:sz w:val="20"/>
          <w:szCs w:val="20"/>
        </w:rPr>
        <w:t>Habicht</w:t>
      </w:r>
      <w:proofErr w:type="spellEnd"/>
      <w:r w:rsidRPr="006540D7">
        <w:rPr>
          <w:rFonts w:ascii="Arial" w:hAnsi="Arial" w:cs="Arial"/>
          <w:sz w:val="20"/>
          <w:szCs w:val="20"/>
        </w:rPr>
        <w:t xml:space="preserve"> J, </w:t>
      </w:r>
      <w:proofErr w:type="spellStart"/>
      <w:r w:rsidRPr="006540D7">
        <w:rPr>
          <w:rFonts w:ascii="Arial" w:hAnsi="Arial" w:cs="Arial"/>
          <w:sz w:val="20"/>
          <w:szCs w:val="20"/>
        </w:rPr>
        <w:t>Tarien</w:t>
      </w:r>
      <w:proofErr w:type="spellEnd"/>
      <w:r w:rsidRPr="006540D7">
        <w:rPr>
          <w:rFonts w:ascii="Arial" w:hAnsi="Arial" w:cs="Arial"/>
          <w:sz w:val="20"/>
          <w:szCs w:val="20"/>
        </w:rPr>
        <w:t xml:space="preserve"> H, </w:t>
      </w:r>
      <w:proofErr w:type="spellStart"/>
      <w:r w:rsidRPr="006540D7">
        <w:rPr>
          <w:rFonts w:ascii="Arial" w:hAnsi="Arial" w:cs="Arial"/>
          <w:sz w:val="20"/>
          <w:szCs w:val="20"/>
        </w:rPr>
        <w:t>Mathiesen</w:t>
      </w:r>
      <w:proofErr w:type="spellEnd"/>
      <w:r w:rsidRPr="006540D7">
        <w:rPr>
          <w:rFonts w:ascii="Arial" w:hAnsi="Arial" w:cs="Arial"/>
          <w:sz w:val="20"/>
          <w:szCs w:val="20"/>
        </w:rPr>
        <w:t xml:space="preserve"> M, Hill S, et al. Barriers and facilitators to the implementation of clinical practice guidelines: A cross-sectional survey among physicians in Estonia. BMC health services research. </w:t>
      </w:r>
      <w:proofErr w:type="gramStart"/>
      <w:r w:rsidRPr="006540D7">
        <w:rPr>
          <w:rFonts w:ascii="Arial" w:hAnsi="Arial" w:cs="Arial"/>
          <w:sz w:val="20"/>
          <w:szCs w:val="20"/>
        </w:rPr>
        <w:t>2012;12:455</w:t>
      </w:r>
      <w:proofErr w:type="gramEnd"/>
    </w:p>
    <w:p w14:paraId="55EEF7E9" w14:textId="77777777" w:rsidR="00830054" w:rsidRDefault="00830054" w:rsidP="00830054">
      <w:pPr>
        <w:pStyle w:val="NoSpacing"/>
        <w:numPr>
          <w:ilvl w:val="0"/>
          <w:numId w:val="6"/>
        </w:numPr>
        <w:rPr>
          <w:rFonts w:ascii="Arial" w:hAnsi="Arial" w:cs="Arial"/>
          <w:sz w:val="20"/>
          <w:szCs w:val="20"/>
        </w:rPr>
      </w:pPr>
      <w:r w:rsidRPr="006540D7">
        <w:rPr>
          <w:rFonts w:ascii="Arial" w:hAnsi="Arial" w:cs="Arial"/>
          <w:sz w:val="20"/>
          <w:szCs w:val="20"/>
        </w:rPr>
        <w:t xml:space="preserve">Fitzgerald A, </w:t>
      </w:r>
      <w:proofErr w:type="spellStart"/>
      <w:r w:rsidRPr="006540D7">
        <w:rPr>
          <w:rFonts w:ascii="Arial" w:hAnsi="Arial" w:cs="Arial"/>
          <w:sz w:val="20"/>
          <w:szCs w:val="20"/>
        </w:rPr>
        <w:t>Lethaby</w:t>
      </w:r>
      <w:proofErr w:type="spellEnd"/>
      <w:r w:rsidRPr="006540D7">
        <w:rPr>
          <w:rFonts w:ascii="Arial" w:hAnsi="Arial" w:cs="Arial"/>
          <w:sz w:val="20"/>
          <w:szCs w:val="20"/>
        </w:rPr>
        <w:t xml:space="preserve"> A, </w:t>
      </w:r>
      <w:proofErr w:type="spellStart"/>
      <w:r w:rsidRPr="006540D7">
        <w:rPr>
          <w:rFonts w:ascii="Arial" w:hAnsi="Arial" w:cs="Arial"/>
          <w:sz w:val="20"/>
          <w:szCs w:val="20"/>
        </w:rPr>
        <w:t>Cikalo</w:t>
      </w:r>
      <w:proofErr w:type="spellEnd"/>
      <w:r w:rsidRPr="006540D7">
        <w:rPr>
          <w:rFonts w:ascii="Arial" w:hAnsi="Arial" w:cs="Arial"/>
          <w:sz w:val="20"/>
          <w:szCs w:val="20"/>
        </w:rPr>
        <w:t xml:space="preserve"> M, Glanville J, Wood H. Review of Systematic Reviews Exploring the Implementation/Uptake of Guidelines. York Health Economics Consortium. Available at URL: </w:t>
      </w:r>
      <w:hyperlink r:id="rId26" w:history="1">
        <w:r w:rsidRPr="006540D7">
          <w:rPr>
            <w:rStyle w:val="Hyperlink"/>
            <w:rFonts w:ascii="Arial" w:hAnsi="Arial" w:cs="Arial"/>
            <w:sz w:val="20"/>
            <w:szCs w:val="20"/>
          </w:rPr>
          <w:t>https://www.nice.org.uk/guidance/ph56/evidence/evidence-review-2-431762366</w:t>
        </w:r>
      </w:hyperlink>
    </w:p>
    <w:p w14:paraId="4BA987F3" w14:textId="77777777" w:rsidR="00830054" w:rsidRDefault="00830054" w:rsidP="00830054">
      <w:pPr>
        <w:pStyle w:val="NoSpacing"/>
        <w:numPr>
          <w:ilvl w:val="0"/>
          <w:numId w:val="6"/>
        </w:numPr>
        <w:rPr>
          <w:rFonts w:ascii="Arial" w:hAnsi="Arial" w:cs="Arial"/>
          <w:sz w:val="20"/>
          <w:szCs w:val="20"/>
        </w:rPr>
      </w:pPr>
      <w:r w:rsidRPr="006540D7">
        <w:rPr>
          <w:rFonts w:ascii="Arial" w:hAnsi="Arial" w:cs="Arial"/>
          <w:sz w:val="20"/>
          <w:szCs w:val="20"/>
        </w:rPr>
        <w:t>Donnellan C, Sweetman S, Shelley E. Health professionals' adherence to stroke clinical guidelines: a review of the literature. Health policy. 2013;111(3):245-63.</w:t>
      </w:r>
    </w:p>
    <w:p w14:paraId="41D15B1B" w14:textId="77777777" w:rsidR="00830054" w:rsidRDefault="00830054" w:rsidP="00830054">
      <w:pPr>
        <w:pStyle w:val="NoSpacing"/>
        <w:numPr>
          <w:ilvl w:val="0"/>
          <w:numId w:val="6"/>
        </w:numPr>
        <w:rPr>
          <w:rFonts w:ascii="Arial" w:hAnsi="Arial" w:cs="Arial"/>
          <w:sz w:val="20"/>
          <w:szCs w:val="20"/>
        </w:rPr>
      </w:pPr>
      <w:r w:rsidRPr="006540D7">
        <w:rPr>
          <w:rFonts w:ascii="Arial" w:hAnsi="Arial" w:cs="Arial"/>
          <w:noProof/>
          <w:sz w:val="20"/>
          <w:szCs w:val="20"/>
        </w:rPr>
        <w:t>Mbui JM, Oluka MN, Guantai EM, et al. Prescription patterns and adequacy of blood pressure control among adult hypertensive patients in Kenya; findings and implications. Expert review of clinical pharmacology. 2017;10(11):1263-1271</w:t>
      </w:r>
    </w:p>
    <w:p w14:paraId="17A0EEE2" w14:textId="77777777" w:rsidR="00830054" w:rsidRPr="006540D7" w:rsidRDefault="00830054" w:rsidP="00830054">
      <w:pPr>
        <w:pStyle w:val="NoSpacing"/>
        <w:numPr>
          <w:ilvl w:val="0"/>
          <w:numId w:val="6"/>
        </w:numPr>
        <w:rPr>
          <w:rFonts w:ascii="Arial" w:hAnsi="Arial" w:cs="Arial"/>
          <w:sz w:val="20"/>
          <w:szCs w:val="20"/>
        </w:rPr>
      </w:pPr>
      <w:r w:rsidRPr="006540D7">
        <w:rPr>
          <w:rFonts w:ascii="Arial" w:hAnsi="Arial" w:cs="Arial"/>
          <w:noProof/>
          <w:sz w:val="20"/>
          <w:szCs w:val="20"/>
        </w:rPr>
        <w:t>Gillespie U, Dolovich L, Dahrouge S. Activities performed by pharmacists integrated in family health teams: Results from a web-based survey. Canadian Pharmacists Journal. 2017;150(6):407-416.</w:t>
      </w:r>
    </w:p>
    <w:p w14:paraId="13F8FFF0" w14:textId="77777777" w:rsidR="00830054" w:rsidRDefault="00830054" w:rsidP="00830054">
      <w:pPr>
        <w:pStyle w:val="NoSpacing"/>
      </w:pPr>
    </w:p>
    <w:p w14:paraId="65444FE6" w14:textId="77777777" w:rsidR="00E85C2B" w:rsidRDefault="00E85C2B" w:rsidP="00E85C2B">
      <w:pPr>
        <w:pStyle w:val="NoSpacing"/>
      </w:pPr>
    </w:p>
    <w:sectPr w:rsidR="00E85C2B">
      <w:footerReference w:type="defaul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2016B9" w14:textId="77777777" w:rsidR="00E20DFA" w:rsidRDefault="00E20DFA" w:rsidP="00E85C2B">
      <w:pPr>
        <w:spacing w:after="0" w:line="240" w:lineRule="auto"/>
      </w:pPr>
      <w:r>
        <w:separator/>
      </w:r>
    </w:p>
  </w:endnote>
  <w:endnote w:type="continuationSeparator" w:id="0">
    <w:p w14:paraId="380C717B" w14:textId="77777777" w:rsidR="00E20DFA" w:rsidRDefault="00E20DFA" w:rsidP="00E85C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2032721"/>
      <w:docPartObj>
        <w:docPartGallery w:val="Page Numbers (Bottom of Page)"/>
        <w:docPartUnique/>
      </w:docPartObj>
    </w:sdtPr>
    <w:sdtEndPr>
      <w:rPr>
        <w:noProof/>
      </w:rPr>
    </w:sdtEndPr>
    <w:sdtContent>
      <w:p w14:paraId="3F0FD027" w14:textId="165DE27D" w:rsidR="00AA1D77" w:rsidRDefault="00AA1D7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EED70B7" w14:textId="77777777" w:rsidR="00374A1F" w:rsidRDefault="00374A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9C440D" w14:textId="77777777" w:rsidR="00E20DFA" w:rsidRDefault="00E20DFA" w:rsidP="00E85C2B">
      <w:pPr>
        <w:spacing w:after="0" w:line="240" w:lineRule="auto"/>
      </w:pPr>
      <w:r>
        <w:separator/>
      </w:r>
    </w:p>
  </w:footnote>
  <w:footnote w:type="continuationSeparator" w:id="0">
    <w:p w14:paraId="2A25C0AF" w14:textId="77777777" w:rsidR="00E20DFA" w:rsidRDefault="00E20DFA" w:rsidP="00E85C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D27B3"/>
    <w:multiLevelType w:val="hybridMultilevel"/>
    <w:tmpl w:val="B47A5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C11A85"/>
    <w:multiLevelType w:val="hybridMultilevel"/>
    <w:tmpl w:val="38F684B6"/>
    <w:lvl w:ilvl="0" w:tplc="0809000F">
      <w:start w:val="6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C47706"/>
    <w:multiLevelType w:val="hybridMultilevel"/>
    <w:tmpl w:val="0AEE8B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CD512D0"/>
    <w:multiLevelType w:val="hybridMultilevel"/>
    <w:tmpl w:val="E81C0BDE"/>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0CB3C1A"/>
    <w:multiLevelType w:val="hybridMultilevel"/>
    <w:tmpl w:val="D6122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AD320F"/>
    <w:multiLevelType w:val="hybridMultilevel"/>
    <w:tmpl w:val="E81C0B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88050AA"/>
    <w:multiLevelType w:val="hybridMultilevel"/>
    <w:tmpl w:val="E81C0B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D995C51"/>
    <w:multiLevelType w:val="hybridMultilevel"/>
    <w:tmpl w:val="D4566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1948F3"/>
    <w:multiLevelType w:val="hybridMultilevel"/>
    <w:tmpl w:val="B9403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8"/>
  </w:num>
  <w:num w:numId="4">
    <w:abstractNumId w:val="4"/>
  </w:num>
  <w:num w:numId="5">
    <w:abstractNumId w:val="2"/>
  </w:num>
  <w:num w:numId="6">
    <w:abstractNumId w:val="3"/>
  </w:num>
  <w:num w:numId="7">
    <w:abstractNumId w:val="6"/>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C2B"/>
    <w:rsid w:val="00006DE2"/>
    <w:rsid w:val="000230BB"/>
    <w:rsid w:val="0007633D"/>
    <w:rsid w:val="00083BB6"/>
    <w:rsid w:val="000B2DBA"/>
    <w:rsid w:val="000C7972"/>
    <w:rsid w:val="000E50EE"/>
    <w:rsid w:val="000F6CDE"/>
    <w:rsid w:val="000F7EF2"/>
    <w:rsid w:val="00101293"/>
    <w:rsid w:val="0012517D"/>
    <w:rsid w:val="001424E4"/>
    <w:rsid w:val="00142D4F"/>
    <w:rsid w:val="001541FB"/>
    <w:rsid w:val="00195E9B"/>
    <w:rsid w:val="001A2F32"/>
    <w:rsid w:val="001A61D4"/>
    <w:rsid w:val="001F72C2"/>
    <w:rsid w:val="001F74E1"/>
    <w:rsid w:val="00204F23"/>
    <w:rsid w:val="00231F4A"/>
    <w:rsid w:val="00265D5C"/>
    <w:rsid w:val="00282A98"/>
    <w:rsid w:val="002C1FFA"/>
    <w:rsid w:val="003279A1"/>
    <w:rsid w:val="0033114A"/>
    <w:rsid w:val="00355CBA"/>
    <w:rsid w:val="00374A1F"/>
    <w:rsid w:val="0040588A"/>
    <w:rsid w:val="00424AE6"/>
    <w:rsid w:val="004369BC"/>
    <w:rsid w:val="00447175"/>
    <w:rsid w:val="004500AF"/>
    <w:rsid w:val="00464FFC"/>
    <w:rsid w:val="00490AED"/>
    <w:rsid w:val="004A4B60"/>
    <w:rsid w:val="004B4833"/>
    <w:rsid w:val="004B662A"/>
    <w:rsid w:val="004D2D66"/>
    <w:rsid w:val="004E49F1"/>
    <w:rsid w:val="0050356E"/>
    <w:rsid w:val="00515F28"/>
    <w:rsid w:val="00532D8C"/>
    <w:rsid w:val="00532F6D"/>
    <w:rsid w:val="00533227"/>
    <w:rsid w:val="00553E9D"/>
    <w:rsid w:val="00554A9C"/>
    <w:rsid w:val="00591466"/>
    <w:rsid w:val="005954D8"/>
    <w:rsid w:val="005E1E46"/>
    <w:rsid w:val="005F617E"/>
    <w:rsid w:val="0066337A"/>
    <w:rsid w:val="00666716"/>
    <w:rsid w:val="006974FD"/>
    <w:rsid w:val="006A3A4F"/>
    <w:rsid w:val="006E737B"/>
    <w:rsid w:val="006F054E"/>
    <w:rsid w:val="00716568"/>
    <w:rsid w:val="00727A43"/>
    <w:rsid w:val="0073730F"/>
    <w:rsid w:val="0075346E"/>
    <w:rsid w:val="00771646"/>
    <w:rsid w:val="00772673"/>
    <w:rsid w:val="00781865"/>
    <w:rsid w:val="007C18DF"/>
    <w:rsid w:val="00830054"/>
    <w:rsid w:val="00837C9D"/>
    <w:rsid w:val="00845896"/>
    <w:rsid w:val="008932BA"/>
    <w:rsid w:val="008948AE"/>
    <w:rsid w:val="008A0A0F"/>
    <w:rsid w:val="008A1FA6"/>
    <w:rsid w:val="00911390"/>
    <w:rsid w:val="009175EB"/>
    <w:rsid w:val="00923FD5"/>
    <w:rsid w:val="00961B26"/>
    <w:rsid w:val="009857E9"/>
    <w:rsid w:val="00991389"/>
    <w:rsid w:val="009B7CC2"/>
    <w:rsid w:val="009F1C87"/>
    <w:rsid w:val="009F549C"/>
    <w:rsid w:val="00A45ED0"/>
    <w:rsid w:val="00A60A4A"/>
    <w:rsid w:val="00A74DC5"/>
    <w:rsid w:val="00A771D1"/>
    <w:rsid w:val="00A80A64"/>
    <w:rsid w:val="00A84AD5"/>
    <w:rsid w:val="00AA1775"/>
    <w:rsid w:val="00AA1D77"/>
    <w:rsid w:val="00AB7CE1"/>
    <w:rsid w:val="00AD6D44"/>
    <w:rsid w:val="00B02307"/>
    <w:rsid w:val="00B52553"/>
    <w:rsid w:val="00BA5FDA"/>
    <w:rsid w:val="00BB1AC9"/>
    <w:rsid w:val="00BC39E7"/>
    <w:rsid w:val="00C047DF"/>
    <w:rsid w:val="00C14E8A"/>
    <w:rsid w:val="00C16CCC"/>
    <w:rsid w:val="00C3468D"/>
    <w:rsid w:val="00C74A79"/>
    <w:rsid w:val="00C95264"/>
    <w:rsid w:val="00CC3C8B"/>
    <w:rsid w:val="00D6731B"/>
    <w:rsid w:val="00D7112D"/>
    <w:rsid w:val="00D74E7F"/>
    <w:rsid w:val="00D77FC9"/>
    <w:rsid w:val="00DA5D02"/>
    <w:rsid w:val="00E20DFA"/>
    <w:rsid w:val="00E267B3"/>
    <w:rsid w:val="00E3077D"/>
    <w:rsid w:val="00E85C2B"/>
    <w:rsid w:val="00EA6C0A"/>
    <w:rsid w:val="00EB6B8E"/>
    <w:rsid w:val="00F01ECD"/>
    <w:rsid w:val="00F03FEA"/>
    <w:rsid w:val="00F31654"/>
    <w:rsid w:val="00F468A4"/>
    <w:rsid w:val="00F74F8A"/>
    <w:rsid w:val="00F7595B"/>
    <w:rsid w:val="00F80764"/>
    <w:rsid w:val="00F87753"/>
    <w:rsid w:val="00FB355F"/>
    <w:rsid w:val="00FE4EC7"/>
    <w:rsid w:val="00FE5C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D491E"/>
  <w15:chartTrackingRefBased/>
  <w15:docId w15:val="{2DDC0DBD-EA8D-4E1D-BD3C-BFA4A7E00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6">
    <w:name w:val="heading 6"/>
    <w:basedOn w:val="Normal"/>
    <w:next w:val="Normal"/>
    <w:link w:val="Heading6Char"/>
    <w:uiPriority w:val="9"/>
    <w:semiHidden/>
    <w:unhideWhenUsed/>
    <w:qFormat/>
    <w:rsid w:val="00E85C2B"/>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85C2B"/>
    <w:pPr>
      <w:spacing w:after="0" w:line="240" w:lineRule="auto"/>
    </w:pPr>
  </w:style>
  <w:style w:type="paragraph" w:customStyle="1" w:styleId="Figuretitles">
    <w:name w:val="Figure titles"/>
    <w:basedOn w:val="Heading6"/>
    <w:next w:val="Normal"/>
    <w:qFormat/>
    <w:rsid w:val="00E85C2B"/>
    <w:pPr>
      <w:keepNext w:val="0"/>
      <w:spacing w:before="0" w:after="320" w:line="240" w:lineRule="auto"/>
      <w:ind w:left="1304" w:hanging="1304"/>
      <w:jc w:val="both"/>
    </w:pPr>
    <w:rPr>
      <w:rFonts w:ascii="Arial" w:eastAsia="Times New Roman" w:hAnsi="Arial" w:cs="Arial"/>
      <w:b/>
      <w:color w:val="auto"/>
      <w:lang w:val="en-ZA" w:eastAsia="en-GB"/>
    </w:rPr>
  </w:style>
  <w:style w:type="character" w:customStyle="1" w:styleId="Heading6Char">
    <w:name w:val="Heading 6 Char"/>
    <w:basedOn w:val="DefaultParagraphFont"/>
    <w:link w:val="Heading6"/>
    <w:uiPriority w:val="9"/>
    <w:semiHidden/>
    <w:rsid w:val="00E85C2B"/>
    <w:rPr>
      <w:rFonts w:asciiTheme="majorHAnsi" w:eastAsiaTheme="majorEastAsia" w:hAnsiTheme="majorHAnsi" w:cstheme="majorBidi"/>
      <w:color w:val="1F3763" w:themeColor="accent1" w:themeShade="7F"/>
    </w:rPr>
  </w:style>
  <w:style w:type="character" w:styleId="Hyperlink">
    <w:name w:val="Hyperlink"/>
    <w:rsid w:val="00E85C2B"/>
    <w:rPr>
      <w:color w:val="0000FF"/>
      <w:u w:val="single"/>
    </w:rPr>
  </w:style>
  <w:style w:type="character" w:customStyle="1" w:styleId="NoSpacingChar">
    <w:name w:val="No Spacing Char"/>
    <w:link w:val="NoSpacing"/>
    <w:uiPriority w:val="1"/>
    <w:rsid w:val="00E85C2B"/>
  </w:style>
  <w:style w:type="paragraph" w:styleId="ListParagraph">
    <w:name w:val="List Paragraph"/>
    <w:basedOn w:val="Normal"/>
    <w:uiPriority w:val="34"/>
    <w:qFormat/>
    <w:rsid w:val="00E85C2B"/>
    <w:pPr>
      <w:spacing w:before="200" w:after="200" w:line="360" w:lineRule="auto"/>
      <w:ind w:left="720"/>
      <w:contextualSpacing/>
      <w:jc w:val="both"/>
    </w:pPr>
    <w:rPr>
      <w:rFonts w:ascii="Arial" w:eastAsia="Times New Roman" w:hAnsi="Arial" w:cs="Times New Roman"/>
      <w:lang w:val="en-ZA"/>
    </w:rPr>
  </w:style>
  <w:style w:type="paragraph" w:styleId="Header">
    <w:name w:val="header"/>
    <w:basedOn w:val="Normal"/>
    <w:link w:val="HeaderChar"/>
    <w:uiPriority w:val="99"/>
    <w:unhideWhenUsed/>
    <w:rsid w:val="00E85C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5C2B"/>
  </w:style>
  <w:style w:type="paragraph" w:styleId="Footer">
    <w:name w:val="footer"/>
    <w:basedOn w:val="Normal"/>
    <w:link w:val="FooterChar"/>
    <w:uiPriority w:val="99"/>
    <w:unhideWhenUsed/>
    <w:rsid w:val="00E85C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5C2B"/>
  </w:style>
  <w:style w:type="table" w:styleId="TableGrid">
    <w:name w:val="Table Grid"/>
    <w:basedOn w:val="TableNormal"/>
    <w:uiPriority w:val="59"/>
    <w:rsid w:val="00E85C2B"/>
    <w:pPr>
      <w:spacing w:after="0" w:line="240" w:lineRule="auto"/>
    </w:pPr>
    <w:rPr>
      <w:rFonts w:ascii="Calibri" w:eastAsia="Calibri" w:hAnsi="Calibri" w:cs="Times New Roman"/>
      <w:sz w:val="20"/>
      <w:szCs w:val="20"/>
      <w:lang w:val="en-ZA"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next w:val="TableGrid"/>
    <w:uiPriority w:val="39"/>
    <w:rsid w:val="00E85C2B"/>
    <w:pPr>
      <w:spacing w:after="0" w:line="240" w:lineRule="auto"/>
    </w:pPr>
    <w:rPr>
      <w:rFonts w:ascii="Calibri" w:eastAsia="Calibri" w:hAnsi="Calibri" w:cs="Times New Roman"/>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74A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4A79"/>
    <w:rPr>
      <w:rFonts w:ascii="Segoe UI" w:hAnsi="Segoe UI" w:cs="Segoe UI"/>
      <w:sz w:val="18"/>
      <w:szCs w:val="18"/>
    </w:rPr>
  </w:style>
  <w:style w:type="character" w:styleId="CommentReference">
    <w:name w:val="annotation reference"/>
    <w:basedOn w:val="DefaultParagraphFont"/>
    <w:uiPriority w:val="99"/>
    <w:semiHidden/>
    <w:unhideWhenUsed/>
    <w:rsid w:val="00772673"/>
    <w:rPr>
      <w:sz w:val="16"/>
      <w:szCs w:val="16"/>
    </w:rPr>
  </w:style>
  <w:style w:type="paragraph" w:styleId="CommentText">
    <w:name w:val="annotation text"/>
    <w:basedOn w:val="Normal"/>
    <w:link w:val="CommentTextChar"/>
    <w:uiPriority w:val="99"/>
    <w:semiHidden/>
    <w:unhideWhenUsed/>
    <w:rsid w:val="00772673"/>
    <w:pPr>
      <w:spacing w:line="240" w:lineRule="auto"/>
    </w:pPr>
    <w:rPr>
      <w:sz w:val="20"/>
      <w:szCs w:val="20"/>
    </w:rPr>
  </w:style>
  <w:style w:type="character" w:customStyle="1" w:styleId="CommentTextChar">
    <w:name w:val="Comment Text Char"/>
    <w:basedOn w:val="DefaultParagraphFont"/>
    <w:link w:val="CommentText"/>
    <w:uiPriority w:val="99"/>
    <w:semiHidden/>
    <w:rsid w:val="00772673"/>
    <w:rPr>
      <w:sz w:val="20"/>
      <w:szCs w:val="20"/>
    </w:rPr>
  </w:style>
  <w:style w:type="paragraph" w:styleId="CommentSubject">
    <w:name w:val="annotation subject"/>
    <w:basedOn w:val="CommentText"/>
    <w:next w:val="CommentText"/>
    <w:link w:val="CommentSubjectChar"/>
    <w:uiPriority w:val="99"/>
    <w:semiHidden/>
    <w:unhideWhenUsed/>
    <w:rsid w:val="00772673"/>
    <w:rPr>
      <w:b/>
      <w:bCs/>
    </w:rPr>
  </w:style>
  <w:style w:type="character" w:customStyle="1" w:styleId="CommentSubjectChar">
    <w:name w:val="Comment Subject Char"/>
    <w:basedOn w:val="CommentTextChar"/>
    <w:link w:val="CommentSubject"/>
    <w:uiPriority w:val="99"/>
    <w:semiHidden/>
    <w:rsid w:val="00772673"/>
    <w:rPr>
      <w:b/>
      <w:bCs/>
      <w:sz w:val="20"/>
      <w:szCs w:val="20"/>
    </w:rPr>
  </w:style>
  <w:style w:type="paragraph" w:styleId="Revision">
    <w:name w:val="Revision"/>
    <w:hidden/>
    <w:uiPriority w:val="99"/>
    <w:semiHidden/>
    <w:rsid w:val="004B48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nnelie.meyer@smu.ac.za" TargetMode="External"/><Relationship Id="rId13" Type="http://schemas.openxmlformats.org/officeDocument/2006/relationships/hyperlink" Target="mailto:Brian.Godman@ki.se" TargetMode="External"/><Relationship Id="rId18" Type="http://schemas.openxmlformats.org/officeDocument/2006/relationships/hyperlink" Target="http://www.hindawi.com/ism/hypertension/2013/671691" TargetMode="External"/><Relationship Id="rId26" Type="http://schemas.openxmlformats.org/officeDocument/2006/relationships/hyperlink" Target="https://www.nice.org.uk/guidance/ph56/evidence/evidence-review-2-431762366" TargetMode="External"/><Relationship Id="rId3" Type="http://schemas.openxmlformats.org/officeDocument/2006/relationships/settings" Target="settings.xml"/><Relationship Id="rId21" Type="http://schemas.openxmlformats.org/officeDocument/2006/relationships/hyperlink" Target="http://www.hst.org.za/projects/central-chronic-medicine-dispensing-and-distribution-programme-ccmdd" TargetMode="External"/><Relationship Id="rId7" Type="http://schemas.openxmlformats.org/officeDocument/2006/relationships/hyperlink" Target="mailto:mrampamba@gmail.com" TargetMode="External"/><Relationship Id="rId12" Type="http://schemas.openxmlformats.org/officeDocument/2006/relationships/hyperlink" Target="mailto:amanj.baker@strath.ac.uk" TargetMode="External"/><Relationship Id="rId17" Type="http://schemas.openxmlformats.org/officeDocument/2006/relationships/hyperlink" Target="http://apps.who.int/iris/bitstream/10665/79059/1/WHO_DCO_WHD_2013.2_eng.pdf?ua=1" TargetMode="External"/><Relationship Id="rId25" Type="http://schemas.openxmlformats.org/officeDocument/2006/relationships/hyperlink" Target="http://dx.doi.org/10.4102/phcfm.v5i1.446" TargetMode="External"/><Relationship Id="rId2" Type="http://schemas.openxmlformats.org/officeDocument/2006/relationships/styles" Target="styles.xml"/><Relationship Id="rId16" Type="http://schemas.openxmlformats.org/officeDocument/2006/relationships/chart" Target="charts/chart2.xml"/><Relationship Id="rId20" Type="http://schemas.openxmlformats.org/officeDocument/2006/relationships/hyperlink" Target="http://www.kznhealth.gov.za/pharmacy/edlphc2014a.pdf"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rian.godman@strath.ac.uk" TargetMode="External"/><Relationship Id="rId24" Type="http://schemas.openxmlformats.org/officeDocument/2006/relationships/hyperlink" Target="http://www.iapac.org/AdherenceConference/presentations/ADH7_79952.pdf" TargetMode="External"/><Relationship Id="rId5" Type="http://schemas.openxmlformats.org/officeDocument/2006/relationships/footnotes" Target="footnotes.xml"/><Relationship Id="rId15" Type="http://schemas.openxmlformats.org/officeDocument/2006/relationships/chart" Target="charts/chart1.xml"/><Relationship Id="rId23" Type="http://schemas.openxmlformats.org/officeDocument/2006/relationships/hyperlink" Target="http://www.itnewsafrica.com/2018/03/south-africa-gets-first-of-its-kind-atm-pharmacy/" TargetMode="External"/><Relationship Id="rId28" Type="http://schemas.openxmlformats.org/officeDocument/2006/relationships/fontTable" Target="fontTable.xml"/><Relationship Id="rId10" Type="http://schemas.openxmlformats.org/officeDocument/2006/relationships/hyperlink" Target="mailto:mrampamba@gmail.com" TargetMode="External"/><Relationship Id="rId19" Type="http://schemas.openxmlformats.org/officeDocument/2006/relationships/hyperlink" Target="http://www.statssa.gov.za/publications/P03093/P030932016.pdf" TargetMode="External"/><Relationship Id="rId4" Type="http://schemas.openxmlformats.org/officeDocument/2006/relationships/webSettings" Target="webSettings.xml"/><Relationship Id="rId9" Type="http://schemas.openxmlformats.org/officeDocument/2006/relationships/hyperlink" Target="mailto:elvera@mweb.co.za" TargetMode="External"/><Relationship Id="rId14" Type="http://schemas.openxmlformats.org/officeDocument/2006/relationships/hyperlink" Target="mailto:brian.godman@strath.ac.uk" TargetMode="External"/><Relationship Id="rId22" Type="http://schemas.openxmlformats.org/officeDocument/2006/relationships/hyperlink" Target="http://rightepharmacy.co.za/medication-atms-launched-in-sa-patient-waiting-times-cut-to-under-3-minutes/" TargetMode="External"/><Relationship Id="rId27"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pieChart>
        <c:varyColors val="1"/>
        <c:ser>
          <c:idx val="0"/>
          <c:order val="0"/>
          <c:tx>
            <c:strRef>
              <c:f>Sheet6!$B$1</c:f>
              <c:strCache>
                <c:ptCount val="1"/>
                <c:pt idx="0">
                  <c:v>Count of level of hypertension</c:v>
                </c:pt>
              </c:strCache>
            </c:strRef>
          </c:tx>
          <c:dPt>
            <c:idx val="0"/>
            <c:bubble3D val="0"/>
            <c:spPr>
              <a:solidFill>
                <a:schemeClr val="tx1">
                  <a:lumMod val="85000"/>
                  <a:lumOff val="15000"/>
                </a:schemeClr>
              </a:solidFill>
              <a:ln>
                <a:noFill/>
              </a:ln>
              <a:effectLst/>
            </c:spPr>
            <c:extLst>
              <c:ext xmlns:c16="http://schemas.microsoft.com/office/drawing/2014/chart" uri="{C3380CC4-5D6E-409C-BE32-E72D297353CC}">
                <c16:uniqueId val="{00000001-C140-4D65-903B-9114F1D250F2}"/>
              </c:ext>
            </c:extLst>
          </c:dPt>
          <c:dPt>
            <c:idx val="1"/>
            <c:bubble3D val="0"/>
            <c:spPr>
              <a:solidFill>
                <a:schemeClr val="tx1">
                  <a:lumMod val="65000"/>
                  <a:lumOff val="35000"/>
                </a:schemeClr>
              </a:solidFill>
              <a:ln>
                <a:noFill/>
              </a:ln>
              <a:effectLst/>
            </c:spPr>
            <c:extLst>
              <c:ext xmlns:c16="http://schemas.microsoft.com/office/drawing/2014/chart" uri="{C3380CC4-5D6E-409C-BE32-E72D297353CC}">
                <c16:uniqueId val="{00000003-C140-4D65-903B-9114F1D250F2}"/>
              </c:ext>
            </c:extLst>
          </c:dPt>
          <c:dPt>
            <c:idx val="2"/>
            <c:bubble3D val="0"/>
            <c:spPr>
              <a:solidFill>
                <a:schemeClr val="accent3">
                  <a:tint val="86000"/>
                </a:schemeClr>
              </a:solidFill>
              <a:ln>
                <a:noFill/>
              </a:ln>
              <a:effectLst/>
            </c:spPr>
            <c:extLst>
              <c:ext xmlns:c16="http://schemas.microsoft.com/office/drawing/2014/chart" uri="{C3380CC4-5D6E-409C-BE32-E72D297353CC}">
                <c16:uniqueId val="{00000005-C140-4D65-903B-9114F1D250F2}"/>
              </c:ext>
            </c:extLst>
          </c:dPt>
          <c:dPt>
            <c:idx val="3"/>
            <c:bubble3D val="0"/>
            <c:spPr>
              <a:solidFill>
                <a:schemeClr val="bg1">
                  <a:lumMod val="85000"/>
                </a:schemeClr>
              </a:solidFill>
              <a:ln>
                <a:noFill/>
              </a:ln>
              <a:effectLst/>
            </c:spPr>
            <c:extLst>
              <c:ext xmlns:c16="http://schemas.microsoft.com/office/drawing/2014/chart" uri="{C3380CC4-5D6E-409C-BE32-E72D297353CC}">
                <c16:uniqueId val="{00000007-C140-4D65-903B-9114F1D250F2}"/>
              </c:ext>
            </c:extLst>
          </c:dPt>
          <c:dLbls>
            <c:dLbl>
              <c:idx val="0"/>
              <c:layout>
                <c:manualLayout>
                  <c:x val="-0.18089301932670993"/>
                  <c:y val="5.6872468138029215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140-4D65-903B-9114F1D250F2}"/>
                </c:ext>
              </c:extLst>
            </c:dLbl>
            <c:dLbl>
              <c:idx val="2"/>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solidFill>
                      <a:latin typeface="+mn-lt"/>
                      <a:ea typeface="+mn-ea"/>
                      <a:cs typeface="+mn-cs"/>
                    </a:defRPr>
                  </a:pPr>
                  <a:endParaRPr lang="en-US"/>
                </a:p>
              </c:txPr>
              <c:dLblPos val="bestFit"/>
              <c:showLegendKey val="0"/>
              <c:showVal val="1"/>
              <c:showCatName val="1"/>
              <c:showSerName val="0"/>
              <c:showPercent val="0"/>
              <c:showBubbleSize val="0"/>
              <c:extLst>
                <c:ext xmlns:c16="http://schemas.microsoft.com/office/drawing/2014/chart" uri="{C3380CC4-5D6E-409C-BE32-E72D297353CC}">
                  <c16:uniqueId val="{00000005-C140-4D65-903B-9114F1D250F2}"/>
                </c:ext>
              </c:extLst>
            </c:dLbl>
            <c:dLbl>
              <c:idx val="3"/>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solidFill>
                      <a:latin typeface="+mn-lt"/>
                      <a:ea typeface="+mn-ea"/>
                      <a:cs typeface="+mn-cs"/>
                    </a:defRPr>
                  </a:pPr>
                  <a:endParaRPr lang="en-US"/>
                </a:p>
              </c:txPr>
              <c:dLblPos val="bestFit"/>
              <c:showLegendKey val="0"/>
              <c:showVal val="1"/>
              <c:showCatName val="1"/>
              <c:showSerName val="0"/>
              <c:showPercent val="0"/>
              <c:showBubbleSize val="0"/>
              <c:extLst>
                <c:ext xmlns:c16="http://schemas.microsoft.com/office/drawing/2014/chart" uri="{C3380CC4-5D6E-409C-BE32-E72D297353CC}">
                  <c16:uniqueId val="{00000007-C140-4D65-903B-9114F1D250F2}"/>
                </c:ext>
              </c:extLst>
            </c:dLbl>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bg1"/>
                    </a:solidFill>
                    <a:latin typeface="+mn-lt"/>
                    <a:ea typeface="+mn-ea"/>
                    <a:cs typeface="+mn-cs"/>
                  </a:defRPr>
                </a:pPr>
                <a:endParaRPr lang="en-US"/>
              </a:p>
            </c:txPr>
            <c:dLblPos val="bestFit"/>
            <c:showLegendKey val="0"/>
            <c:showVal val="1"/>
            <c:showCatName val="1"/>
            <c:showSerName val="0"/>
            <c:showPercent val="0"/>
            <c:showBubbleSize val="0"/>
            <c:showLeaderLines val="1"/>
            <c:leaderLines>
              <c:spPr>
                <a:ln w="9525" cap="flat" cmpd="sng" algn="ctr">
                  <a:solidFill>
                    <a:schemeClr val="tx1">
                      <a:lumMod val="35000"/>
                      <a:lumOff val="65000"/>
                    </a:schemeClr>
                  </a:solidFill>
                  <a:prstDash val="solid"/>
                  <a:round/>
                </a:ln>
                <a:effectLst/>
              </c:spPr>
            </c:leaderLines>
            <c:extLst>
              <c:ext xmlns:c15="http://schemas.microsoft.com/office/drawing/2012/chart" uri="{CE6537A1-D6FC-4f65-9D91-7224C49458BB}"/>
            </c:extLst>
          </c:dLbls>
          <c:cat>
            <c:strRef>
              <c:f>Sheet6!$A$2:$A$6</c:f>
              <c:strCache>
                <c:ptCount val="4"/>
                <c:pt idx="0">
                  <c:v>Controlled</c:v>
                </c:pt>
                <c:pt idx="1">
                  <c:v>Mild</c:v>
                </c:pt>
                <c:pt idx="2">
                  <c:v>Moderate</c:v>
                </c:pt>
                <c:pt idx="3">
                  <c:v>Severe</c:v>
                </c:pt>
              </c:strCache>
            </c:strRef>
          </c:cat>
          <c:val>
            <c:numRef>
              <c:f>Sheet6!$B$2:$B$6</c:f>
              <c:numCache>
                <c:formatCode>0.0%</c:formatCode>
                <c:ptCount val="4"/>
                <c:pt idx="0">
                  <c:v>0.46250000000000002</c:v>
                </c:pt>
                <c:pt idx="1">
                  <c:v>0.31666666666666687</c:v>
                </c:pt>
                <c:pt idx="2">
                  <c:v>0.14166666666666666</c:v>
                </c:pt>
                <c:pt idx="3">
                  <c:v>7.9166666666666691E-2</c:v>
                </c:pt>
              </c:numCache>
            </c:numRef>
          </c:val>
          <c:extLst>
            <c:ext xmlns:c16="http://schemas.microsoft.com/office/drawing/2014/chart" uri="{C3380CC4-5D6E-409C-BE32-E72D297353CC}">
              <c16:uniqueId val="{00000008-C140-4D65-903B-9114F1D250F2}"/>
            </c:ext>
          </c:extLst>
        </c:ser>
        <c:dLbls>
          <c:showLegendKey val="0"/>
          <c:showVal val="1"/>
          <c:showCatName val="0"/>
          <c:showSerName val="0"/>
          <c:showPercent val="0"/>
          <c:showBubbleSize val="0"/>
          <c:showLeaderLines val="1"/>
        </c:dLbls>
        <c:firstSliceAng val="0"/>
      </c:pieChart>
      <c:spPr>
        <a:noFill/>
        <a:ln>
          <a:noFill/>
        </a:ln>
        <a:effectLst/>
      </c:spPr>
    </c:plotArea>
    <c:plotVisOnly val="1"/>
    <c:dispBlanksAs val="zero"/>
    <c:showDLblsOverMax val="0"/>
  </c:chart>
  <c:spPr>
    <a:solidFill>
      <a:schemeClr val="bg1"/>
    </a:solidFill>
    <a:ln w="9525" cap="flat" cmpd="sng" algn="ctr">
      <a:solidFill>
        <a:schemeClr val="tx1"/>
      </a:solidFill>
      <a:prstDash val="solid"/>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561452337049461"/>
          <c:y val="9.7622258386434305E-2"/>
          <c:w val="0.80341829412695553"/>
          <c:h val="0.73668564785803159"/>
        </c:manualLayout>
      </c:layout>
      <c:barChart>
        <c:barDir val="col"/>
        <c:grouping val="clustered"/>
        <c:varyColors val="0"/>
        <c:ser>
          <c:idx val="0"/>
          <c:order val="0"/>
          <c:tx>
            <c:strRef>
              <c:f>Sheet2!$B$1</c:f>
              <c:strCache>
                <c:ptCount val="1"/>
                <c:pt idx="0">
                  <c:v>Count of ADHERENCE</c:v>
                </c:pt>
              </c:strCache>
            </c:strRef>
          </c:tx>
          <c:spPr>
            <a:solidFill>
              <a:sysClr val="windowText" lastClr="000000">
                <a:lumMod val="85000"/>
                <a:lumOff val="15000"/>
              </a:sysClr>
            </a:solidFill>
            <a:ln w="19050">
              <a:solidFill>
                <a:schemeClr val="lt1"/>
              </a:solidFill>
            </a:ln>
            <a:effectLst/>
          </c:spPr>
          <c:invertIfNegative val="0"/>
          <c:dLbls>
            <c:dLbl>
              <c:idx val="0"/>
              <c:layout>
                <c:manualLayout>
                  <c:x val="3.0353619669145544E-3"/>
                  <c:y val="1.517834556033392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67E-4625-B257-024B8F3D15C8}"/>
                </c:ext>
              </c:extLst>
            </c:dLbl>
            <c:spPr>
              <a:noFill/>
              <a:ln>
                <a:noFill/>
              </a:ln>
              <a:effectLst/>
            </c:spPr>
            <c:txPr>
              <a:bodyPr rot="0" vert="horz"/>
              <a:lstStyle/>
              <a:p>
                <a:pPr>
                  <a:defRPr>
                    <a:latin typeface="Calibri" panose="020F0502020204030204" pitchFamily="34" charset="0"/>
                    <a:cs typeface="Calibri" panose="020F050202020403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Sheet2!$A$2:$A$7</c:f>
              <c:strCache>
                <c:ptCount val="6"/>
                <c:pt idx="0">
                  <c:v>Excellent</c:v>
                </c:pt>
                <c:pt idx="1">
                  <c:v>Very good</c:v>
                </c:pt>
                <c:pt idx="2">
                  <c:v>Good</c:v>
                </c:pt>
                <c:pt idx="3">
                  <c:v>Fair</c:v>
                </c:pt>
                <c:pt idx="4">
                  <c:v>Poor</c:v>
                </c:pt>
                <c:pt idx="5">
                  <c:v>Very poor</c:v>
                </c:pt>
              </c:strCache>
            </c:strRef>
          </c:cat>
          <c:val>
            <c:numRef>
              <c:f>Sheet2!$B$2:$B$7</c:f>
              <c:numCache>
                <c:formatCode>0.0%</c:formatCode>
                <c:ptCount val="6"/>
                <c:pt idx="0">
                  <c:v>0.54581673306772904</c:v>
                </c:pt>
                <c:pt idx="1">
                  <c:v>0.21912350597609562</c:v>
                </c:pt>
                <c:pt idx="2">
                  <c:v>0.16733067729083664</c:v>
                </c:pt>
                <c:pt idx="3">
                  <c:v>4.7808764940239043E-2</c:v>
                </c:pt>
                <c:pt idx="4">
                  <c:v>1.1952191235059761E-2</c:v>
                </c:pt>
                <c:pt idx="5">
                  <c:v>7.9681274900398405E-3</c:v>
                </c:pt>
              </c:numCache>
            </c:numRef>
          </c:val>
          <c:extLst>
            <c:ext xmlns:c16="http://schemas.microsoft.com/office/drawing/2014/chart" uri="{C3380CC4-5D6E-409C-BE32-E72D297353CC}">
              <c16:uniqueId val="{00000001-267E-4625-B257-024B8F3D15C8}"/>
            </c:ext>
          </c:extLst>
        </c:ser>
        <c:dLbls>
          <c:showLegendKey val="0"/>
          <c:showVal val="0"/>
          <c:showCatName val="0"/>
          <c:showSerName val="0"/>
          <c:showPercent val="0"/>
          <c:showBubbleSize val="0"/>
        </c:dLbls>
        <c:gapWidth val="100"/>
        <c:axId val="319798792"/>
        <c:axId val="272490752"/>
      </c:barChart>
      <c:valAx>
        <c:axId val="272490752"/>
        <c:scaling>
          <c:orientation val="minMax"/>
        </c:scaling>
        <c:delete val="0"/>
        <c:axPos val="l"/>
        <c:majorGridlines>
          <c:spPr>
            <a:ln w="9525" cap="flat" cmpd="sng" algn="ctr">
              <a:solidFill>
                <a:schemeClr val="tx1">
                  <a:lumMod val="15000"/>
                  <a:lumOff val="85000"/>
                </a:schemeClr>
              </a:solidFill>
              <a:round/>
            </a:ln>
            <a:effectLst/>
          </c:spPr>
        </c:majorGridlines>
        <c:title>
          <c:tx>
            <c:rich>
              <a:bodyPr/>
              <a:lstStyle/>
              <a:p>
                <a:pPr>
                  <a:defRPr>
                    <a:latin typeface="Calibri" panose="020F0502020204030204" pitchFamily="34" charset="0"/>
                    <a:cs typeface="Calibri" panose="020F0502020204030204" pitchFamily="34" charset="0"/>
                  </a:defRPr>
                </a:pPr>
                <a:r>
                  <a:rPr lang="en-GB">
                    <a:latin typeface="Calibri" panose="020F0502020204030204" pitchFamily="34" charset="0"/>
                    <a:cs typeface="Calibri" panose="020F0502020204030204" pitchFamily="34" charset="0"/>
                  </a:rPr>
                  <a:t>% of patients</a:t>
                </a:r>
              </a:p>
            </c:rich>
          </c:tx>
          <c:overlay val="0"/>
        </c:title>
        <c:numFmt formatCode="0%" sourceLinked="0"/>
        <c:majorTickMark val="out"/>
        <c:minorTickMark val="none"/>
        <c:tickLblPos val="nextTo"/>
        <c:spPr>
          <a:noFill/>
          <a:ln>
            <a:noFill/>
          </a:ln>
          <a:effectLst/>
        </c:spPr>
        <c:txPr>
          <a:bodyPr rot="-60000000" vert="horz"/>
          <a:lstStyle/>
          <a:p>
            <a:pPr>
              <a:defRPr sz="900">
                <a:latin typeface="Calibri" panose="020F0502020204030204" pitchFamily="34" charset="0"/>
                <a:cs typeface="Calibri" panose="020F0502020204030204" pitchFamily="34" charset="0"/>
              </a:defRPr>
            </a:pPr>
            <a:endParaRPr lang="en-US"/>
          </a:p>
        </c:txPr>
        <c:crossAx val="319798792"/>
        <c:crosses val="autoZero"/>
        <c:crossBetween val="between"/>
      </c:valAx>
      <c:catAx>
        <c:axId val="319798792"/>
        <c:scaling>
          <c:orientation val="minMax"/>
        </c:scaling>
        <c:delete val="0"/>
        <c:axPos val="b"/>
        <c:numFmt formatCode="#,##0" sourceLinked="0"/>
        <c:majorTickMark val="out"/>
        <c:minorTickMark val="none"/>
        <c:tickLblPos val="nextTo"/>
        <c:spPr>
          <a:noFill/>
          <a:ln w="9525" cap="flat" cmpd="sng" algn="ctr">
            <a:solidFill>
              <a:schemeClr val="tx1">
                <a:lumMod val="15000"/>
                <a:lumOff val="85000"/>
              </a:schemeClr>
            </a:solidFill>
            <a:round/>
          </a:ln>
          <a:effectLst/>
        </c:spPr>
        <c:txPr>
          <a:bodyPr rot="-60000000" vert="horz"/>
          <a:lstStyle/>
          <a:p>
            <a:pPr>
              <a:defRPr>
                <a:latin typeface="Calibri" panose="020F0502020204030204" pitchFamily="34" charset="0"/>
                <a:cs typeface="Calibri" panose="020F0502020204030204" pitchFamily="34" charset="0"/>
              </a:defRPr>
            </a:pPr>
            <a:endParaRPr lang="en-US"/>
          </a:p>
        </c:txPr>
        <c:crossAx val="272490752"/>
        <c:crossesAt val="0"/>
        <c:auto val="1"/>
        <c:lblAlgn val="ctr"/>
        <c:lblOffset val="100"/>
        <c:noMultiLvlLbl val="0"/>
      </c:catAx>
      <c:spPr>
        <a:noFill/>
        <a:ln>
          <a:solidFill>
            <a:sysClr val="windowText" lastClr="000000"/>
          </a:solidFill>
        </a:ln>
        <a:effectLst/>
      </c:spPr>
    </c:plotArea>
    <c:plotVisOnly val="1"/>
    <c:dispBlanksAs val="gap"/>
    <c:showDLblsOverMax val="0"/>
  </c:chart>
  <c:spPr>
    <a:solidFill>
      <a:schemeClr val="bg1"/>
    </a:solidFill>
    <a:ln w="9525" cap="flat" cmpd="sng" algn="ctr">
      <a:solidFill>
        <a:sysClr val="windowText" lastClr="000000"/>
      </a:solidFill>
      <a:round/>
    </a:ln>
    <a:effectLst/>
  </c:spPr>
  <c:txPr>
    <a:bodyPr/>
    <a:lstStyle/>
    <a:p>
      <a:pPr>
        <a:defRPr sz="100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9</TotalTime>
  <Pages>12</Pages>
  <Words>7403</Words>
  <Characters>42199</Characters>
  <Application>Microsoft Office Word</Application>
  <DocSecurity>0</DocSecurity>
  <Lines>351</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Godman</dc:creator>
  <cp:keywords/>
  <dc:description/>
  <cp:lastModifiedBy>Brian Godman</cp:lastModifiedBy>
  <cp:revision>3</cp:revision>
  <dcterms:created xsi:type="dcterms:W3CDTF">2018-04-10T17:51:00Z</dcterms:created>
  <dcterms:modified xsi:type="dcterms:W3CDTF">2018-04-10T18:02:00Z</dcterms:modified>
</cp:coreProperties>
</file>