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A65" w:rsidRPr="00906FF9" w:rsidRDefault="00E00D87" w:rsidP="001045F6">
      <w:pPr>
        <w:spacing w:after="0" w:line="240" w:lineRule="auto"/>
        <w:jc w:val="center"/>
        <w:rPr>
          <w:sz w:val="24"/>
        </w:rPr>
      </w:pPr>
      <w:bookmarkStart w:id="0" w:name="_GoBack"/>
      <w:bookmarkEnd w:id="0"/>
      <w:r w:rsidRPr="00906FF9">
        <w:rPr>
          <w:b/>
          <w:sz w:val="24"/>
        </w:rPr>
        <w:t>Framing Polish Migration to the UK, from the Second World War to EU Expansion</w:t>
      </w:r>
      <w:r w:rsidR="00784A65" w:rsidRPr="00906FF9">
        <w:rPr>
          <w:sz w:val="24"/>
        </w:rPr>
        <w:t xml:space="preserve"> </w:t>
      </w:r>
    </w:p>
    <w:p w:rsidR="00321022" w:rsidRDefault="00321022" w:rsidP="001045F6">
      <w:pPr>
        <w:spacing w:after="0" w:line="240" w:lineRule="auto"/>
        <w:jc w:val="center"/>
        <w:rPr>
          <w:sz w:val="24"/>
        </w:rPr>
      </w:pPr>
    </w:p>
    <w:p w:rsidR="00E00D87" w:rsidRPr="00906FF9" w:rsidRDefault="00784A65" w:rsidP="001045F6">
      <w:pPr>
        <w:spacing w:after="0" w:line="240" w:lineRule="auto"/>
        <w:jc w:val="center"/>
        <w:rPr>
          <w:b/>
          <w:sz w:val="24"/>
        </w:rPr>
      </w:pPr>
      <w:r w:rsidRPr="00906FF9">
        <w:rPr>
          <w:sz w:val="24"/>
        </w:rPr>
        <w:t xml:space="preserve">Dr Kathy Burrell, </w:t>
      </w:r>
      <w:r w:rsidR="00321022">
        <w:rPr>
          <w:sz w:val="24"/>
        </w:rPr>
        <w:t xml:space="preserve">Department of Geography &amp; Planning, </w:t>
      </w:r>
      <w:r w:rsidRPr="00906FF9">
        <w:rPr>
          <w:sz w:val="24"/>
        </w:rPr>
        <w:t>University of Liverpool</w:t>
      </w:r>
    </w:p>
    <w:p w:rsidR="00090736" w:rsidRPr="00FC75E4" w:rsidRDefault="00090736" w:rsidP="001045F6">
      <w:pPr>
        <w:spacing w:after="0" w:line="240" w:lineRule="auto"/>
        <w:jc w:val="center"/>
        <w:rPr>
          <w:sz w:val="24"/>
        </w:rPr>
      </w:pPr>
    </w:p>
    <w:p w:rsidR="0004768A" w:rsidRPr="00906FF9" w:rsidRDefault="0004768A" w:rsidP="001045F6">
      <w:pPr>
        <w:spacing w:after="0" w:line="240" w:lineRule="auto"/>
      </w:pPr>
      <w:r w:rsidRPr="00906FF9">
        <w:t>This chapter is about Polish migration to the UK since the Second World War and how academic authors have framed these different</w:t>
      </w:r>
      <w:r w:rsidR="006A3560" w:rsidRPr="00906FF9">
        <w:t xml:space="preserve"> movements</w:t>
      </w:r>
      <w:r w:rsidR="00AC5B25" w:rsidRPr="00906FF9">
        <w:t xml:space="preserve"> in their publications</w:t>
      </w:r>
      <w:r w:rsidR="006A3560" w:rsidRPr="00906FF9">
        <w:t xml:space="preserve">. Polish migration has, since 2004, become integral to wider discussions about migration in the UK. How this population, possibly the largest the county has ever seen in a single movement, has fitted into the British context has been fascinating to see - the widespread geographical distribution across the country, the closer ties afforded by new mobilities, but of course also the persistence of anti-foreigner sentiment. It makes a timely intervention then, to consider Polish migration in a wider </w:t>
      </w:r>
      <w:r w:rsidR="005821E8" w:rsidRPr="00906FF9">
        <w:t xml:space="preserve">temporal </w:t>
      </w:r>
      <w:r w:rsidR="006A3560" w:rsidRPr="00906FF9">
        <w:t xml:space="preserve">perspective, to remember the post-war movement of refugees, those who came during the </w:t>
      </w:r>
      <w:r w:rsidR="00CC060F">
        <w:t>Socialist regime</w:t>
      </w:r>
      <w:r w:rsidR="00160BFA">
        <w:t xml:space="preserve"> </w:t>
      </w:r>
      <w:r w:rsidR="006A3560" w:rsidRPr="00906FF9">
        <w:t>and after i</w:t>
      </w:r>
      <w:r w:rsidR="005821E8" w:rsidRPr="00906FF9">
        <w:t xml:space="preserve">ts collapse, to think about how these two countries have been historically linked through these migrations, and, above all, to pay attention to how all of these developments have been represented in academic writing. </w:t>
      </w:r>
      <w:r w:rsidRPr="00906FF9">
        <w:t>Taking three broad eras of migratio</w:t>
      </w:r>
      <w:r w:rsidR="00D73692" w:rsidRPr="00906FF9">
        <w:t>n</w:t>
      </w:r>
      <w:r w:rsidR="005821E8" w:rsidRPr="00906FF9">
        <w:t xml:space="preserve">, </w:t>
      </w:r>
      <w:r w:rsidRPr="00906FF9">
        <w:t>post Second World War, socialist era and the post-socialist period</w:t>
      </w:r>
      <w:r w:rsidR="00D73692" w:rsidRPr="00906FF9">
        <w:t>,</w:t>
      </w:r>
      <w:r w:rsidR="006A3560" w:rsidRPr="00906FF9">
        <w:t xml:space="preserve"> t</w:t>
      </w:r>
      <w:r w:rsidR="005821E8" w:rsidRPr="00906FF9">
        <w:t xml:space="preserve">his chapter pays attention to the different tropes which have emerged in these </w:t>
      </w:r>
      <w:r w:rsidR="006274C9" w:rsidRPr="00906FF9">
        <w:t>re</w:t>
      </w:r>
      <w:r w:rsidR="005821E8" w:rsidRPr="00906FF9">
        <w:t xml:space="preserve">presentations - soldier, wife, worker - exploring what they tell us about Polish </w:t>
      </w:r>
      <w:r w:rsidR="00363093" w:rsidRPr="00906FF9">
        <w:t>mobilities</w:t>
      </w:r>
      <w:r w:rsidR="005821E8" w:rsidRPr="00906FF9">
        <w:t xml:space="preserve">, </w:t>
      </w:r>
      <w:r w:rsidR="00D73692" w:rsidRPr="00906FF9">
        <w:t>and what they tell us about the limitations</w:t>
      </w:r>
      <w:r w:rsidR="001B0C19" w:rsidRPr="00906FF9">
        <w:t xml:space="preserve"> we face, and create, </w:t>
      </w:r>
      <w:r w:rsidR="00D73692" w:rsidRPr="00906FF9">
        <w:t>when writing about migration</w:t>
      </w:r>
      <w:r w:rsidR="005821E8" w:rsidRPr="00906FF9">
        <w:t>.</w:t>
      </w:r>
    </w:p>
    <w:p w:rsidR="00C21088" w:rsidRPr="00906FF9" w:rsidRDefault="00C21088" w:rsidP="001045F6">
      <w:pPr>
        <w:spacing w:after="0" w:line="240" w:lineRule="auto"/>
      </w:pPr>
    </w:p>
    <w:p w:rsidR="00504A68" w:rsidRPr="00906FF9" w:rsidRDefault="00120410" w:rsidP="001045F6">
      <w:pPr>
        <w:spacing w:after="0" w:line="240" w:lineRule="auto"/>
        <w:rPr>
          <w:b/>
        </w:rPr>
      </w:pPr>
      <w:r w:rsidRPr="00906FF9">
        <w:rPr>
          <w:b/>
        </w:rPr>
        <w:t>World War Two and After</w:t>
      </w:r>
      <w:r w:rsidR="00DA064B" w:rsidRPr="00906FF9">
        <w:rPr>
          <w:b/>
        </w:rPr>
        <w:t>wards</w:t>
      </w:r>
    </w:p>
    <w:p w:rsidR="00504A68" w:rsidRPr="001045F6" w:rsidRDefault="00504A68" w:rsidP="001045F6">
      <w:pPr>
        <w:spacing w:after="0" w:line="240" w:lineRule="auto"/>
      </w:pPr>
    </w:p>
    <w:p w:rsidR="00A16CA6" w:rsidRPr="00FC75E4" w:rsidRDefault="00410A77" w:rsidP="001045F6">
      <w:pPr>
        <w:spacing w:after="0" w:line="240" w:lineRule="auto"/>
      </w:pPr>
      <w:r w:rsidRPr="00906FF9">
        <w:t>Not surprisingly, most</w:t>
      </w:r>
      <w:r w:rsidR="00A16CA6" w:rsidRPr="00906FF9">
        <w:t xml:space="preserve"> of the historical literature on Polish migration to the UK focuses on the Secon</w:t>
      </w:r>
      <w:r w:rsidR="007A7819" w:rsidRPr="00906FF9">
        <w:t xml:space="preserve">d World War and its aftermath. </w:t>
      </w:r>
      <w:r w:rsidR="00427838" w:rsidRPr="00906FF9">
        <w:t xml:space="preserve">This migration was created </w:t>
      </w:r>
      <w:r w:rsidR="009F7D69" w:rsidRPr="00906FF9">
        <w:t xml:space="preserve">initially </w:t>
      </w:r>
      <w:r w:rsidR="00427838" w:rsidRPr="00906FF9">
        <w:t>by</w:t>
      </w:r>
      <w:r w:rsidR="00077EA7" w:rsidRPr="00906FF9">
        <w:t xml:space="preserve"> war-time displacement</w:t>
      </w:r>
      <w:r w:rsidR="00427838" w:rsidRPr="00906FF9">
        <w:t xml:space="preserve">, </w:t>
      </w:r>
      <w:r w:rsidR="00DC0AAD" w:rsidRPr="00906FF9">
        <w:t xml:space="preserve">and subsequently </w:t>
      </w:r>
      <w:r w:rsidR="009F7D69" w:rsidRPr="00906FF9">
        <w:t xml:space="preserve">cemented by </w:t>
      </w:r>
      <w:r w:rsidR="00427838" w:rsidRPr="00906FF9">
        <w:t>the resettlement of refugees</w:t>
      </w:r>
      <w:r w:rsidR="009F7D69" w:rsidRPr="00906FF9">
        <w:t xml:space="preserve"> in the UK through the government</w:t>
      </w:r>
      <w:r w:rsidR="008234F6" w:rsidRPr="00906FF9">
        <w:t>'s</w:t>
      </w:r>
      <w:r w:rsidR="009F7D69" w:rsidRPr="00906FF9">
        <w:t xml:space="preserve"> European Volunteer Worker scheme</w:t>
      </w:r>
      <w:r w:rsidR="00427838" w:rsidRPr="00906FF9">
        <w:t xml:space="preserve">, </w:t>
      </w:r>
      <w:r w:rsidR="009F7D69" w:rsidRPr="00906FF9">
        <w:t>and by a specific</w:t>
      </w:r>
      <w:r w:rsidR="00427838" w:rsidRPr="00906FF9">
        <w:t xml:space="preserve"> programme which was established to resettle demobbed </w:t>
      </w:r>
      <w:r w:rsidR="009F7D69" w:rsidRPr="00906FF9">
        <w:t xml:space="preserve">Polish </w:t>
      </w:r>
      <w:r w:rsidR="00653418" w:rsidRPr="00906FF9">
        <w:t>troops,</w:t>
      </w:r>
      <w:r w:rsidR="007A7819" w:rsidRPr="00906FF9">
        <w:t xml:space="preserve"> and their families,</w:t>
      </w:r>
      <w:r w:rsidR="00427838" w:rsidRPr="00906FF9">
        <w:t xml:space="preserve"> who had fought with the Allied forces</w:t>
      </w:r>
      <w:r w:rsidR="006C48CB" w:rsidRPr="00906FF9">
        <w:t xml:space="preserve"> during the war</w:t>
      </w:r>
      <w:r w:rsidR="00427838" w:rsidRPr="00906FF9">
        <w:t>.</w:t>
      </w:r>
      <w:r w:rsidR="00EC04F3" w:rsidRPr="00906FF9">
        <w:rPr>
          <w:rStyle w:val="FootnoteReference"/>
        </w:rPr>
        <w:footnoteReference w:id="1"/>
      </w:r>
      <w:r w:rsidR="008C0173" w:rsidRPr="00906FF9">
        <w:t xml:space="preserve"> </w:t>
      </w:r>
      <w:r w:rsidR="004B6110" w:rsidRPr="00906FF9">
        <w:t>As Holmes tells us, just over</w:t>
      </w:r>
      <w:r w:rsidR="008C0173" w:rsidRPr="00906FF9">
        <w:t xml:space="preserve"> 160,000 Poles settled in the UK via these routes</w:t>
      </w:r>
      <w:r w:rsidR="00653418" w:rsidRPr="00906FF9">
        <w:t>.</w:t>
      </w:r>
      <w:r w:rsidR="004B6110" w:rsidRPr="00906FF9">
        <w:rPr>
          <w:rStyle w:val="FootnoteReference"/>
        </w:rPr>
        <w:footnoteReference w:id="2"/>
      </w:r>
      <w:r w:rsidR="00427838" w:rsidRPr="00906FF9">
        <w:t xml:space="preserve"> </w:t>
      </w:r>
      <w:r w:rsidR="00E6222C" w:rsidRPr="00906FF9">
        <w:t xml:space="preserve">Perhaps most famous </w:t>
      </w:r>
      <w:r w:rsidR="00887DF8" w:rsidRPr="00906FF9">
        <w:t>in the early historiography</w:t>
      </w:r>
      <w:r w:rsidR="00C7596B" w:rsidRPr="00906FF9">
        <w:t xml:space="preserve"> of this migration</w:t>
      </w:r>
      <w:r w:rsidR="00887DF8" w:rsidRPr="00906FF9">
        <w:t xml:space="preserve"> </w:t>
      </w:r>
      <w:r w:rsidR="00653418" w:rsidRPr="00906FF9">
        <w:t xml:space="preserve">is </w:t>
      </w:r>
      <w:r w:rsidR="006C48CB" w:rsidRPr="00906FF9">
        <w:t>Z</w:t>
      </w:r>
      <w:r w:rsidR="00653418" w:rsidRPr="00906FF9">
        <w:t xml:space="preserve">ubrzycki's defining work on the </w:t>
      </w:r>
      <w:r w:rsidR="00E6222C" w:rsidRPr="00906FF9">
        <w:t xml:space="preserve">Polish Resettlement Act in 1948, outlining in </w:t>
      </w:r>
      <w:r w:rsidR="001559C1" w:rsidRPr="00906FF9">
        <w:t>comprehensive</w:t>
      </w:r>
      <w:r w:rsidR="00E6222C" w:rsidRPr="00906FF9">
        <w:t xml:space="preserve"> detail what this act entailed, how it channelled the demobbed Polish soldiers into work across the country, and how from this a Polish community came to be established.</w:t>
      </w:r>
      <w:r w:rsidR="00936A96" w:rsidRPr="00906FF9">
        <w:rPr>
          <w:rStyle w:val="FootnoteReference"/>
        </w:rPr>
        <w:footnoteReference w:id="3"/>
      </w:r>
      <w:r w:rsidR="00E85E32" w:rsidRPr="00906FF9">
        <w:t xml:space="preserve"> Sword continued this work, investigating the creation of this highly </w:t>
      </w:r>
      <w:r w:rsidR="00A01485" w:rsidRPr="00906FF9">
        <w:t xml:space="preserve">nationally </w:t>
      </w:r>
      <w:r w:rsidR="003A7875" w:rsidRPr="00906FF9">
        <w:t>consciously Polish community and</w:t>
      </w:r>
      <w:r w:rsidR="00E85E32" w:rsidRPr="00906FF9">
        <w:t xml:space="preserve"> fo</w:t>
      </w:r>
      <w:r w:rsidR="007A7819" w:rsidRPr="00906FF9">
        <w:t>llowing its development</w:t>
      </w:r>
      <w:r w:rsidR="00D70146" w:rsidRPr="00906FF9">
        <w:t xml:space="preserve"> over time</w:t>
      </w:r>
      <w:r w:rsidR="003A7875" w:rsidRPr="00906FF9">
        <w:t xml:space="preserve">, </w:t>
      </w:r>
      <w:r w:rsidR="00262602">
        <w:t>paying</w:t>
      </w:r>
      <w:r w:rsidR="003A7875" w:rsidRPr="00906FF9">
        <w:t xml:space="preserve"> close attention to wider political and diplomatic dimensions</w:t>
      </w:r>
      <w:r w:rsidR="00C349FE" w:rsidRPr="00906FF9">
        <w:t>, demographics and community structures</w:t>
      </w:r>
      <w:r w:rsidR="003A7875" w:rsidRPr="00906FF9">
        <w:t xml:space="preserve"> especially</w:t>
      </w:r>
      <w:r w:rsidR="00D70146" w:rsidRPr="00906FF9">
        <w:t>.</w:t>
      </w:r>
      <w:r w:rsidR="00D70146" w:rsidRPr="00906FF9">
        <w:rPr>
          <w:rStyle w:val="FootnoteReference"/>
        </w:rPr>
        <w:footnoteReference w:id="4"/>
      </w:r>
      <w:r w:rsidR="00D93785" w:rsidRPr="00906FF9">
        <w:t xml:space="preserve"> </w:t>
      </w:r>
      <w:r w:rsidR="005220EA" w:rsidRPr="00906FF9">
        <w:t>Although there is broad agreement over the facts and contexts of this migration</w:t>
      </w:r>
      <w:r w:rsidR="001E4579" w:rsidRPr="00906FF9">
        <w:t xml:space="preserve"> and settlement, however</w:t>
      </w:r>
      <w:r w:rsidR="005220EA" w:rsidRPr="00906FF9">
        <w:t xml:space="preserve">, it is possible to discern different approaches </w:t>
      </w:r>
      <w:r w:rsidR="00012DD8">
        <w:t>in</w:t>
      </w:r>
      <w:r w:rsidR="001477A0" w:rsidRPr="00906FF9">
        <w:t xml:space="preserve"> </w:t>
      </w:r>
      <w:r w:rsidR="005220EA" w:rsidRPr="00906FF9">
        <w:t>how this m</w:t>
      </w:r>
      <w:r w:rsidR="00A529C7" w:rsidRPr="00906FF9">
        <w:t>ovement</w:t>
      </w:r>
      <w:r w:rsidR="005220EA" w:rsidRPr="00906FF9">
        <w:t xml:space="preserve"> has been viewed and </w:t>
      </w:r>
      <w:r w:rsidR="00B25C82" w:rsidRPr="00906FF9">
        <w:t>presented</w:t>
      </w:r>
      <w:r w:rsidR="005220EA" w:rsidRPr="00906FF9">
        <w:t>.</w:t>
      </w:r>
    </w:p>
    <w:p w:rsidR="00D93785" w:rsidRPr="00906FF9" w:rsidRDefault="00D93785" w:rsidP="001045F6">
      <w:pPr>
        <w:spacing w:after="0" w:line="240" w:lineRule="auto"/>
        <w:ind w:firstLine="426"/>
      </w:pPr>
      <w:r w:rsidRPr="00906FF9">
        <w:t xml:space="preserve">One of the most interesting aspects of the writing on this era of Polish migration has been how strongly the </w:t>
      </w:r>
      <w:r w:rsidR="00DC5A04" w:rsidRPr="00906FF9">
        <w:t>figure</w:t>
      </w:r>
      <w:r w:rsidRPr="00906FF9">
        <w:t xml:space="preserve"> of the soldier has permeated</w:t>
      </w:r>
      <w:r w:rsidR="001F319D" w:rsidRPr="00906FF9">
        <w:t xml:space="preserve"> the image </w:t>
      </w:r>
      <w:r w:rsidR="00601546" w:rsidRPr="00906FF9">
        <w:t xml:space="preserve">and identity </w:t>
      </w:r>
      <w:r w:rsidR="001F319D" w:rsidRPr="00906FF9">
        <w:t xml:space="preserve">of </w:t>
      </w:r>
      <w:r w:rsidR="00035E0B" w:rsidRPr="00906FF9">
        <w:t xml:space="preserve">both </w:t>
      </w:r>
      <w:r w:rsidR="001F319D" w:rsidRPr="00906FF9">
        <w:t xml:space="preserve">the population and </w:t>
      </w:r>
      <w:r w:rsidR="001F319D" w:rsidRPr="00906FF9">
        <w:lastRenderedPageBreak/>
        <w:t xml:space="preserve">the academic </w:t>
      </w:r>
      <w:r w:rsidRPr="00906FF9">
        <w:t xml:space="preserve">historiography. </w:t>
      </w:r>
      <w:r w:rsidR="00C2726B" w:rsidRPr="00906FF9">
        <w:t xml:space="preserve">It has been the experience of the Polish soldier which has come to shape </w:t>
      </w:r>
      <w:r w:rsidR="00035E0B" w:rsidRPr="00906FF9">
        <w:t>understandings of this movement</w:t>
      </w:r>
      <w:r w:rsidR="00C2726B" w:rsidRPr="00906FF9">
        <w:t xml:space="preserve"> and has been used to promote Polish identity in the UK subsequently.</w:t>
      </w:r>
      <w:r w:rsidR="001007EF" w:rsidRPr="00906FF9">
        <w:t xml:space="preserve"> Even the infrastructure of the nascent community groups </w:t>
      </w:r>
      <w:r w:rsidR="00852504" w:rsidRPr="00906FF9">
        <w:t>grew around demobbed troops meeting up and the emergence of</w:t>
      </w:r>
      <w:r w:rsidR="001007EF" w:rsidRPr="00906FF9">
        <w:t xml:space="preserve"> 'Ex-Servicemen's Clubs', as well as, eventually, Polish churches</w:t>
      </w:r>
      <w:r w:rsidR="00D911ED" w:rsidRPr="00906FF9">
        <w:t xml:space="preserve"> and Saturday schools</w:t>
      </w:r>
      <w:r w:rsidR="001007EF" w:rsidRPr="00906FF9">
        <w:t>.</w:t>
      </w:r>
      <w:r w:rsidR="00C2726B" w:rsidRPr="00906FF9">
        <w:t xml:space="preserve"> </w:t>
      </w:r>
      <w:r w:rsidR="00884347" w:rsidRPr="00906FF9">
        <w:t>Stachura</w:t>
      </w:r>
      <w:r w:rsidR="00302127" w:rsidRPr="00906FF9">
        <w:t xml:space="preserve">, for </w:t>
      </w:r>
      <w:r w:rsidR="00804FCA" w:rsidRPr="00906FF9">
        <w:t>example, places the experience of the soldier centre stage,</w:t>
      </w:r>
      <w:r w:rsidR="001007EF" w:rsidRPr="00906FF9">
        <w:t xml:space="preserve"> </w:t>
      </w:r>
      <w:r w:rsidR="00804FCA" w:rsidRPr="00906FF9">
        <w:t>focusing</w:t>
      </w:r>
      <w:r w:rsidR="00AA0CC5" w:rsidRPr="00906FF9">
        <w:t xml:space="preserve"> closely on the political </w:t>
      </w:r>
      <w:r w:rsidR="000E0F03" w:rsidRPr="00906FF9">
        <w:t>dimensions</w:t>
      </w:r>
      <w:r w:rsidR="00AA0CC5" w:rsidRPr="00906FF9">
        <w:t xml:space="preserve"> of this </w:t>
      </w:r>
      <w:r w:rsidR="00E4315B" w:rsidRPr="00906FF9">
        <w:t xml:space="preserve">migration </w:t>
      </w:r>
      <w:r w:rsidR="00AA0CC5" w:rsidRPr="00906FF9">
        <w:t xml:space="preserve">movement and the </w:t>
      </w:r>
      <w:r w:rsidR="00E96BB1" w:rsidRPr="00906FF9">
        <w:t xml:space="preserve">sense of </w:t>
      </w:r>
      <w:r w:rsidR="00AA0CC5" w:rsidRPr="00906FF9">
        <w:t xml:space="preserve">betrayal </w:t>
      </w:r>
      <w:r w:rsidR="00E96BB1" w:rsidRPr="00906FF9">
        <w:t>felt by</w:t>
      </w:r>
      <w:r w:rsidR="00AA0CC5" w:rsidRPr="00906FF9">
        <w:t xml:space="preserve"> the Polish soldiers at the Yalta peace conference, when Eastern Europe was 'lost' to the Soviet sphere of influence.</w:t>
      </w:r>
      <w:r w:rsidR="00884347" w:rsidRPr="00906FF9">
        <w:rPr>
          <w:rStyle w:val="FootnoteReference"/>
        </w:rPr>
        <w:footnoteReference w:id="5"/>
      </w:r>
      <w:r w:rsidR="00AA0CC5" w:rsidRPr="00906FF9">
        <w:t xml:space="preserve"> </w:t>
      </w:r>
      <w:r w:rsidR="00E4315B" w:rsidRPr="00906FF9">
        <w:t>Having fought 'for your freedom and ours' these soldiers were left without a free homeland to return to</w:t>
      </w:r>
      <w:r w:rsidR="00F109CD" w:rsidRPr="00906FF9">
        <w:t>, and this loss comes through keenly throughout all the work on this migration</w:t>
      </w:r>
      <w:r w:rsidR="00E4315B" w:rsidRPr="00906FF9">
        <w:t>.</w:t>
      </w:r>
      <w:r w:rsidR="007364A5" w:rsidRPr="00906FF9">
        <w:rPr>
          <w:rStyle w:val="FootnoteReference"/>
        </w:rPr>
        <w:footnoteReference w:id="6"/>
      </w:r>
      <w:r w:rsidR="00E4315B" w:rsidRPr="00906FF9">
        <w:t xml:space="preserve"> </w:t>
      </w:r>
      <w:r w:rsidR="008E1830" w:rsidRPr="00906FF9">
        <w:t>Since t</w:t>
      </w:r>
      <w:r w:rsidR="005A3EFA" w:rsidRPr="00906FF9">
        <w:t xml:space="preserve">he war caused this migration, and </w:t>
      </w:r>
      <w:r w:rsidR="00B24858" w:rsidRPr="00906FF9">
        <w:t>shi</w:t>
      </w:r>
      <w:r w:rsidR="008B071C">
        <w:t>fting geo</w:t>
      </w:r>
      <w:r w:rsidR="00B24858" w:rsidRPr="00906FF9">
        <w:t>politics shaped</w:t>
      </w:r>
      <w:r w:rsidR="005A3EFA" w:rsidRPr="00906FF9">
        <w:t xml:space="preserve"> people's settlement, </w:t>
      </w:r>
      <w:r w:rsidR="002B178B" w:rsidRPr="00906FF9">
        <w:t>there is</w:t>
      </w:r>
      <w:r w:rsidR="008E1830" w:rsidRPr="00906FF9">
        <w:t xml:space="preserve"> </w:t>
      </w:r>
      <w:r w:rsidR="005A3EFA" w:rsidRPr="00906FF9">
        <w:t xml:space="preserve">a strong </w:t>
      </w:r>
      <w:r w:rsidR="000D4716" w:rsidRPr="00906FF9">
        <w:t>thread</w:t>
      </w:r>
      <w:r w:rsidR="005A3EFA" w:rsidRPr="00906FF9">
        <w:t xml:space="preserve"> </w:t>
      </w:r>
      <w:r w:rsidR="001E310B" w:rsidRPr="00906FF9">
        <w:t xml:space="preserve">weaved </w:t>
      </w:r>
      <w:r w:rsidR="005A3EFA" w:rsidRPr="00906FF9">
        <w:t>throughout mos</w:t>
      </w:r>
      <w:r w:rsidR="000D4716" w:rsidRPr="00906FF9">
        <w:t>t of the literature on</w:t>
      </w:r>
      <w:r w:rsidR="001E310B" w:rsidRPr="00906FF9">
        <w:t xml:space="preserve"> generals, </w:t>
      </w:r>
      <w:r w:rsidR="005A3EFA" w:rsidRPr="00906FF9">
        <w:t>soldiers</w:t>
      </w:r>
      <w:r w:rsidR="0024091B" w:rsidRPr="00906FF9">
        <w:t xml:space="preserve">, </w:t>
      </w:r>
      <w:r w:rsidR="001E310B" w:rsidRPr="00906FF9">
        <w:t xml:space="preserve">military battles </w:t>
      </w:r>
      <w:r w:rsidR="0024091B" w:rsidRPr="00906FF9">
        <w:t xml:space="preserve">and high level diplomacy </w:t>
      </w:r>
      <w:r w:rsidR="001E310B" w:rsidRPr="00906FF9">
        <w:t>- General Anders, The Battle of Monte</w:t>
      </w:r>
      <w:r w:rsidR="00462415" w:rsidRPr="00906FF9">
        <w:t xml:space="preserve"> C</w:t>
      </w:r>
      <w:r w:rsidR="00031E13" w:rsidRPr="00906FF9">
        <w:t>a</w:t>
      </w:r>
      <w:r w:rsidR="00462415" w:rsidRPr="00906FF9">
        <w:t>s</w:t>
      </w:r>
      <w:r w:rsidR="00031E13" w:rsidRPr="00906FF9">
        <w:t xml:space="preserve">sino, </w:t>
      </w:r>
      <w:r w:rsidR="00402AB2" w:rsidRPr="00906FF9">
        <w:t>T</w:t>
      </w:r>
      <w:r w:rsidR="001E310B" w:rsidRPr="00906FF9">
        <w:t>he Battle of Britain</w:t>
      </w:r>
      <w:r w:rsidR="0024091B" w:rsidRPr="00906FF9">
        <w:t>, Yalta</w:t>
      </w:r>
      <w:r w:rsidR="005A3EFA" w:rsidRPr="00906FF9">
        <w:t xml:space="preserve">. </w:t>
      </w:r>
      <w:r w:rsidR="002C276A" w:rsidRPr="00906FF9">
        <w:t xml:space="preserve">Arguably, this literature simply mirrors the outward </w:t>
      </w:r>
      <w:r w:rsidR="00BC10C7" w:rsidRPr="00906FF9">
        <w:t xml:space="preserve">facing </w:t>
      </w:r>
      <w:r w:rsidR="002C276A" w:rsidRPr="00906FF9">
        <w:t xml:space="preserve">identity of the Polish community. </w:t>
      </w:r>
      <w:r w:rsidR="00AA0CC5" w:rsidRPr="00906FF9">
        <w:t xml:space="preserve">As Garapich argues, political exile </w:t>
      </w:r>
      <w:r w:rsidR="00663C79" w:rsidRPr="00906FF9">
        <w:t xml:space="preserve">carries a </w:t>
      </w:r>
      <w:r w:rsidR="006753F2" w:rsidRPr="00906FF9">
        <w:t>revered</w:t>
      </w:r>
      <w:r w:rsidR="00663C79" w:rsidRPr="00906FF9">
        <w:t xml:space="preserve"> status within Polish national identity, and this specific memory of the valiant Polish soldier is regu</w:t>
      </w:r>
      <w:r w:rsidR="00E611D4">
        <w:t>larly and purposefully revitaliz</w:t>
      </w:r>
      <w:r w:rsidR="00663C79" w:rsidRPr="00906FF9">
        <w:t>ed within the UK through an 'é</w:t>
      </w:r>
      <w:r w:rsidR="00BE7F22" w:rsidRPr="00906FF9">
        <w:t xml:space="preserve">migré culture of representation ... </w:t>
      </w:r>
      <w:r w:rsidR="00663C79" w:rsidRPr="00906FF9">
        <w:t>based on reminding British people about the sacrifice made by Polish soldiers'.</w:t>
      </w:r>
      <w:r w:rsidR="00663C79" w:rsidRPr="00906FF9">
        <w:rPr>
          <w:rStyle w:val="FootnoteReference"/>
        </w:rPr>
        <w:footnoteReference w:id="7"/>
      </w:r>
      <w:r w:rsidR="00BC6DD2" w:rsidRPr="00906FF9">
        <w:t xml:space="preserve"> If in the USA </w:t>
      </w:r>
      <w:r w:rsidR="00E611D4">
        <w:t xml:space="preserve">Polish migrants were </w:t>
      </w:r>
      <w:proofErr w:type="spellStart"/>
      <w:r w:rsidR="00E611D4">
        <w:t>essentializ</w:t>
      </w:r>
      <w:r w:rsidR="00BC6DD2" w:rsidRPr="00906FF9">
        <w:t>ed</w:t>
      </w:r>
      <w:proofErr w:type="spellEnd"/>
      <w:r w:rsidR="00BC6DD2" w:rsidRPr="00906FF9">
        <w:t xml:space="preserve"> as 'dumb </w:t>
      </w:r>
      <w:proofErr w:type="spellStart"/>
      <w:r w:rsidR="00BC6DD2" w:rsidRPr="00906FF9">
        <w:t>Polak</w:t>
      </w:r>
      <w:r w:rsidR="006E5B3F" w:rsidRPr="00906FF9">
        <w:t>s</w:t>
      </w:r>
      <w:proofErr w:type="spellEnd"/>
      <w:r w:rsidR="00BC6DD2" w:rsidRPr="00906FF9">
        <w:t xml:space="preserve">', in the UK the brave but betrayed soldier </w:t>
      </w:r>
      <w:r w:rsidR="00497B82" w:rsidRPr="00906FF9">
        <w:t>became</w:t>
      </w:r>
      <w:r w:rsidR="00BC6DD2" w:rsidRPr="00906FF9">
        <w:t xml:space="preserve"> the more </w:t>
      </w:r>
      <w:r w:rsidR="00EE02A6" w:rsidRPr="00906FF9">
        <w:t>pervasive</w:t>
      </w:r>
      <w:r w:rsidR="00111FD7" w:rsidRPr="00906FF9">
        <w:t xml:space="preserve"> and </w:t>
      </w:r>
      <w:r w:rsidR="00044A3C" w:rsidRPr="00906FF9">
        <w:t>cultivated</w:t>
      </w:r>
      <w:r w:rsidR="00FC75E4">
        <w:t xml:space="preserve"> trope.</w:t>
      </w:r>
    </w:p>
    <w:p w:rsidR="0035103C" w:rsidRPr="00906FF9" w:rsidRDefault="00D304EE" w:rsidP="001045F6">
      <w:pPr>
        <w:spacing w:after="0" w:line="240" w:lineRule="auto"/>
        <w:ind w:firstLine="426"/>
      </w:pPr>
      <w:r w:rsidRPr="00906FF9">
        <w:t>Such a dominant focus</w:t>
      </w:r>
      <w:r w:rsidR="00C375DD" w:rsidRPr="00906FF9">
        <w:t xml:space="preserve"> in both writing and practice</w:t>
      </w:r>
      <w:r w:rsidR="0084412B" w:rsidRPr="00906FF9">
        <w:t>, however,</w:t>
      </w:r>
      <w:r w:rsidRPr="00906FF9">
        <w:t xml:space="preserve"> </w:t>
      </w:r>
      <w:r w:rsidR="000C6E5A" w:rsidRPr="00906FF9">
        <w:t xml:space="preserve">brings </w:t>
      </w:r>
      <w:r w:rsidR="00031F04" w:rsidRPr="00906FF9">
        <w:t xml:space="preserve">with it a </w:t>
      </w:r>
      <w:r w:rsidR="000C6E5A" w:rsidRPr="00906FF9">
        <w:t>danger</w:t>
      </w:r>
      <w:r w:rsidR="00A3543C" w:rsidRPr="00906FF9">
        <w:t xml:space="preserve"> of </w:t>
      </w:r>
      <w:r w:rsidR="009D0254" w:rsidRPr="00906FF9">
        <w:t>eclipsing</w:t>
      </w:r>
      <w:r w:rsidR="00A3543C" w:rsidRPr="00906FF9">
        <w:t xml:space="preserve"> other experiences of being Polish in the UK beyond being a soldier</w:t>
      </w:r>
      <w:r w:rsidR="00165FDB" w:rsidRPr="00906FF9">
        <w:t xml:space="preserve">. </w:t>
      </w:r>
      <w:r w:rsidR="0035103C" w:rsidRPr="00906FF9">
        <w:t>It is important to remember that a great number of resettled Poles had not been</w:t>
      </w:r>
      <w:r w:rsidR="009D0254" w:rsidRPr="00906FF9">
        <w:t xml:space="preserve"> in the forces at all</w:t>
      </w:r>
      <w:r w:rsidR="0035103C" w:rsidRPr="00906FF9">
        <w:t xml:space="preserve"> and that many </w:t>
      </w:r>
      <w:r w:rsidR="003E38EA" w:rsidRPr="00906FF9">
        <w:t xml:space="preserve">had </w:t>
      </w:r>
      <w:r w:rsidR="0035103C" w:rsidRPr="00906FF9">
        <w:t>endured different p</w:t>
      </w:r>
      <w:r w:rsidR="007A7819" w:rsidRPr="00906FF9">
        <w:t>aths as refugees and deportees.</w:t>
      </w:r>
      <w:r w:rsidR="0035103C" w:rsidRPr="00906FF9">
        <w:t xml:space="preserve"> While there are no figures to enumerate how many of the Polish population</w:t>
      </w:r>
      <w:r w:rsidR="00A71489" w:rsidRPr="00906FF9">
        <w:t xml:space="preserve"> who settled in the UK who</w:t>
      </w:r>
      <w:r w:rsidR="0035103C" w:rsidRPr="00906FF9">
        <w:t xml:space="preserve"> had experienced such trauma, it is well documented that a large proportion of those who left Poland during the war had been living in the eastern part of the country and were forced out through Soviet deportation to Siberia.</w:t>
      </w:r>
      <w:r w:rsidR="0035103C" w:rsidRPr="00906FF9">
        <w:rPr>
          <w:rStyle w:val="FootnoteReference"/>
        </w:rPr>
        <w:footnoteReference w:id="8"/>
      </w:r>
      <w:r w:rsidR="0035103C" w:rsidRPr="00906FF9">
        <w:t xml:space="preserve"> A number of academics have focused directly on these 'alternative'</w:t>
      </w:r>
      <w:r w:rsidR="00333BFF" w:rsidRPr="00906FF9">
        <w:t xml:space="preserve">, more difficult </w:t>
      </w:r>
      <w:r w:rsidR="0014281E" w:rsidRPr="00906FF9">
        <w:t xml:space="preserve">and less publicly shared </w:t>
      </w:r>
      <w:r w:rsidR="0035103C" w:rsidRPr="00906FF9">
        <w:t>narratives</w:t>
      </w:r>
      <w:r w:rsidR="00D259BE" w:rsidRPr="00906FF9">
        <w:t xml:space="preserve"> and </w:t>
      </w:r>
      <w:r w:rsidR="0014281E" w:rsidRPr="00906FF9">
        <w:t xml:space="preserve">the </w:t>
      </w:r>
      <w:r w:rsidR="00697F04" w:rsidRPr="00906FF9">
        <w:t xml:space="preserve">ongoing </w:t>
      </w:r>
      <w:r w:rsidR="00D259BE" w:rsidRPr="00906FF9">
        <w:t>work that has</w:t>
      </w:r>
      <w:r w:rsidR="00026756" w:rsidRPr="00906FF9">
        <w:t xml:space="preserve"> had to be</w:t>
      </w:r>
      <w:r w:rsidR="00D259BE" w:rsidRPr="00906FF9">
        <w:t xml:space="preserve"> done to preserve and honour them. </w:t>
      </w:r>
      <w:r w:rsidR="0035103C" w:rsidRPr="00906FF9">
        <w:t xml:space="preserve">Temple </w:t>
      </w:r>
      <w:r w:rsidR="0014281E" w:rsidRPr="00906FF9">
        <w:t xml:space="preserve">has </w:t>
      </w:r>
      <w:r w:rsidR="0035103C" w:rsidRPr="00906FF9">
        <w:t xml:space="preserve">investigated the way these journeys </w:t>
      </w:r>
      <w:r w:rsidR="00676031" w:rsidRPr="00906FF9">
        <w:t>are</w:t>
      </w:r>
      <w:r w:rsidR="0035103C" w:rsidRPr="00906FF9">
        <w:t xml:space="preserve"> recounted</w:t>
      </w:r>
      <w:r w:rsidR="008D7EAE">
        <w:t xml:space="preserve"> in oral history interviews, Win</w:t>
      </w:r>
      <w:r w:rsidR="0035103C" w:rsidRPr="00906FF9">
        <w:t>slow has explored the long lasting psychological trauma endured by these refugees and exiles, and in my work I wrote about the salience of these memories at different scales - individual and embodied biography, inherited history and 'postmemory', and wider c</w:t>
      </w:r>
      <w:r w:rsidR="00534676">
        <w:t>ommunity identity,</w:t>
      </w:r>
      <w:r w:rsidR="0035103C" w:rsidRPr="00906FF9">
        <w:t xml:space="preserve"> highlighting the emotional significance attached to the </w:t>
      </w:r>
      <w:r w:rsidR="00676031" w:rsidRPr="00906FF9">
        <w:t>vast</w:t>
      </w:r>
      <w:r w:rsidR="0035103C" w:rsidRPr="00906FF9">
        <w:t xml:space="preserve"> array of exile literature which had been produced.</w:t>
      </w:r>
      <w:r w:rsidR="0035103C" w:rsidRPr="00906FF9">
        <w:rPr>
          <w:rStyle w:val="FootnoteReference"/>
        </w:rPr>
        <w:footnoteReference w:id="9"/>
      </w:r>
      <w:r w:rsidR="0035103C" w:rsidRPr="00906FF9">
        <w:t xml:space="preserve"> </w:t>
      </w:r>
      <w:r w:rsidR="00DD4912" w:rsidRPr="00906FF9">
        <w:t>It is also important to note that such</w:t>
      </w:r>
      <w:r w:rsidR="0035103C" w:rsidRPr="00906FF9">
        <w:t xml:space="preserve"> heavy focus on </w:t>
      </w:r>
      <w:r w:rsidR="00925E65" w:rsidRPr="00906FF9">
        <w:t xml:space="preserve">military </w:t>
      </w:r>
      <w:r w:rsidR="0035103C" w:rsidRPr="00906FF9">
        <w:t xml:space="preserve">bravery </w:t>
      </w:r>
      <w:r w:rsidR="00DD4912" w:rsidRPr="00906FF9">
        <w:t>could also have had the</w:t>
      </w:r>
      <w:r w:rsidR="007A7819" w:rsidRPr="00906FF9">
        <w:t xml:space="preserve"> </w:t>
      </w:r>
      <w:r w:rsidR="00EB7B95" w:rsidRPr="00906FF9">
        <w:t>effect</w:t>
      </w:r>
      <w:r w:rsidR="007A7819" w:rsidRPr="00906FF9">
        <w:t xml:space="preserve"> of </w:t>
      </w:r>
      <w:r w:rsidR="007A7819" w:rsidRPr="00906FF9">
        <w:lastRenderedPageBreak/>
        <w:t>sidelining the depth</w:t>
      </w:r>
      <w:r w:rsidR="0035103C" w:rsidRPr="00906FF9">
        <w:t xml:space="preserve"> </w:t>
      </w:r>
      <w:r w:rsidR="00DD4912" w:rsidRPr="00906FF9">
        <w:t>of trauma that the</w:t>
      </w:r>
      <w:r w:rsidR="0035103C" w:rsidRPr="00906FF9">
        <w:t xml:space="preserve"> soldiers </w:t>
      </w:r>
      <w:r w:rsidR="00925E65" w:rsidRPr="00906FF9">
        <w:t xml:space="preserve">themselves </w:t>
      </w:r>
      <w:r w:rsidR="0035103C" w:rsidRPr="00906FF9">
        <w:t>endured</w:t>
      </w:r>
      <w:r w:rsidR="00DD4912" w:rsidRPr="00906FF9">
        <w:t xml:space="preserve"> during and after the war - </w:t>
      </w:r>
      <w:r w:rsidR="0052520E" w:rsidRPr="00906FF9">
        <w:t xml:space="preserve">a trauma that could not fit </w:t>
      </w:r>
      <w:r w:rsidR="00EF3446" w:rsidRPr="00906FF9">
        <w:t>into this</w:t>
      </w:r>
      <w:r w:rsidR="00DD4912" w:rsidRPr="00906FF9">
        <w:t xml:space="preserve"> performance of valiant masculinity.</w:t>
      </w:r>
      <w:r w:rsidR="00623EF0" w:rsidRPr="00906FF9">
        <w:rPr>
          <w:rStyle w:val="FootnoteReference"/>
        </w:rPr>
        <w:footnoteReference w:id="10"/>
      </w:r>
    </w:p>
    <w:p w:rsidR="00D304EE" w:rsidRPr="00906FF9" w:rsidRDefault="00C57A17" w:rsidP="001045F6">
      <w:pPr>
        <w:spacing w:after="0" w:line="240" w:lineRule="auto"/>
        <w:ind w:firstLine="426"/>
      </w:pPr>
      <w:r w:rsidRPr="00906FF9">
        <w:t xml:space="preserve">Gender then is another key limitation of this soldier focus. It is worth reasserting </w:t>
      </w:r>
      <w:r w:rsidR="00D5227D" w:rsidRPr="00906FF9">
        <w:t xml:space="preserve">first </w:t>
      </w:r>
      <w:r w:rsidRPr="00906FF9">
        <w:t>here</w:t>
      </w:r>
      <w:r w:rsidR="00D5227D" w:rsidRPr="00906FF9">
        <w:t xml:space="preserve"> </w:t>
      </w:r>
      <w:r w:rsidRPr="00906FF9">
        <w:t xml:space="preserve">that women </w:t>
      </w:r>
      <w:r w:rsidR="00142A1C" w:rsidRPr="00906FF9">
        <w:t xml:space="preserve">also </w:t>
      </w:r>
      <w:r w:rsidRPr="00906FF9">
        <w:t xml:space="preserve">served in the armed </w:t>
      </w:r>
      <w:r w:rsidR="00E74E00" w:rsidRPr="00906FF9">
        <w:t xml:space="preserve">forces, </w:t>
      </w:r>
      <w:r w:rsidRPr="00906FF9">
        <w:t>a fact that can g</w:t>
      </w:r>
      <w:r w:rsidR="005109EF">
        <w:t>et lost in some of this imagery</w:t>
      </w:r>
      <w:r w:rsidRPr="00906FF9">
        <w:t xml:space="preserve"> but is underlined by Kushner and Knox with their inclusion of a quote from a woman who fought with the Air Force in their chapter</w:t>
      </w:r>
      <w:r w:rsidR="00B46588" w:rsidRPr="00B46588">
        <w:t xml:space="preserve"> </w:t>
      </w:r>
      <w:r w:rsidR="00B46588">
        <w:t xml:space="preserve">about </w:t>
      </w:r>
      <w:r w:rsidR="00B46588" w:rsidRPr="00906FF9">
        <w:t>Polish refugees</w:t>
      </w:r>
      <w:r w:rsidRPr="00906FF9">
        <w:t>.</w:t>
      </w:r>
      <w:r w:rsidRPr="00906FF9">
        <w:rPr>
          <w:rStyle w:val="FootnoteReference"/>
        </w:rPr>
        <w:footnoteReference w:id="11"/>
      </w:r>
      <w:r w:rsidRPr="00906FF9">
        <w:t xml:space="preserve"> </w:t>
      </w:r>
      <w:r w:rsidR="00D5227D" w:rsidRPr="00906FF9">
        <w:t>This issue of inclusion in the armed forces also ha</w:t>
      </w:r>
      <w:r w:rsidR="00E74E00" w:rsidRPr="00906FF9">
        <w:t>s an important age dimension</w:t>
      </w:r>
      <w:r w:rsidR="00D5227D" w:rsidRPr="00906FF9">
        <w:t>, because many of those who ended up in the UK came as children</w:t>
      </w:r>
      <w:r w:rsidR="00E74E00" w:rsidRPr="00906FF9">
        <w:t xml:space="preserve"> or teenagers </w:t>
      </w:r>
      <w:r w:rsidR="00D5227D" w:rsidRPr="00906FF9">
        <w:t xml:space="preserve">and so </w:t>
      </w:r>
      <w:r w:rsidR="00142A1C" w:rsidRPr="00906FF9">
        <w:t>were not old enough to fight; again,</w:t>
      </w:r>
      <w:r w:rsidR="00D5227D" w:rsidRPr="00906FF9">
        <w:t xml:space="preserve"> such a focus </w:t>
      </w:r>
      <w:r w:rsidR="00142A1C" w:rsidRPr="00906FF9">
        <w:t>can occlude</w:t>
      </w:r>
      <w:r w:rsidR="00D5227D" w:rsidRPr="00906FF9">
        <w:t xml:space="preserve"> their </w:t>
      </w:r>
      <w:r w:rsidR="00142A1C" w:rsidRPr="00906FF9">
        <w:t>experiences.</w:t>
      </w:r>
      <w:r w:rsidR="00D5227D" w:rsidRPr="00906FF9">
        <w:t xml:space="preserve"> </w:t>
      </w:r>
      <w:r w:rsidR="00A3543C" w:rsidRPr="00906FF9">
        <w:t xml:space="preserve">For Temple, </w:t>
      </w:r>
      <w:r w:rsidR="007A7819" w:rsidRPr="00906FF9">
        <w:t>moreover,</w:t>
      </w:r>
      <w:r w:rsidR="002C3A8A" w:rsidRPr="00906FF9">
        <w:t xml:space="preserve"> </w:t>
      </w:r>
      <w:r w:rsidR="00A3543C" w:rsidRPr="00906FF9">
        <w:t>this highly gendered reading o</w:t>
      </w:r>
      <w:r w:rsidR="000C6E5A" w:rsidRPr="00906FF9">
        <w:t xml:space="preserve">f the Polish community </w:t>
      </w:r>
      <w:r w:rsidRPr="00906FF9">
        <w:t xml:space="preserve">more fundamentally </w:t>
      </w:r>
      <w:r w:rsidR="000C6E5A" w:rsidRPr="00906FF9">
        <w:t>neglects</w:t>
      </w:r>
      <w:r w:rsidR="00A3543C" w:rsidRPr="00906FF9">
        <w:t xml:space="preserve"> the role of women, often left 'behind the </w:t>
      </w:r>
      <w:r w:rsidR="007C0E89" w:rsidRPr="00906FF9">
        <w:t xml:space="preserve">scenes' but undertaking crucial, though less glamorous and acknowledged, </w:t>
      </w:r>
      <w:r w:rsidR="00A3543C" w:rsidRPr="00906FF9">
        <w:t>work to sustain national traditions and social networks</w:t>
      </w:r>
      <w:r w:rsidR="002A6264" w:rsidRPr="00906FF9">
        <w:t xml:space="preserve"> - cooking</w:t>
      </w:r>
      <w:r w:rsidR="003D523C" w:rsidRPr="00906FF9">
        <w:t xml:space="preserve"> Polish food</w:t>
      </w:r>
      <w:r w:rsidR="002A6264" w:rsidRPr="00906FF9">
        <w:t xml:space="preserve">, making </w:t>
      </w:r>
      <w:r w:rsidR="003D523C" w:rsidRPr="00906FF9">
        <w:t xml:space="preserve">national </w:t>
      </w:r>
      <w:r w:rsidR="002A6264" w:rsidRPr="00906FF9">
        <w:t>costumes, organising events</w:t>
      </w:r>
      <w:r w:rsidR="00C7359F" w:rsidRPr="00906FF9">
        <w:t>, teaching the next generation about their Polish roots</w:t>
      </w:r>
      <w:r w:rsidR="00EA766D" w:rsidRPr="00906FF9">
        <w:t>.</w:t>
      </w:r>
      <w:r w:rsidR="00EA766D" w:rsidRPr="00906FF9">
        <w:rPr>
          <w:rStyle w:val="FootnoteReference"/>
        </w:rPr>
        <w:footnoteReference w:id="12"/>
      </w:r>
      <w:r w:rsidR="002A61E1" w:rsidRPr="00906FF9">
        <w:t xml:space="preserve"> </w:t>
      </w:r>
      <w:r w:rsidR="007304F3" w:rsidRPr="00906FF9">
        <w:t>I</w:t>
      </w:r>
      <w:r w:rsidR="0064299B" w:rsidRPr="00906FF9">
        <w:t>f i</w:t>
      </w:r>
      <w:r w:rsidR="007304F3" w:rsidRPr="00906FF9">
        <w:t>n many accoun</w:t>
      </w:r>
      <w:r w:rsidR="0036417E" w:rsidRPr="00906FF9">
        <w:t xml:space="preserve">ts everyday life is considered, in less detail, </w:t>
      </w:r>
      <w:r w:rsidR="007304F3" w:rsidRPr="00906FF9">
        <w:t>towards the end of the volume, h</w:t>
      </w:r>
      <w:r w:rsidR="00ED2ED3" w:rsidRPr="00906FF9">
        <w:t xml:space="preserve">er history </w:t>
      </w:r>
      <w:r w:rsidR="009D205D" w:rsidRPr="00906FF9">
        <w:t xml:space="preserve">puts this centre stage, </w:t>
      </w:r>
      <w:r w:rsidR="005B46E6" w:rsidRPr="00906FF9">
        <w:t xml:space="preserve">teasing out </w:t>
      </w:r>
      <w:r w:rsidR="00ED2ED3" w:rsidRPr="00906FF9">
        <w:t xml:space="preserve">the day to day workings, </w:t>
      </w:r>
      <w:r w:rsidR="00B14CA5" w:rsidRPr="00906FF9">
        <w:t>tensions and struggles</w:t>
      </w:r>
      <w:r w:rsidR="00ED2ED3" w:rsidRPr="00906FF9">
        <w:t xml:space="preserve"> of life in the UK</w:t>
      </w:r>
      <w:r w:rsidR="009D205D" w:rsidRPr="00906FF9">
        <w:t xml:space="preserve"> rather than </w:t>
      </w:r>
      <w:r w:rsidR="0053201B" w:rsidRPr="00906FF9">
        <w:t xml:space="preserve">writing about </w:t>
      </w:r>
      <w:r w:rsidR="009D205D" w:rsidRPr="00906FF9">
        <w:t>famous generals and key battles</w:t>
      </w:r>
      <w:r w:rsidR="00ED2ED3" w:rsidRPr="00906FF9">
        <w:t xml:space="preserve">. </w:t>
      </w:r>
      <w:r w:rsidR="00DE1E0A" w:rsidRPr="00906FF9">
        <w:t xml:space="preserve">The limits of the soldier trope are clear - it has been </w:t>
      </w:r>
      <w:r w:rsidR="00E74E00" w:rsidRPr="00906FF9">
        <w:t xml:space="preserve">a useful and needed tool, harnessed </w:t>
      </w:r>
      <w:r w:rsidR="00DE1E0A" w:rsidRPr="00906FF9">
        <w:t xml:space="preserve">to promote the population externally and strengthen internal bonds, but it could never account for all </w:t>
      </w:r>
      <w:r w:rsidR="005D0598">
        <w:t xml:space="preserve">of the </w:t>
      </w:r>
      <w:r w:rsidR="00DE1E0A" w:rsidRPr="00906FF9">
        <w:t>nuances of the experience of being Polish in the UK.</w:t>
      </w:r>
    </w:p>
    <w:p w:rsidR="00DE1E0A" w:rsidRPr="00906FF9" w:rsidRDefault="00DE1E0A" w:rsidP="001045F6">
      <w:pPr>
        <w:spacing w:after="0" w:line="240" w:lineRule="auto"/>
        <w:ind w:firstLine="426"/>
      </w:pPr>
      <w:r w:rsidRPr="00906FF9">
        <w:t>The last theme to consider here is one which has great contemporary resonance, and that is how the Polish population</w:t>
      </w:r>
      <w:r w:rsidR="00682859" w:rsidRPr="00906FF9">
        <w:t>, as' foreign' but white newcomers,</w:t>
      </w:r>
      <w:r w:rsidRPr="00906FF9">
        <w:t xml:space="preserve"> were received in those early years, and how this migration fits into the </w:t>
      </w:r>
      <w:r w:rsidR="00BB6CBB" w:rsidRPr="00906FF9">
        <w:t>broader</w:t>
      </w:r>
      <w:r w:rsidRPr="00906FF9">
        <w:t xml:space="preserve"> picture of Britain as </w:t>
      </w:r>
      <w:r w:rsidR="00D62CFE" w:rsidRPr="00906FF9">
        <w:t xml:space="preserve">both </w:t>
      </w:r>
      <w:r w:rsidRPr="00906FF9">
        <w:t xml:space="preserve">an </w:t>
      </w:r>
      <w:r w:rsidR="00D93E7B" w:rsidRPr="00906FF9">
        <w:t xml:space="preserve">evolving multicultural </w:t>
      </w:r>
      <w:r w:rsidR="00645658" w:rsidRPr="00906FF9">
        <w:t xml:space="preserve">and postcolonial </w:t>
      </w:r>
      <w:r w:rsidR="00D93E7B" w:rsidRPr="00906FF9">
        <w:t xml:space="preserve">society. </w:t>
      </w:r>
      <w:r w:rsidR="00800E82" w:rsidRPr="00906FF9">
        <w:t xml:space="preserve">In </w:t>
      </w:r>
      <w:r w:rsidR="00CF1B65" w:rsidRPr="00906FF9">
        <w:t xml:space="preserve">some of the </w:t>
      </w:r>
      <w:r w:rsidR="00800E82" w:rsidRPr="00906FF9">
        <w:t>wider discussions about</w:t>
      </w:r>
      <w:r w:rsidR="007E7CE2" w:rsidRPr="00906FF9">
        <w:t xml:space="preserve"> </w:t>
      </w:r>
      <w:r w:rsidR="005104E7" w:rsidRPr="00906FF9">
        <w:t xml:space="preserve">the racialisation of </w:t>
      </w:r>
      <w:r w:rsidR="007E7CE2" w:rsidRPr="00906FF9">
        <w:t>immigration policy in the post-</w:t>
      </w:r>
      <w:r w:rsidR="00800E82" w:rsidRPr="00906FF9">
        <w:t xml:space="preserve">war years European migration </w:t>
      </w:r>
      <w:r w:rsidR="00BD4A99" w:rsidRPr="00906FF9">
        <w:t xml:space="preserve">has </w:t>
      </w:r>
      <w:r w:rsidR="00D357AF" w:rsidRPr="00906FF9">
        <w:t>tended to be</w:t>
      </w:r>
      <w:r w:rsidR="003D0ED2" w:rsidRPr="00906FF9">
        <w:t xml:space="preserve"> overlooked, with the </w:t>
      </w:r>
      <w:r w:rsidR="00800E82" w:rsidRPr="00906FF9">
        <w:t xml:space="preserve">focus </w:t>
      </w:r>
      <w:r w:rsidR="00332932" w:rsidRPr="00906FF9">
        <w:t>instead being</w:t>
      </w:r>
      <w:r w:rsidR="00800E82" w:rsidRPr="00906FF9">
        <w:t xml:space="preserve"> on new Commonwealth movements</w:t>
      </w:r>
      <w:r w:rsidR="003D0ED2" w:rsidRPr="00906FF9">
        <w:t>.</w:t>
      </w:r>
      <w:r w:rsidR="00086116" w:rsidRPr="00906FF9">
        <w:rPr>
          <w:rStyle w:val="FootnoteReference"/>
        </w:rPr>
        <w:footnoteReference w:id="13"/>
      </w:r>
      <w:r w:rsidR="003D0ED2" w:rsidRPr="00906FF9">
        <w:t xml:space="preserve"> The most </w:t>
      </w:r>
      <w:r w:rsidR="00D357AF" w:rsidRPr="00906FF9">
        <w:t xml:space="preserve">arresting and </w:t>
      </w:r>
      <w:r w:rsidR="001809A3" w:rsidRPr="00906FF9">
        <w:t xml:space="preserve">critical </w:t>
      </w:r>
      <w:r w:rsidR="003D0ED2" w:rsidRPr="00906FF9">
        <w:t>work on whiteness and immigration, f</w:t>
      </w:r>
      <w:r w:rsidR="00E74E00" w:rsidRPr="00906FF9">
        <w:t>urthermore, can be found in th</w:t>
      </w:r>
      <w:r w:rsidR="006902BA">
        <w:t>e</w:t>
      </w:r>
      <w:r w:rsidR="00E74E00" w:rsidRPr="00906FF9">
        <w:t xml:space="preserve"> </w:t>
      </w:r>
      <w:r w:rsidR="009545CF">
        <w:t xml:space="preserve">array of </w:t>
      </w:r>
      <w:r w:rsidR="003D0ED2" w:rsidRPr="00906FF9">
        <w:t>discussion</w:t>
      </w:r>
      <w:r w:rsidR="007E7CE2" w:rsidRPr="00906FF9">
        <w:t>s</w:t>
      </w:r>
      <w:r w:rsidR="003D0ED2" w:rsidRPr="00906FF9">
        <w:t xml:space="preserve"> of race and migration policy rather than </w:t>
      </w:r>
      <w:r w:rsidR="00D357AF" w:rsidRPr="00906FF9">
        <w:t>in those studies which focus on</w:t>
      </w:r>
      <w:r w:rsidR="003D0ED2" w:rsidRPr="00906FF9">
        <w:t xml:space="preserve"> Poles</w:t>
      </w:r>
      <w:r w:rsidR="00D357AF" w:rsidRPr="00906FF9">
        <w:t xml:space="preserve"> directly</w:t>
      </w:r>
      <w:r w:rsidR="00800E82" w:rsidRPr="00906FF9">
        <w:t>.</w:t>
      </w:r>
      <w:r w:rsidR="00800E82" w:rsidRPr="00906FF9">
        <w:rPr>
          <w:rStyle w:val="FootnoteReference"/>
        </w:rPr>
        <w:footnoteReference w:id="14"/>
      </w:r>
      <w:r w:rsidR="001809A3" w:rsidRPr="00906FF9">
        <w:t xml:space="preserve"> The</w:t>
      </w:r>
      <w:r w:rsidR="00D357AF" w:rsidRPr="00906FF9">
        <w:t>re is a recognition of the</w:t>
      </w:r>
      <w:r w:rsidR="001809A3" w:rsidRPr="00906FF9">
        <w:t xml:space="preserve"> relevance of this issue </w:t>
      </w:r>
      <w:r w:rsidR="00D357AF" w:rsidRPr="00906FF9">
        <w:t xml:space="preserve">scattered throughout the </w:t>
      </w:r>
      <w:r w:rsidR="000B3B1B" w:rsidRPr="00906FF9">
        <w:t xml:space="preserve">Polish migration </w:t>
      </w:r>
      <w:r w:rsidR="00D357AF" w:rsidRPr="00906FF9">
        <w:t xml:space="preserve">literature </w:t>
      </w:r>
      <w:r w:rsidR="00174705">
        <w:t xml:space="preserve">of course </w:t>
      </w:r>
      <w:r w:rsidR="001809A3" w:rsidRPr="00906FF9">
        <w:t xml:space="preserve">- </w:t>
      </w:r>
      <w:r w:rsidR="0061376E" w:rsidRPr="00906FF9">
        <w:t xml:space="preserve">while </w:t>
      </w:r>
      <w:r w:rsidR="006A422D" w:rsidRPr="00906FF9">
        <w:t>L</w:t>
      </w:r>
      <w:r w:rsidR="006B7562" w:rsidRPr="00906FF9">
        <w:t>ane</w:t>
      </w:r>
      <w:r w:rsidR="001809A3" w:rsidRPr="00906FF9">
        <w:t xml:space="preserve"> </w:t>
      </w:r>
      <w:r w:rsidR="006B7562" w:rsidRPr="00906FF9">
        <w:t>discusses the hopes that the British government had</w:t>
      </w:r>
      <w:r w:rsidR="006F540B">
        <w:t xml:space="preserve"> for the Poles to 'assimilate', </w:t>
      </w:r>
      <w:r w:rsidR="00E87432" w:rsidRPr="00906FF9">
        <w:t xml:space="preserve">and its related misunderstanding in assuming </w:t>
      </w:r>
      <w:r w:rsidR="006B7562" w:rsidRPr="00906FF9">
        <w:t>race to be the most r</w:t>
      </w:r>
      <w:r w:rsidR="00E87432" w:rsidRPr="00906FF9">
        <w:t>elevant factor for 'fitting in'</w:t>
      </w:r>
      <w:r w:rsidR="006B7562" w:rsidRPr="00906FF9">
        <w:t xml:space="preserve"> and underestimati</w:t>
      </w:r>
      <w:r w:rsidR="00E87432" w:rsidRPr="00906FF9">
        <w:t>on</w:t>
      </w:r>
      <w:r w:rsidR="006B7562" w:rsidRPr="00906FF9">
        <w:t xml:space="preserve"> </w:t>
      </w:r>
      <w:r w:rsidR="00E87432" w:rsidRPr="00906FF9">
        <w:t xml:space="preserve">of </w:t>
      </w:r>
      <w:r w:rsidR="006B7562" w:rsidRPr="00906FF9">
        <w:t>the strength of national identity held by an exiled population</w:t>
      </w:r>
      <w:r w:rsidR="0061376E" w:rsidRPr="00906FF9">
        <w:t>,</w:t>
      </w:r>
      <w:r w:rsidR="00B92EFF" w:rsidRPr="00906FF9">
        <w:t xml:space="preserve"> </w:t>
      </w:r>
      <w:r w:rsidR="00005442" w:rsidRPr="00906FF9">
        <w:t>Noc</w:t>
      </w:r>
      <w:r w:rsidR="0061376E" w:rsidRPr="00906FF9">
        <w:t>on</w:t>
      </w:r>
      <w:r w:rsidR="001809A3" w:rsidRPr="00906FF9">
        <w:t xml:space="preserve"> investigates</w:t>
      </w:r>
      <w:r w:rsidR="00005442" w:rsidRPr="00906FF9">
        <w:t xml:space="preserve"> the limits of the UK's 'welcome', showing the discrimination faced by Polish immigrants.</w:t>
      </w:r>
      <w:r w:rsidR="00D928FF" w:rsidRPr="00906FF9">
        <w:rPr>
          <w:rStyle w:val="FootnoteReference"/>
        </w:rPr>
        <w:footnoteReference w:id="15"/>
      </w:r>
      <w:r w:rsidR="00005442" w:rsidRPr="00906FF9">
        <w:t xml:space="preserve"> Along with the legacy of post-war trauma, the pain of not being able to return home,</w:t>
      </w:r>
      <w:r w:rsidR="0049351F" w:rsidRPr="00906FF9">
        <w:t xml:space="preserve"> the struggle to build new homes,</w:t>
      </w:r>
      <w:r w:rsidR="00005442" w:rsidRPr="00906FF9">
        <w:t xml:space="preserve"> the difficulties adjusting to the labour market and often working below qualifications, and suspicion</w:t>
      </w:r>
      <w:r w:rsidR="005104E7" w:rsidRPr="00906FF9">
        <w:t>, lack of understanding</w:t>
      </w:r>
      <w:r w:rsidR="00005442" w:rsidRPr="00906FF9">
        <w:t xml:space="preserve"> </w:t>
      </w:r>
      <w:r w:rsidR="00EC0C73" w:rsidRPr="00906FF9">
        <w:t xml:space="preserve">and hostility </w:t>
      </w:r>
      <w:r w:rsidR="00005442" w:rsidRPr="00906FF9">
        <w:t xml:space="preserve">from local populations, Polish migrants did not have an easy early settlement. </w:t>
      </w:r>
      <w:r w:rsidR="00EC0C73" w:rsidRPr="00906FF9">
        <w:t>There is scope yet</w:t>
      </w:r>
      <w:r w:rsidR="00FC1520" w:rsidRPr="00906FF9">
        <w:t>, however,</w:t>
      </w:r>
      <w:r w:rsidR="00BB6CBB" w:rsidRPr="00906FF9">
        <w:t xml:space="preserve"> </w:t>
      </w:r>
      <w:r w:rsidR="00EC0C73" w:rsidRPr="00906FF9">
        <w:t xml:space="preserve">for academic writers </w:t>
      </w:r>
      <w:r w:rsidR="00BB6CBB" w:rsidRPr="00906FF9">
        <w:t xml:space="preserve">to take a more critical view on </w:t>
      </w:r>
      <w:r w:rsidR="007935BA" w:rsidRPr="00906FF9">
        <w:t xml:space="preserve">what </w:t>
      </w:r>
      <w:r w:rsidR="00BB6CBB" w:rsidRPr="00906FF9">
        <w:t>whiteness mean</w:t>
      </w:r>
      <w:r w:rsidR="000A75F8" w:rsidRPr="00906FF9">
        <w:t>t</w:t>
      </w:r>
      <w:r w:rsidR="00BB6CBB" w:rsidRPr="00906FF9">
        <w:t xml:space="preserve"> </w:t>
      </w:r>
      <w:r w:rsidR="008C2AF7" w:rsidRPr="00906FF9">
        <w:t xml:space="preserve">for </w:t>
      </w:r>
      <w:r w:rsidR="008C2AF7" w:rsidRPr="00906FF9">
        <w:lastRenderedPageBreak/>
        <w:t xml:space="preserve">Polish migrants in </w:t>
      </w:r>
      <w:r w:rsidR="000A75F8" w:rsidRPr="00906FF9">
        <w:t>post-war</w:t>
      </w:r>
      <w:r w:rsidR="008C2AF7" w:rsidRPr="00906FF9">
        <w:t xml:space="preserve"> British</w:t>
      </w:r>
      <w:r w:rsidR="000A75F8" w:rsidRPr="00906FF9">
        <w:t xml:space="preserve">, and </w:t>
      </w:r>
      <w:r w:rsidR="006F540B">
        <w:t xml:space="preserve">on </w:t>
      </w:r>
      <w:r w:rsidR="000A75F8" w:rsidRPr="00906FF9">
        <w:t xml:space="preserve">how </w:t>
      </w:r>
      <w:proofErr w:type="spellStart"/>
      <w:r w:rsidR="000A75F8" w:rsidRPr="00906FF9">
        <w:t>othering</w:t>
      </w:r>
      <w:proofErr w:type="spellEnd"/>
      <w:r w:rsidR="000A75F8" w:rsidRPr="00906FF9">
        <w:t xml:space="preserve"> and </w:t>
      </w:r>
      <w:proofErr w:type="spellStart"/>
      <w:r w:rsidR="000A75F8" w:rsidRPr="00906FF9">
        <w:t>orientalism</w:t>
      </w:r>
      <w:proofErr w:type="spellEnd"/>
      <w:r w:rsidR="000A75F8" w:rsidRPr="00906FF9">
        <w:t xml:space="preserve"> worked in this context</w:t>
      </w:r>
      <w:r w:rsidR="008234F6" w:rsidRPr="00906FF9">
        <w:t xml:space="preserve">, </w:t>
      </w:r>
      <w:r w:rsidR="00FC1520" w:rsidRPr="00906FF9">
        <w:t>and to update</w:t>
      </w:r>
      <w:r w:rsidR="00B107F9" w:rsidRPr="00906FF9">
        <w:t xml:space="preserve"> understandings </w:t>
      </w:r>
      <w:r w:rsidR="00875A4B">
        <w:t>and steer</w:t>
      </w:r>
      <w:r w:rsidR="00FC1520" w:rsidRPr="00906FF9">
        <w:t xml:space="preserve"> </w:t>
      </w:r>
      <w:r w:rsidR="00B107F9" w:rsidRPr="00906FF9">
        <w:t>the focus</w:t>
      </w:r>
      <w:r w:rsidR="008234F6" w:rsidRPr="00906FF9">
        <w:t xml:space="preserve"> away from the now rather dated </w:t>
      </w:r>
      <w:r w:rsidR="00B107F9" w:rsidRPr="00906FF9">
        <w:t xml:space="preserve">and limiting </w:t>
      </w:r>
      <w:r w:rsidR="008234F6" w:rsidRPr="00906FF9">
        <w:t>interest in assimilation and acculturation</w:t>
      </w:r>
      <w:r w:rsidR="00180515" w:rsidRPr="00906FF9">
        <w:t>, something which runs through many of the texts</w:t>
      </w:r>
      <w:r w:rsidR="008234F6" w:rsidRPr="00906FF9">
        <w:t>.</w:t>
      </w:r>
    </w:p>
    <w:p w:rsidR="003C4AA6" w:rsidRPr="00906FF9" w:rsidRDefault="003C4AA6" w:rsidP="001045F6">
      <w:pPr>
        <w:spacing w:after="0" w:line="240" w:lineRule="auto"/>
      </w:pPr>
    </w:p>
    <w:p w:rsidR="00C21088" w:rsidRDefault="00C21088" w:rsidP="001045F6">
      <w:pPr>
        <w:spacing w:after="0" w:line="240" w:lineRule="auto"/>
        <w:rPr>
          <w:b/>
        </w:rPr>
      </w:pPr>
      <w:r w:rsidRPr="00906FF9">
        <w:rPr>
          <w:b/>
        </w:rPr>
        <w:t>S</w:t>
      </w:r>
      <w:r w:rsidR="00DA1A17" w:rsidRPr="00906FF9">
        <w:rPr>
          <w:b/>
        </w:rPr>
        <w:t>ocialist E</w:t>
      </w:r>
      <w:r w:rsidR="001045F6">
        <w:rPr>
          <w:b/>
        </w:rPr>
        <w:t>ra</w:t>
      </w:r>
    </w:p>
    <w:p w:rsidR="001045F6" w:rsidRPr="001045F6" w:rsidRDefault="001045F6" w:rsidP="001045F6">
      <w:pPr>
        <w:spacing w:after="0" w:line="240" w:lineRule="auto"/>
      </w:pPr>
    </w:p>
    <w:p w:rsidR="002A2DDB" w:rsidRPr="00906FF9" w:rsidRDefault="0052079D" w:rsidP="001045F6">
      <w:pPr>
        <w:spacing w:after="0" w:line="240" w:lineRule="auto"/>
      </w:pPr>
      <w:r w:rsidRPr="00906FF9">
        <w:t>It is more difficult to write about Polish m</w:t>
      </w:r>
      <w:r w:rsidR="00CC060F">
        <w:t>igration during the era of the Socialist regime</w:t>
      </w:r>
      <w:r w:rsidRPr="00906FF9">
        <w:t xml:space="preserve">; not only is there far less material out there investigating this, but in reality migrations during this period do not fit </w:t>
      </w:r>
      <w:r w:rsidR="00591BFB">
        <w:t xml:space="preserve">easily </w:t>
      </w:r>
      <w:r w:rsidRPr="00906FF9">
        <w:t>into a</w:t>
      </w:r>
      <w:r w:rsidR="007E1909" w:rsidRPr="00906FF9">
        <w:t>n organising</w:t>
      </w:r>
      <w:r w:rsidRPr="00906FF9">
        <w:t xml:space="preserve"> narrative. In my own research I interviewed people who left Poland to come to the UK throughout the </w:t>
      </w:r>
      <w:r w:rsidR="009450FA" w:rsidRPr="00906FF9">
        <w:t xml:space="preserve">duration of the </w:t>
      </w:r>
      <w:r w:rsidRPr="00906FF9">
        <w:t xml:space="preserve">regime, and </w:t>
      </w:r>
      <w:r w:rsidR="00224CBB" w:rsidRPr="00906FF9">
        <w:t xml:space="preserve">I </w:t>
      </w:r>
      <w:r w:rsidRPr="00906FF9">
        <w:t xml:space="preserve">ended up talking to people who left at different times, in different circumstances, for different reasons. </w:t>
      </w:r>
      <w:r w:rsidR="00FB392A" w:rsidRPr="00906FF9">
        <w:t>It is still possible to discern some underpinning themes in how movements from this time are discussed however.</w:t>
      </w:r>
    </w:p>
    <w:p w:rsidR="00550316" w:rsidRPr="00906FF9" w:rsidRDefault="00FB392A" w:rsidP="001045F6">
      <w:pPr>
        <w:spacing w:after="0" w:line="240" w:lineRule="auto"/>
        <w:ind w:firstLine="426"/>
      </w:pPr>
      <w:r w:rsidRPr="00906FF9">
        <w:t>The first point to think about here is again the significance of gender to discussions of Polish</w:t>
      </w:r>
      <w:r w:rsidR="00292DD4" w:rsidRPr="00906FF9">
        <w:t xml:space="preserve"> migration, because, as Sword asserts, about three quarters of those who came after </w:t>
      </w:r>
      <w:r w:rsidR="006F0C87" w:rsidRPr="00906FF9">
        <w:t xml:space="preserve">1956 </w:t>
      </w:r>
      <w:r w:rsidR="00550316" w:rsidRPr="00906FF9">
        <w:t xml:space="preserve">(when there was a </w:t>
      </w:r>
      <w:r w:rsidR="006F0C87" w:rsidRPr="00906FF9">
        <w:t>thaw on prohibitions on moving out of the country</w:t>
      </w:r>
      <w:r w:rsidR="00550316" w:rsidRPr="00906FF9">
        <w:t>)</w:t>
      </w:r>
      <w:r w:rsidR="006F0C87" w:rsidRPr="00906FF9">
        <w:t xml:space="preserve"> </w:t>
      </w:r>
      <w:r w:rsidR="00292DD4" w:rsidRPr="00906FF9">
        <w:t>and before the</w:t>
      </w:r>
      <w:r w:rsidR="006F0C87" w:rsidRPr="00906FF9">
        <w:t xml:space="preserve"> 'Solidarity era'</w:t>
      </w:r>
      <w:r w:rsidR="00292DD4" w:rsidRPr="00906FF9">
        <w:t xml:space="preserve"> </w:t>
      </w:r>
      <w:r w:rsidR="005B711A" w:rsidRPr="00906FF9">
        <w:t xml:space="preserve">of the early </w:t>
      </w:r>
      <w:r w:rsidR="00292DD4" w:rsidRPr="00906FF9">
        <w:t>1980s</w:t>
      </w:r>
      <w:r w:rsidR="006F0C87" w:rsidRPr="00906FF9">
        <w:t>,</w:t>
      </w:r>
      <w:r w:rsidR="00292DD4" w:rsidRPr="00906FF9">
        <w:t xml:space="preserve"> were women coming to marry either Poles already settled in the UK, or second generation </w:t>
      </w:r>
      <w:r w:rsidR="00C97C2E" w:rsidRPr="00906FF9">
        <w:t>British-</w:t>
      </w:r>
      <w:r w:rsidR="00292DD4" w:rsidRPr="00906FF9">
        <w:t>Polish men.</w:t>
      </w:r>
      <w:r w:rsidR="00F602DC" w:rsidRPr="00906FF9">
        <w:rPr>
          <w:rStyle w:val="FootnoteReference"/>
        </w:rPr>
        <w:footnoteReference w:id="16"/>
      </w:r>
      <w:r w:rsidR="00292DD4" w:rsidRPr="00906FF9">
        <w:t xml:space="preserve"> </w:t>
      </w:r>
      <w:r w:rsidR="00F602DC" w:rsidRPr="00906FF9">
        <w:t xml:space="preserve">According to Patterson, </w:t>
      </w:r>
      <w:r w:rsidR="00F602DC" w:rsidRPr="00906FF9">
        <w:rPr>
          <w:i/>
        </w:rPr>
        <w:t>Dziennik Polski</w:t>
      </w:r>
      <w:r w:rsidR="00F602DC" w:rsidRPr="00906FF9">
        <w:t xml:space="preserve">, the Polish daily newspaper, </w:t>
      </w:r>
      <w:r w:rsidR="00C97C2E" w:rsidRPr="00906FF9">
        <w:t xml:space="preserve">even </w:t>
      </w:r>
      <w:r w:rsidR="00F602DC" w:rsidRPr="00906FF9">
        <w:t xml:space="preserve">carried </w:t>
      </w:r>
      <w:r w:rsidR="00C97C2E" w:rsidRPr="00906FF9">
        <w:t xml:space="preserve">numerous </w:t>
      </w:r>
      <w:r w:rsidR="00F602DC" w:rsidRPr="00906FF9">
        <w:t>matrimonial adverts from Polish women keen to come to the UK to marry.</w:t>
      </w:r>
      <w:r w:rsidR="00F602DC" w:rsidRPr="00906FF9">
        <w:rPr>
          <w:rStyle w:val="FootnoteReference"/>
        </w:rPr>
        <w:footnoteReference w:id="17"/>
      </w:r>
      <w:r w:rsidR="00F602DC" w:rsidRPr="00906FF9">
        <w:t xml:space="preserve"> </w:t>
      </w:r>
      <w:r w:rsidR="00292DD4" w:rsidRPr="00906FF9">
        <w:t>Th</w:t>
      </w:r>
      <w:r w:rsidR="00BC1A4B" w:rsidRPr="00906FF9">
        <w:t>is</w:t>
      </w:r>
      <w:r w:rsidR="00292DD4" w:rsidRPr="00906FF9">
        <w:t xml:space="preserve"> has meant that these women migrants have </w:t>
      </w:r>
      <w:r w:rsidR="00D622C0" w:rsidRPr="00906FF9">
        <w:t>tended to be</w:t>
      </w:r>
      <w:r w:rsidR="00292DD4" w:rsidRPr="00906FF9">
        <w:t xml:space="preserve"> defined by their marriage prospects and choices, rather than by a</w:t>
      </w:r>
      <w:r w:rsidR="00D622C0" w:rsidRPr="00906FF9">
        <w:t xml:space="preserve">ny </w:t>
      </w:r>
      <w:r w:rsidR="00F602DC" w:rsidRPr="00906FF9">
        <w:t>deeper</w:t>
      </w:r>
      <w:r w:rsidR="00D622C0" w:rsidRPr="00906FF9">
        <w:t xml:space="preserve"> individual </w:t>
      </w:r>
      <w:r w:rsidR="00F602DC" w:rsidRPr="00906FF9">
        <w:t xml:space="preserve">migratory </w:t>
      </w:r>
      <w:r w:rsidR="00D622C0" w:rsidRPr="00906FF9">
        <w:t>agency. If the Polish immigrant of the war era was the soldier, by the late 1950s this had chan</w:t>
      </w:r>
      <w:r w:rsidR="00F602DC" w:rsidRPr="00906FF9">
        <w:t>ged to the wife</w:t>
      </w:r>
      <w:r w:rsidR="00D622C0" w:rsidRPr="00906FF9">
        <w:t xml:space="preserve">. </w:t>
      </w:r>
      <w:r w:rsidR="00910430" w:rsidRPr="00906FF9">
        <w:t xml:space="preserve">In my interviews with women who came during this time, however, I was able to flesh out the experiences women had in moving from Poland to the UK. I did not interview anyone who </w:t>
      </w:r>
      <w:r w:rsidR="003060EF" w:rsidRPr="00906FF9">
        <w:t xml:space="preserve">had </w:t>
      </w:r>
      <w:r w:rsidR="00910430" w:rsidRPr="00906FF9">
        <w:t xml:space="preserve">migrated purely to marry, </w:t>
      </w:r>
      <w:r w:rsidR="006F555D" w:rsidRPr="00906FF9">
        <w:t xml:space="preserve">and </w:t>
      </w:r>
      <w:r w:rsidR="003060EF" w:rsidRPr="00906FF9">
        <w:t xml:space="preserve">I found instead </w:t>
      </w:r>
      <w:r w:rsidR="00910430" w:rsidRPr="00906FF9">
        <w:t>that marrying was</w:t>
      </w:r>
      <w:r w:rsidR="006F555D" w:rsidRPr="00906FF9">
        <w:t xml:space="preserve"> som</w:t>
      </w:r>
      <w:r w:rsidR="007A7819" w:rsidRPr="00906FF9">
        <w:t>etimes a</w:t>
      </w:r>
      <w:r w:rsidR="00910430" w:rsidRPr="00906FF9">
        <w:t xml:space="preserve"> bi-product of migrating -</w:t>
      </w:r>
      <w:r w:rsidR="006F555D" w:rsidRPr="00906FF9">
        <w:t xml:space="preserve"> meeting someone once here, or marrying sooner</w:t>
      </w:r>
      <w:r w:rsidR="00DC5C9A" w:rsidRPr="00906FF9">
        <w:t xml:space="preserve"> in a relationship</w:t>
      </w:r>
      <w:r w:rsidR="006F555D" w:rsidRPr="00906FF9">
        <w:t xml:space="preserve"> in order to be able to stay. The most interesting material which emerged</w:t>
      </w:r>
      <w:r w:rsidR="00C3009B" w:rsidRPr="00906FF9">
        <w:t>, rather, was about</w:t>
      </w:r>
      <w:r w:rsidR="006F555D" w:rsidRPr="00906FF9">
        <w:t xml:space="preserve"> the difference</w:t>
      </w:r>
      <w:r w:rsidR="00DC5C9A" w:rsidRPr="00906FF9">
        <w:t>s</w:t>
      </w:r>
      <w:r w:rsidR="006F555D" w:rsidRPr="00906FF9">
        <w:t xml:space="preserve"> in day to day life between the two countries, and for those women who migrated with husbands and families, the stark differences in household provisioning they found here - going from a situation where</w:t>
      </w:r>
      <w:r w:rsidR="00A2432C" w:rsidRPr="00906FF9">
        <w:t xml:space="preserve">, due </w:t>
      </w:r>
      <w:r w:rsidR="00DC5C9A" w:rsidRPr="00906FF9">
        <w:t xml:space="preserve">to </w:t>
      </w:r>
      <w:r w:rsidR="007A7819" w:rsidRPr="00906FF9">
        <w:t>the shortage economy,</w:t>
      </w:r>
      <w:r w:rsidR="006F555D" w:rsidRPr="00906FF9">
        <w:t xml:space="preserve"> you had to be an </w:t>
      </w:r>
      <w:r w:rsidR="00DC5C9A" w:rsidRPr="00906FF9">
        <w:t xml:space="preserve">active </w:t>
      </w:r>
      <w:r w:rsidR="006F555D" w:rsidRPr="00906FF9">
        <w:t>expert in managing, networking and the art of getting by, to having to learn a new and sometimes bewildering consumer landscape</w:t>
      </w:r>
      <w:r w:rsidR="000122BC" w:rsidRPr="00906FF9">
        <w:t xml:space="preserve">, and </w:t>
      </w:r>
      <w:r w:rsidR="00E71DFC" w:rsidRPr="00906FF9">
        <w:t>inhabiting a new, more passive, relationship with public space</w:t>
      </w:r>
      <w:r w:rsidR="000122BC" w:rsidRPr="00906FF9">
        <w:t xml:space="preserve"> in the process</w:t>
      </w:r>
      <w:r w:rsidR="006F555D" w:rsidRPr="00906FF9">
        <w:t>.</w:t>
      </w:r>
      <w:r w:rsidR="006D4486" w:rsidRPr="00906FF9">
        <w:rPr>
          <w:rStyle w:val="FootnoteReference"/>
        </w:rPr>
        <w:footnoteReference w:id="18"/>
      </w:r>
      <w:r w:rsidR="00A2432C" w:rsidRPr="00906FF9">
        <w:t xml:space="preserve"> </w:t>
      </w:r>
      <w:r w:rsidR="00AD0523" w:rsidRPr="00906FF9">
        <w:t xml:space="preserve">My interviews from this era also shed light on </w:t>
      </w:r>
      <w:r w:rsidR="00703257" w:rsidRPr="00906FF9">
        <w:t xml:space="preserve">the </w:t>
      </w:r>
      <w:r w:rsidR="00E71DFC" w:rsidRPr="00906FF9">
        <w:t xml:space="preserve">emotional </w:t>
      </w:r>
      <w:r w:rsidR="00703257" w:rsidRPr="00906FF9">
        <w:t>experience of migrating across the Iron Curtain - from anxious border crossing</w:t>
      </w:r>
      <w:r w:rsidR="00E71DFC" w:rsidRPr="00906FF9">
        <w:t>s</w:t>
      </w:r>
      <w:r w:rsidR="00703257" w:rsidRPr="00906FF9">
        <w:t xml:space="preserve"> to sustaining family ties in the face of geopolitical barriers.</w:t>
      </w:r>
      <w:r w:rsidR="00213D29" w:rsidRPr="00906FF9">
        <w:t xml:space="preserve"> </w:t>
      </w:r>
      <w:r w:rsidR="0027408D" w:rsidRPr="00906FF9">
        <w:t xml:space="preserve">The experience of mobility during the socialist period is an important one to assert because </w:t>
      </w:r>
      <w:r w:rsidR="00625A72" w:rsidRPr="00906FF9">
        <w:t>even though it was difficult to move, and most people were not able to keep their own passports at home and had to apply to be able to leave</w:t>
      </w:r>
      <w:r w:rsidR="00991C3A" w:rsidRPr="00906FF9">
        <w:t xml:space="preserve"> Poland</w:t>
      </w:r>
      <w:r w:rsidR="00625A72" w:rsidRPr="00906FF9">
        <w:t xml:space="preserve">, </w:t>
      </w:r>
      <w:r w:rsidR="00E611D4">
        <w:t>it emphasiz</w:t>
      </w:r>
      <w:r w:rsidR="0027408D" w:rsidRPr="00906FF9">
        <w:t xml:space="preserve">es the porosity of this Iron Curtain and the strength of </w:t>
      </w:r>
      <w:r w:rsidR="00250258" w:rsidRPr="00906FF9">
        <w:t xml:space="preserve">the </w:t>
      </w:r>
      <w:r w:rsidR="0027408D" w:rsidRPr="00906FF9">
        <w:t xml:space="preserve">links that reached out </w:t>
      </w:r>
      <w:r w:rsidR="006E44EC" w:rsidRPr="00906FF9">
        <w:t xml:space="preserve">across </w:t>
      </w:r>
      <w:r w:rsidR="0027408D" w:rsidRPr="00906FF9">
        <w:t>it.</w:t>
      </w:r>
      <w:r w:rsidR="0027408D" w:rsidRPr="00906FF9">
        <w:rPr>
          <w:rStyle w:val="FootnoteReference"/>
        </w:rPr>
        <w:footnoteReference w:id="19"/>
      </w:r>
    </w:p>
    <w:p w:rsidR="00F73737" w:rsidRPr="00906FF9" w:rsidRDefault="00F73737" w:rsidP="001045F6">
      <w:pPr>
        <w:spacing w:after="0" w:line="240" w:lineRule="auto"/>
        <w:ind w:firstLine="426"/>
      </w:pPr>
      <w:r w:rsidRPr="00906FF9">
        <w:t xml:space="preserve">The other theme which does emerge in some of the historiography is the salience of the political nature of some of this later migration as </w:t>
      </w:r>
      <w:r w:rsidR="00F905AF" w:rsidRPr="00906FF9">
        <w:t xml:space="preserve">thousands of </w:t>
      </w:r>
      <w:r w:rsidRPr="00906FF9">
        <w:t xml:space="preserve">people left due to their activities or links with the Solidarity movement. </w:t>
      </w:r>
      <w:r w:rsidR="00B07A6A" w:rsidRPr="00906FF9">
        <w:t>This brings an interesting juxtaposition, because this m</w:t>
      </w:r>
      <w:r w:rsidR="00670F62" w:rsidRPr="00906FF9">
        <w:t>igration</w:t>
      </w:r>
      <w:r w:rsidR="00B07A6A" w:rsidRPr="00906FF9">
        <w:t xml:space="preserve">, </w:t>
      </w:r>
      <w:r w:rsidR="00247F3D" w:rsidRPr="00906FF9">
        <w:t xml:space="preserve">which unfolded </w:t>
      </w:r>
      <w:r w:rsidR="00B07A6A" w:rsidRPr="00906FF9">
        <w:t xml:space="preserve">on a much smaller scale </w:t>
      </w:r>
      <w:r w:rsidR="00247F3D" w:rsidRPr="00906FF9">
        <w:t>to</w:t>
      </w:r>
      <w:r w:rsidR="00B07A6A" w:rsidRPr="00906FF9">
        <w:t xml:space="preserve"> the UK than </w:t>
      </w:r>
      <w:r w:rsidR="00EF7887" w:rsidRPr="00906FF9">
        <w:t>to</w:t>
      </w:r>
      <w:r w:rsidR="00B07A6A" w:rsidRPr="00906FF9">
        <w:t xml:space="preserve"> the US, c</w:t>
      </w:r>
      <w:r w:rsidR="00542DC9" w:rsidRPr="00906FF9">
        <w:t>ould</w:t>
      </w:r>
      <w:r w:rsidR="00B07A6A" w:rsidRPr="00906FF9">
        <w:t xml:space="preserve"> easily be framed in terms of political integrity</w:t>
      </w:r>
      <w:r w:rsidR="002742E5" w:rsidRPr="00906FF9">
        <w:t>, resistance, activism</w:t>
      </w:r>
      <w:r w:rsidR="00B07A6A" w:rsidRPr="00906FF9">
        <w:t xml:space="preserve"> and exile, and could be read as a </w:t>
      </w:r>
      <w:r w:rsidR="006C1A67" w:rsidRPr="00906FF9">
        <w:t xml:space="preserve">moral </w:t>
      </w:r>
      <w:r w:rsidR="00B07A6A" w:rsidRPr="00906FF9">
        <w:t xml:space="preserve">successor to wartime </w:t>
      </w:r>
      <w:r w:rsidR="00B07A6A" w:rsidRPr="00906FF9">
        <w:lastRenderedPageBreak/>
        <w:t>movements.</w:t>
      </w:r>
      <w:r w:rsidR="00F905AF" w:rsidRPr="00906FF9">
        <w:rPr>
          <w:rStyle w:val="FootnoteReference"/>
        </w:rPr>
        <w:footnoteReference w:id="20"/>
      </w:r>
      <w:r w:rsidR="00670F62" w:rsidRPr="00906FF9">
        <w:t xml:space="preserve"> </w:t>
      </w:r>
      <w:r w:rsidR="00F36092" w:rsidRPr="00906FF9">
        <w:t>In that respect, it might be expected that they would be welcome</w:t>
      </w:r>
      <w:r w:rsidR="00B61071" w:rsidRPr="00906FF9">
        <w:t>d</w:t>
      </w:r>
      <w:r w:rsidR="00F36092" w:rsidRPr="00906FF9">
        <w:t xml:space="preserve"> as new generation 'soldiers'. </w:t>
      </w:r>
      <w:r w:rsidR="00015E5F" w:rsidRPr="00906FF9">
        <w:t xml:space="preserve">What </w:t>
      </w:r>
      <w:r w:rsidR="00EF7887" w:rsidRPr="00906FF9">
        <w:t xml:space="preserve">some </w:t>
      </w:r>
      <w:r w:rsidR="00015E5F" w:rsidRPr="00906FF9">
        <w:t>research has suggested, ho</w:t>
      </w:r>
      <w:r w:rsidR="00962263" w:rsidRPr="00906FF9">
        <w:t xml:space="preserve">wever, is that 'on the ground', </w:t>
      </w:r>
      <w:r w:rsidR="00015E5F" w:rsidRPr="00906FF9">
        <w:t>newcomers from Socialist Poland were more likely to be treated with suspicion</w:t>
      </w:r>
      <w:r w:rsidR="00672665" w:rsidRPr="00906FF9">
        <w:t xml:space="preserve"> for being from a </w:t>
      </w:r>
      <w:r w:rsidR="00CC060F">
        <w:t>Socialist regime</w:t>
      </w:r>
      <w:r w:rsidR="00672665" w:rsidRPr="00906FF9">
        <w:t xml:space="preserve"> </w:t>
      </w:r>
      <w:r w:rsidR="00F36092" w:rsidRPr="00906FF9">
        <w:t xml:space="preserve">than heralded as </w:t>
      </w:r>
      <w:r w:rsidR="00B61071" w:rsidRPr="00906FF9">
        <w:t>heroes</w:t>
      </w:r>
      <w:r w:rsidR="00EF7887" w:rsidRPr="00906FF9">
        <w:t>.</w:t>
      </w:r>
      <w:r w:rsidR="00EF7887" w:rsidRPr="00906FF9">
        <w:rPr>
          <w:rStyle w:val="FootnoteReference"/>
        </w:rPr>
        <w:footnoteReference w:id="21"/>
      </w:r>
      <w:r w:rsidR="00F36092" w:rsidRPr="00906FF9">
        <w:t xml:space="preserve"> Social interactions between these </w:t>
      </w:r>
      <w:r w:rsidR="00B61071" w:rsidRPr="00906FF9">
        <w:t xml:space="preserve">new </w:t>
      </w:r>
      <w:r w:rsidR="00F36092" w:rsidRPr="00906FF9">
        <w:t xml:space="preserve">migrants and the </w:t>
      </w:r>
      <w:r w:rsidR="00B61071" w:rsidRPr="00906FF9">
        <w:t>existing population</w:t>
      </w:r>
      <w:r w:rsidR="00F36092" w:rsidRPr="00906FF9">
        <w:t xml:space="preserve"> seemed t</w:t>
      </w:r>
      <w:r w:rsidR="00B61071" w:rsidRPr="00906FF9">
        <w:t>o</w:t>
      </w:r>
      <w:r w:rsidR="00F36092" w:rsidRPr="00906FF9">
        <w:t xml:space="preserve"> </w:t>
      </w:r>
      <w:r w:rsidR="00B61071" w:rsidRPr="00906FF9">
        <w:t>amplify</w:t>
      </w:r>
      <w:r w:rsidR="00F36092" w:rsidRPr="00906FF9">
        <w:t xml:space="preserve"> the differences between </w:t>
      </w:r>
      <w:r w:rsidR="00B61071" w:rsidRPr="00906FF9">
        <w:t>the lived experiences and socialisations of the</w:t>
      </w:r>
      <w:r w:rsidR="00F36092" w:rsidRPr="00906FF9">
        <w:t xml:space="preserve"> two countries</w:t>
      </w:r>
      <w:r w:rsidR="00B61071" w:rsidRPr="00906FF9">
        <w:t>, rather than offer a renewed community narrative</w:t>
      </w:r>
      <w:r w:rsidR="00F36092" w:rsidRPr="00906FF9">
        <w:t>.</w:t>
      </w:r>
    </w:p>
    <w:p w:rsidR="00337AD7" w:rsidRPr="001045F6" w:rsidRDefault="00337AD7" w:rsidP="001045F6">
      <w:pPr>
        <w:spacing w:after="0" w:line="240" w:lineRule="auto"/>
      </w:pPr>
    </w:p>
    <w:p w:rsidR="00D87C53" w:rsidRDefault="00C21088" w:rsidP="001045F6">
      <w:pPr>
        <w:spacing w:after="0" w:line="240" w:lineRule="auto"/>
        <w:rPr>
          <w:b/>
        </w:rPr>
      </w:pPr>
      <w:r w:rsidRPr="00906FF9">
        <w:rPr>
          <w:b/>
        </w:rPr>
        <w:t>P</w:t>
      </w:r>
      <w:r w:rsidR="004172F2" w:rsidRPr="00906FF9">
        <w:rPr>
          <w:b/>
        </w:rPr>
        <w:t>ost-S</w:t>
      </w:r>
      <w:r w:rsidR="00DA1A17" w:rsidRPr="00906FF9">
        <w:rPr>
          <w:b/>
        </w:rPr>
        <w:t>ocialist P</w:t>
      </w:r>
      <w:r w:rsidRPr="00906FF9">
        <w:rPr>
          <w:b/>
        </w:rPr>
        <w:t>eriod</w:t>
      </w:r>
    </w:p>
    <w:p w:rsidR="001045F6" w:rsidRPr="001045F6" w:rsidRDefault="001045F6" w:rsidP="001045F6">
      <w:pPr>
        <w:spacing w:after="0" w:line="240" w:lineRule="auto"/>
      </w:pPr>
    </w:p>
    <w:p w:rsidR="00C6333A" w:rsidRPr="00906FF9" w:rsidRDefault="0039465A" w:rsidP="001045F6">
      <w:pPr>
        <w:spacing w:after="0" w:line="240" w:lineRule="auto"/>
      </w:pPr>
      <w:r w:rsidRPr="00906FF9">
        <w:t xml:space="preserve">The collapse of the Socialist regime in 1989 gave new impetus </w:t>
      </w:r>
      <w:r w:rsidR="009A1874" w:rsidRPr="00906FF9">
        <w:t xml:space="preserve">to </w:t>
      </w:r>
      <w:r w:rsidR="00C3662B" w:rsidRPr="00906FF9">
        <w:t>Polish e</w:t>
      </w:r>
      <w:r w:rsidRPr="00906FF9">
        <w:t xml:space="preserve">migration </w:t>
      </w:r>
      <w:r w:rsidR="00C3662B" w:rsidRPr="00906FF9">
        <w:t>(</w:t>
      </w:r>
      <w:r w:rsidR="00773B58" w:rsidRPr="00906FF9">
        <w:t xml:space="preserve">to the UK, but </w:t>
      </w:r>
      <w:r w:rsidR="005B745E" w:rsidRPr="00906FF9">
        <w:t xml:space="preserve">also </w:t>
      </w:r>
      <w:r w:rsidR="00773B58" w:rsidRPr="00906FF9">
        <w:t xml:space="preserve">to </w:t>
      </w:r>
      <w:r w:rsidR="00C3662B" w:rsidRPr="00906FF9">
        <w:t xml:space="preserve">southern Europe especially), </w:t>
      </w:r>
      <w:r w:rsidRPr="00906FF9">
        <w:t xml:space="preserve">and with </w:t>
      </w:r>
      <w:r w:rsidR="00C3662B" w:rsidRPr="00906FF9">
        <w:t>this change</w:t>
      </w:r>
      <w:r w:rsidRPr="00906FF9">
        <w:t xml:space="preserve"> the site of mobility tensions relocated from the </w:t>
      </w:r>
      <w:r w:rsidR="003101F3" w:rsidRPr="00906FF9">
        <w:t xml:space="preserve">difficulties of </w:t>
      </w:r>
      <w:r w:rsidRPr="00906FF9">
        <w:t xml:space="preserve">leaving Poland to the </w:t>
      </w:r>
      <w:r w:rsidR="00BB370B" w:rsidRPr="00906FF9">
        <w:t>complications</w:t>
      </w:r>
      <w:r w:rsidRPr="00906FF9">
        <w:t xml:space="preserve"> of being in the UK</w:t>
      </w:r>
      <w:r w:rsidR="008C61B4" w:rsidRPr="00906FF9">
        <w:t xml:space="preserve"> and grappling with visa and border arrangements</w:t>
      </w:r>
      <w:r w:rsidRPr="00906FF9">
        <w:t>.</w:t>
      </w:r>
      <w:r w:rsidRPr="00906FF9">
        <w:rPr>
          <w:rStyle w:val="FootnoteReference"/>
        </w:rPr>
        <w:footnoteReference w:id="22"/>
      </w:r>
      <w:r w:rsidR="003101F3" w:rsidRPr="00906FF9">
        <w:t xml:space="preserve"> </w:t>
      </w:r>
      <w:r w:rsidR="00C503ED" w:rsidRPr="00906FF9">
        <w:t>This post-socialist period</w:t>
      </w:r>
      <w:r w:rsidR="00C3662B" w:rsidRPr="00906FF9">
        <w:t xml:space="preserve"> has an obvious dividing point in </w:t>
      </w:r>
      <w:r w:rsidR="00C9320D" w:rsidRPr="00906FF9">
        <w:t xml:space="preserve">the form of </w:t>
      </w:r>
      <w:r w:rsidR="00C3662B" w:rsidRPr="00906FF9">
        <w:t xml:space="preserve">the 2004 </w:t>
      </w:r>
      <w:r w:rsidR="00C9320D" w:rsidRPr="00906FF9">
        <w:t>expansion of the European Union</w:t>
      </w:r>
      <w:r w:rsidR="00C3662B" w:rsidRPr="00906FF9">
        <w:t xml:space="preserve"> which enshrined the legal right to live and work in the UK for people from Poland and the other accession countries. Taking the 1990s and early 2000s era first, </w:t>
      </w:r>
      <w:r w:rsidR="00484F6C" w:rsidRPr="00906FF9">
        <w:t xml:space="preserve">the research </w:t>
      </w:r>
      <w:r w:rsidR="00E611D4">
        <w:t>that has been done does emphasiz</w:t>
      </w:r>
      <w:r w:rsidR="00484F6C" w:rsidRPr="00906FF9">
        <w:t xml:space="preserve">e the uncertainty and precarity of being </w:t>
      </w:r>
      <w:r w:rsidR="00FD1A4B" w:rsidRPr="00906FF9">
        <w:t xml:space="preserve">a Polish </w:t>
      </w:r>
      <w:r w:rsidR="00484F6C" w:rsidRPr="00906FF9">
        <w:t>immigrant in this cont</w:t>
      </w:r>
      <w:r w:rsidR="007A7819" w:rsidRPr="00906FF9">
        <w:t xml:space="preserve">ext. </w:t>
      </w:r>
      <w:r w:rsidR="00C94741" w:rsidRPr="00906FF9">
        <w:t xml:space="preserve">Rogaly's work, for example, investigates the </w:t>
      </w:r>
      <w:r w:rsidR="00773B58" w:rsidRPr="00906FF9">
        <w:t xml:space="preserve">difficult </w:t>
      </w:r>
      <w:r w:rsidR="00C94741" w:rsidRPr="00906FF9">
        <w:t>working conditions and wider vulnerability of Eastern Europe</w:t>
      </w:r>
      <w:r w:rsidR="007A7819" w:rsidRPr="00906FF9">
        <w:t>ans in the agricultural sector,</w:t>
      </w:r>
      <w:r w:rsidR="00C94741" w:rsidRPr="00906FF9">
        <w:t xml:space="preserve"> many of whom came over through the Seasonal Agricultural Workers' Scheme.</w:t>
      </w:r>
      <w:r w:rsidR="00AC04E7" w:rsidRPr="00906FF9">
        <w:rPr>
          <w:rStyle w:val="FootnoteReference"/>
        </w:rPr>
        <w:footnoteReference w:id="23"/>
      </w:r>
      <w:r w:rsidR="00C94741" w:rsidRPr="00906FF9">
        <w:t xml:space="preserve"> </w:t>
      </w:r>
      <w:r w:rsidR="00FD1A4B" w:rsidRPr="00906FF9">
        <w:rPr>
          <w:rFonts w:ascii="Calibri" w:eastAsia="Calibri" w:hAnsi="Calibri" w:cs="Calibri"/>
          <w:szCs w:val="24"/>
          <w:lang w:eastAsia="en-GB"/>
        </w:rPr>
        <w:t>D</w:t>
      </w:r>
      <w:r w:rsidR="00FD1A4B" w:rsidRPr="00906FF9">
        <w:rPr>
          <w:rFonts w:ascii="Calibri" w:eastAsia="Calibri" w:hAnsi="Calibri" w:cs="Calibri"/>
          <w:szCs w:val="24"/>
        </w:rPr>
        <w:t>ü</w:t>
      </w:r>
      <w:r w:rsidR="00FD1A4B" w:rsidRPr="00906FF9">
        <w:rPr>
          <w:rFonts w:ascii="Calibri" w:eastAsia="Calibri" w:hAnsi="Calibri" w:cs="Calibri"/>
          <w:szCs w:val="24"/>
          <w:lang w:eastAsia="en-GB"/>
        </w:rPr>
        <w:t>vell</w:t>
      </w:r>
      <w:r w:rsidR="00FD1A4B" w:rsidRPr="00906FF9">
        <w:rPr>
          <w:rFonts w:cstheme="minorHAnsi"/>
          <w:szCs w:val="24"/>
          <w:lang w:eastAsia="en-GB"/>
        </w:rPr>
        <w:t xml:space="preserve"> </w:t>
      </w:r>
      <w:r w:rsidR="00F30A4D" w:rsidRPr="00906FF9">
        <w:rPr>
          <w:rFonts w:cstheme="minorHAnsi"/>
          <w:szCs w:val="24"/>
          <w:lang w:eastAsia="en-GB"/>
        </w:rPr>
        <w:t xml:space="preserve">researched Polish migrants' experiences of being </w:t>
      </w:r>
      <w:r w:rsidR="00856BBA" w:rsidRPr="00906FF9">
        <w:rPr>
          <w:rFonts w:cstheme="minorHAnsi"/>
          <w:szCs w:val="24"/>
          <w:lang w:eastAsia="en-GB"/>
        </w:rPr>
        <w:t xml:space="preserve">both </w:t>
      </w:r>
      <w:r w:rsidR="00F30A4D" w:rsidRPr="00906FF9">
        <w:rPr>
          <w:rFonts w:cstheme="minorHAnsi"/>
          <w:szCs w:val="24"/>
          <w:lang w:eastAsia="en-GB"/>
        </w:rPr>
        <w:t xml:space="preserve">documented </w:t>
      </w:r>
      <w:r w:rsidR="00856BBA" w:rsidRPr="00906FF9">
        <w:rPr>
          <w:rFonts w:cstheme="minorHAnsi"/>
          <w:szCs w:val="24"/>
          <w:lang w:eastAsia="en-GB"/>
        </w:rPr>
        <w:t xml:space="preserve">and </w:t>
      </w:r>
      <w:r w:rsidR="00F30A4D" w:rsidRPr="00906FF9">
        <w:rPr>
          <w:rFonts w:cstheme="minorHAnsi"/>
          <w:szCs w:val="24"/>
          <w:lang w:eastAsia="en-GB"/>
        </w:rPr>
        <w:t xml:space="preserve">undocumented </w:t>
      </w:r>
      <w:r w:rsidR="00856BBA" w:rsidRPr="00906FF9">
        <w:rPr>
          <w:rFonts w:cstheme="minorHAnsi"/>
          <w:szCs w:val="24"/>
          <w:lang w:eastAsia="en-GB"/>
        </w:rPr>
        <w:t xml:space="preserve">in the UK </w:t>
      </w:r>
      <w:r w:rsidR="00F30A4D" w:rsidRPr="00906FF9">
        <w:rPr>
          <w:rFonts w:cstheme="minorHAnsi"/>
          <w:szCs w:val="24"/>
          <w:lang w:eastAsia="en-GB"/>
        </w:rPr>
        <w:t xml:space="preserve">at this time, underlining the extent </w:t>
      </w:r>
      <w:r w:rsidR="005179F5" w:rsidRPr="00906FF9">
        <w:rPr>
          <w:rFonts w:cstheme="minorHAnsi"/>
          <w:szCs w:val="24"/>
          <w:lang w:eastAsia="en-GB"/>
        </w:rPr>
        <w:t>those without the right papers were open to exploitation</w:t>
      </w:r>
      <w:r w:rsidR="00FD1A4B" w:rsidRPr="00906FF9">
        <w:rPr>
          <w:rFonts w:cstheme="minorHAnsi"/>
          <w:szCs w:val="24"/>
          <w:lang w:eastAsia="en-GB"/>
        </w:rPr>
        <w:t>.</w:t>
      </w:r>
      <w:r w:rsidR="00856BBA" w:rsidRPr="00906FF9">
        <w:rPr>
          <w:rStyle w:val="FootnoteReference"/>
          <w:rFonts w:cstheme="minorHAnsi"/>
          <w:szCs w:val="24"/>
          <w:lang w:eastAsia="en-GB"/>
        </w:rPr>
        <w:footnoteReference w:id="24"/>
      </w:r>
      <w:r w:rsidR="009E3042" w:rsidRPr="00906FF9">
        <w:rPr>
          <w:rFonts w:cstheme="minorHAnsi"/>
          <w:szCs w:val="24"/>
          <w:lang w:eastAsia="en-GB"/>
        </w:rPr>
        <w:t xml:space="preserve"> My interviews from this era also </w:t>
      </w:r>
      <w:r w:rsidR="005179F5" w:rsidRPr="00906FF9">
        <w:rPr>
          <w:rFonts w:cstheme="minorHAnsi"/>
          <w:szCs w:val="24"/>
          <w:lang w:eastAsia="en-GB"/>
        </w:rPr>
        <w:t>explored</w:t>
      </w:r>
      <w:r w:rsidR="009E3042" w:rsidRPr="00906FF9">
        <w:rPr>
          <w:rFonts w:cstheme="minorHAnsi"/>
          <w:szCs w:val="24"/>
          <w:lang w:eastAsia="en-GB"/>
        </w:rPr>
        <w:t xml:space="preserve"> </w:t>
      </w:r>
      <w:r w:rsidR="005179F5" w:rsidRPr="00906FF9">
        <w:rPr>
          <w:rFonts w:cstheme="minorHAnsi"/>
          <w:szCs w:val="24"/>
          <w:lang w:eastAsia="en-GB"/>
        </w:rPr>
        <w:t>the problem of a sense of</w:t>
      </w:r>
      <w:r w:rsidR="009E3042" w:rsidRPr="00906FF9">
        <w:rPr>
          <w:rFonts w:cstheme="minorHAnsi"/>
          <w:szCs w:val="24"/>
          <w:lang w:eastAsia="en-GB"/>
        </w:rPr>
        <w:t xml:space="preserve"> perceived </w:t>
      </w:r>
      <w:r w:rsidR="00856BBA" w:rsidRPr="00906FF9">
        <w:rPr>
          <w:rFonts w:cstheme="minorHAnsi"/>
          <w:szCs w:val="24"/>
          <w:lang w:eastAsia="en-GB"/>
        </w:rPr>
        <w:t>ill</w:t>
      </w:r>
      <w:r w:rsidR="009E3042" w:rsidRPr="00906FF9">
        <w:rPr>
          <w:rFonts w:cstheme="minorHAnsi"/>
          <w:szCs w:val="24"/>
          <w:lang w:eastAsia="en-GB"/>
        </w:rPr>
        <w:t xml:space="preserve">egitimacy, because even though the people I interviewed had all the </w:t>
      </w:r>
      <w:r w:rsidR="005179F5" w:rsidRPr="00906FF9">
        <w:rPr>
          <w:rFonts w:cstheme="minorHAnsi"/>
          <w:szCs w:val="24"/>
          <w:lang w:eastAsia="en-GB"/>
        </w:rPr>
        <w:t>appropriate documents</w:t>
      </w:r>
      <w:r w:rsidR="009E3042" w:rsidRPr="00906FF9">
        <w:rPr>
          <w:rFonts w:cstheme="minorHAnsi"/>
          <w:szCs w:val="24"/>
          <w:lang w:eastAsia="en-GB"/>
        </w:rPr>
        <w:t xml:space="preserve"> to live and work here they still faced hostility and suspicion at the UK border when travelling to and fr</w:t>
      </w:r>
      <w:r w:rsidR="00856BBA" w:rsidRPr="00906FF9">
        <w:rPr>
          <w:rFonts w:cstheme="minorHAnsi"/>
          <w:szCs w:val="24"/>
          <w:lang w:eastAsia="en-GB"/>
        </w:rPr>
        <w:t>o</w:t>
      </w:r>
      <w:r w:rsidR="00214781" w:rsidRPr="00906FF9">
        <w:rPr>
          <w:rFonts w:cstheme="minorHAnsi"/>
          <w:szCs w:val="24"/>
          <w:lang w:eastAsia="en-GB"/>
        </w:rPr>
        <w:t>, being made to feel like second class, or non, citizens</w:t>
      </w:r>
      <w:r w:rsidR="009E3042" w:rsidRPr="00906FF9">
        <w:rPr>
          <w:rFonts w:cstheme="minorHAnsi"/>
          <w:szCs w:val="24"/>
          <w:lang w:eastAsia="en-GB"/>
        </w:rPr>
        <w:t>.</w:t>
      </w:r>
      <w:r w:rsidR="00856BBA" w:rsidRPr="00906FF9">
        <w:rPr>
          <w:rStyle w:val="FootnoteReference"/>
          <w:rFonts w:cstheme="minorHAnsi"/>
          <w:szCs w:val="24"/>
          <w:lang w:eastAsia="en-GB"/>
        </w:rPr>
        <w:footnoteReference w:id="25"/>
      </w:r>
    </w:p>
    <w:p w:rsidR="0039465A" w:rsidRPr="00906FF9" w:rsidRDefault="00214699" w:rsidP="001045F6">
      <w:pPr>
        <w:spacing w:after="0" w:line="240" w:lineRule="auto"/>
        <w:ind w:firstLine="426"/>
      </w:pPr>
      <w:r w:rsidRPr="00906FF9">
        <w:t>With this context in mind, it</w:t>
      </w:r>
      <w:r w:rsidR="00C6333A" w:rsidRPr="00906FF9">
        <w:t xml:space="preserve"> is easy to see why 2004 </w:t>
      </w:r>
      <w:r w:rsidRPr="00906FF9">
        <w:t>has been identified as a watershed moment in Polish-UK mobility.</w:t>
      </w:r>
      <w:r w:rsidRPr="00906FF9">
        <w:rPr>
          <w:rStyle w:val="FootnoteReference"/>
        </w:rPr>
        <w:footnoteReference w:id="26"/>
      </w:r>
      <w:r w:rsidR="00AB3281" w:rsidRPr="00906FF9">
        <w:t xml:space="preserve"> There has been such</w:t>
      </w:r>
      <w:r w:rsidR="006B48EA" w:rsidRPr="00906FF9">
        <w:t xml:space="preserve"> phenomenal</w:t>
      </w:r>
      <w:r w:rsidR="001761A6" w:rsidRPr="00906FF9">
        <w:t xml:space="preserve">, </w:t>
      </w:r>
      <w:r w:rsidR="007A7819" w:rsidRPr="00906FF9">
        <w:t xml:space="preserve">and </w:t>
      </w:r>
      <w:r w:rsidR="00741A1A">
        <w:t>multi</w:t>
      </w:r>
      <w:r w:rsidR="007A7819" w:rsidRPr="00906FF9">
        <w:t>disciplinary, academic</w:t>
      </w:r>
      <w:r w:rsidR="006B48EA" w:rsidRPr="00906FF9">
        <w:t xml:space="preserve"> interest in Polish migration to the UK since EU enlargement that it is impossible to cover </w:t>
      </w:r>
      <w:r w:rsidR="00A91A8A" w:rsidRPr="00906FF9">
        <w:t xml:space="preserve">all </w:t>
      </w:r>
      <w:r w:rsidR="006B48EA" w:rsidRPr="00906FF9">
        <w:t>the main arguments here, but there are some themes once again which seem t</w:t>
      </w:r>
      <w:r w:rsidR="00A91A8A" w:rsidRPr="00906FF9">
        <w:t>o</w:t>
      </w:r>
      <w:r w:rsidR="006B48EA" w:rsidRPr="00906FF9">
        <w:t xml:space="preserve"> have had </w:t>
      </w:r>
      <w:r w:rsidR="00F31C73" w:rsidRPr="00906FF9">
        <w:t>particular</w:t>
      </w:r>
      <w:r w:rsidR="006B48EA" w:rsidRPr="00906FF9">
        <w:t xml:space="preserve"> traction.</w:t>
      </w:r>
      <w:r w:rsidR="00A91A8A" w:rsidRPr="00906FF9">
        <w:t xml:space="preserve"> </w:t>
      </w:r>
      <w:r w:rsidR="00EF3578" w:rsidRPr="00906FF9">
        <w:t xml:space="preserve">Sticking with this concept of mobility first, there has been considerable </w:t>
      </w:r>
      <w:r w:rsidR="0003393D" w:rsidRPr="00906FF9">
        <w:t>attention paid to</w:t>
      </w:r>
      <w:r w:rsidR="00EF3578" w:rsidRPr="00906FF9">
        <w:t xml:space="preserve"> the type of migration movement this might turn out to be - temporary, permanent, circular - and </w:t>
      </w:r>
      <w:r w:rsidR="00095E59" w:rsidRPr="00906FF9">
        <w:t>the extent to which this</w:t>
      </w:r>
      <w:r w:rsidR="00EF3578" w:rsidRPr="00906FF9">
        <w:t xml:space="preserve"> new mobility regime might fundamentally change the nature of intra-continental migration.</w:t>
      </w:r>
      <w:r w:rsidR="0083535B" w:rsidRPr="00906FF9">
        <w:rPr>
          <w:rStyle w:val="FootnoteReference"/>
        </w:rPr>
        <w:footnoteReference w:id="27"/>
      </w:r>
      <w:r w:rsidR="00EF3578" w:rsidRPr="00906FF9">
        <w:t xml:space="preserve"> </w:t>
      </w:r>
      <w:r w:rsidR="009E6F06" w:rsidRPr="00906FF9">
        <w:t xml:space="preserve">A lot of studies have </w:t>
      </w:r>
      <w:r w:rsidR="00E04E8A" w:rsidRPr="00906FF9">
        <w:t>focused</w:t>
      </w:r>
      <w:r w:rsidR="009E6F06" w:rsidRPr="00906FF9">
        <w:t xml:space="preserve"> on migration strategies and </w:t>
      </w:r>
      <w:r w:rsidR="00E04E8A" w:rsidRPr="00906FF9">
        <w:t>intent</w:t>
      </w:r>
      <w:r w:rsidR="009E6F06" w:rsidRPr="00906FF9">
        <w:t xml:space="preserve">ions, finding fluidity in </w:t>
      </w:r>
      <w:r w:rsidR="009E6F06" w:rsidRPr="00906FF9">
        <w:lastRenderedPageBreak/>
        <w:t>these over time.</w:t>
      </w:r>
      <w:r w:rsidR="009E6F06" w:rsidRPr="00906FF9">
        <w:rPr>
          <w:rStyle w:val="FootnoteReference"/>
        </w:rPr>
        <w:footnoteReference w:id="28"/>
      </w:r>
      <w:r w:rsidR="009E6F06" w:rsidRPr="00906FF9">
        <w:t xml:space="preserve"> For some commentators too, </w:t>
      </w:r>
      <w:r w:rsidR="00335F69" w:rsidRPr="00906FF9">
        <w:t>this new mobility did seem to signal a new and qualitatively easier type of east-west migration</w:t>
      </w:r>
      <w:r w:rsidR="00EB79A0" w:rsidRPr="00906FF9">
        <w:t xml:space="preserve">, and </w:t>
      </w:r>
      <w:r w:rsidR="001804D4" w:rsidRPr="00906FF9">
        <w:t xml:space="preserve">a </w:t>
      </w:r>
      <w:r w:rsidR="00EB79A0" w:rsidRPr="00906FF9">
        <w:t xml:space="preserve">more widely symbolic </w:t>
      </w:r>
      <w:r w:rsidR="001804D4" w:rsidRPr="00906FF9">
        <w:t>dismantling</w:t>
      </w:r>
      <w:r w:rsidR="00EB79A0" w:rsidRPr="00906FF9">
        <w:t xml:space="preserve"> of </w:t>
      </w:r>
      <w:r w:rsidR="001804D4" w:rsidRPr="00906FF9">
        <w:t>internal European borders</w:t>
      </w:r>
      <w:r w:rsidR="00335F69" w:rsidRPr="00906FF9">
        <w:t xml:space="preserve">. </w:t>
      </w:r>
      <w:r w:rsidR="0083535B" w:rsidRPr="00906FF9">
        <w:rPr>
          <w:rStyle w:val="FootnoteReference"/>
        </w:rPr>
        <w:footnoteReference w:id="29"/>
      </w:r>
      <w:r w:rsidR="005056B3">
        <w:t xml:space="preserve"> The timing of I</w:t>
      </w:r>
      <w:r w:rsidR="00F11D2B" w:rsidRPr="00906FF9">
        <w:t>nternet, Skype and smart phone developments have also been key for the experiences of these migrants who can keep in touch with home much more readily now.</w:t>
      </w:r>
      <w:r w:rsidR="00816483" w:rsidRPr="00906FF9">
        <w:rPr>
          <w:rStyle w:val="FootnoteReference"/>
        </w:rPr>
        <w:footnoteReference w:id="30"/>
      </w:r>
      <w:r w:rsidR="00F11D2B" w:rsidRPr="00906FF9">
        <w:t xml:space="preserve"> </w:t>
      </w:r>
      <w:r w:rsidR="001804D4" w:rsidRPr="00906FF9">
        <w:t xml:space="preserve">In my work </w:t>
      </w:r>
      <w:r w:rsidR="00C047AC" w:rsidRPr="00906FF9">
        <w:t xml:space="preserve">I </w:t>
      </w:r>
      <w:r w:rsidR="001804D4" w:rsidRPr="00906FF9">
        <w:t xml:space="preserve">looked at </w:t>
      </w:r>
      <w:r w:rsidR="00E55FC1" w:rsidRPr="00906FF9">
        <w:t>other</w:t>
      </w:r>
      <w:r w:rsidR="001804D4" w:rsidRPr="00906FF9">
        <w:t xml:space="preserve"> new infrastructures which have supported this increased mobility, such as the low cost airlines</w:t>
      </w:r>
      <w:r w:rsidR="00C047AC" w:rsidRPr="00906FF9">
        <w:t xml:space="preserve"> and courier services sending parcels back and forth</w:t>
      </w:r>
      <w:r w:rsidR="001804D4" w:rsidRPr="00906FF9">
        <w:t xml:space="preserve">, </w:t>
      </w:r>
      <w:r w:rsidR="00C047AC" w:rsidRPr="00906FF9">
        <w:t>but, as with most studies, I found that this freedom and mo</w:t>
      </w:r>
      <w:r w:rsidR="00DD2E39" w:rsidRPr="00906FF9">
        <w:t>vement does come with monetary</w:t>
      </w:r>
      <w:r w:rsidR="00365079" w:rsidRPr="00906FF9">
        <w:t>,</w:t>
      </w:r>
      <w:r w:rsidR="00DD2E39" w:rsidRPr="00906FF9">
        <w:t xml:space="preserve"> physical and emotional </w:t>
      </w:r>
      <w:r w:rsidR="00C047AC" w:rsidRPr="00906FF9">
        <w:t>cost</w:t>
      </w:r>
      <w:r w:rsidR="00365079" w:rsidRPr="00906FF9">
        <w:t>s</w:t>
      </w:r>
      <w:r w:rsidR="00C047AC" w:rsidRPr="00906FF9">
        <w:t>, and has its own frictions.</w:t>
      </w:r>
      <w:r w:rsidR="00F21A99" w:rsidRPr="00906FF9">
        <w:rPr>
          <w:rStyle w:val="FootnoteReference"/>
        </w:rPr>
        <w:footnoteReference w:id="31"/>
      </w:r>
      <w:r w:rsidR="00C165F1" w:rsidRPr="00906FF9">
        <w:t xml:space="preserve"> This focus on mobility issues is likel</w:t>
      </w:r>
      <w:r w:rsidR="0089560A" w:rsidRPr="00906FF9">
        <w:t xml:space="preserve">y to persist with the unfolding </w:t>
      </w:r>
      <w:r w:rsidR="00C165F1" w:rsidRPr="00906FF9">
        <w:t xml:space="preserve">of </w:t>
      </w:r>
      <w:r w:rsidR="00EB5D20">
        <w:t>'</w:t>
      </w:r>
      <w:proofErr w:type="spellStart"/>
      <w:r w:rsidR="00C165F1" w:rsidRPr="00906FF9">
        <w:t>Brexit</w:t>
      </w:r>
      <w:proofErr w:type="spellEnd"/>
      <w:r w:rsidR="00EB5D20">
        <w:t>'</w:t>
      </w:r>
      <w:r w:rsidR="00C165F1" w:rsidRPr="00906FF9">
        <w:t>, as travelling itself becomes a different experience for Polish-UK migrants once again.</w:t>
      </w:r>
    </w:p>
    <w:p w:rsidR="00DF18CE" w:rsidRPr="00906FF9" w:rsidRDefault="006F6530" w:rsidP="001045F6">
      <w:pPr>
        <w:spacing w:after="0" w:line="240" w:lineRule="auto"/>
        <w:ind w:firstLine="426"/>
        <w:rPr>
          <w:rFonts w:cstheme="minorHAnsi"/>
        </w:rPr>
      </w:pPr>
      <w:r w:rsidRPr="00906FF9">
        <w:rPr>
          <w:rFonts w:cstheme="minorHAnsi"/>
        </w:rPr>
        <w:t>Another discernible</w:t>
      </w:r>
      <w:r w:rsidR="00D7435C" w:rsidRPr="00906FF9">
        <w:rPr>
          <w:rFonts w:cstheme="minorHAnsi"/>
        </w:rPr>
        <w:t xml:space="preserve"> trope to emerge from </w:t>
      </w:r>
      <w:r w:rsidR="002C2BB7" w:rsidRPr="00906FF9">
        <w:rPr>
          <w:rFonts w:cstheme="minorHAnsi"/>
        </w:rPr>
        <w:t>research</w:t>
      </w:r>
      <w:r w:rsidR="00D7435C" w:rsidRPr="00906FF9">
        <w:rPr>
          <w:rFonts w:cstheme="minorHAnsi"/>
        </w:rPr>
        <w:t xml:space="preserve"> on post-accession </w:t>
      </w:r>
      <w:r w:rsidRPr="00906FF9">
        <w:rPr>
          <w:rFonts w:cstheme="minorHAnsi"/>
        </w:rPr>
        <w:t>migration</w:t>
      </w:r>
      <w:r w:rsidR="00D7435C" w:rsidRPr="00906FF9">
        <w:rPr>
          <w:rFonts w:cstheme="minorHAnsi"/>
        </w:rPr>
        <w:t xml:space="preserve"> has been the</w:t>
      </w:r>
      <w:r w:rsidR="000845AB" w:rsidRPr="00906FF9">
        <w:rPr>
          <w:rFonts w:cstheme="minorHAnsi"/>
        </w:rPr>
        <w:t xml:space="preserve"> consisten</w:t>
      </w:r>
      <w:r w:rsidR="00C10944" w:rsidRPr="00906FF9">
        <w:rPr>
          <w:rFonts w:cstheme="minorHAnsi"/>
        </w:rPr>
        <w:t>t</w:t>
      </w:r>
      <w:r w:rsidR="00D7435C" w:rsidRPr="00906FF9">
        <w:rPr>
          <w:rFonts w:cstheme="minorHAnsi"/>
        </w:rPr>
        <w:t xml:space="preserve"> framing</w:t>
      </w:r>
      <w:r w:rsidR="00DF18CE" w:rsidRPr="00906FF9">
        <w:rPr>
          <w:rFonts w:cstheme="minorHAnsi"/>
        </w:rPr>
        <w:t xml:space="preserve"> of</w:t>
      </w:r>
      <w:r w:rsidRPr="00906FF9">
        <w:rPr>
          <w:rFonts w:cstheme="minorHAnsi"/>
        </w:rPr>
        <w:t xml:space="preserve"> Polish migrants as </w:t>
      </w:r>
      <w:r w:rsidR="000845AB" w:rsidRPr="00906FF9">
        <w:rPr>
          <w:rFonts w:cstheme="minorHAnsi"/>
        </w:rPr>
        <w:t>'</w:t>
      </w:r>
      <w:r w:rsidRPr="00906FF9">
        <w:rPr>
          <w:rFonts w:cstheme="minorHAnsi"/>
        </w:rPr>
        <w:t>workers</w:t>
      </w:r>
      <w:r w:rsidR="000845AB" w:rsidRPr="00906FF9">
        <w:rPr>
          <w:rFonts w:cstheme="minorHAnsi"/>
        </w:rPr>
        <w:t>'</w:t>
      </w:r>
      <w:r w:rsidRPr="00906FF9">
        <w:rPr>
          <w:rFonts w:cstheme="minorHAnsi"/>
        </w:rPr>
        <w:t xml:space="preserve"> - many of the early </w:t>
      </w:r>
      <w:r w:rsidR="00DF18CE" w:rsidRPr="00906FF9">
        <w:rPr>
          <w:rFonts w:cstheme="minorHAnsi"/>
        </w:rPr>
        <w:t xml:space="preserve">accession migration </w:t>
      </w:r>
      <w:r w:rsidRPr="00906FF9">
        <w:rPr>
          <w:rFonts w:cstheme="minorHAnsi"/>
        </w:rPr>
        <w:t>reports focused predominantly on the impact of this migration on the UK labour market</w:t>
      </w:r>
      <w:r w:rsidR="00424F76" w:rsidRPr="00906FF9">
        <w:rPr>
          <w:rFonts w:cstheme="minorHAnsi"/>
        </w:rPr>
        <w:t xml:space="preserve"> and on the encouraging occupational mobility of Polish migrants over time.</w:t>
      </w:r>
      <w:r w:rsidR="00424F76" w:rsidRPr="00906FF9">
        <w:rPr>
          <w:rStyle w:val="FootnoteReference"/>
          <w:rFonts w:cstheme="minorHAnsi"/>
        </w:rPr>
        <w:footnoteReference w:id="32"/>
      </w:r>
      <w:r w:rsidR="00562E3C" w:rsidRPr="00906FF9">
        <w:rPr>
          <w:rFonts w:cstheme="minorHAnsi"/>
        </w:rPr>
        <w:t xml:space="preserve"> Other st</w:t>
      </w:r>
      <w:r w:rsidR="000845AB" w:rsidRPr="00906FF9">
        <w:rPr>
          <w:rFonts w:cstheme="minorHAnsi"/>
        </w:rPr>
        <w:t xml:space="preserve">udies, however, </w:t>
      </w:r>
      <w:r w:rsidR="00562E3C" w:rsidRPr="00906FF9">
        <w:rPr>
          <w:rFonts w:cstheme="minorHAnsi"/>
        </w:rPr>
        <w:t>have pointed to the 'brain drain' that the young highly skilled migrants experienced in the UK, taking jobs well below their qualification levels.</w:t>
      </w:r>
      <w:r w:rsidR="00E850F4" w:rsidRPr="00906FF9">
        <w:rPr>
          <w:rStyle w:val="FootnoteReference"/>
          <w:rFonts w:cstheme="minorHAnsi"/>
        </w:rPr>
        <w:footnoteReference w:id="33"/>
      </w:r>
      <w:r w:rsidR="00562E3C" w:rsidRPr="00906FF9">
        <w:rPr>
          <w:rFonts w:cstheme="minorHAnsi"/>
        </w:rPr>
        <w:t xml:space="preserve"> The high levels of </w:t>
      </w:r>
      <w:r w:rsidR="000845AB" w:rsidRPr="00906FF9">
        <w:rPr>
          <w:rFonts w:cstheme="minorHAnsi"/>
        </w:rPr>
        <w:t xml:space="preserve">precarity many Polish and other </w:t>
      </w:r>
      <w:r w:rsidR="00562E3C" w:rsidRPr="00906FF9">
        <w:rPr>
          <w:rFonts w:cstheme="minorHAnsi"/>
        </w:rPr>
        <w:t>accession migrants face here has als</w:t>
      </w:r>
      <w:r w:rsidR="00A43CB0" w:rsidRPr="00906FF9">
        <w:rPr>
          <w:rFonts w:cstheme="minorHAnsi"/>
        </w:rPr>
        <w:t>o emerged as an important theme; Anderson</w:t>
      </w:r>
      <w:r w:rsidR="00217927" w:rsidRPr="00906FF9">
        <w:rPr>
          <w:rFonts w:cstheme="minorHAnsi"/>
        </w:rPr>
        <w:t>, for example,</w:t>
      </w:r>
      <w:r w:rsidR="00A43CB0" w:rsidRPr="00906FF9">
        <w:rPr>
          <w:rFonts w:cstheme="minorHAnsi"/>
        </w:rPr>
        <w:t xml:space="preserve"> highlights the high </w:t>
      </w:r>
      <w:r w:rsidR="00455616" w:rsidRPr="00906FF9">
        <w:rPr>
          <w:rFonts w:cstheme="minorHAnsi"/>
        </w:rPr>
        <w:t>numbers</w:t>
      </w:r>
      <w:r w:rsidR="00A43CB0" w:rsidRPr="00906FF9">
        <w:rPr>
          <w:rFonts w:cstheme="minorHAnsi"/>
        </w:rPr>
        <w:t xml:space="preserve"> of migrants in agency </w:t>
      </w:r>
      <w:r w:rsidR="00455616" w:rsidRPr="00906FF9">
        <w:rPr>
          <w:rFonts w:cstheme="minorHAnsi"/>
        </w:rPr>
        <w:t xml:space="preserve">and temporary </w:t>
      </w:r>
      <w:r w:rsidR="00A43CB0" w:rsidRPr="00906FF9">
        <w:rPr>
          <w:rFonts w:cstheme="minorHAnsi"/>
        </w:rPr>
        <w:t>work</w:t>
      </w:r>
      <w:r w:rsidR="00455616" w:rsidRPr="00906FF9">
        <w:rPr>
          <w:rFonts w:cstheme="minorHAnsi"/>
        </w:rPr>
        <w:t xml:space="preserve"> and</w:t>
      </w:r>
      <w:r w:rsidR="002D3000">
        <w:rPr>
          <w:rFonts w:cstheme="minorHAnsi"/>
        </w:rPr>
        <w:t xml:space="preserve"> the low wage levels, uncertaint</w:t>
      </w:r>
      <w:r w:rsidR="00455616" w:rsidRPr="00906FF9">
        <w:rPr>
          <w:rFonts w:cstheme="minorHAnsi"/>
        </w:rPr>
        <w:t xml:space="preserve">y and anti-social hours </w:t>
      </w:r>
      <w:r w:rsidR="000845AB" w:rsidRPr="00906FF9">
        <w:rPr>
          <w:rFonts w:cstheme="minorHAnsi"/>
        </w:rPr>
        <w:t>that</w:t>
      </w:r>
      <w:r w:rsidR="00455616" w:rsidRPr="00906FF9">
        <w:rPr>
          <w:rFonts w:cstheme="minorHAnsi"/>
        </w:rPr>
        <w:t xml:space="preserve"> much of this kind of work entails.</w:t>
      </w:r>
      <w:r w:rsidR="00455616" w:rsidRPr="00906FF9">
        <w:rPr>
          <w:rStyle w:val="FootnoteReference"/>
          <w:rFonts w:cstheme="minorHAnsi"/>
        </w:rPr>
        <w:footnoteReference w:id="34"/>
      </w:r>
      <w:r w:rsidR="00A57D01" w:rsidRPr="00906FF9">
        <w:rPr>
          <w:rFonts w:cstheme="minorHAnsi"/>
        </w:rPr>
        <w:t xml:space="preserve"> Work place identities and interactions</w:t>
      </w:r>
      <w:r w:rsidR="00AD2C21" w:rsidRPr="00906FF9">
        <w:rPr>
          <w:rFonts w:cstheme="minorHAnsi"/>
        </w:rPr>
        <w:t xml:space="preserve"> have also been investigated, such as Datta's work on </w:t>
      </w:r>
      <w:r w:rsidR="00A57D01" w:rsidRPr="00906FF9">
        <w:rPr>
          <w:rFonts w:cstheme="minorHAnsi"/>
        </w:rPr>
        <w:t>the lives of Polish builders</w:t>
      </w:r>
      <w:r w:rsidR="00AD2C21" w:rsidRPr="00906FF9">
        <w:rPr>
          <w:rFonts w:cstheme="minorHAnsi"/>
        </w:rPr>
        <w:t xml:space="preserve"> in London</w:t>
      </w:r>
      <w:r w:rsidR="00A252FE" w:rsidRPr="00906FF9">
        <w:rPr>
          <w:rFonts w:cstheme="minorHAnsi"/>
        </w:rPr>
        <w:t xml:space="preserve"> and their </w:t>
      </w:r>
      <w:r w:rsidR="00C06D85" w:rsidRPr="00906FF9">
        <w:rPr>
          <w:rFonts w:cstheme="minorHAnsi"/>
        </w:rPr>
        <w:t xml:space="preserve">'cosmopolitan' </w:t>
      </w:r>
      <w:r w:rsidR="00A252FE" w:rsidRPr="00906FF9">
        <w:rPr>
          <w:rFonts w:cstheme="minorHAnsi"/>
        </w:rPr>
        <w:t>encounters</w:t>
      </w:r>
      <w:r w:rsidR="00AD2C21" w:rsidRPr="00906FF9">
        <w:rPr>
          <w:rFonts w:cstheme="minorHAnsi"/>
        </w:rPr>
        <w:t>.</w:t>
      </w:r>
      <w:r w:rsidR="005656FC" w:rsidRPr="00906FF9">
        <w:rPr>
          <w:rStyle w:val="FootnoteReference"/>
          <w:rFonts w:cstheme="minorHAnsi"/>
        </w:rPr>
        <w:footnoteReference w:id="35"/>
      </w:r>
      <w:r w:rsidR="00AD2C21" w:rsidRPr="00906FF9">
        <w:rPr>
          <w:rFonts w:cstheme="minorHAnsi"/>
        </w:rPr>
        <w:t xml:space="preserve"> </w:t>
      </w:r>
      <w:r w:rsidR="00E41E7E" w:rsidRPr="00906FF9">
        <w:rPr>
          <w:rFonts w:cstheme="minorHAnsi"/>
        </w:rPr>
        <w:t>Taken together</w:t>
      </w:r>
      <w:r w:rsidR="00201395" w:rsidRPr="00906FF9">
        <w:rPr>
          <w:rFonts w:cstheme="minorHAnsi"/>
        </w:rPr>
        <w:t>,</w:t>
      </w:r>
      <w:r w:rsidR="00E41E7E" w:rsidRPr="00906FF9">
        <w:rPr>
          <w:rFonts w:cstheme="minorHAnsi"/>
        </w:rPr>
        <w:t xml:space="preserve"> these kinds of studies </w:t>
      </w:r>
      <w:r w:rsidR="00562E3C" w:rsidRPr="00906FF9">
        <w:rPr>
          <w:rFonts w:cstheme="minorHAnsi"/>
        </w:rPr>
        <w:t xml:space="preserve">illustrate the diversity </w:t>
      </w:r>
      <w:r w:rsidR="002C2BB7" w:rsidRPr="00906FF9">
        <w:rPr>
          <w:rFonts w:cstheme="minorHAnsi"/>
        </w:rPr>
        <w:t>of</w:t>
      </w:r>
      <w:r w:rsidR="00562E3C" w:rsidRPr="00906FF9">
        <w:rPr>
          <w:rFonts w:cstheme="minorHAnsi"/>
        </w:rPr>
        <w:t xml:space="preserve"> work experiences, the stratification of skills and qualifications among the migrant population, and by revealing vulnerabilities, hint at more continuities with the pre-2004 period</w:t>
      </w:r>
      <w:r w:rsidR="000D302E" w:rsidRPr="00906FF9">
        <w:rPr>
          <w:rFonts w:cstheme="minorHAnsi"/>
        </w:rPr>
        <w:t>, and particularly the experiences of Polish agricultural workers,</w:t>
      </w:r>
      <w:r w:rsidR="00562E3C" w:rsidRPr="00906FF9">
        <w:rPr>
          <w:rFonts w:cstheme="minorHAnsi"/>
        </w:rPr>
        <w:t xml:space="preserve"> than previously assumed.</w:t>
      </w:r>
    </w:p>
    <w:p w:rsidR="00201395" w:rsidRPr="00906FF9" w:rsidRDefault="00201395" w:rsidP="001045F6">
      <w:pPr>
        <w:spacing w:after="0" w:line="240" w:lineRule="auto"/>
        <w:ind w:firstLine="426"/>
      </w:pPr>
      <w:r w:rsidRPr="00906FF9">
        <w:rPr>
          <w:rFonts w:cstheme="minorHAnsi"/>
        </w:rPr>
        <w:t xml:space="preserve">There is a danger, however, that too much focus on work - on the labour market, and occupational changes - can define Polish migrants too narrowly. </w:t>
      </w:r>
      <w:r w:rsidR="009178C2" w:rsidRPr="00906FF9">
        <w:rPr>
          <w:rFonts w:cstheme="minorHAnsi"/>
        </w:rPr>
        <w:t>F</w:t>
      </w:r>
      <w:r w:rsidRPr="00906FF9">
        <w:rPr>
          <w:rFonts w:cstheme="minorHAnsi"/>
        </w:rPr>
        <w:t xml:space="preserve">or many of the young people who came, adventure was a stronger allure than the prospect of work itself. </w:t>
      </w:r>
      <w:r w:rsidR="006A1457" w:rsidRPr="00906FF9">
        <w:t>Some of the most interesting discussions on motivations also take a longer term view, exploring ideas about 'normalcy' and the desire to find a 'normal life' in the context of post-socialist transition</w:t>
      </w:r>
      <w:r w:rsidR="00D439A3" w:rsidRPr="00906FF9">
        <w:t xml:space="preserve"> in Poland</w:t>
      </w:r>
      <w:r w:rsidR="006A1457" w:rsidRPr="00906FF9">
        <w:t>.</w:t>
      </w:r>
      <w:r w:rsidR="002F49E1" w:rsidRPr="00906FF9">
        <w:rPr>
          <w:rStyle w:val="FootnoteReference"/>
        </w:rPr>
        <w:footnoteReference w:id="36"/>
      </w:r>
      <w:r w:rsidR="006A1457" w:rsidRPr="00906FF9">
        <w:rPr>
          <w:rFonts w:cstheme="minorHAnsi"/>
        </w:rPr>
        <w:t xml:space="preserve"> </w:t>
      </w:r>
      <w:r w:rsidRPr="00906FF9">
        <w:rPr>
          <w:rFonts w:cstheme="minorHAnsi"/>
        </w:rPr>
        <w:t>The focus on jobs</w:t>
      </w:r>
      <w:r w:rsidR="00FD769B" w:rsidRPr="00906FF9">
        <w:rPr>
          <w:rFonts w:cstheme="minorHAnsi"/>
        </w:rPr>
        <w:t xml:space="preserve">, </w:t>
      </w:r>
      <w:r w:rsidR="00FD769B" w:rsidRPr="00906FF9">
        <w:rPr>
          <w:rFonts w:cstheme="minorHAnsi"/>
        </w:rPr>
        <w:lastRenderedPageBreak/>
        <w:t>therefore,</w:t>
      </w:r>
      <w:r w:rsidRPr="00906FF9">
        <w:rPr>
          <w:rFonts w:cstheme="minorHAnsi"/>
        </w:rPr>
        <w:t xml:space="preserve"> cannot account for the whole experience of being Polish</w:t>
      </w:r>
      <w:r w:rsidR="00FA1E6D" w:rsidRPr="00906FF9">
        <w:rPr>
          <w:rFonts w:cstheme="minorHAnsi"/>
        </w:rPr>
        <w:t xml:space="preserve"> in the UK</w:t>
      </w:r>
      <w:r w:rsidRPr="00906FF9">
        <w:rPr>
          <w:rFonts w:cstheme="minorHAnsi"/>
        </w:rPr>
        <w:t>. It also misses the rest of the lives that people have been living here</w:t>
      </w:r>
      <w:r w:rsidR="006A1457" w:rsidRPr="00906FF9">
        <w:rPr>
          <w:rFonts w:cstheme="minorHAnsi"/>
        </w:rPr>
        <w:t xml:space="preserve"> </w:t>
      </w:r>
      <w:r w:rsidRPr="00906FF9">
        <w:rPr>
          <w:rFonts w:cstheme="minorHAnsi"/>
        </w:rPr>
        <w:t xml:space="preserve">- family life, transnational connections, </w:t>
      </w:r>
      <w:r w:rsidR="00BE2A7B" w:rsidRPr="00906FF9">
        <w:rPr>
          <w:rFonts w:cstheme="minorHAnsi"/>
        </w:rPr>
        <w:t xml:space="preserve">local home making, </w:t>
      </w:r>
      <w:r w:rsidRPr="00906FF9">
        <w:rPr>
          <w:rFonts w:cstheme="minorHAnsi"/>
        </w:rPr>
        <w:t xml:space="preserve">social </w:t>
      </w:r>
      <w:r w:rsidR="00EF0743" w:rsidRPr="00906FF9">
        <w:rPr>
          <w:rFonts w:cstheme="minorHAnsi"/>
        </w:rPr>
        <w:t xml:space="preserve">life, </w:t>
      </w:r>
      <w:r w:rsidRPr="00906FF9">
        <w:rPr>
          <w:rFonts w:cstheme="minorHAnsi"/>
        </w:rPr>
        <w:t>networks</w:t>
      </w:r>
      <w:r w:rsidR="00EF0743" w:rsidRPr="00906FF9">
        <w:rPr>
          <w:rFonts w:cstheme="minorHAnsi"/>
        </w:rPr>
        <w:t xml:space="preserve"> and encounters</w:t>
      </w:r>
      <w:r w:rsidRPr="00906FF9">
        <w:rPr>
          <w:rFonts w:cstheme="minorHAnsi"/>
        </w:rPr>
        <w:t xml:space="preserve">, </w:t>
      </w:r>
      <w:r w:rsidR="00BE2A7B" w:rsidRPr="00906FF9">
        <w:rPr>
          <w:rFonts w:cstheme="minorHAnsi"/>
        </w:rPr>
        <w:t>leisure and fun, discrimination and fear</w:t>
      </w:r>
      <w:r w:rsidR="006A1457" w:rsidRPr="00906FF9">
        <w:rPr>
          <w:rFonts w:cstheme="minorHAnsi"/>
        </w:rPr>
        <w:t xml:space="preserve"> - as well as their histories beforehand.</w:t>
      </w:r>
      <w:r w:rsidR="000C1085" w:rsidRPr="00906FF9">
        <w:rPr>
          <w:rStyle w:val="FootnoteReference"/>
          <w:rFonts w:cstheme="minorHAnsi"/>
        </w:rPr>
        <w:footnoteReference w:id="37"/>
      </w:r>
      <w:r w:rsidR="00DB13CC" w:rsidRPr="00906FF9">
        <w:rPr>
          <w:rFonts w:cstheme="minorHAnsi"/>
        </w:rPr>
        <w:t xml:space="preserve"> There have been many rich projects which have teased out these </w:t>
      </w:r>
      <w:r w:rsidR="002715F6" w:rsidRPr="00906FF9">
        <w:rPr>
          <w:rFonts w:cstheme="minorHAnsi"/>
        </w:rPr>
        <w:t>different aspe</w:t>
      </w:r>
      <w:r w:rsidR="00A57D01" w:rsidRPr="00906FF9">
        <w:rPr>
          <w:rFonts w:cstheme="minorHAnsi"/>
        </w:rPr>
        <w:t xml:space="preserve">cts of the migration experience: Gill on place-making, White on families, </w:t>
      </w:r>
      <w:r w:rsidR="000C1085" w:rsidRPr="00906FF9">
        <w:rPr>
          <w:rFonts w:cstheme="minorHAnsi"/>
        </w:rPr>
        <w:t>Ry</w:t>
      </w:r>
      <w:r w:rsidR="00A561CE" w:rsidRPr="00906FF9">
        <w:rPr>
          <w:rFonts w:cstheme="minorHAnsi"/>
        </w:rPr>
        <w:t xml:space="preserve">an </w:t>
      </w:r>
      <w:r w:rsidR="00E06484" w:rsidRPr="00906FF9">
        <w:rPr>
          <w:rFonts w:cstheme="minorHAnsi"/>
        </w:rPr>
        <w:t xml:space="preserve">et al. </w:t>
      </w:r>
      <w:r w:rsidR="00A561CE" w:rsidRPr="00906FF9">
        <w:rPr>
          <w:rFonts w:cstheme="minorHAnsi"/>
        </w:rPr>
        <w:t xml:space="preserve">on social networks, </w:t>
      </w:r>
      <w:r w:rsidR="001A63D8" w:rsidRPr="00906FF9">
        <w:rPr>
          <w:rFonts w:cstheme="minorHAnsi"/>
        </w:rPr>
        <w:t>McGhee</w:t>
      </w:r>
      <w:r w:rsidR="002A2DDB" w:rsidRPr="00906FF9">
        <w:rPr>
          <w:rFonts w:cstheme="minorHAnsi"/>
        </w:rPr>
        <w:t xml:space="preserve"> et</w:t>
      </w:r>
      <w:r w:rsidR="001A63D8" w:rsidRPr="00906FF9">
        <w:rPr>
          <w:rFonts w:cstheme="minorHAnsi"/>
        </w:rPr>
        <w:t xml:space="preserve"> al</w:t>
      </w:r>
      <w:r w:rsidR="002A2DDB" w:rsidRPr="00906FF9">
        <w:rPr>
          <w:rFonts w:cstheme="minorHAnsi"/>
        </w:rPr>
        <w:t>.</w:t>
      </w:r>
      <w:r w:rsidR="001A63D8" w:rsidRPr="00906FF9">
        <w:rPr>
          <w:rFonts w:cstheme="minorHAnsi"/>
        </w:rPr>
        <w:t xml:space="preserve"> on housing,</w:t>
      </w:r>
      <w:r w:rsidR="00E06484" w:rsidRPr="00906FF9">
        <w:rPr>
          <w:rFonts w:cstheme="minorHAnsi"/>
        </w:rPr>
        <w:t xml:space="preserve"> </w:t>
      </w:r>
      <w:r w:rsidR="00A561CE" w:rsidRPr="00906FF9">
        <w:rPr>
          <w:rFonts w:cstheme="minorHAnsi"/>
        </w:rPr>
        <w:t>to name just a few</w:t>
      </w:r>
      <w:r w:rsidR="001A63D8" w:rsidRPr="00906FF9">
        <w:rPr>
          <w:rFonts w:cstheme="minorHAnsi"/>
        </w:rPr>
        <w:t>.</w:t>
      </w:r>
      <w:r w:rsidR="00187018" w:rsidRPr="00906FF9">
        <w:rPr>
          <w:rStyle w:val="FootnoteReference"/>
          <w:rFonts w:cstheme="minorHAnsi"/>
        </w:rPr>
        <w:footnoteReference w:id="38"/>
      </w:r>
      <w:r w:rsidR="002715F6" w:rsidRPr="00906FF9">
        <w:rPr>
          <w:rFonts w:cstheme="minorHAnsi"/>
        </w:rPr>
        <w:t xml:space="preserve"> </w:t>
      </w:r>
      <w:r w:rsidR="00FB6B7C" w:rsidRPr="00906FF9">
        <w:rPr>
          <w:rFonts w:cstheme="minorHAnsi"/>
        </w:rPr>
        <w:t xml:space="preserve">Different aspects of gender, race and ethnicity have also been </w:t>
      </w:r>
      <w:r w:rsidR="00B401E4" w:rsidRPr="00906FF9">
        <w:rPr>
          <w:rFonts w:cstheme="minorHAnsi"/>
        </w:rPr>
        <w:t>reflected on</w:t>
      </w:r>
      <w:r w:rsidR="002436EF" w:rsidRPr="00906FF9">
        <w:rPr>
          <w:rFonts w:cstheme="minorHAnsi"/>
        </w:rPr>
        <w:t xml:space="preserve">, drawing out the impact of migrating on </w:t>
      </w:r>
      <w:r w:rsidR="00F31C73" w:rsidRPr="00906FF9">
        <w:rPr>
          <w:rFonts w:cstheme="minorHAnsi"/>
        </w:rPr>
        <w:t xml:space="preserve">the performance of </w:t>
      </w:r>
      <w:r w:rsidR="002436EF" w:rsidRPr="00906FF9">
        <w:rPr>
          <w:rFonts w:cstheme="minorHAnsi"/>
        </w:rPr>
        <w:t xml:space="preserve">gendered norms, and on the </w:t>
      </w:r>
      <w:r w:rsidR="00362170" w:rsidRPr="00906FF9">
        <w:rPr>
          <w:rFonts w:cstheme="minorHAnsi"/>
        </w:rPr>
        <w:t>particular</w:t>
      </w:r>
      <w:r w:rsidR="002436EF" w:rsidRPr="00906FF9">
        <w:rPr>
          <w:rFonts w:cstheme="minorHAnsi"/>
        </w:rPr>
        <w:t xml:space="preserve"> position that Poles hold, once again, as </w:t>
      </w:r>
      <w:r w:rsidR="00362170" w:rsidRPr="00906FF9">
        <w:rPr>
          <w:rFonts w:cstheme="minorHAnsi"/>
        </w:rPr>
        <w:t xml:space="preserve">a </w:t>
      </w:r>
      <w:r w:rsidR="002436EF" w:rsidRPr="00906FF9">
        <w:rPr>
          <w:rFonts w:cstheme="minorHAnsi"/>
        </w:rPr>
        <w:t>white but 'foreign' presence.</w:t>
      </w:r>
      <w:r w:rsidR="009968C3" w:rsidRPr="00906FF9">
        <w:rPr>
          <w:rStyle w:val="FootnoteReference"/>
          <w:rFonts w:cstheme="minorHAnsi"/>
        </w:rPr>
        <w:footnoteReference w:id="39"/>
      </w:r>
      <w:r w:rsidR="00BB092C" w:rsidRPr="00906FF9">
        <w:rPr>
          <w:rFonts w:cstheme="minorHAnsi"/>
        </w:rPr>
        <w:t xml:space="preserve"> It would be difficult to find another group as closely researched as post-accession Polish migrants now, but it is clear</w:t>
      </w:r>
      <w:r w:rsidR="00B55BD0" w:rsidRPr="00906FF9">
        <w:rPr>
          <w:rFonts w:cstheme="minorHAnsi"/>
        </w:rPr>
        <w:t>, in light of the 2016 'Brexit' result and its aftermath,</w:t>
      </w:r>
      <w:r w:rsidR="00BB092C" w:rsidRPr="00906FF9">
        <w:rPr>
          <w:rFonts w:cstheme="minorHAnsi"/>
        </w:rPr>
        <w:t xml:space="preserve"> where </w:t>
      </w:r>
      <w:r w:rsidR="004976AA" w:rsidRPr="00906FF9">
        <w:rPr>
          <w:rFonts w:cstheme="minorHAnsi"/>
        </w:rPr>
        <w:t xml:space="preserve">research </w:t>
      </w:r>
      <w:r w:rsidR="00BB092C" w:rsidRPr="00906FF9">
        <w:rPr>
          <w:rFonts w:cstheme="minorHAnsi"/>
        </w:rPr>
        <w:t>will need to go next; if anything has been</w:t>
      </w:r>
      <w:r w:rsidR="00FA0D9A" w:rsidRPr="00906FF9">
        <w:rPr>
          <w:rFonts w:cstheme="minorHAnsi"/>
        </w:rPr>
        <w:t xml:space="preserve"> missing in the historiography</w:t>
      </w:r>
      <w:r w:rsidR="00BB092C" w:rsidRPr="00906FF9">
        <w:rPr>
          <w:rFonts w:cstheme="minorHAnsi"/>
        </w:rPr>
        <w:t xml:space="preserve"> it has been a </w:t>
      </w:r>
      <w:r w:rsidR="00FA0D9A" w:rsidRPr="00906FF9">
        <w:rPr>
          <w:rFonts w:cstheme="minorHAnsi"/>
        </w:rPr>
        <w:t xml:space="preserve">sufficiently </w:t>
      </w:r>
      <w:r w:rsidR="00BB092C" w:rsidRPr="00906FF9">
        <w:rPr>
          <w:rFonts w:cstheme="minorHAnsi"/>
        </w:rPr>
        <w:t>nuanced appreciation of the depth o</w:t>
      </w:r>
      <w:r w:rsidR="006A3E46" w:rsidRPr="00906FF9">
        <w:rPr>
          <w:rFonts w:cstheme="minorHAnsi"/>
        </w:rPr>
        <w:t>f anti-</w:t>
      </w:r>
      <w:r w:rsidR="00BB092C" w:rsidRPr="00906FF9">
        <w:rPr>
          <w:rFonts w:cstheme="minorHAnsi"/>
        </w:rPr>
        <w:t>Polish sentiment</w:t>
      </w:r>
      <w:r w:rsidR="00B55BD0" w:rsidRPr="00906FF9">
        <w:rPr>
          <w:rFonts w:cstheme="minorHAnsi"/>
        </w:rPr>
        <w:t xml:space="preserve"> in the UK</w:t>
      </w:r>
      <w:r w:rsidR="00BB092C" w:rsidRPr="00906FF9">
        <w:rPr>
          <w:rFonts w:cstheme="minorHAnsi"/>
        </w:rPr>
        <w:t>. There is still more work to do.</w:t>
      </w:r>
    </w:p>
    <w:p w:rsidR="005F2C77" w:rsidRPr="00906FF9" w:rsidRDefault="005F2C77" w:rsidP="001045F6">
      <w:pPr>
        <w:spacing w:after="0" w:line="240" w:lineRule="auto"/>
        <w:rPr>
          <w:rFonts w:cstheme="minorHAnsi"/>
        </w:rPr>
      </w:pPr>
    </w:p>
    <w:p w:rsidR="00362170" w:rsidRPr="00906FF9" w:rsidRDefault="004172F2" w:rsidP="001045F6">
      <w:pPr>
        <w:spacing w:after="0" w:line="240" w:lineRule="auto"/>
        <w:rPr>
          <w:rFonts w:cstheme="minorHAnsi"/>
          <w:b/>
        </w:rPr>
      </w:pPr>
      <w:r w:rsidRPr="00906FF9">
        <w:rPr>
          <w:rFonts w:cstheme="minorHAnsi"/>
          <w:b/>
        </w:rPr>
        <w:t>Conclusion</w:t>
      </w:r>
    </w:p>
    <w:p w:rsidR="004172F2" w:rsidRPr="00906FF9" w:rsidRDefault="004172F2" w:rsidP="001045F6">
      <w:pPr>
        <w:spacing w:after="0" w:line="240" w:lineRule="auto"/>
        <w:rPr>
          <w:rFonts w:cstheme="minorHAnsi"/>
        </w:rPr>
      </w:pPr>
    </w:p>
    <w:p w:rsidR="006C4E63" w:rsidRPr="00906FF9" w:rsidRDefault="00EF5ED6" w:rsidP="001045F6">
      <w:pPr>
        <w:spacing w:after="0" w:line="240" w:lineRule="auto"/>
        <w:rPr>
          <w:rFonts w:cstheme="minorHAnsi"/>
        </w:rPr>
      </w:pPr>
      <w:r w:rsidRPr="00906FF9">
        <w:rPr>
          <w:rFonts w:cstheme="minorHAnsi"/>
        </w:rPr>
        <w:t xml:space="preserve">Appraising the historiography of Polish migration has necessitated taking a long </w:t>
      </w:r>
      <w:r w:rsidR="00DF0185" w:rsidRPr="00906FF9">
        <w:rPr>
          <w:rFonts w:cstheme="minorHAnsi"/>
        </w:rPr>
        <w:t xml:space="preserve">temporal </w:t>
      </w:r>
      <w:r w:rsidRPr="00906FF9">
        <w:rPr>
          <w:rFonts w:cstheme="minorHAnsi"/>
        </w:rPr>
        <w:t>perspective, considering work which has appe</w:t>
      </w:r>
      <w:r w:rsidR="007A7819" w:rsidRPr="00906FF9">
        <w:rPr>
          <w:rFonts w:cstheme="minorHAnsi"/>
        </w:rPr>
        <w:t>ared over the past sixty years.</w:t>
      </w:r>
      <w:r w:rsidRPr="00906FF9">
        <w:rPr>
          <w:rFonts w:cstheme="minorHAnsi"/>
        </w:rPr>
        <w:t xml:space="preserve"> It has been possible to not only chart the different movements from Poland in these texts, but also academic tr</w:t>
      </w:r>
      <w:r w:rsidR="005120EC" w:rsidRPr="00906FF9">
        <w:rPr>
          <w:rFonts w:cstheme="minorHAnsi"/>
        </w:rPr>
        <w:t>ends and priorities as they have shifted over time</w:t>
      </w:r>
      <w:r w:rsidRPr="00906FF9">
        <w:rPr>
          <w:rFonts w:cstheme="minorHAnsi"/>
        </w:rPr>
        <w:t>. The initial interest</w:t>
      </w:r>
      <w:r w:rsidR="007943E7" w:rsidRPr="00906FF9">
        <w:rPr>
          <w:rFonts w:cstheme="minorHAnsi"/>
        </w:rPr>
        <w:t>s</w:t>
      </w:r>
      <w:r w:rsidRPr="00906FF9">
        <w:rPr>
          <w:rFonts w:cstheme="minorHAnsi"/>
        </w:rPr>
        <w:t xml:space="preserve"> in assimilation</w:t>
      </w:r>
      <w:r w:rsidR="007943E7" w:rsidRPr="00906FF9">
        <w:rPr>
          <w:rFonts w:cstheme="minorHAnsi"/>
        </w:rPr>
        <w:t xml:space="preserve"> and acculturation have</w:t>
      </w:r>
      <w:r w:rsidRPr="00906FF9">
        <w:rPr>
          <w:rFonts w:cstheme="minorHAnsi"/>
        </w:rPr>
        <w:t xml:space="preserve"> given way to more varied readings of mig</w:t>
      </w:r>
      <w:r w:rsidR="007943E7" w:rsidRPr="00906FF9">
        <w:rPr>
          <w:rFonts w:cstheme="minorHAnsi"/>
        </w:rPr>
        <w:t xml:space="preserve">ration experiences, for example, as the wider research field has matured. Taking a long view also makes it possible to see how these different waves of migration piece together, what is common, and what is different. What is interesting is that although the circumstances of the different eras change, there are continuities which pull them together, not least the vulnerability Polish migrants have </w:t>
      </w:r>
      <w:r w:rsidR="00EC7B04" w:rsidRPr="00906FF9">
        <w:rPr>
          <w:rFonts w:cstheme="minorHAnsi"/>
        </w:rPr>
        <w:t xml:space="preserve">perennially </w:t>
      </w:r>
      <w:r w:rsidR="007943E7" w:rsidRPr="00906FF9">
        <w:rPr>
          <w:rFonts w:cstheme="minorHAnsi"/>
        </w:rPr>
        <w:t>faced</w:t>
      </w:r>
      <w:r w:rsidR="008A53A5" w:rsidRPr="00906FF9">
        <w:rPr>
          <w:rFonts w:cstheme="minorHAnsi"/>
        </w:rPr>
        <w:t>, albeit</w:t>
      </w:r>
      <w:r w:rsidR="007943E7" w:rsidRPr="00906FF9">
        <w:rPr>
          <w:rFonts w:cstheme="minorHAnsi"/>
        </w:rPr>
        <w:t xml:space="preserve"> </w:t>
      </w:r>
      <w:r w:rsidR="008A53A5" w:rsidRPr="00906FF9">
        <w:rPr>
          <w:rFonts w:cstheme="minorHAnsi"/>
        </w:rPr>
        <w:t xml:space="preserve">in different manifestations. </w:t>
      </w:r>
      <w:r w:rsidR="00D36077" w:rsidRPr="00906FF9">
        <w:rPr>
          <w:rFonts w:cstheme="minorHAnsi"/>
        </w:rPr>
        <w:t>This raises an important point</w:t>
      </w:r>
      <w:r w:rsidR="008A53A5" w:rsidRPr="00906FF9">
        <w:rPr>
          <w:rFonts w:cstheme="minorHAnsi"/>
        </w:rPr>
        <w:t xml:space="preserve"> because it reminds us</w:t>
      </w:r>
      <w:r w:rsidR="00EC7B04" w:rsidRPr="00906FF9">
        <w:rPr>
          <w:rFonts w:cstheme="minorHAnsi"/>
        </w:rPr>
        <w:t>, as academics,</w:t>
      </w:r>
      <w:r w:rsidR="008A53A5" w:rsidRPr="00906FF9">
        <w:rPr>
          <w:rFonts w:cstheme="minorHAnsi"/>
        </w:rPr>
        <w:t xml:space="preserve"> of the responsibility we bear when writing about migration. We choose how to frame these people's lives - whether through statistics, archives or interview quotes - and we choose which questions to ask, which </w:t>
      </w:r>
      <w:r w:rsidR="000A5098" w:rsidRPr="00906FF9">
        <w:rPr>
          <w:rFonts w:cstheme="minorHAnsi"/>
        </w:rPr>
        <w:t>facets</w:t>
      </w:r>
      <w:r w:rsidR="008A53A5" w:rsidRPr="00906FF9">
        <w:rPr>
          <w:rFonts w:cstheme="minorHAnsi"/>
        </w:rPr>
        <w:t xml:space="preserve"> to play up, and which </w:t>
      </w:r>
      <w:r w:rsidR="000A5098" w:rsidRPr="00906FF9">
        <w:rPr>
          <w:rFonts w:cstheme="minorHAnsi"/>
        </w:rPr>
        <w:t xml:space="preserve">aspects </w:t>
      </w:r>
      <w:r w:rsidR="008A53A5" w:rsidRPr="00906FF9">
        <w:rPr>
          <w:rFonts w:cstheme="minorHAnsi"/>
        </w:rPr>
        <w:t xml:space="preserve">to sideline. </w:t>
      </w:r>
      <w:r w:rsidR="008F1485" w:rsidRPr="00906FF9">
        <w:rPr>
          <w:rFonts w:cstheme="minorHAnsi"/>
        </w:rPr>
        <w:t xml:space="preserve">Do we celebrate the freedom and hope of migration, or do we illustrate the risks and costs to the migrants? </w:t>
      </w:r>
      <w:r w:rsidR="00F603C5">
        <w:rPr>
          <w:rFonts w:cstheme="minorHAnsi"/>
        </w:rPr>
        <w:t xml:space="preserve">Do we </w:t>
      </w:r>
      <w:r w:rsidR="0022118E">
        <w:rPr>
          <w:rFonts w:cstheme="minorHAnsi"/>
        </w:rPr>
        <w:t>run the</w:t>
      </w:r>
      <w:r w:rsidR="00F603C5">
        <w:rPr>
          <w:rFonts w:cstheme="minorHAnsi"/>
        </w:rPr>
        <w:t xml:space="preserve"> risk </w:t>
      </w:r>
      <w:r w:rsidR="0022118E">
        <w:rPr>
          <w:rFonts w:cstheme="minorHAnsi"/>
        </w:rPr>
        <w:t xml:space="preserve">of </w:t>
      </w:r>
      <w:r w:rsidR="00F603C5">
        <w:rPr>
          <w:rFonts w:cstheme="minorHAnsi"/>
        </w:rPr>
        <w:t xml:space="preserve">disempowering </w:t>
      </w:r>
      <w:r w:rsidR="0022118E">
        <w:rPr>
          <w:rFonts w:cstheme="minorHAnsi"/>
        </w:rPr>
        <w:t xml:space="preserve">whole </w:t>
      </w:r>
      <w:r w:rsidR="00490373">
        <w:rPr>
          <w:rFonts w:cstheme="minorHAnsi"/>
        </w:rPr>
        <w:t xml:space="preserve">populations </w:t>
      </w:r>
      <w:r w:rsidR="0022118E">
        <w:rPr>
          <w:rFonts w:cstheme="minorHAnsi"/>
        </w:rPr>
        <w:t>when we foreground</w:t>
      </w:r>
      <w:r w:rsidR="00635350">
        <w:rPr>
          <w:rFonts w:cstheme="minorHAnsi"/>
        </w:rPr>
        <w:t xml:space="preserve"> </w:t>
      </w:r>
      <w:r w:rsidR="00F603C5">
        <w:rPr>
          <w:rFonts w:cstheme="minorHAnsi"/>
        </w:rPr>
        <w:t xml:space="preserve">difficult </w:t>
      </w:r>
      <w:r w:rsidR="009054A2">
        <w:rPr>
          <w:rFonts w:cstheme="minorHAnsi"/>
        </w:rPr>
        <w:t>experiences</w:t>
      </w:r>
      <w:r w:rsidR="00F603C5">
        <w:rPr>
          <w:rFonts w:cstheme="minorHAnsi"/>
        </w:rPr>
        <w:t xml:space="preserve">? </w:t>
      </w:r>
      <w:r w:rsidR="000A5098" w:rsidRPr="00906FF9">
        <w:rPr>
          <w:rFonts w:cstheme="minorHAnsi"/>
        </w:rPr>
        <w:t xml:space="preserve">There is an embedded power in </w:t>
      </w:r>
      <w:r w:rsidR="0057265D" w:rsidRPr="00906FF9">
        <w:rPr>
          <w:rFonts w:cstheme="minorHAnsi"/>
        </w:rPr>
        <w:t xml:space="preserve">academic writing here </w:t>
      </w:r>
      <w:r w:rsidR="000A5098" w:rsidRPr="00906FF9">
        <w:rPr>
          <w:rFonts w:cstheme="minorHAnsi"/>
        </w:rPr>
        <w:t xml:space="preserve">which </w:t>
      </w:r>
      <w:r w:rsidR="007F11C5" w:rsidRPr="00906FF9">
        <w:rPr>
          <w:rFonts w:cstheme="minorHAnsi"/>
        </w:rPr>
        <w:t>bears more scrutiny. There is also an inherent limitation, as this chapter has shown, because the human experien</w:t>
      </w:r>
      <w:r w:rsidR="00E611D4">
        <w:rPr>
          <w:rFonts w:cstheme="minorHAnsi"/>
        </w:rPr>
        <w:t>ce can never be easily categoriz</w:t>
      </w:r>
      <w:r w:rsidR="007F11C5" w:rsidRPr="00906FF9">
        <w:rPr>
          <w:rFonts w:cstheme="minorHAnsi"/>
        </w:rPr>
        <w:t>ed in</w:t>
      </w:r>
      <w:r w:rsidR="004A1E08" w:rsidRPr="00906FF9">
        <w:rPr>
          <w:rFonts w:cstheme="minorHAnsi"/>
        </w:rPr>
        <w:t>to</w:t>
      </w:r>
      <w:r w:rsidR="007F11C5" w:rsidRPr="00906FF9">
        <w:rPr>
          <w:rFonts w:cstheme="minorHAnsi"/>
        </w:rPr>
        <w:t xml:space="preserve"> boxes or ty</w:t>
      </w:r>
      <w:r w:rsidR="004A1E08" w:rsidRPr="00906FF9">
        <w:rPr>
          <w:rFonts w:cstheme="minorHAnsi"/>
        </w:rPr>
        <w:t>pologies. When we enforce order onto these histories</w:t>
      </w:r>
      <w:r w:rsidR="007F11C5" w:rsidRPr="00906FF9">
        <w:rPr>
          <w:rFonts w:cstheme="minorHAnsi"/>
        </w:rPr>
        <w:t xml:space="preserve"> we </w:t>
      </w:r>
      <w:r w:rsidR="004A1E08" w:rsidRPr="00906FF9">
        <w:rPr>
          <w:rFonts w:cstheme="minorHAnsi"/>
        </w:rPr>
        <w:t>risk</w:t>
      </w:r>
      <w:r w:rsidR="007F11C5" w:rsidRPr="00906FF9">
        <w:rPr>
          <w:rFonts w:cstheme="minorHAnsi"/>
        </w:rPr>
        <w:t xml:space="preserve"> </w:t>
      </w:r>
      <w:r w:rsidR="004A1E08" w:rsidRPr="00906FF9">
        <w:rPr>
          <w:rFonts w:cstheme="minorHAnsi"/>
        </w:rPr>
        <w:t>eclipsing important parts of them.</w:t>
      </w:r>
      <w:r w:rsidR="007F11C5" w:rsidRPr="00906FF9">
        <w:rPr>
          <w:rFonts w:cstheme="minorHAnsi"/>
        </w:rPr>
        <w:t xml:space="preserve"> </w:t>
      </w:r>
      <w:r w:rsidR="006263AE" w:rsidRPr="00906FF9">
        <w:rPr>
          <w:rFonts w:cstheme="minorHAnsi"/>
        </w:rPr>
        <w:t xml:space="preserve">So, for Polish migration, we can understand why the key tropes of soldier, wife and worker have been so </w:t>
      </w:r>
      <w:r w:rsidR="004821D5" w:rsidRPr="00906FF9">
        <w:rPr>
          <w:rFonts w:cstheme="minorHAnsi"/>
        </w:rPr>
        <w:t>salient</w:t>
      </w:r>
      <w:r w:rsidR="006263AE" w:rsidRPr="00906FF9">
        <w:rPr>
          <w:rFonts w:cstheme="minorHAnsi"/>
        </w:rPr>
        <w:t xml:space="preserve">, but we can also see </w:t>
      </w:r>
      <w:r w:rsidR="00E55818" w:rsidRPr="00906FF9">
        <w:rPr>
          <w:rFonts w:cstheme="minorHAnsi"/>
        </w:rPr>
        <w:t xml:space="preserve">their limitations, and, ultimately, </w:t>
      </w:r>
      <w:r w:rsidR="00566F5C" w:rsidRPr="00906FF9">
        <w:rPr>
          <w:rFonts w:cstheme="minorHAnsi"/>
        </w:rPr>
        <w:t xml:space="preserve">grasp </w:t>
      </w:r>
      <w:r w:rsidR="006263AE" w:rsidRPr="00906FF9">
        <w:rPr>
          <w:rFonts w:cstheme="minorHAnsi"/>
        </w:rPr>
        <w:t>wh</w:t>
      </w:r>
      <w:r w:rsidR="004821D5" w:rsidRPr="00906FF9">
        <w:rPr>
          <w:rFonts w:cstheme="minorHAnsi"/>
        </w:rPr>
        <w:t>at</w:t>
      </w:r>
      <w:r w:rsidR="006263AE" w:rsidRPr="00906FF9">
        <w:rPr>
          <w:rFonts w:cstheme="minorHAnsi"/>
        </w:rPr>
        <w:t xml:space="preserve"> these categories themselves tell us about the wider production</w:t>
      </w:r>
      <w:r w:rsidR="003D5FE5" w:rsidRPr="00906FF9">
        <w:rPr>
          <w:rFonts w:cstheme="minorHAnsi"/>
        </w:rPr>
        <w:t xml:space="preserve"> </w:t>
      </w:r>
      <w:r w:rsidR="006263AE" w:rsidRPr="00906FF9">
        <w:rPr>
          <w:rFonts w:cstheme="minorHAnsi"/>
        </w:rPr>
        <w:t>of academic knowledge.</w:t>
      </w:r>
    </w:p>
    <w:sectPr w:rsidR="006C4E63" w:rsidRPr="00906FF9" w:rsidSect="00D87C53">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4F15" w:rsidRDefault="00D34F15" w:rsidP="00936A96">
      <w:pPr>
        <w:spacing w:after="0" w:line="240" w:lineRule="auto"/>
      </w:pPr>
      <w:r>
        <w:separator/>
      </w:r>
    </w:p>
  </w:endnote>
  <w:endnote w:type="continuationSeparator" w:id="0">
    <w:p w:rsidR="00D34F15" w:rsidRDefault="00D34F15" w:rsidP="00936A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4F15" w:rsidRDefault="00D34F15" w:rsidP="00936A96">
      <w:pPr>
        <w:spacing w:after="0" w:line="240" w:lineRule="auto"/>
      </w:pPr>
      <w:r>
        <w:separator/>
      </w:r>
    </w:p>
  </w:footnote>
  <w:footnote w:type="continuationSeparator" w:id="0">
    <w:p w:rsidR="00D34F15" w:rsidRDefault="00D34F15" w:rsidP="00936A96">
      <w:pPr>
        <w:spacing w:after="0" w:line="240" w:lineRule="auto"/>
      </w:pPr>
      <w:r>
        <w:continuationSeparator/>
      </w:r>
    </w:p>
  </w:footnote>
  <w:footnote w:id="1">
    <w:p w:rsidR="00EC04F3" w:rsidRPr="00906FF9" w:rsidRDefault="00EC04F3" w:rsidP="0027023D">
      <w:pPr>
        <w:spacing w:after="0" w:line="240" w:lineRule="auto"/>
        <w:rPr>
          <w:rFonts w:cstheme="minorHAnsi"/>
          <w:sz w:val="20"/>
          <w:szCs w:val="20"/>
        </w:rPr>
      </w:pPr>
      <w:r w:rsidRPr="00906FF9">
        <w:rPr>
          <w:rStyle w:val="FootnoteReference"/>
          <w:sz w:val="20"/>
          <w:szCs w:val="20"/>
        </w:rPr>
        <w:footnoteRef/>
      </w:r>
      <w:r w:rsidRPr="00906FF9">
        <w:rPr>
          <w:sz w:val="20"/>
          <w:szCs w:val="20"/>
        </w:rPr>
        <w:t xml:space="preserve"> </w:t>
      </w:r>
      <w:r w:rsidR="001701E1" w:rsidRPr="00906FF9">
        <w:rPr>
          <w:sz w:val="20"/>
          <w:szCs w:val="20"/>
        </w:rPr>
        <w:t>See</w:t>
      </w:r>
      <w:r w:rsidRPr="00906FF9">
        <w:rPr>
          <w:sz w:val="20"/>
          <w:szCs w:val="20"/>
        </w:rPr>
        <w:t xml:space="preserve"> </w:t>
      </w:r>
      <w:r w:rsidRPr="00906FF9">
        <w:rPr>
          <w:rFonts w:cstheme="minorHAnsi"/>
          <w:sz w:val="20"/>
          <w:szCs w:val="20"/>
        </w:rPr>
        <w:t xml:space="preserve">John Allan Tannahill, </w:t>
      </w:r>
      <w:r w:rsidRPr="00906FF9">
        <w:rPr>
          <w:rFonts w:cstheme="minorHAnsi"/>
          <w:i/>
          <w:sz w:val="20"/>
          <w:szCs w:val="20"/>
        </w:rPr>
        <w:t>European Volunteer Workers in Britain</w:t>
      </w:r>
      <w:r w:rsidRPr="00906FF9">
        <w:rPr>
          <w:rFonts w:cstheme="minorHAnsi"/>
          <w:sz w:val="20"/>
          <w:szCs w:val="20"/>
        </w:rPr>
        <w:t xml:space="preserve"> (Manchester: Manchester University Press 1958)</w:t>
      </w:r>
      <w:r w:rsidR="00182061" w:rsidRPr="00906FF9">
        <w:rPr>
          <w:rFonts w:cstheme="minorHAnsi"/>
          <w:sz w:val="20"/>
          <w:szCs w:val="20"/>
        </w:rPr>
        <w:t>.</w:t>
      </w:r>
    </w:p>
  </w:footnote>
  <w:footnote w:id="2">
    <w:p w:rsidR="004B6110" w:rsidRPr="00906FF9" w:rsidRDefault="004B6110">
      <w:pPr>
        <w:pStyle w:val="FootnoteText"/>
      </w:pPr>
      <w:r w:rsidRPr="00906FF9">
        <w:rPr>
          <w:rStyle w:val="FootnoteReference"/>
        </w:rPr>
        <w:footnoteRef/>
      </w:r>
      <w:r w:rsidRPr="00906FF9">
        <w:t xml:space="preserve"> Colin Holmes, </w:t>
      </w:r>
      <w:r w:rsidRPr="00906FF9">
        <w:rPr>
          <w:i/>
        </w:rPr>
        <w:t>John Bull's Island: Immigration</w:t>
      </w:r>
      <w:r w:rsidR="008A4692" w:rsidRPr="00906FF9">
        <w:rPr>
          <w:i/>
        </w:rPr>
        <w:t xml:space="preserve"> and British Society, 1871-1971</w:t>
      </w:r>
      <w:r w:rsidR="008A4692" w:rsidRPr="00906FF9">
        <w:t xml:space="preserve"> </w:t>
      </w:r>
      <w:r w:rsidR="00182061" w:rsidRPr="00906FF9">
        <w:t>(Basingstoke: Macmillan</w:t>
      </w:r>
      <w:r w:rsidR="00C66BB7" w:rsidRPr="00906FF9">
        <w:t xml:space="preserve"> 1988), 212.</w:t>
      </w:r>
    </w:p>
  </w:footnote>
  <w:footnote w:id="3">
    <w:p w:rsidR="00936A96" w:rsidRPr="00906FF9" w:rsidRDefault="00936A96" w:rsidP="0027023D">
      <w:pPr>
        <w:spacing w:after="0" w:line="240" w:lineRule="auto"/>
        <w:rPr>
          <w:rFonts w:cstheme="minorHAnsi"/>
          <w:sz w:val="20"/>
          <w:szCs w:val="20"/>
        </w:rPr>
      </w:pPr>
      <w:r w:rsidRPr="00906FF9">
        <w:rPr>
          <w:rStyle w:val="FootnoteReference"/>
          <w:rFonts w:cstheme="minorHAnsi"/>
          <w:sz w:val="20"/>
          <w:szCs w:val="20"/>
        </w:rPr>
        <w:footnoteRef/>
      </w:r>
      <w:r w:rsidRPr="00906FF9">
        <w:rPr>
          <w:rFonts w:cstheme="minorHAnsi"/>
          <w:sz w:val="20"/>
          <w:szCs w:val="20"/>
        </w:rPr>
        <w:t xml:space="preserve"> Jerzy Zubrzycki, </w:t>
      </w:r>
      <w:r w:rsidRPr="00906FF9">
        <w:rPr>
          <w:rFonts w:cstheme="minorHAnsi"/>
          <w:i/>
          <w:sz w:val="20"/>
          <w:szCs w:val="20"/>
        </w:rPr>
        <w:t>Polish Immigrants in Britain</w:t>
      </w:r>
      <w:r w:rsidRPr="00906FF9">
        <w:rPr>
          <w:rFonts w:cstheme="minorHAnsi"/>
          <w:sz w:val="20"/>
          <w:szCs w:val="20"/>
        </w:rPr>
        <w:t xml:space="preserve"> (The Hague: Martinus Nijhoff 1956)</w:t>
      </w:r>
      <w:r w:rsidR="00182061" w:rsidRPr="00906FF9">
        <w:rPr>
          <w:rFonts w:cstheme="minorHAnsi"/>
          <w:sz w:val="20"/>
          <w:szCs w:val="20"/>
        </w:rPr>
        <w:t>.</w:t>
      </w:r>
    </w:p>
  </w:footnote>
  <w:footnote w:id="4">
    <w:p w:rsidR="00D70146" w:rsidRPr="00906FF9" w:rsidRDefault="00D70146" w:rsidP="0027023D">
      <w:pPr>
        <w:spacing w:after="0" w:line="240" w:lineRule="auto"/>
        <w:rPr>
          <w:rFonts w:cstheme="minorHAnsi"/>
          <w:sz w:val="20"/>
          <w:szCs w:val="20"/>
        </w:rPr>
      </w:pPr>
      <w:r w:rsidRPr="00906FF9">
        <w:rPr>
          <w:rStyle w:val="FootnoteReference"/>
          <w:rFonts w:cstheme="minorHAnsi"/>
          <w:sz w:val="20"/>
          <w:szCs w:val="20"/>
        </w:rPr>
        <w:footnoteRef/>
      </w:r>
      <w:r w:rsidRPr="00906FF9">
        <w:rPr>
          <w:rFonts w:cstheme="minorHAnsi"/>
          <w:sz w:val="20"/>
          <w:szCs w:val="20"/>
        </w:rPr>
        <w:t xml:space="preserve"> Keith Sword</w:t>
      </w:r>
      <w:r w:rsidRPr="00906FF9">
        <w:rPr>
          <w:rFonts w:cstheme="minorHAnsi"/>
          <w:i/>
          <w:sz w:val="20"/>
          <w:szCs w:val="20"/>
        </w:rPr>
        <w:t>, Identity in Flux: The Polish Community in Britain</w:t>
      </w:r>
      <w:r w:rsidRPr="00906FF9">
        <w:rPr>
          <w:rFonts w:cstheme="minorHAnsi"/>
          <w:sz w:val="20"/>
          <w:szCs w:val="20"/>
        </w:rPr>
        <w:t xml:space="preserve"> (London:</w:t>
      </w:r>
      <w:r w:rsidR="00C04B2B" w:rsidRPr="00906FF9">
        <w:rPr>
          <w:rFonts w:cstheme="minorHAnsi"/>
          <w:sz w:val="20"/>
          <w:szCs w:val="20"/>
        </w:rPr>
        <w:t xml:space="preserve"> </w:t>
      </w:r>
      <w:r w:rsidR="00046A74" w:rsidRPr="00906FF9">
        <w:rPr>
          <w:rFonts w:cstheme="minorHAnsi"/>
          <w:sz w:val="20"/>
          <w:szCs w:val="20"/>
        </w:rPr>
        <w:t>SSEES</w:t>
      </w:r>
      <w:r w:rsidR="00182061" w:rsidRPr="00906FF9">
        <w:rPr>
          <w:rFonts w:cstheme="minorHAnsi"/>
          <w:sz w:val="20"/>
          <w:szCs w:val="20"/>
        </w:rPr>
        <w:t>, University of London 1996); Keith Sword</w:t>
      </w:r>
      <w:r w:rsidRPr="00906FF9">
        <w:rPr>
          <w:rFonts w:cstheme="minorHAnsi"/>
          <w:sz w:val="20"/>
          <w:szCs w:val="20"/>
        </w:rPr>
        <w:t xml:space="preserve"> with Norman Davies and Jan Ciechanowski</w:t>
      </w:r>
      <w:r w:rsidR="00462415" w:rsidRPr="00906FF9">
        <w:rPr>
          <w:rFonts w:cstheme="minorHAnsi"/>
          <w:sz w:val="20"/>
          <w:szCs w:val="20"/>
        </w:rPr>
        <w:t>,</w:t>
      </w:r>
      <w:r w:rsidRPr="00906FF9">
        <w:rPr>
          <w:rFonts w:cstheme="minorHAnsi"/>
          <w:sz w:val="20"/>
          <w:szCs w:val="20"/>
        </w:rPr>
        <w:t xml:space="preserve"> </w:t>
      </w:r>
      <w:r w:rsidRPr="00906FF9">
        <w:rPr>
          <w:rFonts w:cstheme="minorHAnsi"/>
          <w:i/>
          <w:sz w:val="20"/>
          <w:szCs w:val="20"/>
        </w:rPr>
        <w:t>The Formation of the Polish Community in Great Britain</w:t>
      </w:r>
      <w:r w:rsidR="00182061" w:rsidRPr="00906FF9">
        <w:rPr>
          <w:rFonts w:cstheme="minorHAnsi"/>
          <w:i/>
          <w:sz w:val="20"/>
          <w:szCs w:val="20"/>
        </w:rPr>
        <w:t>:</w:t>
      </w:r>
      <w:r w:rsidR="00182061" w:rsidRPr="00906FF9">
        <w:t xml:space="preserve"> </w:t>
      </w:r>
      <w:r w:rsidR="00182061" w:rsidRPr="00906FF9">
        <w:rPr>
          <w:rFonts w:cstheme="minorHAnsi"/>
          <w:i/>
          <w:sz w:val="20"/>
          <w:szCs w:val="20"/>
        </w:rPr>
        <w:t>the M. B. Grabowski Polish Migration Project report</w:t>
      </w:r>
      <w:r w:rsidRPr="00906FF9">
        <w:rPr>
          <w:rFonts w:cstheme="minorHAnsi"/>
          <w:sz w:val="20"/>
          <w:szCs w:val="20"/>
        </w:rPr>
        <w:t xml:space="preserve"> (London: </w:t>
      </w:r>
      <w:r w:rsidR="00046A74" w:rsidRPr="00906FF9">
        <w:rPr>
          <w:rFonts w:cstheme="minorHAnsi"/>
          <w:sz w:val="20"/>
          <w:szCs w:val="20"/>
        </w:rPr>
        <w:t>SSEES</w:t>
      </w:r>
      <w:r w:rsidR="00182061" w:rsidRPr="00906FF9">
        <w:rPr>
          <w:rFonts w:cstheme="minorHAnsi"/>
          <w:sz w:val="20"/>
          <w:szCs w:val="20"/>
        </w:rPr>
        <w:t>, University of London</w:t>
      </w:r>
      <w:r w:rsidRPr="00906FF9">
        <w:rPr>
          <w:rFonts w:cstheme="minorHAnsi"/>
          <w:sz w:val="20"/>
          <w:szCs w:val="20"/>
        </w:rPr>
        <w:t xml:space="preserve"> 1989)</w:t>
      </w:r>
      <w:r w:rsidR="00CB0421" w:rsidRPr="00906FF9">
        <w:rPr>
          <w:rFonts w:cstheme="minorHAnsi"/>
          <w:sz w:val="20"/>
          <w:szCs w:val="20"/>
        </w:rPr>
        <w:t>. On community s</w:t>
      </w:r>
      <w:r w:rsidR="00161540" w:rsidRPr="00906FF9">
        <w:rPr>
          <w:rFonts w:cstheme="minorHAnsi"/>
          <w:sz w:val="20"/>
          <w:szCs w:val="20"/>
        </w:rPr>
        <w:t xml:space="preserve">ee also </w:t>
      </w:r>
      <w:r w:rsidR="00374BFE" w:rsidRPr="00906FF9">
        <w:rPr>
          <w:rFonts w:cstheme="minorHAnsi"/>
          <w:sz w:val="20"/>
          <w:szCs w:val="20"/>
        </w:rPr>
        <w:t xml:space="preserve">Kathy Burrell, </w:t>
      </w:r>
      <w:r w:rsidR="00374BFE" w:rsidRPr="00906FF9">
        <w:rPr>
          <w:rFonts w:cstheme="minorHAnsi"/>
          <w:i/>
          <w:sz w:val="20"/>
          <w:szCs w:val="20"/>
        </w:rPr>
        <w:t xml:space="preserve">Moving Lives: Narratives of Nation and Migration among Europeans in Post-war Britain </w:t>
      </w:r>
      <w:r w:rsidR="00374BFE" w:rsidRPr="00906FF9">
        <w:rPr>
          <w:rFonts w:cstheme="minorHAnsi"/>
          <w:sz w:val="20"/>
          <w:szCs w:val="20"/>
        </w:rPr>
        <w:t xml:space="preserve">(Aldershot: Ashgate 2006), </w:t>
      </w:r>
      <w:r w:rsidR="00766A67" w:rsidRPr="00906FF9">
        <w:rPr>
          <w:rFonts w:cstheme="minorHAnsi"/>
          <w:sz w:val="20"/>
          <w:szCs w:val="20"/>
        </w:rPr>
        <w:t xml:space="preserve">141-179; </w:t>
      </w:r>
      <w:r w:rsidR="00161540" w:rsidRPr="00906FF9">
        <w:rPr>
          <w:rFonts w:cstheme="minorHAnsi"/>
          <w:sz w:val="20"/>
          <w:szCs w:val="20"/>
        </w:rPr>
        <w:t>Thomas Lane, ‘Victims of</w:t>
      </w:r>
      <w:r w:rsidR="00182061" w:rsidRPr="00906FF9">
        <w:rPr>
          <w:rFonts w:cstheme="minorHAnsi"/>
          <w:sz w:val="20"/>
          <w:szCs w:val="20"/>
        </w:rPr>
        <w:t xml:space="preserve"> Stalin and Hitler: the Polish c</w:t>
      </w:r>
      <w:r w:rsidR="00161540" w:rsidRPr="00906FF9">
        <w:rPr>
          <w:rFonts w:cstheme="minorHAnsi"/>
          <w:sz w:val="20"/>
          <w:szCs w:val="20"/>
        </w:rPr>
        <w:t xml:space="preserve">ommunity of Bradford’, </w:t>
      </w:r>
      <w:r w:rsidR="00161540" w:rsidRPr="00906FF9">
        <w:rPr>
          <w:rFonts w:cstheme="minorHAnsi"/>
          <w:i/>
          <w:sz w:val="20"/>
          <w:szCs w:val="20"/>
        </w:rPr>
        <w:t>Immigrants and Minorities</w:t>
      </w:r>
      <w:r w:rsidR="00182061" w:rsidRPr="00906FF9">
        <w:rPr>
          <w:rFonts w:cstheme="minorHAnsi"/>
          <w:sz w:val="20"/>
          <w:szCs w:val="20"/>
        </w:rPr>
        <w:t>,</w:t>
      </w:r>
      <w:r w:rsidR="00050870" w:rsidRPr="00906FF9">
        <w:rPr>
          <w:rFonts w:cstheme="minorHAnsi"/>
          <w:sz w:val="20"/>
          <w:szCs w:val="20"/>
        </w:rPr>
        <w:t xml:space="preserve"> vol.</w:t>
      </w:r>
      <w:r w:rsidR="00161540" w:rsidRPr="00906FF9">
        <w:rPr>
          <w:rFonts w:cstheme="minorHAnsi"/>
          <w:sz w:val="20"/>
          <w:szCs w:val="20"/>
        </w:rPr>
        <w:t xml:space="preserve"> 20, no. 3, </w:t>
      </w:r>
      <w:r w:rsidR="00B609F4" w:rsidRPr="00906FF9">
        <w:rPr>
          <w:rFonts w:cstheme="minorHAnsi"/>
          <w:sz w:val="20"/>
          <w:szCs w:val="20"/>
        </w:rPr>
        <w:t xml:space="preserve">2001, </w:t>
      </w:r>
      <w:r w:rsidR="00D202DC" w:rsidRPr="00906FF9">
        <w:rPr>
          <w:rFonts w:cstheme="minorHAnsi"/>
          <w:sz w:val="20"/>
          <w:szCs w:val="20"/>
        </w:rPr>
        <w:t xml:space="preserve">43-58; Sheila Patterson, </w:t>
      </w:r>
      <w:r w:rsidR="00182061" w:rsidRPr="00906FF9">
        <w:rPr>
          <w:rFonts w:cstheme="minorHAnsi"/>
          <w:sz w:val="20"/>
          <w:szCs w:val="20"/>
          <w:shd w:val="clear" w:color="auto" w:fill="FFFFFF"/>
        </w:rPr>
        <w:t>'The Polish exile c</w:t>
      </w:r>
      <w:r w:rsidR="00D202DC" w:rsidRPr="00906FF9">
        <w:rPr>
          <w:rFonts w:cstheme="minorHAnsi"/>
          <w:sz w:val="20"/>
          <w:szCs w:val="20"/>
          <w:shd w:val="clear" w:color="auto" w:fill="FFFFFF"/>
        </w:rPr>
        <w:t>ommunity in Britain',</w:t>
      </w:r>
      <w:r w:rsidR="00D202DC" w:rsidRPr="00906FF9">
        <w:rPr>
          <w:rStyle w:val="apple-converted-space"/>
          <w:rFonts w:cstheme="minorHAnsi"/>
          <w:sz w:val="20"/>
          <w:szCs w:val="20"/>
          <w:shd w:val="clear" w:color="auto" w:fill="FFFFFF"/>
        </w:rPr>
        <w:t xml:space="preserve"> </w:t>
      </w:r>
      <w:r w:rsidR="00D202DC" w:rsidRPr="00906FF9">
        <w:rPr>
          <w:rFonts w:cstheme="minorHAnsi"/>
          <w:i/>
          <w:iCs/>
          <w:sz w:val="20"/>
          <w:szCs w:val="20"/>
          <w:shd w:val="clear" w:color="auto" w:fill="FFFFFF"/>
        </w:rPr>
        <w:t>The Polish Review</w:t>
      </w:r>
      <w:r w:rsidR="00D202DC" w:rsidRPr="00906FF9">
        <w:rPr>
          <w:rStyle w:val="apple-converted-space"/>
          <w:rFonts w:cstheme="minorHAnsi"/>
          <w:sz w:val="20"/>
          <w:szCs w:val="20"/>
          <w:shd w:val="clear" w:color="auto" w:fill="FFFFFF"/>
        </w:rPr>
        <w:t xml:space="preserve">, </w:t>
      </w:r>
      <w:r w:rsidR="00050870" w:rsidRPr="00906FF9">
        <w:rPr>
          <w:rStyle w:val="apple-converted-space"/>
          <w:rFonts w:cstheme="minorHAnsi"/>
          <w:sz w:val="20"/>
          <w:szCs w:val="20"/>
          <w:shd w:val="clear" w:color="auto" w:fill="FFFFFF"/>
        </w:rPr>
        <w:t xml:space="preserve">vol. 6, no. 3, </w:t>
      </w:r>
      <w:r w:rsidR="00D202DC" w:rsidRPr="00906FF9">
        <w:rPr>
          <w:rFonts w:cstheme="minorHAnsi"/>
          <w:sz w:val="20"/>
          <w:szCs w:val="20"/>
          <w:shd w:val="clear" w:color="auto" w:fill="FFFFFF"/>
        </w:rPr>
        <w:t>1961, 69-97</w:t>
      </w:r>
      <w:r w:rsidR="00006F3B" w:rsidRPr="00906FF9">
        <w:rPr>
          <w:rFonts w:cstheme="minorHAnsi"/>
          <w:sz w:val="20"/>
          <w:szCs w:val="20"/>
        </w:rPr>
        <w:t xml:space="preserve">. </w:t>
      </w:r>
      <w:r w:rsidR="00933B9E" w:rsidRPr="00906FF9">
        <w:rPr>
          <w:rFonts w:cstheme="minorHAnsi"/>
          <w:sz w:val="20"/>
          <w:szCs w:val="20"/>
        </w:rPr>
        <w:t>More generally s</w:t>
      </w:r>
      <w:r w:rsidR="00F872D9" w:rsidRPr="00906FF9">
        <w:rPr>
          <w:rFonts w:cstheme="minorHAnsi"/>
          <w:sz w:val="20"/>
          <w:szCs w:val="20"/>
        </w:rPr>
        <w:t xml:space="preserve">ee </w:t>
      </w:r>
      <w:r w:rsidR="00006F3B" w:rsidRPr="00906FF9">
        <w:rPr>
          <w:sz w:val="20"/>
          <w:szCs w:val="20"/>
        </w:rPr>
        <w:t xml:space="preserve">Tony Kushner and Katharine Knox, </w:t>
      </w:r>
      <w:r w:rsidR="00006F3B" w:rsidRPr="00906FF9">
        <w:rPr>
          <w:i/>
          <w:sz w:val="20"/>
          <w:szCs w:val="20"/>
        </w:rPr>
        <w:t>Refugees in an Age of Genocide</w:t>
      </w:r>
      <w:r w:rsidR="00006F3B" w:rsidRPr="00906FF9">
        <w:rPr>
          <w:sz w:val="20"/>
          <w:szCs w:val="20"/>
        </w:rPr>
        <w:t xml:space="preserve"> (Lo</w:t>
      </w:r>
      <w:r w:rsidR="00451915" w:rsidRPr="00906FF9">
        <w:rPr>
          <w:sz w:val="20"/>
          <w:szCs w:val="20"/>
        </w:rPr>
        <w:t>ndon: Frank Cass</w:t>
      </w:r>
      <w:r w:rsidR="00046A74" w:rsidRPr="00906FF9">
        <w:rPr>
          <w:sz w:val="20"/>
          <w:szCs w:val="20"/>
        </w:rPr>
        <w:t xml:space="preserve"> 1999), </w:t>
      </w:r>
      <w:r w:rsidR="00006F3B" w:rsidRPr="00906FF9">
        <w:rPr>
          <w:sz w:val="20"/>
          <w:szCs w:val="20"/>
        </w:rPr>
        <w:t>217-240</w:t>
      </w:r>
      <w:r w:rsidR="00050870" w:rsidRPr="00906FF9">
        <w:rPr>
          <w:sz w:val="20"/>
          <w:szCs w:val="20"/>
        </w:rPr>
        <w:t>.</w:t>
      </w:r>
    </w:p>
  </w:footnote>
  <w:footnote w:id="5">
    <w:p w:rsidR="00884347" w:rsidRPr="00906FF9" w:rsidRDefault="00884347" w:rsidP="0027023D">
      <w:pPr>
        <w:spacing w:after="0" w:line="240" w:lineRule="auto"/>
        <w:rPr>
          <w:rFonts w:cstheme="minorHAnsi"/>
          <w:sz w:val="20"/>
          <w:szCs w:val="20"/>
        </w:rPr>
      </w:pPr>
      <w:r w:rsidRPr="00906FF9">
        <w:rPr>
          <w:rStyle w:val="FootnoteReference"/>
          <w:rFonts w:cstheme="minorHAnsi"/>
          <w:sz w:val="20"/>
          <w:szCs w:val="20"/>
        </w:rPr>
        <w:footnoteRef/>
      </w:r>
      <w:r w:rsidR="007A7819" w:rsidRPr="00906FF9">
        <w:rPr>
          <w:rFonts w:cstheme="minorHAnsi"/>
          <w:sz w:val="20"/>
          <w:szCs w:val="20"/>
        </w:rPr>
        <w:t xml:space="preserve"> Peter D. </w:t>
      </w:r>
      <w:r w:rsidRPr="00906FF9">
        <w:rPr>
          <w:rFonts w:cstheme="minorHAnsi"/>
          <w:sz w:val="20"/>
          <w:szCs w:val="20"/>
        </w:rPr>
        <w:t>Stachura (ed.)</w:t>
      </w:r>
      <w:r w:rsidR="0070799E" w:rsidRPr="00906FF9">
        <w:rPr>
          <w:rFonts w:cstheme="minorHAnsi"/>
          <w:sz w:val="20"/>
          <w:szCs w:val="20"/>
        </w:rPr>
        <w:t>,</w:t>
      </w:r>
      <w:r w:rsidRPr="00906FF9">
        <w:rPr>
          <w:rFonts w:cstheme="minorHAnsi"/>
          <w:sz w:val="20"/>
          <w:szCs w:val="20"/>
        </w:rPr>
        <w:t xml:space="preserve"> </w:t>
      </w:r>
      <w:r w:rsidRPr="00906FF9">
        <w:rPr>
          <w:rFonts w:cstheme="minorHAnsi"/>
          <w:i/>
          <w:sz w:val="20"/>
          <w:szCs w:val="20"/>
        </w:rPr>
        <w:t>The Poles in Britain 1940-2000: From Betrayal to Assimilation</w:t>
      </w:r>
      <w:r w:rsidRPr="00906FF9">
        <w:rPr>
          <w:rFonts w:cstheme="minorHAnsi"/>
          <w:sz w:val="20"/>
          <w:szCs w:val="20"/>
        </w:rPr>
        <w:t xml:space="preserve"> (London: Frank Cass 2004)</w:t>
      </w:r>
      <w:r w:rsidR="0070799E" w:rsidRPr="00906FF9">
        <w:rPr>
          <w:rFonts w:cstheme="minorHAnsi"/>
          <w:sz w:val="20"/>
          <w:szCs w:val="20"/>
        </w:rPr>
        <w:t>.</w:t>
      </w:r>
    </w:p>
  </w:footnote>
  <w:footnote w:id="6">
    <w:p w:rsidR="007364A5" w:rsidRPr="00906FF9" w:rsidRDefault="007364A5" w:rsidP="0027023D">
      <w:pPr>
        <w:spacing w:after="0" w:line="240" w:lineRule="auto"/>
        <w:rPr>
          <w:rFonts w:cstheme="minorHAnsi"/>
          <w:sz w:val="20"/>
          <w:szCs w:val="20"/>
        </w:rPr>
      </w:pPr>
      <w:r w:rsidRPr="00906FF9">
        <w:rPr>
          <w:rStyle w:val="FootnoteReference"/>
          <w:rFonts w:cstheme="minorHAnsi"/>
          <w:sz w:val="20"/>
          <w:szCs w:val="20"/>
        </w:rPr>
        <w:footnoteRef/>
      </w:r>
      <w:r w:rsidRPr="00906FF9">
        <w:rPr>
          <w:rFonts w:cstheme="minorHAnsi"/>
          <w:sz w:val="20"/>
          <w:szCs w:val="20"/>
        </w:rPr>
        <w:t xml:space="preserve"> See also Burrell, </w:t>
      </w:r>
      <w:r w:rsidRPr="00906FF9">
        <w:rPr>
          <w:rFonts w:cstheme="minorHAnsi"/>
          <w:i/>
          <w:sz w:val="20"/>
          <w:szCs w:val="20"/>
        </w:rPr>
        <w:t>Moving Lives</w:t>
      </w:r>
      <w:r w:rsidR="00046A74" w:rsidRPr="00906FF9">
        <w:rPr>
          <w:rFonts w:cstheme="minorHAnsi"/>
          <w:sz w:val="20"/>
          <w:szCs w:val="20"/>
        </w:rPr>
        <w:t xml:space="preserve">, </w:t>
      </w:r>
      <w:r w:rsidR="00CB3D71" w:rsidRPr="00906FF9">
        <w:rPr>
          <w:rFonts w:cstheme="minorHAnsi"/>
          <w:sz w:val="20"/>
          <w:szCs w:val="20"/>
        </w:rPr>
        <w:t>50-1, 82; Kathy Burrell, '</w:t>
      </w:r>
      <w:r w:rsidR="00CB3D71" w:rsidRPr="00906FF9">
        <w:rPr>
          <w:rFonts w:cstheme="minorHAnsi"/>
          <w:sz w:val="20"/>
          <w:szCs w:val="20"/>
          <w:shd w:val="clear" w:color="auto" w:fill="FFFFFF"/>
        </w:rPr>
        <w:t>Male and female Pol</w:t>
      </w:r>
      <w:r w:rsidR="0070799E" w:rsidRPr="00906FF9">
        <w:rPr>
          <w:rFonts w:cstheme="minorHAnsi"/>
          <w:sz w:val="20"/>
          <w:szCs w:val="20"/>
          <w:shd w:val="clear" w:color="auto" w:fill="FFFFFF"/>
        </w:rPr>
        <w:t>ishness in post-war Leicester: g</w:t>
      </w:r>
      <w:r w:rsidR="00CB3D71" w:rsidRPr="00906FF9">
        <w:rPr>
          <w:rFonts w:cstheme="minorHAnsi"/>
          <w:sz w:val="20"/>
          <w:szCs w:val="20"/>
          <w:shd w:val="clear" w:color="auto" w:fill="FFFFFF"/>
        </w:rPr>
        <w:t xml:space="preserve">ender and its intersections in a refugee community', in </w:t>
      </w:r>
      <w:r w:rsidR="006F71C3" w:rsidRPr="00906FF9">
        <w:rPr>
          <w:rFonts w:cstheme="minorHAnsi"/>
          <w:sz w:val="20"/>
          <w:szCs w:val="20"/>
          <w:shd w:val="clear" w:color="auto" w:fill="FFFFFF"/>
        </w:rPr>
        <w:t>Louise Ryan and Wendy Webster (ed</w:t>
      </w:r>
      <w:r w:rsidR="00A369EA" w:rsidRPr="00906FF9">
        <w:rPr>
          <w:rFonts w:cstheme="minorHAnsi"/>
          <w:sz w:val="20"/>
          <w:szCs w:val="20"/>
          <w:shd w:val="clear" w:color="auto" w:fill="FFFFFF"/>
        </w:rPr>
        <w:t>s</w:t>
      </w:r>
      <w:r w:rsidR="006F71C3" w:rsidRPr="00906FF9">
        <w:rPr>
          <w:rFonts w:cstheme="minorHAnsi"/>
          <w:sz w:val="20"/>
          <w:szCs w:val="20"/>
          <w:shd w:val="clear" w:color="auto" w:fill="FFFFFF"/>
        </w:rPr>
        <w:t>)</w:t>
      </w:r>
      <w:r w:rsidR="0070799E" w:rsidRPr="00906FF9">
        <w:rPr>
          <w:rFonts w:cstheme="minorHAnsi"/>
          <w:sz w:val="20"/>
          <w:szCs w:val="20"/>
          <w:shd w:val="clear" w:color="auto" w:fill="FFFFFF"/>
        </w:rPr>
        <w:t>,</w:t>
      </w:r>
      <w:r w:rsidR="006F71C3" w:rsidRPr="00906FF9">
        <w:rPr>
          <w:rStyle w:val="apple-converted-space"/>
          <w:rFonts w:cstheme="minorHAnsi"/>
          <w:sz w:val="20"/>
          <w:szCs w:val="20"/>
          <w:shd w:val="clear" w:color="auto" w:fill="FFFFFF"/>
        </w:rPr>
        <w:t> </w:t>
      </w:r>
      <w:r w:rsidR="0070799E" w:rsidRPr="00906FF9">
        <w:rPr>
          <w:rFonts w:cstheme="minorHAnsi"/>
          <w:i/>
          <w:iCs/>
          <w:sz w:val="20"/>
          <w:szCs w:val="20"/>
          <w:shd w:val="clear" w:color="auto" w:fill="FFFFFF"/>
        </w:rPr>
        <w:t>Gendering Migration: Masculinity, Femininity and Ethnicity in P</w:t>
      </w:r>
      <w:r w:rsidR="006F71C3" w:rsidRPr="00906FF9">
        <w:rPr>
          <w:rFonts w:cstheme="minorHAnsi"/>
          <w:i/>
          <w:iCs/>
          <w:sz w:val="20"/>
          <w:szCs w:val="20"/>
          <w:shd w:val="clear" w:color="auto" w:fill="FFFFFF"/>
        </w:rPr>
        <w:t>ost-war Britain</w:t>
      </w:r>
      <w:r w:rsidR="006F71C3" w:rsidRPr="00906FF9">
        <w:rPr>
          <w:rFonts w:cstheme="minorHAnsi"/>
          <w:sz w:val="20"/>
          <w:szCs w:val="20"/>
          <w:shd w:val="clear" w:color="auto" w:fill="FFFFFF"/>
        </w:rPr>
        <w:t xml:space="preserve"> (Aldershot, </w:t>
      </w:r>
      <w:r w:rsidR="00451915" w:rsidRPr="00906FF9">
        <w:rPr>
          <w:rFonts w:cstheme="minorHAnsi"/>
          <w:sz w:val="20"/>
          <w:szCs w:val="20"/>
          <w:shd w:val="clear" w:color="auto" w:fill="FFFFFF"/>
        </w:rPr>
        <w:t>Ashgate</w:t>
      </w:r>
      <w:r w:rsidR="00CB3D71" w:rsidRPr="00906FF9">
        <w:rPr>
          <w:rFonts w:cstheme="minorHAnsi"/>
          <w:sz w:val="20"/>
          <w:szCs w:val="20"/>
          <w:shd w:val="clear" w:color="auto" w:fill="FFFFFF"/>
        </w:rPr>
        <w:t xml:space="preserve"> 2008</w:t>
      </w:r>
      <w:r w:rsidR="00A369EA" w:rsidRPr="00906FF9">
        <w:rPr>
          <w:rFonts w:cstheme="minorHAnsi"/>
          <w:sz w:val="20"/>
          <w:szCs w:val="20"/>
          <w:shd w:val="clear" w:color="auto" w:fill="FFFFFF"/>
        </w:rPr>
        <w:t>),</w:t>
      </w:r>
      <w:r w:rsidR="006F71C3" w:rsidRPr="00906FF9">
        <w:rPr>
          <w:rFonts w:cstheme="minorHAnsi"/>
          <w:sz w:val="20"/>
          <w:szCs w:val="20"/>
          <w:shd w:val="clear" w:color="auto" w:fill="FFFFFF"/>
        </w:rPr>
        <w:t xml:space="preserve"> </w:t>
      </w:r>
      <w:r w:rsidR="00416C57" w:rsidRPr="00906FF9">
        <w:rPr>
          <w:rFonts w:cstheme="minorHAnsi"/>
          <w:sz w:val="20"/>
          <w:szCs w:val="20"/>
          <w:shd w:val="clear" w:color="auto" w:fill="FFFFFF"/>
        </w:rPr>
        <w:t>71-88.</w:t>
      </w:r>
    </w:p>
  </w:footnote>
  <w:footnote w:id="7">
    <w:p w:rsidR="00663C79" w:rsidRPr="00906FF9" w:rsidRDefault="00663C79" w:rsidP="0070799E">
      <w:pPr>
        <w:spacing w:after="0" w:line="240" w:lineRule="auto"/>
        <w:rPr>
          <w:rFonts w:cstheme="minorHAnsi"/>
          <w:iCs/>
          <w:sz w:val="20"/>
          <w:szCs w:val="20"/>
          <w:shd w:val="clear" w:color="auto" w:fill="FFFFFF"/>
        </w:rPr>
      </w:pPr>
      <w:r w:rsidRPr="00906FF9">
        <w:rPr>
          <w:rStyle w:val="FootnoteReference"/>
          <w:rFonts w:cstheme="minorHAnsi"/>
          <w:sz w:val="20"/>
          <w:szCs w:val="20"/>
        </w:rPr>
        <w:footnoteRef/>
      </w:r>
      <w:r w:rsidRPr="00906FF9">
        <w:rPr>
          <w:rFonts w:cstheme="minorHAnsi"/>
          <w:sz w:val="20"/>
          <w:szCs w:val="20"/>
        </w:rPr>
        <w:t xml:space="preserve"> </w:t>
      </w:r>
      <w:r w:rsidRPr="00906FF9">
        <w:rPr>
          <w:rFonts w:cstheme="minorHAnsi"/>
          <w:sz w:val="20"/>
          <w:szCs w:val="20"/>
          <w:shd w:val="clear" w:color="auto" w:fill="FFFFFF"/>
        </w:rPr>
        <w:t>Michał P Garapich, 'Odyssean refugees, migrants and power</w:t>
      </w:r>
      <w:r w:rsidR="0070799E" w:rsidRPr="00906FF9">
        <w:rPr>
          <w:rFonts w:cstheme="minorHAnsi"/>
          <w:sz w:val="20"/>
          <w:szCs w:val="20"/>
          <w:shd w:val="clear" w:color="auto" w:fill="FFFFFF"/>
        </w:rPr>
        <w:t>: construction of “other” and civic participation within the Polish “community”</w:t>
      </w:r>
      <w:r w:rsidRPr="00906FF9">
        <w:rPr>
          <w:rFonts w:cstheme="minorHAnsi"/>
          <w:sz w:val="20"/>
          <w:szCs w:val="20"/>
          <w:shd w:val="clear" w:color="auto" w:fill="FFFFFF"/>
        </w:rPr>
        <w:t xml:space="preserve"> in the U</w:t>
      </w:r>
      <w:r w:rsidR="0070799E" w:rsidRPr="00906FF9">
        <w:rPr>
          <w:rFonts w:cstheme="minorHAnsi"/>
          <w:sz w:val="20"/>
          <w:szCs w:val="20"/>
          <w:shd w:val="clear" w:color="auto" w:fill="FFFFFF"/>
        </w:rPr>
        <w:t xml:space="preserve">nited </w:t>
      </w:r>
      <w:r w:rsidRPr="00906FF9">
        <w:rPr>
          <w:rFonts w:cstheme="minorHAnsi"/>
          <w:sz w:val="20"/>
          <w:szCs w:val="20"/>
          <w:shd w:val="clear" w:color="auto" w:fill="FFFFFF"/>
        </w:rPr>
        <w:t>K</w:t>
      </w:r>
      <w:r w:rsidR="0070799E" w:rsidRPr="00906FF9">
        <w:rPr>
          <w:rFonts w:cstheme="minorHAnsi"/>
          <w:sz w:val="20"/>
          <w:szCs w:val="20"/>
          <w:shd w:val="clear" w:color="auto" w:fill="FFFFFF"/>
        </w:rPr>
        <w:t>ingdom</w:t>
      </w:r>
      <w:r w:rsidRPr="00906FF9">
        <w:rPr>
          <w:rFonts w:cstheme="minorHAnsi"/>
          <w:sz w:val="20"/>
          <w:szCs w:val="20"/>
          <w:shd w:val="clear" w:color="auto" w:fill="FFFFFF"/>
        </w:rPr>
        <w:t>'</w:t>
      </w:r>
      <w:r w:rsidR="0070799E" w:rsidRPr="00906FF9">
        <w:rPr>
          <w:rFonts w:cstheme="minorHAnsi"/>
          <w:sz w:val="20"/>
          <w:szCs w:val="20"/>
          <w:shd w:val="clear" w:color="auto" w:fill="FFFFFF"/>
        </w:rPr>
        <w:t>,</w:t>
      </w:r>
      <w:r w:rsidRPr="00906FF9">
        <w:rPr>
          <w:rFonts w:cstheme="minorHAnsi"/>
          <w:sz w:val="20"/>
          <w:szCs w:val="20"/>
          <w:shd w:val="clear" w:color="auto" w:fill="FFFFFF"/>
        </w:rPr>
        <w:t xml:space="preserve"> in </w:t>
      </w:r>
      <w:r w:rsidRPr="00906FF9">
        <w:rPr>
          <w:rFonts w:cstheme="minorHAnsi"/>
          <w:sz w:val="20"/>
          <w:szCs w:val="20"/>
        </w:rPr>
        <w:t xml:space="preserve">Deborah Reed-Danahay and Caroline </w:t>
      </w:r>
      <w:r w:rsidR="0070799E" w:rsidRPr="00906FF9">
        <w:rPr>
          <w:rFonts w:cstheme="minorHAnsi"/>
          <w:sz w:val="20"/>
          <w:szCs w:val="20"/>
        </w:rPr>
        <w:t xml:space="preserve">B. </w:t>
      </w:r>
      <w:r w:rsidRPr="00906FF9">
        <w:rPr>
          <w:rFonts w:cstheme="minorHAnsi"/>
          <w:sz w:val="20"/>
          <w:szCs w:val="20"/>
        </w:rPr>
        <w:t>Brettell (eds)</w:t>
      </w:r>
      <w:r w:rsidR="0070799E" w:rsidRPr="00906FF9">
        <w:rPr>
          <w:rFonts w:cstheme="minorHAnsi"/>
          <w:sz w:val="20"/>
          <w:szCs w:val="20"/>
        </w:rPr>
        <w:t>,</w:t>
      </w:r>
      <w:r w:rsidRPr="00906FF9">
        <w:rPr>
          <w:rStyle w:val="apple-converted-space"/>
          <w:rFonts w:cstheme="minorHAnsi"/>
          <w:sz w:val="20"/>
          <w:szCs w:val="20"/>
          <w:shd w:val="clear" w:color="auto" w:fill="FFFFFF"/>
        </w:rPr>
        <w:t> </w:t>
      </w:r>
      <w:r w:rsidR="0070799E" w:rsidRPr="00906FF9">
        <w:rPr>
          <w:rFonts w:cstheme="minorHAnsi"/>
          <w:i/>
          <w:iCs/>
          <w:sz w:val="20"/>
          <w:szCs w:val="20"/>
          <w:shd w:val="clear" w:color="auto" w:fill="FFFFFF"/>
        </w:rPr>
        <w:t xml:space="preserve">Citizenship, Political Engagement, and Belonging: Immigrants in Europe and the United States </w:t>
      </w:r>
      <w:r w:rsidR="0070799E" w:rsidRPr="00906FF9">
        <w:rPr>
          <w:rFonts w:cstheme="minorHAnsi"/>
          <w:sz w:val="20"/>
          <w:szCs w:val="20"/>
          <w:shd w:val="clear" w:color="auto" w:fill="FFFFFF"/>
        </w:rPr>
        <w:t>(New Brunswic</w:t>
      </w:r>
      <w:r w:rsidR="00451915" w:rsidRPr="00906FF9">
        <w:rPr>
          <w:rFonts w:cstheme="minorHAnsi"/>
          <w:sz w:val="20"/>
          <w:szCs w:val="20"/>
          <w:shd w:val="clear" w:color="auto" w:fill="FFFFFF"/>
        </w:rPr>
        <w:t>k</w:t>
      </w:r>
      <w:r w:rsidR="0070799E" w:rsidRPr="00906FF9">
        <w:rPr>
          <w:rFonts w:cstheme="minorHAnsi"/>
          <w:sz w:val="20"/>
          <w:szCs w:val="20"/>
          <w:shd w:val="clear" w:color="auto" w:fill="FFFFFF"/>
        </w:rPr>
        <w:t>,</w:t>
      </w:r>
      <w:r w:rsidR="00451915" w:rsidRPr="00906FF9">
        <w:rPr>
          <w:rFonts w:cstheme="minorHAnsi"/>
          <w:sz w:val="20"/>
          <w:szCs w:val="20"/>
          <w:shd w:val="clear" w:color="auto" w:fill="FFFFFF"/>
        </w:rPr>
        <w:t xml:space="preserve"> NJ:</w:t>
      </w:r>
      <w:r w:rsidR="0070799E" w:rsidRPr="00906FF9">
        <w:rPr>
          <w:rFonts w:cstheme="minorHAnsi"/>
          <w:sz w:val="20"/>
          <w:szCs w:val="20"/>
          <w:shd w:val="clear" w:color="auto" w:fill="FFFFFF"/>
        </w:rPr>
        <w:t xml:space="preserve"> Rutgers </w:t>
      </w:r>
      <w:r w:rsidR="00046A74" w:rsidRPr="00906FF9">
        <w:rPr>
          <w:rFonts w:cstheme="minorHAnsi"/>
          <w:sz w:val="20"/>
          <w:szCs w:val="20"/>
          <w:shd w:val="clear" w:color="auto" w:fill="FFFFFF"/>
        </w:rPr>
        <w:t>University Press 2008), 124-143</w:t>
      </w:r>
      <w:r w:rsidR="0070799E" w:rsidRPr="00906FF9">
        <w:rPr>
          <w:rFonts w:cstheme="minorHAnsi"/>
          <w:sz w:val="20"/>
          <w:szCs w:val="20"/>
          <w:shd w:val="clear" w:color="auto" w:fill="FFFFFF"/>
        </w:rPr>
        <w:t xml:space="preserve"> (</w:t>
      </w:r>
      <w:r w:rsidRPr="00906FF9">
        <w:rPr>
          <w:rFonts w:cstheme="minorHAnsi"/>
          <w:sz w:val="20"/>
          <w:szCs w:val="20"/>
          <w:shd w:val="clear" w:color="auto" w:fill="FFFFFF"/>
        </w:rPr>
        <w:t>131-2</w:t>
      </w:r>
      <w:r w:rsidR="0070799E" w:rsidRPr="00906FF9">
        <w:rPr>
          <w:rFonts w:cstheme="minorHAnsi"/>
          <w:sz w:val="20"/>
          <w:szCs w:val="20"/>
          <w:shd w:val="clear" w:color="auto" w:fill="FFFFFF"/>
        </w:rPr>
        <w:t>)</w:t>
      </w:r>
      <w:r w:rsidRPr="00906FF9">
        <w:rPr>
          <w:rFonts w:cstheme="minorHAnsi"/>
          <w:sz w:val="20"/>
          <w:szCs w:val="20"/>
          <w:shd w:val="clear" w:color="auto" w:fill="FFFFFF"/>
        </w:rPr>
        <w:t>.</w:t>
      </w:r>
    </w:p>
  </w:footnote>
  <w:footnote w:id="8">
    <w:p w:rsidR="0035103C" w:rsidRPr="00906FF9" w:rsidRDefault="0035103C" w:rsidP="0027023D">
      <w:pPr>
        <w:pStyle w:val="FootnoteText"/>
        <w:rPr>
          <w:rFonts w:cstheme="minorHAnsi"/>
        </w:rPr>
      </w:pPr>
      <w:r w:rsidRPr="00906FF9">
        <w:rPr>
          <w:rStyle w:val="FootnoteReference"/>
          <w:rFonts w:cstheme="minorHAnsi"/>
        </w:rPr>
        <w:footnoteRef/>
      </w:r>
      <w:r w:rsidRPr="00906FF9">
        <w:rPr>
          <w:rFonts w:cstheme="minorHAnsi"/>
        </w:rPr>
        <w:t xml:space="preserve"> Thomas Lane, </w:t>
      </w:r>
      <w:r w:rsidRPr="00906FF9">
        <w:rPr>
          <w:rFonts w:cstheme="minorHAnsi"/>
          <w:i/>
          <w:iCs/>
        </w:rPr>
        <w:t xml:space="preserve">Victims of Stalin and Hitler: The Exodus of Poles and Balts to Britain </w:t>
      </w:r>
      <w:r w:rsidR="00046A74" w:rsidRPr="00906FF9">
        <w:rPr>
          <w:rFonts w:cstheme="minorHAnsi"/>
        </w:rPr>
        <w:t>(Basingstoke:</w:t>
      </w:r>
      <w:r w:rsidRPr="00906FF9">
        <w:rPr>
          <w:rFonts w:cstheme="minorHAnsi"/>
        </w:rPr>
        <w:t xml:space="preserve"> </w:t>
      </w:r>
      <w:r w:rsidR="00046A74" w:rsidRPr="00906FF9">
        <w:rPr>
          <w:rFonts w:cstheme="minorHAnsi"/>
        </w:rPr>
        <w:t xml:space="preserve">Palgrave Macmillan </w:t>
      </w:r>
      <w:r w:rsidRPr="00906FF9">
        <w:rPr>
          <w:rFonts w:cstheme="minorHAnsi"/>
        </w:rPr>
        <w:t xml:space="preserve">2004); Burrell, </w:t>
      </w:r>
      <w:r w:rsidRPr="00906FF9">
        <w:rPr>
          <w:rFonts w:cstheme="minorHAnsi"/>
          <w:i/>
        </w:rPr>
        <w:t>Moving Lives</w:t>
      </w:r>
      <w:r w:rsidRPr="00906FF9">
        <w:rPr>
          <w:rFonts w:cstheme="minorHAnsi"/>
        </w:rPr>
        <w:t xml:space="preserve">, 42-8; Keith Sword, </w:t>
      </w:r>
      <w:r w:rsidRPr="00906FF9">
        <w:rPr>
          <w:rFonts w:cstheme="minorHAnsi"/>
          <w:i/>
        </w:rPr>
        <w:t xml:space="preserve">Deportation and Exile: </w:t>
      </w:r>
      <w:r w:rsidR="00046A74" w:rsidRPr="00906FF9">
        <w:rPr>
          <w:rFonts w:cstheme="minorHAnsi"/>
          <w:i/>
        </w:rPr>
        <w:t>Poles in the Soviet Union, 1939-</w:t>
      </w:r>
      <w:r w:rsidRPr="00906FF9">
        <w:rPr>
          <w:rFonts w:cstheme="minorHAnsi"/>
          <w:i/>
        </w:rPr>
        <w:t xml:space="preserve">48 </w:t>
      </w:r>
      <w:r w:rsidR="007A7819" w:rsidRPr="00906FF9">
        <w:rPr>
          <w:rFonts w:cstheme="minorHAnsi"/>
        </w:rPr>
        <w:t>(Basingstoke:</w:t>
      </w:r>
      <w:r w:rsidR="00046A74" w:rsidRPr="00906FF9">
        <w:rPr>
          <w:rFonts w:cstheme="minorHAnsi"/>
        </w:rPr>
        <w:t xml:space="preserve"> Palgrave</w:t>
      </w:r>
      <w:r w:rsidRPr="00906FF9">
        <w:rPr>
          <w:rFonts w:cstheme="minorHAnsi"/>
        </w:rPr>
        <w:t xml:space="preserve"> 19</w:t>
      </w:r>
      <w:r w:rsidR="00046A74" w:rsidRPr="00906FF9">
        <w:rPr>
          <w:rFonts w:cstheme="minorHAnsi"/>
        </w:rPr>
        <w:t xml:space="preserve">96); Natalia S. Lebedeva, ‘The deportation of the Polish population to the USSR, 1939-41’, </w:t>
      </w:r>
      <w:r w:rsidR="00046A74" w:rsidRPr="00906FF9">
        <w:rPr>
          <w:rFonts w:cstheme="minorHAnsi"/>
          <w:i/>
        </w:rPr>
        <w:t>Journal of Communist Studies and Transition Politics</w:t>
      </w:r>
      <w:r w:rsidR="00046A74" w:rsidRPr="00906FF9">
        <w:rPr>
          <w:rFonts w:cstheme="minorHAnsi"/>
        </w:rPr>
        <w:t>, vol. 16, no. 1-2, 2000, 28-45.</w:t>
      </w:r>
    </w:p>
  </w:footnote>
  <w:footnote w:id="9">
    <w:p w:rsidR="0035103C" w:rsidRPr="00906FF9" w:rsidRDefault="0035103C" w:rsidP="0027023D">
      <w:pPr>
        <w:spacing w:after="0" w:line="240" w:lineRule="auto"/>
        <w:rPr>
          <w:rFonts w:cstheme="minorHAnsi"/>
          <w:sz w:val="20"/>
          <w:szCs w:val="20"/>
        </w:rPr>
      </w:pPr>
      <w:r w:rsidRPr="00906FF9">
        <w:rPr>
          <w:rStyle w:val="FootnoteReference"/>
          <w:rFonts w:cstheme="minorHAnsi"/>
          <w:sz w:val="20"/>
          <w:szCs w:val="20"/>
        </w:rPr>
        <w:footnoteRef/>
      </w:r>
      <w:r w:rsidR="00046A74" w:rsidRPr="00906FF9">
        <w:rPr>
          <w:rFonts w:cstheme="minorHAnsi"/>
          <w:sz w:val="20"/>
          <w:szCs w:val="20"/>
        </w:rPr>
        <w:t xml:space="preserve"> Bogusia Temple, ‘Time travels: time, oral history and British-Polish i</w:t>
      </w:r>
      <w:r w:rsidRPr="00906FF9">
        <w:rPr>
          <w:rFonts w:cstheme="minorHAnsi"/>
          <w:sz w:val="20"/>
          <w:szCs w:val="20"/>
        </w:rPr>
        <w:t xml:space="preserve">dentities’, </w:t>
      </w:r>
      <w:r w:rsidRPr="00906FF9">
        <w:rPr>
          <w:rFonts w:cstheme="minorHAnsi"/>
          <w:i/>
          <w:sz w:val="20"/>
          <w:szCs w:val="20"/>
        </w:rPr>
        <w:t>Time and Society</w:t>
      </w:r>
      <w:r w:rsidR="00046A74" w:rsidRPr="00906FF9">
        <w:rPr>
          <w:rFonts w:cstheme="minorHAnsi"/>
          <w:sz w:val="20"/>
          <w:szCs w:val="20"/>
        </w:rPr>
        <w:t>,</w:t>
      </w:r>
      <w:r w:rsidRPr="00906FF9">
        <w:rPr>
          <w:rFonts w:cstheme="minorHAnsi"/>
          <w:sz w:val="20"/>
          <w:szCs w:val="20"/>
        </w:rPr>
        <w:t xml:space="preserve"> vol. 5, no. 1, 1996, 85</w:t>
      </w:r>
      <w:r w:rsidR="00046A74" w:rsidRPr="00906FF9">
        <w:rPr>
          <w:rFonts w:cstheme="minorHAnsi"/>
          <w:sz w:val="20"/>
          <w:szCs w:val="20"/>
        </w:rPr>
        <w:t>-96; Michelle Winslow, ‘Polish m</w:t>
      </w:r>
      <w:r w:rsidRPr="00906FF9">
        <w:rPr>
          <w:rFonts w:cstheme="minorHAnsi"/>
          <w:sz w:val="20"/>
          <w:szCs w:val="20"/>
        </w:rPr>
        <w:t>igration</w:t>
      </w:r>
      <w:r w:rsidR="00046A74" w:rsidRPr="00906FF9">
        <w:rPr>
          <w:rFonts w:cstheme="minorHAnsi"/>
          <w:sz w:val="20"/>
          <w:szCs w:val="20"/>
        </w:rPr>
        <w:t xml:space="preserve"> to Britain: war, exile and m</w:t>
      </w:r>
      <w:r w:rsidRPr="00906FF9">
        <w:rPr>
          <w:rFonts w:cstheme="minorHAnsi"/>
          <w:sz w:val="20"/>
          <w:szCs w:val="20"/>
        </w:rPr>
        <w:t xml:space="preserve">ental Health’, </w:t>
      </w:r>
      <w:r w:rsidRPr="00906FF9">
        <w:rPr>
          <w:rFonts w:cstheme="minorHAnsi"/>
          <w:i/>
          <w:sz w:val="20"/>
          <w:szCs w:val="20"/>
        </w:rPr>
        <w:t>Oral History</w:t>
      </w:r>
      <w:r w:rsidR="00046A74" w:rsidRPr="00906FF9">
        <w:rPr>
          <w:rFonts w:cstheme="minorHAnsi"/>
          <w:sz w:val="20"/>
          <w:szCs w:val="20"/>
        </w:rPr>
        <w:t>,</w:t>
      </w:r>
      <w:r w:rsidRPr="00906FF9">
        <w:rPr>
          <w:rFonts w:cstheme="minorHAnsi"/>
          <w:sz w:val="20"/>
          <w:szCs w:val="20"/>
        </w:rPr>
        <w:t xml:space="preserve"> vol. 27, no. 1, 1999, 57-64; Kathy Burrell, ‘Personal, </w:t>
      </w:r>
      <w:r w:rsidR="00B4412C" w:rsidRPr="00906FF9">
        <w:rPr>
          <w:rFonts w:cstheme="minorHAnsi"/>
          <w:sz w:val="20"/>
          <w:szCs w:val="20"/>
        </w:rPr>
        <w:t>inherited, collective: communicating and layering memories of forced Polish m</w:t>
      </w:r>
      <w:r w:rsidRPr="00906FF9">
        <w:rPr>
          <w:rFonts w:cstheme="minorHAnsi"/>
          <w:sz w:val="20"/>
          <w:szCs w:val="20"/>
        </w:rPr>
        <w:t xml:space="preserve">igration’, </w:t>
      </w:r>
      <w:r w:rsidRPr="00906FF9">
        <w:rPr>
          <w:rFonts w:cstheme="minorHAnsi"/>
          <w:i/>
          <w:sz w:val="20"/>
          <w:szCs w:val="20"/>
        </w:rPr>
        <w:t>Immigrants and Minorities</w:t>
      </w:r>
      <w:r w:rsidR="00B4412C" w:rsidRPr="00906FF9">
        <w:rPr>
          <w:rFonts w:cstheme="minorHAnsi"/>
          <w:sz w:val="20"/>
          <w:szCs w:val="20"/>
        </w:rPr>
        <w:t>,</w:t>
      </w:r>
      <w:r w:rsidRPr="00906FF9">
        <w:rPr>
          <w:rFonts w:cstheme="minorHAnsi"/>
          <w:sz w:val="20"/>
          <w:szCs w:val="20"/>
        </w:rPr>
        <w:t xml:space="preserve"> vol. 24, no. 2, 2006, 144-63.</w:t>
      </w:r>
    </w:p>
  </w:footnote>
  <w:footnote w:id="10">
    <w:p w:rsidR="00623EF0" w:rsidRPr="00906FF9" w:rsidRDefault="00623EF0" w:rsidP="0027023D">
      <w:pPr>
        <w:pStyle w:val="FootnoteText"/>
      </w:pPr>
      <w:r w:rsidRPr="00906FF9">
        <w:rPr>
          <w:rStyle w:val="FootnoteReference"/>
        </w:rPr>
        <w:footnoteRef/>
      </w:r>
      <w:r w:rsidR="00B92EFF" w:rsidRPr="00906FF9">
        <w:t xml:space="preserve"> S</w:t>
      </w:r>
      <w:r w:rsidRPr="00906FF9">
        <w:t xml:space="preserve">ee </w:t>
      </w:r>
      <w:r w:rsidRPr="00906FF9">
        <w:rPr>
          <w:rFonts w:cstheme="minorHAnsi"/>
        </w:rPr>
        <w:t>Burrell, '</w:t>
      </w:r>
      <w:r w:rsidRPr="00906FF9">
        <w:rPr>
          <w:rFonts w:cstheme="minorHAnsi"/>
          <w:shd w:val="clear" w:color="auto" w:fill="FFFFFF"/>
        </w:rPr>
        <w:t>Male and female Polishness'.</w:t>
      </w:r>
    </w:p>
  </w:footnote>
  <w:footnote w:id="11">
    <w:p w:rsidR="00C57A17" w:rsidRPr="00906FF9" w:rsidRDefault="00C57A17" w:rsidP="0027023D">
      <w:pPr>
        <w:pStyle w:val="FootnoteText"/>
      </w:pPr>
      <w:r w:rsidRPr="00906FF9">
        <w:rPr>
          <w:rStyle w:val="FootnoteReference"/>
        </w:rPr>
        <w:footnoteRef/>
      </w:r>
      <w:r w:rsidRPr="00906FF9">
        <w:t xml:space="preserve"> Kushner and Knox, </w:t>
      </w:r>
      <w:r w:rsidRPr="00906FF9">
        <w:rPr>
          <w:i/>
        </w:rPr>
        <w:t>Refugees in an Age of Genocide</w:t>
      </w:r>
      <w:r w:rsidR="00B92EFF" w:rsidRPr="00906FF9">
        <w:t xml:space="preserve">, </w:t>
      </w:r>
      <w:r w:rsidRPr="00906FF9">
        <w:t>224.</w:t>
      </w:r>
    </w:p>
  </w:footnote>
  <w:footnote w:id="12">
    <w:p w:rsidR="00EA766D" w:rsidRPr="00906FF9" w:rsidRDefault="00EA766D" w:rsidP="0027023D">
      <w:pPr>
        <w:spacing w:after="0" w:line="240" w:lineRule="auto"/>
        <w:rPr>
          <w:rFonts w:cstheme="minorHAnsi"/>
          <w:sz w:val="20"/>
          <w:szCs w:val="20"/>
        </w:rPr>
      </w:pPr>
      <w:r w:rsidRPr="00906FF9">
        <w:rPr>
          <w:rStyle w:val="FootnoteReference"/>
          <w:rFonts w:cstheme="minorHAnsi"/>
          <w:sz w:val="20"/>
          <w:szCs w:val="20"/>
        </w:rPr>
        <w:footnoteRef/>
      </w:r>
      <w:r w:rsidRPr="00906FF9">
        <w:rPr>
          <w:rFonts w:cstheme="minorHAnsi"/>
          <w:sz w:val="20"/>
          <w:szCs w:val="20"/>
        </w:rPr>
        <w:t xml:space="preserve"> </w:t>
      </w:r>
      <w:r w:rsidR="00875FB5" w:rsidRPr="00906FF9">
        <w:rPr>
          <w:rFonts w:cstheme="minorHAnsi"/>
          <w:sz w:val="20"/>
          <w:szCs w:val="20"/>
        </w:rPr>
        <w:t>Bogu</w:t>
      </w:r>
      <w:r w:rsidRPr="00906FF9">
        <w:rPr>
          <w:rFonts w:cstheme="minorHAnsi"/>
          <w:sz w:val="20"/>
          <w:szCs w:val="20"/>
        </w:rPr>
        <w:t>s</w:t>
      </w:r>
      <w:r w:rsidR="00875FB5" w:rsidRPr="00906FF9">
        <w:rPr>
          <w:rFonts w:cstheme="minorHAnsi"/>
          <w:sz w:val="20"/>
          <w:szCs w:val="20"/>
        </w:rPr>
        <w:t>i</w:t>
      </w:r>
      <w:r w:rsidRPr="00906FF9">
        <w:rPr>
          <w:rFonts w:cstheme="minorHAnsi"/>
          <w:sz w:val="20"/>
          <w:szCs w:val="20"/>
        </w:rPr>
        <w:t>a Tem</w:t>
      </w:r>
      <w:r w:rsidR="00B92EFF" w:rsidRPr="00906FF9">
        <w:rPr>
          <w:rFonts w:cstheme="minorHAnsi"/>
          <w:sz w:val="20"/>
          <w:szCs w:val="20"/>
        </w:rPr>
        <w:t>ple, ‘Constructing Polishness: researching Polish women’s l</w:t>
      </w:r>
      <w:r w:rsidRPr="00906FF9">
        <w:rPr>
          <w:rFonts w:cstheme="minorHAnsi"/>
          <w:sz w:val="20"/>
          <w:szCs w:val="20"/>
        </w:rPr>
        <w:t xml:space="preserve">ives’, </w:t>
      </w:r>
      <w:r w:rsidRPr="00906FF9">
        <w:rPr>
          <w:rFonts w:cstheme="minorHAnsi"/>
          <w:i/>
          <w:sz w:val="20"/>
          <w:szCs w:val="20"/>
        </w:rPr>
        <w:t>Women’s Studies International Forum</w:t>
      </w:r>
      <w:r w:rsidR="00B92EFF" w:rsidRPr="00906FF9">
        <w:rPr>
          <w:rFonts w:cstheme="minorHAnsi"/>
          <w:sz w:val="20"/>
          <w:szCs w:val="20"/>
        </w:rPr>
        <w:t>,</w:t>
      </w:r>
      <w:r w:rsidRPr="00906FF9">
        <w:rPr>
          <w:rFonts w:cstheme="minorHAnsi"/>
          <w:sz w:val="20"/>
          <w:szCs w:val="20"/>
        </w:rPr>
        <w:t xml:space="preserve"> vol.</w:t>
      </w:r>
      <w:r w:rsidR="006E1F1B" w:rsidRPr="00906FF9">
        <w:rPr>
          <w:rFonts w:cstheme="minorHAnsi"/>
          <w:sz w:val="20"/>
          <w:szCs w:val="20"/>
        </w:rPr>
        <w:t xml:space="preserve"> </w:t>
      </w:r>
      <w:r w:rsidRPr="00906FF9">
        <w:rPr>
          <w:rFonts w:cstheme="minorHAnsi"/>
          <w:sz w:val="20"/>
          <w:szCs w:val="20"/>
        </w:rPr>
        <w:t xml:space="preserve">17, no. 1, 1994, 47-55; Bogusia Temple, ‘“Gatherers of </w:t>
      </w:r>
      <w:r w:rsidR="00B92EFF" w:rsidRPr="00906FF9">
        <w:rPr>
          <w:rFonts w:cstheme="minorHAnsi"/>
          <w:sz w:val="20"/>
          <w:szCs w:val="20"/>
        </w:rPr>
        <w:t>pig-swill and thinkers”: gender and community amongst</w:t>
      </w:r>
      <w:r w:rsidRPr="00906FF9">
        <w:rPr>
          <w:rFonts w:cstheme="minorHAnsi"/>
          <w:sz w:val="20"/>
          <w:szCs w:val="20"/>
        </w:rPr>
        <w:t xml:space="preserve"> British Poles’, </w:t>
      </w:r>
      <w:r w:rsidRPr="00906FF9">
        <w:rPr>
          <w:rFonts w:cstheme="minorHAnsi"/>
          <w:i/>
          <w:sz w:val="20"/>
          <w:szCs w:val="20"/>
        </w:rPr>
        <w:t>Journal of Gender Studies</w:t>
      </w:r>
      <w:r w:rsidR="00B92EFF" w:rsidRPr="00906FF9">
        <w:rPr>
          <w:rFonts w:cstheme="minorHAnsi"/>
          <w:sz w:val="20"/>
          <w:szCs w:val="20"/>
        </w:rPr>
        <w:t>,</w:t>
      </w:r>
      <w:r w:rsidRPr="00906FF9">
        <w:rPr>
          <w:rFonts w:cstheme="minorHAnsi"/>
          <w:i/>
          <w:sz w:val="20"/>
          <w:szCs w:val="20"/>
        </w:rPr>
        <w:t xml:space="preserve"> </w:t>
      </w:r>
      <w:r w:rsidRPr="00906FF9">
        <w:rPr>
          <w:rFonts w:cstheme="minorHAnsi"/>
          <w:sz w:val="20"/>
          <w:szCs w:val="20"/>
        </w:rPr>
        <w:t>vol</w:t>
      </w:r>
      <w:r w:rsidR="006E1F1B" w:rsidRPr="00906FF9">
        <w:rPr>
          <w:rFonts w:cstheme="minorHAnsi"/>
          <w:sz w:val="20"/>
          <w:szCs w:val="20"/>
        </w:rPr>
        <w:t>.</w:t>
      </w:r>
      <w:r w:rsidRPr="00906FF9">
        <w:rPr>
          <w:rFonts w:cstheme="minorHAnsi"/>
          <w:sz w:val="20"/>
          <w:szCs w:val="20"/>
        </w:rPr>
        <w:t xml:space="preserve"> 4, no. 1, 1995, 63-72; Bogusia Temple, ‘Diaspora, </w:t>
      </w:r>
      <w:r w:rsidR="00B92EFF" w:rsidRPr="00906FF9">
        <w:rPr>
          <w:rFonts w:cstheme="minorHAnsi"/>
          <w:sz w:val="20"/>
          <w:szCs w:val="20"/>
        </w:rPr>
        <w:t>diaspora space and Polish w</w:t>
      </w:r>
      <w:r w:rsidRPr="00906FF9">
        <w:rPr>
          <w:rFonts w:cstheme="minorHAnsi"/>
          <w:sz w:val="20"/>
          <w:szCs w:val="20"/>
        </w:rPr>
        <w:t xml:space="preserve">omen’, </w:t>
      </w:r>
      <w:r w:rsidRPr="00906FF9">
        <w:rPr>
          <w:rFonts w:cstheme="minorHAnsi"/>
          <w:i/>
          <w:sz w:val="20"/>
          <w:szCs w:val="20"/>
        </w:rPr>
        <w:t>Women’s Studies International Forum</w:t>
      </w:r>
      <w:r w:rsidR="00B92EFF" w:rsidRPr="00906FF9">
        <w:rPr>
          <w:rFonts w:cstheme="minorHAnsi"/>
          <w:sz w:val="20"/>
          <w:szCs w:val="20"/>
        </w:rPr>
        <w:t>,</w:t>
      </w:r>
      <w:r w:rsidRPr="00906FF9">
        <w:rPr>
          <w:rFonts w:cstheme="minorHAnsi"/>
          <w:sz w:val="20"/>
          <w:szCs w:val="20"/>
        </w:rPr>
        <w:t xml:space="preserve"> vol</w:t>
      </w:r>
      <w:r w:rsidR="006E1F1B" w:rsidRPr="00906FF9">
        <w:rPr>
          <w:rFonts w:cstheme="minorHAnsi"/>
          <w:sz w:val="20"/>
          <w:szCs w:val="20"/>
        </w:rPr>
        <w:t>.</w:t>
      </w:r>
      <w:r w:rsidRPr="00906FF9">
        <w:rPr>
          <w:rFonts w:cstheme="minorHAnsi"/>
          <w:sz w:val="20"/>
          <w:szCs w:val="20"/>
        </w:rPr>
        <w:t xml:space="preserve"> 22, no. 1, 1999, 17-24.</w:t>
      </w:r>
    </w:p>
  </w:footnote>
  <w:footnote w:id="13">
    <w:p w:rsidR="00086116" w:rsidRPr="00906FF9" w:rsidRDefault="00086116" w:rsidP="0027023D">
      <w:pPr>
        <w:pStyle w:val="FootnoteText"/>
      </w:pPr>
      <w:r w:rsidRPr="00906FF9">
        <w:rPr>
          <w:rStyle w:val="FootnoteReference"/>
        </w:rPr>
        <w:footnoteRef/>
      </w:r>
      <w:r w:rsidRPr="00906FF9">
        <w:t xml:space="preserve"> </w:t>
      </w:r>
      <w:r w:rsidRPr="00906FF9">
        <w:rPr>
          <w:rFonts w:cstheme="minorHAnsi"/>
        </w:rPr>
        <w:t>There is very l</w:t>
      </w:r>
      <w:r w:rsidR="00B92EFF" w:rsidRPr="00906FF9">
        <w:rPr>
          <w:rFonts w:cstheme="minorHAnsi"/>
        </w:rPr>
        <w:t>ittle discussion of this in Ian</w:t>
      </w:r>
      <w:r w:rsidRPr="00906FF9">
        <w:rPr>
          <w:rFonts w:cstheme="minorHAnsi"/>
        </w:rPr>
        <w:t xml:space="preserve"> R. G. Spencer </w:t>
      </w:r>
      <w:r w:rsidRPr="00906FF9">
        <w:rPr>
          <w:rFonts w:cstheme="minorHAnsi"/>
          <w:i/>
        </w:rPr>
        <w:t>British Immigration Policy since 1939</w:t>
      </w:r>
      <w:r w:rsidR="00B92EFF" w:rsidRPr="00906FF9">
        <w:rPr>
          <w:rFonts w:cstheme="minorHAnsi"/>
          <w:i/>
        </w:rPr>
        <w:t>: The Making of Multi-Racial Britain</w:t>
      </w:r>
      <w:r w:rsidR="00B92EFF" w:rsidRPr="00906FF9">
        <w:rPr>
          <w:rFonts w:cstheme="minorHAnsi"/>
        </w:rPr>
        <w:t xml:space="preserve"> (London: Rout</w:t>
      </w:r>
      <w:r w:rsidRPr="00906FF9">
        <w:rPr>
          <w:rFonts w:cstheme="minorHAnsi"/>
        </w:rPr>
        <w:t>l</w:t>
      </w:r>
      <w:r w:rsidR="00B92EFF" w:rsidRPr="00906FF9">
        <w:rPr>
          <w:rFonts w:cstheme="minorHAnsi"/>
        </w:rPr>
        <w:t>e</w:t>
      </w:r>
      <w:r w:rsidRPr="00906FF9">
        <w:rPr>
          <w:rFonts w:cstheme="minorHAnsi"/>
        </w:rPr>
        <w:t>dge 1997) for example.</w:t>
      </w:r>
    </w:p>
  </w:footnote>
  <w:footnote w:id="14">
    <w:p w:rsidR="00800E82" w:rsidRPr="00906FF9" w:rsidRDefault="00800E82" w:rsidP="0027023D">
      <w:pPr>
        <w:spacing w:after="0" w:line="240" w:lineRule="auto"/>
        <w:rPr>
          <w:rFonts w:cstheme="minorHAnsi"/>
          <w:sz w:val="20"/>
          <w:szCs w:val="20"/>
          <w:shd w:val="clear" w:color="auto" w:fill="FFFFFF"/>
        </w:rPr>
      </w:pPr>
      <w:r w:rsidRPr="00906FF9">
        <w:rPr>
          <w:rStyle w:val="FootnoteReference"/>
          <w:rFonts w:cstheme="minorHAnsi"/>
          <w:sz w:val="20"/>
          <w:szCs w:val="20"/>
        </w:rPr>
        <w:footnoteRef/>
      </w:r>
      <w:r w:rsidR="004148F6" w:rsidRPr="00906FF9">
        <w:rPr>
          <w:rFonts w:cstheme="minorHAnsi"/>
          <w:sz w:val="20"/>
          <w:szCs w:val="20"/>
        </w:rPr>
        <w:t xml:space="preserve"> </w:t>
      </w:r>
      <w:r w:rsidR="00261729" w:rsidRPr="00906FF9">
        <w:rPr>
          <w:rFonts w:cstheme="minorHAnsi"/>
          <w:sz w:val="20"/>
          <w:szCs w:val="20"/>
        </w:rPr>
        <w:t xml:space="preserve">See </w:t>
      </w:r>
      <w:r w:rsidR="00261729" w:rsidRPr="00906FF9">
        <w:rPr>
          <w:rFonts w:cstheme="minorHAnsi"/>
          <w:sz w:val="20"/>
          <w:szCs w:val="20"/>
          <w:shd w:val="clear" w:color="auto" w:fill="FFFFFF"/>
        </w:rPr>
        <w:t xml:space="preserve">Kathleen Paul, </w:t>
      </w:r>
      <w:r w:rsidR="00261729" w:rsidRPr="00906FF9">
        <w:rPr>
          <w:rFonts w:cstheme="minorHAnsi"/>
          <w:i/>
          <w:iCs/>
          <w:sz w:val="20"/>
          <w:szCs w:val="20"/>
          <w:shd w:val="clear" w:color="auto" w:fill="FFFFFF"/>
        </w:rPr>
        <w:t xml:space="preserve">Whitewashing Britain: </w:t>
      </w:r>
      <w:r w:rsidR="00B92EFF" w:rsidRPr="00906FF9">
        <w:rPr>
          <w:rFonts w:cstheme="minorHAnsi"/>
          <w:i/>
          <w:iCs/>
          <w:sz w:val="20"/>
          <w:szCs w:val="20"/>
          <w:shd w:val="clear" w:color="auto" w:fill="FFFFFF"/>
        </w:rPr>
        <w:t>Race and Citizenship in the Postwar Era</w:t>
      </w:r>
      <w:r w:rsidR="00B92EFF" w:rsidRPr="00906FF9">
        <w:rPr>
          <w:rFonts w:cstheme="minorHAnsi"/>
          <w:sz w:val="20"/>
          <w:szCs w:val="20"/>
          <w:shd w:val="clear" w:color="auto" w:fill="FFFFFF"/>
        </w:rPr>
        <w:t xml:space="preserve"> </w:t>
      </w:r>
      <w:r w:rsidR="00261729" w:rsidRPr="00906FF9">
        <w:rPr>
          <w:rFonts w:cstheme="minorHAnsi"/>
          <w:sz w:val="20"/>
          <w:szCs w:val="20"/>
          <w:shd w:val="clear" w:color="auto" w:fill="FFFFFF"/>
        </w:rPr>
        <w:t>(New York: Cornell University Press 1997) and Wendy Webster,</w:t>
      </w:r>
      <w:r w:rsidR="00261729" w:rsidRPr="00906FF9">
        <w:rPr>
          <w:rStyle w:val="apple-converted-space"/>
          <w:rFonts w:cstheme="minorHAnsi"/>
          <w:sz w:val="20"/>
          <w:szCs w:val="20"/>
          <w:shd w:val="clear" w:color="auto" w:fill="FFFFFF"/>
        </w:rPr>
        <w:t> </w:t>
      </w:r>
      <w:r w:rsidR="00B92EFF" w:rsidRPr="00906FF9">
        <w:rPr>
          <w:rFonts w:cstheme="minorHAnsi"/>
          <w:i/>
          <w:iCs/>
          <w:sz w:val="20"/>
          <w:szCs w:val="20"/>
          <w:shd w:val="clear" w:color="auto" w:fill="FFFFFF"/>
        </w:rPr>
        <w:t>Englishness and E</w:t>
      </w:r>
      <w:r w:rsidR="00261729" w:rsidRPr="00906FF9">
        <w:rPr>
          <w:rFonts w:cstheme="minorHAnsi"/>
          <w:i/>
          <w:iCs/>
          <w:sz w:val="20"/>
          <w:szCs w:val="20"/>
          <w:shd w:val="clear" w:color="auto" w:fill="FFFFFF"/>
        </w:rPr>
        <w:t>mpire, 1939-1965</w:t>
      </w:r>
      <w:r w:rsidR="00261729" w:rsidRPr="00906FF9">
        <w:rPr>
          <w:rFonts w:cstheme="minorHAnsi"/>
          <w:sz w:val="20"/>
          <w:szCs w:val="20"/>
          <w:shd w:val="clear" w:color="auto" w:fill="FFFFFF"/>
        </w:rPr>
        <w:t xml:space="preserve"> (Oxford: Oxford University Press 2005), a</w:t>
      </w:r>
      <w:r w:rsidR="002E654F" w:rsidRPr="00906FF9">
        <w:rPr>
          <w:rFonts w:cstheme="minorHAnsi"/>
          <w:sz w:val="20"/>
          <w:szCs w:val="20"/>
          <w:shd w:val="clear" w:color="auto" w:fill="FFFFFF"/>
        </w:rPr>
        <w:t>long with</w:t>
      </w:r>
      <w:r w:rsidR="00261729" w:rsidRPr="00906FF9">
        <w:rPr>
          <w:rFonts w:cstheme="minorHAnsi"/>
          <w:sz w:val="20"/>
          <w:szCs w:val="20"/>
          <w:shd w:val="clear" w:color="auto" w:fill="FFFFFF"/>
        </w:rPr>
        <w:t xml:space="preserve"> </w:t>
      </w:r>
      <w:r w:rsidR="004148F6" w:rsidRPr="00906FF9">
        <w:rPr>
          <w:rFonts w:cstheme="minorHAnsi"/>
          <w:sz w:val="20"/>
          <w:szCs w:val="20"/>
        </w:rPr>
        <w:t>Linda M</w:t>
      </w:r>
      <w:r w:rsidR="00F872D9" w:rsidRPr="00906FF9">
        <w:rPr>
          <w:rFonts w:cstheme="minorHAnsi"/>
          <w:sz w:val="20"/>
          <w:szCs w:val="20"/>
        </w:rPr>
        <w:t xml:space="preserve">cDowell on Latvian women, </w:t>
      </w:r>
      <w:r w:rsidR="004148F6" w:rsidRPr="00906FF9">
        <w:rPr>
          <w:rFonts w:cstheme="minorHAnsi"/>
          <w:sz w:val="20"/>
          <w:szCs w:val="20"/>
        </w:rPr>
        <w:t xml:space="preserve">Europeans and whiteness: </w:t>
      </w:r>
      <w:r w:rsidR="004148F6" w:rsidRPr="00906FF9">
        <w:rPr>
          <w:rFonts w:eastAsia="MS Mincho" w:cstheme="minorHAnsi"/>
          <w:sz w:val="20"/>
          <w:szCs w:val="20"/>
        </w:rPr>
        <w:t xml:space="preserve">Linda McDowell, </w:t>
      </w:r>
      <w:r w:rsidR="004148F6" w:rsidRPr="00906FF9">
        <w:rPr>
          <w:rFonts w:eastAsia="MS Mincho" w:cstheme="minorHAnsi"/>
          <w:i/>
          <w:sz w:val="20"/>
          <w:szCs w:val="20"/>
        </w:rPr>
        <w:t>Hard Labour: The Forgotten Voices of Latvian Migrant Volunteer Workers</w:t>
      </w:r>
      <w:r w:rsidR="009A7F3A" w:rsidRPr="00906FF9">
        <w:rPr>
          <w:rFonts w:eastAsia="MS Mincho" w:cstheme="minorHAnsi"/>
          <w:sz w:val="20"/>
          <w:szCs w:val="20"/>
        </w:rPr>
        <w:t xml:space="preserve"> (London:</w:t>
      </w:r>
      <w:r w:rsidR="00D2123A" w:rsidRPr="00906FF9">
        <w:rPr>
          <w:rFonts w:eastAsia="MS Mincho" w:cstheme="minorHAnsi"/>
          <w:sz w:val="20"/>
          <w:szCs w:val="20"/>
        </w:rPr>
        <w:t xml:space="preserve"> UC</w:t>
      </w:r>
      <w:r w:rsidR="004148F6" w:rsidRPr="00906FF9">
        <w:rPr>
          <w:rFonts w:eastAsia="MS Mincho" w:cstheme="minorHAnsi"/>
          <w:sz w:val="20"/>
          <w:szCs w:val="20"/>
        </w:rPr>
        <w:t>L Press 2005)</w:t>
      </w:r>
      <w:r w:rsidR="00B92EFF" w:rsidRPr="00906FF9">
        <w:rPr>
          <w:rFonts w:cstheme="minorHAnsi"/>
          <w:sz w:val="20"/>
          <w:szCs w:val="20"/>
        </w:rPr>
        <w:t xml:space="preserve">. </w:t>
      </w:r>
      <w:r w:rsidR="00D2123A" w:rsidRPr="00906FF9">
        <w:rPr>
          <w:rFonts w:cstheme="minorHAnsi"/>
          <w:sz w:val="20"/>
          <w:szCs w:val="20"/>
        </w:rPr>
        <w:t>98-99, 195-6</w:t>
      </w:r>
      <w:r w:rsidR="00023117" w:rsidRPr="00906FF9">
        <w:rPr>
          <w:rFonts w:eastAsia="MS Mincho" w:cstheme="minorHAnsi"/>
          <w:sz w:val="20"/>
          <w:szCs w:val="20"/>
        </w:rPr>
        <w:t xml:space="preserve">; </w:t>
      </w:r>
      <w:r w:rsidR="00D14D16" w:rsidRPr="00906FF9">
        <w:rPr>
          <w:rFonts w:eastAsia="MS Mincho" w:cstheme="minorHAnsi"/>
          <w:sz w:val="20"/>
          <w:szCs w:val="20"/>
        </w:rPr>
        <w:t xml:space="preserve">Linda </w:t>
      </w:r>
      <w:r w:rsidR="00D14D16" w:rsidRPr="00906FF9">
        <w:rPr>
          <w:rFonts w:cstheme="minorHAnsi"/>
          <w:sz w:val="20"/>
          <w:szCs w:val="20"/>
          <w:shd w:val="clear" w:color="auto" w:fill="FFFFFF"/>
        </w:rPr>
        <w:t>McDowell,</w:t>
      </w:r>
      <w:r w:rsidR="00023117" w:rsidRPr="00906FF9">
        <w:rPr>
          <w:rFonts w:cstheme="minorHAnsi"/>
          <w:sz w:val="20"/>
          <w:szCs w:val="20"/>
          <w:shd w:val="clear" w:color="auto" w:fill="FFFFFF"/>
        </w:rPr>
        <w:t xml:space="preserve"> 'Old and n</w:t>
      </w:r>
      <w:r w:rsidR="00B92EFF" w:rsidRPr="00906FF9">
        <w:rPr>
          <w:rFonts w:cstheme="minorHAnsi"/>
          <w:sz w:val="20"/>
          <w:szCs w:val="20"/>
          <w:shd w:val="clear" w:color="auto" w:fill="FFFFFF"/>
        </w:rPr>
        <w:t>ew European economic migrants: w</w:t>
      </w:r>
      <w:r w:rsidR="00023117" w:rsidRPr="00906FF9">
        <w:rPr>
          <w:rFonts w:cstheme="minorHAnsi"/>
          <w:sz w:val="20"/>
          <w:szCs w:val="20"/>
          <w:shd w:val="clear" w:color="auto" w:fill="FFFFFF"/>
        </w:rPr>
        <w:t>hiteness and managed migration policies',</w:t>
      </w:r>
      <w:r w:rsidR="00023117" w:rsidRPr="00906FF9">
        <w:rPr>
          <w:rStyle w:val="apple-converted-space"/>
          <w:rFonts w:cstheme="minorHAnsi"/>
          <w:sz w:val="20"/>
          <w:szCs w:val="20"/>
          <w:shd w:val="clear" w:color="auto" w:fill="FFFFFF"/>
        </w:rPr>
        <w:t> </w:t>
      </w:r>
      <w:r w:rsidR="00023117" w:rsidRPr="00906FF9">
        <w:rPr>
          <w:rFonts w:cstheme="minorHAnsi"/>
          <w:i/>
          <w:iCs/>
          <w:sz w:val="20"/>
          <w:szCs w:val="20"/>
          <w:shd w:val="clear" w:color="auto" w:fill="FFFFFF"/>
        </w:rPr>
        <w:t>Journal of Ethnic and Migration Studies</w:t>
      </w:r>
      <w:r w:rsidR="00B92EFF" w:rsidRPr="00906FF9">
        <w:rPr>
          <w:rFonts w:cstheme="minorHAnsi"/>
          <w:iCs/>
          <w:sz w:val="20"/>
          <w:szCs w:val="20"/>
          <w:shd w:val="clear" w:color="auto" w:fill="FFFFFF"/>
        </w:rPr>
        <w:t>,</w:t>
      </w:r>
      <w:r w:rsidR="00023117" w:rsidRPr="00906FF9">
        <w:rPr>
          <w:rStyle w:val="apple-converted-space"/>
          <w:rFonts w:cstheme="minorHAnsi"/>
          <w:sz w:val="20"/>
          <w:szCs w:val="20"/>
          <w:shd w:val="clear" w:color="auto" w:fill="FFFFFF"/>
        </w:rPr>
        <w:t xml:space="preserve"> vol. </w:t>
      </w:r>
      <w:r w:rsidR="00BF6CE1" w:rsidRPr="00906FF9">
        <w:rPr>
          <w:rFonts w:cstheme="minorHAnsi"/>
          <w:sz w:val="20"/>
          <w:szCs w:val="20"/>
          <w:shd w:val="clear" w:color="auto" w:fill="FFFFFF"/>
        </w:rPr>
        <w:t>35, no. 1</w:t>
      </w:r>
      <w:r w:rsidR="00C66BB7" w:rsidRPr="00906FF9">
        <w:rPr>
          <w:rFonts w:cstheme="minorHAnsi"/>
          <w:sz w:val="20"/>
          <w:szCs w:val="20"/>
          <w:shd w:val="clear" w:color="auto" w:fill="FFFFFF"/>
        </w:rPr>
        <w:t>, 2009, 19-36.</w:t>
      </w:r>
    </w:p>
  </w:footnote>
  <w:footnote w:id="15">
    <w:p w:rsidR="00D928FF" w:rsidRPr="00906FF9" w:rsidRDefault="00D928FF" w:rsidP="00417D07">
      <w:pPr>
        <w:spacing w:after="0" w:line="240" w:lineRule="auto"/>
        <w:rPr>
          <w:rFonts w:cstheme="minorHAnsi"/>
          <w:sz w:val="20"/>
          <w:szCs w:val="20"/>
        </w:rPr>
      </w:pPr>
      <w:r w:rsidRPr="00906FF9">
        <w:rPr>
          <w:rStyle w:val="FootnoteReference"/>
          <w:sz w:val="20"/>
          <w:szCs w:val="20"/>
        </w:rPr>
        <w:footnoteRef/>
      </w:r>
      <w:r w:rsidRPr="00906FF9">
        <w:rPr>
          <w:sz w:val="20"/>
          <w:szCs w:val="20"/>
        </w:rPr>
        <w:t xml:space="preserve"> </w:t>
      </w:r>
      <w:r w:rsidR="00B92EFF" w:rsidRPr="00906FF9">
        <w:rPr>
          <w:sz w:val="20"/>
          <w:szCs w:val="20"/>
        </w:rPr>
        <w:t>Lane, ‘</w:t>
      </w:r>
      <w:r w:rsidR="0061376E" w:rsidRPr="00906FF9">
        <w:rPr>
          <w:sz w:val="20"/>
          <w:szCs w:val="20"/>
        </w:rPr>
        <w:t>Victims</w:t>
      </w:r>
      <w:r w:rsidR="00B92EFF" w:rsidRPr="00906FF9">
        <w:rPr>
          <w:sz w:val="20"/>
          <w:szCs w:val="20"/>
        </w:rPr>
        <w:t>’</w:t>
      </w:r>
      <w:r w:rsidR="0061376E" w:rsidRPr="00906FF9">
        <w:rPr>
          <w:sz w:val="20"/>
          <w:szCs w:val="20"/>
        </w:rPr>
        <w:t xml:space="preserve">; </w:t>
      </w:r>
      <w:r w:rsidRPr="00906FF9">
        <w:rPr>
          <w:sz w:val="20"/>
          <w:szCs w:val="20"/>
        </w:rPr>
        <w:t xml:space="preserve">Andrew </w:t>
      </w:r>
      <w:r w:rsidRPr="00906FF9">
        <w:rPr>
          <w:rFonts w:cstheme="minorHAnsi"/>
          <w:sz w:val="20"/>
          <w:szCs w:val="20"/>
        </w:rPr>
        <w:t xml:space="preserve">Nocon, ‘A </w:t>
      </w:r>
      <w:r w:rsidR="00B92EFF" w:rsidRPr="00906FF9">
        <w:rPr>
          <w:rFonts w:cstheme="minorHAnsi"/>
          <w:sz w:val="20"/>
          <w:szCs w:val="20"/>
        </w:rPr>
        <w:t>reluctant welcome</w:t>
      </w:r>
      <w:r w:rsidRPr="00906FF9">
        <w:rPr>
          <w:rFonts w:cstheme="minorHAnsi"/>
          <w:sz w:val="20"/>
          <w:szCs w:val="20"/>
        </w:rPr>
        <w:t xml:space="preserve">? Poles in Britain in the 1940s’, </w:t>
      </w:r>
      <w:r w:rsidRPr="00906FF9">
        <w:rPr>
          <w:rFonts w:cstheme="minorHAnsi"/>
          <w:i/>
          <w:sz w:val="20"/>
          <w:szCs w:val="20"/>
        </w:rPr>
        <w:t xml:space="preserve">Oral History, </w:t>
      </w:r>
      <w:r w:rsidRPr="00906FF9">
        <w:rPr>
          <w:rFonts w:cstheme="minorHAnsi"/>
          <w:sz w:val="20"/>
          <w:szCs w:val="20"/>
        </w:rPr>
        <w:t>vol. 24, no. 1, 1996, 79-87.</w:t>
      </w:r>
    </w:p>
  </w:footnote>
  <w:footnote w:id="16">
    <w:p w:rsidR="00F602DC" w:rsidRPr="00906FF9" w:rsidRDefault="00F602DC" w:rsidP="0027023D">
      <w:pPr>
        <w:pStyle w:val="FootnoteText"/>
      </w:pPr>
      <w:r w:rsidRPr="00906FF9">
        <w:rPr>
          <w:rStyle w:val="FootnoteReference"/>
        </w:rPr>
        <w:footnoteRef/>
      </w:r>
      <w:r w:rsidRPr="00906FF9">
        <w:t xml:space="preserve"> Sword, </w:t>
      </w:r>
      <w:r w:rsidRPr="00906FF9">
        <w:rPr>
          <w:i/>
        </w:rPr>
        <w:t>Identity in Flux</w:t>
      </w:r>
      <w:r w:rsidRPr="00906FF9">
        <w:t>, 204.</w:t>
      </w:r>
    </w:p>
  </w:footnote>
  <w:footnote w:id="17">
    <w:p w:rsidR="00F602DC" w:rsidRPr="00906FF9" w:rsidRDefault="00F602DC" w:rsidP="0027023D">
      <w:pPr>
        <w:pStyle w:val="FootnoteText"/>
      </w:pPr>
      <w:r w:rsidRPr="00906FF9">
        <w:rPr>
          <w:rStyle w:val="FootnoteReference"/>
        </w:rPr>
        <w:footnoteRef/>
      </w:r>
      <w:r w:rsidRPr="00906FF9">
        <w:t xml:space="preserve"> </w:t>
      </w:r>
      <w:r w:rsidR="00FE296A" w:rsidRPr="00906FF9">
        <w:t xml:space="preserve">Sheila </w:t>
      </w:r>
      <w:r w:rsidRPr="00906FF9">
        <w:t xml:space="preserve">Patterson, 'Polish London', </w:t>
      </w:r>
      <w:r w:rsidR="008710A7" w:rsidRPr="00906FF9">
        <w:t>in Ruth Glass (ed.</w:t>
      </w:r>
      <w:r w:rsidR="00A6723A" w:rsidRPr="00906FF9">
        <w:t>)</w:t>
      </w:r>
      <w:r w:rsidR="00B92EFF" w:rsidRPr="00906FF9">
        <w:t>,</w:t>
      </w:r>
      <w:r w:rsidR="00A6723A" w:rsidRPr="00906FF9">
        <w:t xml:space="preserve"> </w:t>
      </w:r>
      <w:r w:rsidR="00A6723A" w:rsidRPr="00906FF9">
        <w:rPr>
          <w:i/>
        </w:rPr>
        <w:t xml:space="preserve">London: </w:t>
      </w:r>
      <w:r w:rsidR="008710A7" w:rsidRPr="00906FF9">
        <w:rPr>
          <w:i/>
        </w:rPr>
        <w:t>Aspects of Change</w:t>
      </w:r>
      <w:r w:rsidR="008710A7" w:rsidRPr="00906FF9">
        <w:t xml:space="preserve"> </w:t>
      </w:r>
      <w:r w:rsidR="00D62347" w:rsidRPr="00906FF9">
        <w:t>(London: MacGibbon &amp; Kee 1964)</w:t>
      </w:r>
      <w:r w:rsidR="00B92EFF" w:rsidRPr="00906FF9">
        <w:t>, 309-342 (</w:t>
      </w:r>
      <w:r w:rsidRPr="00906FF9">
        <w:t>338</w:t>
      </w:r>
      <w:r w:rsidR="00B92EFF" w:rsidRPr="00906FF9">
        <w:t>)</w:t>
      </w:r>
      <w:r w:rsidRPr="00906FF9">
        <w:t>.</w:t>
      </w:r>
    </w:p>
  </w:footnote>
  <w:footnote w:id="18">
    <w:p w:rsidR="006D4486" w:rsidRPr="00906FF9" w:rsidRDefault="006D4486" w:rsidP="0027023D">
      <w:pPr>
        <w:pStyle w:val="FootnoteText"/>
      </w:pPr>
      <w:r w:rsidRPr="00906FF9">
        <w:rPr>
          <w:rStyle w:val="FootnoteReference"/>
        </w:rPr>
        <w:footnoteRef/>
      </w:r>
      <w:r w:rsidRPr="00906FF9">
        <w:t xml:space="preserve"> Kathy Burrell, 'M</w:t>
      </w:r>
      <w:r w:rsidR="00B92EFF" w:rsidRPr="00906FF9">
        <w:t>anaging, learning and sending: t</w:t>
      </w:r>
      <w:r w:rsidRPr="00906FF9">
        <w:t xml:space="preserve">he material lives </w:t>
      </w:r>
      <w:r w:rsidR="00135764" w:rsidRPr="00906FF9">
        <w:t xml:space="preserve">and journeys </w:t>
      </w:r>
      <w:r w:rsidRPr="00906FF9">
        <w:t>of Polish women in Britain</w:t>
      </w:r>
      <w:r w:rsidR="00B92EFF" w:rsidRPr="00906FF9">
        <w:t>’</w:t>
      </w:r>
      <w:r w:rsidR="006B7BD5" w:rsidRPr="00906FF9">
        <w:t xml:space="preserve">, </w:t>
      </w:r>
      <w:r w:rsidR="006B7BD5" w:rsidRPr="00906FF9">
        <w:rPr>
          <w:i/>
        </w:rPr>
        <w:t>Journal of Material Culture</w:t>
      </w:r>
      <w:r w:rsidR="006B7BD5" w:rsidRPr="00906FF9">
        <w:t>, vol. 13, no. 1, 2008, 63-83.</w:t>
      </w:r>
    </w:p>
  </w:footnote>
  <w:footnote w:id="19">
    <w:p w:rsidR="0027408D" w:rsidRPr="00906FF9" w:rsidRDefault="0027408D" w:rsidP="0027023D">
      <w:pPr>
        <w:pStyle w:val="FootnoteText"/>
      </w:pPr>
      <w:r w:rsidRPr="00906FF9">
        <w:rPr>
          <w:rStyle w:val="FootnoteReference"/>
        </w:rPr>
        <w:footnoteRef/>
      </w:r>
      <w:r w:rsidR="00F872D9" w:rsidRPr="00906FF9">
        <w:t xml:space="preserve"> S</w:t>
      </w:r>
      <w:r w:rsidRPr="00906FF9">
        <w:t xml:space="preserve">ee also Becky Taylor and Martyna </w:t>
      </w:r>
      <w:r w:rsidRPr="00906FF9">
        <w:rPr>
          <w:rFonts w:cstheme="minorHAnsi"/>
        </w:rPr>
        <w:t>Ś</w:t>
      </w:r>
      <w:r w:rsidR="00B92EFF" w:rsidRPr="00906FF9">
        <w:t>liwa, 'Polish migration: m</w:t>
      </w:r>
      <w:r w:rsidRPr="00906FF9">
        <w:t xml:space="preserve">oving beyond the Iron Curtain', </w:t>
      </w:r>
      <w:r w:rsidRPr="00906FF9">
        <w:rPr>
          <w:i/>
        </w:rPr>
        <w:t>History Workshop Journal</w:t>
      </w:r>
      <w:r w:rsidRPr="00906FF9">
        <w:t>, vol. 71, no. 1, 2011, 128-146; Kathy Burrell, 'The enchantment of western things</w:t>
      </w:r>
      <w:r w:rsidR="007A7819" w:rsidRPr="00906FF9">
        <w:t>: c</w:t>
      </w:r>
      <w:r w:rsidR="00E23391" w:rsidRPr="00906FF9">
        <w:t xml:space="preserve">hildren's material encounters in late socialist Poland', </w:t>
      </w:r>
      <w:r w:rsidR="00E23391" w:rsidRPr="00906FF9">
        <w:rPr>
          <w:i/>
        </w:rPr>
        <w:t>Transactions of the Institute of British Geographers,</w:t>
      </w:r>
      <w:r w:rsidR="00E23391" w:rsidRPr="00906FF9">
        <w:t xml:space="preserve"> vol. 36., no. 1, 2011, 143-156.</w:t>
      </w:r>
    </w:p>
  </w:footnote>
  <w:footnote w:id="20">
    <w:p w:rsidR="00F905AF" w:rsidRPr="00906FF9" w:rsidRDefault="00F905AF" w:rsidP="0027023D">
      <w:pPr>
        <w:pStyle w:val="FootnoteText"/>
      </w:pPr>
      <w:r w:rsidRPr="00906FF9">
        <w:rPr>
          <w:rStyle w:val="FootnoteReference"/>
        </w:rPr>
        <w:footnoteRef/>
      </w:r>
      <w:r w:rsidRPr="00906FF9">
        <w:t xml:space="preserve"> See </w:t>
      </w:r>
      <w:r w:rsidR="00906FF9">
        <w:t>Garapich</w:t>
      </w:r>
      <w:r w:rsidRPr="00906FF9">
        <w:t>, 'Odyssean Refugees'.</w:t>
      </w:r>
    </w:p>
  </w:footnote>
  <w:footnote w:id="21">
    <w:p w:rsidR="00EF7887" w:rsidRPr="00906FF9" w:rsidRDefault="00EF7887" w:rsidP="0027023D">
      <w:pPr>
        <w:spacing w:after="0" w:line="240" w:lineRule="auto"/>
        <w:rPr>
          <w:rFonts w:cstheme="minorHAnsi"/>
          <w:sz w:val="20"/>
          <w:szCs w:val="20"/>
          <w:shd w:val="clear" w:color="auto" w:fill="FFFFFF"/>
        </w:rPr>
      </w:pPr>
      <w:r w:rsidRPr="00906FF9">
        <w:rPr>
          <w:rStyle w:val="FootnoteReference"/>
          <w:sz w:val="20"/>
          <w:szCs w:val="20"/>
        </w:rPr>
        <w:footnoteRef/>
      </w:r>
      <w:r w:rsidR="007A7819" w:rsidRPr="00906FF9">
        <w:rPr>
          <w:sz w:val="20"/>
          <w:szCs w:val="20"/>
        </w:rPr>
        <w:t xml:space="preserve"> </w:t>
      </w:r>
      <w:r w:rsidRPr="00906FF9">
        <w:rPr>
          <w:sz w:val="20"/>
          <w:szCs w:val="20"/>
        </w:rPr>
        <w:t xml:space="preserve">On this see </w:t>
      </w:r>
      <w:r w:rsidR="00642249" w:rsidRPr="00906FF9">
        <w:rPr>
          <w:rFonts w:cstheme="minorHAnsi"/>
          <w:sz w:val="20"/>
          <w:szCs w:val="20"/>
          <w:shd w:val="clear" w:color="auto" w:fill="FFFFFF"/>
        </w:rPr>
        <w:t xml:space="preserve">Aleksandra Galasińska, </w:t>
      </w:r>
      <w:r w:rsidRPr="00906FF9">
        <w:rPr>
          <w:rFonts w:cstheme="minorHAnsi"/>
          <w:sz w:val="20"/>
          <w:szCs w:val="20"/>
          <w:shd w:val="clear" w:color="auto" w:fill="FFFFFF"/>
        </w:rPr>
        <w:t>'Gossiping in the Polish club: an emotional coexistence of ‘old’ and ‘new’ migrants'</w:t>
      </w:r>
      <w:r w:rsidR="007A7819" w:rsidRPr="00906FF9">
        <w:rPr>
          <w:rFonts w:cstheme="minorHAnsi"/>
          <w:sz w:val="20"/>
          <w:szCs w:val="20"/>
          <w:shd w:val="clear" w:color="auto" w:fill="FFFFFF"/>
        </w:rPr>
        <w:t>,</w:t>
      </w:r>
      <w:r w:rsidRPr="00906FF9">
        <w:rPr>
          <w:rStyle w:val="apple-converted-space"/>
          <w:rFonts w:cstheme="minorHAnsi"/>
          <w:sz w:val="20"/>
          <w:szCs w:val="20"/>
          <w:shd w:val="clear" w:color="auto" w:fill="FFFFFF"/>
        </w:rPr>
        <w:t> </w:t>
      </w:r>
      <w:r w:rsidRPr="00906FF9">
        <w:rPr>
          <w:rFonts w:cstheme="minorHAnsi"/>
          <w:i/>
          <w:iCs/>
          <w:sz w:val="20"/>
          <w:szCs w:val="20"/>
          <w:shd w:val="clear" w:color="auto" w:fill="FFFFFF"/>
        </w:rPr>
        <w:t>Journa</w:t>
      </w:r>
      <w:r w:rsidR="007A7819" w:rsidRPr="00906FF9">
        <w:rPr>
          <w:rFonts w:cstheme="minorHAnsi"/>
          <w:i/>
          <w:iCs/>
          <w:sz w:val="20"/>
          <w:szCs w:val="20"/>
          <w:shd w:val="clear" w:color="auto" w:fill="FFFFFF"/>
        </w:rPr>
        <w:t>l of Ethnic and Migration S</w:t>
      </w:r>
      <w:r w:rsidRPr="00906FF9">
        <w:rPr>
          <w:rFonts w:cstheme="minorHAnsi"/>
          <w:i/>
          <w:iCs/>
          <w:sz w:val="20"/>
          <w:szCs w:val="20"/>
          <w:shd w:val="clear" w:color="auto" w:fill="FFFFFF"/>
        </w:rPr>
        <w:t>tudies</w:t>
      </w:r>
      <w:r w:rsidR="007A7819" w:rsidRPr="00906FF9">
        <w:rPr>
          <w:rFonts w:cstheme="minorHAnsi"/>
          <w:iCs/>
          <w:sz w:val="20"/>
          <w:szCs w:val="20"/>
          <w:shd w:val="clear" w:color="auto" w:fill="FFFFFF"/>
        </w:rPr>
        <w:t>,</w:t>
      </w:r>
      <w:r w:rsidRPr="00906FF9">
        <w:rPr>
          <w:rStyle w:val="apple-converted-space"/>
          <w:rFonts w:cstheme="minorHAnsi"/>
          <w:sz w:val="20"/>
          <w:szCs w:val="20"/>
          <w:shd w:val="clear" w:color="auto" w:fill="FFFFFF"/>
        </w:rPr>
        <w:t xml:space="preserve"> vol. </w:t>
      </w:r>
      <w:r w:rsidRPr="00906FF9">
        <w:rPr>
          <w:rFonts w:cstheme="minorHAnsi"/>
          <w:sz w:val="20"/>
          <w:szCs w:val="20"/>
          <w:shd w:val="clear" w:color="auto" w:fill="FFFFFF"/>
        </w:rPr>
        <w:t xml:space="preserve">36, no. 6, 2010, 939-951; Sword, </w:t>
      </w:r>
      <w:r w:rsidRPr="00906FF9">
        <w:rPr>
          <w:rFonts w:cstheme="minorHAnsi"/>
          <w:i/>
          <w:sz w:val="20"/>
          <w:szCs w:val="20"/>
          <w:shd w:val="clear" w:color="auto" w:fill="FFFFFF"/>
        </w:rPr>
        <w:t>Identity in Flux</w:t>
      </w:r>
      <w:r w:rsidRPr="00906FF9">
        <w:rPr>
          <w:rFonts w:cstheme="minorHAnsi"/>
          <w:sz w:val="20"/>
          <w:szCs w:val="20"/>
          <w:shd w:val="clear" w:color="auto" w:fill="FFFFFF"/>
        </w:rPr>
        <w:t xml:space="preserve">, 207-213; </w:t>
      </w:r>
      <w:r w:rsidR="00906FF9">
        <w:rPr>
          <w:sz w:val="20"/>
          <w:szCs w:val="20"/>
        </w:rPr>
        <w:t>Garap</w:t>
      </w:r>
      <w:r w:rsidRPr="00906FF9">
        <w:rPr>
          <w:sz w:val="20"/>
          <w:szCs w:val="20"/>
        </w:rPr>
        <w:t>ich, 'Odyssean Refugees'.</w:t>
      </w:r>
    </w:p>
  </w:footnote>
  <w:footnote w:id="22">
    <w:p w:rsidR="0039465A" w:rsidRPr="00906FF9" w:rsidRDefault="0039465A" w:rsidP="0027023D">
      <w:pPr>
        <w:pStyle w:val="FootnoteText"/>
      </w:pPr>
      <w:r w:rsidRPr="00906FF9">
        <w:rPr>
          <w:rStyle w:val="FootnoteReference"/>
        </w:rPr>
        <w:footnoteRef/>
      </w:r>
      <w:r w:rsidRPr="00906FF9">
        <w:t xml:space="preserve"> See Kathy Burrell, 'Materialising the border: </w:t>
      </w:r>
      <w:r w:rsidR="0027023D" w:rsidRPr="00906FF9">
        <w:t xml:space="preserve">spaces of mobility and material culture in migration from post-socialist Poland', </w:t>
      </w:r>
      <w:r w:rsidR="0027023D" w:rsidRPr="00906FF9">
        <w:rPr>
          <w:i/>
        </w:rPr>
        <w:t>Mobilities</w:t>
      </w:r>
      <w:r w:rsidR="0027023D" w:rsidRPr="00906FF9">
        <w:t>, vol. 3, no. 3, 2008, 353-373.</w:t>
      </w:r>
    </w:p>
  </w:footnote>
  <w:footnote w:id="23">
    <w:p w:rsidR="00AC04E7" w:rsidRPr="00906FF9" w:rsidRDefault="00AC04E7" w:rsidP="00AC04E7">
      <w:pPr>
        <w:pStyle w:val="FootnoteText"/>
      </w:pPr>
      <w:r w:rsidRPr="00906FF9">
        <w:rPr>
          <w:rStyle w:val="FootnoteReference"/>
        </w:rPr>
        <w:footnoteRef/>
      </w:r>
      <w:r w:rsidRPr="00906FF9">
        <w:t xml:space="preserve"> Ben Rogaly, 'Intensification of </w:t>
      </w:r>
      <w:r w:rsidR="007A7819" w:rsidRPr="00906FF9">
        <w:t xml:space="preserve">workplace regimes </w:t>
      </w:r>
      <w:r w:rsidRPr="00906FF9">
        <w:t xml:space="preserve">in British </w:t>
      </w:r>
      <w:r w:rsidR="007A7819" w:rsidRPr="00906FF9">
        <w:t>horticulture: the role of migrant workers'</w:t>
      </w:r>
      <w:r w:rsidRPr="00906FF9">
        <w:t xml:space="preserve">, </w:t>
      </w:r>
      <w:r w:rsidRPr="00906FF9">
        <w:rPr>
          <w:i/>
        </w:rPr>
        <w:t>Population, Space and Place</w:t>
      </w:r>
      <w:r w:rsidRPr="00906FF9">
        <w:t>,</w:t>
      </w:r>
      <w:r w:rsidR="00451360" w:rsidRPr="00906FF9">
        <w:t xml:space="preserve"> vol. 14, no. 6, 2008, 497-510.</w:t>
      </w:r>
    </w:p>
  </w:footnote>
  <w:footnote w:id="24">
    <w:p w:rsidR="00856BBA" w:rsidRPr="00906FF9" w:rsidRDefault="00856BBA" w:rsidP="002C63A5">
      <w:pPr>
        <w:spacing w:after="0" w:line="240" w:lineRule="auto"/>
        <w:rPr>
          <w:rFonts w:cstheme="minorHAnsi"/>
          <w:sz w:val="20"/>
          <w:szCs w:val="20"/>
        </w:rPr>
      </w:pPr>
      <w:r w:rsidRPr="00906FF9">
        <w:rPr>
          <w:rStyle w:val="FootnoteReference"/>
          <w:rFonts w:cstheme="minorHAnsi"/>
          <w:sz w:val="20"/>
          <w:szCs w:val="20"/>
        </w:rPr>
        <w:footnoteRef/>
      </w:r>
      <w:r w:rsidRPr="00906FF9">
        <w:rPr>
          <w:rFonts w:cstheme="minorHAnsi"/>
          <w:sz w:val="20"/>
          <w:szCs w:val="20"/>
        </w:rPr>
        <w:t xml:space="preserve"> </w:t>
      </w:r>
      <w:r w:rsidR="002C63A5" w:rsidRPr="00906FF9">
        <w:rPr>
          <w:rFonts w:cstheme="minorHAnsi"/>
          <w:sz w:val="20"/>
          <w:szCs w:val="20"/>
        </w:rPr>
        <w:t xml:space="preserve">Frank Düvell, </w:t>
      </w:r>
      <w:r w:rsidRPr="00906FF9">
        <w:rPr>
          <w:rFonts w:ascii="Calibri" w:eastAsia="Calibri" w:hAnsi="Calibri" w:cs="Calibri"/>
          <w:i/>
          <w:sz w:val="20"/>
          <w:szCs w:val="20"/>
        </w:rPr>
        <w:t>Polish Undocumented Immigrants, Regular High-skilled Workers and Entrepreneurs in the UK</w:t>
      </w:r>
      <w:r w:rsidR="007A7819" w:rsidRPr="00906FF9">
        <w:rPr>
          <w:rFonts w:ascii="Calibri" w:eastAsia="Calibri" w:hAnsi="Calibri" w:cs="Calibri"/>
          <w:sz w:val="20"/>
          <w:szCs w:val="20"/>
        </w:rPr>
        <w:t xml:space="preserve"> </w:t>
      </w:r>
      <w:r w:rsidRPr="00906FF9">
        <w:rPr>
          <w:rFonts w:ascii="Calibri" w:eastAsia="Calibri" w:hAnsi="Calibri" w:cs="Calibri"/>
          <w:sz w:val="20"/>
          <w:szCs w:val="20"/>
        </w:rPr>
        <w:t>(Warsaw: Institute for S</w:t>
      </w:r>
      <w:r w:rsidR="007A7819" w:rsidRPr="00906FF9">
        <w:rPr>
          <w:rFonts w:ascii="Calibri" w:eastAsia="Calibri" w:hAnsi="Calibri" w:cs="Calibri"/>
          <w:sz w:val="20"/>
          <w:szCs w:val="20"/>
        </w:rPr>
        <w:t>ocial Studies, Warsaw Universit</w:t>
      </w:r>
      <w:r w:rsidR="007A7819" w:rsidRPr="00906FF9">
        <w:rPr>
          <w:rFonts w:cstheme="minorHAnsi"/>
          <w:sz w:val="20"/>
          <w:szCs w:val="20"/>
        </w:rPr>
        <w:t>y</w:t>
      </w:r>
      <w:r w:rsidR="002C63A5" w:rsidRPr="00906FF9">
        <w:rPr>
          <w:rFonts w:cstheme="minorHAnsi"/>
          <w:sz w:val="20"/>
          <w:szCs w:val="20"/>
        </w:rPr>
        <w:t xml:space="preserve"> 2004)</w:t>
      </w:r>
      <w:r w:rsidR="007A7819" w:rsidRPr="00906FF9">
        <w:rPr>
          <w:rFonts w:cstheme="minorHAnsi"/>
          <w:sz w:val="20"/>
          <w:szCs w:val="20"/>
        </w:rPr>
        <w:t>.</w:t>
      </w:r>
    </w:p>
  </w:footnote>
  <w:footnote w:id="25">
    <w:p w:rsidR="00856BBA" w:rsidRPr="00906FF9" w:rsidRDefault="00856BBA" w:rsidP="002C63A5">
      <w:pPr>
        <w:pStyle w:val="FootnoteText"/>
      </w:pPr>
      <w:r w:rsidRPr="00906FF9">
        <w:rPr>
          <w:rStyle w:val="FootnoteReference"/>
        </w:rPr>
        <w:footnoteRef/>
      </w:r>
      <w:r w:rsidRPr="00906FF9">
        <w:t xml:space="preserve"> Burrell, 'Materialising the border', </w:t>
      </w:r>
      <w:r w:rsidR="002C63A5" w:rsidRPr="00906FF9">
        <w:t>358.</w:t>
      </w:r>
    </w:p>
  </w:footnote>
  <w:footnote w:id="26">
    <w:p w:rsidR="00214699" w:rsidRPr="00906FF9" w:rsidRDefault="00214699">
      <w:pPr>
        <w:pStyle w:val="FootnoteText"/>
      </w:pPr>
      <w:r w:rsidRPr="00906FF9">
        <w:rPr>
          <w:rStyle w:val="FootnoteReference"/>
        </w:rPr>
        <w:footnoteRef/>
      </w:r>
      <w:r w:rsidRPr="00906FF9">
        <w:t xml:space="preserve"> See Kathy Burrell, '</w:t>
      </w:r>
      <w:r w:rsidR="002E2087" w:rsidRPr="00906FF9">
        <w:t xml:space="preserve"> Introduction: </w:t>
      </w:r>
      <w:r w:rsidR="007A7819" w:rsidRPr="00906FF9">
        <w:t>m</w:t>
      </w:r>
      <w:r w:rsidR="002E2087" w:rsidRPr="00906FF9">
        <w:t>i</w:t>
      </w:r>
      <w:r w:rsidR="007A7819" w:rsidRPr="00906FF9">
        <w:t>gration to the UK from Poland: continuity and change in East-West European m</w:t>
      </w:r>
      <w:r w:rsidR="002E2087" w:rsidRPr="00906FF9">
        <w:t>obility', in Kathy Burrell (ed.)</w:t>
      </w:r>
      <w:r w:rsidR="007A7819" w:rsidRPr="00906FF9">
        <w:t>,</w:t>
      </w:r>
      <w:r w:rsidR="002E2087" w:rsidRPr="00906FF9">
        <w:t xml:space="preserve"> </w:t>
      </w:r>
      <w:r w:rsidR="002E2087" w:rsidRPr="00906FF9">
        <w:rPr>
          <w:i/>
        </w:rPr>
        <w:t>Polish Migration to the UK in the 'New' European Union: After 2004</w:t>
      </w:r>
      <w:r w:rsidR="002E2087" w:rsidRPr="00906FF9">
        <w:t xml:space="preserve"> </w:t>
      </w:r>
      <w:r w:rsidR="007A7819" w:rsidRPr="00906FF9">
        <w:t>(Farnham: Ashgate</w:t>
      </w:r>
      <w:r w:rsidR="009B39FB" w:rsidRPr="00906FF9">
        <w:t xml:space="preserve"> 2009), 1-19.</w:t>
      </w:r>
    </w:p>
  </w:footnote>
  <w:footnote w:id="27">
    <w:p w:rsidR="0083535B" w:rsidRPr="00906FF9" w:rsidRDefault="0083535B" w:rsidP="007A7819">
      <w:pPr>
        <w:pStyle w:val="FootnoteText"/>
      </w:pPr>
      <w:r w:rsidRPr="00906FF9">
        <w:rPr>
          <w:rStyle w:val="FootnoteReference"/>
        </w:rPr>
        <w:footnoteRef/>
      </w:r>
      <w:r w:rsidRPr="00906FF9">
        <w:t xml:space="preserve"> </w:t>
      </w:r>
      <w:r w:rsidR="00F872D9" w:rsidRPr="00906FF9">
        <w:t>F</w:t>
      </w:r>
      <w:r w:rsidR="00836A97" w:rsidRPr="00906FF9">
        <w:t xml:space="preserve">or example John </w:t>
      </w:r>
      <w:r w:rsidR="00020CBD" w:rsidRPr="00906FF9">
        <w:t xml:space="preserve">Eade, Stephen Drinkwater and </w:t>
      </w:r>
      <w:r w:rsidR="00020CBD" w:rsidRPr="00906FF9">
        <w:rPr>
          <w:rFonts w:cstheme="minorHAnsi"/>
          <w:shd w:val="clear" w:color="auto" w:fill="FFFFFF"/>
        </w:rPr>
        <w:t>Michał</w:t>
      </w:r>
      <w:r w:rsidR="00020CBD" w:rsidRPr="00906FF9">
        <w:t xml:space="preserve"> P. Garapich, </w:t>
      </w:r>
      <w:r w:rsidR="001404E2" w:rsidRPr="00906FF9">
        <w:rPr>
          <w:i/>
        </w:rPr>
        <w:t>Class and Ethnicity</w:t>
      </w:r>
      <w:r w:rsidR="005F2FA1" w:rsidRPr="00906FF9">
        <w:rPr>
          <w:i/>
        </w:rPr>
        <w:t xml:space="preserve">: </w:t>
      </w:r>
      <w:r w:rsidR="0004284D" w:rsidRPr="00906FF9">
        <w:rPr>
          <w:i/>
        </w:rPr>
        <w:t>Polish Migrant</w:t>
      </w:r>
      <w:r w:rsidR="005F2FA1" w:rsidRPr="00906FF9">
        <w:rPr>
          <w:i/>
        </w:rPr>
        <w:t xml:space="preserve"> Workers</w:t>
      </w:r>
      <w:r w:rsidR="0004284D" w:rsidRPr="00906FF9">
        <w:rPr>
          <w:i/>
        </w:rPr>
        <w:t xml:space="preserve"> in </w:t>
      </w:r>
      <w:r w:rsidR="007A7819" w:rsidRPr="00906FF9">
        <w:rPr>
          <w:i/>
        </w:rPr>
        <w:t>London</w:t>
      </w:r>
      <w:r w:rsidR="005F2FA1" w:rsidRPr="00906FF9">
        <w:rPr>
          <w:i/>
        </w:rPr>
        <w:t>: Full Research Report. ESRC End of Award Report, RES-000-22-1294</w:t>
      </w:r>
      <w:r w:rsidR="0004284D" w:rsidRPr="00906FF9">
        <w:t xml:space="preserve"> (Swindon: E</w:t>
      </w:r>
      <w:r w:rsidR="005F2FA1" w:rsidRPr="00906FF9">
        <w:t xml:space="preserve">SRC </w:t>
      </w:r>
      <w:r w:rsidR="00836A97" w:rsidRPr="00906FF9">
        <w:t>2007</w:t>
      </w:r>
      <w:r w:rsidR="0004284D" w:rsidRPr="00906FF9">
        <w:t xml:space="preserve">); </w:t>
      </w:r>
      <w:r w:rsidR="00020CBD" w:rsidRPr="00906FF9">
        <w:t>Naomi</w:t>
      </w:r>
      <w:r w:rsidR="00424F76" w:rsidRPr="00906FF9">
        <w:t xml:space="preserve"> </w:t>
      </w:r>
      <w:r w:rsidR="00020CBD" w:rsidRPr="00906FF9">
        <w:t>Pollard, Maria</w:t>
      </w:r>
      <w:r w:rsidR="008219B2" w:rsidRPr="00906FF9">
        <w:t xml:space="preserve"> </w:t>
      </w:r>
      <w:r w:rsidR="00020CBD" w:rsidRPr="00906FF9">
        <w:t xml:space="preserve">Latorre and Dhananjayan Sriskandarajah, </w:t>
      </w:r>
      <w:r w:rsidRPr="00906FF9">
        <w:rPr>
          <w:i/>
        </w:rPr>
        <w:t xml:space="preserve">Floodgates or Turnstiles? Post-EU Enlargement Migration Flows to (and from) the UK </w:t>
      </w:r>
      <w:r w:rsidRPr="00906FF9">
        <w:t>(London: Institute for Public Policy Research</w:t>
      </w:r>
      <w:r w:rsidR="00020CBD" w:rsidRPr="00906FF9">
        <w:t xml:space="preserve"> 2008</w:t>
      </w:r>
      <w:r w:rsidRPr="00906FF9">
        <w:t>).</w:t>
      </w:r>
    </w:p>
  </w:footnote>
  <w:footnote w:id="28">
    <w:p w:rsidR="009E6F06" w:rsidRPr="00906FF9" w:rsidRDefault="009E6F06" w:rsidP="007A7819">
      <w:pPr>
        <w:pStyle w:val="FootnoteText"/>
        <w:rPr>
          <w:rFonts w:cstheme="minorHAnsi"/>
        </w:rPr>
      </w:pPr>
      <w:r w:rsidRPr="00906FF9">
        <w:rPr>
          <w:rStyle w:val="FootnoteReference"/>
          <w:rFonts w:cstheme="minorHAnsi"/>
        </w:rPr>
        <w:footnoteRef/>
      </w:r>
      <w:r w:rsidRPr="00906FF9">
        <w:rPr>
          <w:rFonts w:cstheme="minorHAnsi"/>
        </w:rPr>
        <w:t xml:space="preserve"> See </w:t>
      </w:r>
      <w:r w:rsidR="00E04E8A" w:rsidRPr="00906FF9">
        <w:rPr>
          <w:rFonts w:cstheme="minorHAnsi"/>
        </w:rPr>
        <w:t xml:space="preserve">Stephen </w:t>
      </w:r>
      <w:r w:rsidR="00E04E8A" w:rsidRPr="00906FF9">
        <w:rPr>
          <w:rFonts w:cstheme="minorHAnsi"/>
          <w:shd w:val="clear" w:color="auto" w:fill="FFFFFF"/>
        </w:rPr>
        <w:t>Dr</w:t>
      </w:r>
      <w:r w:rsidR="00A50EE4" w:rsidRPr="00906FF9">
        <w:rPr>
          <w:rFonts w:cstheme="minorHAnsi"/>
          <w:shd w:val="clear" w:color="auto" w:fill="FFFFFF"/>
        </w:rPr>
        <w:t>inkwater and Michał P. Garapich,</w:t>
      </w:r>
      <w:r w:rsidR="005F2FA1" w:rsidRPr="00906FF9">
        <w:rPr>
          <w:rFonts w:cstheme="minorHAnsi"/>
          <w:shd w:val="clear" w:color="auto" w:fill="FFFFFF"/>
        </w:rPr>
        <w:t xml:space="preserve"> 'Migration strategies of Polish migrants: do they have any at all</w:t>
      </w:r>
      <w:r w:rsidR="00E04E8A" w:rsidRPr="00906FF9">
        <w:rPr>
          <w:rFonts w:cstheme="minorHAnsi"/>
          <w:shd w:val="clear" w:color="auto" w:fill="FFFFFF"/>
        </w:rPr>
        <w:t xml:space="preserve">?', </w:t>
      </w:r>
      <w:r w:rsidR="00E04E8A" w:rsidRPr="00906FF9">
        <w:rPr>
          <w:rFonts w:cstheme="minorHAnsi"/>
          <w:i/>
          <w:iCs/>
          <w:shd w:val="clear" w:color="auto" w:fill="FFFFFF"/>
        </w:rPr>
        <w:t>Journal of Ethnic and Migration Studies</w:t>
      </w:r>
      <w:r w:rsidR="005F2FA1" w:rsidRPr="00906FF9">
        <w:rPr>
          <w:rFonts w:cstheme="minorHAnsi"/>
          <w:iCs/>
          <w:shd w:val="clear" w:color="auto" w:fill="FFFFFF"/>
        </w:rPr>
        <w:t>,</w:t>
      </w:r>
      <w:r w:rsidR="00E04E8A" w:rsidRPr="00906FF9">
        <w:rPr>
          <w:rStyle w:val="apple-converted-space"/>
          <w:rFonts w:cstheme="minorHAnsi"/>
          <w:shd w:val="clear" w:color="auto" w:fill="FFFFFF"/>
        </w:rPr>
        <w:t xml:space="preserve"> vol. </w:t>
      </w:r>
      <w:r w:rsidR="00E04E8A" w:rsidRPr="00906FF9">
        <w:rPr>
          <w:rFonts w:cstheme="minorHAnsi"/>
          <w:shd w:val="clear" w:color="auto" w:fill="FFFFFF"/>
        </w:rPr>
        <w:t>41, no.12, 2015, 1909-1931.</w:t>
      </w:r>
    </w:p>
  </w:footnote>
  <w:footnote w:id="29">
    <w:p w:rsidR="0083535B" w:rsidRPr="00906FF9" w:rsidRDefault="0083535B" w:rsidP="007A7819">
      <w:pPr>
        <w:pStyle w:val="FootnoteText"/>
      </w:pPr>
      <w:r w:rsidRPr="00906FF9">
        <w:rPr>
          <w:rStyle w:val="FootnoteReference"/>
        </w:rPr>
        <w:footnoteRef/>
      </w:r>
      <w:r w:rsidR="00A50EE4" w:rsidRPr="00906FF9">
        <w:t xml:space="preserve"> </w:t>
      </w:r>
      <w:r w:rsidR="00F872D9" w:rsidRPr="00906FF9">
        <w:t>F</w:t>
      </w:r>
      <w:r w:rsidR="00D8149C" w:rsidRPr="00906FF9">
        <w:t xml:space="preserve">or example </w:t>
      </w:r>
      <w:r w:rsidR="00C73ADA" w:rsidRPr="00906FF9">
        <w:t>Adrian</w:t>
      </w:r>
      <w:r w:rsidRPr="00906FF9">
        <w:t xml:space="preserve"> </w:t>
      </w:r>
      <w:r w:rsidR="00C73ADA" w:rsidRPr="00906FF9">
        <w:t>Favell</w:t>
      </w:r>
      <w:r w:rsidRPr="00906FF9">
        <w:t xml:space="preserve">, ‘The </w:t>
      </w:r>
      <w:r w:rsidR="005F2FA1" w:rsidRPr="00906FF9">
        <w:t xml:space="preserve">new face of east west migration </w:t>
      </w:r>
      <w:r w:rsidRPr="00906FF9">
        <w:t>in Europe’</w:t>
      </w:r>
      <w:r w:rsidR="005F2FA1" w:rsidRPr="00906FF9">
        <w:t>,</w:t>
      </w:r>
      <w:r w:rsidRPr="00906FF9">
        <w:t xml:space="preserve"> </w:t>
      </w:r>
      <w:r w:rsidRPr="00906FF9">
        <w:rPr>
          <w:i/>
        </w:rPr>
        <w:t>Journal of Ethnic and Migration Studies</w:t>
      </w:r>
      <w:r w:rsidR="005F2FA1" w:rsidRPr="00906FF9">
        <w:t>,</w:t>
      </w:r>
      <w:r w:rsidRPr="00906FF9">
        <w:t xml:space="preserve"> </w:t>
      </w:r>
      <w:r w:rsidR="00C73ADA" w:rsidRPr="00906FF9">
        <w:t xml:space="preserve">vol. 34, no. </w:t>
      </w:r>
      <w:r w:rsidRPr="00906FF9">
        <w:t xml:space="preserve">5, </w:t>
      </w:r>
      <w:r w:rsidR="00C73ADA" w:rsidRPr="00906FF9">
        <w:t xml:space="preserve">2008, </w:t>
      </w:r>
      <w:r w:rsidRPr="00906FF9">
        <w:t>701–16.</w:t>
      </w:r>
    </w:p>
  </w:footnote>
  <w:footnote w:id="30">
    <w:p w:rsidR="00816483" w:rsidRPr="00906FF9" w:rsidRDefault="00816483" w:rsidP="007A7819">
      <w:pPr>
        <w:pStyle w:val="FootnoteText"/>
        <w:rPr>
          <w:rFonts w:cstheme="minorHAnsi"/>
        </w:rPr>
      </w:pPr>
      <w:r w:rsidRPr="00906FF9">
        <w:rPr>
          <w:rStyle w:val="FootnoteReference"/>
          <w:rFonts w:cstheme="minorHAnsi"/>
        </w:rPr>
        <w:footnoteRef/>
      </w:r>
      <w:r w:rsidRPr="00906FF9">
        <w:rPr>
          <w:rFonts w:cstheme="minorHAnsi"/>
        </w:rPr>
        <w:t xml:space="preserve"> </w:t>
      </w:r>
      <w:r w:rsidR="00043549" w:rsidRPr="00906FF9">
        <w:rPr>
          <w:rFonts w:cstheme="minorHAnsi"/>
        </w:rPr>
        <w:t xml:space="preserve">Kathy </w:t>
      </w:r>
      <w:r w:rsidR="00043549" w:rsidRPr="00906FF9">
        <w:rPr>
          <w:rFonts w:cstheme="minorHAnsi"/>
          <w:shd w:val="clear" w:color="auto" w:fill="FFFFFF"/>
        </w:rPr>
        <w:t>Burrell, '</w:t>
      </w:r>
      <w:r w:rsidRPr="00906FF9">
        <w:rPr>
          <w:rFonts w:cstheme="minorHAnsi"/>
          <w:shd w:val="clear" w:color="auto" w:fill="FFFFFF"/>
        </w:rPr>
        <w:t xml:space="preserve">Time matters: </w:t>
      </w:r>
      <w:r w:rsidR="005F2FA1" w:rsidRPr="00906FF9">
        <w:rPr>
          <w:rFonts w:cstheme="minorHAnsi"/>
          <w:shd w:val="clear" w:color="auto" w:fill="FFFFFF"/>
        </w:rPr>
        <w:t>tem</w:t>
      </w:r>
      <w:r w:rsidRPr="00906FF9">
        <w:rPr>
          <w:rFonts w:cstheme="minorHAnsi"/>
          <w:shd w:val="clear" w:color="auto" w:fill="FFFFFF"/>
        </w:rPr>
        <w:t>poral cont</w:t>
      </w:r>
      <w:r w:rsidR="00043549" w:rsidRPr="00906FF9">
        <w:rPr>
          <w:rFonts w:cstheme="minorHAnsi"/>
          <w:shd w:val="clear" w:color="auto" w:fill="FFFFFF"/>
        </w:rPr>
        <w:t xml:space="preserve">exts of Polish transnationalism', </w:t>
      </w:r>
      <w:r w:rsidR="00043549" w:rsidRPr="00906FF9">
        <w:rPr>
          <w:rStyle w:val="apple-converted-space"/>
          <w:rFonts w:cstheme="minorHAnsi"/>
          <w:shd w:val="clear" w:color="auto" w:fill="FFFFFF"/>
        </w:rPr>
        <w:t>in Michael Peter Smith and Jo</w:t>
      </w:r>
      <w:r w:rsidR="002A2DDB" w:rsidRPr="00906FF9">
        <w:rPr>
          <w:rStyle w:val="apple-converted-space"/>
          <w:rFonts w:cstheme="minorHAnsi"/>
          <w:shd w:val="clear" w:color="auto" w:fill="FFFFFF"/>
        </w:rPr>
        <w:t>hn Eade (eds</w:t>
      </w:r>
      <w:r w:rsidRPr="00906FF9">
        <w:rPr>
          <w:rStyle w:val="apple-converted-space"/>
          <w:rFonts w:cstheme="minorHAnsi"/>
          <w:shd w:val="clear" w:color="auto" w:fill="FFFFFF"/>
        </w:rPr>
        <w:t>)</w:t>
      </w:r>
      <w:r w:rsidR="005F2FA1" w:rsidRPr="00906FF9">
        <w:rPr>
          <w:rStyle w:val="apple-converted-space"/>
          <w:rFonts w:cstheme="minorHAnsi"/>
          <w:shd w:val="clear" w:color="auto" w:fill="FFFFFF"/>
        </w:rPr>
        <w:t>,</w:t>
      </w:r>
      <w:r w:rsidRPr="00906FF9">
        <w:rPr>
          <w:rStyle w:val="apple-converted-space"/>
          <w:rFonts w:cstheme="minorHAnsi"/>
          <w:shd w:val="clear" w:color="auto" w:fill="FFFFFF"/>
        </w:rPr>
        <w:t xml:space="preserve"> </w:t>
      </w:r>
      <w:r w:rsidRPr="00906FF9">
        <w:rPr>
          <w:rFonts w:cstheme="minorHAnsi"/>
          <w:i/>
          <w:iCs/>
          <w:shd w:val="clear" w:color="auto" w:fill="FFFFFF"/>
        </w:rPr>
        <w:t xml:space="preserve">Transnational </w:t>
      </w:r>
      <w:r w:rsidR="005F2FA1" w:rsidRPr="00906FF9">
        <w:rPr>
          <w:rFonts w:cstheme="minorHAnsi"/>
          <w:i/>
          <w:iCs/>
          <w:shd w:val="clear" w:color="auto" w:fill="FFFFFF"/>
        </w:rPr>
        <w:t xml:space="preserve">Ties: </w:t>
      </w:r>
      <w:r w:rsidRPr="00906FF9">
        <w:rPr>
          <w:rFonts w:cstheme="minorHAnsi"/>
          <w:i/>
          <w:iCs/>
          <w:shd w:val="clear" w:color="auto" w:fill="FFFFFF"/>
        </w:rPr>
        <w:t>Cities</w:t>
      </w:r>
      <w:r w:rsidR="005F2FA1" w:rsidRPr="00906FF9">
        <w:rPr>
          <w:rFonts w:cstheme="minorHAnsi"/>
          <w:i/>
          <w:iCs/>
          <w:shd w:val="clear" w:color="auto" w:fill="FFFFFF"/>
        </w:rPr>
        <w:t>, Migrations, And Identities</w:t>
      </w:r>
      <w:r w:rsidR="002A2DDB" w:rsidRPr="00906FF9">
        <w:rPr>
          <w:rFonts w:cstheme="minorHAnsi"/>
          <w:iCs/>
          <w:shd w:val="clear" w:color="auto" w:fill="FFFFFF"/>
        </w:rPr>
        <w:t xml:space="preserve"> (New Bru</w:t>
      </w:r>
      <w:r w:rsidR="00043549" w:rsidRPr="00906FF9">
        <w:rPr>
          <w:rFonts w:cstheme="minorHAnsi"/>
          <w:iCs/>
          <w:shd w:val="clear" w:color="auto" w:fill="FFFFFF"/>
        </w:rPr>
        <w:t>n</w:t>
      </w:r>
      <w:r w:rsidR="002A2DDB" w:rsidRPr="00906FF9">
        <w:rPr>
          <w:rFonts w:cstheme="minorHAnsi"/>
          <w:iCs/>
          <w:shd w:val="clear" w:color="auto" w:fill="FFFFFF"/>
        </w:rPr>
        <w:t>s</w:t>
      </w:r>
      <w:r w:rsidR="00043549" w:rsidRPr="00906FF9">
        <w:rPr>
          <w:rFonts w:cstheme="minorHAnsi"/>
          <w:iCs/>
          <w:shd w:val="clear" w:color="auto" w:fill="FFFFFF"/>
        </w:rPr>
        <w:t>wick</w:t>
      </w:r>
      <w:r w:rsidR="005F2FA1" w:rsidRPr="00906FF9">
        <w:rPr>
          <w:rFonts w:cstheme="minorHAnsi"/>
          <w:iCs/>
          <w:shd w:val="clear" w:color="auto" w:fill="FFFFFF"/>
        </w:rPr>
        <w:t>, N.J.: Transaction Publishers</w:t>
      </w:r>
      <w:r w:rsidRPr="00906FF9">
        <w:rPr>
          <w:rStyle w:val="apple-converted-space"/>
          <w:rFonts w:cstheme="minorHAnsi"/>
          <w:shd w:val="clear" w:color="auto" w:fill="FFFFFF"/>
        </w:rPr>
        <w:t> </w:t>
      </w:r>
      <w:r w:rsidR="00043549" w:rsidRPr="00906FF9">
        <w:rPr>
          <w:rFonts w:cstheme="minorHAnsi"/>
          <w:shd w:val="clear" w:color="auto" w:fill="FFFFFF"/>
        </w:rPr>
        <w:t xml:space="preserve">2008), </w:t>
      </w:r>
      <w:r w:rsidRPr="00906FF9">
        <w:rPr>
          <w:rFonts w:cstheme="minorHAnsi"/>
          <w:shd w:val="clear" w:color="auto" w:fill="FFFFFF"/>
        </w:rPr>
        <w:t>15-38</w:t>
      </w:r>
      <w:r w:rsidR="00043549" w:rsidRPr="00906FF9">
        <w:rPr>
          <w:rFonts w:cstheme="minorHAnsi"/>
          <w:shd w:val="clear" w:color="auto" w:fill="FFFFFF"/>
        </w:rPr>
        <w:t xml:space="preserve"> </w:t>
      </w:r>
      <w:r w:rsidR="005F2FA1" w:rsidRPr="00906FF9">
        <w:rPr>
          <w:rFonts w:cstheme="minorHAnsi"/>
          <w:shd w:val="clear" w:color="auto" w:fill="FFFFFF"/>
        </w:rPr>
        <w:t>(</w:t>
      </w:r>
      <w:r w:rsidR="00043549" w:rsidRPr="00906FF9">
        <w:rPr>
          <w:rFonts w:cstheme="minorHAnsi"/>
          <w:shd w:val="clear" w:color="auto" w:fill="FFFFFF"/>
        </w:rPr>
        <w:t>29-33</w:t>
      </w:r>
      <w:r w:rsidR="005F2FA1" w:rsidRPr="00906FF9">
        <w:rPr>
          <w:rFonts w:cstheme="minorHAnsi"/>
          <w:shd w:val="clear" w:color="auto" w:fill="FFFFFF"/>
        </w:rPr>
        <w:t>)</w:t>
      </w:r>
      <w:r w:rsidR="00043549" w:rsidRPr="00906FF9">
        <w:rPr>
          <w:rFonts w:cstheme="minorHAnsi"/>
          <w:shd w:val="clear" w:color="auto" w:fill="FFFFFF"/>
        </w:rPr>
        <w:t>.</w:t>
      </w:r>
    </w:p>
  </w:footnote>
  <w:footnote w:id="31">
    <w:p w:rsidR="00F21A99" w:rsidRPr="00906FF9" w:rsidRDefault="00F21A99" w:rsidP="007A7819">
      <w:pPr>
        <w:pStyle w:val="FootnoteText"/>
        <w:rPr>
          <w:rFonts w:cstheme="minorHAnsi"/>
        </w:rPr>
      </w:pPr>
      <w:r w:rsidRPr="00906FF9">
        <w:rPr>
          <w:rStyle w:val="FootnoteReference"/>
          <w:rFonts w:cstheme="minorHAnsi"/>
        </w:rPr>
        <w:footnoteRef/>
      </w:r>
      <w:r w:rsidRPr="00906FF9">
        <w:rPr>
          <w:rFonts w:cstheme="minorHAnsi"/>
        </w:rPr>
        <w:t xml:space="preserve"> See Kathy Burrell</w:t>
      </w:r>
      <w:r w:rsidR="005F2FA1" w:rsidRPr="00906FF9">
        <w:rPr>
          <w:rFonts w:cstheme="minorHAnsi"/>
        </w:rPr>
        <w:t>,</w:t>
      </w:r>
      <w:r w:rsidRPr="00906FF9">
        <w:rPr>
          <w:rFonts w:cstheme="minorHAnsi"/>
        </w:rPr>
        <w:t xml:space="preserve"> </w:t>
      </w:r>
      <w:r w:rsidR="00365079" w:rsidRPr="00906FF9">
        <w:rPr>
          <w:rFonts w:cstheme="minorHAnsi"/>
        </w:rPr>
        <w:t xml:space="preserve">'Going steerage on Ryanair: </w:t>
      </w:r>
      <w:r w:rsidR="005F2FA1" w:rsidRPr="00906FF9">
        <w:rPr>
          <w:rFonts w:cstheme="minorHAnsi"/>
          <w:iCs/>
          <w:shd w:val="clear" w:color="auto" w:fill="FFFFFF"/>
        </w:rPr>
        <w:t>c</w:t>
      </w:r>
      <w:r w:rsidR="00901708" w:rsidRPr="00906FF9">
        <w:rPr>
          <w:rFonts w:cstheme="minorHAnsi"/>
          <w:iCs/>
          <w:shd w:val="clear" w:color="auto" w:fill="FFFFFF"/>
        </w:rPr>
        <w:t>ultures of air t</w:t>
      </w:r>
      <w:r w:rsidR="00CE24AB" w:rsidRPr="00906FF9">
        <w:rPr>
          <w:rFonts w:cstheme="minorHAnsi"/>
          <w:iCs/>
          <w:shd w:val="clear" w:color="auto" w:fill="FFFFFF"/>
        </w:rPr>
        <w:t xml:space="preserve">ravel for </w:t>
      </w:r>
      <w:r w:rsidR="00901708" w:rsidRPr="00906FF9">
        <w:rPr>
          <w:rFonts w:cstheme="minorHAnsi"/>
          <w:iCs/>
          <w:shd w:val="clear" w:color="auto" w:fill="FFFFFF"/>
        </w:rPr>
        <w:t>m</w:t>
      </w:r>
      <w:r w:rsidR="00CE24AB" w:rsidRPr="00906FF9">
        <w:rPr>
          <w:rFonts w:cstheme="minorHAnsi"/>
          <w:iCs/>
          <w:shd w:val="clear" w:color="auto" w:fill="FFFFFF"/>
        </w:rPr>
        <w:t>igration from Poland to the UK',</w:t>
      </w:r>
      <w:r w:rsidR="00CE24AB" w:rsidRPr="00906FF9">
        <w:rPr>
          <w:rFonts w:cstheme="minorHAnsi"/>
          <w:i/>
          <w:iCs/>
          <w:shd w:val="clear" w:color="auto" w:fill="FFFFFF"/>
        </w:rPr>
        <w:t xml:space="preserve"> Journal of Transport Geography</w:t>
      </w:r>
      <w:r w:rsidR="00CE24AB" w:rsidRPr="00906FF9">
        <w:rPr>
          <w:rFonts w:cstheme="minorHAnsi"/>
          <w:iCs/>
          <w:shd w:val="clear" w:color="auto" w:fill="FFFFFF"/>
        </w:rPr>
        <w:t>, vol.19, no. 5, 2011, 1023-1030;</w:t>
      </w:r>
      <w:r w:rsidR="00CE24AB" w:rsidRPr="00906FF9">
        <w:rPr>
          <w:rFonts w:cstheme="minorHAnsi"/>
          <w:i/>
          <w:iCs/>
          <w:shd w:val="clear" w:color="auto" w:fill="FFFFFF"/>
        </w:rPr>
        <w:t xml:space="preserve"> </w:t>
      </w:r>
      <w:r w:rsidR="00CE24AB" w:rsidRPr="00906FF9">
        <w:rPr>
          <w:rFonts w:cstheme="minorHAnsi"/>
          <w:iCs/>
          <w:shd w:val="clear" w:color="auto" w:fill="FFFFFF"/>
        </w:rPr>
        <w:t xml:space="preserve">Kathy Burrell 'The recalcitrance of distance: exploring the infrastructures of sending in migrants’ lives', </w:t>
      </w:r>
      <w:r w:rsidR="00CE24AB" w:rsidRPr="00906FF9">
        <w:rPr>
          <w:rFonts w:cstheme="minorHAnsi"/>
          <w:i/>
          <w:iCs/>
          <w:shd w:val="clear" w:color="auto" w:fill="FFFFFF"/>
        </w:rPr>
        <w:t>Mobil</w:t>
      </w:r>
      <w:r w:rsidR="002A2DDB" w:rsidRPr="00906FF9">
        <w:rPr>
          <w:rFonts w:cstheme="minorHAnsi"/>
          <w:i/>
          <w:iCs/>
          <w:shd w:val="clear" w:color="auto" w:fill="FFFFFF"/>
        </w:rPr>
        <w:t>i</w:t>
      </w:r>
      <w:r w:rsidR="00CE24AB" w:rsidRPr="00906FF9">
        <w:rPr>
          <w:rFonts w:cstheme="minorHAnsi"/>
          <w:i/>
          <w:iCs/>
          <w:shd w:val="clear" w:color="auto" w:fill="FFFFFF"/>
        </w:rPr>
        <w:t xml:space="preserve">ties, </w:t>
      </w:r>
      <w:r w:rsidR="00CE24AB" w:rsidRPr="00906FF9">
        <w:rPr>
          <w:rFonts w:cstheme="minorHAnsi"/>
          <w:iCs/>
          <w:shd w:val="clear" w:color="auto" w:fill="FFFFFF"/>
        </w:rPr>
        <w:t>2016 on-line first.</w:t>
      </w:r>
    </w:p>
  </w:footnote>
  <w:footnote w:id="32">
    <w:p w:rsidR="00424F76" w:rsidRPr="00906FF9" w:rsidRDefault="00424F76" w:rsidP="007A7819">
      <w:pPr>
        <w:spacing w:after="0" w:line="240" w:lineRule="auto"/>
        <w:rPr>
          <w:rFonts w:eastAsia="Calibri" w:cstheme="minorHAnsi"/>
          <w:sz w:val="20"/>
          <w:szCs w:val="20"/>
        </w:rPr>
      </w:pPr>
      <w:r w:rsidRPr="00906FF9">
        <w:rPr>
          <w:rStyle w:val="FootnoteReference"/>
          <w:rFonts w:cstheme="minorHAnsi"/>
          <w:sz w:val="20"/>
          <w:szCs w:val="20"/>
        </w:rPr>
        <w:footnoteRef/>
      </w:r>
      <w:r w:rsidRPr="00906FF9">
        <w:rPr>
          <w:rFonts w:cstheme="minorHAnsi"/>
          <w:sz w:val="20"/>
          <w:szCs w:val="20"/>
        </w:rPr>
        <w:t xml:space="preserve"> </w:t>
      </w:r>
      <w:r w:rsidR="009E177A" w:rsidRPr="00906FF9">
        <w:rPr>
          <w:rFonts w:cstheme="minorHAnsi"/>
          <w:sz w:val="20"/>
          <w:szCs w:val="20"/>
        </w:rPr>
        <w:t xml:space="preserve">Martin </w:t>
      </w:r>
      <w:r w:rsidR="008219B2" w:rsidRPr="00906FF9">
        <w:rPr>
          <w:rFonts w:cstheme="minorHAnsi"/>
          <w:sz w:val="20"/>
          <w:szCs w:val="20"/>
        </w:rPr>
        <w:t>Ruhs</w:t>
      </w:r>
      <w:r w:rsidR="00110C50" w:rsidRPr="00906FF9">
        <w:rPr>
          <w:rFonts w:cstheme="minorHAnsi"/>
          <w:sz w:val="20"/>
          <w:szCs w:val="20"/>
        </w:rPr>
        <w:t>,</w:t>
      </w:r>
      <w:r w:rsidR="008219B2" w:rsidRPr="00906FF9">
        <w:rPr>
          <w:rFonts w:cstheme="minorHAnsi"/>
          <w:sz w:val="20"/>
          <w:szCs w:val="20"/>
        </w:rPr>
        <w:t xml:space="preserve"> </w:t>
      </w:r>
      <w:r w:rsidR="008219B2" w:rsidRPr="00906FF9">
        <w:rPr>
          <w:rFonts w:cstheme="minorHAnsi"/>
          <w:i/>
          <w:sz w:val="20"/>
          <w:szCs w:val="20"/>
        </w:rPr>
        <w:t xml:space="preserve">Greasing the Wheels of the Flexible Labour Market: East European </w:t>
      </w:r>
      <w:r w:rsidR="00C66BB7" w:rsidRPr="00906FF9">
        <w:rPr>
          <w:rFonts w:cstheme="minorHAnsi"/>
          <w:i/>
          <w:sz w:val="20"/>
          <w:szCs w:val="20"/>
        </w:rPr>
        <w:t>Labour Immigration</w:t>
      </w:r>
      <w:r w:rsidR="008219B2" w:rsidRPr="00906FF9">
        <w:rPr>
          <w:rFonts w:cstheme="minorHAnsi"/>
          <w:i/>
          <w:sz w:val="20"/>
          <w:szCs w:val="20"/>
        </w:rPr>
        <w:t xml:space="preserve"> in the UK</w:t>
      </w:r>
      <w:r w:rsidR="00C66BB7" w:rsidRPr="00906FF9">
        <w:rPr>
          <w:rFonts w:cstheme="minorHAnsi"/>
          <w:i/>
          <w:sz w:val="20"/>
          <w:szCs w:val="20"/>
        </w:rPr>
        <w:t>.</w:t>
      </w:r>
      <w:r w:rsidR="008219B2" w:rsidRPr="00906FF9">
        <w:rPr>
          <w:rFonts w:cstheme="minorHAnsi"/>
          <w:i/>
          <w:sz w:val="20"/>
          <w:szCs w:val="20"/>
        </w:rPr>
        <w:t xml:space="preserve"> Centre on Migration, Policy and Society Working Paper No. 38</w:t>
      </w:r>
      <w:r w:rsidR="00C66BB7" w:rsidRPr="00906FF9">
        <w:rPr>
          <w:rFonts w:cstheme="minorHAnsi"/>
          <w:sz w:val="20"/>
          <w:szCs w:val="20"/>
        </w:rPr>
        <w:t xml:space="preserve"> (Oxford: University of Oxford</w:t>
      </w:r>
      <w:r w:rsidR="008219B2" w:rsidRPr="00906FF9">
        <w:rPr>
          <w:rFonts w:cstheme="minorHAnsi"/>
          <w:sz w:val="20"/>
          <w:szCs w:val="20"/>
        </w:rPr>
        <w:t xml:space="preserve"> 2006); </w:t>
      </w:r>
      <w:r w:rsidR="009E177A" w:rsidRPr="00906FF9">
        <w:rPr>
          <w:rFonts w:cstheme="minorHAnsi"/>
          <w:sz w:val="20"/>
          <w:szCs w:val="20"/>
        </w:rPr>
        <w:t xml:space="preserve">Stephen </w:t>
      </w:r>
      <w:r w:rsidR="00C66BB7" w:rsidRPr="00906FF9">
        <w:rPr>
          <w:rFonts w:eastAsia="Calibri" w:cstheme="minorHAnsi"/>
          <w:sz w:val="20"/>
          <w:szCs w:val="20"/>
        </w:rPr>
        <w:t>Drinkwater</w:t>
      </w:r>
      <w:r w:rsidR="009E177A" w:rsidRPr="00906FF9">
        <w:rPr>
          <w:rFonts w:cstheme="minorHAnsi"/>
          <w:sz w:val="20"/>
          <w:szCs w:val="20"/>
        </w:rPr>
        <w:t>, John</w:t>
      </w:r>
      <w:r w:rsidR="008219B2" w:rsidRPr="00906FF9">
        <w:rPr>
          <w:rFonts w:eastAsia="Calibri" w:cstheme="minorHAnsi"/>
          <w:sz w:val="20"/>
          <w:szCs w:val="20"/>
        </w:rPr>
        <w:t xml:space="preserve"> Eade, </w:t>
      </w:r>
      <w:r w:rsidR="009E177A" w:rsidRPr="00906FF9">
        <w:rPr>
          <w:rFonts w:cstheme="minorHAnsi"/>
          <w:sz w:val="20"/>
          <w:szCs w:val="20"/>
        </w:rPr>
        <w:t xml:space="preserve">and </w:t>
      </w:r>
      <w:r w:rsidR="009E177A" w:rsidRPr="00906FF9">
        <w:rPr>
          <w:rFonts w:cstheme="minorHAnsi"/>
          <w:sz w:val="20"/>
          <w:szCs w:val="20"/>
          <w:shd w:val="clear" w:color="auto" w:fill="FFFFFF"/>
        </w:rPr>
        <w:t xml:space="preserve">Michał P. </w:t>
      </w:r>
      <w:r w:rsidR="008219B2" w:rsidRPr="00906FF9">
        <w:rPr>
          <w:rFonts w:eastAsia="Calibri" w:cstheme="minorHAnsi"/>
          <w:sz w:val="20"/>
          <w:szCs w:val="20"/>
        </w:rPr>
        <w:t xml:space="preserve">Garapich, </w:t>
      </w:r>
      <w:r w:rsidR="008219B2" w:rsidRPr="00906FF9">
        <w:rPr>
          <w:rFonts w:eastAsia="Calibri" w:cstheme="minorHAnsi"/>
          <w:i/>
          <w:sz w:val="20"/>
          <w:szCs w:val="20"/>
        </w:rPr>
        <w:t>Poles Apart? EU Enlargement and the Labour Market Outcomes of Immigrants in the UK</w:t>
      </w:r>
      <w:r w:rsidR="00C66BB7" w:rsidRPr="00906FF9">
        <w:rPr>
          <w:rFonts w:eastAsia="Calibri" w:cstheme="minorHAnsi"/>
          <w:i/>
          <w:sz w:val="20"/>
          <w:szCs w:val="20"/>
        </w:rPr>
        <w:t>. IZA</w:t>
      </w:r>
      <w:r w:rsidR="008219B2" w:rsidRPr="00906FF9">
        <w:rPr>
          <w:rFonts w:eastAsia="Calibri" w:cstheme="minorHAnsi"/>
          <w:i/>
          <w:sz w:val="20"/>
          <w:szCs w:val="20"/>
          <w:lang w:eastAsia="en-GB"/>
        </w:rPr>
        <w:t xml:space="preserve"> Discussion Paper No. 2410</w:t>
      </w:r>
      <w:r w:rsidR="008219B2" w:rsidRPr="00906FF9">
        <w:rPr>
          <w:rFonts w:eastAsia="Calibri" w:cstheme="minorHAnsi"/>
          <w:sz w:val="20"/>
          <w:szCs w:val="20"/>
          <w:lang w:eastAsia="en-GB"/>
        </w:rPr>
        <w:t xml:space="preserve"> (</w:t>
      </w:r>
      <w:r w:rsidR="009E177A" w:rsidRPr="00906FF9">
        <w:rPr>
          <w:rFonts w:cstheme="minorHAnsi"/>
          <w:sz w:val="20"/>
          <w:szCs w:val="20"/>
          <w:lang w:eastAsia="en-GB"/>
        </w:rPr>
        <w:t xml:space="preserve">Bonn: </w:t>
      </w:r>
      <w:r w:rsidR="008219B2" w:rsidRPr="00906FF9">
        <w:rPr>
          <w:rFonts w:eastAsia="Calibri" w:cstheme="minorHAnsi"/>
          <w:sz w:val="20"/>
          <w:szCs w:val="20"/>
          <w:lang w:eastAsia="en-GB"/>
        </w:rPr>
        <w:t>Institut</w:t>
      </w:r>
      <w:r w:rsidR="00C66BB7" w:rsidRPr="00906FF9">
        <w:rPr>
          <w:rFonts w:cstheme="minorHAnsi"/>
          <w:sz w:val="20"/>
          <w:szCs w:val="20"/>
          <w:lang w:eastAsia="en-GB"/>
        </w:rPr>
        <w:t>e for the Study of Labor</w:t>
      </w:r>
      <w:r w:rsidR="009E177A" w:rsidRPr="00906FF9">
        <w:rPr>
          <w:rFonts w:cstheme="minorHAnsi"/>
          <w:sz w:val="20"/>
          <w:szCs w:val="20"/>
          <w:lang w:eastAsia="en-GB"/>
        </w:rPr>
        <w:t xml:space="preserve"> 2006); Bridget </w:t>
      </w:r>
      <w:r w:rsidR="008219B2" w:rsidRPr="00906FF9">
        <w:rPr>
          <w:rFonts w:eastAsia="Calibri" w:cstheme="minorHAnsi"/>
          <w:sz w:val="20"/>
          <w:szCs w:val="20"/>
        </w:rPr>
        <w:t xml:space="preserve">Anderson, </w:t>
      </w:r>
      <w:r w:rsidR="009E177A" w:rsidRPr="00906FF9">
        <w:rPr>
          <w:rFonts w:cstheme="minorHAnsi"/>
          <w:sz w:val="20"/>
          <w:szCs w:val="20"/>
        </w:rPr>
        <w:t>Martin</w:t>
      </w:r>
      <w:r w:rsidR="008219B2" w:rsidRPr="00906FF9">
        <w:rPr>
          <w:rFonts w:eastAsia="Calibri" w:cstheme="minorHAnsi"/>
          <w:sz w:val="20"/>
          <w:szCs w:val="20"/>
        </w:rPr>
        <w:t xml:space="preserve"> </w:t>
      </w:r>
      <w:r w:rsidR="009E177A" w:rsidRPr="00906FF9">
        <w:rPr>
          <w:rFonts w:cstheme="minorHAnsi"/>
          <w:sz w:val="20"/>
          <w:szCs w:val="20"/>
        </w:rPr>
        <w:t xml:space="preserve">Ruhs, Ben </w:t>
      </w:r>
      <w:r w:rsidR="008219B2" w:rsidRPr="00906FF9">
        <w:rPr>
          <w:rFonts w:eastAsia="Calibri" w:cstheme="minorHAnsi"/>
          <w:sz w:val="20"/>
          <w:szCs w:val="20"/>
        </w:rPr>
        <w:t>Rogaly</w:t>
      </w:r>
      <w:r w:rsidR="009E177A" w:rsidRPr="00906FF9">
        <w:rPr>
          <w:rFonts w:cstheme="minorHAnsi"/>
          <w:sz w:val="20"/>
          <w:szCs w:val="20"/>
        </w:rPr>
        <w:t xml:space="preserve"> </w:t>
      </w:r>
      <w:r w:rsidR="008219B2" w:rsidRPr="00906FF9">
        <w:rPr>
          <w:rFonts w:eastAsia="Calibri" w:cstheme="minorHAnsi"/>
          <w:sz w:val="20"/>
          <w:szCs w:val="20"/>
        </w:rPr>
        <w:t>and S</w:t>
      </w:r>
      <w:r w:rsidR="009E177A" w:rsidRPr="00906FF9">
        <w:rPr>
          <w:rFonts w:cstheme="minorHAnsi"/>
          <w:sz w:val="20"/>
          <w:szCs w:val="20"/>
        </w:rPr>
        <w:t xml:space="preserve">arah Spencer, </w:t>
      </w:r>
      <w:r w:rsidR="008219B2" w:rsidRPr="00906FF9">
        <w:rPr>
          <w:rFonts w:eastAsia="Calibri" w:cstheme="minorHAnsi"/>
          <w:i/>
          <w:sz w:val="20"/>
          <w:szCs w:val="20"/>
        </w:rPr>
        <w:t>Fair Enough? Central and East European Migrants in Low-wage Employment in the UK</w:t>
      </w:r>
      <w:r w:rsidR="009E177A" w:rsidRPr="00906FF9">
        <w:rPr>
          <w:rFonts w:cstheme="minorHAnsi"/>
          <w:i/>
          <w:sz w:val="20"/>
          <w:szCs w:val="20"/>
        </w:rPr>
        <w:t xml:space="preserve"> </w:t>
      </w:r>
      <w:r w:rsidR="008219B2" w:rsidRPr="00906FF9">
        <w:rPr>
          <w:rFonts w:eastAsia="Calibri" w:cstheme="minorHAnsi"/>
          <w:sz w:val="20"/>
          <w:szCs w:val="20"/>
        </w:rPr>
        <w:t>(</w:t>
      </w:r>
      <w:r w:rsidR="009E177A" w:rsidRPr="00906FF9">
        <w:rPr>
          <w:rFonts w:cstheme="minorHAnsi"/>
          <w:sz w:val="20"/>
          <w:szCs w:val="20"/>
        </w:rPr>
        <w:t xml:space="preserve">London: </w:t>
      </w:r>
      <w:r w:rsidR="008219B2" w:rsidRPr="00906FF9">
        <w:rPr>
          <w:rFonts w:eastAsia="Calibri" w:cstheme="minorHAnsi"/>
          <w:sz w:val="20"/>
          <w:szCs w:val="20"/>
        </w:rPr>
        <w:t>Joseph Rowntree Foundation</w:t>
      </w:r>
      <w:r w:rsidR="009E177A" w:rsidRPr="00906FF9">
        <w:rPr>
          <w:rFonts w:cstheme="minorHAnsi"/>
          <w:sz w:val="20"/>
          <w:szCs w:val="20"/>
        </w:rPr>
        <w:t xml:space="preserve"> 2006</w:t>
      </w:r>
      <w:r w:rsidR="008219B2" w:rsidRPr="00906FF9">
        <w:rPr>
          <w:rFonts w:eastAsia="Calibri" w:cstheme="minorHAnsi"/>
          <w:sz w:val="20"/>
          <w:szCs w:val="20"/>
        </w:rPr>
        <w:t>)</w:t>
      </w:r>
      <w:r w:rsidR="00C66BB7" w:rsidRPr="00906FF9">
        <w:rPr>
          <w:rFonts w:eastAsia="Calibri" w:cstheme="minorHAnsi"/>
          <w:sz w:val="20"/>
          <w:szCs w:val="20"/>
        </w:rPr>
        <w:t>.</w:t>
      </w:r>
    </w:p>
  </w:footnote>
  <w:footnote w:id="33">
    <w:p w:rsidR="00E850F4" w:rsidRPr="00906FF9" w:rsidRDefault="00E850F4" w:rsidP="007A7819">
      <w:pPr>
        <w:pStyle w:val="FootnoteText"/>
        <w:rPr>
          <w:rFonts w:cstheme="minorHAnsi"/>
        </w:rPr>
      </w:pPr>
      <w:r w:rsidRPr="00906FF9">
        <w:rPr>
          <w:rStyle w:val="FootnoteReference"/>
          <w:rFonts w:cstheme="minorHAnsi"/>
        </w:rPr>
        <w:footnoteRef/>
      </w:r>
      <w:r w:rsidRPr="00906FF9">
        <w:rPr>
          <w:rFonts w:cstheme="minorHAnsi"/>
        </w:rPr>
        <w:t xml:space="preserve"> </w:t>
      </w:r>
      <w:r w:rsidR="003A2E14" w:rsidRPr="00906FF9">
        <w:rPr>
          <w:rFonts w:cstheme="minorHAnsi"/>
        </w:rPr>
        <w:t>Agnieszka Fihel</w:t>
      </w:r>
      <w:r w:rsidR="00B161E2" w:rsidRPr="00906FF9">
        <w:rPr>
          <w:rFonts w:cstheme="minorHAnsi"/>
        </w:rPr>
        <w:t xml:space="preserve"> and Pawel Kaczmarczyk, '</w:t>
      </w:r>
      <w:r w:rsidR="00384028" w:rsidRPr="00906FF9">
        <w:rPr>
          <w:rFonts w:cstheme="minorHAnsi"/>
        </w:rPr>
        <w:t>Migration – a threat or a chance? Recent migration of Poles and its impa</w:t>
      </w:r>
      <w:r w:rsidR="00B161E2" w:rsidRPr="00906FF9">
        <w:rPr>
          <w:rFonts w:cstheme="minorHAnsi"/>
        </w:rPr>
        <w:t>ct on the Polish labour market', in Burrell (e</w:t>
      </w:r>
      <w:r w:rsidR="00384028" w:rsidRPr="00906FF9">
        <w:rPr>
          <w:rFonts w:cstheme="minorHAnsi"/>
        </w:rPr>
        <w:t xml:space="preserve">d.), </w:t>
      </w:r>
      <w:r w:rsidR="00384028" w:rsidRPr="00906FF9">
        <w:rPr>
          <w:rFonts w:cstheme="minorHAnsi"/>
          <w:i/>
        </w:rPr>
        <w:t xml:space="preserve">Polish </w:t>
      </w:r>
      <w:r w:rsidR="00C66BB7" w:rsidRPr="00906FF9">
        <w:rPr>
          <w:rFonts w:cstheme="minorHAnsi"/>
          <w:i/>
        </w:rPr>
        <w:t>M</w:t>
      </w:r>
      <w:r w:rsidR="00384028" w:rsidRPr="00906FF9">
        <w:rPr>
          <w:rFonts w:cstheme="minorHAnsi"/>
          <w:i/>
        </w:rPr>
        <w:t>igration</w:t>
      </w:r>
      <w:r w:rsidR="00B161E2" w:rsidRPr="00906FF9">
        <w:rPr>
          <w:rFonts w:cstheme="minorHAnsi"/>
        </w:rPr>
        <w:t>, 23–48</w:t>
      </w:r>
      <w:r w:rsidR="00C66BB7" w:rsidRPr="00906FF9">
        <w:rPr>
          <w:rFonts w:cstheme="minorHAnsi"/>
        </w:rPr>
        <w:t>.</w:t>
      </w:r>
    </w:p>
  </w:footnote>
  <w:footnote w:id="34">
    <w:p w:rsidR="00455616" w:rsidRPr="00906FF9" w:rsidRDefault="00455616" w:rsidP="007A7819">
      <w:pPr>
        <w:pStyle w:val="FootnoteText"/>
        <w:rPr>
          <w:rFonts w:cstheme="minorHAnsi"/>
        </w:rPr>
      </w:pPr>
      <w:r w:rsidRPr="00906FF9">
        <w:rPr>
          <w:rStyle w:val="FootnoteReference"/>
          <w:rFonts w:cstheme="minorHAnsi"/>
        </w:rPr>
        <w:footnoteRef/>
      </w:r>
      <w:r w:rsidRPr="00906FF9">
        <w:rPr>
          <w:rFonts w:cstheme="minorHAnsi"/>
        </w:rPr>
        <w:t xml:space="preserve"> Bridget </w:t>
      </w:r>
      <w:r w:rsidRPr="00906FF9">
        <w:rPr>
          <w:rFonts w:cstheme="minorHAnsi"/>
          <w:shd w:val="clear" w:color="auto" w:fill="FFFFFF"/>
        </w:rPr>
        <w:t xml:space="preserve">Anderson, 'Migration, immigration controls and the fashioning of precarious workers', </w:t>
      </w:r>
      <w:r w:rsidR="00C66BB7" w:rsidRPr="00906FF9">
        <w:rPr>
          <w:rFonts w:cstheme="minorHAnsi"/>
          <w:i/>
          <w:iCs/>
          <w:shd w:val="clear" w:color="auto" w:fill="FFFFFF"/>
        </w:rPr>
        <w:t>Work, Employment and S</w:t>
      </w:r>
      <w:r w:rsidRPr="00906FF9">
        <w:rPr>
          <w:rFonts w:cstheme="minorHAnsi"/>
          <w:i/>
          <w:iCs/>
          <w:shd w:val="clear" w:color="auto" w:fill="FFFFFF"/>
        </w:rPr>
        <w:t>ociety</w:t>
      </w:r>
      <w:r w:rsidR="00C66BB7" w:rsidRPr="00906FF9">
        <w:rPr>
          <w:rFonts w:cstheme="minorHAnsi"/>
          <w:iCs/>
          <w:shd w:val="clear" w:color="auto" w:fill="FFFFFF"/>
        </w:rPr>
        <w:t>,</w:t>
      </w:r>
      <w:r w:rsidRPr="00906FF9">
        <w:rPr>
          <w:rStyle w:val="apple-converted-space"/>
          <w:rFonts w:cstheme="minorHAnsi"/>
          <w:shd w:val="clear" w:color="auto" w:fill="FFFFFF"/>
        </w:rPr>
        <w:t xml:space="preserve"> vol. </w:t>
      </w:r>
      <w:r w:rsidR="00C66BB7" w:rsidRPr="00906FF9">
        <w:rPr>
          <w:rFonts w:cstheme="minorHAnsi"/>
          <w:shd w:val="clear" w:color="auto" w:fill="FFFFFF"/>
        </w:rPr>
        <w:t>24, no. 2, 2010, 300-317 (</w:t>
      </w:r>
      <w:r w:rsidRPr="00906FF9">
        <w:rPr>
          <w:rFonts w:cstheme="minorHAnsi"/>
          <w:shd w:val="clear" w:color="auto" w:fill="FFFFFF"/>
        </w:rPr>
        <w:t>304-5</w:t>
      </w:r>
      <w:r w:rsidR="00C66BB7" w:rsidRPr="00906FF9">
        <w:rPr>
          <w:rFonts w:cstheme="minorHAnsi"/>
          <w:shd w:val="clear" w:color="auto" w:fill="FFFFFF"/>
        </w:rPr>
        <w:t>)</w:t>
      </w:r>
      <w:r w:rsidRPr="00906FF9">
        <w:rPr>
          <w:rFonts w:cstheme="minorHAnsi"/>
          <w:shd w:val="clear" w:color="auto" w:fill="FFFFFF"/>
        </w:rPr>
        <w:t>.</w:t>
      </w:r>
    </w:p>
  </w:footnote>
  <w:footnote w:id="35">
    <w:p w:rsidR="005656FC" w:rsidRPr="00906FF9" w:rsidRDefault="005656FC" w:rsidP="007A7819">
      <w:pPr>
        <w:spacing w:after="0" w:line="240" w:lineRule="auto"/>
        <w:rPr>
          <w:sz w:val="20"/>
        </w:rPr>
      </w:pPr>
      <w:r w:rsidRPr="00906FF9">
        <w:rPr>
          <w:rStyle w:val="FootnoteReference"/>
          <w:rFonts w:cstheme="minorHAnsi"/>
          <w:sz w:val="20"/>
          <w:szCs w:val="20"/>
        </w:rPr>
        <w:footnoteRef/>
      </w:r>
      <w:r w:rsidRPr="00906FF9">
        <w:rPr>
          <w:rFonts w:cstheme="minorHAnsi"/>
          <w:sz w:val="20"/>
          <w:szCs w:val="20"/>
        </w:rPr>
        <w:t xml:space="preserve"> </w:t>
      </w:r>
      <w:r w:rsidR="00960D0F" w:rsidRPr="00906FF9">
        <w:rPr>
          <w:rFonts w:cstheme="minorHAnsi"/>
          <w:sz w:val="20"/>
          <w:szCs w:val="20"/>
        </w:rPr>
        <w:t xml:space="preserve">Ayona </w:t>
      </w:r>
      <w:r w:rsidR="00960D0F" w:rsidRPr="00906FF9">
        <w:rPr>
          <w:rFonts w:eastAsia="Calibri" w:cstheme="minorHAnsi"/>
          <w:sz w:val="20"/>
          <w:szCs w:val="20"/>
        </w:rPr>
        <w:t>Datta, '</w:t>
      </w:r>
      <w:r w:rsidRPr="00906FF9">
        <w:rPr>
          <w:rFonts w:eastAsia="Calibri" w:cstheme="minorHAnsi"/>
          <w:sz w:val="20"/>
          <w:szCs w:val="20"/>
        </w:rPr>
        <w:t xml:space="preserve">Places of everyday cosmopolitanisms: East European </w:t>
      </w:r>
      <w:r w:rsidR="00960D0F" w:rsidRPr="00906FF9">
        <w:rPr>
          <w:rFonts w:eastAsia="Calibri" w:cstheme="minorHAnsi"/>
          <w:sz w:val="20"/>
          <w:szCs w:val="20"/>
        </w:rPr>
        <w:t xml:space="preserve">construction workers in London', </w:t>
      </w:r>
      <w:r w:rsidRPr="00906FF9">
        <w:rPr>
          <w:rFonts w:eastAsia="Calibri" w:cstheme="minorHAnsi"/>
          <w:i/>
          <w:sz w:val="20"/>
          <w:szCs w:val="20"/>
        </w:rPr>
        <w:t>Environment and Planning A</w:t>
      </w:r>
      <w:r w:rsidRPr="00906FF9">
        <w:rPr>
          <w:rFonts w:eastAsia="Calibri" w:cstheme="minorHAnsi"/>
          <w:sz w:val="20"/>
          <w:szCs w:val="20"/>
        </w:rPr>
        <w:t xml:space="preserve">, </w:t>
      </w:r>
      <w:r w:rsidR="00960D0F" w:rsidRPr="00906FF9">
        <w:rPr>
          <w:rFonts w:eastAsia="Calibri" w:cstheme="minorHAnsi"/>
          <w:sz w:val="20"/>
          <w:szCs w:val="20"/>
        </w:rPr>
        <w:t xml:space="preserve">vol. </w:t>
      </w:r>
      <w:r w:rsidRPr="00906FF9">
        <w:rPr>
          <w:rFonts w:eastAsia="Calibri" w:cstheme="minorHAnsi"/>
          <w:sz w:val="20"/>
          <w:szCs w:val="20"/>
        </w:rPr>
        <w:t>41</w:t>
      </w:r>
      <w:r w:rsidR="00960D0F" w:rsidRPr="00906FF9">
        <w:rPr>
          <w:rFonts w:cstheme="minorHAnsi"/>
          <w:sz w:val="20"/>
          <w:szCs w:val="20"/>
        </w:rPr>
        <w:t xml:space="preserve"> no. 2, 2009, 353–70</w:t>
      </w:r>
      <w:r w:rsidR="00C66BB7" w:rsidRPr="00906FF9">
        <w:rPr>
          <w:rFonts w:cstheme="minorHAnsi"/>
          <w:sz w:val="20"/>
          <w:szCs w:val="20"/>
        </w:rPr>
        <w:t>.</w:t>
      </w:r>
    </w:p>
  </w:footnote>
  <w:footnote w:id="36">
    <w:p w:rsidR="002F49E1" w:rsidRPr="00906FF9" w:rsidRDefault="002F49E1" w:rsidP="00AC42FD">
      <w:pPr>
        <w:spacing w:after="0" w:line="240" w:lineRule="auto"/>
        <w:rPr>
          <w:rFonts w:ascii="Calibri" w:eastAsia="Calibri" w:hAnsi="Calibri" w:cs="Times New Roman"/>
          <w:sz w:val="20"/>
        </w:rPr>
      </w:pPr>
      <w:r w:rsidRPr="00906FF9">
        <w:rPr>
          <w:rStyle w:val="FootnoteReference"/>
          <w:sz w:val="20"/>
        </w:rPr>
        <w:footnoteRef/>
      </w:r>
      <w:r w:rsidRPr="00906FF9">
        <w:rPr>
          <w:sz w:val="20"/>
        </w:rPr>
        <w:t xml:space="preserve"> </w:t>
      </w:r>
      <w:r w:rsidRPr="00906FF9">
        <w:rPr>
          <w:rFonts w:cstheme="minorHAnsi"/>
          <w:sz w:val="20"/>
          <w:szCs w:val="20"/>
          <w:shd w:val="clear" w:color="auto" w:fill="FFFFFF"/>
        </w:rPr>
        <w:t xml:space="preserve">Aleksandra </w:t>
      </w:r>
      <w:r w:rsidRPr="00906FF9">
        <w:rPr>
          <w:rFonts w:ascii="Calibri" w:eastAsia="Calibri" w:hAnsi="Calibri" w:cs="Times New Roman"/>
          <w:sz w:val="20"/>
        </w:rPr>
        <w:t>Galasińs</w:t>
      </w:r>
      <w:r w:rsidRPr="00906FF9">
        <w:rPr>
          <w:sz w:val="20"/>
        </w:rPr>
        <w:t>ka and Olga Kozłowska, '</w:t>
      </w:r>
      <w:r w:rsidRPr="00906FF9">
        <w:rPr>
          <w:rFonts w:ascii="Calibri" w:eastAsia="Calibri" w:hAnsi="Calibri" w:cs="Times New Roman"/>
          <w:sz w:val="20"/>
        </w:rPr>
        <w:t>Discourses on a ‘normal life’ among post-accession m</w:t>
      </w:r>
      <w:r w:rsidRPr="00906FF9">
        <w:rPr>
          <w:sz w:val="20"/>
        </w:rPr>
        <w:t>igrants from Poland to Britain', in Burrell (e</w:t>
      </w:r>
      <w:r w:rsidRPr="00906FF9">
        <w:rPr>
          <w:rFonts w:ascii="Calibri" w:eastAsia="Calibri" w:hAnsi="Calibri" w:cs="Times New Roman"/>
          <w:sz w:val="20"/>
        </w:rPr>
        <w:t xml:space="preserve">d.), </w:t>
      </w:r>
      <w:r w:rsidRPr="00906FF9">
        <w:rPr>
          <w:i/>
          <w:sz w:val="20"/>
        </w:rPr>
        <w:t xml:space="preserve">Polish </w:t>
      </w:r>
      <w:r w:rsidR="00C66BB7" w:rsidRPr="00906FF9">
        <w:rPr>
          <w:i/>
          <w:sz w:val="20"/>
        </w:rPr>
        <w:t>Migration</w:t>
      </w:r>
      <w:r w:rsidRPr="00906FF9">
        <w:rPr>
          <w:i/>
          <w:sz w:val="20"/>
        </w:rPr>
        <w:t>,</w:t>
      </w:r>
      <w:r w:rsidRPr="00906FF9">
        <w:rPr>
          <w:sz w:val="20"/>
        </w:rPr>
        <w:t xml:space="preserve"> 87–105</w:t>
      </w:r>
      <w:r w:rsidR="00C66BB7" w:rsidRPr="00906FF9">
        <w:rPr>
          <w:sz w:val="20"/>
        </w:rPr>
        <w:t>.</w:t>
      </w:r>
    </w:p>
  </w:footnote>
  <w:footnote w:id="37">
    <w:p w:rsidR="000C1085" w:rsidRPr="00906FF9" w:rsidRDefault="000C1085" w:rsidP="009968C3">
      <w:pPr>
        <w:autoSpaceDE w:val="0"/>
        <w:autoSpaceDN w:val="0"/>
        <w:adjustRightInd w:val="0"/>
        <w:spacing w:after="0" w:line="240" w:lineRule="auto"/>
        <w:rPr>
          <w:rFonts w:cstheme="minorHAnsi"/>
          <w:bCs/>
          <w:sz w:val="20"/>
          <w:szCs w:val="20"/>
        </w:rPr>
      </w:pPr>
      <w:r w:rsidRPr="00906FF9">
        <w:rPr>
          <w:rStyle w:val="FootnoteReference"/>
          <w:rFonts w:cstheme="minorHAnsi"/>
          <w:sz w:val="20"/>
          <w:szCs w:val="20"/>
        </w:rPr>
        <w:footnoteRef/>
      </w:r>
      <w:r w:rsidRPr="00906FF9">
        <w:rPr>
          <w:rFonts w:cstheme="minorHAnsi"/>
          <w:sz w:val="20"/>
          <w:szCs w:val="20"/>
        </w:rPr>
        <w:t xml:space="preserve"> </w:t>
      </w:r>
      <w:r w:rsidR="00F872D9" w:rsidRPr="00906FF9">
        <w:rPr>
          <w:rFonts w:cstheme="minorHAnsi"/>
          <w:sz w:val="20"/>
          <w:szCs w:val="20"/>
        </w:rPr>
        <w:t>See Sarah</w:t>
      </w:r>
      <w:r w:rsidRPr="00906FF9">
        <w:rPr>
          <w:rFonts w:cstheme="minorHAnsi"/>
          <w:sz w:val="20"/>
          <w:szCs w:val="20"/>
        </w:rPr>
        <w:t xml:space="preserve"> </w:t>
      </w:r>
      <w:r w:rsidRPr="00906FF9">
        <w:rPr>
          <w:rFonts w:ascii="Calibri" w:eastAsia="Calibri" w:hAnsi="Calibri" w:cs="Calibri"/>
          <w:sz w:val="20"/>
          <w:szCs w:val="20"/>
        </w:rPr>
        <w:t>Spence</w:t>
      </w:r>
      <w:r w:rsidR="00F872D9" w:rsidRPr="00906FF9">
        <w:rPr>
          <w:rFonts w:ascii="Calibri" w:eastAsia="Calibri" w:hAnsi="Calibri" w:cs="Calibri"/>
          <w:sz w:val="20"/>
          <w:szCs w:val="20"/>
        </w:rPr>
        <w:t>r, Martin Ruhs, Bridget Anderson and Ben Rogaly</w:t>
      </w:r>
      <w:r w:rsidR="00C66BB7" w:rsidRPr="00906FF9">
        <w:rPr>
          <w:rFonts w:ascii="Calibri" w:eastAsia="Calibri" w:hAnsi="Calibri" w:cs="Calibri"/>
          <w:sz w:val="20"/>
          <w:szCs w:val="20"/>
        </w:rPr>
        <w:t>,</w:t>
      </w:r>
      <w:r w:rsidRPr="00906FF9">
        <w:rPr>
          <w:rFonts w:ascii="Calibri" w:eastAsia="Calibri" w:hAnsi="Calibri" w:cs="Calibri"/>
          <w:sz w:val="20"/>
          <w:szCs w:val="20"/>
        </w:rPr>
        <w:t xml:space="preserve"> </w:t>
      </w:r>
      <w:r w:rsidRPr="00906FF9">
        <w:rPr>
          <w:rFonts w:ascii="Calibri" w:eastAsia="Calibri" w:hAnsi="Calibri" w:cs="Calibri"/>
          <w:bCs/>
          <w:i/>
          <w:sz w:val="20"/>
          <w:szCs w:val="20"/>
        </w:rPr>
        <w:t xml:space="preserve">Migrants’ </w:t>
      </w:r>
      <w:r w:rsidR="00C66BB7" w:rsidRPr="00906FF9">
        <w:rPr>
          <w:rFonts w:ascii="Calibri" w:eastAsia="Calibri" w:hAnsi="Calibri" w:cs="Calibri"/>
          <w:bCs/>
          <w:i/>
          <w:sz w:val="20"/>
          <w:szCs w:val="20"/>
        </w:rPr>
        <w:t>Lives Beyond the Workplace: The E</w:t>
      </w:r>
      <w:r w:rsidRPr="00906FF9">
        <w:rPr>
          <w:rFonts w:ascii="Calibri" w:eastAsia="Calibri" w:hAnsi="Calibri" w:cs="Calibri"/>
          <w:bCs/>
          <w:i/>
          <w:sz w:val="20"/>
          <w:szCs w:val="20"/>
        </w:rPr>
        <w:t>xperiences of Central and East Europeans in the UK</w:t>
      </w:r>
      <w:r w:rsidR="00C66BB7" w:rsidRPr="00906FF9">
        <w:rPr>
          <w:rFonts w:ascii="Calibri" w:eastAsia="Calibri" w:hAnsi="Calibri" w:cs="Calibri"/>
          <w:bCs/>
          <w:sz w:val="20"/>
          <w:szCs w:val="20"/>
        </w:rPr>
        <w:t xml:space="preserve"> (York</w:t>
      </w:r>
      <w:r w:rsidRPr="00906FF9">
        <w:rPr>
          <w:rFonts w:ascii="Calibri" w:eastAsia="Calibri" w:hAnsi="Calibri" w:cs="Calibri"/>
          <w:bCs/>
          <w:sz w:val="20"/>
          <w:szCs w:val="20"/>
        </w:rPr>
        <w:t>: Joseph Rowntree Foundation</w:t>
      </w:r>
      <w:r w:rsidR="00C66BB7" w:rsidRPr="00906FF9">
        <w:rPr>
          <w:rFonts w:ascii="Calibri" w:eastAsia="Calibri" w:hAnsi="Calibri" w:cs="Calibri"/>
          <w:bCs/>
          <w:sz w:val="20"/>
          <w:szCs w:val="20"/>
        </w:rPr>
        <w:t xml:space="preserve"> 2007)</w:t>
      </w:r>
      <w:r w:rsidRPr="00906FF9">
        <w:rPr>
          <w:rFonts w:ascii="Calibri" w:eastAsia="Calibri" w:hAnsi="Calibri" w:cs="Calibri"/>
          <w:bCs/>
          <w:sz w:val="20"/>
          <w:szCs w:val="20"/>
        </w:rPr>
        <w:t>.</w:t>
      </w:r>
    </w:p>
  </w:footnote>
  <w:footnote w:id="38">
    <w:p w:rsidR="00187018" w:rsidRPr="00906FF9" w:rsidRDefault="00187018" w:rsidP="009968C3">
      <w:pPr>
        <w:spacing w:after="0" w:line="240" w:lineRule="auto"/>
        <w:rPr>
          <w:rFonts w:cstheme="minorHAnsi"/>
          <w:sz w:val="20"/>
          <w:szCs w:val="20"/>
        </w:rPr>
      </w:pPr>
      <w:r w:rsidRPr="00906FF9">
        <w:rPr>
          <w:rStyle w:val="FootnoteReference"/>
          <w:rFonts w:cstheme="minorHAnsi"/>
          <w:sz w:val="20"/>
          <w:szCs w:val="20"/>
        </w:rPr>
        <w:footnoteRef/>
      </w:r>
      <w:r w:rsidRPr="00906FF9">
        <w:rPr>
          <w:rFonts w:cstheme="minorHAnsi"/>
          <w:sz w:val="20"/>
          <w:szCs w:val="20"/>
        </w:rPr>
        <w:t xml:space="preserve"> </w:t>
      </w:r>
      <w:r w:rsidR="003759F7" w:rsidRPr="00906FF9">
        <w:rPr>
          <w:rFonts w:cstheme="minorHAnsi"/>
          <w:sz w:val="20"/>
          <w:szCs w:val="20"/>
          <w:shd w:val="clear" w:color="auto" w:fill="FFFFFF"/>
        </w:rPr>
        <w:t>Nick Gill, '</w:t>
      </w:r>
      <w:r w:rsidR="00171A5D" w:rsidRPr="00906FF9">
        <w:rPr>
          <w:rFonts w:cstheme="minorHAnsi"/>
          <w:sz w:val="20"/>
          <w:szCs w:val="20"/>
          <w:shd w:val="clear" w:color="auto" w:fill="FFFFFF"/>
        </w:rPr>
        <w:t>Pathologies of migrant place-making: the ca</w:t>
      </w:r>
      <w:r w:rsidR="003759F7" w:rsidRPr="00906FF9">
        <w:rPr>
          <w:rFonts w:cstheme="minorHAnsi"/>
          <w:sz w:val="20"/>
          <w:szCs w:val="20"/>
          <w:shd w:val="clear" w:color="auto" w:fill="FFFFFF"/>
        </w:rPr>
        <w:t>se of Polish migrants to the UK',</w:t>
      </w:r>
      <w:r w:rsidR="00171A5D" w:rsidRPr="00906FF9">
        <w:rPr>
          <w:rStyle w:val="apple-converted-space"/>
          <w:rFonts w:cstheme="minorHAnsi"/>
          <w:sz w:val="20"/>
          <w:szCs w:val="20"/>
          <w:shd w:val="clear" w:color="auto" w:fill="FFFFFF"/>
        </w:rPr>
        <w:t> </w:t>
      </w:r>
      <w:r w:rsidR="00171A5D" w:rsidRPr="00906FF9">
        <w:rPr>
          <w:rFonts w:cstheme="minorHAnsi"/>
          <w:i/>
          <w:iCs/>
          <w:sz w:val="20"/>
          <w:szCs w:val="20"/>
          <w:shd w:val="clear" w:color="auto" w:fill="FFFFFF"/>
        </w:rPr>
        <w:t>Environment and Planning A</w:t>
      </w:r>
      <w:r w:rsidR="006F4209" w:rsidRPr="00906FF9">
        <w:rPr>
          <w:rFonts w:cstheme="minorHAnsi"/>
          <w:iCs/>
          <w:sz w:val="20"/>
          <w:szCs w:val="20"/>
          <w:shd w:val="clear" w:color="auto" w:fill="FFFFFF"/>
        </w:rPr>
        <w:t>,</w:t>
      </w:r>
      <w:r w:rsidR="00171A5D" w:rsidRPr="00906FF9">
        <w:rPr>
          <w:rStyle w:val="apple-converted-space"/>
          <w:rFonts w:cstheme="minorHAnsi"/>
          <w:sz w:val="20"/>
          <w:szCs w:val="20"/>
          <w:shd w:val="clear" w:color="auto" w:fill="FFFFFF"/>
        </w:rPr>
        <w:t> </w:t>
      </w:r>
      <w:r w:rsidR="003759F7" w:rsidRPr="00906FF9">
        <w:rPr>
          <w:rStyle w:val="apple-converted-space"/>
          <w:rFonts w:cstheme="minorHAnsi"/>
          <w:sz w:val="20"/>
          <w:szCs w:val="20"/>
          <w:shd w:val="clear" w:color="auto" w:fill="FFFFFF"/>
        </w:rPr>
        <w:t xml:space="preserve">vol. </w:t>
      </w:r>
      <w:r w:rsidR="003759F7" w:rsidRPr="00906FF9">
        <w:rPr>
          <w:rFonts w:cstheme="minorHAnsi"/>
          <w:sz w:val="20"/>
          <w:szCs w:val="20"/>
          <w:shd w:val="clear" w:color="auto" w:fill="FFFFFF"/>
        </w:rPr>
        <w:t xml:space="preserve">4, no. 5, 2010, </w:t>
      </w:r>
      <w:r w:rsidR="00171A5D" w:rsidRPr="00906FF9">
        <w:rPr>
          <w:rFonts w:cstheme="minorHAnsi"/>
          <w:sz w:val="20"/>
          <w:szCs w:val="20"/>
          <w:shd w:val="clear" w:color="auto" w:fill="FFFFFF"/>
        </w:rPr>
        <w:t xml:space="preserve">1157-1173; </w:t>
      </w:r>
      <w:r w:rsidR="00263024" w:rsidRPr="00906FF9">
        <w:rPr>
          <w:rFonts w:cstheme="minorHAnsi"/>
          <w:sz w:val="20"/>
          <w:szCs w:val="20"/>
        </w:rPr>
        <w:t xml:space="preserve">Anne White, </w:t>
      </w:r>
      <w:r w:rsidR="00263024" w:rsidRPr="00906FF9">
        <w:rPr>
          <w:rFonts w:cstheme="minorHAnsi"/>
          <w:i/>
          <w:sz w:val="20"/>
          <w:szCs w:val="20"/>
        </w:rPr>
        <w:t>Polish Families and Migration Since EU Accession</w:t>
      </w:r>
      <w:r w:rsidR="000429BC" w:rsidRPr="00906FF9">
        <w:rPr>
          <w:rFonts w:cstheme="minorHAnsi"/>
          <w:sz w:val="20"/>
          <w:szCs w:val="20"/>
        </w:rPr>
        <w:t xml:space="preserve"> (Bristol: </w:t>
      </w:r>
      <w:r w:rsidR="00263024" w:rsidRPr="00906FF9">
        <w:rPr>
          <w:rFonts w:cstheme="minorHAnsi"/>
          <w:sz w:val="20"/>
          <w:szCs w:val="20"/>
        </w:rPr>
        <w:t xml:space="preserve">Polity Press 2011); </w:t>
      </w:r>
      <w:r w:rsidRPr="00906FF9">
        <w:rPr>
          <w:rFonts w:cstheme="minorHAnsi"/>
          <w:sz w:val="20"/>
          <w:szCs w:val="20"/>
          <w:shd w:val="clear" w:color="auto" w:fill="FFFFFF"/>
        </w:rPr>
        <w:t>Louise, Ryan, Rosemary Sales, Mary Tilki, and Bernadetta Siara, 'Social networks, soci</w:t>
      </w:r>
      <w:r w:rsidR="000429BC" w:rsidRPr="00906FF9">
        <w:rPr>
          <w:rFonts w:cstheme="minorHAnsi"/>
          <w:sz w:val="20"/>
          <w:szCs w:val="20"/>
          <w:shd w:val="clear" w:color="auto" w:fill="FFFFFF"/>
        </w:rPr>
        <w:t>al support and social capital: t</w:t>
      </w:r>
      <w:r w:rsidRPr="00906FF9">
        <w:rPr>
          <w:rFonts w:cstheme="minorHAnsi"/>
          <w:sz w:val="20"/>
          <w:szCs w:val="20"/>
          <w:shd w:val="clear" w:color="auto" w:fill="FFFFFF"/>
        </w:rPr>
        <w:t>he experiences of recent Polish migrants in London',</w:t>
      </w:r>
      <w:r w:rsidRPr="00906FF9">
        <w:rPr>
          <w:rStyle w:val="apple-converted-space"/>
          <w:rFonts w:cstheme="minorHAnsi"/>
          <w:sz w:val="20"/>
          <w:szCs w:val="20"/>
          <w:shd w:val="clear" w:color="auto" w:fill="FFFFFF"/>
        </w:rPr>
        <w:t> </w:t>
      </w:r>
      <w:r w:rsidRPr="00906FF9">
        <w:rPr>
          <w:rFonts w:cstheme="minorHAnsi"/>
          <w:i/>
          <w:iCs/>
          <w:sz w:val="20"/>
          <w:szCs w:val="20"/>
          <w:shd w:val="clear" w:color="auto" w:fill="FFFFFF"/>
        </w:rPr>
        <w:t>Sociology</w:t>
      </w:r>
      <w:r w:rsidR="000429BC" w:rsidRPr="00906FF9">
        <w:rPr>
          <w:rFonts w:cstheme="minorHAnsi"/>
          <w:iCs/>
          <w:sz w:val="20"/>
          <w:szCs w:val="20"/>
          <w:shd w:val="clear" w:color="auto" w:fill="FFFFFF"/>
        </w:rPr>
        <w:t>,</w:t>
      </w:r>
      <w:r w:rsidRPr="00906FF9">
        <w:rPr>
          <w:rStyle w:val="apple-converted-space"/>
          <w:rFonts w:cstheme="minorHAnsi"/>
          <w:sz w:val="20"/>
          <w:szCs w:val="20"/>
          <w:shd w:val="clear" w:color="auto" w:fill="FFFFFF"/>
        </w:rPr>
        <w:t xml:space="preserve"> vol. </w:t>
      </w:r>
      <w:r w:rsidRPr="00906FF9">
        <w:rPr>
          <w:rFonts w:cstheme="minorHAnsi"/>
          <w:sz w:val="20"/>
          <w:szCs w:val="20"/>
          <w:shd w:val="clear" w:color="auto" w:fill="FFFFFF"/>
        </w:rPr>
        <w:t>42, no. 4, 2008, 672-690</w:t>
      </w:r>
      <w:r w:rsidR="00171A5D" w:rsidRPr="00906FF9">
        <w:rPr>
          <w:rFonts w:cstheme="minorHAnsi"/>
          <w:sz w:val="20"/>
          <w:szCs w:val="20"/>
          <w:shd w:val="clear" w:color="auto" w:fill="FFFFFF"/>
        </w:rPr>
        <w:t xml:space="preserve">; </w:t>
      </w:r>
      <w:r w:rsidR="003759F7" w:rsidRPr="00906FF9">
        <w:rPr>
          <w:rFonts w:cstheme="minorHAnsi"/>
          <w:sz w:val="20"/>
          <w:szCs w:val="20"/>
          <w:shd w:val="clear" w:color="auto" w:fill="FFFFFF"/>
        </w:rPr>
        <w:t xml:space="preserve">Derek McGhee, Sue Heath, and Paulina Trevena, 'Post-accession Polish migrants—their experiences of living in ‘low-demand’ social housing areas in Glasgow', </w:t>
      </w:r>
      <w:r w:rsidR="003759F7" w:rsidRPr="00906FF9">
        <w:rPr>
          <w:rFonts w:cstheme="minorHAnsi"/>
          <w:i/>
          <w:iCs/>
          <w:sz w:val="20"/>
          <w:szCs w:val="20"/>
          <w:shd w:val="clear" w:color="auto" w:fill="FFFFFF"/>
        </w:rPr>
        <w:t>Environment and Planning A</w:t>
      </w:r>
      <w:r w:rsidR="000429BC" w:rsidRPr="00906FF9">
        <w:rPr>
          <w:rFonts w:cstheme="minorHAnsi"/>
          <w:iCs/>
          <w:sz w:val="20"/>
          <w:szCs w:val="20"/>
          <w:shd w:val="clear" w:color="auto" w:fill="FFFFFF"/>
        </w:rPr>
        <w:t>,</w:t>
      </w:r>
      <w:r w:rsidR="003759F7" w:rsidRPr="00906FF9">
        <w:rPr>
          <w:rStyle w:val="apple-converted-space"/>
          <w:rFonts w:cstheme="minorHAnsi"/>
          <w:sz w:val="20"/>
          <w:szCs w:val="20"/>
          <w:shd w:val="clear" w:color="auto" w:fill="FFFFFF"/>
        </w:rPr>
        <w:t xml:space="preserve"> vol. </w:t>
      </w:r>
      <w:r w:rsidR="003759F7" w:rsidRPr="00906FF9">
        <w:rPr>
          <w:rFonts w:cstheme="minorHAnsi"/>
          <w:sz w:val="20"/>
          <w:szCs w:val="20"/>
          <w:shd w:val="clear" w:color="auto" w:fill="FFFFFF"/>
        </w:rPr>
        <w:t>45</w:t>
      </w:r>
      <w:r w:rsidR="000429BC" w:rsidRPr="00906FF9">
        <w:rPr>
          <w:rFonts w:cstheme="minorHAnsi"/>
          <w:sz w:val="20"/>
          <w:szCs w:val="20"/>
          <w:shd w:val="clear" w:color="auto" w:fill="FFFFFF"/>
        </w:rPr>
        <w:t>,</w:t>
      </w:r>
      <w:r w:rsidR="003759F7" w:rsidRPr="00906FF9">
        <w:rPr>
          <w:rFonts w:cstheme="minorHAnsi"/>
          <w:sz w:val="20"/>
          <w:szCs w:val="20"/>
          <w:shd w:val="clear" w:color="auto" w:fill="FFFFFF"/>
        </w:rPr>
        <w:t xml:space="preserve"> no. 2, 2013, 329-343.</w:t>
      </w:r>
    </w:p>
  </w:footnote>
  <w:footnote w:id="39">
    <w:p w:rsidR="009968C3" w:rsidRPr="00906FF9" w:rsidRDefault="009968C3" w:rsidP="009968C3">
      <w:pPr>
        <w:pStyle w:val="FootnoteText"/>
        <w:rPr>
          <w:rFonts w:cstheme="minorHAnsi"/>
          <w:sz w:val="22"/>
          <w:szCs w:val="22"/>
        </w:rPr>
      </w:pPr>
      <w:r w:rsidRPr="00906FF9">
        <w:rPr>
          <w:rStyle w:val="FootnoteReference"/>
          <w:rFonts w:cstheme="minorHAnsi"/>
        </w:rPr>
        <w:footnoteRef/>
      </w:r>
      <w:r w:rsidRPr="00906FF9">
        <w:rPr>
          <w:rFonts w:cstheme="minorHAnsi"/>
        </w:rPr>
        <w:t xml:space="preserve"> Bernadetta Siara, '</w:t>
      </w:r>
      <w:r w:rsidRPr="00906FF9">
        <w:rPr>
          <w:rFonts w:ascii="Calibri" w:eastAsia="Calibri" w:hAnsi="Calibri" w:cs="Calibri"/>
        </w:rPr>
        <w:t>UK Poles and the negotiation of gender and ethnic identity in cyberspace</w:t>
      </w:r>
      <w:r w:rsidRPr="00906FF9">
        <w:rPr>
          <w:rFonts w:cstheme="minorHAnsi"/>
        </w:rPr>
        <w:t>'</w:t>
      </w:r>
      <w:r w:rsidR="000429BC" w:rsidRPr="00906FF9">
        <w:rPr>
          <w:rFonts w:ascii="Calibri" w:eastAsia="Calibri" w:hAnsi="Calibri" w:cs="Calibri"/>
        </w:rPr>
        <w:t>,</w:t>
      </w:r>
      <w:r w:rsidRPr="00906FF9">
        <w:rPr>
          <w:rFonts w:ascii="Calibri" w:eastAsia="Calibri" w:hAnsi="Calibri" w:cs="Calibri"/>
        </w:rPr>
        <w:t xml:space="preserve"> </w:t>
      </w:r>
      <w:r w:rsidRPr="00906FF9">
        <w:rPr>
          <w:rFonts w:cstheme="minorHAnsi"/>
        </w:rPr>
        <w:t>in Burrell (e</w:t>
      </w:r>
      <w:r w:rsidRPr="00906FF9">
        <w:rPr>
          <w:rFonts w:ascii="Calibri" w:eastAsia="Calibri" w:hAnsi="Calibri" w:cs="Calibri"/>
        </w:rPr>
        <w:t xml:space="preserve">d.), </w:t>
      </w:r>
      <w:r w:rsidRPr="00906FF9">
        <w:rPr>
          <w:rFonts w:cstheme="minorHAnsi"/>
          <w:i/>
        </w:rPr>
        <w:t xml:space="preserve">Polish </w:t>
      </w:r>
      <w:r w:rsidR="00C66BB7" w:rsidRPr="00906FF9">
        <w:rPr>
          <w:rFonts w:cstheme="minorHAnsi"/>
          <w:i/>
        </w:rPr>
        <w:t>Migration</w:t>
      </w:r>
      <w:r w:rsidRPr="00906FF9">
        <w:rPr>
          <w:rFonts w:cstheme="minorHAnsi"/>
          <w:i/>
        </w:rPr>
        <w:t xml:space="preserve">, </w:t>
      </w:r>
      <w:r w:rsidRPr="00906FF9">
        <w:rPr>
          <w:rFonts w:cstheme="minorHAnsi"/>
        </w:rPr>
        <w:t xml:space="preserve">167–187; McDowell, </w:t>
      </w:r>
      <w:r w:rsidR="00FC75E4">
        <w:rPr>
          <w:rFonts w:cstheme="minorHAnsi"/>
          <w:shd w:val="clear" w:color="auto" w:fill="FFFFFF"/>
        </w:rPr>
        <w:t>'Old and new</w:t>
      </w:r>
      <w:r w:rsidR="000429BC" w:rsidRPr="00906FF9">
        <w:rPr>
          <w:rFonts w:cstheme="minorHAnsi"/>
          <w:shd w:val="clear" w:color="auto" w:fill="FFFFFF"/>
        </w:rPr>
        <w:t>'</w:t>
      </w:r>
      <w:r w:rsidRPr="00906FF9">
        <w:rPr>
          <w:rFonts w:cstheme="minorHAnsi"/>
          <w:shd w:val="clear" w:color="auto" w:fill="FFFFFF"/>
        </w:rPr>
        <w:t>; Violetta Parutis, 'White, European, and hardworking: East European migrants’ relationships with other communities in London'</w:t>
      </w:r>
      <w:r w:rsidR="000429BC" w:rsidRPr="00906FF9">
        <w:rPr>
          <w:rFonts w:cstheme="minorHAnsi"/>
          <w:shd w:val="clear" w:color="auto" w:fill="FFFFFF"/>
        </w:rPr>
        <w:t>,</w:t>
      </w:r>
      <w:r w:rsidRPr="00906FF9">
        <w:rPr>
          <w:rStyle w:val="apple-converted-space"/>
          <w:rFonts w:cstheme="minorHAnsi"/>
          <w:shd w:val="clear" w:color="auto" w:fill="FFFFFF"/>
        </w:rPr>
        <w:t> </w:t>
      </w:r>
      <w:r w:rsidRPr="00906FF9">
        <w:rPr>
          <w:rFonts w:cstheme="minorHAnsi"/>
          <w:i/>
          <w:iCs/>
          <w:shd w:val="clear" w:color="auto" w:fill="FFFFFF"/>
        </w:rPr>
        <w:t>Journal of Baltic Studies</w:t>
      </w:r>
      <w:r w:rsidR="002A2DDB" w:rsidRPr="00906FF9">
        <w:rPr>
          <w:rFonts w:cstheme="minorHAnsi"/>
          <w:i/>
          <w:iCs/>
          <w:shd w:val="clear" w:color="auto" w:fill="FFFFFF"/>
        </w:rPr>
        <w:t>,</w:t>
      </w:r>
      <w:r w:rsidRPr="00906FF9">
        <w:rPr>
          <w:rStyle w:val="apple-converted-space"/>
          <w:rFonts w:cstheme="minorHAnsi"/>
          <w:shd w:val="clear" w:color="auto" w:fill="FFFFFF"/>
        </w:rPr>
        <w:t xml:space="preserve"> vol. </w:t>
      </w:r>
      <w:r w:rsidRPr="00906FF9">
        <w:rPr>
          <w:rFonts w:cstheme="minorHAnsi"/>
          <w:shd w:val="clear" w:color="auto" w:fill="FFFFFF"/>
        </w:rPr>
        <w:t>42, no. 2, 2011, 263-288.</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20"/>
  <w:characterSpacingControl w:val="doNotCompress"/>
  <w:footnotePr>
    <w:footnote w:id="-1"/>
    <w:footnote w:id="0"/>
  </w:footnotePr>
  <w:endnotePr>
    <w:endnote w:id="-1"/>
    <w:endnote w:id="0"/>
  </w:endnotePr>
  <w:compat/>
  <w:rsids>
    <w:rsidRoot w:val="00E00D87"/>
    <w:rsid w:val="00005442"/>
    <w:rsid w:val="00006F3B"/>
    <w:rsid w:val="000122BC"/>
    <w:rsid w:val="00012CDE"/>
    <w:rsid w:val="00012DD8"/>
    <w:rsid w:val="00015E5F"/>
    <w:rsid w:val="00020CBD"/>
    <w:rsid w:val="00021858"/>
    <w:rsid w:val="00023117"/>
    <w:rsid w:val="00026756"/>
    <w:rsid w:val="00031E13"/>
    <w:rsid w:val="00031F04"/>
    <w:rsid w:val="0003393D"/>
    <w:rsid w:val="00035E0B"/>
    <w:rsid w:val="00036B1E"/>
    <w:rsid w:val="0004284D"/>
    <w:rsid w:val="000429BC"/>
    <w:rsid w:val="00042E47"/>
    <w:rsid w:val="00043549"/>
    <w:rsid w:val="00043BD8"/>
    <w:rsid w:val="00044127"/>
    <w:rsid w:val="00044631"/>
    <w:rsid w:val="00044A3C"/>
    <w:rsid w:val="000466B3"/>
    <w:rsid w:val="00046A74"/>
    <w:rsid w:val="0004768A"/>
    <w:rsid w:val="00047991"/>
    <w:rsid w:val="00050870"/>
    <w:rsid w:val="000727C5"/>
    <w:rsid w:val="00077EA7"/>
    <w:rsid w:val="000845AB"/>
    <w:rsid w:val="00086116"/>
    <w:rsid w:val="00090736"/>
    <w:rsid w:val="0009570D"/>
    <w:rsid w:val="00095E59"/>
    <w:rsid w:val="000A4FBA"/>
    <w:rsid w:val="000A5098"/>
    <w:rsid w:val="000A680C"/>
    <w:rsid w:val="000A75F8"/>
    <w:rsid w:val="000B3B1B"/>
    <w:rsid w:val="000C1085"/>
    <w:rsid w:val="000C3EBB"/>
    <w:rsid w:val="000C4ADF"/>
    <w:rsid w:val="000C6E5A"/>
    <w:rsid w:val="000D302E"/>
    <w:rsid w:val="000D4716"/>
    <w:rsid w:val="000D4911"/>
    <w:rsid w:val="000E0F03"/>
    <w:rsid w:val="000E12D8"/>
    <w:rsid w:val="000E7FC2"/>
    <w:rsid w:val="000F5E9B"/>
    <w:rsid w:val="001007EF"/>
    <w:rsid w:val="00103A07"/>
    <w:rsid w:val="001045F6"/>
    <w:rsid w:val="00107860"/>
    <w:rsid w:val="00110C50"/>
    <w:rsid w:val="00111D05"/>
    <w:rsid w:val="00111FD7"/>
    <w:rsid w:val="00120410"/>
    <w:rsid w:val="0012630F"/>
    <w:rsid w:val="00133ACB"/>
    <w:rsid w:val="00135764"/>
    <w:rsid w:val="0013655C"/>
    <w:rsid w:val="001404E2"/>
    <w:rsid w:val="0014281E"/>
    <w:rsid w:val="00142A1C"/>
    <w:rsid w:val="0014669C"/>
    <w:rsid w:val="001477A0"/>
    <w:rsid w:val="001537B9"/>
    <w:rsid w:val="001559C1"/>
    <w:rsid w:val="00160BFA"/>
    <w:rsid w:val="00161540"/>
    <w:rsid w:val="00165FDB"/>
    <w:rsid w:val="001701E1"/>
    <w:rsid w:val="00171A5D"/>
    <w:rsid w:val="00174705"/>
    <w:rsid w:val="0017521D"/>
    <w:rsid w:val="001761A6"/>
    <w:rsid w:val="001804D4"/>
    <w:rsid w:val="00180515"/>
    <w:rsid w:val="001809A3"/>
    <w:rsid w:val="00182061"/>
    <w:rsid w:val="00187018"/>
    <w:rsid w:val="00190261"/>
    <w:rsid w:val="00191219"/>
    <w:rsid w:val="0019452C"/>
    <w:rsid w:val="001A1C2D"/>
    <w:rsid w:val="001A626D"/>
    <w:rsid w:val="001A63D8"/>
    <w:rsid w:val="001B0C19"/>
    <w:rsid w:val="001B6FB9"/>
    <w:rsid w:val="001C7F75"/>
    <w:rsid w:val="001E310B"/>
    <w:rsid w:val="001E4579"/>
    <w:rsid w:val="001F28FF"/>
    <w:rsid w:val="001F319D"/>
    <w:rsid w:val="00201395"/>
    <w:rsid w:val="00210262"/>
    <w:rsid w:val="00212231"/>
    <w:rsid w:val="00213D29"/>
    <w:rsid w:val="00214699"/>
    <w:rsid w:val="00214781"/>
    <w:rsid w:val="0021633E"/>
    <w:rsid w:val="00217927"/>
    <w:rsid w:val="0022118E"/>
    <w:rsid w:val="00224CBB"/>
    <w:rsid w:val="00226EA3"/>
    <w:rsid w:val="00234F3F"/>
    <w:rsid w:val="00237805"/>
    <w:rsid w:val="0024091B"/>
    <w:rsid w:val="002436EF"/>
    <w:rsid w:val="00247F3D"/>
    <w:rsid w:val="00250258"/>
    <w:rsid w:val="00261729"/>
    <w:rsid w:val="00262602"/>
    <w:rsid w:val="00263024"/>
    <w:rsid w:val="0027023D"/>
    <w:rsid w:val="00271362"/>
    <w:rsid w:val="002715F6"/>
    <w:rsid w:val="0027408D"/>
    <w:rsid w:val="002742E5"/>
    <w:rsid w:val="00275A3F"/>
    <w:rsid w:val="00277A83"/>
    <w:rsid w:val="0028584C"/>
    <w:rsid w:val="00292DD4"/>
    <w:rsid w:val="002A2538"/>
    <w:rsid w:val="002A2DDB"/>
    <w:rsid w:val="002A3F75"/>
    <w:rsid w:val="002A61E1"/>
    <w:rsid w:val="002A6264"/>
    <w:rsid w:val="002B178B"/>
    <w:rsid w:val="002C0BAD"/>
    <w:rsid w:val="002C1992"/>
    <w:rsid w:val="002C276A"/>
    <w:rsid w:val="002C2BB7"/>
    <w:rsid w:val="002C3A8A"/>
    <w:rsid w:val="002C63A5"/>
    <w:rsid w:val="002D3000"/>
    <w:rsid w:val="002E2087"/>
    <w:rsid w:val="002E654F"/>
    <w:rsid w:val="002F0903"/>
    <w:rsid w:val="002F49E1"/>
    <w:rsid w:val="002F6620"/>
    <w:rsid w:val="00302127"/>
    <w:rsid w:val="003059FE"/>
    <w:rsid w:val="003060EF"/>
    <w:rsid w:val="003101F3"/>
    <w:rsid w:val="00312A7A"/>
    <w:rsid w:val="00321022"/>
    <w:rsid w:val="00327F45"/>
    <w:rsid w:val="00332932"/>
    <w:rsid w:val="00333BFF"/>
    <w:rsid w:val="00335F69"/>
    <w:rsid w:val="00337AD7"/>
    <w:rsid w:val="0035103C"/>
    <w:rsid w:val="00362170"/>
    <w:rsid w:val="00363093"/>
    <w:rsid w:val="0036417E"/>
    <w:rsid w:val="00365079"/>
    <w:rsid w:val="003651D1"/>
    <w:rsid w:val="00374BFE"/>
    <w:rsid w:val="003759F7"/>
    <w:rsid w:val="00384028"/>
    <w:rsid w:val="00387DA4"/>
    <w:rsid w:val="0039465A"/>
    <w:rsid w:val="003A2E14"/>
    <w:rsid w:val="003A7875"/>
    <w:rsid w:val="003C03EA"/>
    <w:rsid w:val="003C07EC"/>
    <w:rsid w:val="003C4AA6"/>
    <w:rsid w:val="003D0ED2"/>
    <w:rsid w:val="003D3A1F"/>
    <w:rsid w:val="003D523C"/>
    <w:rsid w:val="003D5FE5"/>
    <w:rsid w:val="003E38EA"/>
    <w:rsid w:val="003E4510"/>
    <w:rsid w:val="003F2172"/>
    <w:rsid w:val="003F4674"/>
    <w:rsid w:val="0040039B"/>
    <w:rsid w:val="00402AB2"/>
    <w:rsid w:val="00410A77"/>
    <w:rsid w:val="004148F6"/>
    <w:rsid w:val="00416C57"/>
    <w:rsid w:val="004172F2"/>
    <w:rsid w:val="00417D07"/>
    <w:rsid w:val="00424F76"/>
    <w:rsid w:val="00427838"/>
    <w:rsid w:val="00451360"/>
    <w:rsid w:val="004513CE"/>
    <w:rsid w:val="00451915"/>
    <w:rsid w:val="004531E0"/>
    <w:rsid w:val="004537F7"/>
    <w:rsid w:val="00455616"/>
    <w:rsid w:val="00462415"/>
    <w:rsid w:val="00466F58"/>
    <w:rsid w:val="00475997"/>
    <w:rsid w:val="00476CC4"/>
    <w:rsid w:val="004821D5"/>
    <w:rsid w:val="00484F6C"/>
    <w:rsid w:val="00486167"/>
    <w:rsid w:val="00490373"/>
    <w:rsid w:val="0049351F"/>
    <w:rsid w:val="004976AA"/>
    <w:rsid w:val="00497B82"/>
    <w:rsid w:val="00497DD3"/>
    <w:rsid w:val="004A1E08"/>
    <w:rsid w:val="004A1E99"/>
    <w:rsid w:val="004B6110"/>
    <w:rsid w:val="004B75DA"/>
    <w:rsid w:val="004F1984"/>
    <w:rsid w:val="00504A58"/>
    <w:rsid w:val="00504A68"/>
    <w:rsid w:val="005056B3"/>
    <w:rsid w:val="005104E7"/>
    <w:rsid w:val="005109EF"/>
    <w:rsid w:val="005120EC"/>
    <w:rsid w:val="005179F5"/>
    <w:rsid w:val="0052079D"/>
    <w:rsid w:val="005220EA"/>
    <w:rsid w:val="00522103"/>
    <w:rsid w:val="0052520E"/>
    <w:rsid w:val="0053096B"/>
    <w:rsid w:val="0053201B"/>
    <w:rsid w:val="00532699"/>
    <w:rsid w:val="00534676"/>
    <w:rsid w:val="00541781"/>
    <w:rsid w:val="00542DC9"/>
    <w:rsid w:val="0054313F"/>
    <w:rsid w:val="00550316"/>
    <w:rsid w:val="00562E3C"/>
    <w:rsid w:val="005656FC"/>
    <w:rsid w:val="00566F5C"/>
    <w:rsid w:val="0057265D"/>
    <w:rsid w:val="005821E8"/>
    <w:rsid w:val="0058259D"/>
    <w:rsid w:val="00591BFB"/>
    <w:rsid w:val="005A3EFA"/>
    <w:rsid w:val="005B46E6"/>
    <w:rsid w:val="005B711A"/>
    <w:rsid w:val="005B745E"/>
    <w:rsid w:val="005D0598"/>
    <w:rsid w:val="005E3B73"/>
    <w:rsid w:val="005F1CB4"/>
    <w:rsid w:val="005F2C77"/>
    <w:rsid w:val="005F2FA1"/>
    <w:rsid w:val="005F33F3"/>
    <w:rsid w:val="00601546"/>
    <w:rsid w:val="0061376E"/>
    <w:rsid w:val="006210B7"/>
    <w:rsid w:val="00623EF0"/>
    <w:rsid w:val="00625A72"/>
    <w:rsid w:val="006263AE"/>
    <w:rsid w:val="006274C9"/>
    <w:rsid w:val="00634998"/>
    <w:rsid w:val="00635350"/>
    <w:rsid w:val="00642249"/>
    <w:rsid w:val="0064299B"/>
    <w:rsid w:val="00642FEE"/>
    <w:rsid w:val="00643C23"/>
    <w:rsid w:val="006446BD"/>
    <w:rsid w:val="00645658"/>
    <w:rsid w:val="00647FBC"/>
    <w:rsid w:val="006509C7"/>
    <w:rsid w:val="00653418"/>
    <w:rsid w:val="00654157"/>
    <w:rsid w:val="00663C79"/>
    <w:rsid w:val="00670F62"/>
    <w:rsid w:val="00672665"/>
    <w:rsid w:val="00674312"/>
    <w:rsid w:val="00674F35"/>
    <w:rsid w:val="006753F2"/>
    <w:rsid w:val="00676031"/>
    <w:rsid w:val="00682859"/>
    <w:rsid w:val="00682EF1"/>
    <w:rsid w:val="006852F7"/>
    <w:rsid w:val="006902BA"/>
    <w:rsid w:val="00697F04"/>
    <w:rsid w:val="006A1457"/>
    <w:rsid w:val="006A3560"/>
    <w:rsid w:val="006A3E46"/>
    <w:rsid w:val="006A422D"/>
    <w:rsid w:val="006A5DD8"/>
    <w:rsid w:val="006B1659"/>
    <w:rsid w:val="006B48EA"/>
    <w:rsid w:val="006B6E33"/>
    <w:rsid w:val="006B7562"/>
    <w:rsid w:val="006B7BD5"/>
    <w:rsid w:val="006C1A67"/>
    <w:rsid w:val="006C48CB"/>
    <w:rsid w:val="006C4E63"/>
    <w:rsid w:val="006D4486"/>
    <w:rsid w:val="006E1F1B"/>
    <w:rsid w:val="006E44EC"/>
    <w:rsid w:val="006E5B3F"/>
    <w:rsid w:val="006E6D46"/>
    <w:rsid w:val="006F0C87"/>
    <w:rsid w:val="006F4209"/>
    <w:rsid w:val="006F540B"/>
    <w:rsid w:val="006F555D"/>
    <w:rsid w:val="006F6530"/>
    <w:rsid w:val="006F71C3"/>
    <w:rsid w:val="007015DE"/>
    <w:rsid w:val="0070260C"/>
    <w:rsid w:val="00703257"/>
    <w:rsid w:val="0070799E"/>
    <w:rsid w:val="007126EA"/>
    <w:rsid w:val="00724BEA"/>
    <w:rsid w:val="007304F3"/>
    <w:rsid w:val="007364A5"/>
    <w:rsid w:val="00740DE8"/>
    <w:rsid w:val="00741A1A"/>
    <w:rsid w:val="007604C1"/>
    <w:rsid w:val="00764B30"/>
    <w:rsid w:val="00766A67"/>
    <w:rsid w:val="00773B58"/>
    <w:rsid w:val="00784A65"/>
    <w:rsid w:val="00785FE6"/>
    <w:rsid w:val="00790F1C"/>
    <w:rsid w:val="007935BA"/>
    <w:rsid w:val="007943E7"/>
    <w:rsid w:val="00794D87"/>
    <w:rsid w:val="007964D9"/>
    <w:rsid w:val="007965D0"/>
    <w:rsid w:val="007A70DD"/>
    <w:rsid w:val="007A7819"/>
    <w:rsid w:val="007B4AA3"/>
    <w:rsid w:val="007C0E89"/>
    <w:rsid w:val="007C1D73"/>
    <w:rsid w:val="007C72D1"/>
    <w:rsid w:val="007C7F51"/>
    <w:rsid w:val="007D2DD0"/>
    <w:rsid w:val="007E1909"/>
    <w:rsid w:val="007E7A97"/>
    <w:rsid w:val="007E7CE2"/>
    <w:rsid w:val="007F11C5"/>
    <w:rsid w:val="00800E82"/>
    <w:rsid w:val="00804FCA"/>
    <w:rsid w:val="00810C5B"/>
    <w:rsid w:val="00816483"/>
    <w:rsid w:val="008219B2"/>
    <w:rsid w:val="008234F6"/>
    <w:rsid w:val="00823967"/>
    <w:rsid w:val="008247E0"/>
    <w:rsid w:val="0083535B"/>
    <w:rsid w:val="00836A97"/>
    <w:rsid w:val="00843CCE"/>
    <w:rsid w:val="0084412B"/>
    <w:rsid w:val="00844C35"/>
    <w:rsid w:val="00850ABF"/>
    <w:rsid w:val="00852504"/>
    <w:rsid w:val="00856BBA"/>
    <w:rsid w:val="0085777D"/>
    <w:rsid w:val="0087060C"/>
    <w:rsid w:val="008710A7"/>
    <w:rsid w:val="008736F7"/>
    <w:rsid w:val="00875A4B"/>
    <w:rsid w:val="00875FB5"/>
    <w:rsid w:val="008804C4"/>
    <w:rsid w:val="0088231F"/>
    <w:rsid w:val="00884347"/>
    <w:rsid w:val="00885940"/>
    <w:rsid w:val="008864DF"/>
    <w:rsid w:val="00887DF8"/>
    <w:rsid w:val="00890055"/>
    <w:rsid w:val="0089560A"/>
    <w:rsid w:val="008A4692"/>
    <w:rsid w:val="008A53A5"/>
    <w:rsid w:val="008B057E"/>
    <w:rsid w:val="008B071C"/>
    <w:rsid w:val="008B15D0"/>
    <w:rsid w:val="008C0173"/>
    <w:rsid w:val="008C1E79"/>
    <w:rsid w:val="008C219B"/>
    <w:rsid w:val="008C2AF7"/>
    <w:rsid w:val="008C61B4"/>
    <w:rsid w:val="008C687B"/>
    <w:rsid w:val="008D16E0"/>
    <w:rsid w:val="008D4D99"/>
    <w:rsid w:val="008D4F73"/>
    <w:rsid w:val="008D7EAE"/>
    <w:rsid w:val="008E0B70"/>
    <w:rsid w:val="008E1830"/>
    <w:rsid w:val="008E5B85"/>
    <w:rsid w:val="008F1485"/>
    <w:rsid w:val="008F6827"/>
    <w:rsid w:val="008F6FA0"/>
    <w:rsid w:val="00901708"/>
    <w:rsid w:val="00902321"/>
    <w:rsid w:val="009054A2"/>
    <w:rsid w:val="009055DD"/>
    <w:rsid w:val="00906FF9"/>
    <w:rsid w:val="00910430"/>
    <w:rsid w:val="00913B3B"/>
    <w:rsid w:val="009178C2"/>
    <w:rsid w:val="00923629"/>
    <w:rsid w:val="00925E65"/>
    <w:rsid w:val="00926777"/>
    <w:rsid w:val="00933B9E"/>
    <w:rsid w:val="00936A96"/>
    <w:rsid w:val="009377E2"/>
    <w:rsid w:val="009447B5"/>
    <w:rsid w:val="009450FA"/>
    <w:rsid w:val="00947774"/>
    <w:rsid w:val="009523C8"/>
    <w:rsid w:val="00952E50"/>
    <w:rsid w:val="009545CF"/>
    <w:rsid w:val="00960D0F"/>
    <w:rsid w:val="00962263"/>
    <w:rsid w:val="009816A4"/>
    <w:rsid w:val="0098514B"/>
    <w:rsid w:val="00991C3A"/>
    <w:rsid w:val="0099331F"/>
    <w:rsid w:val="00995A09"/>
    <w:rsid w:val="009968C3"/>
    <w:rsid w:val="009A1874"/>
    <w:rsid w:val="009A7F3A"/>
    <w:rsid w:val="009B39FB"/>
    <w:rsid w:val="009B3E34"/>
    <w:rsid w:val="009B52AD"/>
    <w:rsid w:val="009C1452"/>
    <w:rsid w:val="009C5091"/>
    <w:rsid w:val="009C6DEF"/>
    <w:rsid w:val="009D0254"/>
    <w:rsid w:val="009D205D"/>
    <w:rsid w:val="009D34FB"/>
    <w:rsid w:val="009E177A"/>
    <w:rsid w:val="009E3042"/>
    <w:rsid w:val="009E6F06"/>
    <w:rsid w:val="009F1FC1"/>
    <w:rsid w:val="009F6BDF"/>
    <w:rsid w:val="009F7D69"/>
    <w:rsid w:val="00A01485"/>
    <w:rsid w:val="00A03354"/>
    <w:rsid w:val="00A1480C"/>
    <w:rsid w:val="00A15888"/>
    <w:rsid w:val="00A16CA6"/>
    <w:rsid w:val="00A2432C"/>
    <w:rsid w:val="00A252FE"/>
    <w:rsid w:val="00A32753"/>
    <w:rsid w:val="00A34C75"/>
    <w:rsid w:val="00A3543C"/>
    <w:rsid w:val="00A369EA"/>
    <w:rsid w:val="00A40E3A"/>
    <w:rsid w:val="00A41DE8"/>
    <w:rsid w:val="00A43CB0"/>
    <w:rsid w:val="00A506DB"/>
    <w:rsid w:val="00A50EE4"/>
    <w:rsid w:val="00A5230E"/>
    <w:rsid w:val="00A529C7"/>
    <w:rsid w:val="00A561CE"/>
    <w:rsid w:val="00A56F84"/>
    <w:rsid w:val="00A57D01"/>
    <w:rsid w:val="00A6723A"/>
    <w:rsid w:val="00A71489"/>
    <w:rsid w:val="00A90A23"/>
    <w:rsid w:val="00A91A8A"/>
    <w:rsid w:val="00A969D7"/>
    <w:rsid w:val="00AA0CC5"/>
    <w:rsid w:val="00AA6C4D"/>
    <w:rsid w:val="00AB3281"/>
    <w:rsid w:val="00AB4409"/>
    <w:rsid w:val="00AC04E7"/>
    <w:rsid w:val="00AC42FD"/>
    <w:rsid w:val="00AC5B25"/>
    <w:rsid w:val="00AD0523"/>
    <w:rsid w:val="00AD2C21"/>
    <w:rsid w:val="00AE1B91"/>
    <w:rsid w:val="00AE4ABA"/>
    <w:rsid w:val="00AF181B"/>
    <w:rsid w:val="00AF18DE"/>
    <w:rsid w:val="00AF5EEB"/>
    <w:rsid w:val="00AF783F"/>
    <w:rsid w:val="00B07A6A"/>
    <w:rsid w:val="00B107F9"/>
    <w:rsid w:val="00B14CA5"/>
    <w:rsid w:val="00B161E2"/>
    <w:rsid w:val="00B24858"/>
    <w:rsid w:val="00B2520F"/>
    <w:rsid w:val="00B25C82"/>
    <w:rsid w:val="00B3036A"/>
    <w:rsid w:val="00B32FE9"/>
    <w:rsid w:val="00B369FB"/>
    <w:rsid w:val="00B401E4"/>
    <w:rsid w:val="00B4412C"/>
    <w:rsid w:val="00B46588"/>
    <w:rsid w:val="00B527FE"/>
    <w:rsid w:val="00B53BA6"/>
    <w:rsid w:val="00B554B1"/>
    <w:rsid w:val="00B55BD0"/>
    <w:rsid w:val="00B55F1E"/>
    <w:rsid w:val="00B5729C"/>
    <w:rsid w:val="00B609F4"/>
    <w:rsid w:val="00B61071"/>
    <w:rsid w:val="00B65B2F"/>
    <w:rsid w:val="00B92EFF"/>
    <w:rsid w:val="00B97479"/>
    <w:rsid w:val="00BA24F3"/>
    <w:rsid w:val="00BB092C"/>
    <w:rsid w:val="00BB370B"/>
    <w:rsid w:val="00BB43D9"/>
    <w:rsid w:val="00BB6CBB"/>
    <w:rsid w:val="00BC052F"/>
    <w:rsid w:val="00BC10C7"/>
    <w:rsid w:val="00BC1A4B"/>
    <w:rsid w:val="00BC65A1"/>
    <w:rsid w:val="00BC6DD2"/>
    <w:rsid w:val="00BD4A99"/>
    <w:rsid w:val="00BE0A6A"/>
    <w:rsid w:val="00BE2A7B"/>
    <w:rsid w:val="00BE7F22"/>
    <w:rsid w:val="00BF6CE1"/>
    <w:rsid w:val="00C047AC"/>
    <w:rsid w:val="00C04B2B"/>
    <w:rsid w:val="00C05394"/>
    <w:rsid w:val="00C06D85"/>
    <w:rsid w:val="00C10497"/>
    <w:rsid w:val="00C10944"/>
    <w:rsid w:val="00C112DE"/>
    <w:rsid w:val="00C165F1"/>
    <w:rsid w:val="00C21088"/>
    <w:rsid w:val="00C2726B"/>
    <w:rsid w:val="00C3009B"/>
    <w:rsid w:val="00C30623"/>
    <w:rsid w:val="00C349FE"/>
    <w:rsid w:val="00C3662B"/>
    <w:rsid w:val="00C375DD"/>
    <w:rsid w:val="00C40191"/>
    <w:rsid w:val="00C419B8"/>
    <w:rsid w:val="00C503ED"/>
    <w:rsid w:val="00C57A17"/>
    <w:rsid w:val="00C62CCE"/>
    <w:rsid w:val="00C62D22"/>
    <w:rsid w:val="00C6333A"/>
    <w:rsid w:val="00C64867"/>
    <w:rsid w:val="00C66BB7"/>
    <w:rsid w:val="00C66FAA"/>
    <w:rsid w:val="00C7359F"/>
    <w:rsid w:val="00C73ADA"/>
    <w:rsid w:val="00C7596B"/>
    <w:rsid w:val="00C75E33"/>
    <w:rsid w:val="00C75FF1"/>
    <w:rsid w:val="00C76485"/>
    <w:rsid w:val="00C856C1"/>
    <w:rsid w:val="00C9320D"/>
    <w:rsid w:val="00C94741"/>
    <w:rsid w:val="00C97C2E"/>
    <w:rsid w:val="00CA6150"/>
    <w:rsid w:val="00CB0421"/>
    <w:rsid w:val="00CB3D71"/>
    <w:rsid w:val="00CB6983"/>
    <w:rsid w:val="00CC060F"/>
    <w:rsid w:val="00CC5D84"/>
    <w:rsid w:val="00CD0A6D"/>
    <w:rsid w:val="00CD6DCB"/>
    <w:rsid w:val="00CE1E5E"/>
    <w:rsid w:val="00CE24AB"/>
    <w:rsid w:val="00CF1B65"/>
    <w:rsid w:val="00CF39D8"/>
    <w:rsid w:val="00CF6836"/>
    <w:rsid w:val="00D02126"/>
    <w:rsid w:val="00D14D16"/>
    <w:rsid w:val="00D202DC"/>
    <w:rsid w:val="00D2123A"/>
    <w:rsid w:val="00D259BE"/>
    <w:rsid w:val="00D304EE"/>
    <w:rsid w:val="00D34944"/>
    <w:rsid w:val="00D34F15"/>
    <w:rsid w:val="00D357AF"/>
    <w:rsid w:val="00D36077"/>
    <w:rsid w:val="00D439A3"/>
    <w:rsid w:val="00D44ADD"/>
    <w:rsid w:val="00D514F7"/>
    <w:rsid w:val="00D5227D"/>
    <w:rsid w:val="00D53C63"/>
    <w:rsid w:val="00D549E8"/>
    <w:rsid w:val="00D61C1B"/>
    <w:rsid w:val="00D622C0"/>
    <w:rsid w:val="00D62347"/>
    <w:rsid w:val="00D62CFE"/>
    <w:rsid w:val="00D6520F"/>
    <w:rsid w:val="00D70146"/>
    <w:rsid w:val="00D73692"/>
    <w:rsid w:val="00D7435C"/>
    <w:rsid w:val="00D8149C"/>
    <w:rsid w:val="00D82160"/>
    <w:rsid w:val="00D85A0A"/>
    <w:rsid w:val="00D87C53"/>
    <w:rsid w:val="00D911ED"/>
    <w:rsid w:val="00D928FF"/>
    <w:rsid w:val="00D93785"/>
    <w:rsid w:val="00D93E7B"/>
    <w:rsid w:val="00DA064B"/>
    <w:rsid w:val="00DA1A17"/>
    <w:rsid w:val="00DA25D2"/>
    <w:rsid w:val="00DB13CC"/>
    <w:rsid w:val="00DB6E48"/>
    <w:rsid w:val="00DC0AAD"/>
    <w:rsid w:val="00DC5A04"/>
    <w:rsid w:val="00DC5C9A"/>
    <w:rsid w:val="00DD2E39"/>
    <w:rsid w:val="00DD4912"/>
    <w:rsid w:val="00DD561B"/>
    <w:rsid w:val="00DE1E0A"/>
    <w:rsid w:val="00DF0185"/>
    <w:rsid w:val="00DF18CE"/>
    <w:rsid w:val="00DF7D56"/>
    <w:rsid w:val="00DF7EA2"/>
    <w:rsid w:val="00E00D87"/>
    <w:rsid w:val="00E04E8A"/>
    <w:rsid w:val="00E06484"/>
    <w:rsid w:val="00E20222"/>
    <w:rsid w:val="00E2151A"/>
    <w:rsid w:val="00E23391"/>
    <w:rsid w:val="00E31469"/>
    <w:rsid w:val="00E36C94"/>
    <w:rsid w:val="00E41E7E"/>
    <w:rsid w:val="00E423B5"/>
    <w:rsid w:val="00E4315B"/>
    <w:rsid w:val="00E43A0B"/>
    <w:rsid w:val="00E43BCD"/>
    <w:rsid w:val="00E44625"/>
    <w:rsid w:val="00E55818"/>
    <w:rsid w:val="00E55FC1"/>
    <w:rsid w:val="00E611D4"/>
    <w:rsid w:val="00E6222C"/>
    <w:rsid w:val="00E70883"/>
    <w:rsid w:val="00E71DFC"/>
    <w:rsid w:val="00E74E00"/>
    <w:rsid w:val="00E850F4"/>
    <w:rsid w:val="00E85E32"/>
    <w:rsid w:val="00E86759"/>
    <w:rsid w:val="00E87432"/>
    <w:rsid w:val="00E94C4E"/>
    <w:rsid w:val="00E96BB1"/>
    <w:rsid w:val="00EA0C90"/>
    <w:rsid w:val="00EA766D"/>
    <w:rsid w:val="00EB036A"/>
    <w:rsid w:val="00EB5D20"/>
    <w:rsid w:val="00EB79A0"/>
    <w:rsid w:val="00EB7B95"/>
    <w:rsid w:val="00EC04F3"/>
    <w:rsid w:val="00EC0C73"/>
    <w:rsid w:val="00EC0FCA"/>
    <w:rsid w:val="00EC7B04"/>
    <w:rsid w:val="00ED2ED3"/>
    <w:rsid w:val="00ED4199"/>
    <w:rsid w:val="00EE02A6"/>
    <w:rsid w:val="00EE1E18"/>
    <w:rsid w:val="00EF0743"/>
    <w:rsid w:val="00EF3446"/>
    <w:rsid w:val="00EF3578"/>
    <w:rsid w:val="00EF5ED6"/>
    <w:rsid w:val="00EF650F"/>
    <w:rsid w:val="00EF7887"/>
    <w:rsid w:val="00F00898"/>
    <w:rsid w:val="00F109CD"/>
    <w:rsid w:val="00F11D2B"/>
    <w:rsid w:val="00F21A99"/>
    <w:rsid w:val="00F22FC7"/>
    <w:rsid w:val="00F240CB"/>
    <w:rsid w:val="00F30A4D"/>
    <w:rsid w:val="00F31C73"/>
    <w:rsid w:val="00F32E95"/>
    <w:rsid w:val="00F36092"/>
    <w:rsid w:val="00F47904"/>
    <w:rsid w:val="00F533A0"/>
    <w:rsid w:val="00F54F73"/>
    <w:rsid w:val="00F55DCE"/>
    <w:rsid w:val="00F569EA"/>
    <w:rsid w:val="00F602DC"/>
    <w:rsid w:val="00F603C5"/>
    <w:rsid w:val="00F73737"/>
    <w:rsid w:val="00F8285C"/>
    <w:rsid w:val="00F82E49"/>
    <w:rsid w:val="00F85938"/>
    <w:rsid w:val="00F86288"/>
    <w:rsid w:val="00F872D9"/>
    <w:rsid w:val="00F905AF"/>
    <w:rsid w:val="00F95DA5"/>
    <w:rsid w:val="00FA0D9A"/>
    <w:rsid w:val="00FA1E6D"/>
    <w:rsid w:val="00FB392A"/>
    <w:rsid w:val="00FB414A"/>
    <w:rsid w:val="00FB5C8A"/>
    <w:rsid w:val="00FB6B7C"/>
    <w:rsid w:val="00FB71F7"/>
    <w:rsid w:val="00FC1520"/>
    <w:rsid w:val="00FC461B"/>
    <w:rsid w:val="00FC75E4"/>
    <w:rsid w:val="00FD1A4B"/>
    <w:rsid w:val="00FD75A3"/>
    <w:rsid w:val="00FD769B"/>
    <w:rsid w:val="00FE0C67"/>
    <w:rsid w:val="00FE2201"/>
    <w:rsid w:val="00FE296A"/>
    <w:rsid w:val="00FE59F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D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D514F7"/>
    <w:pPr>
      <w:spacing w:after="0" w:line="240" w:lineRule="auto"/>
    </w:pPr>
    <w:rPr>
      <w:rFonts w:ascii="Courier New" w:eastAsia="Times New Roman" w:hAnsi="Courier New" w:cs="Courier New"/>
      <w:color w:val="000000"/>
      <w:sz w:val="20"/>
      <w:szCs w:val="20"/>
      <w:lang w:val="en-US"/>
    </w:rPr>
  </w:style>
  <w:style w:type="character" w:customStyle="1" w:styleId="PlainTextChar">
    <w:name w:val="Plain Text Char"/>
    <w:basedOn w:val="DefaultParagraphFont"/>
    <w:link w:val="PlainText"/>
    <w:rsid w:val="00D514F7"/>
    <w:rPr>
      <w:rFonts w:ascii="Courier New" w:eastAsia="Times New Roman" w:hAnsi="Courier New" w:cs="Courier New"/>
      <w:color w:val="000000"/>
      <w:sz w:val="20"/>
      <w:szCs w:val="20"/>
      <w:lang w:val="en-US"/>
    </w:rPr>
  </w:style>
  <w:style w:type="character" w:customStyle="1" w:styleId="apple-converted-space">
    <w:name w:val="apple-converted-space"/>
    <w:basedOn w:val="DefaultParagraphFont"/>
    <w:rsid w:val="00C419B8"/>
  </w:style>
  <w:style w:type="paragraph" w:styleId="FootnoteText">
    <w:name w:val="footnote text"/>
    <w:basedOn w:val="Normal"/>
    <w:link w:val="FootnoteTextChar"/>
    <w:uiPriority w:val="99"/>
    <w:semiHidden/>
    <w:unhideWhenUsed/>
    <w:rsid w:val="00936A9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36A96"/>
    <w:rPr>
      <w:sz w:val="20"/>
      <w:szCs w:val="20"/>
    </w:rPr>
  </w:style>
  <w:style w:type="character" w:styleId="FootnoteReference">
    <w:name w:val="footnote reference"/>
    <w:basedOn w:val="DefaultParagraphFont"/>
    <w:uiPriority w:val="99"/>
    <w:semiHidden/>
    <w:unhideWhenUsed/>
    <w:rsid w:val="00936A96"/>
    <w:rPr>
      <w:vertAlign w:val="superscript"/>
    </w:rPr>
  </w:style>
  <w:style w:type="character" w:styleId="CommentReference">
    <w:name w:val="annotation reference"/>
    <w:basedOn w:val="DefaultParagraphFont"/>
    <w:uiPriority w:val="99"/>
    <w:semiHidden/>
    <w:unhideWhenUsed/>
    <w:rsid w:val="00190261"/>
    <w:rPr>
      <w:sz w:val="16"/>
      <w:szCs w:val="16"/>
    </w:rPr>
  </w:style>
  <w:style w:type="paragraph" w:styleId="CommentText">
    <w:name w:val="annotation text"/>
    <w:basedOn w:val="Normal"/>
    <w:link w:val="CommentTextChar"/>
    <w:uiPriority w:val="99"/>
    <w:semiHidden/>
    <w:unhideWhenUsed/>
    <w:rsid w:val="00190261"/>
    <w:pPr>
      <w:spacing w:line="240" w:lineRule="auto"/>
    </w:pPr>
    <w:rPr>
      <w:sz w:val="20"/>
      <w:szCs w:val="20"/>
    </w:rPr>
  </w:style>
  <w:style w:type="character" w:customStyle="1" w:styleId="CommentTextChar">
    <w:name w:val="Comment Text Char"/>
    <w:basedOn w:val="DefaultParagraphFont"/>
    <w:link w:val="CommentText"/>
    <w:uiPriority w:val="99"/>
    <w:semiHidden/>
    <w:rsid w:val="00190261"/>
    <w:rPr>
      <w:sz w:val="20"/>
      <w:szCs w:val="20"/>
    </w:rPr>
  </w:style>
  <w:style w:type="paragraph" w:styleId="CommentSubject">
    <w:name w:val="annotation subject"/>
    <w:basedOn w:val="CommentText"/>
    <w:next w:val="CommentText"/>
    <w:link w:val="CommentSubjectChar"/>
    <w:uiPriority w:val="99"/>
    <w:semiHidden/>
    <w:unhideWhenUsed/>
    <w:rsid w:val="00190261"/>
    <w:rPr>
      <w:b/>
      <w:bCs/>
    </w:rPr>
  </w:style>
  <w:style w:type="character" w:customStyle="1" w:styleId="CommentSubjectChar">
    <w:name w:val="Comment Subject Char"/>
    <w:basedOn w:val="CommentTextChar"/>
    <w:link w:val="CommentSubject"/>
    <w:uiPriority w:val="99"/>
    <w:semiHidden/>
    <w:rsid w:val="00190261"/>
    <w:rPr>
      <w:b/>
      <w:bCs/>
      <w:sz w:val="20"/>
      <w:szCs w:val="20"/>
    </w:rPr>
  </w:style>
  <w:style w:type="paragraph" w:styleId="BalloonText">
    <w:name w:val="Balloon Text"/>
    <w:basedOn w:val="Normal"/>
    <w:link w:val="BalloonTextChar"/>
    <w:uiPriority w:val="99"/>
    <w:semiHidden/>
    <w:unhideWhenUsed/>
    <w:rsid w:val="001902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026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90939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F7F472-E869-46F9-B511-BD1D8D100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3307</Words>
  <Characters>18850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Burrell</dc:creator>
  <cp:lastModifiedBy>Kathy Burrell</cp:lastModifiedBy>
  <cp:revision>34</cp:revision>
  <dcterms:created xsi:type="dcterms:W3CDTF">2017-02-22T10:08:00Z</dcterms:created>
  <dcterms:modified xsi:type="dcterms:W3CDTF">2017-02-22T11:12:00Z</dcterms:modified>
</cp:coreProperties>
</file>