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704EC" w:rsidRPr="00B125E8" w:rsidRDefault="001704EC" w:rsidP="001704EC">
      <w:pPr>
        <w:spacing w:after="0" w:line="480" w:lineRule="auto"/>
        <w:contextualSpacing/>
        <w:rPr>
          <w:rFonts w:ascii="Arial" w:hAnsi="Arial" w:cs="Arial"/>
          <w:b/>
          <w:sz w:val="24"/>
          <w:szCs w:val="24"/>
          <w:lang w:val="en-US"/>
        </w:rPr>
      </w:pPr>
      <w:r w:rsidRPr="00B125E8">
        <w:rPr>
          <w:rFonts w:ascii="Arial" w:hAnsi="Arial" w:cs="Arial"/>
          <w:b/>
          <w:sz w:val="24"/>
          <w:szCs w:val="24"/>
          <w:lang w:val="en-US"/>
        </w:rPr>
        <w:t xml:space="preserve">Seasonality in the cross-shelf physical structure of a temperate shelf sea and the implications for nitrate supply </w:t>
      </w:r>
    </w:p>
    <w:p w:rsidR="001704EC" w:rsidRPr="00B125E8" w:rsidRDefault="001704EC" w:rsidP="001704EC">
      <w:pPr>
        <w:spacing w:after="0" w:line="480" w:lineRule="auto"/>
        <w:contextualSpacing/>
        <w:rPr>
          <w:rFonts w:ascii="Arial" w:hAnsi="Arial" w:cs="Arial"/>
          <w:sz w:val="24"/>
          <w:szCs w:val="24"/>
          <w:vertAlign w:val="superscript"/>
          <w:lang w:val="en-US"/>
        </w:rPr>
      </w:pPr>
      <w:r w:rsidRPr="00B125E8">
        <w:rPr>
          <w:rFonts w:ascii="Arial" w:hAnsi="Arial" w:cs="Arial"/>
          <w:sz w:val="24"/>
          <w:szCs w:val="24"/>
          <w:lang w:val="en-US"/>
        </w:rPr>
        <w:t>Eugenio Ruiz-Castillo</w:t>
      </w:r>
      <w:r w:rsidRPr="00B125E8">
        <w:rPr>
          <w:rFonts w:ascii="Arial" w:hAnsi="Arial" w:cs="Arial"/>
          <w:sz w:val="24"/>
          <w:szCs w:val="24"/>
          <w:vertAlign w:val="superscript"/>
          <w:lang w:val="en-US"/>
        </w:rPr>
        <w:t>1</w:t>
      </w:r>
      <w:r w:rsidRPr="00B125E8">
        <w:rPr>
          <w:rFonts w:ascii="Arial" w:hAnsi="Arial" w:cs="Arial"/>
          <w:sz w:val="24"/>
          <w:szCs w:val="24"/>
          <w:lang w:val="en-US"/>
        </w:rPr>
        <w:t>, Jonathan Sharples</w:t>
      </w:r>
      <w:r w:rsidRPr="00B125E8">
        <w:rPr>
          <w:rFonts w:ascii="Arial" w:hAnsi="Arial" w:cs="Arial"/>
          <w:sz w:val="24"/>
          <w:szCs w:val="24"/>
          <w:vertAlign w:val="superscript"/>
          <w:lang w:val="en-US"/>
        </w:rPr>
        <w:t>1</w:t>
      </w:r>
      <w:r w:rsidRPr="00B125E8">
        <w:rPr>
          <w:rFonts w:ascii="Arial" w:hAnsi="Arial" w:cs="Arial"/>
          <w:sz w:val="24"/>
          <w:szCs w:val="24"/>
          <w:lang w:val="en-US"/>
        </w:rPr>
        <w:t>, Jo Hopkins</w:t>
      </w:r>
      <w:r w:rsidRPr="00B125E8">
        <w:rPr>
          <w:rFonts w:ascii="Arial" w:hAnsi="Arial" w:cs="Arial"/>
          <w:sz w:val="24"/>
          <w:szCs w:val="24"/>
          <w:vertAlign w:val="superscript"/>
          <w:lang w:val="en-US"/>
        </w:rPr>
        <w:t>2</w:t>
      </w:r>
      <w:r w:rsidRPr="00B125E8">
        <w:rPr>
          <w:rFonts w:ascii="Arial" w:hAnsi="Arial" w:cs="Arial"/>
          <w:sz w:val="24"/>
          <w:szCs w:val="24"/>
          <w:lang w:val="en-US"/>
        </w:rPr>
        <w:t>, Malcolm Woodward</w:t>
      </w:r>
      <w:r w:rsidRPr="00B125E8">
        <w:rPr>
          <w:rFonts w:ascii="Arial" w:hAnsi="Arial" w:cs="Arial"/>
          <w:sz w:val="24"/>
          <w:szCs w:val="24"/>
          <w:vertAlign w:val="superscript"/>
          <w:lang w:val="en-US"/>
        </w:rPr>
        <w:t>3</w:t>
      </w:r>
    </w:p>
    <w:p w:rsidR="001704EC" w:rsidRPr="004F7DF5" w:rsidRDefault="001704EC" w:rsidP="001704EC">
      <w:pPr>
        <w:spacing w:after="0" w:line="480" w:lineRule="auto"/>
        <w:contextualSpacing/>
        <w:rPr>
          <w:rFonts w:ascii="Arial" w:hAnsi="Arial"/>
          <w:i/>
          <w:sz w:val="24"/>
          <w:lang w:val="en-US"/>
        </w:rPr>
      </w:pPr>
      <w:r w:rsidRPr="004F7DF5">
        <w:rPr>
          <w:rFonts w:ascii="Arial" w:hAnsi="Arial"/>
          <w:sz w:val="24"/>
          <w:vertAlign w:val="superscript"/>
          <w:lang w:val="en-US"/>
        </w:rPr>
        <w:t xml:space="preserve">1 </w:t>
      </w:r>
      <w:r w:rsidRPr="004F7DF5">
        <w:rPr>
          <w:rFonts w:ascii="Arial" w:hAnsi="Arial"/>
          <w:i/>
          <w:sz w:val="24"/>
          <w:lang w:val="en-US"/>
        </w:rPr>
        <w:t>School of Environmental Sciences, University of Liverpool, L69 3GP, UK</w:t>
      </w:r>
    </w:p>
    <w:p w:rsidR="001704EC" w:rsidRPr="004F7DF5" w:rsidRDefault="001704EC" w:rsidP="001704EC">
      <w:pPr>
        <w:spacing w:after="0" w:line="480" w:lineRule="auto"/>
        <w:contextualSpacing/>
        <w:rPr>
          <w:rFonts w:ascii="Arial" w:hAnsi="Arial"/>
          <w:i/>
          <w:sz w:val="24"/>
          <w:lang w:val="en-US"/>
        </w:rPr>
      </w:pPr>
      <w:r w:rsidRPr="004F7DF5">
        <w:rPr>
          <w:rFonts w:ascii="Arial" w:hAnsi="Arial"/>
          <w:i/>
          <w:sz w:val="24"/>
          <w:vertAlign w:val="superscript"/>
          <w:lang w:val="en-US"/>
        </w:rPr>
        <w:t xml:space="preserve">2 </w:t>
      </w:r>
      <w:r w:rsidRPr="004F7DF5">
        <w:rPr>
          <w:rFonts w:ascii="Arial" w:hAnsi="Arial"/>
          <w:i/>
          <w:sz w:val="24"/>
          <w:lang w:val="en-US"/>
        </w:rPr>
        <w:t>National Oceanography Centre, Liverpool, L3 5DA, UK</w:t>
      </w:r>
    </w:p>
    <w:p w:rsidR="001704EC" w:rsidRPr="004F7DF5" w:rsidRDefault="001704EC" w:rsidP="001704EC">
      <w:pPr>
        <w:spacing w:after="0" w:line="480" w:lineRule="auto"/>
        <w:contextualSpacing/>
        <w:rPr>
          <w:rFonts w:ascii="Arial" w:hAnsi="Arial"/>
          <w:i/>
          <w:sz w:val="24"/>
          <w:lang w:val="en-US"/>
        </w:rPr>
      </w:pPr>
      <w:r w:rsidRPr="004F7DF5">
        <w:rPr>
          <w:rFonts w:ascii="Arial" w:hAnsi="Arial"/>
          <w:i/>
          <w:sz w:val="24"/>
          <w:vertAlign w:val="superscript"/>
          <w:lang w:val="en-US"/>
        </w:rPr>
        <w:t xml:space="preserve">3 </w:t>
      </w:r>
      <w:r w:rsidRPr="004F7DF5">
        <w:rPr>
          <w:rFonts w:ascii="Arial" w:hAnsi="Arial"/>
          <w:i/>
          <w:sz w:val="24"/>
          <w:lang w:val="en-US"/>
        </w:rPr>
        <w:t xml:space="preserve">Plymouth Marine </w:t>
      </w:r>
      <w:proofErr w:type="gramStart"/>
      <w:r w:rsidRPr="004F7DF5">
        <w:rPr>
          <w:rFonts w:ascii="Arial" w:hAnsi="Arial"/>
          <w:i/>
          <w:sz w:val="24"/>
          <w:lang w:val="en-US"/>
        </w:rPr>
        <w:t>Laboratory</w:t>
      </w:r>
      <w:proofErr w:type="gramEnd"/>
      <w:r w:rsidRPr="004F7DF5">
        <w:rPr>
          <w:rFonts w:ascii="Arial" w:hAnsi="Arial"/>
          <w:i/>
          <w:sz w:val="24"/>
          <w:lang w:val="en-US"/>
        </w:rPr>
        <w:t>, Plymouth, PL1 3DH, UK</w:t>
      </w:r>
    </w:p>
    <w:p w:rsidR="001704EC" w:rsidRPr="004F7DF5" w:rsidRDefault="001704EC" w:rsidP="001704EC">
      <w:pPr>
        <w:spacing w:after="0" w:line="480" w:lineRule="auto"/>
        <w:contextualSpacing/>
        <w:rPr>
          <w:rFonts w:ascii="Arial" w:hAnsi="Arial" w:cs="Arial"/>
          <w:sz w:val="24"/>
          <w:szCs w:val="24"/>
          <w:u w:val="single"/>
        </w:rPr>
      </w:pPr>
      <w:r w:rsidRPr="00B125E8">
        <w:rPr>
          <w:rFonts w:ascii="Arial" w:hAnsi="Arial" w:cs="Arial"/>
          <w:sz w:val="24"/>
          <w:szCs w:val="24"/>
          <w:lang w:val="en-US"/>
        </w:rPr>
        <w:t xml:space="preserve">Corresponding author: Eugenio Ruiz-Castillo </w:t>
      </w:r>
      <w:r w:rsidRPr="004F7DF5">
        <w:rPr>
          <w:rFonts w:ascii="Arial" w:hAnsi="Arial" w:cs="Arial"/>
          <w:sz w:val="24"/>
          <w:szCs w:val="24"/>
          <w:lang w:val="en-US"/>
        </w:rPr>
        <w:t>(</w:t>
      </w:r>
      <w:hyperlink r:id="rId8" w:history="1">
        <w:r w:rsidRPr="004F7DF5">
          <w:rPr>
            <w:rStyle w:val="Hyperlink"/>
            <w:rFonts w:ascii="Arial" w:hAnsi="Arial" w:cs="Arial"/>
            <w:sz w:val="24"/>
            <w:szCs w:val="24"/>
            <w:lang w:val="en-US"/>
          </w:rPr>
          <w:t>Eugenio.Ruiz@liverpool.ac.uk</w:t>
        </w:r>
      </w:hyperlink>
      <w:r>
        <w:rPr>
          <w:rFonts w:ascii="Arial" w:hAnsi="Arial" w:cs="Arial"/>
          <w:sz w:val="24"/>
          <w:szCs w:val="24"/>
          <w:lang w:val="en-US"/>
        </w:rPr>
        <w:t>)</w:t>
      </w:r>
    </w:p>
    <w:p w:rsidR="001704EC" w:rsidRPr="00B125E8" w:rsidRDefault="001704EC" w:rsidP="001704EC">
      <w:pPr>
        <w:spacing w:after="0" w:line="480" w:lineRule="auto"/>
        <w:contextualSpacing/>
        <w:rPr>
          <w:rFonts w:ascii="Arial" w:hAnsi="Arial" w:cs="Arial"/>
          <w:sz w:val="24"/>
          <w:szCs w:val="24"/>
          <w:lang w:val="en-US"/>
        </w:rPr>
      </w:pPr>
    </w:p>
    <w:p w:rsidR="001704EC" w:rsidRPr="004F7DF5" w:rsidRDefault="001704EC" w:rsidP="001704EC">
      <w:pPr>
        <w:spacing w:after="0" w:line="480" w:lineRule="auto"/>
        <w:contextualSpacing/>
        <w:rPr>
          <w:rFonts w:ascii="Arial" w:hAnsi="Arial"/>
          <w:b/>
          <w:i/>
          <w:sz w:val="24"/>
          <w:lang w:val="en-US"/>
        </w:rPr>
      </w:pPr>
      <w:r w:rsidRPr="004F7DF5">
        <w:rPr>
          <w:rFonts w:ascii="Arial" w:hAnsi="Arial"/>
          <w:b/>
          <w:i/>
          <w:sz w:val="24"/>
          <w:lang w:val="en-US"/>
        </w:rPr>
        <w:t>Abstract</w:t>
      </w:r>
    </w:p>
    <w:p w:rsidR="001704EC" w:rsidRPr="004F7DF5" w:rsidRDefault="001704EC" w:rsidP="001704EC">
      <w:pPr>
        <w:spacing w:after="0" w:line="480" w:lineRule="auto"/>
        <w:ind w:firstLine="720"/>
        <w:contextualSpacing/>
        <w:rPr>
          <w:rFonts w:ascii="Arial" w:hAnsi="Arial"/>
          <w:sz w:val="24"/>
        </w:rPr>
      </w:pPr>
      <w:r w:rsidRPr="00B125E8">
        <w:rPr>
          <w:rFonts w:ascii="Arial" w:hAnsi="Arial" w:cs="Arial"/>
          <w:sz w:val="24"/>
          <w:szCs w:val="24"/>
          <w:lang w:val="en-US"/>
        </w:rPr>
        <w:t>We address a long-standing problem of how nutrients are transported from the shelf edge and from rivers to support regular, seasonal primary production in the interior of a wide</w:t>
      </w:r>
      <w:r w:rsidRPr="001704EC">
        <w:rPr>
          <w:rFonts w:ascii="Arial" w:hAnsi="Arial" w:cs="Arial"/>
          <w:color w:val="000000" w:themeColor="text1"/>
          <w:sz w:val="24"/>
          <w:szCs w:val="24"/>
          <w:lang w:val="en-US"/>
        </w:rPr>
        <w:t xml:space="preserve">, temperate, shelf sea. Cross-shelf sections of hydrography and nutrients, from a series of cruises between March 2014 and August 2015, along with time series of river discharge and river nutrient load are used to assess the seasonality of cross-shelf transports. Riverine nitrogen inputs are estimated to account for 30% of the nitrate available for the spring bloom on the inner shelf, and 10% in the mid- to outer-shelf. In the bottom layer in summer, high salinity, nutrient-rich waters are transported on-shelf as a result of wind-driven Ekman transport, cross-shelf pressure gradients and/or internal tidal wave </w:t>
      </w:r>
      <w:proofErr w:type="spellStart"/>
      <w:r w:rsidRPr="001704EC">
        <w:rPr>
          <w:rFonts w:ascii="Arial" w:hAnsi="Arial" w:cs="Arial"/>
          <w:color w:val="000000" w:themeColor="text1"/>
          <w:sz w:val="24"/>
          <w:szCs w:val="24"/>
          <w:lang w:val="en-US"/>
        </w:rPr>
        <w:t>Stoke’s</w:t>
      </w:r>
      <w:proofErr w:type="spellEnd"/>
      <w:r w:rsidRPr="001704EC">
        <w:rPr>
          <w:rFonts w:ascii="Arial" w:hAnsi="Arial" w:cs="Arial"/>
          <w:color w:val="000000" w:themeColor="text1"/>
          <w:sz w:val="24"/>
          <w:szCs w:val="24"/>
          <w:lang w:val="en-US"/>
        </w:rPr>
        <w:t xml:space="preserve"> drift. In the </w:t>
      </w:r>
      <w:proofErr w:type="spellStart"/>
      <w:r w:rsidRPr="001704EC">
        <w:rPr>
          <w:rFonts w:ascii="Arial" w:hAnsi="Arial" w:cs="Arial"/>
          <w:color w:val="000000" w:themeColor="text1"/>
          <w:sz w:val="24"/>
          <w:szCs w:val="24"/>
          <w:lang w:val="en-US"/>
        </w:rPr>
        <w:t>centre</w:t>
      </w:r>
      <w:proofErr w:type="spellEnd"/>
      <w:r w:rsidRPr="001704EC">
        <w:rPr>
          <w:rFonts w:ascii="Arial" w:hAnsi="Arial" w:cs="Arial"/>
          <w:color w:val="000000" w:themeColor="text1"/>
          <w:sz w:val="24"/>
          <w:szCs w:val="24"/>
          <w:lang w:val="en-US"/>
        </w:rPr>
        <w:t xml:space="preserve"> of the shelf this advection is responsible for 25% of the increase in bottom water nitrate seen between April and November 2014. The remaining nitrate increase suggests that about 50-62% of the nitrogen fixed into organic material during spring, summer and autumn phytoplankton growth is recycled in the bottom water over the 12 months between March 2014 and March 2015. </w:t>
      </w:r>
      <w:r w:rsidRPr="00B125E8">
        <w:rPr>
          <w:rFonts w:ascii="Arial" w:hAnsi="Arial" w:cs="Arial"/>
          <w:sz w:val="24"/>
          <w:szCs w:val="24"/>
          <w:lang w:val="en-US"/>
        </w:rPr>
        <w:t>In winter, when the water column is vertically mixed, there is a weak net off-shelf transport of about 1 m</w:t>
      </w:r>
      <w:r w:rsidRPr="00B125E8">
        <w:rPr>
          <w:rFonts w:ascii="Arial" w:hAnsi="Arial" w:cs="Arial"/>
          <w:sz w:val="24"/>
          <w:szCs w:val="24"/>
          <w:vertAlign w:val="superscript"/>
          <w:lang w:val="en-US"/>
        </w:rPr>
        <w:t>2</w:t>
      </w:r>
      <w:r w:rsidRPr="00B125E8">
        <w:rPr>
          <w:rFonts w:ascii="Arial" w:hAnsi="Arial" w:cs="Arial"/>
          <w:sz w:val="24"/>
          <w:szCs w:val="24"/>
          <w:lang w:val="en-US"/>
        </w:rPr>
        <w:t xml:space="preserve"> s</w:t>
      </w:r>
      <w:r w:rsidRPr="00B125E8">
        <w:rPr>
          <w:rFonts w:ascii="Arial" w:hAnsi="Arial" w:cs="Arial"/>
          <w:sz w:val="24"/>
          <w:szCs w:val="24"/>
          <w:vertAlign w:val="superscript"/>
          <w:lang w:val="en-US"/>
        </w:rPr>
        <w:t>-1</w:t>
      </w:r>
      <w:r w:rsidRPr="00B125E8">
        <w:rPr>
          <w:rFonts w:ascii="Arial" w:hAnsi="Arial" w:cs="Arial"/>
          <w:sz w:val="24"/>
          <w:szCs w:val="24"/>
          <w:lang w:val="en-US"/>
        </w:rPr>
        <w:t xml:space="preserve">, possibly </w:t>
      </w:r>
      <w:r w:rsidRPr="00B125E8">
        <w:rPr>
          <w:rFonts w:ascii="Arial" w:hAnsi="Arial" w:cs="Arial"/>
          <w:sz w:val="24"/>
          <w:szCs w:val="24"/>
          <w:lang w:val="en-US"/>
        </w:rPr>
        <w:lastRenderedPageBreak/>
        <w:t>driven by a reversal of the horizontal density gradient caused by excess cooling of shallower shelf waters. Overall, shelf nitrate concentrations are maintained by a combination of riverine supply, recycling of organic material, and summer on-shelf transports. We suggest that the main driver of inter-annual variability in pre-spring nitrate concentrations is variability in the depth of the winter mixed layer over the shelf slope.</w:t>
      </w:r>
    </w:p>
    <w:p w:rsidR="001704EC" w:rsidRPr="00B125E8" w:rsidRDefault="001704EC" w:rsidP="001704EC">
      <w:pPr>
        <w:spacing w:after="0" w:line="480" w:lineRule="auto"/>
        <w:ind w:firstLine="720"/>
        <w:contextualSpacing/>
        <w:rPr>
          <w:rFonts w:ascii="Arial" w:hAnsi="Arial" w:cs="Arial"/>
          <w:sz w:val="24"/>
          <w:szCs w:val="24"/>
          <w:lang w:val="en-US"/>
        </w:rPr>
      </w:pPr>
    </w:p>
    <w:p w:rsidR="001704EC" w:rsidRPr="004F7DF5" w:rsidRDefault="001704EC" w:rsidP="001704EC">
      <w:pPr>
        <w:spacing w:after="0" w:line="480" w:lineRule="auto"/>
        <w:contextualSpacing/>
        <w:rPr>
          <w:rFonts w:ascii="Arial" w:hAnsi="Arial"/>
          <w:b/>
          <w:i/>
          <w:sz w:val="24"/>
          <w:lang w:val="en-US"/>
        </w:rPr>
      </w:pPr>
      <w:r w:rsidRPr="004F7DF5">
        <w:rPr>
          <w:rFonts w:ascii="Arial" w:hAnsi="Arial"/>
          <w:b/>
          <w:i/>
          <w:sz w:val="24"/>
          <w:lang w:val="en-US"/>
        </w:rPr>
        <w:t>1. Introduction</w:t>
      </w:r>
    </w:p>
    <w:p w:rsidR="001704EC" w:rsidRPr="001704EC" w:rsidRDefault="001704EC" w:rsidP="001704EC">
      <w:pPr>
        <w:spacing w:after="0" w:line="480" w:lineRule="auto"/>
        <w:ind w:firstLine="720"/>
        <w:contextualSpacing/>
        <w:rPr>
          <w:rFonts w:ascii="Arial" w:hAnsi="Arial" w:cs="Arial"/>
          <w:color w:val="000000" w:themeColor="text1"/>
          <w:sz w:val="24"/>
          <w:szCs w:val="24"/>
          <w:lang w:val="en-US"/>
        </w:rPr>
      </w:pPr>
      <w:r w:rsidRPr="001704EC">
        <w:rPr>
          <w:rFonts w:ascii="Arial" w:hAnsi="Arial" w:cs="Arial"/>
          <w:color w:val="000000" w:themeColor="text1"/>
          <w:sz w:val="24"/>
          <w:szCs w:val="24"/>
          <w:lang w:val="en-US"/>
        </w:rPr>
        <w:t xml:space="preserve">Compared to their relatively small size, continental shelves are highly productive regions. Despite accounting for only 9% and 0.5% of the ocean’s area and volume respectively (Simpson and </w:t>
      </w:r>
      <w:proofErr w:type="spellStart"/>
      <w:r w:rsidRPr="001704EC">
        <w:rPr>
          <w:rFonts w:ascii="Arial" w:hAnsi="Arial" w:cs="Arial"/>
          <w:color w:val="000000" w:themeColor="text1"/>
          <w:sz w:val="24"/>
          <w:szCs w:val="24"/>
          <w:lang w:val="en-US"/>
        </w:rPr>
        <w:t>Sharples</w:t>
      </w:r>
      <w:proofErr w:type="spellEnd"/>
      <w:r w:rsidRPr="001704EC">
        <w:rPr>
          <w:rFonts w:ascii="Arial" w:hAnsi="Arial" w:cs="Arial"/>
          <w:color w:val="000000" w:themeColor="text1"/>
          <w:sz w:val="24"/>
          <w:szCs w:val="24"/>
          <w:lang w:val="en-US"/>
        </w:rPr>
        <w:t>, 2012), it is estimated that ~20% of the global ocean annual primary production takes place on continental shelves (</w:t>
      </w:r>
      <w:proofErr w:type="spellStart"/>
      <w:r w:rsidRPr="001704EC">
        <w:rPr>
          <w:rFonts w:ascii="Arial" w:hAnsi="Arial" w:cs="Arial"/>
          <w:color w:val="000000" w:themeColor="text1"/>
          <w:sz w:val="24"/>
          <w:szCs w:val="24"/>
          <w:lang w:val="en-US"/>
        </w:rPr>
        <w:t>Behrenfeld</w:t>
      </w:r>
      <w:proofErr w:type="spellEnd"/>
      <w:r w:rsidRPr="001704EC">
        <w:rPr>
          <w:rFonts w:ascii="Arial" w:hAnsi="Arial" w:cs="Arial"/>
          <w:color w:val="000000" w:themeColor="text1"/>
          <w:sz w:val="24"/>
          <w:szCs w:val="24"/>
          <w:lang w:val="en-US"/>
        </w:rPr>
        <w:t xml:space="preserve"> et al., 2005; </w:t>
      </w:r>
      <w:proofErr w:type="spellStart"/>
      <w:r w:rsidRPr="001704EC">
        <w:rPr>
          <w:rFonts w:ascii="Arial" w:hAnsi="Arial" w:cs="Arial"/>
          <w:color w:val="000000" w:themeColor="text1"/>
          <w:sz w:val="24"/>
          <w:szCs w:val="24"/>
          <w:lang w:val="en-US"/>
        </w:rPr>
        <w:t>Jahnke</w:t>
      </w:r>
      <w:proofErr w:type="spellEnd"/>
      <w:r w:rsidRPr="001704EC">
        <w:rPr>
          <w:rFonts w:ascii="Arial" w:hAnsi="Arial" w:cs="Arial"/>
          <w:color w:val="000000" w:themeColor="text1"/>
          <w:sz w:val="24"/>
          <w:szCs w:val="24"/>
          <w:lang w:val="en-US"/>
        </w:rPr>
        <w:t xml:space="preserve">, 2010). Globally, rivers supply about 1.6 </w:t>
      </w:r>
      <w:proofErr w:type="spellStart"/>
      <w:r w:rsidRPr="001704EC">
        <w:rPr>
          <w:rFonts w:ascii="Arial" w:hAnsi="Arial" w:cs="Arial"/>
          <w:color w:val="000000" w:themeColor="text1"/>
          <w:sz w:val="24"/>
          <w:szCs w:val="24"/>
          <w:lang w:val="en-US"/>
        </w:rPr>
        <w:t>Tmol</w:t>
      </w:r>
      <w:proofErr w:type="spellEnd"/>
      <w:r w:rsidRPr="001704EC">
        <w:rPr>
          <w:rFonts w:ascii="Arial" w:hAnsi="Arial" w:cs="Arial"/>
          <w:color w:val="000000" w:themeColor="text1"/>
          <w:sz w:val="24"/>
          <w:szCs w:val="24"/>
          <w:lang w:val="en-US"/>
        </w:rPr>
        <w:t xml:space="preserve"> of dissolved inorganic nitrogen (DIN: NO</w:t>
      </w:r>
      <w:r w:rsidRPr="001704EC">
        <w:rPr>
          <w:rFonts w:ascii="Arial" w:hAnsi="Arial" w:cs="Arial"/>
          <w:color w:val="000000" w:themeColor="text1"/>
          <w:sz w:val="24"/>
          <w:szCs w:val="24"/>
          <w:vertAlign w:val="subscript"/>
          <w:lang w:val="en-US"/>
        </w:rPr>
        <w:t>2</w:t>
      </w:r>
      <w:r w:rsidRPr="001704EC">
        <w:rPr>
          <w:rFonts w:ascii="Arial" w:hAnsi="Arial" w:cs="Arial"/>
          <w:color w:val="000000" w:themeColor="text1"/>
          <w:sz w:val="24"/>
          <w:szCs w:val="24"/>
          <w:lang w:val="en-US"/>
        </w:rPr>
        <w:t>, NO</w:t>
      </w:r>
      <w:r w:rsidRPr="001704EC">
        <w:rPr>
          <w:rFonts w:ascii="Arial" w:hAnsi="Arial" w:cs="Arial"/>
          <w:color w:val="000000" w:themeColor="text1"/>
          <w:sz w:val="24"/>
          <w:szCs w:val="24"/>
          <w:vertAlign w:val="subscript"/>
          <w:lang w:val="en-US"/>
        </w:rPr>
        <w:t>3</w:t>
      </w:r>
      <w:r w:rsidRPr="001704EC">
        <w:rPr>
          <w:rFonts w:ascii="Arial" w:hAnsi="Arial" w:cs="Arial"/>
          <w:color w:val="000000" w:themeColor="text1"/>
          <w:sz w:val="24"/>
          <w:szCs w:val="24"/>
          <w:lang w:val="en-US"/>
        </w:rPr>
        <w:t xml:space="preserve"> and NH</w:t>
      </w:r>
      <w:r w:rsidRPr="001704EC">
        <w:rPr>
          <w:rFonts w:ascii="Arial" w:hAnsi="Arial" w:cs="Arial"/>
          <w:color w:val="000000" w:themeColor="text1"/>
          <w:sz w:val="24"/>
          <w:szCs w:val="24"/>
          <w:vertAlign w:val="subscript"/>
          <w:lang w:val="en-US"/>
        </w:rPr>
        <w:t>4</w:t>
      </w:r>
      <w:r w:rsidRPr="001704EC">
        <w:rPr>
          <w:rFonts w:ascii="Arial" w:hAnsi="Arial" w:cs="Arial"/>
          <w:color w:val="000000" w:themeColor="text1"/>
          <w:sz w:val="24"/>
          <w:szCs w:val="24"/>
          <w:lang w:val="en-US"/>
        </w:rPr>
        <w:t>) per year with about 25% of this thought to be used by biogeochemical processes on the shelf (</w:t>
      </w:r>
      <w:proofErr w:type="spellStart"/>
      <w:r w:rsidRPr="001704EC">
        <w:rPr>
          <w:rFonts w:ascii="Arial" w:hAnsi="Arial" w:cs="Arial"/>
          <w:color w:val="000000" w:themeColor="text1"/>
          <w:sz w:val="24"/>
          <w:szCs w:val="24"/>
          <w:lang w:val="en-US"/>
        </w:rPr>
        <w:t>Sharples</w:t>
      </w:r>
      <w:proofErr w:type="spellEnd"/>
      <w:r w:rsidRPr="001704EC">
        <w:rPr>
          <w:rFonts w:ascii="Arial" w:hAnsi="Arial" w:cs="Arial"/>
          <w:color w:val="000000" w:themeColor="text1"/>
          <w:sz w:val="24"/>
          <w:szCs w:val="24"/>
          <w:lang w:val="en-US"/>
        </w:rPr>
        <w:t xml:space="preserve"> et al., 2017).  However, DIN supplied from rivers is generally low compared to oceanic input. The open ocean is generally viewed as the dominant source of nutrients to the shelf, supplying between 85-90% of the nitrogen and 56-58% of the phosphorus required by shelf seas (Liu et al., 2010).  </w:t>
      </w:r>
    </w:p>
    <w:p w:rsidR="001704EC" w:rsidRPr="00B125E8" w:rsidRDefault="001704EC" w:rsidP="001704EC">
      <w:pPr>
        <w:spacing w:after="0" w:line="480" w:lineRule="auto"/>
        <w:ind w:firstLine="720"/>
        <w:contextualSpacing/>
        <w:rPr>
          <w:rFonts w:ascii="Arial" w:hAnsi="Arial" w:cs="Arial"/>
          <w:sz w:val="24"/>
          <w:szCs w:val="24"/>
          <w:lang w:val="en-US"/>
        </w:rPr>
      </w:pPr>
      <w:r w:rsidRPr="00B125E8">
        <w:rPr>
          <w:rFonts w:ascii="Arial" w:hAnsi="Arial" w:cs="Arial"/>
          <w:sz w:val="24"/>
          <w:szCs w:val="24"/>
          <w:lang w:val="en-US"/>
        </w:rPr>
        <w:t xml:space="preserve">For a wide continental shelf sea it is unclear how nutrients supplied at the coastal and ocean boundaries are transported into the interior of the shelf to drive primary production. The concept of a ‘down-welling circulation’ as a mechanism for driving the continental shelf pump (Holt et al., 2009), where waters enter the shelf at the surface and leave at depth, is able to account for the export of carbon off-shelf but does not provide a physical means of nutrient supply to bottom waters. The </w:t>
      </w:r>
      <w:r w:rsidRPr="00B125E8">
        <w:rPr>
          <w:rFonts w:ascii="Arial" w:hAnsi="Arial" w:cs="Arial"/>
          <w:sz w:val="24"/>
          <w:szCs w:val="24"/>
          <w:lang w:val="en-US"/>
        </w:rPr>
        <w:lastRenderedPageBreak/>
        <w:t xml:space="preserve">nutrient distribution along and across a shelf will be controlled by the particular seasonal dynamics of the shelf (e.g. Liu et al., 2000; </w:t>
      </w:r>
      <w:proofErr w:type="spellStart"/>
      <w:r w:rsidRPr="00B125E8">
        <w:rPr>
          <w:rFonts w:ascii="Arial" w:hAnsi="Arial" w:cs="Arial"/>
          <w:sz w:val="24"/>
          <w:szCs w:val="24"/>
          <w:lang w:val="en-US"/>
        </w:rPr>
        <w:t>Roughan</w:t>
      </w:r>
      <w:proofErr w:type="spellEnd"/>
      <w:r w:rsidRPr="00B125E8">
        <w:rPr>
          <w:rFonts w:ascii="Arial" w:hAnsi="Arial" w:cs="Arial"/>
          <w:sz w:val="24"/>
          <w:szCs w:val="24"/>
          <w:lang w:val="en-US"/>
        </w:rPr>
        <w:t xml:space="preserve"> and Middleton, 2002). The question we address here concerns how nutrients supplied either at the </w:t>
      </w:r>
      <w:proofErr w:type="gramStart"/>
      <w:r w:rsidRPr="00B125E8">
        <w:rPr>
          <w:rFonts w:ascii="Arial" w:hAnsi="Arial" w:cs="Arial"/>
          <w:sz w:val="24"/>
          <w:szCs w:val="24"/>
          <w:lang w:val="en-US"/>
        </w:rPr>
        <w:t>open ocean</w:t>
      </w:r>
      <w:proofErr w:type="gramEnd"/>
      <w:r w:rsidRPr="00B125E8">
        <w:rPr>
          <w:rFonts w:ascii="Arial" w:hAnsi="Arial" w:cs="Arial"/>
          <w:sz w:val="24"/>
          <w:szCs w:val="24"/>
          <w:lang w:val="en-US"/>
        </w:rPr>
        <w:t xml:space="preserve"> or coastal boundaries of a wide, temperate shelf system are able to penetrate into the interior of the shelf sea to support the regular seasonal high primary production (e.g. Hickman et al., this issue; </w:t>
      </w:r>
      <w:proofErr w:type="spellStart"/>
      <w:r w:rsidRPr="00B125E8">
        <w:rPr>
          <w:rFonts w:ascii="Arial" w:hAnsi="Arial" w:cs="Arial"/>
          <w:sz w:val="24"/>
          <w:szCs w:val="24"/>
          <w:lang w:val="en-US"/>
        </w:rPr>
        <w:t>Seguro</w:t>
      </w:r>
      <w:proofErr w:type="spellEnd"/>
      <w:r w:rsidRPr="00B125E8">
        <w:rPr>
          <w:rFonts w:ascii="Arial" w:hAnsi="Arial" w:cs="Arial"/>
          <w:sz w:val="24"/>
          <w:szCs w:val="24"/>
          <w:lang w:val="en-US"/>
        </w:rPr>
        <w:t xml:space="preserve"> et al., this issue).</w:t>
      </w:r>
    </w:p>
    <w:p w:rsidR="001704EC" w:rsidRPr="00B125E8" w:rsidRDefault="001704EC" w:rsidP="001704EC">
      <w:pPr>
        <w:spacing w:after="0" w:line="480" w:lineRule="auto"/>
        <w:ind w:firstLine="720"/>
        <w:contextualSpacing/>
        <w:rPr>
          <w:rFonts w:ascii="Arial" w:hAnsi="Arial" w:cs="Arial"/>
          <w:sz w:val="24"/>
          <w:szCs w:val="24"/>
          <w:lang w:val="en-US"/>
        </w:rPr>
      </w:pPr>
      <w:r w:rsidRPr="00B125E8">
        <w:rPr>
          <w:rFonts w:ascii="Arial" w:hAnsi="Arial" w:cs="Arial"/>
          <w:sz w:val="24"/>
          <w:szCs w:val="24"/>
          <w:lang w:val="en-US"/>
        </w:rPr>
        <w:t xml:space="preserve">The focus of this study is the Celtic Sea (Fig. 1), an approximately 500 km wide section of </w:t>
      </w:r>
      <w:r w:rsidRPr="001704EC">
        <w:rPr>
          <w:rFonts w:ascii="Arial" w:hAnsi="Arial" w:cs="Arial"/>
          <w:color w:val="000000" w:themeColor="text1"/>
          <w:sz w:val="24"/>
          <w:szCs w:val="24"/>
          <w:lang w:val="en-US"/>
        </w:rPr>
        <w:t xml:space="preserve">the Northwest </w:t>
      </w:r>
      <w:r w:rsidRPr="00B125E8">
        <w:rPr>
          <w:rFonts w:ascii="Arial" w:hAnsi="Arial" w:cs="Arial"/>
          <w:sz w:val="24"/>
          <w:szCs w:val="24"/>
          <w:lang w:val="en-US"/>
        </w:rPr>
        <w:t>European Shelf (</w:t>
      </w:r>
      <w:proofErr w:type="spellStart"/>
      <w:r w:rsidRPr="00B125E8">
        <w:rPr>
          <w:rFonts w:ascii="Arial" w:hAnsi="Arial" w:cs="Arial"/>
          <w:sz w:val="24"/>
          <w:szCs w:val="24"/>
          <w:lang w:val="en-US"/>
        </w:rPr>
        <w:t>Huthnance</w:t>
      </w:r>
      <w:proofErr w:type="spellEnd"/>
      <w:r w:rsidRPr="00B125E8">
        <w:rPr>
          <w:rFonts w:ascii="Arial" w:hAnsi="Arial" w:cs="Arial"/>
          <w:sz w:val="24"/>
          <w:szCs w:val="24"/>
          <w:lang w:val="en-US"/>
        </w:rPr>
        <w:t xml:space="preserve"> et al. 2009). It is supplied with low salinity water from the Bristol Channel (Uncles, 1984; </w:t>
      </w:r>
      <w:proofErr w:type="spellStart"/>
      <w:r w:rsidRPr="00B125E8">
        <w:rPr>
          <w:rFonts w:ascii="Arial" w:hAnsi="Arial" w:cs="Arial"/>
          <w:sz w:val="24"/>
          <w:szCs w:val="24"/>
          <w:lang w:val="en-US"/>
        </w:rPr>
        <w:t>Hydes</w:t>
      </w:r>
      <w:proofErr w:type="spellEnd"/>
      <w:r w:rsidRPr="00B125E8">
        <w:rPr>
          <w:rFonts w:ascii="Arial" w:hAnsi="Arial" w:cs="Arial"/>
          <w:sz w:val="24"/>
          <w:szCs w:val="24"/>
          <w:lang w:val="en-US"/>
        </w:rPr>
        <w:t xml:space="preserve"> et al., 2004), as seen in Figure 1, and is connected to the deep Northeast Atlantic Ocean across a steep shelf edge. The hydrography of the Bristol Channel is mainly linked to seasonal variability in the riverine flows, (e.g. Uncles, 2010). Winter is the wettest season in the region (</w:t>
      </w:r>
      <w:proofErr w:type="spellStart"/>
      <w:r w:rsidRPr="00B125E8">
        <w:rPr>
          <w:rFonts w:ascii="Arial" w:hAnsi="Arial" w:cs="Arial"/>
          <w:sz w:val="24"/>
          <w:szCs w:val="24"/>
          <w:lang w:val="en-US"/>
        </w:rPr>
        <w:t>Pingree</w:t>
      </w:r>
      <w:proofErr w:type="spellEnd"/>
      <w:r w:rsidRPr="00B125E8">
        <w:rPr>
          <w:rFonts w:ascii="Arial" w:hAnsi="Arial" w:cs="Arial"/>
          <w:sz w:val="24"/>
          <w:szCs w:val="24"/>
          <w:lang w:val="en-US"/>
        </w:rPr>
        <w:t xml:space="preserve">, 1980) and the freshwater flow into the Bristol Channel is a maximum during this period (Uncles and Radford, 1980; Uncles, 2010). The shallow water depth and strong tidal currents within the Bristol Channel ensure that the water column is mixed throughout the year (Uncles, 2010). During the summer near the mouth of the Bristol Channel, freshwater may contribute to 50% of the buoyancy input (Brown et al., 2003; Young et al., 2004). Beyond the mouth, the fresher waters strengthen horizontal gradients in the northern Celtic Sea (Brown et al., 2003; Young et al., 2004). However, the buoyant low salinity water from the Bristol Channel is mainly diverted northward by the effect of the Earth’s rotation, so its influence across the wider Celtic Sea to the south is likely to be limited. In contrast, it has been inferred that high salinity water from the Atlantic Ocean makes its way across the Celtic Sea and into St. Georges Channel (e.g. </w:t>
      </w:r>
      <w:proofErr w:type="spellStart"/>
      <w:r w:rsidRPr="00B125E8">
        <w:rPr>
          <w:rFonts w:ascii="Arial" w:hAnsi="Arial" w:cs="Arial"/>
          <w:sz w:val="24"/>
          <w:szCs w:val="24"/>
          <w:lang w:val="en-US"/>
        </w:rPr>
        <w:t>Hydes</w:t>
      </w:r>
      <w:proofErr w:type="spellEnd"/>
      <w:r w:rsidRPr="00B125E8">
        <w:rPr>
          <w:rFonts w:ascii="Arial" w:hAnsi="Arial" w:cs="Arial"/>
          <w:sz w:val="24"/>
          <w:szCs w:val="24"/>
          <w:lang w:val="en-US"/>
        </w:rPr>
        <w:t xml:space="preserve"> et al., 2004; Bowers et al., 2013). Thus, the Celtic Sea is a wide transition zone where oceanic </w:t>
      </w:r>
      <w:r w:rsidRPr="00B125E8">
        <w:rPr>
          <w:rFonts w:ascii="Arial" w:hAnsi="Arial" w:cs="Arial"/>
          <w:sz w:val="24"/>
          <w:szCs w:val="24"/>
          <w:lang w:val="en-US"/>
        </w:rPr>
        <w:lastRenderedPageBreak/>
        <w:t xml:space="preserve">waters with initially high salinity are gradually diluted as they progress northwards, eventually entering the Irish Sea (Brown et al., 2003; </w:t>
      </w:r>
      <w:proofErr w:type="spellStart"/>
      <w:r w:rsidRPr="00B125E8">
        <w:rPr>
          <w:rFonts w:ascii="Arial" w:hAnsi="Arial" w:cs="Arial"/>
          <w:sz w:val="24"/>
          <w:szCs w:val="24"/>
          <w:lang w:val="en-US"/>
        </w:rPr>
        <w:t>Gowen</w:t>
      </w:r>
      <w:proofErr w:type="spellEnd"/>
      <w:r w:rsidRPr="00B125E8">
        <w:rPr>
          <w:rFonts w:ascii="Arial" w:hAnsi="Arial" w:cs="Arial"/>
          <w:sz w:val="24"/>
          <w:szCs w:val="24"/>
          <w:lang w:val="en-US"/>
        </w:rPr>
        <w:t xml:space="preserve"> and Stewart, 2005). </w:t>
      </w:r>
    </w:p>
    <w:p w:rsidR="001704EC" w:rsidRPr="001704EC" w:rsidRDefault="001704EC" w:rsidP="001704EC">
      <w:pPr>
        <w:spacing w:after="0" w:line="480" w:lineRule="auto"/>
        <w:ind w:firstLine="720"/>
        <w:contextualSpacing/>
        <w:rPr>
          <w:rFonts w:ascii="Arial" w:hAnsi="Arial" w:cs="Arial"/>
          <w:color w:val="000000" w:themeColor="text1"/>
          <w:sz w:val="24"/>
          <w:szCs w:val="24"/>
        </w:rPr>
      </w:pPr>
      <w:r w:rsidRPr="00B125E8">
        <w:rPr>
          <w:rFonts w:ascii="Arial" w:hAnsi="Arial" w:cs="Arial"/>
          <w:sz w:val="24"/>
          <w:szCs w:val="24"/>
          <w:lang w:val="en-US"/>
        </w:rPr>
        <w:t>Away from the influence of the Bristol Channel, the Celtic Sea is a typical temperate shelf system, where the seasonal changes in water column structure are governed by a competition between surface heating and vertical mixing, the latter formed by varying contributions from tidal currents, wind stress and convective mixing (e.g. Simpson, 1981). In winter</w:t>
      </w:r>
      <w:r>
        <w:rPr>
          <w:rFonts w:ascii="Arial" w:hAnsi="Arial" w:cs="Arial"/>
          <w:sz w:val="24"/>
          <w:szCs w:val="24"/>
          <w:lang w:val="en-US"/>
        </w:rPr>
        <w:t>,</w:t>
      </w:r>
      <w:r w:rsidRPr="00B125E8">
        <w:rPr>
          <w:rFonts w:ascii="Arial" w:hAnsi="Arial" w:cs="Arial"/>
          <w:sz w:val="24"/>
          <w:szCs w:val="24"/>
          <w:lang w:val="en-US"/>
        </w:rPr>
        <w:t xml:space="preserve"> convection (surface heat loss), the tide, and enhanced winds vertically mix the water column. In spring vertical stratification begins once the rate of heating is able to overcome the ability of tidal and wind mixing in redistributing the heat</w:t>
      </w:r>
      <w:r w:rsidRPr="001704EC">
        <w:rPr>
          <w:rFonts w:ascii="Arial" w:hAnsi="Arial" w:cs="Arial"/>
          <w:color w:val="000000" w:themeColor="text1"/>
          <w:sz w:val="24"/>
          <w:szCs w:val="24"/>
          <w:lang w:val="en-US"/>
        </w:rPr>
        <w:t xml:space="preserve">. This seasonally-stratifying region is bounded to the north by the Irish Sea. Most of the Irish Sea remains fully mixed all year, due to shallow water and strong tidal currents, with a tidal mixing front in St. Georges Channel separating the Irish Sea from the stratified Celtic Sea in summer (Simpson, 1976; Horsburgh et al., 2000). </w:t>
      </w:r>
      <w:r w:rsidRPr="001704EC">
        <w:rPr>
          <w:rFonts w:ascii="Arial" w:hAnsi="Arial" w:cs="Arial"/>
          <w:color w:val="000000" w:themeColor="text1"/>
          <w:sz w:val="24"/>
          <w:szCs w:val="24"/>
        </w:rPr>
        <w:t>East of the Celtic Sea is the English Channel with relatively high salinity originating from the North Atlantic Ocean via the Celtic Sea (Uncles and Stephens, 2007)</w:t>
      </w:r>
      <w:proofErr w:type="gramStart"/>
      <w:r w:rsidRPr="001704EC">
        <w:rPr>
          <w:rFonts w:ascii="Arial" w:hAnsi="Arial" w:cs="Arial"/>
          <w:color w:val="000000" w:themeColor="text1"/>
          <w:sz w:val="24"/>
          <w:szCs w:val="24"/>
        </w:rPr>
        <w:t>.</w:t>
      </w:r>
      <w:proofErr w:type="gramEnd"/>
    </w:p>
    <w:p w:rsidR="001704EC" w:rsidRPr="00B125E8" w:rsidRDefault="001704EC" w:rsidP="001704EC">
      <w:pPr>
        <w:spacing w:after="0" w:line="480" w:lineRule="auto"/>
        <w:ind w:firstLine="720"/>
        <w:contextualSpacing/>
        <w:rPr>
          <w:rFonts w:ascii="Arial" w:hAnsi="Arial" w:cs="Arial"/>
          <w:sz w:val="24"/>
          <w:szCs w:val="24"/>
          <w:lang w:val="en-US"/>
        </w:rPr>
      </w:pPr>
      <w:r w:rsidRPr="001704EC">
        <w:rPr>
          <w:rFonts w:ascii="Arial" w:hAnsi="Arial" w:cs="Arial"/>
          <w:color w:val="000000" w:themeColor="text1"/>
          <w:sz w:val="24"/>
          <w:szCs w:val="24"/>
          <w:lang w:val="en-US"/>
        </w:rPr>
        <w:t xml:space="preserve">To the south and west the Celtic Sea is bounded by the shelf edge and the adjacent Northeast Atlantic </w:t>
      </w:r>
      <w:r w:rsidRPr="00B125E8">
        <w:rPr>
          <w:rFonts w:ascii="Arial" w:hAnsi="Arial" w:cs="Arial"/>
          <w:sz w:val="24"/>
          <w:szCs w:val="24"/>
          <w:lang w:val="en-US"/>
        </w:rPr>
        <w:t>Ocean. The shelf edge and slope region guide a slope current of generally salty water (</w:t>
      </w:r>
      <w:proofErr w:type="spellStart"/>
      <w:r w:rsidRPr="00B125E8">
        <w:rPr>
          <w:rFonts w:ascii="Arial" w:hAnsi="Arial" w:cs="Arial"/>
          <w:sz w:val="24"/>
          <w:szCs w:val="24"/>
          <w:lang w:val="en-US"/>
        </w:rPr>
        <w:t>Pingree</w:t>
      </w:r>
      <w:proofErr w:type="spellEnd"/>
      <w:r w:rsidRPr="00B125E8">
        <w:rPr>
          <w:rFonts w:ascii="Arial" w:hAnsi="Arial" w:cs="Arial"/>
          <w:sz w:val="24"/>
          <w:szCs w:val="24"/>
          <w:lang w:val="en-US"/>
        </w:rPr>
        <w:t xml:space="preserve"> and Le </w:t>
      </w:r>
      <w:proofErr w:type="spellStart"/>
      <w:r w:rsidRPr="00B125E8">
        <w:rPr>
          <w:rFonts w:ascii="Arial" w:hAnsi="Arial" w:cs="Arial"/>
          <w:sz w:val="24"/>
          <w:szCs w:val="24"/>
          <w:lang w:val="en-US"/>
        </w:rPr>
        <w:t>Cann</w:t>
      </w:r>
      <w:proofErr w:type="spellEnd"/>
      <w:r w:rsidRPr="00B125E8">
        <w:rPr>
          <w:rFonts w:ascii="Arial" w:hAnsi="Arial" w:cs="Arial"/>
          <w:sz w:val="24"/>
          <w:szCs w:val="24"/>
          <w:lang w:val="en-US"/>
        </w:rPr>
        <w:t xml:space="preserve">, 1989; Holt et al., 2009), with strong internal mixing over the 200 meters </w:t>
      </w:r>
      <w:proofErr w:type="spellStart"/>
      <w:r w:rsidRPr="00B125E8">
        <w:rPr>
          <w:rFonts w:ascii="Arial" w:hAnsi="Arial" w:cs="Arial"/>
          <w:sz w:val="24"/>
          <w:szCs w:val="24"/>
          <w:lang w:val="en-US"/>
        </w:rPr>
        <w:t>isobath</w:t>
      </w:r>
      <w:proofErr w:type="spellEnd"/>
      <w:r w:rsidRPr="00B125E8">
        <w:rPr>
          <w:rFonts w:ascii="Arial" w:hAnsi="Arial" w:cs="Arial"/>
          <w:sz w:val="24"/>
          <w:szCs w:val="24"/>
          <w:lang w:val="en-US"/>
        </w:rPr>
        <w:t xml:space="preserve"> caused by a breaking internal tide during the stratified season (New, 1988; New and </w:t>
      </w:r>
      <w:proofErr w:type="spellStart"/>
      <w:r w:rsidRPr="00B125E8">
        <w:rPr>
          <w:rFonts w:ascii="Arial" w:hAnsi="Arial" w:cs="Arial"/>
          <w:sz w:val="24"/>
          <w:szCs w:val="24"/>
          <w:lang w:val="en-US"/>
        </w:rPr>
        <w:t>Pingree</w:t>
      </w:r>
      <w:proofErr w:type="spellEnd"/>
      <w:r w:rsidRPr="00B125E8">
        <w:rPr>
          <w:rFonts w:ascii="Arial" w:hAnsi="Arial" w:cs="Arial"/>
          <w:sz w:val="24"/>
          <w:szCs w:val="24"/>
          <w:lang w:val="en-US"/>
        </w:rPr>
        <w:t>, 1990).</w:t>
      </w:r>
    </w:p>
    <w:p w:rsidR="001704EC" w:rsidRPr="00B125E8" w:rsidRDefault="001704EC" w:rsidP="001704EC">
      <w:pPr>
        <w:spacing w:after="0" w:line="480" w:lineRule="auto"/>
        <w:ind w:firstLine="720"/>
        <w:contextualSpacing/>
        <w:rPr>
          <w:rFonts w:ascii="Arial" w:hAnsi="Arial" w:cs="Arial"/>
          <w:sz w:val="24"/>
          <w:szCs w:val="24"/>
          <w:lang w:val="en-US"/>
        </w:rPr>
      </w:pPr>
      <w:r w:rsidRPr="00B125E8">
        <w:rPr>
          <w:rFonts w:ascii="Arial" w:hAnsi="Arial" w:cs="Arial"/>
          <w:sz w:val="24"/>
          <w:szCs w:val="24"/>
          <w:lang w:val="en-US"/>
        </w:rPr>
        <w:t>In this paper we demonstrate that seasonality in the outflow from the Bristol Channel combined with the high salinity boundary of the</w:t>
      </w:r>
      <w:r w:rsidRPr="001704EC">
        <w:rPr>
          <w:rFonts w:ascii="Arial" w:hAnsi="Arial" w:cs="Arial"/>
          <w:color w:val="000000" w:themeColor="text1"/>
          <w:sz w:val="24"/>
          <w:szCs w:val="24"/>
          <w:lang w:val="en-US"/>
        </w:rPr>
        <w:t xml:space="preserve"> Northeast</w:t>
      </w:r>
      <w:r w:rsidRPr="001704EC">
        <w:rPr>
          <w:rFonts w:ascii="Arial" w:hAnsi="Arial" w:cs="Arial"/>
          <w:i/>
          <w:color w:val="000000" w:themeColor="text1"/>
          <w:sz w:val="24"/>
          <w:szCs w:val="24"/>
          <w:lang w:val="en-US"/>
        </w:rPr>
        <w:t xml:space="preserve"> </w:t>
      </w:r>
      <w:r w:rsidRPr="00B125E8">
        <w:rPr>
          <w:rFonts w:ascii="Arial" w:hAnsi="Arial" w:cs="Arial"/>
          <w:sz w:val="24"/>
          <w:szCs w:val="24"/>
          <w:lang w:val="en-US"/>
        </w:rPr>
        <w:t xml:space="preserve">Atlantic Ocean set up cross-shelf gradients in density that drive shelf-wide circulation and important cross-shelf transports. We show that despite the dilution of riverine water, the rivers </w:t>
      </w:r>
      <w:r w:rsidRPr="00B125E8">
        <w:rPr>
          <w:rFonts w:ascii="Arial" w:hAnsi="Arial" w:cs="Arial"/>
          <w:sz w:val="24"/>
          <w:szCs w:val="24"/>
          <w:lang w:val="en-US"/>
        </w:rPr>
        <w:lastRenderedPageBreak/>
        <w:t xml:space="preserve">supply an important fraction of the nutrients to the Celtic Sea. However, we find that the nutrients available to each year’s spring bloom are a combination of ocean-supplied nutrients and recycled material from the previous year. </w:t>
      </w:r>
    </w:p>
    <w:p w:rsidR="001704EC" w:rsidRPr="00B125E8" w:rsidRDefault="001704EC" w:rsidP="001704EC">
      <w:pPr>
        <w:spacing w:after="0" w:line="480" w:lineRule="auto"/>
        <w:ind w:firstLine="720"/>
        <w:contextualSpacing/>
        <w:rPr>
          <w:rFonts w:ascii="Arial" w:hAnsi="Arial" w:cs="Arial"/>
          <w:sz w:val="24"/>
          <w:szCs w:val="24"/>
          <w:lang w:val="en-US"/>
        </w:rPr>
      </w:pPr>
    </w:p>
    <w:p w:rsidR="001704EC" w:rsidRPr="004F7DF5" w:rsidRDefault="001704EC" w:rsidP="001704EC">
      <w:pPr>
        <w:spacing w:after="0" w:line="480" w:lineRule="auto"/>
        <w:contextualSpacing/>
        <w:rPr>
          <w:rFonts w:ascii="Arial" w:hAnsi="Arial"/>
          <w:b/>
          <w:i/>
          <w:sz w:val="24"/>
          <w:lang w:val="en-US"/>
        </w:rPr>
      </w:pPr>
      <w:r w:rsidRPr="004F7DF5">
        <w:rPr>
          <w:rFonts w:ascii="Arial" w:hAnsi="Arial"/>
          <w:b/>
          <w:i/>
          <w:sz w:val="24"/>
          <w:lang w:val="en-US"/>
        </w:rPr>
        <w:t>2. Methods</w:t>
      </w:r>
    </w:p>
    <w:p w:rsidR="001704EC" w:rsidRDefault="001704EC" w:rsidP="001704EC">
      <w:pPr>
        <w:spacing w:after="0" w:line="480" w:lineRule="auto"/>
        <w:ind w:firstLine="720"/>
        <w:contextualSpacing/>
        <w:rPr>
          <w:rFonts w:ascii="Arial" w:hAnsi="Arial" w:cs="Arial"/>
          <w:sz w:val="24"/>
          <w:szCs w:val="24"/>
          <w:lang w:val="en-US"/>
        </w:rPr>
      </w:pPr>
      <w:r w:rsidRPr="00B125E8">
        <w:rPr>
          <w:rFonts w:ascii="Arial" w:hAnsi="Arial" w:cs="Arial"/>
          <w:sz w:val="24"/>
          <w:szCs w:val="24"/>
          <w:lang w:val="en-US"/>
        </w:rPr>
        <w:t xml:space="preserve">We combine hydrographic and nutrient data collected by the UK Shelf Sea Biogeochemistry (SSB) </w:t>
      </w:r>
      <w:proofErr w:type="spellStart"/>
      <w:r w:rsidRPr="001704EC">
        <w:rPr>
          <w:rFonts w:ascii="Arial" w:hAnsi="Arial" w:cs="Arial"/>
          <w:color w:val="000000" w:themeColor="text1"/>
          <w:sz w:val="24"/>
          <w:szCs w:val="24"/>
          <w:lang w:val="en-US"/>
        </w:rPr>
        <w:t>Programme</w:t>
      </w:r>
      <w:proofErr w:type="spellEnd"/>
      <w:r w:rsidRPr="001704EC">
        <w:rPr>
          <w:rFonts w:ascii="Arial" w:hAnsi="Arial" w:cs="Arial"/>
          <w:color w:val="000000" w:themeColor="text1"/>
          <w:sz w:val="24"/>
          <w:szCs w:val="24"/>
          <w:lang w:val="en-US"/>
        </w:rPr>
        <w:t xml:space="preserve"> (</w:t>
      </w:r>
      <w:proofErr w:type="spellStart"/>
      <w:r w:rsidRPr="001704EC">
        <w:rPr>
          <w:rFonts w:ascii="Arial" w:hAnsi="Arial" w:cs="Arial"/>
          <w:color w:val="000000" w:themeColor="text1"/>
          <w:sz w:val="24"/>
          <w:szCs w:val="24"/>
          <w:lang w:val="en-US"/>
        </w:rPr>
        <w:t>Sharples</w:t>
      </w:r>
      <w:proofErr w:type="spellEnd"/>
      <w:r w:rsidRPr="001704EC">
        <w:rPr>
          <w:rFonts w:ascii="Arial" w:hAnsi="Arial" w:cs="Arial"/>
          <w:color w:val="000000" w:themeColor="text1"/>
          <w:sz w:val="24"/>
          <w:szCs w:val="24"/>
          <w:lang w:val="en-US"/>
        </w:rPr>
        <w:t xml:space="preserve"> et al., this issue)</w:t>
      </w:r>
      <w:r w:rsidRPr="001704EC">
        <w:rPr>
          <w:rFonts w:ascii="Arial" w:hAnsi="Arial" w:cs="Arial"/>
          <w:i/>
          <w:color w:val="000000" w:themeColor="text1"/>
          <w:sz w:val="24"/>
          <w:szCs w:val="24"/>
          <w:lang w:val="en-US"/>
        </w:rPr>
        <w:t xml:space="preserve"> </w:t>
      </w:r>
      <w:r w:rsidRPr="004F7DF5">
        <w:rPr>
          <w:rFonts w:ascii="Arial" w:hAnsi="Arial" w:cs="Arial"/>
          <w:sz w:val="24"/>
          <w:szCs w:val="24"/>
          <w:lang w:val="en-US"/>
        </w:rPr>
        <w:t>along</w:t>
      </w:r>
      <w:r w:rsidRPr="004F7DF5">
        <w:rPr>
          <w:rFonts w:ascii="Arial" w:hAnsi="Arial" w:cs="Arial"/>
          <w:i/>
          <w:color w:val="FF0000"/>
          <w:sz w:val="24"/>
          <w:szCs w:val="24"/>
          <w:lang w:val="en-US"/>
        </w:rPr>
        <w:t xml:space="preserve"> </w:t>
      </w:r>
      <w:r w:rsidRPr="00B125E8">
        <w:rPr>
          <w:rFonts w:ascii="Arial" w:hAnsi="Arial" w:cs="Arial"/>
          <w:sz w:val="24"/>
          <w:szCs w:val="24"/>
          <w:lang w:val="en-US"/>
        </w:rPr>
        <w:t xml:space="preserve">with river flow and nutrient time series from tributaries of the Bristol Channel to build a seasonally resolved understanding of shelf-scale density distributions, circulation and nutrient transports. </w:t>
      </w:r>
    </w:p>
    <w:p w:rsidR="001704EC" w:rsidRPr="00E36CCD" w:rsidRDefault="001704EC" w:rsidP="001704EC">
      <w:pPr>
        <w:spacing w:after="0" w:line="480" w:lineRule="auto"/>
        <w:ind w:firstLine="720"/>
        <w:contextualSpacing/>
        <w:rPr>
          <w:rFonts w:ascii="Arial" w:hAnsi="Arial" w:cs="Arial"/>
          <w:sz w:val="24"/>
          <w:szCs w:val="24"/>
          <w:lang w:val="en-US"/>
        </w:rPr>
      </w:pPr>
    </w:p>
    <w:p w:rsidR="001704EC" w:rsidRPr="004F7DF5" w:rsidRDefault="001704EC" w:rsidP="001704EC">
      <w:pPr>
        <w:spacing w:after="0" w:line="480" w:lineRule="auto"/>
        <w:contextualSpacing/>
        <w:rPr>
          <w:rFonts w:ascii="Arial" w:hAnsi="Arial"/>
          <w:i/>
          <w:sz w:val="24"/>
          <w:lang w:val="en-US"/>
        </w:rPr>
      </w:pPr>
      <w:r w:rsidRPr="004F7DF5">
        <w:rPr>
          <w:rFonts w:ascii="Arial" w:hAnsi="Arial"/>
          <w:i/>
          <w:sz w:val="24"/>
          <w:lang w:val="en-US"/>
        </w:rPr>
        <w:t>2.1 CTD transects</w:t>
      </w:r>
    </w:p>
    <w:p w:rsidR="001704EC" w:rsidRPr="001704EC" w:rsidRDefault="001704EC" w:rsidP="001704EC">
      <w:pPr>
        <w:spacing w:after="0" w:line="480" w:lineRule="auto"/>
        <w:ind w:firstLine="720"/>
        <w:contextualSpacing/>
        <w:rPr>
          <w:rFonts w:ascii="Arial" w:hAnsi="Arial" w:cs="Arial"/>
          <w:color w:val="000000" w:themeColor="text1"/>
          <w:sz w:val="24"/>
          <w:szCs w:val="24"/>
          <w:lang w:val="en-US"/>
        </w:rPr>
      </w:pPr>
      <w:r w:rsidRPr="00B125E8">
        <w:rPr>
          <w:rFonts w:ascii="Arial" w:hAnsi="Arial" w:cs="Arial"/>
          <w:sz w:val="24"/>
          <w:szCs w:val="24"/>
          <w:lang w:val="en-US"/>
        </w:rPr>
        <w:t xml:space="preserve">Hydrographic data </w:t>
      </w:r>
      <w:r w:rsidRPr="004F7DF5">
        <w:rPr>
          <w:rFonts w:ascii="Arial" w:hAnsi="Arial" w:cs="Arial"/>
          <w:i/>
          <w:sz w:val="24"/>
          <w:szCs w:val="24"/>
          <w:lang w:val="en-US"/>
        </w:rPr>
        <w:t>were</w:t>
      </w:r>
      <w:r w:rsidRPr="00B125E8">
        <w:rPr>
          <w:rFonts w:ascii="Arial" w:hAnsi="Arial" w:cs="Arial"/>
          <w:sz w:val="24"/>
          <w:szCs w:val="24"/>
          <w:lang w:val="en-US"/>
        </w:rPr>
        <w:t xml:space="preserve"> collected between March 2014 and August 2015 during 9 oceanographic cruises on board the ships RRS </w:t>
      </w:r>
      <w:r w:rsidRPr="004F7DF5">
        <w:rPr>
          <w:rFonts w:ascii="Arial" w:hAnsi="Arial"/>
          <w:i/>
          <w:sz w:val="24"/>
          <w:lang w:val="en-US"/>
        </w:rPr>
        <w:t>Discovery</w:t>
      </w:r>
      <w:r w:rsidRPr="00B125E8">
        <w:rPr>
          <w:rFonts w:ascii="Arial" w:hAnsi="Arial" w:cs="Arial"/>
          <w:sz w:val="24"/>
          <w:szCs w:val="24"/>
          <w:lang w:val="en-US"/>
        </w:rPr>
        <w:t xml:space="preserve"> and RRS </w:t>
      </w:r>
      <w:r w:rsidRPr="004F7DF5">
        <w:rPr>
          <w:rFonts w:ascii="Arial" w:hAnsi="Arial"/>
          <w:i/>
          <w:sz w:val="24"/>
          <w:lang w:val="en-US"/>
        </w:rPr>
        <w:t>James Cook</w:t>
      </w:r>
      <w:r w:rsidRPr="00B125E8">
        <w:rPr>
          <w:rFonts w:ascii="Arial" w:hAnsi="Arial" w:cs="Arial"/>
          <w:sz w:val="24"/>
          <w:szCs w:val="24"/>
          <w:lang w:val="en-US"/>
        </w:rPr>
        <w:t xml:space="preserve">. On each cruise a Seabird 911plus CTD </w:t>
      </w:r>
      <w:r w:rsidRPr="001704EC">
        <w:rPr>
          <w:rFonts w:ascii="Arial" w:hAnsi="Arial" w:cs="Arial"/>
          <w:color w:val="000000" w:themeColor="text1"/>
          <w:sz w:val="24"/>
          <w:szCs w:val="24"/>
          <w:lang w:val="en-US"/>
        </w:rPr>
        <w:t xml:space="preserve">(Conductivity, Temperature and Depth) </w:t>
      </w:r>
      <w:r w:rsidRPr="00B125E8">
        <w:rPr>
          <w:rFonts w:ascii="Arial" w:hAnsi="Arial" w:cs="Arial"/>
          <w:sz w:val="24"/>
          <w:szCs w:val="24"/>
          <w:lang w:val="en-US"/>
        </w:rPr>
        <w:t xml:space="preserve">system collected full water column profiles of temperature, conductivity and pressure. Raw data was processed onto a 1 </w:t>
      </w:r>
      <w:proofErr w:type="spellStart"/>
      <w:r w:rsidRPr="00B125E8">
        <w:rPr>
          <w:rFonts w:ascii="Arial" w:hAnsi="Arial" w:cs="Arial"/>
          <w:sz w:val="24"/>
          <w:szCs w:val="24"/>
          <w:lang w:val="en-US"/>
        </w:rPr>
        <w:t>db</w:t>
      </w:r>
      <w:proofErr w:type="spellEnd"/>
      <w:r w:rsidRPr="00B125E8">
        <w:rPr>
          <w:rFonts w:ascii="Arial" w:hAnsi="Arial" w:cs="Arial"/>
          <w:sz w:val="24"/>
          <w:szCs w:val="24"/>
          <w:lang w:val="en-US"/>
        </w:rPr>
        <w:t xml:space="preserve"> grid using standard Seabird Data Processing Software and customized quality control routines. Derived salinity was subsequently calibrated against </w:t>
      </w:r>
      <w:r w:rsidRPr="004F7DF5">
        <w:rPr>
          <w:rFonts w:ascii="Arial" w:hAnsi="Arial"/>
          <w:i/>
          <w:sz w:val="24"/>
          <w:lang w:val="en-US"/>
        </w:rPr>
        <w:t xml:space="preserve">in </w:t>
      </w:r>
      <w:r w:rsidRPr="008C34F9">
        <w:rPr>
          <w:rFonts w:ascii="Arial" w:hAnsi="Arial"/>
          <w:i/>
          <w:sz w:val="24"/>
          <w:lang w:val="en-US"/>
        </w:rPr>
        <w:t>situ</w:t>
      </w:r>
      <w:r w:rsidRPr="00B125E8">
        <w:rPr>
          <w:rFonts w:ascii="Arial" w:hAnsi="Arial" w:cs="Arial"/>
          <w:sz w:val="24"/>
          <w:szCs w:val="24"/>
          <w:lang w:val="en-US"/>
        </w:rPr>
        <w:t xml:space="preserve"> samples </w:t>
      </w:r>
      <w:proofErr w:type="spellStart"/>
      <w:r w:rsidRPr="00B125E8">
        <w:rPr>
          <w:rFonts w:ascii="Arial" w:hAnsi="Arial" w:cs="Arial"/>
          <w:sz w:val="24"/>
          <w:szCs w:val="24"/>
          <w:lang w:val="en-US"/>
        </w:rPr>
        <w:t>analysed</w:t>
      </w:r>
      <w:proofErr w:type="spellEnd"/>
      <w:r w:rsidRPr="00B125E8">
        <w:rPr>
          <w:rFonts w:ascii="Arial" w:hAnsi="Arial" w:cs="Arial"/>
          <w:sz w:val="24"/>
          <w:szCs w:val="24"/>
          <w:lang w:val="en-US"/>
        </w:rPr>
        <w:t xml:space="preserve"> on a </w:t>
      </w:r>
      <w:proofErr w:type="spellStart"/>
      <w:r w:rsidRPr="00B125E8">
        <w:rPr>
          <w:rFonts w:ascii="Arial" w:hAnsi="Arial" w:cs="Arial"/>
          <w:sz w:val="24"/>
          <w:szCs w:val="24"/>
          <w:lang w:val="en-US"/>
        </w:rPr>
        <w:t>Guildline</w:t>
      </w:r>
      <w:proofErr w:type="spellEnd"/>
      <w:r w:rsidRPr="00B125E8">
        <w:rPr>
          <w:rFonts w:ascii="Arial" w:hAnsi="Arial" w:cs="Arial"/>
          <w:sz w:val="24"/>
          <w:szCs w:val="24"/>
          <w:lang w:val="en-US"/>
        </w:rPr>
        <w:t xml:space="preserve"> </w:t>
      </w:r>
      <w:proofErr w:type="spellStart"/>
      <w:r w:rsidRPr="00B125E8">
        <w:rPr>
          <w:rFonts w:ascii="Arial" w:hAnsi="Arial" w:cs="Arial"/>
          <w:sz w:val="24"/>
          <w:szCs w:val="24"/>
          <w:lang w:val="en-US"/>
        </w:rPr>
        <w:t>Autosal</w:t>
      </w:r>
      <w:proofErr w:type="spellEnd"/>
      <w:r w:rsidRPr="00B125E8">
        <w:rPr>
          <w:rFonts w:ascii="Arial" w:hAnsi="Arial" w:cs="Arial"/>
          <w:sz w:val="24"/>
          <w:szCs w:val="24"/>
          <w:lang w:val="en-US"/>
        </w:rPr>
        <w:t xml:space="preserve"> </w:t>
      </w:r>
      <w:proofErr w:type="spellStart"/>
      <w:r w:rsidRPr="00B125E8">
        <w:rPr>
          <w:rFonts w:ascii="Arial" w:hAnsi="Arial" w:cs="Arial"/>
          <w:sz w:val="24"/>
          <w:szCs w:val="24"/>
          <w:lang w:val="en-US"/>
        </w:rPr>
        <w:t>salinometer</w:t>
      </w:r>
      <w:proofErr w:type="spellEnd"/>
      <w:r w:rsidRPr="00B125E8">
        <w:rPr>
          <w:rFonts w:ascii="Arial" w:hAnsi="Arial" w:cs="Arial"/>
          <w:sz w:val="24"/>
          <w:szCs w:val="24"/>
          <w:lang w:val="en-US"/>
        </w:rPr>
        <w:t xml:space="preserve">. The TEOS-10 functions (IOC et al., 2010) were used to derive thermodynamic properties. A total of 315 CTD casts were performed along the track shown in Figure 1, and used to construct cross-shelf sections of conservative temperature, absolute salinity and potential density during each cruise. The main cross-shelf CTD transect was set orthogonal to the shelf edge and the general slope of the continental shelf. Spatial interpolation of bottom water density measurements </w:t>
      </w:r>
      <w:r w:rsidRPr="00B125E8">
        <w:rPr>
          <w:rFonts w:ascii="Arial" w:hAnsi="Arial" w:cs="Arial"/>
          <w:sz w:val="24"/>
          <w:szCs w:val="24"/>
          <w:lang w:val="en-US"/>
        </w:rPr>
        <w:lastRenderedPageBreak/>
        <w:t xml:space="preserve">made from a towed undulating CTD package in June 2010 across a 284 km by 146 km area (Fig. 1) also confirmed that the transect was orthogonal to the typical orientation of bottom water </w:t>
      </w:r>
      <w:proofErr w:type="spellStart"/>
      <w:r w:rsidRPr="00B125E8">
        <w:rPr>
          <w:rFonts w:ascii="Arial" w:hAnsi="Arial" w:cs="Arial"/>
          <w:sz w:val="24"/>
          <w:szCs w:val="24"/>
          <w:lang w:val="en-US"/>
        </w:rPr>
        <w:t>isopycnals</w:t>
      </w:r>
      <w:proofErr w:type="spellEnd"/>
      <w:r w:rsidRPr="00B125E8">
        <w:rPr>
          <w:rFonts w:ascii="Arial" w:hAnsi="Arial" w:cs="Arial"/>
          <w:sz w:val="24"/>
          <w:szCs w:val="24"/>
          <w:lang w:val="en-US"/>
        </w:rPr>
        <w:t>. The distance along each hydrographic transect is measured from the eastern side of St. Georges Channel, north of the Bristol Channel mouth (blue asterisk at 51.79</w:t>
      </w:r>
      <w:r w:rsidRPr="00B125E8">
        <w:rPr>
          <w:rFonts w:ascii="Arial" w:hAnsi="Arial" w:cs="Arial"/>
          <w:sz w:val="24"/>
          <w:szCs w:val="24"/>
          <w:lang w:val="en-US"/>
        </w:rPr>
        <w:sym w:font="Symbol" w:char="F0B0"/>
      </w:r>
      <w:r w:rsidRPr="00B125E8">
        <w:rPr>
          <w:rFonts w:ascii="Arial" w:hAnsi="Arial" w:cs="Arial"/>
          <w:sz w:val="24"/>
          <w:szCs w:val="24"/>
          <w:lang w:val="en-US"/>
        </w:rPr>
        <w:t xml:space="preserve"> N, 5.2</w:t>
      </w:r>
      <w:r w:rsidRPr="00B125E8">
        <w:rPr>
          <w:rFonts w:ascii="Arial" w:hAnsi="Arial" w:cs="Arial"/>
          <w:sz w:val="24"/>
          <w:szCs w:val="24"/>
          <w:lang w:val="en-US"/>
        </w:rPr>
        <w:sym w:font="Symbol" w:char="F0B0"/>
      </w:r>
      <w:r w:rsidRPr="00B125E8">
        <w:rPr>
          <w:rFonts w:ascii="Arial" w:hAnsi="Arial" w:cs="Arial"/>
          <w:sz w:val="24"/>
          <w:szCs w:val="24"/>
          <w:lang w:val="en-US"/>
        </w:rPr>
        <w:t xml:space="preserve"> W; 0 km in Fig. 1). The distance between CTD stations was on average 25 km and a minimum of 5 km, </w:t>
      </w:r>
      <w:r w:rsidRPr="001704EC">
        <w:rPr>
          <w:rFonts w:ascii="Arial" w:hAnsi="Arial" w:cs="Arial"/>
          <w:color w:val="000000" w:themeColor="text1"/>
          <w:sz w:val="24"/>
          <w:szCs w:val="24"/>
          <w:lang w:val="en-US"/>
        </w:rPr>
        <w:t>much greater than (on average), or as a minimum equal to the spatial scale of semi-diurnal tidal excursions in the Celtic Sea (</w:t>
      </w:r>
      <w:proofErr w:type="spellStart"/>
      <w:r w:rsidRPr="001704EC">
        <w:rPr>
          <w:rFonts w:ascii="Arial" w:hAnsi="Arial" w:cs="Arial"/>
          <w:color w:val="000000" w:themeColor="text1"/>
          <w:sz w:val="24"/>
          <w:szCs w:val="24"/>
          <w:lang w:val="en-US"/>
        </w:rPr>
        <w:t>Polton</w:t>
      </w:r>
      <w:proofErr w:type="spellEnd"/>
      <w:r w:rsidRPr="001704EC">
        <w:rPr>
          <w:rFonts w:ascii="Arial" w:hAnsi="Arial" w:cs="Arial"/>
          <w:color w:val="000000" w:themeColor="text1"/>
          <w:sz w:val="24"/>
          <w:szCs w:val="24"/>
          <w:lang w:val="en-US"/>
        </w:rPr>
        <w:t xml:space="preserve">, 2015). Although each CTD transect was typically completed over 2-4 weeks, given our focus on low frequency and seasonal variability each transect was assumed to be a synoptic picture of that month. Evolution of the hydrographic structures was consistent with the long-term mooring time series of velocity and hydrography, described later in section 2.4, confirming that each transect represents a synoptic picture on the time scales of interest. The coarser spatial resolution of the sampling in March 2014 and 2015 on the shelf, between 250 km and 450 km distance from the coast, was augmented by using surface temperature and (calibrated) salinity data (from 6 </w:t>
      </w:r>
      <w:proofErr w:type="spellStart"/>
      <w:r w:rsidRPr="001704EC">
        <w:rPr>
          <w:rFonts w:ascii="Arial" w:hAnsi="Arial" w:cs="Arial"/>
          <w:color w:val="000000" w:themeColor="text1"/>
          <w:sz w:val="24"/>
          <w:szCs w:val="24"/>
          <w:lang w:val="en-US"/>
        </w:rPr>
        <w:t>metres</w:t>
      </w:r>
      <w:proofErr w:type="spellEnd"/>
      <w:r w:rsidRPr="001704EC">
        <w:rPr>
          <w:rFonts w:ascii="Arial" w:hAnsi="Arial" w:cs="Arial"/>
          <w:color w:val="000000" w:themeColor="text1"/>
          <w:sz w:val="24"/>
          <w:szCs w:val="24"/>
          <w:lang w:val="en-US"/>
        </w:rPr>
        <w:t xml:space="preserve"> depth) recorded continuously along the ship’s path. The water column is vertically mixed during these months (</w:t>
      </w:r>
      <w:proofErr w:type="spellStart"/>
      <w:r w:rsidRPr="001704EC">
        <w:rPr>
          <w:rFonts w:ascii="Arial" w:hAnsi="Arial" w:cs="Arial"/>
          <w:color w:val="000000" w:themeColor="text1"/>
          <w:sz w:val="24"/>
          <w:szCs w:val="24"/>
          <w:lang w:val="en-US"/>
        </w:rPr>
        <w:t>Huthnance</w:t>
      </w:r>
      <w:proofErr w:type="spellEnd"/>
      <w:r w:rsidRPr="001704EC">
        <w:rPr>
          <w:rFonts w:ascii="Arial" w:hAnsi="Arial" w:cs="Arial"/>
          <w:color w:val="000000" w:themeColor="text1"/>
          <w:sz w:val="24"/>
          <w:szCs w:val="24"/>
          <w:lang w:val="en-US"/>
        </w:rPr>
        <w:t xml:space="preserve"> et al., 2001; </w:t>
      </w:r>
      <w:proofErr w:type="spellStart"/>
      <w:r w:rsidRPr="001704EC">
        <w:rPr>
          <w:rFonts w:ascii="Arial" w:hAnsi="Arial" w:cs="Arial"/>
          <w:color w:val="000000" w:themeColor="text1"/>
          <w:sz w:val="24"/>
          <w:szCs w:val="24"/>
          <w:lang w:val="en-US"/>
        </w:rPr>
        <w:t>Whisgott</w:t>
      </w:r>
      <w:proofErr w:type="spellEnd"/>
      <w:r w:rsidRPr="001704EC">
        <w:rPr>
          <w:rFonts w:ascii="Arial" w:hAnsi="Arial" w:cs="Arial"/>
          <w:color w:val="000000" w:themeColor="text1"/>
          <w:sz w:val="24"/>
          <w:szCs w:val="24"/>
          <w:lang w:val="en-US"/>
        </w:rPr>
        <w:t xml:space="preserve"> et al., this issue)</w:t>
      </w:r>
      <w:proofErr w:type="gramStart"/>
      <w:r w:rsidRPr="001704EC">
        <w:rPr>
          <w:rFonts w:ascii="Arial" w:hAnsi="Arial" w:cs="Arial"/>
          <w:color w:val="000000" w:themeColor="text1"/>
          <w:sz w:val="24"/>
          <w:szCs w:val="24"/>
          <w:lang w:val="en-US"/>
        </w:rPr>
        <w:t>,</w:t>
      </w:r>
      <w:proofErr w:type="gramEnd"/>
      <w:r w:rsidRPr="001704EC">
        <w:rPr>
          <w:rFonts w:ascii="Arial" w:hAnsi="Arial" w:cs="Arial"/>
          <w:color w:val="000000" w:themeColor="text1"/>
          <w:sz w:val="24"/>
          <w:szCs w:val="24"/>
          <w:lang w:val="en-US"/>
        </w:rPr>
        <w:t xml:space="preserve"> therefore the surface temperature and salinity values are representative of the whole water column. </w:t>
      </w:r>
    </w:p>
    <w:p w:rsidR="001704EC" w:rsidRPr="001704EC" w:rsidRDefault="001704EC" w:rsidP="001704EC">
      <w:pPr>
        <w:spacing w:after="0" w:line="480" w:lineRule="auto"/>
        <w:ind w:firstLine="720"/>
        <w:contextualSpacing/>
        <w:rPr>
          <w:rFonts w:ascii="Arial" w:hAnsi="Arial"/>
          <w:color w:val="000000" w:themeColor="text1"/>
          <w:sz w:val="24"/>
        </w:rPr>
      </w:pPr>
      <w:r w:rsidRPr="001704EC">
        <w:rPr>
          <w:rFonts w:ascii="Arial" w:hAnsi="Arial" w:cs="Arial"/>
          <w:color w:val="000000" w:themeColor="text1"/>
          <w:sz w:val="24"/>
          <w:szCs w:val="24"/>
          <w:lang w:val="en-US"/>
        </w:rPr>
        <w:t>Absolute salinity is used as a conservative tracer to track the movement of the waters in the Celtic Sea. The 35.2 and 35.7 g kg</w:t>
      </w:r>
      <w:r w:rsidRPr="001704EC">
        <w:rPr>
          <w:rFonts w:ascii="Arial" w:hAnsi="Arial" w:cs="Arial"/>
          <w:color w:val="000000" w:themeColor="text1"/>
          <w:sz w:val="24"/>
          <w:szCs w:val="24"/>
          <w:vertAlign w:val="superscript"/>
          <w:lang w:val="en-US"/>
        </w:rPr>
        <w:t>-1</w:t>
      </w:r>
      <w:r w:rsidRPr="001704EC">
        <w:rPr>
          <w:rFonts w:ascii="Arial" w:hAnsi="Arial" w:cs="Arial"/>
          <w:color w:val="000000" w:themeColor="text1"/>
          <w:sz w:val="24"/>
          <w:szCs w:val="24"/>
          <w:lang w:val="en-US"/>
        </w:rPr>
        <w:t xml:space="preserve"> isohalines were used to identify the influence of fresher water from the Bristol Channel and high salinity Atlantic Water, respectively. </w:t>
      </w:r>
      <w:r w:rsidRPr="001704EC">
        <w:rPr>
          <w:rFonts w:ascii="Arial" w:hAnsi="Arial" w:cs="Arial"/>
          <w:color w:val="000000" w:themeColor="text1"/>
          <w:sz w:val="24"/>
          <w:szCs w:val="24"/>
        </w:rPr>
        <w:t xml:space="preserve">In previous studies around the Bristol Channel mouth and south of St. Georges Channel (e.g. Brown et al., 2003) salinities below 35 have been used </w:t>
      </w:r>
      <w:r w:rsidRPr="001704EC">
        <w:rPr>
          <w:rFonts w:ascii="Arial" w:hAnsi="Arial" w:cs="Arial"/>
          <w:color w:val="000000" w:themeColor="text1"/>
          <w:sz w:val="24"/>
          <w:szCs w:val="24"/>
        </w:rPr>
        <w:lastRenderedPageBreak/>
        <w:t>to describe waters from river origin. In this research the salinity chosen (&lt;35.2 g kg</w:t>
      </w:r>
      <w:r w:rsidRPr="001704EC">
        <w:rPr>
          <w:rFonts w:ascii="Arial" w:hAnsi="Arial" w:cs="Arial"/>
          <w:color w:val="000000" w:themeColor="text1"/>
          <w:sz w:val="24"/>
          <w:szCs w:val="24"/>
          <w:vertAlign w:val="superscript"/>
        </w:rPr>
        <w:t>-1</w:t>
      </w:r>
      <w:r w:rsidRPr="001704EC">
        <w:rPr>
          <w:rFonts w:ascii="Arial" w:hAnsi="Arial" w:cs="Arial"/>
          <w:color w:val="000000" w:themeColor="text1"/>
          <w:sz w:val="24"/>
          <w:szCs w:val="24"/>
        </w:rPr>
        <w:t xml:space="preserve"> ) to represent the fresher water influence is based on the new equation of state </w:t>
      </w:r>
      <w:r w:rsidRPr="001704EC">
        <w:rPr>
          <w:rFonts w:ascii="Arial" w:hAnsi="Arial" w:cs="Arial"/>
          <w:color w:val="000000" w:themeColor="text1"/>
          <w:sz w:val="24"/>
          <w:szCs w:val="24"/>
          <w:lang w:val="en-US"/>
        </w:rPr>
        <w:t>(IOC et al., 2010)</w:t>
      </w:r>
      <w:r w:rsidRPr="001704EC">
        <w:rPr>
          <w:rFonts w:ascii="Arial" w:hAnsi="Arial" w:cs="Arial"/>
          <w:color w:val="000000" w:themeColor="text1"/>
          <w:sz w:val="24"/>
          <w:szCs w:val="24"/>
        </w:rPr>
        <w:t>, where Absolute Salinity shows an increase of about 0.17 units compared to practical salinity.</w:t>
      </w:r>
      <w:r w:rsidRPr="001704EC">
        <w:rPr>
          <w:rFonts w:ascii="Arial" w:hAnsi="Arial"/>
          <w:color w:val="000000" w:themeColor="text1"/>
          <w:sz w:val="24"/>
        </w:rPr>
        <w:t xml:space="preserve"> </w:t>
      </w:r>
    </w:p>
    <w:p w:rsidR="001704EC" w:rsidRPr="008C34F9" w:rsidRDefault="001704EC" w:rsidP="001704EC">
      <w:pPr>
        <w:spacing w:after="0" w:line="480" w:lineRule="auto"/>
        <w:ind w:firstLine="720"/>
        <w:contextualSpacing/>
        <w:rPr>
          <w:rFonts w:ascii="Arial" w:hAnsi="Arial"/>
          <w:i/>
          <w:color w:val="FF0000"/>
          <w:sz w:val="24"/>
        </w:rPr>
      </w:pPr>
    </w:p>
    <w:p w:rsidR="001704EC" w:rsidRPr="008C34F9" w:rsidRDefault="001704EC" w:rsidP="001704EC">
      <w:pPr>
        <w:spacing w:after="0" w:line="480" w:lineRule="auto"/>
        <w:contextualSpacing/>
        <w:rPr>
          <w:rFonts w:ascii="Arial" w:hAnsi="Arial"/>
          <w:i/>
          <w:sz w:val="24"/>
          <w:lang w:val="en-US"/>
        </w:rPr>
      </w:pPr>
      <w:r w:rsidRPr="008C34F9">
        <w:rPr>
          <w:rFonts w:ascii="Arial" w:hAnsi="Arial"/>
          <w:i/>
          <w:sz w:val="24"/>
          <w:lang w:val="en-US"/>
        </w:rPr>
        <w:t>2.2 CTD nutrient data</w:t>
      </w:r>
    </w:p>
    <w:p w:rsidR="001704EC" w:rsidRPr="001704EC" w:rsidRDefault="001704EC" w:rsidP="001704EC">
      <w:pPr>
        <w:spacing w:after="0" w:line="480" w:lineRule="auto"/>
        <w:ind w:firstLine="720"/>
        <w:contextualSpacing/>
        <w:rPr>
          <w:rFonts w:ascii="Arial" w:hAnsi="Arial" w:cs="Arial"/>
          <w:color w:val="000000" w:themeColor="text1"/>
          <w:sz w:val="24"/>
          <w:szCs w:val="24"/>
          <w:lang w:val="en-US"/>
        </w:rPr>
      </w:pPr>
      <w:r w:rsidRPr="00B125E8">
        <w:rPr>
          <w:rFonts w:ascii="Arial" w:hAnsi="Arial" w:cs="Arial"/>
          <w:sz w:val="24"/>
          <w:szCs w:val="24"/>
          <w:lang w:val="en-US"/>
        </w:rPr>
        <w:t xml:space="preserve">Water samples were collected on average from 6 depths between the surface and near bed on each CTD cast and analyzed </w:t>
      </w:r>
      <w:r w:rsidRPr="001704EC">
        <w:rPr>
          <w:rFonts w:ascii="Arial" w:hAnsi="Arial" w:cs="Arial"/>
          <w:color w:val="000000" w:themeColor="text1"/>
          <w:sz w:val="24"/>
          <w:szCs w:val="24"/>
          <w:lang w:val="en-US"/>
        </w:rPr>
        <w:t xml:space="preserve">onboard for dissolved inorganic nutrients </w:t>
      </w:r>
      <w:r w:rsidRPr="001704EC">
        <w:rPr>
          <w:rFonts w:ascii="Arial" w:hAnsi="Arial" w:cs="Arial"/>
          <w:color w:val="000000" w:themeColor="text1"/>
          <w:sz w:val="24"/>
          <w:szCs w:val="24"/>
        </w:rPr>
        <w:t xml:space="preserve">using a 5-channel Bran and </w:t>
      </w:r>
      <w:proofErr w:type="spellStart"/>
      <w:r w:rsidRPr="001704EC">
        <w:rPr>
          <w:rFonts w:ascii="Arial" w:hAnsi="Arial" w:cs="Arial"/>
          <w:color w:val="000000" w:themeColor="text1"/>
          <w:sz w:val="24"/>
          <w:szCs w:val="24"/>
        </w:rPr>
        <w:t>Luebbe</w:t>
      </w:r>
      <w:proofErr w:type="spellEnd"/>
      <w:r w:rsidRPr="001704EC">
        <w:rPr>
          <w:rFonts w:ascii="Arial" w:hAnsi="Arial" w:cs="Arial"/>
          <w:color w:val="000000" w:themeColor="text1"/>
          <w:sz w:val="24"/>
          <w:szCs w:val="24"/>
        </w:rPr>
        <w:t xml:space="preserve"> AAII segmented flow auto-analyser following the molybdenum blue method. </w:t>
      </w:r>
      <w:proofErr w:type="gramStart"/>
      <w:r w:rsidRPr="001704EC">
        <w:rPr>
          <w:rFonts w:ascii="Arial" w:hAnsi="Arial" w:cs="Arial"/>
          <w:color w:val="000000" w:themeColor="text1"/>
          <w:sz w:val="24"/>
          <w:szCs w:val="24"/>
          <w:lang w:val="en-US"/>
        </w:rPr>
        <w:t xml:space="preserve">For further details can be found in Woodward (2016) and </w:t>
      </w:r>
      <w:proofErr w:type="spellStart"/>
      <w:r w:rsidRPr="001704EC">
        <w:rPr>
          <w:rFonts w:ascii="Arial" w:hAnsi="Arial" w:cs="Arial"/>
          <w:color w:val="000000" w:themeColor="text1"/>
          <w:sz w:val="24"/>
          <w:szCs w:val="24"/>
          <w:lang w:val="en-US"/>
        </w:rPr>
        <w:t>Poulton</w:t>
      </w:r>
      <w:proofErr w:type="spellEnd"/>
      <w:r w:rsidRPr="001704EC">
        <w:rPr>
          <w:rFonts w:ascii="Arial" w:hAnsi="Arial" w:cs="Arial"/>
          <w:color w:val="000000" w:themeColor="text1"/>
          <w:sz w:val="24"/>
          <w:szCs w:val="24"/>
          <w:lang w:val="en-US"/>
        </w:rPr>
        <w:t xml:space="preserve"> et al. (this issue).</w:t>
      </w:r>
      <w:proofErr w:type="gramEnd"/>
      <w:r w:rsidRPr="001704EC">
        <w:rPr>
          <w:rFonts w:ascii="Arial" w:hAnsi="Arial" w:cs="Arial"/>
          <w:color w:val="000000" w:themeColor="text1"/>
          <w:sz w:val="24"/>
          <w:szCs w:val="24"/>
          <w:lang w:val="en-US"/>
        </w:rPr>
        <w:t xml:space="preserve"> Our focus here is on nitrite (NO</w:t>
      </w:r>
      <w:r w:rsidRPr="001704EC">
        <w:rPr>
          <w:rFonts w:ascii="Arial" w:hAnsi="Arial" w:cs="Arial"/>
          <w:color w:val="000000" w:themeColor="text1"/>
          <w:sz w:val="24"/>
          <w:szCs w:val="24"/>
          <w:vertAlign w:val="subscript"/>
          <w:lang w:val="en-US"/>
        </w:rPr>
        <w:t>2</w:t>
      </w:r>
      <w:r w:rsidRPr="001704EC">
        <w:rPr>
          <w:rFonts w:ascii="Arial" w:hAnsi="Arial" w:cs="Arial"/>
          <w:color w:val="000000" w:themeColor="text1"/>
          <w:sz w:val="24"/>
          <w:szCs w:val="24"/>
          <w:lang w:val="en-US"/>
        </w:rPr>
        <w:t>) plus nitrate (NO</w:t>
      </w:r>
      <w:r w:rsidRPr="001704EC">
        <w:rPr>
          <w:rFonts w:ascii="Arial" w:hAnsi="Arial" w:cs="Arial"/>
          <w:color w:val="000000" w:themeColor="text1"/>
          <w:sz w:val="24"/>
          <w:szCs w:val="24"/>
          <w:vertAlign w:val="subscript"/>
          <w:lang w:val="en-US"/>
        </w:rPr>
        <w:t>3</w:t>
      </w:r>
      <w:r w:rsidRPr="001704EC">
        <w:rPr>
          <w:rFonts w:ascii="Arial" w:hAnsi="Arial" w:cs="Arial"/>
          <w:color w:val="000000" w:themeColor="text1"/>
          <w:sz w:val="24"/>
          <w:szCs w:val="24"/>
          <w:lang w:val="en-US"/>
        </w:rPr>
        <w:t>) (referred to for the rest of this paper as nitrate), with nitrogen generally being the limiting nutrient for new primary production in this system (</w:t>
      </w:r>
      <w:proofErr w:type="spellStart"/>
      <w:r w:rsidRPr="001704EC">
        <w:rPr>
          <w:rFonts w:ascii="Arial" w:hAnsi="Arial" w:cs="Arial"/>
          <w:color w:val="000000" w:themeColor="text1"/>
          <w:sz w:val="24"/>
          <w:szCs w:val="24"/>
          <w:lang w:val="en-US"/>
        </w:rPr>
        <w:t>Holligan</w:t>
      </w:r>
      <w:proofErr w:type="spellEnd"/>
      <w:r w:rsidRPr="001704EC">
        <w:rPr>
          <w:rFonts w:ascii="Arial" w:hAnsi="Arial" w:cs="Arial"/>
          <w:color w:val="000000" w:themeColor="text1"/>
          <w:sz w:val="24"/>
          <w:szCs w:val="24"/>
          <w:lang w:val="en-US"/>
        </w:rPr>
        <w:t xml:space="preserve"> et al., 1984; Pemberton et al., 2004; Davis et al., 2014). </w:t>
      </w:r>
    </w:p>
    <w:p w:rsidR="001704EC" w:rsidRDefault="001704EC" w:rsidP="001704EC">
      <w:pPr>
        <w:spacing w:after="0" w:line="480" w:lineRule="auto"/>
        <w:ind w:firstLine="720"/>
        <w:contextualSpacing/>
        <w:rPr>
          <w:rFonts w:ascii="Arial" w:hAnsi="Arial" w:cs="Arial"/>
          <w:sz w:val="24"/>
          <w:szCs w:val="24"/>
          <w:lang w:val="en-US"/>
        </w:rPr>
      </w:pPr>
      <w:r w:rsidRPr="001704EC">
        <w:rPr>
          <w:rFonts w:ascii="Arial" w:hAnsi="Arial" w:cs="Arial"/>
          <w:color w:val="000000" w:themeColor="text1"/>
          <w:sz w:val="24"/>
          <w:szCs w:val="24"/>
          <w:lang w:val="en-US"/>
        </w:rPr>
        <w:t xml:space="preserve"> Supported by measurements taken during the cruises (e.g. Garcia-Martin et al., this issue; </w:t>
      </w:r>
      <w:proofErr w:type="spellStart"/>
      <w:r w:rsidRPr="001704EC">
        <w:rPr>
          <w:rFonts w:ascii="Arial" w:hAnsi="Arial" w:cs="Arial"/>
          <w:color w:val="000000" w:themeColor="text1"/>
          <w:sz w:val="24"/>
          <w:szCs w:val="24"/>
          <w:lang w:val="en-US"/>
        </w:rPr>
        <w:t>Poulton</w:t>
      </w:r>
      <w:proofErr w:type="spellEnd"/>
      <w:r w:rsidRPr="001704EC">
        <w:rPr>
          <w:rFonts w:ascii="Arial" w:hAnsi="Arial" w:cs="Arial"/>
          <w:color w:val="000000" w:themeColor="text1"/>
          <w:sz w:val="24"/>
          <w:szCs w:val="24"/>
          <w:lang w:val="en-US"/>
        </w:rPr>
        <w:t xml:space="preserve"> et al., this issue; Hickman et al., this issue), we assume that nitrate at 80 </w:t>
      </w:r>
      <w:proofErr w:type="spellStart"/>
      <w:r w:rsidRPr="001704EC">
        <w:rPr>
          <w:rFonts w:ascii="Arial" w:hAnsi="Arial" w:cs="Arial"/>
          <w:color w:val="000000" w:themeColor="text1"/>
          <w:sz w:val="24"/>
          <w:szCs w:val="24"/>
          <w:lang w:val="en-US"/>
        </w:rPr>
        <w:t>metres</w:t>
      </w:r>
      <w:proofErr w:type="spellEnd"/>
      <w:r w:rsidRPr="001704EC">
        <w:rPr>
          <w:rFonts w:ascii="Arial" w:hAnsi="Arial" w:cs="Arial"/>
          <w:color w:val="000000" w:themeColor="text1"/>
          <w:sz w:val="24"/>
          <w:szCs w:val="24"/>
          <w:lang w:val="en-US"/>
        </w:rPr>
        <w:t xml:space="preserve"> depth, i.e. below the seasonal </w:t>
      </w:r>
      <w:proofErr w:type="spellStart"/>
      <w:r w:rsidRPr="001704EC">
        <w:rPr>
          <w:rFonts w:ascii="Arial" w:hAnsi="Arial" w:cs="Arial"/>
          <w:color w:val="000000" w:themeColor="text1"/>
          <w:sz w:val="24"/>
          <w:szCs w:val="24"/>
          <w:lang w:val="en-US"/>
        </w:rPr>
        <w:t>pycnocline</w:t>
      </w:r>
      <w:proofErr w:type="spellEnd"/>
      <w:r w:rsidRPr="001704EC">
        <w:rPr>
          <w:rFonts w:ascii="Arial" w:hAnsi="Arial" w:cs="Arial"/>
          <w:color w:val="000000" w:themeColor="text1"/>
          <w:sz w:val="24"/>
          <w:szCs w:val="24"/>
          <w:lang w:val="en-US"/>
        </w:rPr>
        <w:t xml:space="preserve"> and much deeper than the Euphotic zone (1% light level is 46 </w:t>
      </w:r>
      <w:proofErr w:type="spellStart"/>
      <w:r w:rsidRPr="001704EC">
        <w:rPr>
          <w:rFonts w:ascii="Arial" w:hAnsi="Arial" w:cs="Arial"/>
          <w:color w:val="000000" w:themeColor="text1"/>
          <w:sz w:val="24"/>
          <w:szCs w:val="24"/>
          <w:lang w:val="en-US"/>
        </w:rPr>
        <w:t>metres</w:t>
      </w:r>
      <w:proofErr w:type="spellEnd"/>
      <w:r w:rsidRPr="001704EC">
        <w:rPr>
          <w:rFonts w:ascii="Arial" w:hAnsi="Arial" w:cs="Arial"/>
          <w:color w:val="000000" w:themeColor="text1"/>
          <w:sz w:val="24"/>
          <w:szCs w:val="24"/>
          <w:lang w:val="en-US"/>
        </w:rPr>
        <w:t>), is largely unaffected by phytoplankton consumption, and therefore nitrate can be considered a quasi-conservative tracer. T</w:t>
      </w:r>
      <w:r w:rsidRPr="00B125E8">
        <w:rPr>
          <w:rFonts w:ascii="Arial" w:hAnsi="Arial" w:cs="Arial"/>
          <w:sz w:val="24"/>
          <w:szCs w:val="24"/>
          <w:lang w:val="en-US"/>
        </w:rPr>
        <w:t xml:space="preserve">he nitrate-salinity relationship from March 2014 was used as the pre-spring bloom state of shelf nitrate distributions, and to provide estimates of the physical transport of nitrate in bottom waters at CCS throughout the rest of the stratified period of the year by tracking the movement of isohalines. Subsequent increases in bottom water nitrate concentrations above the values estimated from the conservative behavior based on the March nitrate-salinity relationship are then </w:t>
      </w:r>
      <w:r w:rsidRPr="00B125E8">
        <w:rPr>
          <w:rFonts w:ascii="Arial" w:hAnsi="Arial" w:cs="Arial"/>
          <w:sz w:val="24"/>
          <w:szCs w:val="24"/>
          <w:lang w:val="en-US"/>
        </w:rPr>
        <w:lastRenderedPageBreak/>
        <w:t xml:space="preserve">assumed to indicate addition of deep shelf water nitrate by regeneration of organic material. </w:t>
      </w:r>
    </w:p>
    <w:p w:rsidR="001704EC" w:rsidRPr="00B125E8" w:rsidRDefault="001704EC" w:rsidP="001704EC">
      <w:pPr>
        <w:spacing w:after="0" w:line="480" w:lineRule="auto"/>
        <w:ind w:firstLine="720"/>
        <w:contextualSpacing/>
        <w:rPr>
          <w:rFonts w:ascii="Arial" w:hAnsi="Arial" w:cs="Arial"/>
          <w:sz w:val="24"/>
          <w:szCs w:val="24"/>
          <w:lang w:val="en-US"/>
        </w:rPr>
      </w:pPr>
    </w:p>
    <w:p w:rsidR="001704EC" w:rsidRPr="008C34F9" w:rsidRDefault="001704EC" w:rsidP="001704EC">
      <w:pPr>
        <w:spacing w:after="0" w:line="480" w:lineRule="auto"/>
        <w:contextualSpacing/>
        <w:rPr>
          <w:rFonts w:ascii="Arial" w:hAnsi="Arial" w:cs="Arial"/>
          <w:i/>
          <w:sz w:val="24"/>
          <w:szCs w:val="24"/>
          <w:lang w:val="en-US"/>
        </w:rPr>
      </w:pPr>
      <w:r w:rsidRPr="008C34F9">
        <w:rPr>
          <w:rFonts w:ascii="Arial" w:hAnsi="Arial"/>
          <w:i/>
          <w:sz w:val="24"/>
          <w:lang w:val="en-US"/>
        </w:rPr>
        <w:t>2.3 River discharge and nutrient load</w:t>
      </w:r>
    </w:p>
    <w:p w:rsidR="001704EC" w:rsidRPr="00B125E8" w:rsidRDefault="001704EC" w:rsidP="001704EC">
      <w:pPr>
        <w:spacing w:after="0" w:line="480" w:lineRule="auto"/>
        <w:ind w:firstLine="720"/>
        <w:contextualSpacing/>
        <w:rPr>
          <w:rFonts w:ascii="Arial" w:hAnsi="Arial" w:cs="Arial"/>
          <w:sz w:val="24"/>
          <w:szCs w:val="24"/>
          <w:lang w:val="en-US"/>
        </w:rPr>
      </w:pPr>
      <w:r w:rsidRPr="00B125E8">
        <w:rPr>
          <w:rFonts w:ascii="Arial" w:hAnsi="Arial" w:cs="Arial"/>
          <w:sz w:val="24"/>
          <w:szCs w:val="24"/>
          <w:lang w:val="en-US"/>
        </w:rPr>
        <w:t>Daily river flow data, provided by Natural Resources Wales and the National River Flow Archive, from 33 tributaries that discharge into the Bristol Channel were added together to quantify the total freshwater input into the Bristol Channel between the 1</w:t>
      </w:r>
      <w:r w:rsidRPr="00B125E8">
        <w:rPr>
          <w:rFonts w:ascii="Arial" w:hAnsi="Arial" w:cs="Arial"/>
          <w:sz w:val="24"/>
          <w:szCs w:val="24"/>
          <w:vertAlign w:val="superscript"/>
          <w:lang w:val="en-US"/>
        </w:rPr>
        <w:t>st</w:t>
      </w:r>
      <w:r w:rsidRPr="00B125E8">
        <w:rPr>
          <w:rFonts w:ascii="Arial" w:hAnsi="Arial" w:cs="Arial"/>
          <w:sz w:val="24"/>
          <w:szCs w:val="24"/>
          <w:lang w:val="en-US"/>
        </w:rPr>
        <w:t xml:space="preserve"> of July 2013 and the 30</w:t>
      </w:r>
      <w:r w:rsidRPr="00B125E8">
        <w:rPr>
          <w:rFonts w:ascii="Arial" w:hAnsi="Arial" w:cs="Arial"/>
          <w:sz w:val="24"/>
          <w:szCs w:val="24"/>
          <w:vertAlign w:val="superscript"/>
          <w:lang w:val="en-US"/>
        </w:rPr>
        <w:t>th</w:t>
      </w:r>
      <w:r w:rsidRPr="00B125E8">
        <w:rPr>
          <w:rFonts w:ascii="Arial" w:hAnsi="Arial" w:cs="Arial"/>
          <w:sz w:val="24"/>
          <w:szCs w:val="24"/>
          <w:lang w:val="en-US"/>
        </w:rPr>
        <w:t xml:space="preserve"> of September 2015. After </w:t>
      </w:r>
      <w:proofErr w:type="spellStart"/>
      <w:r w:rsidRPr="00B125E8">
        <w:rPr>
          <w:rFonts w:ascii="Arial" w:hAnsi="Arial" w:cs="Arial"/>
          <w:sz w:val="24"/>
          <w:szCs w:val="24"/>
          <w:lang w:val="en-US"/>
        </w:rPr>
        <w:t>analysing</w:t>
      </w:r>
      <w:proofErr w:type="spellEnd"/>
      <w:r w:rsidRPr="00B125E8">
        <w:rPr>
          <w:rFonts w:ascii="Arial" w:hAnsi="Arial" w:cs="Arial"/>
          <w:sz w:val="24"/>
          <w:szCs w:val="24"/>
          <w:lang w:val="en-US"/>
        </w:rPr>
        <w:t xml:space="preserve"> the hydrographic data, the Bristol Channel was identified as the main source of fresher water; therefore only</w:t>
      </w:r>
      <w:r w:rsidRPr="001704EC">
        <w:rPr>
          <w:rFonts w:ascii="Arial" w:hAnsi="Arial" w:cs="Arial"/>
          <w:color w:val="000000" w:themeColor="text1"/>
          <w:sz w:val="24"/>
          <w:szCs w:val="24"/>
          <w:lang w:val="en-US"/>
        </w:rPr>
        <w:t xml:space="preserve"> tributaries </w:t>
      </w:r>
      <w:r w:rsidRPr="00B125E8">
        <w:rPr>
          <w:rFonts w:ascii="Arial" w:hAnsi="Arial" w:cs="Arial"/>
          <w:sz w:val="24"/>
          <w:szCs w:val="24"/>
          <w:lang w:val="en-US"/>
        </w:rPr>
        <w:t xml:space="preserve">that discharge directly into the channel were considered (Fig. 1). Although </w:t>
      </w:r>
      <w:r>
        <w:rPr>
          <w:rFonts w:ascii="Arial" w:hAnsi="Arial" w:cs="Arial"/>
          <w:sz w:val="24"/>
          <w:szCs w:val="24"/>
          <w:lang w:val="en-US"/>
        </w:rPr>
        <w:t>data were not available for all</w:t>
      </w:r>
      <w:r w:rsidRPr="00B125E8">
        <w:rPr>
          <w:rFonts w:ascii="Arial" w:hAnsi="Arial" w:cs="Arial"/>
          <w:sz w:val="24"/>
          <w:szCs w:val="24"/>
          <w:lang w:val="en-US"/>
        </w:rPr>
        <w:t xml:space="preserve">, the Severn and the Wye Rivers are included which are the main freshwater suppliers accounting for about 54% of the total input of freshwater (Uncles and Radford, 1980; Jonas and </w:t>
      </w:r>
      <w:proofErr w:type="spellStart"/>
      <w:r w:rsidRPr="00B125E8">
        <w:rPr>
          <w:rFonts w:ascii="Arial" w:hAnsi="Arial" w:cs="Arial"/>
          <w:sz w:val="24"/>
          <w:szCs w:val="24"/>
          <w:lang w:val="en-US"/>
        </w:rPr>
        <w:t>Millward</w:t>
      </w:r>
      <w:proofErr w:type="spellEnd"/>
      <w:r w:rsidRPr="00B125E8">
        <w:rPr>
          <w:rFonts w:ascii="Arial" w:hAnsi="Arial" w:cs="Arial"/>
          <w:sz w:val="24"/>
          <w:szCs w:val="24"/>
          <w:lang w:val="en-US"/>
        </w:rPr>
        <w:t xml:space="preserve">, 2010). </w:t>
      </w:r>
    </w:p>
    <w:p w:rsidR="001704EC" w:rsidRPr="001704EC" w:rsidRDefault="001704EC" w:rsidP="001704EC">
      <w:pPr>
        <w:spacing w:after="0" w:line="480" w:lineRule="auto"/>
        <w:ind w:firstLine="720"/>
        <w:contextualSpacing/>
        <w:rPr>
          <w:rFonts w:ascii="Arial" w:hAnsi="Arial" w:cs="Arial"/>
          <w:color w:val="000000" w:themeColor="text1"/>
          <w:sz w:val="24"/>
          <w:szCs w:val="24"/>
          <w:lang w:val="en-US"/>
        </w:rPr>
      </w:pPr>
      <w:r w:rsidRPr="001704EC">
        <w:rPr>
          <w:rFonts w:ascii="Arial" w:hAnsi="Arial" w:cs="Arial"/>
          <w:color w:val="000000" w:themeColor="text1"/>
          <w:sz w:val="24"/>
          <w:szCs w:val="24"/>
          <w:lang w:val="en-US"/>
        </w:rPr>
        <w:t xml:space="preserve">Time series data provided by </w:t>
      </w:r>
      <w:proofErr w:type="spellStart"/>
      <w:r w:rsidRPr="001704EC">
        <w:rPr>
          <w:rFonts w:ascii="Arial" w:hAnsi="Arial" w:cs="Arial"/>
          <w:color w:val="000000" w:themeColor="text1"/>
          <w:sz w:val="24"/>
          <w:szCs w:val="24"/>
          <w:lang w:val="en-US"/>
        </w:rPr>
        <w:t>Cefas</w:t>
      </w:r>
      <w:proofErr w:type="spellEnd"/>
      <w:r w:rsidRPr="001704EC">
        <w:rPr>
          <w:rFonts w:ascii="Arial" w:hAnsi="Arial" w:cs="Arial"/>
          <w:color w:val="000000" w:themeColor="text1"/>
          <w:sz w:val="24"/>
          <w:szCs w:val="24"/>
          <w:lang w:val="en-US"/>
        </w:rPr>
        <w:t xml:space="preserve"> (courtesy of Dr. Sonja van </w:t>
      </w:r>
      <w:proofErr w:type="spellStart"/>
      <w:r w:rsidRPr="001704EC">
        <w:rPr>
          <w:rFonts w:ascii="Arial" w:hAnsi="Arial" w:cs="Arial"/>
          <w:color w:val="000000" w:themeColor="text1"/>
          <w:sz w:val="24"/>
          <w:szCs w:val="24"/>
          <w:lang w:val="en-US"/>
        </w:rPr>
        <w:t>Leeuwen</w:t>
      </w:r>
      <w:proofErr w:type="spellEnd"/>
      <w:r w:rsidRPr="001704EC">
        <w:rPr>
          <w:rFonts w:ascii="Arial" w:hAnsi="Arial" w:cs="Arial"/>
          <w:color w:val="000000" w:themeColor="text1"/>
          <w:sz w:val="24"/>
          <w:szCs w:val="24"/>
          <w:lang w:val="en-US"/>
        </w:rPr>
        <w:t>) were used to assess the total inorganic nitrogen (NH</w:t>
      </w:r>
      <w:r w:rsidRPr="001704EC">
        <w:rPr>
          <w:rFonts w:ascii="Arial" w:hAnsi="Arial" w:cs="Arial"/>
          <w:color w:val="000000" w:themeColor="text1"/>
          <w:sz w:val="24"/>
          <w:szCs w:val="24"/>
          <w:vertAlign w:val="subscript"/>
          <w:lang w:val="en-US"/>
        </w:rPr>
        <w:t>4</w:t>
      </w:r>
      <w:r w:rsidRPr="001704EC">
        <w:rPr>
          <w:rFonts w:ascii="Arial" w:hAnsi="Arial" w:cs="Arial"/>
          <w:color w:val="000000" w:themeColor="text1"/>
          <w:sz w:val="24"/>
          <w:szCs w:val="24"/>
          <w:lang w:val="en-US"/>
        </w:rPr>
        <w:t>, NO</w:t>
      </w:r>
      <w:r w:rsidRPr="001704EC">
        <w:rPr>
          <w:rFonts w:ascii="Arial" w:hAnsi="Arial" w:cs="Arial"/>
          <w:color w:val="000000" w:themeColor="text1"/>
          <w:sz w:val="24"/>
          <w:szCs w:val="24"/>
          <w:vertAlign w:val="subscript"/>
          <w:lang w:val="en-US"/>
        </w:rPr>
        <w:t>2</w:t>
      </w:r>
      <w:r w:rsidRPr="001704EC">
        <w:rPr>
          <w:rFonts w:ascii="Arial" w:hAnsi="Arial" w:cs="Arial"/>
          <w:color w:val="000000" w:themeColor="text1"/>
          <w:sz w:val="24"/>
          <w:szCs w:val="24"/>
          <w:lang w:val="en-US"/>
        </w:rPr>
        <w:t xml:space="preserve"> and NO</w:t>
      </w:r>
      <w:r w:rsidRPr="001704EC">
        <w:rPr>
          <w:rFonts w:ascii="Arial" w:hAnsi="Arial" w:cs="Arial"/>
          <w:color w:val="000000" w:themeColor="text1"/>
          <w:sz w:val="24"/>
          <w:szCs w:val="24"/>
          <w:vertAlign w:val="subscript"/>
          <w:lang w:val="en-US"/>
        </w:rPr>
        <w:t>3</w:t>
      </w:r>
      <w:r w:rsidRPr="001704EC">
        <w:rPr>
          <w:rFonts w:ascii="Arial" w:hAnsi="Arial" w:cs="Arial"/>
          <w:color w:val="000000" w:themeColor="text1"/>
          <w:sz w:val="24"/>
          <w:szCs w:val="24"/>
          <w:lang w:val="en-US"/>
        </w:rPr>
        <w:t xml:space="preserve">) input into the Bristol Channel from 9 tributaries (black circles in Fig. 1). Water samples were </w:t>
      </w:r>
      <w:proofErr w:type="spellStart"/>
      <w:r w:rsidRPr="001704EC">
        <w:rPr>
          <w:rFonts w:ascii="Arial" w:hAnsi="Arial" w:cs="Arial"/>
          <w:color w:val="000000" w:themeColor="text1"/>
          <w:sz w:val="24"/>
          <w:szCs w:val="24"/>
          <w:lang w:val="en-US"/>
        </w:rPr>
        <w:t>analysed</w:t>
      </w:r>
      <w:proofErr w:type="spellEnd"/>
      <w:r w:rsidRPr="001704EC">
        <w:rPr>
          <w:rFonts w:ascii="Arial" w:hAnsi="Arial" w:cs="Arial"/>
          <w:color w:val="000000" w:themeColor="text1"/>
          <w:sz w:val="24"/>
          <w:szCs w:val="24"/>
          <w:lang w:val="en-US"/>
        </w:rPr>
        <w:t xml:space="preserve"> for NH</w:t>
      </w:r>
      <w:r w:rsidRPr="001704EC">
        <w:rPr>
          <w:rFonts w:ascii="Arial" w:hAnsi="Arial" w:cs="Arial"/>
          <w:color w:val="000000" w:themeColor="text1"/>
          <w:sz w:val="24"/>
          <w:szCs w:val="24"/>
          <w:vertAlign w:val="subscript"/>
          <w:lang w:val="en-US"/>
        </w:rPr>
        <w:t>4</w:t>
      </w:r>
      <w:r w:rsidRPr="001704EC">
        <w:rPr>
          <w:rFonts w:ascii="Arial" w:hAnsi="Arial" w:cs="Arial"/>
          <w:color w:val="000000" w:themeColor="text1"/>
          <w:sz w:val="24"/>
          <w:szCs w:val="24"/>
          <w:lang w:val="en-US"/>
        </w:rPr>
        <w:t>, NO</w:t>
      </w:r>
      <w:r w:rsidRPr="001704EC">
        <w:rPr>
          <w:rFonts w:ascii="Arial" w:hAnsi="Arial" w:cs="Arial"/>
          <w:color w:val="000000" w:themeColor="text1"/>
          <w:sz w:val="24"/>
          <w:szCs w:val="24"/>
          <w:vertAlign w:val="subscript"/>
          <w:lang w:val="en-US"/>
        </w:rPr>
        <w:t>2</w:t>
      </w:r>
      <w:r w:rsidRPr="001704EC">
        <w:rPr>
          <w:rFonts w:ascii="Arial" w:hAnsi="Arial" w:cs="Arial"/>
          <w:color w:val="000000" w:themeColor="text1"/>
          <w:sz w:val="24"/>
          <w:szCs w:val="24"/>
          <w:lang w:val="en-US"/>
        </w:rPr>
        <w:t xml:space="preserve"> and TON (Total </w:t>
      </w:r>
      <w:proofErr w:type="spellStart"/>
      <w:r w:rsidRPr="001704EC">
        <w:rPr>
          <w:rFonts w:ascii="Arial" w:hAnsi="Arial" w:cs="Arial"/>
          <w:color w:val="000000" w:themeColor="text1"/>
          <w:sz w:val="24"/>
          <w:szCs w:val="24"/>
          <w:lang w:val="en-US"/>
        </w:rPr>
        <w:t>Oxidised</w:t>
      </w:r>
      <w:proofErr w:type="spellEnd"/>
      <w:r w:rsidRPr="001704EC">
        <w:rPr>
          <w:rFonts w:ascii="Arial" w:hAnsi="Arial" w:cs="Arial"/>
          <w:color w:val="000000" w:themeColor="text1"/>
          <w:sz w:val="24"/>
          <w:szCs w:val="24"/>
          <w:lang w:val="en-US"/>
        </w:rPr>
        <w:t xml:space="preserve"> Nitrogen) using a </w:t>
      </w:r>
      <w:proofErr w:type="spellStart"/>
      <w:r w:rsidRPr="001704EC">
        <w:rPr>
          <w:rFonts w:ascii="Arial" w:hAnsi="Arial" w:cs="Arial"/>
          <w:color w:val="000000" w:themeColor="text1"/>
          <w:sz w:val="24"/>
          <w:szCs w:val="24"/>
          <w:lang w:val="en-US"/>
        </w:rPr>
        <w:t>Konelab</w:t>
      </w:r>
      <w:proofErr w:type="spellEnd"/>
      <w:r w:rsidRPr="001704EC">
        <w:rPr>
          <w:rFonts w:ascii="Arial" w:hAnsi="Arial" w:cs="Arial"/>
          <w:color w:val="000000" w:themeColor="text1"/>
          <w:sz w:val="24"/>
          <w:szCs w:val="24"/>
          <w:lang w:val="en-US"/>
        </w:rPr>
        <w:t xml:space="preserve"> discrete </w:t>
      </w:r>
      <w:proofErr w:type="spellStart"/>
      <w:r w:rsidRPr="001704EC">
        <w:rPr>
          <w:rFonts w:ascii="Arial" w:hAnsi="Arial" w:cs="Arial"/>
          <w:color w:val="000000" w:themeColor="text1"/>
          <w:sz w:val="24"/>
          <w:szCs w:val="24"/>
          <w:lang w:val="en-US"/>
        </w:rPr>
        <w:t>analyser</w:t>
      </w:r>
      <w:proofErr w:type="spellEnd"/>
      <w:r w:rsidRPr="001704EC">
        <w:rPr>
          <w:rFonts w:ascii="Arial" w:hAnsi="Arial" w:cs="Arial"/>
          <w:color w:val="000000" w:themeColor="text1"/>
          <w:sz w:val="24"/>
          <w:szCs w:val="24"/>
          <w:lang w:val="en-US"/>
        </w:rPr>
        <w:t xml:space="preserve"> at the National Laboratory Service (http://natlabs.co.uk).  NO</w:t>
      </w:r>
      <w:r w:rsidRPr="001704EC">
        <w:rPr>
          <w:rFonts w:ascii="Arial" w:hAnsi="Arial" w:cs="Arial"/>
          <w:color w:val="000000" w:themeColor="text1"/>
          <w:sz w:val="24"/>
          <w:szCs w:val="24"/>
          <w:vertAlign w:val="subscript"/>
          <w:lang w:val="en-US"/>
        </w:rPr>
        <w:t>3</w:t>
      </w:r>
      <w:r w:rsidRPr="001704EC">
        <w:rPr>
          <w:rFonts w:ascii="Arial" w:hAnsi="Arial" w:cs="Arial"/>
          <w:color w:val="000000" w:themeColor="text1"/>
          <w:sz w:val="24"/>
          <w:szCs w:val="24"/>
          <w:lang w:val="en-US"/>
        </w:rPr>
        <w:t xml:space="preserve"> was then calculated from TON and NO</w:t>
      </w:r>
      <w:r w:rsidRPr="001704EC">
        <w:rPr>
          <w:rFonts w:ascii="Arial" w:hAnsi="Arial" w:cs="Arial"/>
          <w:color w:val="000000" w:themeColor="text1"/>
          <w:sz w:val="24"/>
          <w:szCs w:val="24"/>
          <w:vertAlign w:val="subscript"/>
          <w:lang w:val="en-US"/>
        </w:rPr>
        <w:t>2</w:t>
      </w:r>
      <w:r w:rsidRPr="001704EC">
        <w:rPr>
          <w:rFonts w:ascii="Arial" w:hAnsi="Arial" w:cs="Arial"/>
          <w:color w:val="000000" w:themeColor="text1"/>
          <w:sz w:val="24"/>
          <w:szCs w:val="24"/>
          <w:lang w:val="en-US"/>
        </w:rPr>
        <w:t xml:space="preserve"> (TON - NO</w:t>
      </w:r>
      <w:r w:rsidRPr="001704EC">
        <w:rPr>
          <w:rFonts w:ascii="Arial" w:hAnsi="Arial" w:cs="Arial"/>
          <w:color w:val="000000" w:themeColor="text1"/>
          <w:sz w:val="24"/>
          <w:szCs w:val="24"/>
          <w:vertAlign w:val="subscript"/>
          <w:lang w:val="en-US"/>
        </w:rPr>
        <w:t>2</w:t>
      </w:r>
      <w:r w:rsidRPr="001704EC">
        <w:rPr>
          <w:rFonts w:ascii="Arial" w:hAnsi="Arial" w:cs="Arial"/>
          <w:color w:val="000000" w:themeColor="text1"/>
          <w:sz w:val="24"/>
          <w:szCs w:val="24"/>
          <w:lang w:val="en-US"/>
        </w:rPr>
        <w:t>= NO</w:t>
      </w:r>
      <w:r w:rsidRPr="001704EC">
        <w:rPr>
          <w:rFonts w:ascii="Arial" w:hAnsi="Arial" w:cs="Arial"/>
          <w:color w:val="000000" w:themeColor="text1"/>
          <w:sz w:val="24"/>
          <w:szCs w:val="24"/>
          <w:vertAlign w:val="subscript"/>
          <w:lang w:val="en-US"/>
        </w:rPr>
        <w:t>3</w:t>
      </w:r>
      <w:r w:rsidRPr="001704EC">
        <w:rPr>
          <w:rFonts w:ascii="Arial" w:hAnsi="Arial" w:cs="Arial"/>
          <w:color w:val="000000" w:themeColor="text1"/>
          <w:sz w:val="24"/>
          <w:szCs w:val="24"/>
          <w:lang w:val="en-US"/>
        </w:rPr>
        <w:t>). NH</w:t>
      </w:r>
      <w:r w:rsidRPr="001704EC">
        <w:rPr>
          <w:rFonts w:ascii="Arial" w:hAnsi="Arial" w:cs="Arial"/>
          <w:color w:val="000000" w:themeColor="text1"/>
          <w:sz w:val="24"/>
          <w:szCs w:val="24"/>
          <w:vertAlign w:val="subscript"/>
          <w:lang w:val="en-US"/>
        </w:rPr>
        <w:t xml:space="preserve">4 </w:t>
      </w:r>
      <w:r w:rsidRPr="001704EC">
        <w:rPr>
          <w:rFonts w:ascii="Arial" w:hAnsi="Arial" w:cs="Arial"/>
          <w:color w:val="000000" w:themeColor="text1"/>
          <w:sz w:val="24"/>
          <w:szCs w:val="24"/>
          <w:lang w:val="en-US"/>
        </w:rPr>
        <w:t>is not included in CTD nutrient data.</w:t>
      </w:r>
    </w:p>
    <w:p w:rsidR="001704EC" w:rsidRPr="001704EC" w:rsidRDefault="001704EC" w:rsidP="001704EC">
      <w:pPr>
        <w:spacing w:after="0" w:line="480" w:lineRule="auto"/>
        <w:ind w:firstLine="720"/>
        <w:contextualSpacing/>
        <w:rPr>
          <w:rFonts w:ascii="Arial" w:hAnsi="Arial" w:cs="Arial"/>
          <w:color w:val="000000" w:themeColor="text1"/>
          <w:sz w:val="24"/>
          <w:szCs w:val="24"/>
          <w:lang w:val="en-US"/>
        </w:rPr>
      </w:pPr>
      <w:r w:rsidRPr="001704EC">
        <w:rPr>
          <w:rFonts w:ascii="Arial" w:hAnsi="Arial" w:cs="Arial"/>
          <w:color w:val="000000" w:themeColor="text1"/>
          <w:sz w:val="24"/>
          <w:szCs w:val="24"/>
          <w:lang w:val="en-US"/>
        </w:rPr>
        <w:t xml:space="preserve">As reported in Jonas and </w:t>
      </w:r>
      <w:proofErr w:type="spellStart"/>
      <w:r w:rsidRPr="001704EC">
        <w:rPr>
          <w:rFonts w:ascii="Arial" w:hAnsi="Arial" w:cs="Arial"/>
          <w:color w:val="000000" w:themeColor="text1"/>
          <w:sz w:val="24"/>
          <w:szCs w:val="24"/>
          <w:lang w:val="en-US"/>
        </w:rPr>
        <w:t>Millward</w:t>
      </w:r>
      <w:proofErr w:type="spellEnd"/>
      <w:r w:rsidRPr="001704EC">
        <w:rPr>
          <w:rFonts w:ascii="Arial" w:hAnsi="Arial" w:cs="Arial"/>
          <w:color w:val="000000" w:themeColor="text1"/>
          <w:sz w:val="24"/>
          <w:szCs w:val="24"/>
          <w:lang w:val="en-US"/>
        </w:rPr>
        <w:t xml:space="preserve"> (2010) the contribution to the total inorganic nitrogen load made by each tributary scales with their freshwater discharges. Of the total inorganic nitrogen input supplied by the 9 tributaries summed here, the Severn and Wye Rivers account for 43% of the 2013-2014 winter </w:t>
      </w:r>
      <w:proofErr w:type="gramStart"/>
      <w:r w:rsidRPr="001704EC">
        <w:rPr>
          <w:rFonts w:ascii="Arial" w:hAnsi="Arial" w:cs="Arial"/>
          <w:color w:val="000000" w:themeColor="text1"/>
          <w:sz w:val="24"/>
          <w:szCs w:val="24"/>
          <w:lang w:val="en-US"/>
        </w:rPr>
        <w:t>total</w:t>
      </w:r>
      <w:proofErr w:type="gramEnd"/>
      <w:r w:rsidRPr="001704EC">
        <w:rPr>
          <w:rFonts w:ascii="Arial" w:hAnsi="Arial" w:cs="Arial"/>
          <w:color w:val="000000" w:themeColor="text1"/>
          <w:sz w:val="24"/>
          <w:szCs w:val="24"/>
          <w:lang w:val="en-US"/>
        </w:rPr>
        <w:t xml:space="preserve">. </w:t>
      </w:r>
      <w:r w:rsidRPr="001704EC">
        <w:rPr>
          <w:rFonts w:ascii="Arial" w:hAnsi="Arial" w:cs="Arial"/>
          <w:color w:val="000000" w:themeColor="text1"/>
          <w:sz w:val="24"/>
          <w:szCs w:val="24"/>
          <w:lang w:val="en-US"/>
        </w:rPr>
        <w:lastRenderedPageBreak/>
        <w:t xml:space="preserve">Additional contributions from the Bristol Avon, </w:t>
      </w:r>
      <w:proofErr w:type="spellStart"/>
      <w:r w:rsidRPr="001704EC">
        <w:rPr>
          <w:rFonts w:ascii="Arial" w:hAnsi="Arial" w:cs="Arial"/>
          <w:color w:val="000000" w:themeColor="text1"/>
          <w:sz w:val="24"/>
          <w:szCs w:val="24"/>
          <w:lang w:val="en-US"/>
        </w:rPr>
        <w:t>Cadoxten</w:t>
      </w:r>
      <w:proofErr w:type="spellEnd"/>
      <w:r w:rsidRPr="001704EC">
        <w:rPr>
          <w:rFonts w:ascii="Arial" w:hAnsi="Arial" w:cs="Arial"/>
          <w:color w:val="000000" w:themeColor="text1"/>
          <w:sz w:val="24"/>
          <w:szCs w:val="24"/>
          <w:lang w:val="en-US"/>
        </w:rPr>
        <w:t xml:space="preserve">, Parrett, </w:t>
      </w:r>
      <w:proofErr w:type="spellStart"/>
      <w:r w:rsidRPr="001704EC">
        <w:rPr>
          <w:rFonts w:ascii="Arial" w:hAnsi="Arial" w:cs="Arial"/>
          <w:color w:val="000000" w:themeColor="text1"/>
          <w:sz w:val="24"/>
          <w:szCs w:val="24"/>
          <w:lang w:val="en-US"/>
        </w:rPr>
        <w:t>Rhymney</w:t>
      </w:r>
      <w:proofErr w:type="spellEnd"/>
      <w:r w:rsidRPr="001704EC">
        <w:rPr>
          <w:rFonts w:ascii="Arial" w:hAnsi="Arial" w:cs="Arial"/>
          <w:color w:val="000000" w:themeColor="text1"/>
          <w:sz w:val="24"/>
          <w:szCs w:val="24"/>
          <w:lang w:val="en-US"/>
        </w:rPr>
        <w:t xml:space="preserve">, </w:t>
      </w:r>
      <w:proofErr w:type="spellStart"/>
      <w:r w:rsidRPr="001704EC">
        <w:rPr>
          <w:rFonts w:ascii="Arial" w:hAnsi="Arial" w:cs="Arial"/>
          <w:color w:val="000000" w:themeColor="text1"/>
          <w:sz w:val="24"/>
          <w:szCs w:val="24"/>
          <w:lang w:val="en-US"/>
        </w:rPr>
        <w:t>Taff</w:t>
      </w:r>
      <w:proofErr w:type="spellEnd"/>
      <w:r w:rsidRPr="001704EC">
        <w:rPr>
          <w:rFonts w:ascii="Arial" w:hAnsi="Arial" w:cs="Arial"/>
          <w:color w:val="000000" w:themeColor="text1"/>
          <w:sz w:val="24"/>
          <w:szCs w:val="24"/>
          <w:lang w:val="en-US"/>
        </w:rPr>
        <w:t xml:space="preserve">, Thaw and </w:t>
      </w:r>
      <w:proofErr w:type="spellStart"/>
      <w:r w:rsidRPr="001704EC">
        <w:rPr>
          <w:rFonts w:ascii="Arial" w:hAnsi="Arial" w:cs="Arial"/>
          <w:color w:val="000000" w:themeColor="text1"/>
          <w:sz w:val="24"/>
          <w:szCs w:val="24"/>
          <w:lang w:val="en-US"/>
        </w:rPr>
        <w:t>Usk</w:t>
      </w:r>
      <w:proofErr w:type="spellEnd"/>
      <w:r w:rsidRPr="001704EC">
        <w:rPr>
          <w:rFonts w:ascii="Arial" w:hAnsi="Arial" w:cs="Arial"/>
          <w:color w:val="000000" w:themeColor="text1"/>
          <w:sz w:val="24"/>
          <w:szCs w:val="24"/>
          <w:lang w:val="en-US"/>
        </w:rPr>
        <w:t xml:space="preserve">, many of which are identified as significant contributors to both the freshwater and total inorganic nitrogen load by Jonas and </w:t>
      </w:r>
      <w:proofErr w:type="spellStart"/>
      <w:r w:rsidRPr="001704EC">
        <w:rPr>
          <w:rFonts w:ascii="Arial" w:hAnsi="Arial" w:cs="Arial"/>
          <w:color w:val="000000" w:themeColor="text1"/>
          <w:sz w:val="24"/>
          <w:szCs w:val="24"/>
          <w:lang w:val="en-US"/>
        </w:rPr>
        <w:t>Millward</w:t>
      </w:r>
      <w:proofErr w:type="spellEnd"/>
      <w:r w:rsidRPr="001704EC">
        <w:rPr>
          <w:rFonts w:ascii="Arial" w:hAnsi="Arial" w:cs="Arial"/>
          <w:color w:val="000000" w:themeColor="text1"/>
          <w:sz w:val="24"/>
          <w:szCs w:val="24"/>
          <w:lang w:val="en-US"/>
        </w:rPr>
        <w:t xml:space="preserve"> (2010) are also accounted for. Data in the period between the 1</w:t>
      </w:r>
      <w:r w:rsidRPr="001704EC">
        <w:rPr>
          <w:rFonts w:ascii="Arial" w:hAnsi="Arial" w:cs="Arial"/>
          <w:color w:val="000000" w:themeColor="text1"/>
          <w:sz w:val="24"/>
          <w:szCs w:val="24"/>
          <w:vertAlign w:val="superscript"/>
          <w:lang w:val="en-US"/>
        </w:rPr>
        <w:t>st</w:t>
      </w:r>
      <w:r w:rsidRPr="001704EC">
        <w:rPr>
          <w:rFonts w:ascii="Arial" w:hAnsi="Arial" w:cs="Arial"/>
          <w:color w:val="000000" w:themeColor="text1"/>
          <w:sz w:val="24"/>
          <w:szCs w:val="24"/>
          <w:lang w:val="en-US"/>
        </w:rPr>
        <w:t xml:space="preserve"> of October 2013 and the 30</w:t>
      </w:r>
      <w:r w:rsidRPr="001704EC">
        <w:rPr>
          <w:rFonts w:ascii="Arial" w:hAnsi="Arial" w:cs="Arial"/>
          <w:color w:val="000000" w:themeColor="text1"/>
          <w:sz w:val="24"/>
          <w:szCs w:val="24"/>
          <w:vertAlign w:val="superscript"/>
          <w:lang w:val="en-US"/>
        </w:rPr>
        <w:t>th</w:t>
      </w:r>
      <w:r w:rsidRPr="001704EC">
        <w:rPr>
          <w:rFonts w:ascii="Arial" w:hAnsi="Arial" w:cs="Arial"/>
          <w:color w:val="000000" w:themeColor="text1"/>
          <w:sz w:val="24"/>
          <w:szCs w:val="24"/>
          <w:lang w:val="en-US"/>
        </w:rPr>
        <w:t xml:space="preserve"> of September 2014 are used here.</w:t>
      </w:r>
    </w:p>
    <w:p w:rsidR="001704EC" w:rsidRPr="001704EC" w:rsidRDefault="001704EC" w:rsidP="001704EC">
      <w:pPr>
        <w:spacing w:after="0" w:line="480" w:lineRule="auto"/>
        <w:ind w:firstLine="720"/>
        <w:contextualSpacing/>
        <w:rPr>
          <w:rFonts w:ascii="Arial" w:hAnsi="Arial" w:cs="Arial"/>
          <w:color w:val="000000" w:themeColor="text1"/>
          <w:sz w:val="24"/>
          <w:szCs w:val="24"/>
          <w:lang w:val="en-US"/>
        </w:rPr>
      </w:pPr>
    </w:p>
    <w:p w:rsidR="001704EC" w:rsidRPr="001704EC" w:rsidRDefault="001704EC" w:rsidP="001704EC">
      <w:pPr>
        <w:spacing w:after="0" w:line="480" w:lineRule="auto"/>
        <w:contextualSpacing/>
        <w:rPr>
          <w:rFonts w:ascii="Arial" w:hAnsi="Arial"/>
          <w:color w:val="000000" w:themeColor="text1"/>
          <w:sz w:val="24"/>
          <w:lang w:val="en-US"/>
        </w:rPr>
      </w:pPr>
      <w:r w:rsidRPr="001704EC">
        <w:rPr>
          <w:rFonts w:ascii="Arial" w:hAnsi="Arial"/>
          <w:color w:val="000000" w:themeColor="text1"/>
          <w:sz w:val="24"/>
          <w:lang w:val="en-US"/>
        </w:rPr>
        <w:t>2.4 Moorings</w:t>
      </w:r>
    </w:p>
    <w:p w:rsidR="001704EC" w:rsidRPr="001704EC" w:rsidRDefault="001704EC" w:rsidP="001704EC">
      <w:pPr>
        <w:spacing w:after="0" w:line="480" w:lineRule="auto"/>
        <w:ind w:firstLine="720"/>
        <w:contextualSpacing/>
        <w:rPr>
          <w:rFonts w:ascii="Arial" w:hAnsi="Arial" w:cs="Arial"/>
          <w:color w:val="000000" w:themeColor="text1"/>
          <w:sz w:val="24"/>
          <w:szCs w:val="24"/>
          <w:lang w:val="en-US"/>
        </w:rPr>
      </w:pPr>
      <w:r w:rsidRPr="001704EC">
        <w:rPr>
          <w:rFonts w:ascii="Arial" w:hAnsi="Arial" w:cs="Arial"/>
          <w:color w:val="000000" w:themeColor="text1"/>
          <w:sz w:val="24"/>
          <w:szCs w:val="24"/>
          <w:lang w:val="en-US"/>
        </w:rPr>
        <w:t>Salinity time series from moorings located in the central Celtic Sea (CCS) and the Celtic Deep (CD) (Fig. 1) were available with temporal resolutions of 5 and 30  minutes respectively (</w:t>
      </w:r>
      <w:proofErr w:type="spellStart"/>
      <w:r w:rsidRPr="001704EC">
        <w:rPr>
          <w:rFonts w:ascii="Arial" w:hAnsi="Arial" w:cs="Arial"/>
          <w:color w:val="000000" w:themeColor="text1"/>
          <w:sz w:val="24"/>
          <w:szCs w:val="24"/>
          <w:lang w:val="en-US"/>
        </w:rPr>
        <w:t>Wihsgott</w:t>
      </w:r>
      <w:proofErr w:type="spellEnd"/>
      <w:r w:rsidRPr="001704EC">
        <w:rPr>
          <w:rFonts w:ascii="Arial" w:hAnsi="Arial" w:cs="Arial"/>
          <w:color w:val="000000" w:themeColor="text1"/>
          <w:sz w:val="24"/>
          <w:szCs w:val="24"/>
          <w:lang w:val="en-US"/>
        </w:rPr>
        <w:t xml:space="preserve"> et al., 2016; Hull et al., 2017). The surface salinity time series at CD was collected between the 23</w:t>
      </w:r>
      <w:r w:rsidRPr="001704EC">
        <w:rPr>
          <w:rFonts w:ascii="Arial" w:hAnsi="Arial" w:cs="Arial"/>
          <w:color w:val="000000" w:themeColor="text1"/>
          <w:sz w:val="24"/>
          <w:szCs w:val="24"/>
          <w:vertAlign w:val="superscript"/>
          <w:lang w:val="en-US"/>
        </w:rPr>
        <w:t>rd</w:t>
      </w:r>
      <w:r w:rsidRPr="001704EC">
        <w:rPr>
          <w:rFonts w:ascii="Arial" w:hAnsi="Arial" w:cs="Arial"/>
          <w:color w:val="000000" w:themeColor="text1"/>
          <w:sz w:val="24"/>
          <w:szCs w:val="24"/>
          <w:lang w:val="en-US"/>
        </w:rPr>
        <w:t xml:space="preserve"> March 2014 and the 8</w:t>
      </w:r>
      <w:r w:rsidRPr="001704EC">
        <w:rPr>
          <w:rFonts w:ascii="Arial" w:hAnsi="Arial" w:cs="Arial"/>
          <w:color w:val="000000" w:themeColor="text1"/>
          <w:sz w:val="24"/>
          <w:szCs w:val="24"/>
          <w:vertAlign w:val="superscript"/>
          <w:lang w:val="en-US"/>
        </w:rPr>
        <w:t>th</w:t>
      </w:r>
      <w:r w:rsidRPr="001704EC">
        <w:rPr>
          <w:rFonts w:ascii="Arial" w:hAnsi="Arial" w:cs="Arial"/>
          <w:color w:val="000000" w:themeColor="text1"/>
          <w:sz w:val="24"/>
          <w:szCs w:val="24"/>
          <w:lang w:val="en-US"/>
        </w:rPr>
        <w:t xml:space="preserve"> July 2015. At CCS two salinity time series were used to compare the hydrographic conditions in the upper and bottom layers, at 20 </w:t>
      </w:r>
      <w:proofErr w:type="spellStart"/>
      <w:r w:rsidRPr="001704EC">
        <w:rPr>
          <w:rFonts w:ascii="Arial" w:hAnsi="Arial" w:cs="Arial"/>
          <w:color w:val="000000" w:themeColor="text1"/>
          <w:sz w:val="24"/>
          <w:szCs w:val="24"/>
          <w:lang w:val="en-US"/>
        </w:rPr>
        <w:t>metres</w:t>
      </w:r>
      <w:proofErr w:type="spellEnd"/>
      <w:r w:rsidRPr="001704EC">
        <w:rPr>
          <w:rFonts w:ascii="Arial" w:hAnsi="Arial" w:cs="Arial"/>
          <w:color w:val="000000" w:themeColor="text1"/>
          <w:sz w:val="24"/>
          <w:szCs w:val="24"/>
          <w:lang w:val="en-US"/>
        </w:rPr>
        <w:t xml:space="preserve"> and 120 </w:t>
      </w:r>
      <w:proofErr w:type="spellStart"/>
      <w:r w:rsidRPr="001704EC">
        <w:rPr>
          <w:rFonts w:ascii="Arial" w:hAnsi="Arial" w:cs="Arial"/>
          <w:color w:val="000000" w:themeColor="text1"/>
          <w:sz w:val="24"/>
          <w:szCs w:val="24"/>
          <w:lang w:val="en-US"/>
        </w:rPr>
        <w:t>metres</w:t>
      </w:r>
      <w:proofErr w:type="spellEnd"/>
      <w:r w:rsidRPr="001704EC">
        <w:rPr>
          <w:rFonts w:ascii="Arial" w:hAnsi="Arial" w:cs="Arial"/>
          <w:color w:val="000000" w:themeColor="text1"/>
          <w:sz w:val="24"/>
          <w:szCs w:val="24"/>
          <w:lang w:val="en-US"/>
        </w:rPr>
        <w:t xml:space="preserve"> below the sea surface, between the 26</w:t>
      </w:r>
      <w:r w:rsidRPr="001704EC">
        <w:rPr>
          <w:rFonts w:ascii="Arial" w:hAnsi="Arial" w:cs="Arial"/>
          <w:color w:val="000000" w:themeColor="text1"/>
          <w:sz w:val="24"/>
          <w:szCs w:val="24"/>
          <w:vertAlign w:val="superscript"/>
          <w:lang w:val="en-US"/>
        </w:rPr>
        <w:t>th</w:t>
      </w:r>
      <w:r w:rsidRPr="001704EC">
        <w:rPr>
          <w:rFonts w:ascii="Arial" w:hAnsi="Arial" w:cs="Arial"/>
          <w:color w:val="000000" w:themeColor="text1"/>
          <w:sz w:val="24"/>
          <w:szCs w:val="24"/>
          <w:lang w:val="en-US"/>
        </w:rPr>
        <w:t xml:space="preserve"> March 2014 and the 23</w:t>
      </w:r>
      <w:r w:rsidRPr="001704EC">
        <w:rPr>
          <w:rFonts w:ascii="Arial" w:hAnsi="Arial" w:cs="Arial"/>
          <w:color w:val="000000" w:themeColor="text1"/>
          <w:sz w:val="24"/>
          <w:szCs w:val="24"/>
          <w:vertAlign w:val="superscript"/>
          <w:lang w:val="en-US"/>
        </w:rPr>
        <w:t>rd</w:t>
      </w:r>
      <w:r w:rsidRPr="001704EC">
        <w:rPr>
          <w:rFonts w:ascii="Arial" w:hAnsi="Arial" w:cs="Arial"/>
          <w:color w:val="000000" w:themeColor="text1"/>
          <w:sz w:val="24"/>
          <w:szCs w:val="24"/>
          <w:lang w:val="en-US"/>
        </w:rPr>
        <w:t xml:space="preserve"> of August 2015. The salinities were calibrated against in-situ samples </w:t>
      </w:r>
      <w:proofErr w:type="spellStart"/>
      <w:r w:rsidRPr="001704EC">
        <w:rPr>
          <w:rFonts w:ascii="Arial" w:hAnsi="Arial" w:cs="Arial"/>
          <w:color w:val="000000" w:themeColor="text1"/>
          <w:sz w:val="24"/>
          <w:szCs w:val="24"/>
          <w:lang w:val="en-US"/>
        </w:rPr>
        <w:t>analysed</w:t>
      </w:r>
      <w:proofErr w:type="spellEnd"/>
      <w:r w:rsidRPr="001704EC">
        <w:rPr>
          <w:rFonts w:ascii="Arial" w:hAnsi="Arial" w:cs="Arial"/>
          <w:color w:val="000000" w:themeColor="text1"/>
          <w:sz w:val="24"/>
          <w:szCs w:val="24"/>
          <w:lang w:val="en-US"/>
        </w:rPr>
        <w:t xml:space="preserve"> on a </w:t>
      </w:r>
      <w:proofErr w:type="spellStart"/>
      <w:r w:rsidRPr="001704EC">
        <w:rPr>
          <w:rFonts w:ascii="Arial" w:hAnsi="Arial" w:cs="Arial"/>
          <w:color w:val="000000" w:themeColor="text1"/>
          <w:sz w:val="24"/>
          <w:szCs w:val="24"/>
          <w:lang w:val="en-US"/>
        </w:rPr>
        <w:t>Guildline</w:t>
      </w:r>
      <w:proofErr w:type="spellEnd"/>
      <w:r w:rsidRPr="001704EC">
        <w:rPr>
          <w:rFonts w:ascii="Arial" w:hAnsi="Arial" w:cs="Arial"/>
          <w:color w:val="000000" w:themeColor="text1"/>
          <w:sz w:val="24"/>
          <w:szCs w:val="24"/>
          <w:lang w:val="en-US"/>
        </w:rPr>
        <w:t xml:space="preserve"> </w:t>
      </w:r>
      <w:proofErr w:type="spellStart"/>
      <w:r w:rsidRPr="001704EC">
        <w:rPr>
          <w:rFonts w:ascii="Arial" w:hAnsi="Arial" w:cs="Arial"/>
          <w:color w:val="000000" w:themeColor="text1"/>
          <w:sz w:val="24"/>
          <w:szCs w:val="24"/>
          <w:lang w:val="en-US"/>
        </w:rPr>
        <w:t>Autosal</w:t>
      </w:r>
      <w:proofErr w:type="spellEnd"/>
      <w:r w:rsidRPr="001704EC">
        <w:rPr>
          <w:rFonts w:ascii="Arial" w:hAnsi="Arial" w:cs="Arial"/>
          <w:color w:val="000000" w:themeColor="text1"/>
          <w:sz w:val="24"/>
          <w:szCs w:val="24"/>
          <w:lang w:val="en-US"/>
        </w:rPr>
        <w:t xml:space="preserve"> </w:t>
      </w:r>
      <w:proofErr w:type="spellStart"/>
      <w:r w:rsidRPr="001704EC">
        <w:rPr>
          <w:rFonts w:ascii="Arial" w:hAnsi="Arial" w:cs="Arial"/>
          <w:color w:val="000000" w:themeColor="text1"/>
          <w:sz w:val="24"/>
          <w:szCs w:val="24"/>
          <w:lang w:val="en-US"/>
        </w:rPr>
        <w:t>Salinometer</w:t>
      </w:r>
      <w:proofErr w:type="spellEnd"/>
      <w:r w:rsidRPr="001704EC">
        <w:rPr>
          <w:rFonts w:ascii="Arial" w:hAnsi="Arial" w:cs="Arial"/>
          <w:color w:val="000000" w:themeColor="text1"/>
          <w:sz w:val="24"/>
          <w:szCs w:val="24"/>
          <w:lang w:val="en-US"/>
        </w:rPr>
        <w:t xml:space="preserve"> with a stated accuracy of &lt; </w:t>
      </w:r>
      <w:r w:rsidRPr="001704EC">
        <w:rPr>
          <w:rFonts w:ascii="Arial" w:hAnsi="Arial" w:cs="Arial"/>
          <w:color w:val="000000" w:themeColor="text1"/>
          <w:sz w:val="24"/>
          <w:szCs w:val="24"/>
        </w:rPr>
        <w:t xml:space="preserve">± 0.002 </w:t>
      </w:r>
      <w:proofErr w:type="spellStart"/>
      <w:r w:rsidRPr="001704EC">
        <w:rPr>
          <w:rFonts w:ascii="Arial" w:hAnsi="Arial" w:cs="Arial"/>
          <w:color w:val="000000" w:themeColor="text1"/>
          <w:sz w:val="24"/>
          <w:szCs w:val="24"/>
        </w:rPr>
        <w:t>psu</w:t>
      </w:r>
      <w:proofErr w:type="spellEnd"/>
      <w:r w:rsidRPr="001704EC">
        <w:rPr>
          <w:rFonts w:ascii="Arial" w:hAnsi="Arial" w:cs="Arial"/>
          <w:color w:val="000000" w:themeColor="text1"/>
          <w:sz w:val="24"/>
          <w:szCs w:val="24"/>
        </w:rPr>
        <w:t>.</w:t>
      </w:r>
      <w:r w:rsidRPr="001704EC">
        <w:rPr>
          <w:rFonts w:ascii="Arial" w:hAnsi="Arial" w:cs="Arial"/>
          <w:color w:val="000000" w:themeColor="text1"/>
          <w:sz w:val="24"/>
          <w:szCs w:val="24"/>
          <w:lang w:val="en-US"/>
        </w:rPr>
        <w:t xml:space="preserve"> All three salinity time series were filtered using a low-pass </w:t>
      </w:r>
      <w:proofErr w:type="spellStart"/>
      <w:r w:rsidRPr="001704EC">
        <w:rPr>
          <w:rFonts w:ascii="Arial" w:hAnsi="Arial" w:cs="Arial"/>
          <w:color w:val="000000" w:themeColor="text1"/>
          <w:sz w:val="24"/>
          <w:szCs w:val="24"/>
          <w:lang w:val="en-US"/>
        </w:rPr>
        <w:t>Lanczos</w:t>
      </w:r>
      <w:proofErr w:type="spellEnd"/>
      <w:r w:rsidRPr="001704EC">
        <w:rPr>
          <w:rFonts w:ascii="Arial" w:hAnsi="Arial" w:cs="Arial"/>
          <w:color w:val="000000" w:themeColor="text1"/>
          <w:sz w:val="24"/>
          <w:szCs w:val="24"/>
          <w:lang w:val="en-US"/>
        </w:rPr>
        <w:t xml:space="preserve"> filter (Thomson and Emery, 2014) with a cut-off frequency of 1/24 h</w:t>
      </w:r>
      <w:r w:rsidRPr="001704EC">
        <w:rPr>
          <w:rFonts w:ascii="Arial" w:hAnsi="Arial" w:cs="Arial"/>
          <w:color w:val="000000" w:themeColor="text1"/>
          <w:sz w:val="24"/>
          <w:szCs w:val="24"/>
          <w:vertAlign w:val="superscript"/>
          <w:lang w:val="en-US"/>
        </w:rPr>
        <w:t>-1</w:t>
      </w:r>
      <w:r w:rsidRPr="001704EC">
        <w:rPr>
          <w:rFonts w:ascii="Arial" w:hAnsi="Arial" w:cs="Arial"/>
          <w:color w:val="000000" w:themeColor="text1"/>
          <w:sz w:val="24"/>
          <w:szCs w:val="24"/>
          <w:lang w:val="en-US"/>
        </w:rPr>
        <w:t xml:space="preserve">, so only fluctuations with periods longer than 1 day were considered. </w:t>
      </w:r>
    </w:p>
    <w:p w:rsidR="001704EC" w:rsidRPr="001704EC" w:rsidRDefault="001704EC" w:rsidP="001704EC">
      <w:pPr>
        <w:spacing w:after="0" w:line="480" w:lineRule="auto"/>
        <w:ind w:firstLine="720"/>
        <w:contextualSpacing/>
        <w:rPr>
          <w:rFonts w:ascii="Arial" w:hAnsi="Arial" w:cs="Arial"/>
          <w:color w:val="000000" w:themeColor="text1"/>
          <w:sz w:val="24"/>
          <w:szCs w:val="24"/>
          <w:lang w:val="en-US"/>
        </w:rPr>
      </w:pPr>
      <w:r w:rsidRPr="001704EC">
        <w:rPr>
          <w:rFonts w:ascii="Arial" w:hAnsi="Arial" w:cs="Arial"/>
          <w:color w:val="000000" w:themeColor="text1"/>
          <w:sz w:val="24"/>
          <w:szCs w:val="24"/>
          <w:lang w:val="en-US"/>
        </w:rPr>
        <w:t>ADCP velocity time series at CCS, Celtic Deep and at a site referred to as East of Haig Fras (Fig. 1) are used to assess the speed and direction of bottom water currents. Near full water column velocity time series were available at CCS between the 22</w:t>
      </w:r>
      <w:r w:rsidRPr="001704EC">
        <w:rPr>
          <w:rFonts w:ascii="Arial" w:hAnsi="Arial" w:cs="Arial"/>
          <w:color w:val="000000" w:themeColor="text1"/>
          <w:sz w:val="24"/>
          <w:szCs w:val="24"/>
          <w:vertAlign w:val="superscript"/>
          <w:lang w:val="en-US"/>
        </w:rPr>
        <w:t>nd</w:t>
      </w:r>
      <w:r w:rsidRPr="001704EC">
        <w:rPr>
          <w:rFonts w:ascii="Arial" w:hAnsi="Arial" w:cs="Arial"/>
          <w:color w:val="000000" w:themeColor="text1"/>
          <w:sz w:val="24"/>
          <w:szCs w:val="24"/>
          <w:lang w:val="en-US"/>
        </w:rPr>
        <w:t xml:space="preserve"> June 2014 and the 25</w:t>
      </w:r>
      <w:r w:rsidRPr="001704EC">
        <w:rPr>
          <w:rFonts w:ascii="Arial" w:hAnsi="Arial" w:cs="Arial"/>
          <w:color w:val="000000" w:themeColor="text1"/>
          <w:sz w:val="24"/>
          <w:szCs w:val="24"/>
          <w:vertAlign w:val="superscript"/>
          <w:lang w:val="en-US"/>
        </w:rPr>
        <w:t>th</w:t>
      </w:r>
      <w:r w:rsidRPr="001704EC">
        <w:rPr>
          <w:rFonts w:ascii="Arial" w:hAnsi="Arial" w:cs="Arial"/>
          <w:color w:val="000000" w:themeColor="text1"/>
          <w:sz w:val="24"/>
          <w:szCs w:val="24"/>
          <w:lang w:val="en-US"/>
        </w:rPr>
        <w:t xml:space="preserve"> July 2015, with a 57 day gap during early summer 2014 (</w:t>
      </w:r>
      <w:proofErr w:type="spellStart"/>
      <w:r w:rsidRPr="001704EC">
        <w:rPr>
          <w:rFonts w:ascii="Arial" w:hAnsi="Arial" w:cs="Arial"/>
          <w:color w:val="000000" w:themeColor="text1"/>
          <w:sz w:val="24"/>
          <w:szCs w:val="24"/>
          <w:lang w:val="en-US"/>
        </w:rPr>
        <w:t>Wihsgott</w:t>
      </w:r>
      <w:proofErr w:type="spellEnd"/>
      <w:r w:rsidRPr="001704EC">
        <w:rPr>
          <w:rFonts w:ascii="Arial" w:hAnsi="Arial" w:cs="Arial"/>
          <w:color w:val="000000" w:themeColor="text1"/>
          <w:sz w:val="24"/>
          <w:szCs w:val="24"/>
          <w:lang w:val="en-US"/>
        </w:rPr>
        <w:t xml:space="preserve"> et al., 2018). Velocities were recorded in 2.5 </w:t>
      </w:r>
      <w:proofErr w:type="spellStart"/>
      <w:r w:rsidRPr="001704EC">
        <w:rPr>
          <w:rFonts w:ascii="Arial" w:hAnsi="Arial" w:cs="Arial"/>
          <w:color w:val="000000" w:themeColor="text1"/>
          <w:sz w:val="24"/>
          <w:szCs w:val="24"/>
          <w:lang w:val="en-US"/>
        </w:rPr>
        <w:t>metres</w:t>
      </w:r>
      <w:proofErr w:type="spellEnd"/>
      <w:r w:rsidRPr="001704EC">
        <w:rPr>
          <w:rFonts w:ascii="Arial" w:hAnsi="Arial" w:cs="Arial"/>
          <w:color w:val="000000" w:themeColor="text1"/>
          <w:sz w:val="24"/>
          <w:szCs w:val="24"/>
          <w:lang w:val="en-US"/>
        </w:rPr>
        <w:t xml:space="preserve"> vertical bins between 7.5 </w:t>
      </w:r>
      <w:proofErr w:type="spellStart"/>
      <w:r w:rsidRPr="001704EC">
        <w:rPr>
          <w:rFonts w:ascii="Arial" w:hAnsi="Arial" w:cs="Arial"/>
          <w:color w:val="000000" w:themeColor="text1"/>
          <w:sz w:val="24"/>
          <w:szCs w:val="24"/>
          <w:lang w:val="en-US"/>
        </w:rPr>
        <w:t>metres</w:t>
      </w:r>
      <w:proofErr w:type="spellEnd"/>
      <w:r w:rsidRPr="001704EC">
        <w:rPr>
          <w:rFonts w:ascii="Arial" w:hAnsi="Arial" w:cs="Arial"/>
          <w:color w:val="000000" w:themeColor="text1"/>
          <w:sz w:val="24"/>
          <w:szCs w:val="24"/>
          <w:lang w:val="en-US"/>
        </w:rPr>
        <w:t xml:space="preserve"> and 127.5 </w:t>
      </w:r>
      <w:proofErr w:type="spellStart"/>
      <w:r w:rsidRPr="001704EC">
        <w:rPr>
          <w:rFonts w:ascii="Arial" w:hAnsi="Arial" w:cs="Arial"/>
          <w:color w:val="000000" w:themeColor="text1"/>
          <w:sz w:val="24"/>
          <w:szCs w:val="24"/>
          <w:lang w:val="en-US"/>
        </w:rPr>
        <w:t>metres</w:t>
      </w:r>
      <w:proofErr w:type="spellEnd"/>
      <w:r w:rsidRPr="001704EC">
        <w:rPr>
          <w:rFonts w:ascii="Arial" w:hAnsi="Arial" w:cs="Arial"/>
          <w:color w:val="000000" w:themeColor="text1"/>
          <w:sz w:val="24"/>
          <w:szCs w:val="24"/>
          <w:lang w:val="en-US"/>
        </w:rPr>
        <w:t xml:space="preserve"> above the seafloor (mean total water depth of 147 </w:t>
      </w:r>
      <w:proofErr w:type="spellStart"/>
      <w:r w:rsidRPr="001704EC">
        <w:rPr>
          <w:rFonts w:ascii="Arial" w:hAnsi="Arial" w:cs="Arial"/>
          <w:color w:val="000000" w:themeColor="text1"/>
          <w:sz w:val="24"/>
          <w:szCs w:val="24"/>
          <w:lang w:val="en-US"/>
        </w:rPr>
        <w:t>metres</w:t>
      </w:r>
      <w:proofErr w:type="spellEnd"/>
      <w:r w:rsidRPr="001704EC">
        <w:rPr>
          <w:rFonts w:ascii="Arial" w:hAnsi="Arial" w:cs="Arial"/>
          <w:color w:val="000000" w:themeColor="text1"/>
          <w:sz w:val="24"/>
          <w:szCs w:val="24"/>
          <w:lang w:val="en-US"/>
        </w:rPr>
        <w:t xml:space="preserve">), over 2.5 min ensembles. At East of Haig Fras (EHF) and at the </w:t>
      </w:r>
      <w:r w:rsidRPr="001704EC">
        <w:rPr>
          <w:rFonts w:ascii="Arial" w:hAnsi="Arial" w:cs="Arial"/>
          <w:color w:val="000000" w:themeColor="text1"/>
          <w:sz w:val="24"/>
          <w:szCs w:val="24"/>
          <w:lang w:val="en-US"/>
        </w:rPr>
        <w:lastRenderedPageBreak/>
        <w:t>Celtic Deep, velocities were recorded every hour within the bottom 40 m of the water column only, at a vertical resolution of 0.5 m (Thompson et al., 2017; 2018). Data was successfully returned at EHF from 22</w:t>
      </w:r>
      <w:r w:rsidRPr="001704EC">
        <w:rPr>
          <w:rFonts w:ascii="Arial" w:hAnsi="Arial" w:cs="Arial"/>
          <w:color w:val="000000" w:themeColor="text1"/>
          <w:sz w:val="24"/>
          <w:szCs w:val="24"/>
          <w:vertAlign w:val="superscript"/>
          <w:lang w:val="en-US"/>
        </w:rPr>
        <w:t>nd</w:t>
      </w:r>
      <w:r w:rsidRPr="001704EC">
        <w:rPr>
          <w:rFonts w:ascii="Arial" w:hAnsi="Arial" w:cs="Arial"/>
          <w:color w:val="000000" w:themeColor="text1"/>
          <w:sz w:val="24"/>
          <w:szCs w:val="24"/>
          <w:lang w:val="en-US"/>
        </w:rPr>
        <w:t xml:space="preserve"> March 2014 to 24</w:t>
      </w:r>
      <w:r w:rsidRPr="001704EC">
        <w:rPr>
          <w:rFonts w:ascii="Arial" w:hAnsi="Arial" w:cs="Arial"/>
          <w:color w:val="000000" w:themeColor="text1"/>
          <w:sz w:val="24"/>
          <w:szCs w:val="24"/>
          <w:vertAlign w:val="superscript"/>
          <w:lang w:val="en-US"/>
        </w:rPr>
        <w:t>th</w:t>
      </w:r>
      <w:r w:rsidRPr="001704EC">
        <w:rPr>
          <w:rFonts w:ascii="Arial" w:hAnsi="Arial" w:cs="Arial"/>
          <w:color w:val="000000" w:themeColor="text1"/>
          <w:sz w:val="24"/>
          <w:szCs w:val="24"/>
          <w:lang w:val="en-US"/>
        </w:rPr>
        <w:t xml:space="preserve"> October 2014 and then from 17</w:t>
      </w:r>
      <w:r w:rsidRPr="001704EC">
        <w:rPr>
          <w:rFonts w:ascii="Arial" w:hAnsi="Arial" w:cs="Arial"/>
          <w:color w:val="000000" w:themeColor="text1"/>
          <w:sz w:val="24"/>
          <w:szCs w:val="24"/>
          <w:vertAlign w:val="superscript"/>
          <w:lang w:val="en-US"/>
        </w:rPr>
        <w:t>th</w:t>
      </w:r>
      <w:r w:rsidRPr="001704EC">
        <w:rPr>
          <w:rFonts w:ascii="Arial" w:hAnsi="Arial" w:cs="Arial"/>
          <w:color w:val="000000" w:themeColor="text1"/>
          <w:sz w:val="24"/>
          <w:szCs w:val="24"/>
          <w:lang w:val="en-US"/>
        </w:rPr>
        <w:t xml:space="preserve"> March 2015 to 30</w:t>
      </w:r>
      <w:r w:rsidRPr="001704EC">
        <w:rPr>
          <w:rFonts w:ascii="Arial" w:hAnsi="Arial" w:cs="Arial"/>
          <w:color w:val="000000" w:themeColor="text1"/>
          <w:sz w:val="24"/>
          <w:szCs w:val="24"/>
          <w:vertAlign w:val="superscript"/>
          <w:lang w:val="en-US"/>
        </w:rPr>
        <w:t>th</w:t>
      </w:r>
      <w:r w:rsidRPr="001704EC">
        <w:rPr>
          <w:rFonts w:ascii="Arial" w:hAnsi="Arial" w:cs="Arial"/>
          <w:color w:val="000000" w:themeColor="text1"/>
          <w:sz w:val="24"/>
          <w:szCs w:val="24"/>
          <w:lang w:val="en-US"/>
        </w:rPr>
        <w:t xml:space="preserve"> August 2015. At the Celtic Deep velocities were recorded from autumn 2014 until spring 2015 (23</w:t>
      </w:r>
      <w:r w:rsidRPr="001704EC">
        <w:rPr>
          <w:rFonts w:ascii="Arial" w:hAnsi="Arial" w:cs="Arial"/>
          <w:color w:val="000000" w:themeColor="text1"/>
          <w:sz w:val="24"/>
          <w:szCs w:val="24"/>
          <w:vertAlign w:val="superscript"/>
          <w:lang w:val="en-US"/>
        </w:rPr>
        <w:t>rd</w:t>
      </w:r>
      <w:r w:rsidRPr="001704EC">
        <w:rPr>
          <w:rFonts w:ascii="Arial" w:hAnsi="Arial" w:cs="Arial"/>
          <w:color w:val="000000" w:themeColor="text1"/>
          <w:sz w:val="24"/>
          <w:szCs w:val="24"/>
          <w:lang w:val="en-US"/>
        </w:rPr>
        <w:t xml:space="preserve"> October 2014 to 8</w:t>
      </w:r>
      <w:r w:rsidRPr="001704EC">
        <w:rPr>
          <w:rFonts w:ascii="Arial" w:hAnsi="Arial" w:cs="Arial"/>
          <w:color w:val="000000" w:themeColor="text1"/>
          <w:sz w:val="24"/>
          <w:szCs w:val="24"/>
          <w:vertAlign w:val="superscript"/>
          <w:lang w:val="en-US"/>
        </w:rPr>
        <w:t>th</w:t>
      </w:r>
      <w:r w:rsidRPr="001704EC">
        <w:rPr>
          <w:rFonts w:ascii="Arial" w:hAnsi="Arial" w:cs="Arial"/>
          <w:color w:val="000000" w:themeColor="text1"/>
          <w:sz w:val="24"/>
          <w:szCs w:val="24"/>
          <w:lang w:val="en-US"/>
        </w:rPr>
        <w:t xml:space="preserve"> May 2015), with a short 22 day gap starting mid-February 2015.</w:t>
      </w:r>
    </w:p>
    <w:p w:rsidR="001704EC" w:rsidRPr="001704EC" w:rsidRDefault="001704EC" w:rsidP="001704EC">
      <w:pPr>
        <w:spacing w:after="0" w:line="480" w:lineRule="auto"/>
        <w:ind w:firstLine="720"/>
        <w:contextualSpacing/>
        <w:rPr>
          <w:rFonts w:ascii="Arial" w:hAnsi="Arial" w:cs="Arial"/>
          <w:color w:val="000000" w:themeColor="text1"/>
          <w:sz w:val="24"/>
          <w:szCs w:val="24"/>
          <w:lang w:val="en-US"/>
        </w:rPr>
      </w:pPr>
      <w:r w:rsidRPr="001704EC">
        <w:rPr>
          <w:rFonts w:ascii="Arial" w:hAnsi="Arial" w:cs="Arial"/>
          <w:color w:val="000000" w:themeColor="text1"/>
          <w:sz w:val="24"/>
          <w:szCs w:val="24"/>
          <w:lang w:val="en-US"/>
        </w:rPr>
        <w:t xml:space="preserve">A depth mean of the instantaneous velocities within the bottom 40 </w:t>
      </w:r>
      <w:proofErr w:type="spellStart"/>
      <w:r w:rsidRPr="001704EC">
        <w:rPr>
          <w:rFonts w:ascii="Arial" w:hAnsi="Arial" w:cs="Arial"/>
          <w:color w:val="000000" w:themeColor="text1"/>
          <w:sz w:val="24"/>
          <w:szCs w:val="24"/>
          <w:lang w:val="en-US"/>
        </w:rPr>
        <w:t>metres</w:t>
      </w:r>
      <w:proofErr w:type="spellEnd"/>
      <w:r w:rsidRPr="001704EC">
        <w:rPr>
          <w:rFonts w:ascii="Arial" w:hAnsi="Arial" w:cs="Arial"/>
          <w:color w:val="000000" w:themeColor="text1"/>
          <w:sz w:val="24"/>
          <w:szCs w:val="24"/>
          <w:lang w:val="en-US"/>
        </w:rPr>
        <w:t xml:space="preserve"> of the water column at all sites was calculated. Temporal averaging was then performed within a moving window of twenty M</w:t>
      </w:r>
      <w:r w:rsidRPr="001704EC">
        <w:rPr>
          <w:rFonts w:ascii="Arial" w:hAnsi="Arial" w:cs="Arial"/>
          <w:color w:val="000000" w:themeColor="text1"/>
          <w:sz w:val="24"/>
          <w:szCs w:val="24"/>
          <w:vertAlign w:val="subscript"/>
          <w:lang w:val="en-US"/>
        </w:rPr>
        <w:t>2</w:t>
      </w:r>
      <w:r w:rsidRPr="001704EC">
        <w:rPr>
          <w:rFonts w:ascii="Arial" w:hAnsi="Arial" w:cs="Arial"/>
          <w:color w:val="000000" w:themeColor="text1"/>
          <w:sz w:val="24"/>
          <w:szCs w:val="24"/>
          <w:lang w:val="en-US"/>
        </w:rPr>
        <w:t xml:space="preserve"> tidal periods (10.3 days). These time series reveal the net movement of near bottom water across the shelf on an approximate 10 day time scale and are used to independently support the estimates of transport inferred from the movement of isohalines across the shelf.</w:t>
      </w:r>
    </w:p>
    <w:p w:rsidR="001704EC" w:rsidRPr="008C34F9" w:rsidRDefault="001704EC" w:rsidP="001704EC">
      <w:pPr>
        <w:spacing w:after="0" w:line="480" w:lineRule="auto"/>
        <w:ind w:firstLine="720"/>
        <w:contextualSpacing/>
        <w:rPr>
          <w:rFonts w:ascii="Arial" w:hAnsi="Arial" w:cs="Arial"/>
          <w:i/>
          <w:color w:val="FF0000"/>
          <w:sz w:val="24"/>
          <w:szCs w:val="24"/>
          <w:lang w:val="en-US"/>
        </w:rPr>
      </w:pPr>
    </w:p>
    <w:p w:rsidR="001704EC" w:rsidRPr="008C34F9" w:rsidRDefault="001704EC" w:rsidP="001704EC">
      <w:pPr>
        <w:spacing w:after="0" w:line="480" w:lineRule="auto"/>
        <w:contextualSpacing/>
        <w:rPr>
          <w:rFonts w:ascii="Arial" w:hAnsi="Arial"/>
          <w:b/>
          <w:i/>
          <w:sz w:val="24"/>
          <w:lang w:val="en-US"/>
        </w:rPr>
      </w:pPr>
      <w:r w:rsidRPr="008C34F9">
        <w:rPr>
          <w:rFonts w:ascii="Arial" w:hAnsi="Arial"/>
          <w:b/>
          <w:i/>
          <w:sz w:val="24"/>
          <w:lang w:val="en-US"/>
        </w:rPr>
        <w:t>3. Results</w:t>
      </w:r>
    </w:p>
    <w:p w:rsidR="001704EC" w:rsidRPr="008C34F9" w:rsidRDefault="001704EC" w:rsidP="001704EC">
      <w:pPr>
        <w:spacing w:after="0" w:line="480" w:lineRule="auto"/>
        <w:contextualSpacing/>
        <w:rPr>
          <w:rFonts w:ascii="Arial" w:hAnsi="Arial" w:cs="Arial"/>
          <w:i/>
          <w:sz w:val="24"/>
          <w:szCs w:val="24"/>
          <w:lang w:val="en-US"/>
        </w:rPr>
      </w:pPr>
      <w:r w:rsidRPr="008C34F9">
        <w:rPr>
          <w:rFonts w:ascii="Arial" w:hAnsi="Arial"/>
          <w:i/>
          <w:sz w:val="24"/>
          <w:lang w:val="en-US"/>
        </w:rPr>
        <w:t>3.1 Shelf-wide seasonal hydrography</w:t>
      </w:r>
    </w:p>
    <w:p w:rsidR="001704EC" w:rsidRPr="00B125E8" w:rsidRDefault="001704EC" w:rsidP="001704EC">
      <w:pPr>
        <w:spacing w:after="0" w:line="480" w:lineRule="auto"/>
        <w:ind w:firstLine="720"/>
        <w:contextualSpacing/>
        <w:rPr>
          <w:rFonts w:ascii="Arial" w:hAnsi="Arial" w:cs="Arial"/>
          <w:sz w:val="24"/>
          <w:szCs w:val="24"/>
          <w:lang w:val="en-US"/>
        </w:rPr>
      </w:pPr>
      <w:r w:rsidRPr="00B125E8">
        <w:rPr>
          <w:rFonts w:ascii="Arial" w:hAnsi="Arial" w:cs="Arial"/>
          <w:sz w:val="24"/>
          <w:szCs w:val="24"/>
          <w:lang w:val="en-US"/>
        </w:rPr>
        <w:t xml:space="preserve">In March 2014 and 2015 the Celtic Sea was vertically mixed with cross-shelf horizontal gradients in conservative temperature (Fig. 2a and 2e). Relatively cold waters with values below 10 ºC were located over the central Celtic shelf while slightly warmer waters were located near the shelf break. In April and May 2015 the water column gained heat and the upper 30 </w:t>
      </w:r>
      <w:r w:rsidRPr="00B125E8">
        <w:rPr>
          <w:rFonts w:ascii="Arial" w:hAnsi="Arial" w:cs="Arial"/>
          <w:sz w:val="24"/>
          <w:szCs w:val="24"/>
        </w:rPr>
        <w:t xml:space="preserve">metres </w:t>
      </w:r>
      <w:r w:rsidRPr="00B125E8">
        <w:rPr>
          <w:rFonts w:ascii="Arial" w:hAnsi="Arial" w:cs="Arial"/>
          <w:sz w:val="24"/>
          <w:szCs w:val="24"/>
          <w:lang w:val="en-US"/>
        </w:rPr>
        <w:t xml:space="preserve">warmed up across the entire shelf (Fig. 2f and 2g). A two-layer system had developed by May (Fig. 2g) with a weak thermocline at a depth of about 50 </w:t>
      </w:r>
      <w:proofErr w:type="spellStart"/>
      <w:r w:rsidRPr="00B125E8">
        <w:rPr>
          <w:rFonts w:ascii="Arial" w:hAnsi="Arial" w:cs="Arial"/>
          <w:sz w:val="24"/>
          <w:szCs w:val="24"/>
          <w:lang w:val="en-US"/>
        </w:rPr>
        <w:t>metres</w:t>
      </w:r>
      <w:proofErr w:type="spellEnd"/>
      <w:r w:rsidRPr="00B125E8">
        <w:rPr>
          <w:rFonts w:ascii="Arial" w:hAnsi="Arial" w:cs="Arial"/>
          <w:sz w:val="24"/>
          <w:szCs w:val="24"/>
          <w:lang w:val="en-US"/>
        </w:rPr>
        <w:t xml:space="preserve"> </w:t>
      </w:r>
      <w:r w:rsidRPr="001704EC">
        <w:rPr>
          <w:rFonts w:ascii="Arial" w:hAnsi="Arial" w:cs="Arial"/>
          <w:color w:val="000000" w:themeColor="text1"/>
          <w:sz w:val="24"/>
          <w:szCs w:val="24"/>
          <w:lang w:val="en-US"/>
        </w:rPr>
        <w:t xml:space="preserve">separating upper and lower layers with temperatures of 11.5°C and 10 °C respectively. </w:t>
      </w:r>
      <w:r w:rsidRPr="00B125E8">
        <w:rPr>
          <w:rFonts w:ascii="Arial" w:hAnsi="Arial" w:cs="Arial"/>
          <w:sz w:val="24"/>
          <w:szCs w:val="24"/>
          <w:lang w:val="en-US"/>
        </w:rPr>
        <w:t xml:space="preserve">Throughout summer, June to August (Fig. 2b, 2c, 2h, and 2i), vertical thermal stratification strengthened. Maximum near surface temperatures of 16 ºC occurred in August (Fig. 2c and 2i). In </w:t>
      </w:r>
      <w:r w:rsidRPr="00B125E8">
        <w:rPr>
          <w:rFonts w:ascii="Arial" w:hAnsi="Arial" w:cs="Arial"/>
          <w:sz w:val="24"/>
          <w:szCs w:val="24"/>
          <w:lang w:val="en-US"/>
        </w:rPr>
        <w:lastRenderedPageBreak/>
        <w:t xml:space="preserve">autumn, November (Fig. 2d), the thermocline deepened below 50 </w:t>
      </w:r>
      <w:proofErr w:type="spellStart"/>
      <w:r w:rsidRPr="009E3EB2">
        <w:rPr>
          <w:rFonts w:ascii="Arial" w:hAnsi="Arial" w:cs="Arial"/>
          <w:color w:val="000000" w:themeColor="text1"/>
          <w:sz w:val="24"/>
          <w:szCs w:val="24"/>
          <w:lang w:val="en-US"/>
        </w:rPr>
        <w:t>metres</w:t>
      </w:r>
      <w:proofErr w:type="spellEnd"/>
      <w:r w:rsidRPr="001704EC">
        <w:rPr>
          <w:rFonts w:ascii="Arial" w:hAnsi="Arial" w:cs="Arial"/>
          <w:color w:val="000000" w:themeColor="text1"/>
          <w:sz w:val="24"/>
          <w:szCs w:val="24"/>
          <w:lang w:val="en-US"/>
        </w:rPr>
        <w:t xml:space="preserve">, </w:t>
      </w:r>
      <w:r w:rsidRPr="00B125E8">
        <w:rPr>
          <w:rFonts w:ascii="Arial" w:hAnsi="Arial" w:cs="Arial"/>
          <w:sz w:val="24"/>
          <w:szCs w:val="24"/>
          <w:lang w:val="en-US"/>
        </w:rPr>
        <w:t xml:space="preserve">as the surface layer cooled and generated convective vertical mixing. Throughout the year water near the shelf break (approximately 450 km; depth of 200 m) remained warmer than bottom water across the rest of the shelf, probably because of the along-slope flow of warmer waters originating from more southerly latitudes as well as strong internal tidal mixing acting to redistribute heat vertically. </w:t>
      </w:r>
    </w:p>
    <w:p w:rsidR="001704EC" w:rsidRPr="00B125E8" w:rsidRDefault="001704EC" w:rsidP="001704EC">
      <w:pPr>
        <w:spacing w:after="0" w:line="480" w:lineRule="auto"/>
        <w:ind w:firstLine="720"/>
        <w:contextualSpacing/>
        <w:rPr>
          <w:rFonts w:ascii="Arial" w:hAnsi="Arial" w:cs="Arial"/>
          <w:sz w:val="24"/>
          <w:szCs w:val="24"/>
          <w:lang w:val="en-US"/>
        </w:rPr>
      </w:pPr>
      <w:r w:rsidRPr="00B125E8">
        <w:rPr>
          <w:rFonts w:ascii="Arial" w:hAnsi="Arial" w:cs="Arial"/>
          <w:sz w:val="24"/>
          <w:szCs w:val="24"/>
          <w:lang w:val="en-US"/>
        </w:rPr>
        <w:t>In March 2014 and 2015 the vertical isohalines across the whole shelf reflected the vertically well-mixed, isothermal conditions (Fig. 3a and 3e). A horizontal cross-shelf salinity gradient was maintained between the low salinity input of the Bristol Channel in the north and the high salinity (&gt; 35.7 g kg</w:t>
      </w:r>
      <w:r w:rsidRPr="00B125E8">
        <w:rPr>
          <w:rFonts w:ascii="Arial" w:hAnsi="Arial" w:cs="Arial"/>
          <w:sz w:val="24"/>
          <w:szCs w:val="24"/>
          <w:vertAlign w:val="superscript"/>
          <w:lang w:val="en-US"/>
        </w:rPr>
        <w:t>-1</w:t>
      </w:r>
      <w:r w:rsidRPr="00B125E8">
        <w:rPr>
          <w:rFonts w:ascii="Arial" w:hAnsi="Arial" w:cs="Arial"/>
          <w:sz w:val="24"/>
          <w:szCs w:val="24"/>
          <w:lang w:val="en-US"/>
        </w:rPr>
        <w:t>) oceanic water near the shelf edge. In April 2015 (Fig. 3f) a band of low salinity water (35.2 g kg</w:t>
      </w:r>
      <w:r w:rsidRPr="00B125E8">
        <w:rPr>
          <w:rFonts w:ascii="Arial" w:hAnsi="Arial" w:cs="Arial"/>
          <w:sz w:val="24"/>
          <w:szCs w:val="24"/>
          <w:vertAlign w:val="superscript"/>
          <w:lang w:val="en-US"/>
        </w:rPr>
        <w:t>-1</w:t>
      </w:r>
      <w:r w:rsidRPr="00B125E8">
        <w:rPr>
          <w:rFonts w:ascii="Arial" w:hAnsi="Arial" w:cs="Arial"/>
          <w:sz w:val="24"/>
          <w:szCs w:val="24"/>
          <w:lang w:val="en-US"/>
        </w:rPr>
        <w:t>) was observed in the northern Celtic Sea and remained within 100-150 km of St. Georges Channel. The 35.2 g kg</w:t>
      </w:r>
      <w:r w:rsidRPr="00B125E8">
        <w:rPr>
          <w:rFonts w:ascii="Arial" w:hAnsi="Arial" w:cs="Arial"/>
          <w:sz w:val="24"/>
          <w:szCs w:val="24"/>
          <w:vertAlign w:val="superscript"/>
          <w:lang w:val="en-US"/>
        </w:rPr>
        <w:t>-1</w:t>
      </w:r>
      <w:r w:rsidRPr="00B125E8">
        <w:rPr>
          <w:rFonts w:ascii="Arial" w:hAnsi="Arial" w:cs="Arial"/>
          <w:sz w:val="24"/>
          <w:szCs w:val="24"/>
          <w:lang w:val="en-US"/>
        </w:rPr>
        <w:t xml:space="preserve"> isohaline was vertically sheared, with lower salinity water extending further offshore above the thermocline. Noting that isohalines during the previous winter were vertical, this suggests an off-shore transport of low salinity surface water. Through late spring and summer of both years (Fig. 3b, 3c, 3g, 3h, 3i) this suggestion of differential transport between surface and bottom layers strengthened, with marked shear also observed in the 35.4 and 35.45 g kg</w:t>
      </w:r>
      <w:r w:rsidRPr="00B125E8">
        <w:rPr>
          <w:rFonts w:ascii="Arial" w:hAnsi="Arial" w:cs="Arial"/>
          <w:sz w:val="24"/>
          <w:szCs w:val="24"/>
          <w:vertAlign w:val="superscript"/>
          <w:lang w:val="en-US"/>
        </w:rPr>
        <w:t>-1</w:t>
      </w:r>
      <w:r w:rsidRPr="00B125E8">
        <w:rPr>
          <w:rFonts w:ascii="Arial" w:hAnsi="Arial" w:cs="Arial"/>
          <w:sz w:val="24"/>
          <w:szCs w:val="24"/>
          <w:lang w:val="en-US"/>
        </w:rPr>
        <w:t xml:space="preserve"> isohalines further out across the central shelf. </w:t>
      </w:r>
    </w:p>
    <w:p w:rsidR="001704EC" w:rsidRPr="00B125E8" w:rsidRDefault="001704EC" w:rsidP="001704EC">
      <w:pPr>
        <w:spacing w:after="0" w:line="480" w:lineRule="auto"/>
        <w:ind w:firstLine="720"/>
        <w:contextualSpacing/>
        <w:rPr>
          <w:rFonts w:ascii="Arial" w:hAnsi="Arial" w:cs="Arial"/>
          <w:sz w:val="24"/>
          <w:szCs w:val="24"/>
          <w:lang w:val="en-US"/>
        </w:rPr>
      </w:pPr>
      <w:r w:rsidRPr="00B125E8">
        <w:rPr>
          <w:rFonts w:ascii="Arial" w:hAnsi="Arial" w:cs="Arial"/>
          <w:sz w:val="24"/>
          <w:szCs w:val="24"/>
          <w:lang w:val="en-US"/>
        </w:rPr>
        <w:t>The salinity of bottom water across the Celtic Sea increased from March into late autumn (Fig. 4a). Between March and August 2014, the 35.6 g kg</w:t>
      </w:r>
      <w:r w:rsidRPr="00B125E8">
        <w:rPr>
          <w:rFonts w:ascii="Arial" w:hAnsi="Arial" w:cs="Arial"/>
          <w:sz w:val="24"/>
          <w:szCs w:val="24"/>
          <w:vertAlign w:val="superscript"/>
          <w:lang w:val="en-US"/>
        </w:rPr>
        <w:t>-1</w:t>
      </w:r>
      <w:r w:rsidRPr="00B125E8">
        <w:rPr>
          <w:rFonts w:ascii="Arial" w:hAnsi="Arial" w:cs="Arial"/>
          <w:sz w:val="24"/>
          <w:szCs w:val="24"/>
          <w:lang w:val="en-US"/>
        </w:rPr>
        <w:t xml:space="preserve"> isohaline at the sea bed moved from the shelf edge to just beyond CCS, a distance of approximately 100 km. This isohaline was initially vertical in March, but sheared in August, suggesting a persistent on-shelf transport of bottom water over the summer and autumn months. In 2015 the 35.6 g kg</w:t>
      </w:r>
      <w:r w:rsidRPr="00B125E8">
        <w:rPr>
          <w:rFonts w:ascii="Arial" w:hAnsi="Arial" w:cs="Arial"/>
          <w:sz w:val="24"/>
          <w:szCs w:val="24"/>
          <w:vertAlign w:val="superscript"/>
          <w:lang w:val="en-US"/>
        </w:rPr>
        <w:t>-1</w:t>
      </w:r>
      <w:r w:rsidRPr="00B125E8">
        <w:rPr>
          <w:rFonts w:ascii="Arial" w:hAnsi="Arial" w:cs="Arial"/>
          <w:sz w:val="24"/>
          <w:szCs w:val="24"/>
          <w:lang w:val="en-US"/>
        </w:rPr>
        <w:t xml:space="preserve"> isohaline did not move as far. Instead, </w:t>
      </w:r>
      <w:r w:rsidRPr="00B125E8">
        <w:rPr>
          <w:rFonts w:ascii="Arial" w:hAnsi="Arial" w:cs="Arial"/>
          <w:sz w:val="24"/>
          <w:szCs w:val="24"/>
          <w:lang w:val="en-US"/>
        </w:rPr>
        <w:lastRenderedPageBreak/>
        <w:t>evidence of on-shelf bottom water transport is found in the 35.5 g kg</w:t>
      </w:r>
      <w:r w:rsidRPr="00B125E8">
        <w:rPr>
          <w:rFonts w:ascii="Arial" w:hAnsi="Arial" w:cs="Arial"/>
          <w:sz w:val="24"/>
          <w:szCs w:val="24"/>
          <w:vertAlign w:val="superscript"/>
          <w:lang w:val="en-US"/>
        </w:rPr>
        <w:t>-1</w:t>
      </w:r>
      <w:r w:rsidRPr="00B125E8">
        <w:rPr>
          <w:rFonts w:ascii="Arial" w:hAnsi="Arial" w:cs="Arial"/>
          <w:sz w:val="24"/>
          <w:szCs w:val="24"/>
          <w:lang w:val="en-US"/>
        </w:rPr>
        <w:t xml:space="preserve"> isohaline that moved 120 km on-shore between March and August 2015. In 2014 and 2015 the mean on-shore flows inferred from this movement in salinity were about 1 km day</w:t>
      </w:r>
      <w:r>
        <w:rPr>
          <w:rFonts w:ascii="Arial" w:hAnsi="Arial" w:cs="Arial"/>
          <w:sz w:val="24"/>
          <w:szCs w:val="24"/>
          <w:vertAlign w:val="superscript"/>
          <w:lang w:val="en-US"/>
        </w:rPr>
        <w:t>-1</w:t>
      </w:r>
      <w:r>
        <w:rPr>
          <w:rFonts w:ascii="Arial" w:hAnsi="Arial" w:cs="Arial"/>
          <w:sz w:val="24"/>
          <w:szCs w:val="24"/>
          <w:lang w:val="en-US"/>
        </w:rPr>
        <w:t xml:space="preserve"> (Fig. 4b). Maximum velocities above 1.5 km day</w:t>
      </w:r>
      <w:r>
        <w:rPr>
          <w:rFonts w:ascii="Arial" w:hAnsi="Arial" w:cs="Arial"/>
          <w:sz w:val="24"/>
          <w:szCs w:val="24"/>
          <w:vertAlign w:val="superscript"/>
          <w:lang w:val="en-US"/>
        </w:rPr>
        <w:t>-1</w:t>
      </w:r>
      <w:r>
        <w:rPr>
          <w:rFonts w:ascii="Arial" w:hAnsi="Arial" w:cs="Arial"/>
          <w:sz w:val="24"/>
          <w:szCs w:val="24"/>
          <w:lang w:val="en-US"/>
        </w:rPr>
        <w:t xml:space="preserve"> occurred in November 2014 and August 2015.</w:t>
      </w:r>
    </w:p>
    <w:p w:rsidR="001704EC" w:rsidRPr="00B125E8" w:rsidRDefault="001704EC" w:rsidP="001704EC">
      <w:pPr>
        <w:spacing w:after="0" w:line="480" w:lineRule="auto"/>
        <w:ind w:firstLine="720"/>
        <w:contextualSpacing/>
        <w:rPr>
          <w:rFonts w:ascii="Arial" w:hAnsi="Arial" w:cs="Arial"/>
          <w:sz w:val="24"/>
          <w:szCs w:val="24"/>
          <w:lang w:val="en-US"/>
        </w:rPr>
      </w:pPr>
      <w:r w:rsidRPr="00B125E8">
        <w:rPr>
          <w:rFonts w:ascii="Arial" w:hAnsi="Arial" w:cs="Arial"/>
          <w:sz w:val="24"/>
          <w:szCs w:val="24"/>
          <w:lang w:val="en-US"/>
        </w:rPr>
        <w:t xml:space="preserve">The ingression of more saline oceanic water onto the shelf beneath the thermocline and the off-shore spread of fresher water above it ensured that much of the Celtic Sea was vertically stratified in salinity as well as temperature throughout the summer. </w:t>
      </w:r>
    </w:p>
    <w:p w:rsidR="001704EC" w:rsidRPr="00B125E8" w:rsidRDefault="001704EC" w:rsidP="001704EC">
      <w:pPr>
        <w:spacing w:after="0" w:line="480" w:lineRule="auto"/>
        <w:ind w:firstLine="720"/>
        <w:contextualSpacing/>
        <w:rPr>
          <w:rFonts w:ascii="Arial" w:hAnsi="Arial" w:cs="Arial"/>
          <w:sz w:val="24"/>
          <w:szCs w:val="24"/>
          <w:lang w:val="en-US"/>
        </w:rPr>
      </w:pPr>
      <w:r w:rsidRPr="00B125E8">
        <w:rPr>
          <w:rFonts w:ascii="Arial" w:hAnsi="Arial" w:cs="Arial"/>
          <w:sz w:val="24"/>
          <w:szCs w:val="24"/>
          <w:lang w:val="en-US"/>
        </w:rPr>
        <w:t>Between November 2014 and March 2015 there is an indication of water moving from mid-shelf towards the outer shelf and shelf edge.</w:t>
      </w:r>
      <w:r>
        <w:rPr>
          <w:rFonts w:ascii="Arial" w:hAnsi="Arial" w:cs="Arial"/>
          <w:sz w:val="24"/>
          <w:szCs w:val="24"/>
          <w:lang w:val="en-US"/>
        </w:rPr>
        <w:t xml:space="preserve"> </w:t>
      </w:r>
      <w:r w:rsidRPr="00B125E8">
        <w:rPr>
          <w:rFonts w:ascii="Arial" w:hAnsi="Arial" w:cs="Arial"/>
          <w:sz w:val="24"/>
          <w:szCs w:val="24"/>
          <w:lang w:val="en-US"/>
        </w:rPr>
        <w:t>All isohalines in November 2014 make some progress towa</w:t>
      </w:r>
      <w:r>
        <w:rPr>
          <w:rFonts w:ascii="Arial" w:hAnsi="Arial" w:cs="Arial"/>
          <w:sz w:val="24"/>
          <w:szCs w:val="24"/>
          <w:lang w:val="en-US"/>
        </w:rPr>
        <w:t xml:space="preserve">rds the shelf edge (Fig. 3d, e). A </w:t>
      </w:r>
      <w:r w:rsidRPr="00B125E8">
        <w:rPr>
          <w:rFonts w:ascii="Arial" w:hAnsi="Arial" w:cs="Arial"/>
          <w:sz w:val="24"/>
          <w:szCs w:val="24"/>
          <w:lang w:val="en-US"/>
        </w:rPr>
        <w:t>consistent off-shelf</w:t>
      </w:r>
      <w:r>
        <w:rPr>
          <w:rFonts w:ascii="Arial" w:hAnsi="Arial" w:cs="Arial"/>
          <w:sz w:val="24"/>
          <w:szCs w:val="24"/>
          <w:lang w:val="en-US"/>
        </w:rPr>
        <w:t xml:space="preserve"> </w:t>
      </w:r>
      <w:r w:rsidRPr="00B125E8">
        <w:rPr>
          <w:rFonts w:ascii="Arial" w:hAnsi="Arial" w:cs="Arial"/>
          <w:sz w:val="24"/>
          <w:szCs w:val="24"/>
          <w:lang w:val="en-US"/>
        </w:rPr>
        <w:t xml:space="preserve">movement </w:t>
      </w:r>
      <w:r>
        <w:rPr>
          <w:rFonts w:ascii="Arial" w:hAnsi="Arial" w:cs="Arial"/>
          <w:sz w:val="24"/>
          <w:szCs w:val="24"/>
          <w:lang w:val="en-US"/>
        </w:rPr>
        <w:t>occurred (0.8 km day</w:t>
      </w:r>
      <w:r>
        <w:rPr>
          <w:rFonts w:ascii="Arial" w:hAnsi="Arial" w:cs="Arial"/>
          <w:sz w:val="24"/>
          <w:szCs w:val="24"/>
          <w:vertAlign w:val="superscript"/>
          <w:lang w:val="en-US"/>
        </w:rPr>
        <w:t>-1</w:t>
      </w:r>
      <w:r>
        <w:rPr>
          <w:rFonts w:ascii="Arial" w:hAnsi="Arial" w:cs="Arial"/>
          <w:sz w:val="24"/>
          <w:szCs w:val="24"/>
          <w:lang w:val="en-US"/>
        </w:rPr>
        <w:t xml:space="preserve">) from December 2014 to April 2015 (Fig. 4b) </w:t>
      </w:r>
      <w:r w:rsidRPr="00B125E8">
        <w:rPr>
          <w:rFonts w:ascii="Arial" w:hAnsi="Arial" w:cs="Arial"/>
          <w:sz w:val="24"/>
          <w:szCs w:val="24"/>
          <w:lang w:val="en-US"/>
        </w:rPr>
        <w:t xml:space="preserve">of bottom water salinity as a part of the broader seasonal cycle of salinity variations (Fig. 4). However, the extent of the apparent movement will be altered </w:t>
      </w:r>
      <w:r>
        <w:rPr>
          <w:rFonts w:ascii="Arial" w:hAnsi="Arial" w:cs="Arial"/>
          <w:sz w:val="24"/>
          <w:szCs w:val="24"/>
          <w:lang w:val="en-US"/>
        </w:rPr>
        <w:t>due to vertical mixing from mid-December through to March (Fig. 4a)</w:t>
      </w:r>
      <w:r w:rsidRPr="00B125E8">
        <w:rPr>
          <w:rFonts w:ascii="Arial" w:hAnsi="Arial" w:cs="Arial"/>
          <w:sz w:val="24"/>
          <w:szCs w:val="24"/>
          <w:lang w:val="en-US"/>
        </w:rPr>
        <w:t>.</w:t>
      </w:r>
    </w:p>
    <w:p w:rsidR="001704EC" w:rsidRPr="00FF3C07" w:rsidRDefault="001704EC" w:rsidP="001704EC">
      <w:pPr>
        <w:spacing w:after="0" w:line="480" w:lineRule="auto"/>
        <w:ind w:firstLine="720"/>
        <w:contextualSpacing/>
        <w:rPr>
          <w:rFonts w:ascii="Arial" w:hAnsi="Arial"/>
          <w:sz w:val="24"/>
        </w:rPr>
      </w:pPr>
      <w:r w:rsidRPr="00B125E8">
        <w:rPr>
          <w:rFonts w:ascii="Arial" w:hAnsi="Arial" w:cs="Arial"/>
          <w:sz w:val="24"/>
          <w:szCs w:val="24"/>
          <w:lang w:val="en-US"/>
        </w:rPr>
        <w:t>Together, the temperature and salinity structures determined the vertical and horizontal density gradients across the Celtic Sea (Fig. 5). From May to August (Fig. 5b, 5c, 5g, 5h, 5i) the bottom-surface density difference across most of the shelf was 1 to 1.2 kg m</w:t>
      </w:r>
      <w:r w:rsidRPr="00B125E8">
        <w:rPr>
          <w:rFonts w:ascii="Arial" w:hAnsi="Arial" w:cs="Arial"/>
          <w:sz w:val="24"/>
          <w:szCs w:val="24"/>
          <w:vertAlign w:val="superscript"/>
          <w:lang w:val="en-US"/>
        </w:rPr>
        <w:t>-3</w:t>
      </w:r>
      <w:r w:rsidRPr="00B125E8">
        <w:rPr>
          <w:rFonts w:ascii="Arial" w:hAnsi="Arial" w:cs="Arial"/>
          <w:sz w:val="24"/>
          <w:szCs w:val="24"/>
          <w:lang w:val="en-US"/>
        </w:rPr>
        <w:t xml:space="preserve">. June, July and August were the most strongly stratified (Fig. 5b, 5h and 5i). The </w:t>
      </w:r>
      <w:proofErr w:type="spellStart"/>
      <w:r w:rsidRPr="00B125E8">
        <w:rPr>
          <w:rFonts w:ascii="Arial" w:hAnsi="Arial" w:cs="Arial"/>
          <w:sz w:val="24"/>
          <w:szCs w:val="24"/>
          <w:lang w:val="en-US"/>
        </w:rPr>
        <w:t>pycnocline</w:t>
      </w:r>
      <w:proofErr w:type="spellEnd"/>
      <w:r w:rsidRPr="00B125E8">
        <w:rPr>
          <w:rFonts w:ascii="Arial" w:hAnsi="Arial" w:cs="Arial"/>
          <w:sz w:val="24"/>
          <w:szCs w:val="24"/>
          <w:lang w:val="en-US"/>
        </w:rPr>
        <w:t>, over both the shelf and the deep ocean, was defined by the 1026.8 and 1027 kg m</w:t>
      </w:r>
      <w:r w:rsidRPr="00B125E8">
        <w:rPr>
          <w:rFonts w:ascii="Arial" w:hAnsi="Arial" w:cs="Arial"/>
          <w:sz w:val="24"/>
          <w:szCs w:val="24"/>
          <w:vertAlign w:val="superscript"/>
          <w:lang w:val="en-US"/>
        </w:rPr>
        <w:t>-3</w:t>
      </w:r>
      <w:r w:rsidRPr="00B125E8">
        <w:rPr>
          <w:rFonts w:ascii="Arial" w:hAnsi="Arial" w:cs="Arial"/>
          <w:sz w:val="24"/>
          <w:szCs w:val="24"/>
          <w:lang w:val="en-US"/>
        </w:rPr>
        <w:t xml:space="preserve"> </w:t>
      </w:r>
      <w:proofErr w:type="spellStart"/>
      <w:r w:rsidRPr="00B125E8">
        <w:rPr>
          <w:rFonts w:ascii="Arial" w:hAnsi="Arial" w:cs="Arial"/>
          <w:sz w:val="24"/>
          <w:szCs w:val="24"/>
          <w:lang w:val="en-US"/>
        </w:rPr>
        <w:t>isopycnals</w:t>
      </w:r>
      <w:proofErr w:type="spellEnd"/>
      <w:r w:rsidRPr="00B125E8">
        <w:rPr>
          <w:rFonts w:ascii="Arial" w:hAnsi="Arial" w:cs="Arial"/>
          <w:sz w:val="24"/>
          <w:szCs w:val="24"/>
          <w:lang w:val="en-US"/>
        </w:rPr>
        <w:t xml:space="preserve">. The development of a low salinity surface plume in April 2015 (Fig. 5f) once weak vertical thermal stratification had started was reflected in a 30-40 </w:t>
      </w:r>
      <w:proofErr w:type="spellStart"/>
      <w:r w:rsidRPr="00B125E8">
        <w:rPr>
          <w:rFonts w:ascii="Arial" w:hAnsi="Arial" w:cs="Arial"/>
          <w:sz w:val="24"/>
          <w:szCs w:val="24"/>
          <w:lang w:val="en-US"/>
        </w:rPr>
        <w:t>m</w:t>
      </w:r>
      <w:r w:rsidR="00CE7D14">
        <w:rPr>
          <w:rFonts w:ascii="Arial" w:hAnsi="Arial" w:cs="Arial"/>
          <w:sz w:val="24"/>
          <w:szCs w:val="24"/>
          <w:lang w:val="en-US"/>
        </w:rPr>
        <w:t>etres</w:t>
      </w:r>
      <w:proofErr w:type="spellEnd"/>
      <w:r w:rsidRPr="00B125E8">
        <w:rPr>
          <w:rFonts w:ascii="Arial" w:hAnsi="Arial" w:cs="Arial"/>
          <w:sz w:val="24"/>
          <w:szCs w:val="24"/>
          <w:lang w:val="en-US"/>
        </w:rPr>
        <w:t xml:space="preserve"> thick anomalously low density surface layer in the north of the Celtic Sea. </w:t>
      </w:r>
    </w:p>
    <w:p w:rsidR="001704EC" w:rsidRPr="00B125E8" w:rsidRDefault="001704EC" w:rsidP="001704EC">
      <w:pPr>
        <w:spacing w:after="0" w:line="480" w:lineRule="auto"/>
        <w:ind w:firstLine="720"/>
        <w:contextualSpacing/>
        <w:rPr>
          <w:rFonts w:ascii="Arial" w:hAnsi="Arial" w:cs="Arial"/>
          <w:sz w:val="24"/>
          <w:szCs w:val="24"/>
          <w:lang w:val="en-US"/>
        </w:rPr>
      </w:pPr>
      <w:r w:rsidRPr="00B125E8">
        <w:rPr>
          <w:rFonts w:ascii="Arial" w:hAnsi="Arial" w:cs="Arial"/>
          <w:sz w:val="24"/>
          <w:szCs w:val="24"/>
          <w:lang w:val="en-US"/>
        </w:rPr>
        <w:lastRenderedPageBreak/>
        <w:t xml:space="preserve">Beneath the </w:t>
      </w:r>
      <w:proofErr w:type="spellStart"/>
      <w:r w:rsidRPr="00B125E8">
        <w:rPr>
          <w:rFonts w:ascii="Arial" w:hAnsi="Arial" w:cs="Arial"/>
          <w:sz w:val="24"/>
          <w:szCs w:val="24"/>
          <w:lang w:val="en-US"/>
        </w:rPr>
        <w:t>pycnocline</w:t>
      </w:r>
      <w:proofErr w:type="spellEnd"/>
      <w:r w:rsidRPr="00B125E8">
        <w:rPr>
          <w:rFonts w:ascii="Arial" w:hAnsi="Arial" w:cs="Arial"/>
          <w:sz w:val="24"/>
          <w:szCs w:val="24"/>
          <w:lang w:val="en-US"/>
        </w:rPr>
        <w:t xml:space="preserve"> there were important cross-shelf gradients in bottom water density (Fig. 6). Throughout the year, the bottom water density from CCS towards the shelf-edge typically decreases; this gradient intensifies during the latter half of the summer and into autumn as water at the shelf edge becomes increasingly warmer compared to the central shelf. Moving on-shelf from CCS towards the coast there is also a general decrease in density with a persistent mid-shelf maximum in bottom water density varying seasonally between about 200 and 350 km from the northern end of the transect line.</w:t>
      </w:r>
    </w:p>
    <w:p w:rsidR="001704EC" w:rsidRPr="00FF3C07" w:rsidRDefault="001704EC" w:rsidP="001704EC">
      <w:pPr>
        <w:spacing w:after="0" w:line="480" w:lineRule="auto"/>
        <w:ind w:firstLine="720"/>
        <w:contextualSpacing/>
        <w:rPr>
          <w:rFonts w:ascii="Arial" w:hAnsi="Arial" w:cs="Arial"/>
          <w:i/>
          <w:sz w:val="24"/>
          <w:szCs w:val="24"/>
          <w:lang w:val="en-US"/>
        </w:rPr>
      </w:pPr>
    </w:p>
    <w:p w:rsidR="001704EC" w:rsidRPr="001704EC" w:rsidRDefault="001704EC" w:rsidP="001704EC">
      <w:pPr>
        <w:spacing w:after="0" w:line="480" w:lineRule="auto"/>
        <w:contextualSpacing/>
        <w:rPr>
          <w:rFonts w:ascii="Arial" w:hAnsi="Arial" w:cs="Arial"/>
          <w:color w:val="000000" w:themeColor="text1"/>
          <w:sz w:val="24"/>
          <w:szCs w:val="24"/>
          <w:lang w:val="en-US"/>
        </w:rPr>
      </w:pPr>
      <w:r w:rsidRPr="001704EC">
        <w:rPr>
          <w:rFonts w:ascii="Arial" w:hAnsi="Arial" w:cs="Arial"/>
          <w:color w:val="000000" w:themeColor="text1"/>
          <w:sz w:val="24"/>
          <w:szCs w:val="24"/>
          <w:lang w:val="en-US"/>
        </w:rPr>
        <w:t>3.2 Near bed ADCP velocities</w:t>
      </w:r>
    </w:p>
    <w:p w:rsidR="001704EC" w:rsidRPr="001704EC" w:rsidRDefault="001704EC" w:rsidP="001704EC">
      <w:pPr>
        <w:spacing w:after="0" w:line="480" w:lineRule="auto"/>
        <w:ind w:firstLine="720"/>
        <w:contextualSpacing/>
        <w:rPr>
          <w:rFonts w:ascii="Arial" w:hAnsi="Arial" w:cs="Arial"/>
          <w:color w:val="000000" w:themeColor="text1"/>
          <w:sz w:val="24"/>
          <w:szCs w:val="24"/>
          <w:lang w:val="en-US"/>
        </w:rPr>
      </w:pPr>
      <w:r w:rsidRPr="001704EC">
        <w:rPr>
          <w:rFonts w:ascii="Arial" w:hAnsi="Arial" w:cs="Arial"/>
          <w:color w:val="000000" w:themeColor="text1"/>
          <w:sz w:val="24"/>
          <w:szCs w:val="24"/>
          <w:lang w:val="en-US"/>
        </w:rPr>
        <w:t>The direction and magnitude of near bed velocities recorded at CCS, East of Haig Fras (EHF) and at the Celtic Deep (CD) are supportive of the direction and magnitude of flows inferred from the movement of isohalines (Fig. 7). During April at CCS there was on average a 1 km day</w:t>
      </w:r>
      <w:r w:rsidRPr="001704EC">
        <w:rPr>
          <w:rFonts w:ascii="Arial" w:hAnsi="Arial" w:cs="Arial"/>
          <w:color w:val="000000" w:themeColor="text1"/>
          <w:sz w:val="24"/>
          <w:szCs w:val="24"/>
          <w:vertAlign w:val="superscript"/>
          <w:lang w:val="en-US"/>
        </w:rPr>
        <w:t>-1</w:t>
      </w:r>
      <w:r w:rsidRPr="001704EC">
        <w:rPr>
          <w:rFonts w:ascii="Arial" w:hAnsi="Arial" w:cs="Arial"/>
          <w:color w:val="000000" w:themeColor="text1"/>
          <w:sz w:val="24"/>
          <w:szCs w:val="24"/>
          <w:lang w:val="en-US"/>
        </w:rPr>
        <w:t xml:space="preserve"> current directed increasingly on-shelf in the bottom 40 </w:t>
      </w:r>
      <w:proofErr w:type="spellStart"/>
      <w:r w:rsidRPr="001704EC">
        <w:rPr>
          <w:rFonts w:ascii="Arial" w:hAnsi="Arial" w:cs="Arial"/>
          <w:color w:val="000000" w:themeColor="text1"/>
          <w:sz w:val="24"/>
          <w:szCs w:val="24"/>
          <w:lang w:val="en-US"/>
        </w:rPr>
        <w:t>m</w:t>
      </w:r>
      <w:r w:rsidR="00D86BDF">
        <w:rPr>
          <w:rFonts w:ascii="Arial" w:hAnsi="Arial" w:cs="Arial"/>
          <w:color w:val="000000" w:themeColor="text1"/>
          <w:sz w:val="24"/>
          <w:szCs w:val="24"/>
          <w:lang w:val="en-US"/>
        </w:rPr>
        <w:t>etres</w:t>
      </w:r>
      <w:proofErr w:type="spellEnd"/>
      <w:r w:rsidRPr="001704EC">
        <w:rPr>
          <w:rFonts w:ascii="Arial" w:hAnsi="Arial" w:cs="Arial"/>
          <w:color w:val="000000" w:themeColor="text1"/>
          <w:sz w:val="24"/>
          <w:szCs w:val="24"/>
          <w:lang w:val="en-US"/>
        </w:rPr>
        <w:t xml:space="preserve"> of the water column (Fig. 7a). At the end of April strong, on-shelf northeastward velocities of 1.8 km day</w:t>
      </w:r>
      <w:r w:rsidRPr="001704EC">
        <w:rPr>
          <w:rFonts w:ascii="Arial" w:hAnsi="Arial" w:cs="Arial"/>
          <w:color w:val="000000" w:themeColor="text1"/>
          <w:sz w:val="24"/>
          <w:szCs w:val="24"/>
          <w:vertAlign w:val="superscript"/>
          <w:lang w:val="en-US"/>
        </w:rPr>
        <w:t>-1</w:t>
      </w:r>
      <w:r w:rsidRPr="001704EC">
        <w:rPr>
          <w:rFonts w:ascii="Arial" w:hAnsi="Arial" w:cs="Arial"/>
          <w:color w:val="000000" w:themeColor="text1"/>
          <w:sz w:val="24"/>
          <w:szCs w:val="24"/>
          <w:lang w:val="en-US"/>
        </w:rPr>
        <w:t xml:space="preserve"> were recorded. Much weaker on-shelf flows were observed at CCS throughout July and early August, in agreement with the 0(0.5 km day</w:t>
      </w:r>
      <w:r w:rsidRPr="001704EC">
        <w:rPr>
          <w:rFonts w:ascii="Arial" w:hAnsi="Arial" w:cs="Arial"/>
          <w:color w:val="000000" w:themeColor="text1"/>
          <w:sz w:val="24"/>
          <w:szCs w:val="24"/>
          <w:vertAlign w:val="superscript"/>
          <w:lang w:val="en-US"/>
        </w:rPr>
        <w:t>-1</w:t>
      </w:r>
      <w:r w:rsidRPr="001704EC">
        <w:rPr>
          <w:rFonts w:ascii="Arial" w:hAnsi="Arial" w:cs="Arial"/>
          <w:color w:val="000000" w:themeColor="text1"/>
          <w:sz w:val="24"/>
          <w:szCs w:val="24"/>
          <w:lang w:val="en-US"/>
        </w:rPr>
        <w:t>) velocities predicted from the isohaline movement (Fig. 4b). During the second half of August, however velocities increase to on average 1.7 km day</w:t>
      </w:r>
      <w:r w:rsidRPr="001704EC">
        <w:rPr>
          <w:rFonts w:ascii="Arial" w:hAnsi="Arial" w:cs="Arial"/>
          <w:color w:val="000000" w:themeColor="text1"/>
          <w:sz w:val="24"/>
          <w:szCs w:val="24"/>
          <w:vertAlign w:val="superscript"/>
          <w:lang w:val="en-US"/>
        </w:rPr>
        <w:t>-1</w:t>
      </w:r>
      <w:r w:rsidRPr="001704EC">
        <w:rPr>
          <w:rFonts w:ascii="Arial" w:hAnsi="Arial" w:cs="Arial"/>
          <w:color w:val="000000" w:themeColor="text1"/>
          <w:sz w:val="24"/>
          <w:szCs w:val="24"/>
          <w:lang w:val="en-US"/>
        </w:rPr>
        <w:t xml:space="preserve"> and the current turns towards the northeast (on-shelf), the timing of which is consistent with the predicted increase in on-shelf flow at this time (Fig. 4). Throughout September, October and early November episodes of opposing strong (1-3 km day</w:t>
      </w:r>
      <w:r w:rsidRPr="001704EC">
        <w:rPr>
          <w:rFonts w:ascii="Arial" w:hAnsi="Arial" w:cs="Arial"/>
          <w:color w:val="000000" w:themeColor="text1"/>
          <w:sz w:val="24"/>
          <w:szCs w:val="24"/>
          <w:vertAlign w:val="superscript"/>
          <w:lang w:val="en-US"/>
        </w:rPr>
        <w:t>-1</w:t>
      </w:r>
      <w:r w:rsidRPr="001704EC">
        <w:rPr>
          <w:rFonts w:ascii="Arial" w:hAnsi="Arial" w:cs="Arial"/>
          <w:color w:val="000000" w:themeColor="text1"/>
          <w:sz w:val="24"/>
          <w:szCs w:val="24"/>
          <w:lang w:val="en-US"/>
        </w:rPr>
        <w:t>) on-shelf and off-shelf flow occur. The net result is a weak (0.1 km day</w:t>
      </w:r>
      <w:r w:rsidRPr="001704EC">
        <w:rPr>
          <w:rFonts w:ascii="Arial" w:hAnsi="Arial" w:cs="Arial"/>
          <w:color w:val="000000" w:themeColor="text1"/>
          <w:sz w:val="24"/>
          <w:szCs w:val="24"/>
          <w:vertAlign w:val="superscript"/>
          <w:lang w:val="en-US"/>
        </w:rPr>
        <w:t>-1</w:t>
      </w:r>
      <w:r w:rsidRPr="001704EC">
        <w:rPr>
          <w:rFonts w:ascii="Arial" w:hAnsi="Arial" w:cs="Arial"/>
          <w:color w:val="000000" w:themeColor="text1"/>
          <w:sz w:val="24"/>
          <w:szCs w:val="24"/>
          <w:lang w:val="en-US"/>
        </w:rPr>
        <w:t xml:space="preserve">) east-northeast flow, which is supportive of the reduced on-shelf movement of isohalines over this period at CCS. Isohaline movements at CCS during 2015 predict </w:t>
      </w:r>
      <w:r w:rsidRPr="001704EC">
        <w:rPr>
          <w:rFonts w:ascii="Arial" w:hAnsi="Arial" w:cs="Arial"/>
          <w:color w:val="000000" w:themeColor="text1"/>
          <w:sz w:val="24"/>
          <w:szCs w:val="24"/>
          <w:lang w:val="en-US"/>
        </w:rPr>
        <w:lastRenderedPageBreak/>
        <w:t>on-shelf transport from May onwards, increasing to 0.8 km day</w:t>
      </w:r>
      <w:r w:rsidRPr="001704EC">
        <w:rPr>
          <w:rFonts w:ascii="Arial" w:hAnsi="Arial" w:cs="Arial"/>
          <w:color w:val="000000" w:themeColor="text1"/>
          <w:sz w:val="24"/>
          <w:szCs w:val="24"/>
          <w:vertAlign w:val="superscript"/>
          <w:lang w:val="en-US"/>
        </w:rPr>
        <w:t>-1</w:t>
      </w:r>
      <w:r w:rsidRPr="001704EC">
        <w:rPr>
          <w:rFonts w:ascii="Arial" w:hAnsi="Arial" w:cs="Arial"/>
          <w:color w:val="000000" w:themeColor="text1"/>
          <w:sz w:val="24"/>
          <w:szCs w:val="24"/>
          <w:lang w:val="en-US"/>
        </w:rPr>
        <w:t xml:space="preserve"> in early August 2015 (Fig 4b). </w:t>
      </w:r>
      <w:proofErr w:type="gramStart"/>
      <w:r w:rsidRPr="001704EC">
        <w:rPr>
          <w:rFonts w:ascii="Arial" w:hAnsi="Arial" w:cs="Arial"/>
          <w:color w:val="000000" w:themeColor="text1"/>
          <w:sz w:val="24"/>
          <w:szCs w:val="24"/>
          <w:lang w:val="en-US"/>
        </w:rPr>
        <w:t>Bottom currents from the ADCP at CCS average 0.6 km day</w:t>
      </w:r>
      <w:r w:rsidRPr="001704EC">
        <w:rPr>
          <w:rFonts w:ascii="Arial" w:hAnsi="Arial" w:cs="Arial"/>
          <w:color w:val="000000" w:themeColor="text1"/>
          <w:sz w:val="24"/>
          <w:szCs w:val="24"/>
          <w:vertAlign w:val="superscript"/>
          <w:lang w:val="en-US"/>
        </w:rPr>
        <w:t>-1</w:t>
      </w:r>
      <w:r w:rsidRPr="001704EC">
        <w:rPr>
          <w:rFonts w:ascii="Arial" w:hAnsi="Arial" w:cs="Arial"/>
          <w:color w:val="000000" w:themeColor="text1"/>
          <w:sz w:val="24"/>
          <w:szCs w:val="24"/>
          <w:lang w:val="en-US"/>
        </w:rPr>
        <w:t xml:space="preserve"> north-east, directly on-shelf between 1</w:t>
      </w:r>
      <w:r w:rsidRPr="001704EC">
        <w:rPr>
          <w:rFonts w:ascii="Arial" w:hAnsi="Arial" w:cs="Arial"/>
          <w:color w:val="000000" w:themeColor="text1"/>
          <w:sz w:val="24"/>
          <w:szCs w:val="24"/>
          <w:vertAlign w:val="superscript"/>
          <w:lang w:val="en-US"/>
        </w:rPr>
        <w:t>st</w:t>
      </w:r>
      <w:r w:rsidRPr="001704EC">
        <w:rPr>
          <w:rFonts w:ascii="Arial" w:hAnsi="Arial" w:cs="Arial"/>
          <w:color w:val="000000" w:themeColor="text1"/>
          <w:sz w:val="24"/>
          <w:szCs w:val="24"/>
          <w:lang w:val="en-US"/>
        </w:rPr>
        <w:t xml:space="preserve"> May 2015 and the end of July 2015.</w:t>
      </w:r>
      <w:proofErr w:type="gramEnd"/>
      <w:r w:rsidRPr="001704EC">
        <w:rPr>
          <w:rFonts w:ascii="Arial" w:hAnsi="Arial" w:cs="Arial"/>
          <w:color w:val="000000" w:themeColor="text1"/>
          <w:sz w:val="24"/>
          <w:szCs w:val="24"/>
          <w:lang w:val="en-US"/>
        </w:rPr>
        <w:t xml:space="preserve">  </w:t>
      </w:r>
    </w:p>
    <w:p w:rsidR="001704EC" w:rsidRPr="001704EC" w:rsidRDefault="001704EC" w:rsidP="001704EC">
      <w:pPr>
        <w:spacing w:after="0" w:line="480" w:lineRule="auto"/>
        <w:ind w:firstLine="720"/>
        <w:contextualSpacing/>
        <w:rPr>
          <w:rFonts w:ascii="Arial" w:hAnsi="Arial" w:cs="Arial"/>
          <w:color w:val="000000" w:themeColor="text1"/>
          <w:sz w:val="24"/>
          <w:szCs w:val="24"/>
          <w:lang w:val="en-US"/>
        </w:rPr>
      </w:pPr>
      <w:r w:rsidRPr="001704EC">
        <w:rPr>
          <w:rFonts w:ascii="Arial" w:hAnsi="Arial" w:cs="Arial"/>
          <w:color w:val="000000" w:themeColor="text1"/>
          <w:sz w:val="24"/>
          <w:szCs w:val="24"/>
          <w:lang w:val="en-US"/>
        </w:rPr>
        <w:t>As is observed at CCS, the latter half of April 2014 at Haig Fras is dominated by strong on-shelf bottom water flows, peaking at 3 km day</w:t>
      </w:r>
      <w:r w:rsidRPr="001704EC">
        <w:rPr>
          <w:rFonts w:ascii="Arial" w:hAnsi="Arial" w:cs="Arial"/>
          <w:color w:val="000000" w:themeColor="text1"/>
          <w:sz w:val="24"/>
          <w:szCs w:val="24"/>
          <w:vertAlign w:val="superscript"/>
          <w:lang w:val="en-US"/>
        </w:rPr>
        <w:t>-1</w:t>
      </w:r>
      <w:r w:rsidRPr="001704EC">
        <w:rPr>
          <w:rFonts w:ascii="Arial" w:hAnsi="Arial" w:cs="Arial"/>
          <w:color w:val="000000" w:themeColor="text1"/>
          <w:sz w:val="24"/>
          <w:szCs w:val="24"/>
          <w:lang w:val="en-US"/>
        </w:rPr>
        <w:t xml:space="preserve"> (Fig. 7b). The predicted off-shelf movement during August 2014 (Fig. 4b) is supported by a period of sustained 0.5 km day</w:t>
      </w:r>
      <w:r w:rsidRPr="001704EC">
        <w:rPr>
          <w:rFonts w:ascii="Arial" w:hAnsi="Arial" w:cs="Arial"/>
          <w:color w:val="000000" w:themeColor="text1"/>
          <w:sz w:val="24"/>
          <w:szCs w:val="24"/>
          <w:vertAlign w:val="superscript"/>
          <w:lang w:val="en-US"/>
        </w:rPr>
        <w:t>-1</w:t>
      </w:r>
      <w:r w:rsidRPr="001704EC">
        <w:rPr>
          <w:rFonts w:ascii="Arial" w:hAnsi="Arial" w:cs="Arial"/>
          <w:color w:val="000000" w:themeColor="text1"/>
          <w:sz w:val="24"/>
          <w:szCs w:val="24"/>
          <w:lang w:val="en-US"/>
        </w:rPr>
        <w:t xml:space="preserve"> off-shelf flow recorded by the ADCP at Haig Fras. In 2015 the latter stages of significant off-shelf winter transport at Haig Fras estimated from the isohaline displacement is supported by an average flow of 1.2 km day</w:t>
      </w:r>
      <w:r w:rsidRPr="001704EC">
        <w:rPr>
          <w:rFonts w:ascii="Arial" w:hAnsi="Arial" w:cs="Arial"/>
          <w:color w:val="000000" w:themeColor="text1"/>
          <w:sz w:val="24"/>
          <w:szCs w:val="24"/>
          <w:vertAlign w:val="superscript"/>
          <w:lang w:val="en-US"/>
        </w:rPr>
        <w:t>-1</w:t>
      </w:r>
      <w:r w:rsidRPr="001704EC">
        <w:rPr>
          <w:rFonts w:ascii="Arial" w:hAnsi="Arial" w:cs="Arial"/>
          <w:color w:val="000000" w:themeColor="text1"/>
          <w:sz w:val="24"/>
          <w:szCs w:val="24"/>
          <w:lang w:val="en-US"/>
        </w:rPr>
        <w:t xml:space="preserve"> southward between 22</w:t>
      </w:r>
      <w:r w:rsidRPr="001704EC">
        <w:rPr>
          <w:rFonts w:ascii="Arial" w:hAnsi="Arial" w:cs="Arial"/>
          <w:color w:val="000000" w:themeColor="text1"/>
          <w:sz w:val="24"/>
          <w:szCs w:val="24"/>
          <w:vertAlign w:val="superscript"/>
          <w:lang w:val="en-US"/>
        </w:rPr>
        <w:t>nd</w:t>
      </w:r>
      <w:r w:rsidRPr="001704EC">
        <w:rPr>
          <w:rFonts w:ascii="Arial" w:hAnsi="Arial" w:cs="Arial"/>
          <w:color w:val="000000" w:themeColor="text1"/>
          <w:sz w:val="24"/>
          <w:szCs w:val="24"/>
          <w:lang w:val="en-US"/>
        </w:rPr>
        <w:t xml:space="preserve"> March and 13</w:t>
      </w:r>
      <w:r w:rsidRPr="001704EC">
        <w:rPr>
          <w:rFonts w:ascii="Arial" w:hAnsi="Arial" w:cs="Arial"/>
          <w:color w:val="000000" w:themeColor="text1"/>
          <w:sz w:val="24"/>
          <w:szCs w:val="24"/>
          <w:vertAlign w:val="superscript"/>
          <w:lang w:val="en-US"/>
        </w:rPr>
        <w:t>th</w:t>
      </w:r>
      <w:r w:rsidRPr="001704EC">
        <w:rPr>
          <w:rFonts w:ascii="Arial" w:hAnsi="Arial" w:cs="Arial"/>
          <w:color w:val="000000" w:themeColor="text1"/>
          <w:sz w:val="24"/>
          <w:szCs w:val="24"/>
          <w:lang w:val="en-US"/>
        </w:rPr>
        <w:t xml:space="preserve"> April 2015. </w:t>
      </w:r>
    </w:p>
    <w:p w:rsidR="001704EC" w:rsidRDefault="001704EC" w:rsidP="001704EC">
      <w:pPr>
        <w:spacing w:after="0" w:line="480" w:lineRule="auto"/>
        <w:ind w:firstLine="720"/>
        <w:contextualSpacing/>
        <w:rPr>
          <w:rFonts w:ascii="Arial" w:hAnsi="Arial" w:cs="Arial"/>
          <w:i/>
          <w:color w:val="FF0000"/>
          <w:sz w:val="24"/>
          <w:szCs w:val="24"/>
          <w:lang w:val="en-US"/>
        </w:rPr>
      </w:pPr>
      <w:r w:rsidRPr="001704EC">
        <w:rPr>
          <w:rFonts w:ascii="Arial" w:hAnsi="Arial" w:cs="Arial"/>
          <w:color w:val="000000" w:themeColor="text1"/>
          <w:sz w:val="24"/>
          <w:szCs w:val="24"/>
          <w:lang w:val="en-US"/>
        </w:rPr>
        <w:t>The ADCP record at CCS over the winter months confirms the anticipated off-shelf movement of bottom water. Between the 26</w:t>
      </w:r>
      <w:r w:rsidRPr="001704EC">
        <w:rPr>
          <w:rFonts w:ascii="Arial" w:hAnsi="Arial" w:cs="Arial"/>
          <w:color w:val="000000" w:themeColor="text1"/>
          <w:sz w:val="24"/>
          <w:szCs w:val="24"/>
          <w:vertAlign w:val="superscript"/>
          <w:lang w:val="en-US"/>
        </w:rPr>
        <w:t>th</w:t>
      </w:r>
      <w:r w:rsidRPr="001704EC">
        <w:rPr>
          <w:rFonts w:ascii="Arial" w:hAnsi="Arial" w:cs="Arial"/>
          <w:color w:val="000000" w:themeColor="text1"/>
          <w:sz w:val="24"/>
          <w:szCs w:val="24"/>
          <w:lang w:val="en-US"/>
        </w:rPr>
        <w:t xml:space="preserve"> November 2015 and 26th January 2015 the bottom water currents averaged 0.9 km day</w:t>
      </w:r>
      <w:r w:rsidRPr="001704EC">
        <w:rPr>
          <w:rFonts w:ascii="Arial" w:hAnsi="Arial" w:cs="Arial"/>
          <w:color w:val="000000" w:themeColor="text1"/>
          <w:sz w:val="24"/>
          <w:szCs w:val="24"/>
          <w:vertAlign w:val="superscript"/>
          <w:lang w:val="en-US"/>
        </w:rPr>
        <w:t>-1</w:t>
      </w:r>
      <w:r w:rsidRPr="001704EC">
        <w:rPr>
          <w:rFonts w:ascii="Arial" w:hAnsi="Arial" w:cs="Arial"/>
          <w:color w:val="000000" w:themeColor="text1"/>
          <w:sz w:val="24"/>
          <w:szCs w:val="24"/>
          <w:lang w:val="en-US"/>
        </w:rPr>
        <w:t xml:space="preserve"> towards the south (</w:t>
      </w:r>
      <w:r w:rsidRPr="001704EC">
        <w:rPr>
          <w:rFonts w:ascii="Lucida Grande" w:hAnsi="Lucida Grande" w:cs="Lucida Grande"/>
          <w:color w:val="000000" w:themeColor="text1"/>
        </w:rPr>
        <w:t>Fig. 7a</w:t>
      </w:r>
      <w:r w:rsidRPr="001704EC">
        <w:rPr>
          <w:rFonts w:ascii="Arial" w:hAnsi="Arial" w:cs="Arial"/>
          <w:color w:val="000000" w:themeColor="text1"/>
          <w:sz w:val="24"/>
          <w:szCs w:val="24"/>
          <w:lang w:val="en-US"/>
        </w:rPr>
        <w:t>). During the remainder of the well mixed period at CCS bottom water currents oscillated between being on- and off-shelf, suggesting that the majority of the off-shelf transport over the outer shelf likely occurred during early winter, a detail that is reflected by the sharp decrease in bottom water salinity recorded during December 2014 at CCS (Fig. 8c). Further on-shelf at the Celtic Deep near bed currents over the winter were stronger and more persistently off-shelf (Fig. 7c), averaging 1.2 km day</w:t>
      </w:r>
      <w:r w:rsidRPr="001704EC">
        <w:rPr>
          <w:rFonts w:ascii="Arial" w:hAnsi="Arial" w:cs="Arial"/>
          <w:color w:val="000000" w:themeColor="text1"/>
          <w:sz w:val="24"/>
          <w:szCs w:val="24"/>
          <w:vertAlign w:val="superscript"/>
          <w:lang w:val="en-US"/>
        </w:rPr>
        <w:t>-1</w:t>
      </w:r>
      <w:r w:rsidRPr="001704EC">
        <w:rPr>
          <w:rFonts w:ascii="Arial" w:hAnsi="Arial" w:cs="Arial"/>
          <w:color w:val="000000" w:themeColor="text1"/>
          <w:sz w:val="24"/>
          <w:szCs w:val="24"/>
          <w:lang w:val="en-US"/>
        </w:rPr>
        <w:t xml:space="preserve"> southwest between 5</w:t>
      </w:r>
      <w:r w:rsidRPr="001704EC">
        <w:rPr>
          <w:rFonts w:ascii="Arial" w:hAnsi="Arial" w:cs="Arial"/>
          <w:color w:val="000000" w:themeColor="text1"/>
          <w:sz w:val="24"/>
          <w:szCs w:val="24"/>
          <w:vertAlign w:val="superscript"/>
          <w:lang w:val="en-US"/>
        </w:rPr>
        <w:t>th</w:t>
      </w:r>
      <w:r w:rsidRPr="001704EC">
        <w:rPr>
          <w:rFonts w:ascii="Arial" w:hAnsi="Arial" w:cs="Arial"/>
          <w:color w:val="000000" w:themeColor="text1"/>
          <w:sz w:val="24"/>
          <w:szCs w:val="24"/>
          <w:lang w:val="en-US"/>
        </w:rPr>
        <w:t xml:space="preserve"> December and 1</w:t>
      </w:r>
      <w:r w:rsidRPr="001704EC">
        <w:rPr>
          <w:rFonts w:ascii="Arial" w:hAnsi="Arial" w:cs="Arial"/>
          <w:color w:val="000000" w:themeColor="text1"/>
          <w:sz w:val="24"/>
          <w:szCs w:val="24"/>
          <w:vertAlign w:val="superscript"/>
          <w:lang w:val="en-US"/>
        </w:rPr>
        <w:t>st</w:t>
      </w:r>
      <w:r w:rsidRPr="001704EC">
        <w:rPr>
          <w:rFonts w:ascii="Arial" w:hAnsi="Arial" w:cs="Arial"/>
          <w:color w:val="000000" w:themeColor="text1"/>
          <w:sz w:val="24"/>
          <w:szCs w:val="24"/>
          <w:lang w:val="en-US"/>
        </w:rPr>
        <w:t xml:space="preserve"> May 2015, and in agreement with the greater cross-shelf displacements estimated for lower value isohalines.</w:t>
      </w:r>
      <w:r w:rsidRPr="001704EC">
        <w:rPr>
          <w:rFonts w:ascii="Arial" w:hAnsi="Arial" w:cs="Arial"/>
          <w:i/>
          <w:color w:val="000000" w:themeColor="text1"/>
          <w:sz w:val="24"/>
          <w:szCs w:val="24"/>
          <w:lang w:val="en-US"/>
        </w:rPr>
        <w:t xml:space="preserve"> </w:t>
      </w:r>
    </w:p>
    <w:p w:rsidR="001704EC" w:rsidRPr="00FF3C07" w:rsidRDefault="001704EC" w:rsidP="001704EC">
      <w:pPr>
        <w:spacing w:after="0" w:line="480" w:lineRule="auto"/>
        <w:ind w:firstLine="720"/>
        <w:contextualSpacing/>
        <w:rPr>
          <w:rFonts w:ascii="Arial" w:hAnsi="Arial" w:cs="Arial"/>
          <w:i/>
          <w:color w:val="FF0000"/>
          <w:sz w:val="24"/>
          <w:szCs w:val="24"/>
          <w:lang w:val="en-US"/>
        </w:rPr>
      </w:pPr>
    </w:p>
    <w:p w:rsidR="001704EC" w:rsidRPr="00FF3C07" w:rsidRDefault="001704EC" w:rsidP="001704EC">
      <w:pPr>
        <w:spacing w:after="0" w:line="480" w:lineRule="auto"/>
        <w:contextualSpacing/>
        <w:rPr>
          <w:rFonts w:ascii="Arial" w:hAnsi="Arial"/>
          <w:i/>
          <w:sz w:val="24"/>
          <w:lang w:val="en-US"/>
        </w:rPr>
      </w:pPr>
      <w:r w:rsidRPr="00FF3C07">
        <w:rPr>
          <w:rFonts w:ascii="Arial" w:hAnsi="Arial"/>
          <w:i/>
          <w:sz w:val="24"/>
          <w:lang w:val="en-US"/>
        </w:rPr>
        <w:t>3.</w:t>
      </w:r>
      <w:r>
        <w:rPr>
          <w:rFonts w:ascii="Arial" w:hAnsi="Arial" w:cs="Arial"/>
          <w:i/>
          <w:sz w:val="24"/>
          <w:szCs w:val="24"/>
          <w:lang w:val="en-US"/>
        </w:rPr>
        <w:t>3</w:t>
      </w:r>
      <w:r w:rsidRPr="00FF3C07">
        <w:rPr>
          <w:rFonts w:ascii="Arial" w:hAnsi="Arial"/>
          <w:i/>
          <w:sz w:val="24"/>
          <w:lang w:val="en-US"/>
        </w:rPr>
        <w:t xml:space="preserve"> River flow, nutrient and salinity time series </w:t>
      </w:r>
    </w:p>
    <w:p w:rsidR="001704EC" w:rsidRPr="00B125E8" w:rsidRDefault="001704EC" w:rsidP="001704EC">
      <w:pPr>
        <w:spacing w:after="0" w:line="480" w:lineRule="auto"/>
        <w:ind w:firstLine="720"/>
        <w:contextualSpacing/>
        <w:rPr>
          <w:rFonts w:ascii="Arial" w:hAnsi="Arial" w:cs="Arial"/>
          <w:sz w:val="24"/>
          <w:szCs w:val="24"/>
          <w:lang w:val="en-US"/>
        </w:rPr>
      </w:pPr>
      <w:r w:rsidRPr="00B125E8">
        <w:rPr>
          <w:rFonts w:ascii="Arial" w:hAnsi="Arial" w:cs="Arial"/>
          <w:sz w:val="24"/>
          <w:szCs w:val="24"/>
          <w:lang w:val="en-US"/>
        </w:rPr>
        <w:lastRenderedPageBreak/>
        <w:t>River discharge into the Bristol Channel wa</w:t>
      </w:r>
      <w:r>
        <w:rPr>
          <w:rFonts w:ascii="Arial" w:hAnsi="Arial" w:cs="Arial"/>
          <w:sz w:val="24"/>
          <w:szCs w:val="24"/>
          <w:lang w:val="en-US"/>
        </w:rPr>
        <w:t>s greatest during winter (Fig. 8</w:t>
      </w:r>
      <w:r w:rsidRPr="00B125E8">
        <w:rPr>
          <w:rFonts w:ascii="Arial" w:hAnsi="Arial" w:cs="Arial"/>
          <w:sz w:val="24"/>
          <w:szCs w:val="24"/>
          <w:lang w:val="en-US"/>
        </w:rPr>
        <w:t>a). Maximum flows of 1800 m</w:t>
      </w:r>
      <w:r w:rsidRPr="00B125E8">
        <w:rPr>
          <w:rFonts w:ascii="Arial" w:hAnsi="Arial" w:cs="Arial"/>
          <w:sz w:val="24"/>
          <w:szCs w:val="24"/>
          <w:vertAlign w:val="superscript"/>
          <w:lang w:val="en-US"/>
        </w:rPr>
        <w:t>3</w:t>
      </w:r>
      <w:r w:rsidRPr="00B125E8">
        <w:rPr>
          <w:rFonts w:ascii="Arial" w:hAnsi="Arial" w:cs="Arial"/>
          <w:sz w:val="24"/>
          <w:szCs w:val="24"/>
          <w:lang w:val="en-US"/>
        </w:rPr>
        <w:t xml:space="preserve"> s</w:t>
      </w:r>
      <w:r w:rsidRPr="00B125E8">
        <w:rPr>
          <w:rFonts w:ascii="Arial" w:hAnsi="Arial" w:cs="Arial"/>
          <w:sz w:val="24"/>
          <w:szCs w:val="24"/>
          <w:vertAlign w:val="superscript"/>
          <w:lang w:val="en-US"/>
        </w:rPr>
        <w:t>-1</w:t>
      </w:r>
      <w:r w:rsidRPr="00B125E8">
        <w:rPr>
          <w:rFonts w:ascii="Arial" w:hAnsi="Arial" w:cs="Arial"/>
          <w:sz w:val="24"/>
          <w:szCs w:val="24"/>
          <w:lang w:val="en-US"/>
        </w:rPr>
        <w:t xml:space="preserve"> and 1200 m</w:t>
      </w:r>
      <w:r w:rsidRPr="00B125E8">
        <w:rPr>
          <w:rFonts w:ascii="Arial" w:hAnsi="Arial" w:cs="Arial"/>
          <w:sz w:val="24"/>
          <w:szCs w:val="24"/>
          <w:vertAlign w:val="superscript"/>
          <w:lang w:val="en-US"/>
        </w:rPr>
        <w:t>3</w:t>
      </w:r>
      <w:r w:rsidRPr="00B125E8">
        <w:rPr>
          <w:rFonts w:ascii="Arial" w:hAnsi="Arial" w:cs="Arial"/>
          <w:sz w:val="24"/>
          <w:szCs w:val="24"/>
          <w:lang w:val="en-US"/>
        </w:rPr>
        <w:t xml:space="preserve"> s</w:t>
      </w:r>
      <w:r w:rsidRPr="00B125E8">
        <w:rPr>
          <w:rFonts w:ascii="Arial" w:hAnsi="Arial" w:cs="Arial"/>
          <w:sz w:val="24"/>
          <w:szCs w:val="24"/>
          <w:vertAlign w:val="superscript"/>
          <w:lang w:val="en-US"/>
        </w:rPr>
        <w:t>-1</w:t>
      </w:r>
      <w:r w:rsidRPr="00B125E8">
        <w:rPr>
          <w:rFonts w:ascii="Arial" w:hAnsi="Arial" w:cs="Arial"/>
          <w:sz w:val="24"/>
          <w:szCs w:val="24"/>
          <w:lang w:val="en-US"/>
        </w:rPr>
        <w:t xml:space="preserve"> were reached during the winters of 2013/2014 and 2014/2015, respectively. Relatively high discharge was sustained throughout most of the 2013/2014 winter period (December to March), whereas 2014/2015 was characterized by a series of smaller peaks (below 950 m</w:t>
      </w:r>
      <w:r w:rsidRPr="00B125E8">
        <w:rPr>
          <w:rFonts w:ascii="Arial" w:hAnsi="Arial" w:cs="Arial"/>
          <w:sz w:val="24"/>
          <w:szCs w:val="24"/>
          <w:vertAlign w:val="superscript"/>
          <w:lang w:val="en-US"/>
        </w:rPr>
        <w:t>3</w:t>
      </w:r>
      <w:r w:rsidRPr="00B125E8">
        <w:rPr>
          <w:rFonts w:ascii="Arial" w:hAnsi="Arial" w:cs="Arial"/>
          <w:sz w:val="24"/>
          <w:szCs w:val="24"/>
          <w:lang w:val="en-US"/>
        </w:rPr>
        <w:t xml:space="preserve"> s</w:t>
      </w:r>
      <w:r w:rsidRPr="00B125E8">
        <w:rPr>
          <w:rFonts w:ascii="Arial" w:hAnsi="Arial" w:cs="Arial"/>
          <w:sz w:val="24"/>
          <w:szCs w:val="24"/>
          <w:vertAlign w:val="superscript"/>
          <w:lang w:val="en-US"/>
        </w:rPr>
        <w:t>-1</w:t>
      </w:r>
      <w:r w:rsidRPr="00B125E8">
        <w:rPr>
          <w:rFonts w:ascii="Arial" w:hAnsi="Arial" w:cs="Arial"/>
          <w:sz w:val="24"/>
          <w:szCs w:val="24"/>
          <w:lang w:val="en-US"/>
        </w:rPr>
        <w:t>) from October onwards. After March, the river discharge decreased significantly and remained low throughout spring and summer.</w:t>
      </w:r>
    </w:p>
    <w:p w:rsidR="001704EC" w:rsidRPr="00B125E8" w:rsidRDefault="001704EC" w:rsidP="001704EC">
      <w:pPr>
        <w:spacing w:after="0" w:line="480" w:lineRule="auto"/>
        <w:ind w:firstLine="720"/>
        <w:contextualSpacing/>
        <w:rPr>
          <w:rFonts w:ascii="Arial" w:hAnsi="Arial" w:cs="Arial"/>
          <w:sz w:val="24"/>
          <w:szCs w:val="24"/>
          <w:lang w:val="en-US"/>
        </w:rPr>
      </w:pPr>
      <w:r w:rsidRPr="00B125E8">
        <w:rPr>
          <w:rFonts w:ascii="Arial" w:hAnsi="Arial" w:cs="Arial"/>
          <w:sz w:val="24"/>
          <w:szCs w:val="24"/>
          <w:lang w:val="en-US"/>
        </w:rPr>
        <w:t xml:space="preserve">The total nitrogen supply into the Bristol Channel is strongly correlated with </w:t>
      </w:r>
      <w:r>
        <w:rPr>
          <w:rFonts w:ascii="Arial" w:hAnsi="Arial" w:cs="Arial"/>
          <w:sz w:val="24"/>
          <w:szCs w:val="24"/>
          <w:lang w:val="en-US"/>
        </w:rPr>
        <w:t>the freshwater discharge (Fig. 8</w:t>
      </w:r>
      <w:r w:rsidRPr="00B125E8">
        <w:rPr>
          <w:rFonts w:ascii="Arial" w:hAnsi="Arial" w:cs="Arial"/>
          <w:sz w:val="24"/>
          <w:szCs w:val="24"/>
          <w:lang w:val="en-US"/>
        </w:rPr>
        <w:t>a) with a</w:t>
      </w:r>
      <w:r w:rsidRPr="00FF3C07">
        <w:rPr>
          <w:rFonts w:ascii="Arial" w:hAnsi="Arial" w:cs="Arial"/>
          <w:i/>
          <w:color w:val="FF0000"/>
          <w:sz w:val="24"/>
          <w:szCs w:val="24"/>
          <w:lang w:val="en-US"/>
        </w:rPr>
        <w:t xml:space="preserve"> </w:t>
      </w:r>
      <w:r w:rsidRPr="001704EC">
        <w:rPr>
          <w:rFonts w:ascii="Arial" w:hAnsi="Arial" w:cs="Arial"/>
          <w:color w:val="000000" w:themeColor="text1"/>
          <w:sz w:val="24"/>
          <w:szCs w:val="24"/>
          <w:lang w:val="en-US"/>
        </w:rPr>
        <w:t xml:space="preserve">Pearson </w:t>
      </w:r>
      <w:r w:rsidRPr="00B125E8">
        <w:rPr>
          <w:rFonts w:ascii="Arial" w:hAnsi="Arial" w:cs="Arial"/>
          <w:sz w:val="24"/>
          <w:szCs w:val="24"/>
          <w:lang w:val="en-US"/>
        </w:rPr>
        <w:t>correlation coefficient (R</w:t>
      </w:r>
      <w:r w:rsidRPr="00B125E8">
        <w:rPr>
          <w:rFonts w:ascii="Arial" w:hAnsi="Arial" w:cs="Arial"/>
          <w:sz w:val="24"/>
          <w:szCs w:val="24"/>
          <w:vertAlign w:val="superscript"/>
          <w:lang w:val="en-US"/>
        </w:rPr>
        <w:t>2</w:t>
      </w:r>
      <w:r w:rsidRPr="00B125E8">
        <w:rPr>
          <w:rFonts w:ascii="Arial" w:hAnsi="Arial" w:cs="Arial"/>
          <w:sz w:val="24"/>
          <w:szCs w:val="24"/>
          <w:lang w:val="en-US"/>
        </w:rPr>
        <w:t xml:space="preserve">) of 0.97. Maximum input was during winter with peak values above 700 </w:t>
      </w:r>
      <w:proofErr w:type="spellStart"/>
      <w:r w:rsidRPr="00B125E8">
        <w:rPr>
          <w:rFonts w:ascii="Arial" w:hAnsi="Arial" w:cs="Arial"/>
          <w:sz w:val="24"/>
          <w:szCs w:val="24"/>
          <w:lang w:val="en-US"/>
        </w:rPr>
        <w:t>tonnes</w:t>
      </w:r>
      <w:proofErr w:type="spellEnd"/>
      <w:r w:rsidRPr="00B125E8">
        <w:rPr>
          <w:rFonts w:ascii="Arial" w:hAnsi="Arial" w:cs="Arial"/>
          <w:sz w:val="24"/>
          <w:szCs w:val="24"/>
          <w:lang w:val="en-US"/>
        </w:rPr>
        <w:t xml:space="preserve"> of nitrogen day</w:t>
      </w:r>
      <w:r w:rsidRPr="00B125E8">
        <w:rPr>
          <w:rFonts w:ascii="Arial" w:hAnsi="Arial" w:cs="Arial"/>
          <w:sz w:val="24"/>
          <w:szCs w:val="24"/>
          <w:vertAlign w:val="superscript"/>
          <w:lang w:val="en-US"/>
        </w:rPr>
        <w:t>-1</w:t>
      </w:r>
      <w:r w:rsidRPr="00B125E8">
        <w:rPr>
          <w:rFonts w:ascii="Arial" w:hAnsi="Arial" w:cs="Arial"/>
          <w:sz w:val="24"/>
          <w:szCs w:val="24"/>
          <w:lang w:val="en-US"/>
        </w:rPr>
        <w:t xml:space="preserve">, decreasing to values below 200 </w:t>
      </w:r>
      <w:proofErr w:type="spellStart"/>
      <w:r w:rsidRPr="00B125E8">
        <w:rPr>
          <w:rFonts w:ascii="Arial" w:hAnsi="Arial" w:cs="Arial"/>
          <w:sz w:val="24"/>
          <w:szCs w:val="24"/>
          <w:lang w:val="en-US"/>
        </w:rPr>
        <w:t>tonnes</w:t>
      </w:r>
      <w:proofErr w:type="spellEnd"/>
      <w:r w:rsidRPr="00B125E8">
        <w:rPr>
          <w:rFonts w:ascii="Arial" w:hAnsi="Arial" w:cs="Arial"/>
          <w:sz w:val="24"/>
          <w:szCs w:val="24"/>
          <w:lang w:val="en-US"/>
        </w:rPr>
        <w:t xml:space="preserve"> of nitrogen day</w:t>
      </w:r>
      <w:r w:rsidRPr="00B125E8">
        <w:rPr>
          <w:rFonts w:ascii="Arial" w:hAnsi="Arial" w:cs="Arial"/>
          <w:sz w:val="24"/>
          <w:szCs w:val="24"/>
          <w:vertAlign w:val="superscript"/>
          <w:lang w:val="en-US"/>
        </w:rPr>
        <w:t>-1</w:t>
      </w:r>
      <w:r w:rsidRPr="00B125E8">
        <w:rPr>
          <w:rFonts w:ascii="Arial" w:hAnsi="Arial" w:cs="Arial"/>
          <w:sz w:val="24"/>
          <w:szCs w:val="24"/>
          <w:lang w:val="en-US"/>
        </w:rPr>
        <w:t xml:space="preserve"> in spring and summer. We can make an estimate of the nitrate contribution from rivers by assuming that the total nitrogen (the sum of nitrate, nitrite and ammonium) indicates the potential nitrate as the nitrogen enters the coastal sea. Taking a mean winter discharge rate of 1200 m</w:t>
      </w:r>
      <w:r w:rsidRPr="00B125E8">
        <w:rPr>
          <w:rFonts w:ascii="Arial" w:hAnsi="Arial" w:cs="Arial"/>
          <w:sz w:val="24"/>
          <w:szCs w:val="24"/>
          <w:vertAlign w:val="superscript"/>
          <w:lang w:val="en-US"/>
        </w:rPr>
        <w:t>3</w:t>
      </w:r>
      <w:r w:rsidRPr="00B125E8">
        <w:rPr>
          <w:rFonts w:ascii="Arial" w:hAnsi="Arial" w:cs="Arial"/>
          <w:sz w:val="24"/>
          <w:szCs w:val="24"/>
          <w:lang w:val="en-US"/>
        </w:rPr>
        <w:t xml:space="preserve"> s</w:t>
      </w:r>
      <w:r w:rsidRPr="00B125E8">
        <w:rPr>
          <w:rFonts w:ascii="Arial" w:hAnsi="Arial" w:cs="Arial"/>
          <w:sz w:val="24"/>
          <w:szCs w:val="24"/>
          <w:vertAlign w:val="superscript"/>
          <w:lang w:val="en-US"/>
        </w:rPr>
        <w:t>-1</w:t>
      </w:r>
      <w:r w:rsidRPr="00B125E8">
        <w:rPr>
          <w:rFonts w:ascii="Arial" w:hAnsi="Arial" w:cs="Arial"/>
          <w:sz w:val="24"/>
          <w:szCs w:val="24"/>
          <w:lang w:val="en-US"/>
        </w:rPr>
        <w:t>, or 1×10</w:t>
      </w:r>
      <w:r w:rsidRPr="00B125E8">
        <w:rPr>
          <w:rFonts w:ascii="Arial" w:hAnsi="Arial" w:cs="Arial"/>
          <w:sz w:val="24"/>
          <w:szCs w:val="24"/>
          <w:vertAlign w:val="superscript"/>
          <w:lang w:val="en-US"/>
        </w:rPr>
        <w:t>8</w:t>
      </w:r>
      <w:r w:rsidRPr="00B125E8">
        <w:rPr>
          <w:rFonts w:ascii="Arial" w:hAnsi="Arial" w:cs="Arial"/>
          <w:sz w:val="24"/>
          <w:szCs w:val="24"/>
          <w:lang w:val="en-US"/>
        </w:rPr>
        <w:t xml:space="preserve"> m</w:t>
      </w:r>
      <w:r w:rsidRPr="00B125E8">
        <w:rPr>
          <w:rFonts w:ascii="Arial" w:hAnsi="Arial" w:cs="Arial"/>
          <w:sz w:val="24"/>
          <w:szCs w:val="24"/>
          <w:vertAlign w:val="superscript"/>
          <w:lang w:val="en-US"/>
        </w:rPr>
        <w:t>3</w:t>
      </w:r>
      <w:r w:rsidRPr="00B125E8">
        <w:rPr>
          <w:rFonts w:ascii="Arial" w:hAnsi="Arial" w:cs="Arial"/>
          <w:sz w:val="24"/>
          <w:szCs w:val="24"/>
          <w:lang w:val="en-US"/>
        </w:rPr>
        <w:t xml:space="preserve"> day</w:t>
      </w:r>
      <w:r w:rsidRPr="00B125E8">
        <w:rPr>
          <w:rFonts w:ascii="Arial" w:hAnsi="Arial" w:cs="Arial"/>
          <w:sz w:val="24"/>
          <w:szCs w:val="24"/>
          <w:vertAlign w:val="superscript"/>
          <w:lang w:val="en-US"/>
        </w:rPr>
        <w:t>-1</w:t>
      </w:r>
      <w:r w:rsidRPr="00B125E8">
        <w:rPr>
          <w:rFonts w:ascii="Arial" w:hAnsi="Arial" w:cs="Arial"/>
          <w:sz w:val="24"/>
          <w:szCs w:val="24"/>
          <w:lang w:val="en-US"/>
        </w:rPr>
        <w:t xml:space="preserve">, combined with a mean total nitrogen load of 550 </w:t>
      </w:r>
      <w:proofErr w:type="spellStart"/>
      <w:r w:rsidRPr="00B125E8">
        <w:rPr>
          <w:rFonts w:ascii="Arial" w:hAnsi="Arial" w:cs="Arial"/>
          <w:sz w:val="24"/>
          <w:szCs w:val="24"/>
          <w:lang w:val="en-US"/>
        </w:rPr>
        <w:t>tonnes</w:t>
      </w:r>
      <w:proofErr w:type="spellEnd"/>
      <w:r w:rsidRPr="00B125E8">
        <w:rPr>
          <w:rFonts w:ascii="Arial" w:hAnsi="Arial" w:cs="Arial"/>
          <w:sz w:val="24"/>
          <w:szCs w:val="24"/>
          <w:lang w:val="en-US"/>
        </w:rPr>
        <w:t xml:space="preserve"> per day suggests that the freshwater nitrate concentration during the winter </w:t>
      </w:r>
      <w:proofErr w:type="gramStart"/>
      <w:r w:rsidRPr="00B125E8">
        <w:rPr>
          <w:rFonts w:ascii="Arial" w:hAnsi="Arial" w:cs="Arial"/>
          <w:sz w:val="24"/>
          <w:szCs w:val="24"/>
          <w:lang w:val="en-US"/>
        </w:rPr>
        <w:t>preceding</w:t>
      </w:r>
      <w:proofErr w:type="gramEnd"/>
      <w:r w:rsidRPr="00B125E8">
        <w:rPr>
          <w:rFonts w:ascii="Arial" w:hAnsi="Arial" w:cs="Arial"/>
          <w:sz w:val="24"/>
          <w:szCs w:val="24"/>
          <w:lang w:val="en-US"/>
        </w:rPr>
        <w:t xml:space="preserve"> spring 2014 was about 390 </w:t>
      </w:r>
      <w:proofErr w:type="spellStart"/>
      <w:r w:rsidRPr="00B125E8">
        <w:rPr>
          <w:rFonts w:ascii="Arial" w:hAnsi="Arial" w:cs="Arial"/>
          <w:sz w:val="24"/>
          <w:szCs w:val="24"/>
          <w:lang w:val="en-US"/>
        </w:rPr>
        <w:t>mmol</w:t>
      </w:r>
      <w:proofErr w:type="spellEnd"/>
      <w:r w:rsidRPr="00B125E8">
        <w:rPr>
          <w:rFonts w:ascii="Arial" w:hAnsi="Arial" w:cs="Arial"/>
          <w:sz w:val="24"/>
          <w:szCs w:val="24"/>
          <w:lang w:val="en-US"/>
        </w:rPr>
        <w:t xml:space="preserve"> m</w:t>
      </w:r>
      <w:r w:rsidRPr="00B125E8">
        <w:rPr>
          <w:rFonts w:ascii="Arial" w:hAnsi="Arial" w:cs="Arial"/>
          <w:sz w:val="24"/>
          <w:szCs w:val="24"/>
          <w:vertAlign w:val="superscript"/>
          <w:lang w:val="en-US"/>
        </w:rPr>
        <w:t>-3</w:t>
      </w:r>
      <w:r w:rsidRPr="00B125E8">
        <w:rPr>
          <w:rFonts w:ascii="Arial" w:hAnsi="Arial" w:cs="Arial"/>
          <w:sz w:val="24"/>
          <w:szCs w:val="24"/>
          <w:lang w:val="en-US"/>
        </w:rPr>
        <w:t>.</w:t>
      </w:r>
    </w:p>
    <w:p w:rsidR="001704EC" w:rsidRPr="00FF3C07" w:rsidRDefault="001704EC" w:rsidP="001704EC">
      <w:pPr>
        <w:spacing w:after="0" w:line="480" w:lineRule="auto"/>
        <w:ind w:firstLine="720"/>
        <w:contextualSpacing/>
        <w:rPr>
          <w:rFonts w:ascii="Arial" w:hAnsi="Arial"/>
          <w:sz w:val="24"/>
        </w:rPr>
      </w:pPr>
      <w:r w:rsidRPr="001704EC">
        <w:rPr>
          <w:rFonts w:ascii="Arial" w:hAnsi="Arial" w:cs="Arial"/>
          <w:color w:val="000000" w:themeColor="text1"/>
          <w:sz w:val="24"/>
          <w:szCs w:val="24"/>
          <w:lang w:val="en-US"/>
        </w:rPr>
        <w:t>At the Celtic Deep, in the northern Celtic Sea, the surface salinity dropped from 35.4 g kg</w:t>
      </w:r>
      <w:r w:rsidRPr="001704EC">
        <w:rPr>
          <w:rFonts w:ascii="Arial" w:hAnsi="Arial" w:cs="Arial"/>
          <w:color w:val="000000" w:themeColor="text1"/>
          <w:sz w:val="24"/>
          <w:szCs w:val="24"/>
          <w:vertAlign w:val="superscript"/>
          <w:lang w:val="en-US"/>
        </w:rPr>
        <w:t>-1</w:t>
      </w:r>
      <w:r w:rsidRPr="001704EC">
        <w:rPr>
          <w:rFonts w:ascii="Arial" w:hAnsi="Arial" w:cs="Arial"/>
          <w:color w:val="000000" w:themeColor="text1"/>
          <w:sz w:val="24"/>
          <w:szCs w:val="24"/>
          <w:lang w:val="en-US"/>
        </w:rPr>
        <w:t xml:space="preserve"> in early May to 35 g kg</w:t>
      </w:r>
      <w:r w:rsidRPr="001704EC">
        <w:rPr>
          <w:rFonts w:ascii="Arial" w:hAnsi="Arial" w:cs="Arial"/>
          <w:color w:val="000000" w:themeColor="text1"/>
          <w:sz w:val="24"/>
          <w:szCs w:val="24"/>
          <w:vertAlign w:val="superscript"/>
          <w:lang w:val="en-US"/>
        </w:rPr>
        <w:t>-1</w:t>
      </w:r>
      <w:r w:rsidRPr="001704EC">
        <w:rPr>
          <w:rFonts w:ascii="Arial" w:hAnsi="Arial" w:cs="Arial"/>
          <w:color w:val="000000" w:themeColor="text1"/>
          <w:sz w:val="24"/>
          <w:szCs w:val="24"/>
          <w:lang w:val="en-US"/>
        </w:rPr>
        <w:t xml:space="preserve"> in mid-June 2014 (Fig. 8b). A pronounced 0.4-0.5 g kg</w:t>
      </w:r>
      <w:r w:rsidRPr="001704EC">
        <w:rPr>
          <w:rFonts w:ascii="Arial" w:hAnsi="Arial" w:cs="Arial"/>
          <w:color w:val="000000" w:themeColor="text1"/>
          <w:sz w:val="24"/>
          <w:szCs w:val="24"/>
          <w:vertAlign w:val="superscript"/>
          <w:lang w:val="en-US"/>
        </w:rPr>
        <w:t>-1</w:t>
      </w:r>
      <w:r w:rsidRPr="001704EC">
        <w:rPr>
          <w:rFonts w:ascii="Arial" w:hAnsi="Arial" w:cs="Arial"/>
          <w:color w:val="000000" w:themeColor="text1"/>
          <w:sz w:val="24"/>
          <w:szCs w:val="24"/>
          <w:lang w:val="en-US"/>
        </w:rPr>
        <w:t xml:space="preserve"> decrease in salinity also started in mid-May 2015 and continued until the end of the record (July 2015). For context, the range in surface water salinity experienced over a spring tidal cycle at the Celtic Deep is 0.03 g kg</w:t>
      </w:r>
      <w:r w:rsidRPr="001704EC">
        <w:rPr>
          <w:rFonts w:ascii="Arial" w:hAnsi="Arial" w:cs="Arial"/>
          <w:color w:val="000000" w:themeColor="text1"/>
          <w:sz w:val="24"/>
          <w:szCs w:val="24"/>
          <w:vertAlign w:val="superscript"/>
          <w:lang w:val="en-US"/>
        </w:rPr>
        <w:t>-1</w:t>
      </w:r>
      <w:r w:rsidRPr="001704EC">
        <w:rPr>
          <w:rFonts w:ascii="Arial" w:hAnsi="Arial" w:cs="Arial"/>
          <w:color w:val="000000" w:themeColor="text1"/>
          <w:sz w:val="24"/>
          <w:szCs w:val="24"/>
          <w:lang w:val="en-US"/>
        </w:rPr>
        <w:t xml:space="preserve"> an order of magnitude less than the May decrease.</w:t>
      </w:r>
      <w:r w:rsidRPr="001704EC">
        <w:rPr>
          <w:rFonts w:ascii="Arial" w:hAnsi="Arial" w:cs="Arial"/>
          <w:i/>
          <w:color w:val="000000" w:themeColor="text1"/>
          <w:sz w:val="24"/>
          <w:szCs w:val="24"/>
          <w:lang w:val="en-US"/>
        </w:rPr>
        <w:t xml:space="preserve"> </w:t>
      </w:r>
      <w:r w:rsidRPr="001704EC">
        <w:rPr>
          <w:rFonts w:ascii="Arial" w:hAnsi="Arial"/>
          <w:color w:val="000000" w:themeColor="text1"/>
          <w:sz w:val="24"/>
        </w:rPr>
        <w:t xml:space="preserve"> </w:t>
      </w:r>
      <w:r w:rsidRPr="00B125E8">
        <w:rPr>
          <w:rFonts w:ascii="Arial" w:hAnsi="Arial" w:cs="Arial"/>
          <w:sz w:val="24"/>
          <w:szCs w:val="24"/>
          <w:lang w:val="en-US"/>
        </w:rPr>
        <w:t xml:space="preserve">These trends are consistent with the perspective provided by the CTD transects (Fig. 3) and support the idea of low salinity water spreading out over the northern Celtic Sea. Throughout the latter half </w:t>
      </w:r>
      <w:r w:rsidRPr="00B125E8">
        <w:rPr>
          <w:rFonts w:ascii="Arial" w:hAnsi="Arial" w:cs="Arial"/>
          <w:sz w:val="24"/>
          <w:szCs w:val="24"/>
          <w:lang w:val="en-US"/>
        </w:rPr>
        <w:lastRenderedPageBreak/>
        <w:t>of summer 2014 the surface salinity at the Celtic Deep increased and remained around values of 35.4 g kg</w:t>
      </w:r>
      <w:r w:rsidRPr="00B125E8">
        <w:rPr>
          <w:rFonts w:ascii="Arial" w:hAnsi="Arial" w:cs="Arial"/>
          <w:sz w:val="24"/>
          <w:szCs w:val="24"/>
          <w:vertAlign w:val="superscript"/>
          <w:lang w:val="en-US"/>
        </w:rPr>
        <w:t>-1</w:t>
      </w:r>
      <w:r w:rsidRPr="00B125E8">
        <w:rPr>
          <w:rFonts w:ascii="Arial" w:hAnsi="Arial" w:cs="Arial"/>
          <w:sz w:val="24"/>
          <w:szCs w:val="24"/>
          <w:lang w:val="en-US"/>
        </w:rPr>
        <w:t xml:space="preserve"> from October onwards. </w:t>
      </w:r>
    </w:p>
    <w:p w:rsidR="001704EC" w:rsidRPr="00B125E8" w:rsidRDefault="001704EC" w:rsidP="001704EC">
      <w:pPr>
        <w:spacing w:after="0" w:line="480" w:lineRule="auto"/>
        <w:ind w:firstLine="720"/>
        <w:contextualSpacing/>
        <w:rPr>
          <w:rFonts w:ascii="Arial" w:hAnsi="Arial" w:cs="Arial"/>
          <w:sz w:val="24"/>
          <w:szCs w:val="24"/>
          <w:lang w:val="en-US"/>
        </w:rPr>
      </w:pPr>
      <w:r w:rsidRPr="00B125E8">
        <w:rPr>
          <w:rFonts w:ascii="Arial" w:hAnsi="Arial" w:cs="Arial"/>
          <w:sz w:val="24"/>
          <w:szCs w:val="24"/>
          <w:lang w:val="en-US"/>
        </w:rPr>
        <w:t>In the central Celtic Sea the bottom water salinity increased over the summer and reached a maximum in November/December (Fig</w:t>
      </w:r>
      <w:r>
        <w:rPr>
          <w:rFonts w:ascii="Arial" w:hAnsi="Arial" w:cs="Arial"/>
          <w:sz w:val="24"/>
          <w:szCs w:val="24"/>
          <w:lang w:val="en-US"/>
        </w:rPr>
        <w:t>. 8</w:t>
      </w:r>
      <w:r w:rsidRPr="00B125E8">
        <w:rPr>
          <w:rFonts w:ascii="Arial" w:hAnsi="Arial" w:cs="Arial"/>
          <w:sz w:val="24"/>
          <w:szCs w:val="24"/>
          <w:lang w:val="en-US"/>
        </w:rPr>
        <w:t>c). A pattern that is again consistent with the seasonal hydrographic sections and which we interpret as indicating a near-bed transport of high salinity water across the shelf. Sustained periods of time between July 2014 and January 2015, where the top to bottom salinity difference was 0.05 to 0.1 g kg</w:t>
      </w:r>
      <w:r w:rsidRPr="00B125E8">
        <w:rPr>
          <w:rFonts w:ascii="Arial" w:hAnsi="Arial" w:cs="Arial"/>
          <w:sz w:val="24"/>
          <w:szCs w:val="24"/>
          <w:vertAlign w:val="superscript"/>
          <w:lang w:val="en-US"/>
        </w:rPr>
        <w:t>-1</w:t>
      </w:r>
      <w:r w:rsidRPr="00B125E8">
        <w:rPr>
          <w:rFonts w:ascii="Arial" w:hAnsi="Arial" w:cs="Arial"/>
          <w:sz w:val="24"/>
          <w:szCs w:val="24"/>
          <w:lang w:val="en-US"/>
        </w:rPr>
        <w:t xml:space="preserve">, reveal prolonged episodes of vertical salinity stratification on the central shelf. </w:t>
      </w:r>
    </w:p>
    <w:p w:rsidR="001704EC" w:rsidRPr="00B125E8" w:rsidRDefault="001704EC" w:rsidP="001704EC">
      <w:pPr>
        <w:spacing w:after="0" w:line="480" w:lineRule="auto"/>
        <w:contextualSpacing/>
        <w:rPr>
          <w:rFonts w:ascii="Arial" w:hAnsi="Arial" w:cs="Arial"/>
          <w:sz w:val="24"/>
          <w:szCs w:val="24"/>
          <w:lang w:val="en-US"/>
        </w:rPr>
      </w:pPr>
    </w:p>
    <w:p w:rsidR="001704EC" w:rsidRPr="00FF3C07" w:rsidRDefault="001704EC" w:rsidP="001704EC">
      <w:pPr>
        <w:spacing w:after="0" w:line="480" w:lineRule="auto"/>
        <w:contextualSpacing/>
        <w:rPr>
          <w:rFonts w:ascii="Arial" w:hAnsi="Arial" w:cs="Arial"/>
          <w:i/>
          <w:sz w:val="24"/>
          <w:szCs w:val="24"/>
          <w:lang w:val="en-US"/>
        </w:rPr>
      </w:pPr>
      <w:r>
        <w:rPr>
          <w:rFonts w:ascii="Arial" w:hAnsi="Arial" w:cs="Arial"/>
          <w:i/>
          <w:sz w:val="24"/>
          <w:szCs w:val="24"/>
          <w:lang w:val="en-US"/>
        </w:rPr>
        <w:t>3.4</w:t>
      </w:r>
      <w:r w:rsidRPr="00FF3C07">
        <w:rPr>
          <w:rFonts w:ascii="Arial" w:hAnsi="Arial" w:cs="Arial"/>
          <w:i/>
          <w:sz w:val="24"/>
          <w:szCs w:val="24"/>
          <w:lang w:val="en-US"/>
        </w:rPr>
        <w:t xml:space="preserve"> </w:t>
      </w:r>
      <w:r w:rsidRPr="00FF3C07">
        <w:rPr>
          <w:rFonts w:ascii="Arial" w:hAnsi="Arial"/>
          <w:i/>
          <w:sz w:val="24"/>
          <w:lang w:val="en-US"/>
        </w:rPr>
        <w:t>Nitrate distribution across the Celtic Sea</w:t>
      </w:r>
    </w:p>
    <w:p w:rsidR="001704EC" w:rsidRPr="00B125E8" w:rsidRDefault="001704EC" w:rsidP="001704EC">
      <w:pPr>
        <w:spacing w:after="0" w:line="480" w:lineRule="auto"/>
        <w:ind w:firstLine="720"/>
        <w:contextualSpacing/>
        <w:rPr>
          <w:rFonts w:ascii="Arial" w:hAnsi="Arial" w:cs="Arial"/>
          <w:sz w:val="24"/>
          <w:szCs w:val="24"/>
          <w:lang w:val="en-US"/>
        </w:rPr>
      </w:pPr>
      <w:r w:rsidRPr="00B125E8">
        <w:rPr>
          <w:rFonts w:ascii="Arial" w:hAnsi="Arial" w:cs="Arial"/>
          <w:sz w:val="24"/>
          <w:szCs w:val="24"/>
          <w:lang w:val="en-US"/>
        </w:rPr>
        <w:t>The distribution of nitrate acros</w:t>
      </w:r>
      <w:r>
        <w:rPr>
          <w:rFonts w:ascii="Arial" w:hAnsi="Arial" w:cs="Arial"/>
          <w:sz w:val="24"/>
          <w:szCs w:val="24"/>
          <w:lang w:val="en-US"/>
        </w:rPr>
        <w:t>s the shelf is shown in Figure 9</w:t>
      </w:r>
      <w:r w:rsidRPr="00B125E8">
        <w:rPr>
          <w:rFonts w:ascii="Arial" w:hAnsi="Arial" w:cs="Arial"/>
          <w:sz w:val="24"/>
          <w:szCs w:val="24"/>
          <w:lang w:val="en-US"/>
        </w:rPr>
        <w:t>. During both March 2014</w:t>
      </w:r>
      <w:r>
        <w:rPr>
          <w:rFonts w:ascii="Arial" w:hAnsi="Arial" w:cs="Arial"/>
          <w:sz w:val="24"/>
          <w:szCs w:val="24"/>
          <w:lang w:val="en-US"/>
        </w:rPr>
        <w:t xml:space="preserve"> and March 2015 (Fig. 9a and 9</w:t>
      </w:r>
      <w:r w:rsidRPr="00B125E8">
        <w:rPr>
          <w:rFonts w:ascii="Arial" w:hAnsi="Arial" w:cs="Arial"/>
          <w:sz w:val="24"/>
          <w:szCs w:val="24"/>
          <w:lang w:val="en-US"/>
        </w:rPr>
        <w:t xml:space="preserve">e), when the water column was vertically well mixed, nitrate was also homogeneously distributed throughout the water column. Across the shelf there was a horizontal nitrate gradient with higher concentrations at the shelf edge (8 – 9 </w:t>
      </w:r>
      <w:proofErr w:type="spellStart"/>
      <w:r w:rsidRPr="00B125E8">
        <w:rPr>
          <w:rFonts w:ascii="Arial" w:hAnsi="Arial" w:cs="Arial"/>
          <w:sz w:val="24"/>
          <w:szCs w:val="24"/>
          <w:lang w:val="en-US"/>
        </w:rPr>
        <w:t>mmol</w:t>
      </w:r>
      <w:proofErr w:type="spellEnd"/>
      <w:r w:rsidRPr="00B125E8">
        <w:rPr>
          <w:rFonts w:ascii="Arial" w:hAnsi="Arial" w:cs="Arial"/>
          <w:sz w:val="24"/>
          <w:szCs w:val="24"/>
          <w:lang w:val="en-US"/>
        </w:rPr>
        <w:t xml:space="preserve"> m</w:t>
      </w:r>
      <w:r w:rsidRPr="00B125E8">
        <w:rPr>
          <w:rFonts w:ascii="Arial" w:hAnsi="Arial" w:cs="Arial"/>
          <w:sz w:val="24"/>
          <w:szCs w:val="24"/>
          <w:vertAlign w:val="superscript"/>
          <w:lang w:val="en-US"/>
        </w:rPr>
        <w:t>-3</w:t>
      </w:r>
      <w:r w:rsidRPr="00B125E8">
        <w:rPr>
          <w:rFonts w:ascii="Arial" w:hAnsi="Arial" w:cs="Arial"/>
          <w:sz w:val="24"/>
          <w:szCs w:val="24"/>
          <w:lang w:val="en-US"/>
        </w:rPr>
        <w:t xml:space="preserve">) decreasing to about 6 </w:t>
      </w:r>
      <w:proofErr w:type="spellStart"/>
      <w:r w:rsidRPr="00B125E8">
        <w:rPr>
          <w:rFonts w:ascii="Arial" w:hAnsi="Arial" w:cs="Arial"/>
          <w:sz w:val="24"/>
          <w:szCs w:val="24"/>
          <w:lang w:val="en-US"/>
        </w:rPr>
        <w:t>mmol</w:t>
      </w:r>
      <w:proofErr w:type="spellEnd"/>
      <w:r w:rsidRPr="00B125E8">
        <w:rPr>
          <w:rFonts w:ascii="Arial" w:hAnsi="Arial" w:cs="Arial"/>
          <w:sz w:val="24"/>
          <w:szCs w:val="24"/>
          <w:lang w:val="en-US"/>
        </w:rPr>
        <w:t xml:space="preserve"> m</w:t>
      </w:r>
      <w:r w:rsidRPr="00B125E8">
        <w:rPr>
          <w:rFonts w:ascii="Arial" w:hAnsi="Arial" w:cs="Arial"/>
          <w:sz w:val="24"/>
          <w:szCs w:val="24"/>
          <w:vertAlign w:val="superscript"/>
          <w:lang w:val="en-US"/>
        </w:rPr>
        <w:t>-3</w:t>
      </w:r>
      <w:r w:rsidRPr="00B125E8">
        <w:rPr>
          <w:rFonts w:ascii="Arial" w:hAnsi="Arial" w:cs="Arial"/>
          <w:sz w:val="24"/>
          <w:szCs w:val="24"/>
          <w:lang w:val="en-US"/>
        </w:rPr>
        <w:t xml:space="preserve"> in the Celtic Deep. Following the onset of</w:t>
      </w:r>
      <w:r>
        <w:rPr>
          <w:rFonts w:ascii="Arial" w:hAnsi="Arial" w:cs="Arial"/>
          <w:sz w:val="24"/>
          <w:szCs w:val="24"/>
          <w:lang w:val="en-US"/>
        </w:rPr>
        <w:t xml:space="preserve"> stratification in April (Fig. 9</w:t>
      </w:r>
      <w:r w:rsidRPr="00B125E8">
        <w:rPr>
          <w:rFonts w:ascii="Arial" w:hAnsi="Arial" w:cs="Arial"/>
          <w:sz w:val="24"/>
          <w:szCs w:val="24"/>
          <w:lang w:val="en-US"/>
        </w:rPr>
        <w:t xml:space="preserve">f), nitrate concentrations rapidly reduced to zero in the surface layer due to uptake by primary </w:t>
      </w:r>
      <w:r w:rsidRPr="001704EC">
        <w:rPr>
          <w:rFonts w:ascii="Arial" w:hAnsi="Arial" w:cs="Arial"/>
          <w:color w:val="000000" w:themeColor="text1"/>
          <w:sz w:val="24"/>
          <w:szCs w:val="24"/>
          <w:lang w:val="en-US"/>
        </w:rPr>
        <w:t xml:space="preserve">producers (Garcia-Martin et al. and </w:t>
      </w:r>
      <w:proofErr w:type="spellStart"/>
      <w:r w:rsidRPr="001704EC">
        <w:rPr>
          <w:rFonts w:ascii="Arial" w:hAnsi="Arial" w:cs="Arial"/>
          <w:color w:val="000000" w:themeColor="text1"/>
          <w:sz w:val="24"/>
          <w:szCs w:val="24"/>
          <w:lang w:val="en-US"/>
        </w:rPr>
        <w:t>Poulton</w:t>
      </w:r>
      <w:proofErr w:type="spellEnd"/>
      <w:r w:rsidRPr="001704EC">
        <w:rPr>
          <w:rFonts w:ascii="Arial" w:hAnsi="Arial" w:cs="Arial"/>
          <w:color w:val="000000" w:themeColor="text1"/>
          <w:sz w:val="24"/>
          <w:szCs w:val="24"/>
          <w:lang w:val="en-US"/>
        </w:rPr>
        <w:t xml:space="preserve"> et al. (this issue)). </w:t>
      </w:r>
      <w:r w:rsidRPr="00B125E8">
        <w:rPr>
          <w:rFonts w:ascii="Arial" w:hAnsi="Arial" w:cs="Arial"/>
          <w:sz w:val="24"/>
          <w:szCs w:val="24"/>
          <w:lang w:val="en-US"/>
        </w:rPr>
        <w:t>The surface layer remained depleted of nitrate until the onset of surface layer deepening arising from convective and wind-driven mixing in autumn (</w:t>
      </w:r>
      <w:proofErr w:type="spellStart"/>
      <w:r w:rsidRPr="00B125E8">
        <w:rPr>
          <w:rFonts w:ascii="Arial" w:hAnsi="Arial" w:cs="Arial"/>
          <w:sz w:val="24"/>
          <w:szCs w:val="24"/>
          <w:lang w:val="en-US"/>
        </w:rPr>
        <w:t>Wihsgott</w:t>
      </w:r>
      <w:proofErr w:type="spellEnd"/>
      <w:r w:rsidRPr="00B125E8">
        <w:rPr>
          <w:rFonts w:ascii="Arial" w:hAnsi="Arial" w:cs="Arial"/>
          <w:sz w:val="24"/>
          <w:szCs w:val="24"/>
          <w:lang w:val="en-US"/>
        </w:rPr>
        <w:t xml:space="preserve"> et al., this issue). It is clear that convection entrained deep-water nutrie</w:t>
      </w:r>
      <w:r>
        <w:rPr>
          <w:rFonts w:ascii="Arial" w:hAnsi="Arial" w:cs="Arial"/>
          <w:sz w:val="24"/>
          <w:szCs w:val="24"/>
          <w:lang w:val="en-US"/>
        </w:rPr>
        <w:t>nts up into the autumnal (Fig. 9</w:t>
      </w:r>
      <w:r w:rsidRPr="00B125E8">
        <w:rPr>
          <w:rFonts w:ascii="Arial" w:hAnsi="Arial" w:cs="Arial"/>
          <w:sz w:val="24"/>
          <w:szCs w:val="24"/>
          <w:lang w:val="en-US"/>
        </w:rPr>
        <w:t xml:space="preserve">d, November 2014), surface layer where nitrate reached 2 – 3 </w:t>
      </w:r>
      <w:proofErr w:type="spellStart"/>
      <w:r w:rsidRPr="00B125E8">
        <w:rPr>
          <w:rFonts w:ascii="Arial" w:hAnsi="Arial" w:cs="Arial"/>
          <w:sz w:val="24"/>
          <w:szCs w:val="24"/>
          <w:lang w:val="en-US"/>
        </w:rPr>
        <w:t>mmol</w:t>
      </w:r>
      <w:proofErr w:type="spellEnd"/>
      <w:r w:rsidRPr="00B125E8">
        <w:rPr>
          <w:rFonts w:ascii="Arial" w:hAnsi="Arial" w:cs="Arial"/>
          <w:sz w:val="24"/>
          <w:szCs w:val="24"/>
          <w:lang w:val="en-US"/>
        </w:rPr>
        <w:t xml:space="preserve"> m</w:t>
      </w:r>
      <w:r w:rsidRPr="00B125E8">
        <w:rPr>
          <w:rFonts w:ascii="Arial" w:hAnsi="Arial" w:cs="Arial"/>
          <w:sz w:val="24"/>
          <w:szCs w:val="24"/>
          <w:vertAlign w:val="superscript"/>
          <w:lang w:val="en-US"/>
        </w:rPr>
        <w:t>-3</w:t>
      </w:r>
      <w:r w:rsidRPr="00B125E8">
        <w:rPr>
          <w:rFonts w:ascii="Arial" w:hAnsi="Arial" w:cs="Arial"/>
          <w:sz w:val="24"/>
          <w:szCs w:val="24"/>
          <w:lang w:val="en-US"/>
        </w:rPr>
        <w:t>.</w:t>
      </w:r>
    </w:p>
    <w:p w:rsidR="001704EC" w:rsidRPr="00B125E8" w:rsidRDefault="001704EC" w:rsidP="001704EC">
      <w:pPr>
        <w:spacing w:after="0" w:line="480" w:lineRule="auto"/>
        <w:ind w:firstLine="720"/>
        <w:contextualSpacing/>
        <w:rPr>
          <w:rFonts w:ascii="Arial" w:hAnsi="Arial" w:cs="Arial"/>
          <w:sz w:val="24"/>
          <w:szCs w:val="24"/>
          <w:lang w:val="en-US"/>
        </w:rPr>
      </w:pPr>
      <w:r>
        <w:rPr>
          <w:rFonts w:ascii="Arial" w:hAnsi="Arial" w:cs="Arial"/>
          <w:sz w:val="24"/>
          <w:szCs w:val="24"/>
          <w:lang w:val="en-US"/>
        </w:rPr>
        <w:t>In April 2015 (Fig. 9</w:t>
      </w:r>
      <w:r w:rsidRPr="00B125E8">
        <w:rPr>
          <w:rFonts w:ascii="Arial" w:hAnsi="Arial" w:cs="Arial"/>
          <w:sz w:val="24"/>
          <w:szCs w:val="24"/>
          <w:lang w:val="en-US"/>
        </w:rPr>
        <w:t xml:space="preserve">f), early spring, the bottom water nitrate concentration across the shelf was 6 </w:t>
      </w:r>
      <w:proofErr w:type="spellStart"/>
      <w:r w:rsidRPr="00B125E8">
        <w:rPr>
          <w:rFonts w:ascii="Arial" w:hAnsi="Arial" w:cs="Arial"/>
          <w:sz w:val="24"/>
          <w:szCs w:val="24"/>
          <w:lang w:val="en-US"/>
        </w:rPr>
        <w:t>mmol</w:t>
      </w:r>
      <w:proofErr w:type="spellEnd"/>
      <w:r w:rsidRPr="00B125E8">
        <w:rPr>
          <w:rFonts w:ascii="Arial" w:hAnsi="Arial" w:cs="Arial"/>
          <w:sz w:val="24"/>
          <w:szCs w:val="24"/>
          <w:lang w:val="en-US"/>
        </w:rPr>
        <w:t xml:space="preserve"> m</w:t>
      </w:r>
      <w:r w:rsidRPr="00B125E8">
        <w:rPr>
          <w:rFonts w:ascii="Arial" w:hAnsi="Arial" w:cs="Arial"/>
          <w:sz w:val="24"/>
          <w:szCs w:val="24"/>
          <w:vertAlign w:val="superscript"/>
          <w:lang w:val="en-US"/>
        </w:rPr>
        <w:t>-3</w:t>
      </w:r>
      <w:r w:rsidRPr="00B125E8">
        <w:rPr>
          <w:rFonts w:ascii="Arial" w:hAnsi="Arial" w:cs="Arial"/>
          <w:sz w:val="24"/>
          <w:szCs w:val="24"/>
          <w:lang w:val="en-US"/>
        </w:rPr>
        <w:t xml:space="preserve">.  A higher pool of nitrate (&gt; 8 </w:t>
      </w:r>
      <w:proofErr w:type="spellStart"/>
      <w:r w:rsidRPr="00B125E8">
        <w:rPr>
          <w:rFonts w:ascii="Arial" w:hAnsi="Arial" w:cs="Arial"/>
          <w:sz w:val="24"/>
          <w:szCs w:val="24"/>
          <w:lang w:val="en-US"/>
        </w:rPr>
        <w:t>mmol</w:t>
      </w:r>
      <w:proofErr w:type="spellEnd"/>
      <w:r w:rsidRPr="00B125E8">
        <w:rPr>
          <w:rFonts w:ascii="Arial" w:hAnsi="Arial" w:cs="Arial"/>
          <w:sz w:val="24"/>
          <w:szCs w:val="24"/>
          <w:lang w:val="en-US"/>
        </w:rPr>
        <w:t xml:space="preserve"> m</w:t>
      </w:r>
      <w:r w:rsidRPr="00B125E8">
        <w:rPr>
          <w:rFonts w:ascii="Arial" w:hAnsi="Arial" w:cs="Arial"/>
          <w:sz w:val="24"/>
          <w:szCs w:val="24"/>
          <w:vertAlign w:val="superscript"/>
          <w:lang w:val="en-US"/>
        </w:rPr>
        <w:t>-3</w:t>
      </w:r>
      <w:r w:rsidRPr="00B125E8">
        <w:rPr>
          <w:rFonts w:ascii="Arial" w:hAnsi="Arial" w:cs="Arial"/>
          <w:sz w:val="24"/>
          <w:szCs w:val="24"/>
          <w:lang w:val="en-US"/>
        </w:rPr>
        <w:t xml:space="preserve">) was located </w:t>
      </w:r>
      <w:r w:rsidRPr="00B125E8">
        <w:rPr>
          <w:rFonts w:ascii="Arial" w:hAnsi="Arial" w:cs="Arial"/>
          <w:sz w:val="24"/>
          <w:szCs w:val="24"/>
          <w:lang w:val="en-US"/>
        </w:rPr>
        <w:lastRenderedPageBreak/>
        <w:t xml:space="preserve">seaward of the shelf-break. </w:t>
      </w:r>
      <w:r w:rsidRPr="001704EC">
        <w:rPr>
          <w:rFonts w:ascii="Arial" w:hAnsi="Arial" w:cs="Arial"/>
          <w:color w:val="000000" w:themeColor="text1"/>
          <w:sz w:val="24"/>
          <w:szCs w:val="24"/>
          <w:lang w:val="en-US"/>
        </w:rPr>
        <w:t xml:space="preserve">A pool of higher bottom water nitrate (&gt; 7 </w:t>
      </w:r>
      <w:proofErr w:type="spellStart"/>
      <w:r w:rsidRPr="001704EC">
        <w:rPr>
          <w:rFonts w:ascii="Arial" w:hAnsi="Arial" w:cs="Arial"/>
          <w:color w:val="000000" w:themeColor="text1"/>
          <w:sz w:val="24"/>
          <w:szCs w:val="24"/>
          <w:lang w:val="en-US"/>
        </w:rPr>
        <w:t>mmol</w:t>
      </w:r>
      <w:proofErr w:type="spellEnd"/>
      <w:r w:rsidRPr="001704EC">
        <w:rPr>
          <w:rFonts w:ascii="Arial" w:hAnsi="Arial" w:cs="Arial"/>
          <w:color w:val="000000" w:themeColor="text1"/>
          <w:sz w:val="24"/>
          <w:szCs w:val="24"/>
          <w:lang w:val="en-US"/>
        </w:rPr>
        <w:t xml:space="preserve"> m</w:t>
      </w:r>
      <w:r w:rsidRPr="001704EC">
        <w:rPr>
          <w:rFonts w:ascii="Arial" w:hAnsi="Arial" w:cs="Arial"/>
          <w:color w:val="000000" w:themeColor="text1"/>
          <w:sz w:val="24"/>
          <w:szCs w:val="24"/>
          <w:vertAlign w:val="superscript"/>
          <w:lang w:val="en-US"/>
        </w:rPr>
        <w:t>-3</w:t>
      </w:r>
      <w:r w:rsidRPr="001704EC">
        <w:rPr>
          <w:rFonts w:ascii="Arial" w:hAnsi="Arial" w:cs="Arial"/>
          <w:color w:val="000000" w:themeColor="text1"/>
          <w:sz w:val="24"/>
          <w:szCs w:val="24"/>
          <w:lang w:val="en-US"/>
        </w:rPr>
        <w:t xml:space="preserve">) was also observed at the northern end of the section, coincident with lower salinity water (Fig. 3f), thought to originate from the Bristol Channel. Throughout the stratified months (Fig. 9b-d and 9g-i) the bottom water nitrate concentration across the whole shelf increased, typically reaching 9-10 </w:t>
      </w:r>
      <w:proofErr w:type="spellStart"/>
      <w:r w:rsidRPr="001704EC">
        <w:rPr>
          <w:rFonts w:ascii="Arial" w:hAnsi="Arial" w:cs="Arial"/>
          <w:color w:val="000000" w:themeColor="text1"/>
          <w:sz w:val="24"/>
          <w:szCs w:val="24"/>
          <w:lang w:val="en-US"/>
        </w:rPr>
        <w:t>mmol</w:t>
      </w:r>
      <w:proofErr w:type="spellEnd"/>
      <w:r w:rsidRPr="001704EC">
        <w:rPr>
          <w:rFonts w:ascii="Arial" w:hAnsi="Arial" w:cs="Arial"/>
          <w:color w:val="000000" w:themeColor="text1"/>
          <w:sz w:val="24"/>
          <w:szCs w:val="24"/>
          <w:lang w:val="en-US"/>
        </w:rPr>
        <w:t xml:space="preserve"> m</w:t>
      </w:r>
      <w:r w:rsidRPr="001704EC">
        <w:rPr>
          <w:rFonts w:ascii="Arial" w:hAnsi="Arial" w:cs="Arial"/>
          <w:color w:val="000000" w:themeColor="text1"/>
          <w:sz w:val="24"/>
          <w:szCs w:val="24"/>
          <w:vertAlign w:val="superscript"/>
          <w:lang w:val="en-US"/>
        </w:rPr>
        <w:t>-3</w:t>
      </w:r>
      <w:r w:rsidRPr="001704EC">
        <w:rPr>
          <w:rFonts w:ascii="Arial" w:hAnsi="Arial" w:cs="Arial"/>
          <w:color w:val="000000" w:themeColor="text1"/>
          <w:sz w:val="24"/>
          <w:szCs w:val="24"/>
          <w:lang w:val="en-US"/>
        </w:rPr>
        <w:t xml:space="preserve"> by August. The on-shelf movement of the 8 </w:t>
      </w:r>
      <w:proofErr w:type="spellStart"/>
      <w:r w:rsidRPr="001704EC">
        <w:rPr>
          <w:rFonts w:ascii="Arial" w:hAnsi="Arial" w:cs="Arial"/>
          <w:color w:val="000000" w:themeColor="text1"/>
          <w:sz w:val="24"/>
          <w:szCs w:val="24"/>
          <w:lang w:val="en-US"/>
        </w:rPr>
        <w:t>mmol</w:t>
      </w:r>
      <w:proofErr w:type="spellEnd"/>
      <w:r w:rsidRPr="001704EC">
        <w:rPr>
          <w:rFonts w:ascii="Arial" w:hAnsi="Arial" w:cs="Arial"/>
          <w:color w:val="000000" w:themeColor="text1"/>
          <w:sz w:val="24"/>
          <w:szCs w:val="24"/>
          <w:lang w:val="en-US"/>
        </w:rPr>
        <w:t xml:space="preserve"> m</w:t>
      </w:r>
      <w:r w:rsidRPr="001704EC">
        <w:rPr>
          <w:rFonts w:ascii="Arial" w:hAnsi="Arial" w:cs="Arial"/>
          <w:color w:val="000000" w:themeColor="text1"/>
          <w:sz w:val="24"/>
          <w:szCs w:val="24"/>
          <w:vertAlign w:val="superscript"/>
          <w:lang w:val="en-US"/>
        </w:rPr>
        <w:t>-3</w:t>
      </w:r>
      <w:r w:rsidRPr="001704EC">
        <w:rPr>
          <w:rFonts w:ascii="Arial" w:hAnsi="Arial" w:cs="Arial"/>
          <w:color w:val="000000" w:themeColor="text1"/>
          <w:sz w:val="24"/>
          <w:szCs w:val="24"/>
          <w:lang w:val="en-US"/>
        </w:rPr>
        <w:t xml:space="preserve"> contour between April 2015 and May 2015 (Fig. 9f and 9g) appears to imply that there was a </w:t>
      </w:r>
      <w:r w:rsidRPr="00B125E8">
        <w:rPr>
          <w:rFonts w:ascii="Arial" w:hAnsi="Arial" w:cs="Arial"/>
          <w:sz w:val="24"/>
          <w:szCs w:val="24"/>
          <w:lang w:val="en-US"/>
        </w:rPr>
        <w:t>physical transport across the shelf-break.</w:t>
      </w:r>
    </w:p>
    <w:p w:rsidR="001704EC" w:rsidRPr="00B125E8" w:rsidRDefault="001704EC" w:rsidP="001704EC">
      <w:pPr>
        <w:spacing w:after="0" w:line="480" w:lineRule="auto"/>
        <w:ind w:firstLine="720"/>
        <w:contextualSpacing/>
        <w:rPr>
          <w:rFonts w:ascii="Arial" w:hAnsi="Arial" w:cs="Arial"/>
          <w:sz w:val="24"/>
          <w:szCs w:val="24"/>
          <w:lang w:val="en-US"/>
        </w:rPr>
      </w:pPr>
    </w:p>
    <w:p w:rsidR="001704EC" w:rsidRPr="00FF3C07" w:rsidRDefault="001704EC" w:rsidP="001704EC">
      <w:pPr>
        <w:spacing w:after="0" w:line="480" w:lineRule="auto"/>
        <w:contextualSpacing/>
        <w:rPr>
          <w:rFonts w:ascii="Arial" w:hAnsi="Arial"/>
          <w:b/>
          <w:i/>
          <w:sz w:val="24"/>
        </w:rPr>
      </w:pPr>
      <w:r w:rsidRPr="00FF3C07">
        <w:rPr>
          <w:rFonts w:ascii="Arial" w:hAnsi="Arial"/>
          <w:b/>
          <w:i/>
          <w:sz w:val="24"/>
        </w:rPr>
        <w:t>4. Discussion</w:t>
      </w:r>
    </w:p>
    <w:p w:rsidR="001704EC" w:rsidRPr="00B125E8" w:rsidRDefault="001704EC" w:rsidP="001704EC">
      <w:pPr>
        <w:spacing w:after="0" w:line="480" w:lineRule="auto"/>
        <w:ind w:firstLine="567"/>
        <w:contextualSpacing/>
        <w:rPr>
          <w:rFonts w:ascii="Arial" w:hAnsi="Arial" w:cs="Arial"/>
          <w:sz w:val="24"/>
          <w:szCs w:val="24"/>
        </w:rPr>
      </w:pPr>
      <w:r w:rsidRPr="00B125E8">
        <w:rPr>
          <w:rFonts w:ascii="Arial" w:hAnsi="Arial" w:cs="Arial"/>
          <w:sz w:val="24"/>
          <w:szCs w:val="24"/>
        </w:rPr>
        <w:t>Based on the patterns of the isohalines from the CTD sections (Fig. 3 and Fig. 4) and the salinity time ser</w:t>
      </w:r>
      <w:r>
        <w:rPr>
          <w:rFonts w:ascii="Arial" w:hAnsi="Arial" w:cs="Arial"/>
          <w:sz w:val="24"/>
          <w:szCs w:val="24"/>
        </w:rPr>
        <w:t>ies at the mooring sites (Fig. 8</w:t>
      </w:r>
      <w:r w:rsidRPr="00B125E8">
        <w:rPr>
          <w:rFonts w:ascii="Arial" w:hAnsi="Arial" w:cs="Arial"/>
          <w:sz w:val="24"/>
          <w:szCs w:val="24"/>
        </w:rPr>
        <w:t>) the results indicate several important aspects of cross-shelf flows. In particular, (1) offshore surface flow of low density water in the north of the transect in spring, (2) onshore flows of bottom water in the central Celtic Sea and near to the shelf edge during summer, and (3) off-shelf flows of bottom water across the shelf and towards the shelf edge during winter. We will now consider each of these aspects of mean flow to assess the likely driving force and also to consider the consequences for the transports of nutrients. While we lack data to track how the shelf evolved over winter, we can make some assessment of the net changes to the shelf system between November 2014 and March 2015 which are relevant to understand whether or not the shelf receives new nutrients from the ocean during winter. Finally, we will consider the implications for nutrient supplies to the central Celtic Sea.</w:t>
      </w:r>
    </w:p>
    <w:p w:rsidR="001704EC" w:rsidRPr="00B125E8" w:rsidRDefault="001704EC" w:rsidP="001704EC">
      <w:pPr>
        <w:spacing w:after="0" w:line="480" w:lineRule="auto"/>
        <w:ind w:firstLine="567"/>
        <w:contextualSpacing/>
        <w:rPr>
          <w:rFonts w:ascii="Arial" w:hAnsi="Arial" w:cs="Arial"/>
          <w:sz w:val="24"/>
          <w:szCs w:val="24"/>
        </w:rPr>
      </w:pPr>
    </w:p>
    <w:p w:rsidR="001704EC" w:rsidRPr="00840A98" w:rsidRDefault="001704EC" w:rsidP="001704EC">
      <w:pPr>
        <w:spacing w:after="0" w:line="480" w:lineRule="auto"/>
        <w:contextualSpacing/>
        <w:rPr>
          <w:rFonts w:ascii="Arial" w:hAnsi="Arial"/>
          <w:i/>
          <w:sz w:val="24"/>
        </w:rPr>
      </w:pPr>
      <w:r w:rsidRPr="00840A98">
        <w:rPr>
          <w:rFonts w:ascii="Arial" w:hAnsi="Arial"/>
          <w:i/>
          <w:sz w:val="24"/>
        </w:rPr>
        <w:t>4.1 Surface offshore flow in the northern Celtic Sea</w:t>
      </w:r>
    </w:p>
    <w:p w:rsidR="001704EC" w:rsidRPr="001704EC" w:rsidRDefault="001704EC" w:rsidP="001704EC">
      <w:pPr>
        <w:spacing w:after="0" w:line="480" w:lineRule="auto"/>
        <w:ind w:firstLine="720"/>
        <w:contextualSpacing/>
        <w:rPr>
          <w:rFonts w:ascii="Arial" w:hAnsi="Arial" w:cs="Arial"/>
          <w:color w:val="000000" w:themeColor="text1"/>
          <w:sz w:val="24"/>
          <w:szCs w:val="24"/>
        </w:rPr>
      </w:pPr>
      <w:r w:rsidRPr="001704EC">
        <w:rPr>
          <w:rFonts w:ascii="Arial" w:hAnsi="Arial" w:cs="Arial"/>
          <w:color w:val="000000" w:themeColor="text1"/>
          <w:sz w:val="24"/>
          <w:szCs w:val="24"/>
        </w:rPr>
        <w:lastRenderedPageBreak/>
        <w:t xml:space="preserve">The low density, low salinity water exiting the Bristol Channel has typically been assumed to mainly head north towards the Irish Sea as a buoyancy-driven flow influenced by Coriolis (Uncles, 2010). However, salinity transects (Fig. 3) suggest a gradual freshening in the northern Celtic Sea, and a sharpening of the horizontal salinity gradient, from November 2014 through to April 2015. Riverine input from the southern coast of Ireland into the Celtic Sea is minor and flows westward within a coastal current (Brown et al., 2003). Freshening of the northern Celtic Sea between winter and spring is therefore more likely to be associated with elevated winter discharge from the Bristol Channel. </w:t>
      </w:r>
    </w:p>
    <w:p w:rsidR="001704EC" w:rsidRPr="001704EC" w:rsidRDefault="001704EC" w:rsidP="001704EC">
      <w:pPr>
        <w:spacing w:after="0" w:line="480" w:lineRule="auto"/>
        <w:ind w:firstLine="720"/>
        <w:contextualSpacing/>
        <w:rPr>
          <w:rFonts w:ascii="Arial" w:hAnsi="Arial" w:cs="Arial"/>
          <w:color w:val="000000" w:themeColor="text1"/>
          <w:sz w:val="24"/>
          <w:szCs w:val="24"/>
        </w:rPr>
      </w:pPr>
      <w:r w:rsidRPr="00B125E8">
        <w:rPr>
          <w:rFonts w:ascii="Arial" w:hAnsi="Arial" w:cs="Arial"/>
          <w:sz w:val="24"/>
          <w:szCs w:val="24"/>
        </w:rPr>
        <w:t xml:space="preserve">In April 2015, significant shear in the salinity structure is clear, with a plume-like low-salinity layer in the northern Celtic Sea developed coincident with the thermally-stratified surface layer (Fig. 2). Over most of the Celtic Sea in spring, surface salinity tends to reduce compared to the bottom water, indicating an offshore transport that sets up </w:t>
      </w:r>
      <w:proofErr w:type="gramStart"/>
      <w:r w:rsidRPr="00B125E8">
        <w:rPr>
          <w:rFonts w:ascii="Arial" w:hAnsi="Arial" w:cs="Arial"/>
          <w:sz w:val="24"/>
          <w:szCs w:val="24"/>
        </w:rPr>
        <w:t xml:space="preserve">a </w:t>
      </w:r>
      <w:proofErr w:type="spellStart"/>
      <w:r w:rsidRPr="00B125E8">
        <w:rPr>
          <w:rFonts w:ascii="Arial" w:hAnsi="Arial" w:cs="Arial"/>
          <w:sz w:val="24"/>
          <w:szCs w:val="24"/>
        </w:rPr>
        <w:t>haline</w:t>
      </w:r>
      <w:proofErr w:type="spellEnd"/>
      <w:proofErr w:type="gramEnd"/>
      <w:r w:rsidRPr="00B125E8">
        <w:rPr>
          <w:rFonts w:ascii="Arial" w:hAnsi="Arial" w:cs="Arial"/>
          <w:sz w:val="24"/>
          <w:szCs w:val="24"/>
        </w:rPr>
        <w:t xml:space="preserve"> stratification across the shelf that persists until winter (autumnal) re-mixing. The shear of the 35.2 g kg</w:t>
      </w:r>
      <w:r w:rsidRPr="00B125E8">
        <w:rPr>
          <w:rFonts w:ascii="Arial" w:hAnsi="Arial" w:cs="Arial"/>
          <w:sz w:val="24"/>
          <w:szCs w:val="24"/>
          <w:vertAlign w:val="superscript"/>
        </w:rPr>
        <w:t>-1</w:t>
      </w:r>
      <w:r w:rsidRPr="00B125E8">
        <w:rPr>
          <w:rFonts w:ascii="Arial" w:hAnsi="Arial" w:cs="Arial"/>
          <w:sz w:val="24"/>
          <w:szCs w:val="24"/>
        </w:rPr>
        <w:t xml:space="preserve"> isohaline in April 2015 suggests a relative movement of the surface layer offshore by about 35 – 40 km over the bottom layer. Assuming that this shear must have developed after the March 2015 survey suggests a mean surface layer flow relative to the bottom layer of at least 1.4 km day</w:t>
      </w:r>
      <w:r w:rsidRPr="00B125E8">
        <w:rPr>
          <w:rFonts w:ascii="Arial" w:hAnsi="Arial" w:cs="Arial"/>
          <w:sz w:val="24"/>
          <w:szCs w:val="24"/>
          <w:vertAlign w:val="superscript"/>
        </w:rPr>
        <w:t>-1</w:t>
      </w:r>
      <w:r w:rsidRPr="00B125E8">
        <w:rPr>
          <w:rFonts w:ascii="Arial" w:hAnsi="Arial" w:cs="Arial"/>
          <w:sz w:val="24"/>
          <w:szCs w:val="24"/>
        </w:rPr>
        <w:t xml:space="preserve"> (1 – 2 cm s</w:t>
      </w:r>
      <w:r w:rsidRPr="00B125E8">
        <w:rPr>
          <w:rFonts w:ascii="Arial" w:hAnsi="Arial" w:cs="Arial"/>
          <w:sz w:val="24"/>
          <w:szCs w:val="24"/>
          <w:vertAlign w:val="superscript"/>
        </w:rPr>
        <w:t>-1</w:t>
      </w:r>
      <w:r w:rsidRPr="00B125E8">
        <w:rPr>
          <w:rFonts w:ascii="Arial" w:hAnsi="Arial" w:cs="Arial"/>
          <w:sz w:val="24"/>
          <w:szCs w:val="24"/>
        </w:rPr>
        <w:t>). The position of the 35.2 g kg</w:t>
      </w:r>
      <w:r w:rsidRPr="00B125E8">
        <w:rPr>
          <w:rFonts w:ascii="Arial" w:hAnsi="Arial" w:cs="Arial"/>
          <w:sz w:val="24"/>
          <w:szCs w:val="24"/>
          <w:vertAlign w:val="superscript"/>
        </w:rPr>
        <w:t>-1</w:t>
      </w:r>
      <w:r w:rsidRPr="00B125E8">
        <w:rPr>
          <w:rFonts w:ascii="Arial" w:hAnsi="Arial" w:cs="Arial"/>
          <w:sz w:val="24"/>
          <w:szCs w:val="24"/>
        </w:rPr>
        <w:t xml:space="preserve"> isohaline stayed roughly constant after this April 2015 event. The speed of the flow, followed by the halt of further offshore progression, suggests initial relaxation of the horizontal density gradient triggered by the </w:t>
      </w:r>
      <w:r w:rsidRPr="001704EC">
        <w:rPr>
          <w:rFonts w:ascii="Arial" w:hAnsi="Arial" w:cs="Arial"/>
          <w:color w:val="000000" w:themeColor="text1"/>
          <w:sz w:val="24"/>
          <w:szCs w:val="24"/>
        </w:rPr>
        <w:t xml:space="preserve">spring thermal stratification switching off mixing between surface and bottom waters. This is akin to the ‘estuarine-style’ baroclinic circulation described by Linden and Simpson (1988) for a number of shallow seas and estuaries worldwide. As fresh water from the Bristol Channel is allowed to extend towards the </w:t>
      </w:r>
      <w:r w:rsidRPr="001704EC">
        <w:rPr>
          <w:rFonts w:ascii="Arial" w:hAnsi="Arial" w:cs="Arial"/>
          <w:color w:val="000000" w:themeColor="text1"/>
          <w:sz w:val="24"/>
          <w:szCs w:val="24"/>
        </w:rPr>
        <w:lastRenderedPageBreak/>
        <w:t>northern Celtic Sea it is continually mixed with (and freshens) surrounding water, a non-reversible process that extends the southward influence of the Bristol Channel.</w:t>
      </w:r>
    </w:p>
    <w:p w:rsidR="001704EC" w:rsidRPr="00B125E8" w:rsidRDefault="001704EC" w:rsidP="001704EC">
      <w:pPr>
        <w:spacing w:after="0" w:line="480" w:lineRule="auto"/>
        <w:ind w:firstLine="720"/>
        <w:contextualSpacing/>
        <w:rPr>
          <w:rFonts w:ascii="Arial" w:hAnsi="Arial" w:cs="Arial"/>
          <w:sz w:val="24"/>
          <w:szCs w:val="24"/>
        </w:rPr>
      </w:pPr>
      <w:r w:rsidRPr="00B125E8">
        <w:rPr>
          <w:rFonts w:ascii="Arial" w:hAnsi="Arial" w:cs="Arial"/>
          <w:sz w:val="24"/>
          <w:szCs w:val="24"/>
        </w:rPr>
        <w:t>The width of the surface relaxation should equal a few internal Rossby</w:t>
      </w:r>
      <w:proofErr w:type="gramStart"/>
      <w:r w:rsidRPr="00B125E8">
        <w:rPr>
          <w:rFonts w:ascii="Arial" w:hAnsi="Arial" w:cs="Arial"/>
          <w:sz w:val="24"/>
          <w:szCs w:val="24"/>
        </w:rPr>
        <w:t xml:space="preserve">, </w:t>
      </w:r>
      <w:proofErr w:type="gramEnd"/>
      <m:oMath>
        <m:sSub>
          <m:sSubPr>
            <m:ctrlPr>
              <w:rPr>
                <w:rFonts w:ascii="Cambria Math" w:hAnsi="Cambria Math" w:cs="Arial"/>
                <w:sz w:val="24"/>
                <w:szCs w:val="24"/>
              </w:rPr>
            </m:ctrlPr>
          </m:sSubPr>
          <m:e>
            <m:r>
              <m:rPr>
                <m:sty m:val="p"/>
              </m:rPr>
              <w:rPr>
                <w:rFonts w:ascii="Cambria Math" w:hAnsi="Cambria Math" w:cs="Arial"/>
                <w:sz w:val="24"/>
                <w:szCs w:val="24"/>
              </w:rPr>
              <m:t>R</m:t>
            </m:r>
          </m:e>
          <m:sub>
            <m:r>
              <m:rPr>
                <m:sty m:val="p"/>
              </m:rPr>
              <w:rPr>
                <w:rFonts w:ascii="Cambria Math" w:hAnsi="Cambria Math" w:cs="Arial"/>
                <w:sz w:val="24"/>
                <w:szCs w:val="24"/>
              </w:rPr>
              <m:t>0</m:t>
            </m:r>
          </m:sub>
        </m:sSub>
      </m:oMath>
      <w:r w:rsidRPr="00B125E8">
        <w:rPr>
          <w:rFonts w:ascii="Arial" w:hAnsi="Arial" w:cs="Arial"/>
          <w:sz w:val="24"/>
          <w:szCs w:val="24"/>
        </w:rPr>
        <w:t xml:space="preserve">:    </w:t>
      </w:r>
    </w:p>
    <w:p w:rsidR="001704EC" w:rsidRPr="00B125E8" w:rsidRDefault="001704EC" w:rsidP="001704EC">
      <w:pPr>
        <w:pStyle w:val="MTDisplayEquation"/>
        <w:spacing w:after="0" w:line="480" w:lineRule="auto"/>
        <w:contextualSpacing/>
      </w:pPr>
      <w:r w:rsidRPr="00B125E8">
        <w:tab/>
      </w: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0</m:t>
            </m:r>
          </m:sub>
        </m:sSub>
        <m:r>
          <m:rPr>
            <m:sty m:val="p"/>
          </m:rPr>
          <w:rPr>
            <w:rFonts w:ascii="Cambria Math" w:hAnsi="Cambria Math"/>
          </w:rPr>
          <m:t>=</m:t>
        </m:r>
        <m:f>
          <m:fPr>
            <m:ctrlPr>
              <w:rPr>
                <w:rFonts w:ascii="Cambria Math" w:hAnsi="Cambria Math"/>
              </w:rPr>
            </m:ctrlPr>
          </m:fPr>
          <m:num>
            <m:rad>
              <m:radPr>
                <m:degHide m:val="1"/>
                <m:ctrlPr>
                  <w:rPr>
                    <w:rFonts w:ascii="Cambria Math" w:hAnsi="Cambria Math"/>
                  </w:rPr>
                </m:ctrlPr>
              </m:radPr>
              <m:deg/>
              <m:e>
                <m:r>
                  <m:rPr>
                    <m:sty m:val="p"/>
                  </m:rPr>
                  <w:rPr>
                    <w:rFonts w:ascii="Cambria Math" w:hAnsi="Cambria Math"/>
                  </w:rPr>
                  <m:t>g</m:t>
                </m:r>
                <m:f>
                  <m:fPr>
                    <m:ctrlPr>
                      <w:rPr>
                        <w:rFonts w:ascii="Cambria Math" w:hAnsi="Cambria Math"/>
                      </w:rPr>
                    </m:ctrlPr>
                  </m:fPr>
                  <m:num>
                    <m:r>
                      <m:rPr>
                        <m:sty m:val="p"/>
                      </m:rPr>
                      <w:rPr>
                        <w:rFonts w:ascii="Cambria Math" w:hAnsi="Cambria Math"/>
                      </w:rPr>
                      <m:t>∆ρ</m:t>
                    </m:r>
                  </m:num>
                  <m:den>
                    <m:sSub>
                      <m:sSubPr>
                        <m:ctrlPr>
                          <w:rPr>
                            <w:rFonts w:ascii="Cambria Math" w:hAnsi="Cambria Math"/>
                          </w:rPr>
                        </m:ctrlPr>
                      </m:sSubPr>
                      <m:e>
                        <m:r>
                          <m:rPr>
                            <m:sty m:val="p"/>
                          </m:rPr>
                          <w:rPr>
                            <w:rFonts w:ascii="Cambria Math" w:hAnsi="Cambria Math"/>
                          </w:rPr>
                          <m:t>ρ</m:t>
                        </m:r>
                      </m:e>
                      <m:sub>
                        <m:r>
                          <m:rPr>
                            <m:sty m:val="p"/>
                          </m:rPr>
                          <w:rPr>
                            <w:rFonts w:ascii="Cambria Math" w:hAnsi="Cambria Math"/>
                          </w:rPr>
                          <m:t>o</m:t>
                        </m:r>
                      </m:sub>
                    </m:sSub>
                  </m:den>
                </m:f>
                <m:sSub>
                  <m:sSubPr>
                    <m:ctrlPr>
                      <w:rPr>
                        <w:rFonts w:ascii="Cambria Math" w:hAnsi="Cambria Math"/>
                      </w:rPr>
                    </m:ctrlPr>
                  </m:sSubPr>
                  <m:e>
                    <m:r>
                      <m:rPr>
                        <m:sty m:val="p"/>
                      </m:rPr>
                      <w:rPr>
                        <w:rFonts w:ascii="Cambria Math" w:hAnsi="Cambria Math"/>
                      </w:rPr>
                      <m:t>h</m:t>
                    </m:r>
                  </m:e>
                  <m:sub>
                    <m:r>
                      <m:rPr>
                        <m:sty m:val="p"/>
                      </m:rPr>
                      <w:rPr>
                        <w:rFonts w:ascii="Cambria Math" w:hAnsi="Cambria Math"/>
                      </w:rPr>
                      <m:t>s</m:t>
                    </m:r>
                  </m:sub>
                </m:sSub>
              </m:e>
            </m:rad>
          </m:num>
          <m:den>
            <m:r>
              <m:rPr>
                <m:sty m:val="p"/>
              </m:rPr>
              <w:rPr>
                <w:rFonts w:ascii="Cambria Math" w:hAnsi="Cambria Math"/>
              </w:rPr>
              <m:t>f</m:t>
            </m:r>
          </m:den>
        </m:f>
      </m:oMath>
      <w:r w:rsidRPr="00B125E8">
        <w:t xml:space="preserve"> </w:t>
      </w:r>
      <w:r w:rsidRPr="00B125E8">
        <w:tab/>
        <w:t>(1)</w:t>
      </w:r>
    </w:p>
    <w:p w:rsidR="001704EC" w:rsidRPr="00982ED2" w:rsidRDefault="001704EC" w:rsidP="001704EC">
      <w:pPr>
        <w:spacing w:after="0" w:line="480" w:lineRule="auto"/>
        <w:contextualSpacing/>
        <w:rPr>
          <w:rFonts w:ascii="Arial" w:hAnsi="Arial" w:cs="Arial"/>
          <w:color w:val="000000" w:themeColor="text1"/>
          <w:sz w:val="24"/>
          <w:szCs w:val="24"/>
        </w:rPr>
      </w:pPr>
      <w:r w:rsidRPr="00B125E8">
        <w:rPr>
          <w:rFonts w:ascii="Arial" w:eastAsiaTheme="minorEastAsia" w:hAnsi="Arial" w:cs="Arial"/>
          <w:sz w:val="24"/>
          <w:szCs w:val="24"/>
        </w:rPr>
        <w:t>where g=9.81 m s</w:t>
      </w:r>
      <w:r w:rsidRPr="00B125E8">
        <w:rPr>
          <w:rFonts w:ascii="Arial" w:eastAsiaTheme="minorEastAsia" w:hAnsi="Arial" w:cs="Arial"/>
          <w:sz w:val="24"/>
          <w:szCs w:val="24"/>
          <w:vertAlign w:val="superscript"/>
        </w:rPr>
        <w:t>-2</w:t>
      </w:r>
      <w:r w:rsidRPr="00B125E8">
        <w:rPr>
          <w:rFonts w:ascii="Arial" w:eastAsiaTheme="minorEastAsia" w:hAnsi="Arial" w:cs="Arial"/>
          <w:sz w:val="24"/>
          <w:szCs w:val="24"/>
        </w:rPr>
        <w:t>,</w:t>
      </w:r>
      <m:oMath>
        <m:r>
          <w:rPr>
            <w:rFonts w:ascii="Cambria Math" w:hAnsi="Cambria Math"/>
          </w:rPr>
          <m:t xml:space="preserve"> </m:t>
        </m:r>
        <m:r>
          <w:rPr>
            <w:rFonts w:ascii="Cambria Math" w:hAnsi="Cambria Math"/>
            <w:sz w:val="24"/>
          </w:rPr>
          <m:t>∆</m:t>
        </m:r>
        <m:r>
          <m:rPr>
            <m:sty m:val="p"/>
          </m:rPr>
          <w:rPr>
            <w:rFonts w:ascii="Cambria Math" w:eastAsiaTheme="minorEastAsia" w:hAnsi="Cambria Math" w:cs="Arial"/>
            <w:sz w:val="24"/>
            <w:szCs w:val="24"/>
          </w:rPr>
          <m:t>ρ</m:t>
        </m:r>
      </m:oMath>
      <w:r w:rsidRPr="00B125E8">
        <w:rPr>
          <w:rFonts w:ascii="Arial" w:eastAsiaTheme="minorEastAsia" w:hAnsi="Arial" w:cs="Arial"/>
          <w:sz w:val="24"/>
          <w:szCs w:val="24"/>
        </w:rPr>
        <w:t xml:space="preserve"> is the bottom-surface density difference (~1.0 kg m</w:t>
      </w:r>
      <w:r w:rsidRPr="00B125E8">
        <w:rPr>
          <w:rFonts w:ascii="Arial" w:eastAsiaTheme="minorEastAsia" w:hAnsi="Arial" w:cs="Arial"/>
          <w:sz w:val="24"/>
          <w:szCs w:val="24"/>
          <w:vertAlign w:val="superscript"/>
        </w:rPr>
        <w:t>-3</w:t>
      </w:r>
      <w:r w:rsidRPr="00B125E8">
        <w:rPr>
          <w:rFonts w:ascii="Arial" w:eastAsiaTheme="minorEastAsia" w:hAnsi="Arial" w:cs="Arial"/>
          <w:sz w:val="24"/>
          <w:szCs w:val="24"/>
        </w:rPr>
        <w:t>),</w:t>
      </w:r>
      <m:oMath>
        <m:r>
          <w:rPr>
            <w:rFonts w:ascii="Cambria Math" w:hAnsi="Cambria Math"/>
          </w:rPr>
          <m:t xml:space="preserve"> </m:t>
        </m:r>
        <m:sSub>
          <m:sSubPr>
            <m:ctrlPr>
              <w:rPr>
                <w:rFonts w:ascii="Cambria Math" w:eastAsiaTheme="minorEastAsia" w:hAnsi="Cambria Math" w:cs="Arial"/>
                <w:sz w:val="24"/>
                <w:szCs w:val="24"/>
              </w:rPr>
            </m:ctrlPr>
          </m:sSubPr>
          <m:e>
            <m:r>
              <m:rPr>
                <m:sty m:val="p"/>
              </m:rPr>
              <w:rPr>
                <w:rFonts w:ascii="Cambria Math" w:eastAsiaTheme="minorEastAsia" w:hAnsi="Cambria Math" w:cs="Arial"/>
                <w:sz w:val="24"/>
                <w:szCs w:val="24"/>
              </w:rPr>
              <m:t>ρ</m:t>
            </m:r>
          </m:e>
          <m:sub>
            <m:r>
              <m:rPr>
                <m:sty m:val="p"/>
              </m:rPr>
              <w:rPr>
                <w:rFonts w:ascii="Cambria Math" w:eastAsiaTheme="minorEastAsia" w:hAnsi="Cambria Math" w:cs="Arial"/>
                <w:sz w:val="24"/>
                <w:szCs w:val="24"/>
              </w:rPr>
              <m:t>o</m:t>
            </m:r>
          </m:sub>
        </m:sSub>
      </m:oMath>
      <w:r w:rsidRPr="00B125E8">
        <w:rPr>
          <w:rFonts w:ascii="Arial" w:eastAsiaTheme="minorEastAsia" w:hAnsi="Arial" w:cs="Arial"/>
          <w:sz w:val="24"/>
          <w:szCs w:val="24"/>
        </w:rPr>
        <w:t xml:space="preserve"> the reference density (1027 kg m</w:t>
      </w:r>
      <w:r w:rsidRPr="00B125E8">
        <w:rPr>
          <w:rFonts w:ascii="Arial" w:eastAsiaTheme="minorEastAsia" w:hAnsi="Arial" w:cs="Arial"/>
          <w:sz w:val="24"/>
          <w:szCs w:val="24"/>
          <w:vertAlign w:val="superscript"/>
        </w:rPr>
        <w:t>-3</w:t>
      </w:r>
      <w:r w:rsidRPr="00B125E8">
        <w:rPr>
          <w:rFonts w:ascii="Arial" w:eastAsiaTheme="minorEastAsia" w:hAnsi="Arial" w:cs="Arial"/>
          <w:sz w:val="24"/>
          <w:szCs w:val="24"/>
        </w:rPr>
        <w:t xml:space="preserve">), </w:t>
      </w:r>
      <m:oMath>
        <m:r>
          <m:rPr>
            <m:sty m:val="p"/>
          </m:rPr>
          <w:rPr>
            <w:rFonts w:ascii="Cambria Math" w:eastAsiaTheme="minorEastAsia" w:hAnsi="Cambria Math" w:cs="Arial"/>
            <w:sz w:val="24"/>
            <w:szCs w:val="24"/>
          </w:rPr>
          <m:t>f</m:t>
        </m:r>
      </m:oMath>
      <w:r w:rsidRPr="00B125E8">
        <w:rPr>
          <w:rFonts w:ascii="Arial" w:eastAsiaTheme="minorEastAsia" w:hAnsi="Arial" w:cs="Arial"/>
          <w:sz w:val="24"/>
          <w:szCs w:val="24"/>
        </w:rPr>
        <w:t xml:space="preserve"> the Coriolis parameter and  </w:t>
      </w:r>
      <m:oMath>
        <m:sSub>
          <m:sSubPr>
            <m:ctrlPr>
              <w:rPr>
                <w:rFonts w:ascii="Cambria Math" w:eastAsiaTheme="minorEastAsia" w:hAnsi="Cambria Math" w:cs="Arial"/>
                <w:sz w:val="24"/>
                <w:szCs w:val="24"/>
              </w:rPr>
            </m:ctrlPr>
          </m:sSubPr>
          <m:e>
            <m:r>
              <m:rPr>
                <m:sty m:val="p"/>
              </m:rPr>
              <w:rPr>
                <w:rFonts w:ascii="Cambria Math" w:eastAsiaTheme="minorEastAsia" w:hAnsi="Cambria Math" w:cs="Arial"/>
                <w:sz w:val="24"/>
                <w:szCs w:val="24"/>
              </w:rPr>
              <m:t>h</m:t>
            </m:r>
          </m:e>
          <m:sub>
            <m:r>
              <m:rPr>
                <m:sty m:val="p"/>
              </m:rPr>
              <w:rPr>
                <w:rFonts w:ascii="Cambria Math" w:eastAsiaTheme="minorEastAsia" w:hAnsi="Cambria Math" w:cs="Arial"/>
                <w:sz w:val="24"/>
                <w:szCs w:val="24"/>
              </w:rPr>
              <m:t>s</m:t>
            </m:r>
          </m:sub>
        </m:sSub>
      </m:oMath>
      <w:r w:rsidRPr="00B125E8">
        <w:rPr>
          <w:rFonts w:ascii="Arial" w:eastAsiaTheme="minorEastAsia" w:hAnsi="Arial" w:cs="Arial"/>
          <w:sz w:val="24"/>
          <w:szCs w:val="24"/>
        </w:rPr>
        <w:t xml:space="preserve"> the surface layer thicknesses of about 40 metres. Using these typical values </w:t>
      </w:r>
      <m:oMath>
        <m:sSub>
          <m:sSubPr>
            <m:ctrlPr>
              <w:rPr>
                <w:rFonts w:ascii="Cambria Math" w:eastAsiaTheme="minorEastAsia" w:hAnsi="Cambria Math" w:cs="Arial"/>
                <w:sz w:val="24"/>
                <w:szCs w:val="24"/>
              </w:rPr>
            </m:ctrlPr>
          </m:sSubPr>
          <m:e>
            <m:r>
              <m:rPr>
                <m:sty m:val="p"/>
              </m:rPr>
              <w:rPr>
                <w:rFonts w:ascii="Cambria Math" w:eastAsiaTheme="minorEastAsia" w:hAnsi="Cambria Math" w:cs="Arial"/>
                <w:sz w:val="24"/>
                <w:szCs w:val="24"/>
              </w:rPr>
              <m:t>R</m:t>
            </m:r>
          </m:e>
          <m:sub>
            <m:r>
              <m:rPr>
                <m:sty m:val="p"/>
              </m:rPr>
              <w:rPr>
                <w:rFonts w:ascii="Cambria Math" w:eastAsiaTheme="minorEastAsia" w:hAnsi="Cambria Math" w:cs="Arial"/>
                <w:sz w:val="24"/>
                <w:szCs w:val="24"/>
              </w:rPr>
              <m:t>0</m:t>
            </m:r>
          </m:sub>
        </m:sSub>
      </m:oMath>
      <w:r w:rsidRPr="00B125E8">
        <w:rPr>
          <w:rFonts w:ascii="Arial" w:eastAsiaTheme="minorEastAsia" w:hAnsi="Arial" w:cs="Arial"/>
          <w:sz w:val="24"/>
          <w:szCs w:val="24"/>
        </w:rPr>
        <w:t xml:space="preserve"> is ~5.5 km</w:t>
      </w:r>
      <w:r w:rsidRPr="001704EC">
        <w:rPr>
          <w:rFonts w:ascii="Arial" w:eastAsiaTheme="minorEastAsia" w:hAnsi="Arial" w:cs="Arial"/>
          <w:i/>
          <w:color w:val="000000" w:themeColor="text1"/>
          <w:sz w:val="24"/>
          <w:szCs w:val="24"/>
        </w:rPr>
        <w:t>.</w:t>
      </w:r>
      <w:r w:rsidRPr="001704EC">
        <w:rPr>
          <w:rFonts w:ascii="Arial" w:hAnsi="Arial" w:cs="Arial"/>
          <w:i/>
          <w:color w:val="000000" w:themeColor="text1"/>
          <w:sz w:val="24"/>
          <w:szCs w:val="24"/>
        </w:rPr>
        <w:t xml:space="preserve"> </w:t>
      </w:r>
      <w:r w:rsidRPr="00982ED2">
        <w:rPr>
          <w:rFonts w:ascii="Arial" w:hAnsi="Arial" w:cs="Arial"/>
          <w:color w:val="000000" w:themeColor="text1"/>
          <w:sz w:val="24"/>
          <w:szCs w:val="24"/>
        </w:rPr>
        <w:t>The width of the relaxation is therefore about 7 times R</w:t>
      </w:r>
      <w:r w:rsidRPr="00982ED2">
        <w:rPr>
          <w:rFonts w:ascii="Arial" w:hAnsi="Arial" w:cs="Arial"/>
          <w:color w:val="000000" w:themeColor="text1"/>
          <w:sz w:val="24"/>
          <w:szCs w:val="24"/>
          <w:vertAlign w:val="subscript"/>
        </w:rPr>
        <w:t>0</w:t>
      </w:r>
      <w:r w:rsidRPr="00982ED2">
        <w:rPr>
          <w:rFonts w:ascii="Arial" w:hAnsi="Arial" w:cs="Arial"/>
          <w:color w:val="000000" w:themeColor="text1"/>
          <w:sz w:val="24"/>
          <w:szCs w:val="24"/>
        </w:rPr>
        <w:t xml:space="preserve"> (7 x 5.5 km = 38.5 km), a scaling that lies within the range of values reported by Sharples et al. (2017) for the width of a fresh water plume. The width of the relaxation will vary depending on the prevailing wind conditions, the strength of the river discharge, the level of tidal mixing and the strength of the existing horizontal salinity gradient. Once the surface plume has reached its maximum southward extent it will feel the effects of rotation and the low salinity water will join the cyclonic geostrophic gyre circulation described by Horsburgh et al. (1998) and Brown et al. (2003).</w:t>
      </w:r>
    </w:p>
    <w:p w:rsidR="001704EC" w:rsidRPr="001704EC" w:rsidRDefault="001704EC" w:rsidP="001704EC">
      <w:pPr>
        <w:spacing w:after="0" w:line="480" w:lineRule="auto"/>
        <w:ind w:firstLine="720"/>
        <w:contextualSpacing/>
        <w:rPr>
          <w:rFonts w:ascii="Arial" w:hAnsi="Arial" w:cs="Arial"/>
          <w:color w:val="000000" w:themeColor="text1"/>
          <w:sz w:val="24"/>
          <w:szCs w:val="24"/>
        </w:rPr>
      </w:pPr>
      <w:r w:rsidRPr="00B125E8">
        <w:rPr>
          <w:rFonts w:ascii="Arial" w:hAnsi="Arial" w:cs="Arial"/>
          <w:sz w:val="24"/>
          <w:szCs w:val="24"/>
        </w:rPr>
        <w:t xml:space="preserve">The potential for nutrient supply from rivers to the Celtic Sea spring bloom can be considered by noting the dilution of the salt content and the initial river nutrient concentration of 390 </w:t>
      </w:r>
      <w:proofErr w:type="spellStart"/>
      <w:r w:rsidRPr="00B125E8">
        <w:rPr>
          <w:rFonts w:ascii="Arial" w:hAnsi="Arial" w:cs="Arial"/>
          <w:sz w:val="24"/>
          <w:szCs w:val="24"/>
        </w:rPr>
        <w:t>mmol</w:t>
      </w:r>
      <w:proofErr w:type="spellEnd"/>
      <w:r w:rsidRPr="00B125E8">
        <w:rPr>
          <w:rFonts w:ascii="Arial" w:hAnsi="Arial" w:cs="Arial"/>
          <w:sz w:val="24"/>
          <w:szCs w:val="24"/>
        </w:rPr>
        <w:t xml:space="preserve"> m</w:t>
      </w:r>
      <w:r w:rsidRPr="00B125E8">
        <w:rPr>
          <w:rFonts w:ascii="Arial" w:hAnsi="Arial" w:cs="Arial"/>
          <w:sz w:val="24"/>
          <w:szCs w:val="24"/>
          <w:vertAlign w:val="superscript"/>
        </w:rPr>
        <w:t>-3</w:t>
      </w:r>
      <w:r w:rsidRPr="00B125E8">
        <w:rPr>
          <w:rFonts w:ascii="Arial" w:hAnsi="Arial" w:cs="Arial"/>
          <w:sz w:val="24"/>
          <w:szCs w:val="24"/>
        </w:rPr>
        <w:t xml:space="preserve"> which will be modified by biogeochemical processing during transit from the rivers to the Celtic Sea. </w:t>
      </w:r>
      <w:r w:rsidRPr="001704EC">
        <w:rPr>
          <w:rFonts w:ascii="Arial" w:hAnsi="Arial" w:cs="Arial"/>
          <w:color w:val="000000" w:themeColor="text1"/>
          <w:sz w:val="24"/>
          <w:szCs w:val="24"/>
        </w:rPr>
        <w:t>An estimate of the transit time of fresh water from the Severn Estuary and Bristol Channel to the Celtic Sea can be made by considering the time between peak river discharge and the sharpening of the horizontal salinity gradient and drop in surface salinity in the northern Celtic Sea. In 2013/2014 the decrease in salinity at the Celtic Deep (on 6</w:t>
      </w:r>
      <w:r w:rsidRPr="001704EC">
        <w:rPr>
          <w:rFonts w:ascii="Arial" w:hAnsi="Arial" w:cs="Arial"/>
          <w:color w:val="000000" w:themeColor="text1"/>
          <w:sz w:val="24"/>
          <w:szCs w:val="24"/>
          <w:vertAlign w:val="superscript"/>
        </w:rPr>
        <w:t>th</w:t>
      </w:r>
      <w:r w:rsidRPr="001704EC">
        <w:rPr>
          <w:rFonts w:ascii="Arial" w:hAnsi="Arial" w:cs="Arial"/>
          <w:color w:val="000000" w:themeColor="text1"/>
          <w:sz w:val="24"/>
          <w:szCs w:val="24"/>
        </w:rPr>
        <w:t xml:space="preserve"> May 2014) takes place 4.5 months after peak river discharge (on 23</w:t>
      </w:r>
      <w:r w:rsidRPr="001704EC">
        <w:rPr>
          <w:rFonts w:ascii="Arial" w:hAnsi="Arial" w:cs="Arial"/>
          <w:color w:val="000000" w:themeColor="text1"/>
          <w:sz w:val="24"/>
          <w:szCs w:val="24"/>
          <w:vertAlign w:val="superscript"/>
        </w:rPr>
        <w:t>rd</w:t>
      </w:r>
      <w:r w:rsidRPr="001704EC">
        <w:rPr>
          <w:rFonts w:ascii="Arial" w:hAnsi="Arial" w:cs="Arial"/>
          <w:color w:val="000000" w:themeColor="text1"/>
          <w:sz w:val="24"/>
          <w:szCs w:val="24"/>
        </w:rPr>
        <w:t xml:space="preserve"> December 2013). In 2014/2015 a drop in salinity at the Celtic Deep starts just 3.5 months after the peak in river input (on </w:t>
      </w:r>
      <w:r w:rsidRPr="001704EC">
        <w:rPr>
          <w:rFonts w:ascii="Arial" w:hAnsi="Arial" w:cs="Arial"/>
          <w:color w:val="000000" w:themeColor="text1"/>
          <w:sz w:val="24"/>
          <w:szCs w:val="24"/>
        </w:rPr>
        <w:lastRenderedPageBreak/>
        <w:t>15</w:t>
      </w:r>
      <w:r w:rsidRPr="001704EC">
        <w:rPr>
          <w:rFonts w:ascii="Arial" w:hAnsi="Arial" w:cs="Arial"/>
          <w:color w:val="000000" w:themeColor="text1"/>
          <w:sz w:val="24"/>
          <w:szCs w:val="24"/>
          <w:vertAlign w:val="superscript"/>
        </w:rPr>
        <w:t>th</w:t>
      </w:r>
      <w:r w:rsidRPr="001704EC">
        <w:rPr>
          <w:rFonts w:ascii="Arial" w:hAnsi="Arial" w:cs="Arial"/>
          <w:color w:val="000000" w:themeColor="text1"/>
          <w:sz w:val="24"/>
          <w:szCs w:val="24"/>
        </w:rPr>
        <w:t xml:space="preserve"> January 2015), or a more conservative 4.5 months if the earlier secondary peak in discharge during December 2014 is considered.  On average therefore, it takes about 4 months for fresh water to reach the northern Celtic Sea. For context, Uncles and Radford (1980) estimate the residence time of the Severn Estuary (from </w:t>
      </w:r>
      <w:proofErr w:type="spellStart"/>
      <w:r w:rsidRPr="001704EC">
        <w:rPr>
          <w:rFonts w:ascii="Arial" w:hAnsi="Arial" w:cs="Arial"/>
          <w:color w:val="000000" w:themeColor="text1"/>
          <w:sz w:val="24"/>
          <w:szCs w:val="24"/>
        </w:rPr>
        <w:t>Maisemore</w:t>
      </w:r>
      <w:proofErr w:type="spellEnd"/>
      <w:r w:rsidRPr="001704EC">
        <w:rPr>
          <w:rFonts w:ascii="Arial" w:hAnsi="Arial" w:cs="Arial"/>
          <w:color w:val="000000" w:themeColor="text1"/>
          <w:sz w:val="24"/>
          <w:szCs w:val="24"/>
        </w:rPr>
        <w:t xml:space="preserve"> </w:t>
      </w:r>
      <w:proofErr w:type="spellStart"/>
      <w:r w:rsidRPr="001704EC">
        <w:rPr>
          <w:rFonts w:ascii="Arial" w:hAnsi="Arial" w:cs="Arial"/>
          <w:color w:val="000000" w:themeColor="text1"/>
          <w:sz w:val="24"/>
          <w:szCs w:val="24"/>
        </w:rPr>
        <w:t>Wier</w:t>
      </w:r>
      <w:proofErr w:type="spellEnd"/>
      <w:r w:rsidRPr="001704EC">
        <w:rPr>
          <w:rFonts w:ascii="Arial" w:hAnsi="Arial" w:cs="Arial"/>
          <w:color w:val="000000" w:themeColor="text1"/>
          <w:sz w:val="24"/>
          <w:szCs w:val="24"/>
        </w:rPr>
        <w:t xml:space="preserve"> north of Gloucester to </w:t>
      </w:r>
      <w:proofErr w:type="spellStart"/>
      <w:r w:rsidRPr="001704EC">
        <w:rPr>
          <w:rFonts w:ascii="Arial" w:hAnsi="Arial" w:cs="Arial"/>
          <w:color w:val="000000" w:themeColor="text1"/>
          <w:sz w:val="24"/>
          <w:szCs w:val="24"/>
        </w:rPr>
        <w:t>Minehead</w:t>
      </w:r>
      <w:proofErr w:type="spellEnd"/>
      <w:r w:rsidRPr="001704EC">
        <w:rPr>
          <w:rFonts w:ascii="Arial" w:hAnsi="Arial" w:cs="Arial"/>
          <w:color w:val="000000" w:themeColor="text1"/>
          <w:sz w:val="24"/>
          <w:szCs w:val="24"/>
        </w:rPr>
        <w:t>) to be about 100 days (3.3 months) in the winter, a timescale well aligned with the evidence presented here.</w:t>
      </w:r>
    </w:p>
    <w:p w:rsidR="001704EC" w:rsidRPr="00B2096F" w:rsidRDefault="001704EC" w:rsidP="001704EC">
      <w:pPr>
        <w:spacing w:after="0" w:line="480" w:lineRule="auto"/>
        <w:contextualSpacing/>
        <w:rPr>
          <w:rFonts w:ascii="Arial" w:hAnsi="Arial" w:cs="Arial"/>
          <w:color w:val="FF0000"/>
          <w:sz w:val="24"/>
          <w:szCs w:val="24"/>
        </w:rPr>
      </w:pPr>
      <w:r w:rsidRPr="001704EC">
        <w:rPr>
          <w:rFonts w:ascii="Arial" w:hAnsi="Arial" w:cs="Arial"/>
          <w:color w:val="000000" w:themeColor="text1"/>
          <w:sz w:val="24"/>
          <w:szCs w:val="24"/>
        </w:rPr>
        <w:t>A 4 months transit time would imply a mean flow of about 2 – 3 cm s</w:t>
      </w:r>
      <w:r w:rsidRPr="001704EC">
        <w:rPr>
          <w:rFonts w:ascii="Arial" w:hAnsi="Arial" w:cs="Arial"/>
          <w:color w:val="000000" w:themeColor="text1"/>
          <w:sz w:val="24"/>
          <w:szCs w:val="24"/>
          <w:vertAlign w:val="superscript"/>
        </w:rPr>
        <w:t>-1</w:t>
      </w:r>
      <w:r w:rsidRPr="001704EC">
        <w:rPr>
          <w:rFonts w:ascii="Arial" w:hAnsi="Arial" w:cs="Arial"/>
          <w:color w:val="000000" w:themeColor="text1"/>
          <w:sz w:val="24"/>
          <w:szCs w:val="24"/>
        </w:rPr>
        <w:t xml:space="preserve">, which is a reasonable value for a mean surface flow in the Bristol Channel (Uncles, 2010). Removal of nitrogen by biogeochemical processing over 4 months will reduce the riverine nitrate concentration. Based on data collected from lakes, rivers, estuaries and continental shelves </w:t>
      </w:r>
      <w:proofErr w:type="spellStart"/>
      <w:r w:rsidRPr="001704EC">
        <w:rPr>
          <w:rFonts w:ascii="Arial" w:hAnsi="Arial" w:cs="Arial"/>
          <w:color w:val="000000" w:themeColor="text1"/>
          <w:sz w:val="24"/>
          <w:szCs w:val="24"/>
        </w:rPr>
        <w:t>Seitzinger</w:t>
      </w:r>
      <w:proofErr w:type="spellEnd"/>
      <w:r w:rsidRPr="001704EC">
        <w:rPr>
          <w:rFonts w:ascii="Arial" w:hAnsi="Arial" w:cs="Arial"/>
          <w:color w:val="000000" w:themeColor="text1"/>
          <w:sz w:val="24"/>
          <w:szCs w:val="24"/>
        </w:rPr>
        <w:t xml:space="preserve"> et al. (2006) established a relationship between the removal of DIN (by de-nitrification) from aquatic systems and the residence time of water within them whereby the percentage (%) of DIN removed, </w:t>
      </w:r>
      <w:proofErr w:type="spellStart"/>
      <w:r w:rsidRPr="001704EC">
        <w:rPr>
          <w:rFonts w:ascii="Arial" w:hAnsi="Arial" w:cs="Arial"/>
          <w:color w:val="000000" w:themeColor="text1"/>
          <w:sz w:val="24"/>
          <w:szCs w:val="24"/>
        </w:rPr>
        <w:t>DIN</w:t>
      </w:r>
      <w:r w:rsidRPr="001704EC">
        <w:rPr>
          <w:rFonts w:ascii="Arial" w:hAnsi="Arial" w:cs="Arial"/>
          <w:color w:val="000000" w:themeColor="text1"/>
          <w:sz w:val="24"/>
          <w:szCs w:val="24"/>
          <w:vertAlign w:val="subscript"/>
        </w:rPr>
        <w:t>rem</w:t>
      </w:r>
      <w:proofErr w:type="spellEnd"/>
      <w:r w:rsidRPr="001704EC">
        <w:rPr>
          <w:rFonts w:ascii="Arial" w:hAnsi="Arial" w:cs="Arial"/>
          <w:color w:val="000000" w:themeColor="text1"/>
          <w:sz w:val="24"/>
          <w:szCs w:val="24"/>
        </w:rPr>
        <w:t xml:space="preserve">, is related to the residence time </w:t>
      </w:r>
      <w:proofErr w:type="spellStart"/>
      <w:r w:rsidRPr="001704EC">
        <w:rPr>
          <w:rFonts w:ascii="Arial" w:hAnsi="Arial" w:cs="Arial"/>
          <w:color w:val="000000" w:themeColor="text1"/>
          <w:sz w:val="24"/>
          <w:szCs w:val="24"/>
        </w:rPr>
        <w:t>T</w:t>
      </w:r>
      <w:r w:rsidRPr="001704EC">
        <w:rPr>
          <w:rFonts w:ascii="Arial" w:hAnsi="Arial" w:cs="Arial"/>
          <w:color w:val="000000" w:themeColor="text1"/>
          <w:sz w:val="24"/>
          <w:szCs w:val="24"/>
          <w:vertAlign w:val="subscript"/>
        </w:rPr>
        <w:t>res</w:t>
      </w:r>
      <w:proofErr w:type="spellEnd"/>
      <w:r w:rsidRPr="001704EC">
        <w:rPr>
          <w:rFonts w:ascii="Arial" w:hAnsi="Arial" w:cs="Arial"/>
          <w:color w:val="000000" w:themeColor="text1"/>
          <w:sz w:val="24"/>
          <w:szCs w:val="24"/>
        </w:rPr>
        <w:t xml:space="preserve"> (months) by </w:t>
      </w:r>
      <w:proofErr w:type="spellStart"/>
      <w:r w:rsidRPr="001704EC">
        <w:rPr>
          <w:rFonts w:ascii="Arial" w:hAnsi="Arial" w:cs="Arial"/>
          <w:color w:val="000000" w:themeColor="text1"/>
          <w:sz w:val="24"/>
          <w:szCs w:val="24"/>
        </w:rPr>
        <w:t>DIN</w:t>
      </w:r>
      <w:r w:rsidRPr="001704EC">
        <w:rPr>
          <w:rFonts w:ascii="Arial" w:hAnsi="Arial" w:cs="Arial"/>
          <w:color w:val="000000" w:themeColor="text1"/>
          <w:sz w:val="24"/>
          <w:szCs w:val="24"/>
          <w:vertAlign w:val="subscript"/>
        </w:rPr>
        <w:t>rem</w:t>
      </w:r>
      <w:proofErr w:type="spellEnd"/>
      <w:r w:rsidRPr="001704EC">
        <w:rPr>
          <w:rFonts w:ascii="Arial" w:hAnsi="Arial" w:cs="Arial"/>
          <w:color w:val="000000" w:themeColor="text1"/>
          <w:sz w:val="24"/>
          <w:szCs w:val="24"/>
          <w:vertAlign w:val="subscript"/>
        </w:rPr>
        <w:t xml:space="preserve"> </w:t>
      </w:r>
      <w:r w:rsidRPr="001704EC">
        <w:rPr>
          <w:rFonts w:ascii="Arial" w:hAnsi="Arial" w:cs="Arial"/>
          <w:color w:val="000000" w:themeColor="text1"/>
          <w:sz w:val="24"/>
          <w:szCs w:val="24"/>
        </w:rPr>
        <w:t xml:space="preserve">= 23.4 </w:t>
      </w:r>
      <w:proofErr w:type="spellStart"/>
      <w:r w:rsidRPr="001704EC">
        <w:rPr>
          <w:rFonts w:ascii="Arial" w:hAnsi="Arial" w:cs="Arial"/>
          <w:color w:val="000000" w:themeColor="text1"/>
          <w:sz w:val="24"/>
          <w:szCs w:val="24"/>
        </w:rPr>
        <w:t>T</w:t>
      </w:r>
      <w:r w:rsidRPr="001704EC">
        <w:rPr>
          <w:rFonts w:ascii="Arial" w:hAnsi="Arial" w:cs="Arial"/>
          <w:color w:val="000000" w:themeColor="text1"/>
          <w:sz w:val="24"/>
          <w:szCs w:val="24"/>
          <w:vertAlign w:val="subscript"/>
        </w:rPr>
        <w:t>res</w:t>
      </w:r>
      <w:proofErr w:type="spellEnd"/>
      <w:r w:rsidRPr="001704EC">
        <w:rPr>
          <w:rFonts w:ascii="Arial" w:hAnsi="Arial" w:cs="Arial"/>
          <w:color w:val="000000" w:themeColor="text1"/>
          <w:sz w:val="24"/>
          <w:szCs w:val="24"/>
          <w:vertAlign w:val="subscript"/>
        </w:rPr>
        <w:t xml:space="preserve"> </w:t>
      </w:r>
      <w:r w:rsidRPr="001704EC">
        <w:rPr>
          <w:rFonts w:ascii="Arial" w:hAnsi="Arial" w:cs="Arial"/>
          <w:color w:val="000000" w:themeColor="text1"/>
          <w:sz w:val="24"/>
          <w:szCs w:val="24"/>
          <w:vertAlign w:val="superscript"/>
        </w:rPr>
        <w:t>0.204</w:t>
      </w:r>
      <w:r w:rsidRPr="001704EC">
        <w:rPr>
          <w:rFonts w:ascii="Arial" w:hAnsi="Arial" w:cs="Arial"/>
          <w:color w:val="000000" w:themeColor="text1"/>
          <w:sz w:val="24"/>
          <w:szCs w:val="24"/>
        </w:rPr>
        <w:t xml:space="preserve">. This empirical relationship suggests that about 30% of the total riverine nitrate will be removed over 4 months.  It is less clear how long the riverine influence would take to reach the CCS mooring site, but assuming 6–12 months, and again using the relationship from </w:t>
      </w:r>
      <w:proofErr w:type="spellStart"/>
      <w:r w:rsidRPr="001704EC">
        <w:rPr>
          <w:rFonts w:ascii="Arial" w:hAnsi="Arial" w:cs="Arial"/>
          <w:color w:val="000000" w:themeColor="text1"/>
          <w:sz w:val="24"/>
          <w:szCs w:val="24"/>
        </w:rPr>
        <w:t>Seitzinger</w:t>
      </w:r>
      <w:proofErr w:type="spellEnd"/>
      <w:r w:rsidRPr="001704EC">
        <w:rPr>
          <w:rFonts w:ascii="Arial" w:hAnsi="Arial" w:cs="Arial"/>
          <w:color w:val="000000" w:themeColor="text1"/>
          <w:sz w:val="24"/>
          <w:szCs w:val="24"/>
        </w:rPr>
        <w:t xml:space="preserve"> et al. (2006) would mean a reduction in the original riverine nitrogen input </w:t>
      </w:r>
      <w:r w:rsidRPr="00B125E8">
        <w:rPr>
          <w:rFonts w:ascii="Arial" w:hAnsi="Arial" w:cs="Arial"/>
          <w:sz w:val="24"/>
          <w:szCs w:val="24"/>
        </w:rPr>
        <w:t xml:space="preserve">of between 34% and 40%. Taking the oceanic salinity to be 35.7 g </w:t>
      </w:r>
      <w:proofErr w:type="gramStart"/>
      <w:r w:rsidRPr="00B125E8">
        <w:rPr>
          <w:rFonts w:ascii="Arial" w:hAnsi="Arial" w:cs="Arial"/>
          <w:sz w:val="24"/>
          <w:szCs w:val="24"/>
        </w:rPr>
        <w:t>kg</w:t>
      </w:r>
      <w:r w:rsidRPr="00B125E8">
        <w:rPr>
          <w:rFonts w:ascii="Arial" w:hAnsi="Arial" w:cs="Arial"/>
          <w:sz w:val="24"/>
          <w:szCs w:val="24"/>
          <w:vertAlign w:val="superscript"/>
        </w:rPr>
        <w:t>-1</w:t>
      </w:r>
      <w:r w:rsidRPr="00B125E8">
        <w:rPr>
          <w:rFonts w:ascii="Arial" w:hAnsi="Arial" w:cs="Arial"/>
          <w:sz w:val="24"/>
          <w:szCs w:val="24"/>
        </w:rPr>
        <w:t>,</w:t>
      </w:r>
      <w:proofErr w:type="gramEnd"/>
      <w:r w:rsidRPr="00B125E8">
        <w:rPr>
          <w:rFonts w:ascii="Arial" w:hAnsi="Arial" w:cs="Arial"/>
          <w:sz w:val="24"/>
          <w:szCs w:val="24"/>
        </w:rPr>
        <w:t xml:space="preserve"> and the spring salinities in the northern Celtic Sea and at the CCS mooring site to be 35.4 and 35.55 g kg</w:t>
      </w:r>
      <w:r w:rsidRPr="00B125E8">
        <w:rPr>
          <w:rFonts w:ascii="Arial" w:hAnsi="Arial" w:cs="Arial"/>
          <w:sz w:val="24"/>
          <w:szCs w:val="24"/>
          <w:vertAlign w:val="superscript"/>
        </w:rPr>
        <w:t>-1</w:t>
      </w:r>
      <w:r w:rsidRPr="00B125E8">
        <w:rPr>
          <w:rFonts w:ascii="Arial" w:hAnsi="Arial" w:cs="Arial"/>
          <w:sz w:val="24"/>
          <w:szCs w:val="24"/>
        </w:rPr>
        <w:t xml:space="preserve"> respectively, results in the freshwater fraction to be 0.8% in the north and 0.4% at CCS. Thus the contribution of river nitrate load to the nitrate observed at the Celtic Deep in spring is about 2.2 </w:t>
      </w:r>
      <w:proofErr w:type="spellStart"/>
      <w:r w:rsidRPr="00B125E8">
        <w:rPr>
          <w:rFonts w:ascii="Arial" w:hAnsi="Arial" w:cs="Arial"/>
          <w:sz w:val="24"/>
          <w:szCs w:val="24"/>
          <w:lang w:val="en-US"/>
        </w:rPr>
        <w:t>mmol</w:t>
      </w:r>
      <w:proofErr w:type="spellEnd"/>
      <w:r w:rsidRPr="00B125E8">
        <w:rPr>
          <w:rFonts w:ascii="Arial" w:hAnsi="Arial" w:cs="Arial"/>
          <w:sz w:val="24"/>
          <w:szCs w:val="24"/>
          <w:lang w:val="en-US"/>
        </w:rPr>
        <w:t xml:space="preserve"> m</w:t>
      </w:r>
      <w:r w:rsidRPr="00B125E8">
        <w:rPr>
          <w:rFonts w:ascii="Arial" w:hAnsi="Arial" w:cs="Arial"/>
          <w:sz w:val="24"/>
          <w:szCs w:val="24"/>
          <w:vertAlign w:val="superscript"/>
          <w:lang w:val="en-US"/>
        </w:rPr>
        <w:t>-3</w:t>
      </w:r>
      <w:r w:rsidRPr="00B125E8">
        <w:rPr>
          <w:rFonts w:ascii="Arial" w:hAnsi="Arial" w:cs="Arial"/>
          <w:sz w:val="24"/>
          <w:szCs w:val="24"/>
        </w:rPr>
        <w:t xml:space="preserve"> of the observed 7 </w:t>
      </w:r>
      <w:proofErr w:type="spellStart"/>
      <w:r w:rsidRPr="00B125E8">
        <w:rPr>
          <w:rFonts w:ascii="Arial" w:hAnsi="Arial" w:cs="Arial"/>
          <w:sz w:val="24"/>
          <w:szCs w:val="24"/>
          <w:lang w:val="en-US"/>
        </w:rPr>
        <w:t>mmol</w:t>
      </w:r>
      <w:proofErr w:type="spellEnd"/>
      <w:r w:rsidRPr="00B125E8">
        <w:rPr>
          <w:rFonts w:ascii="Arial" w:hAnsi="Arial" w:cs="Arial"/>
          <w:sz w:val="24"/>
          <w:szCs w:val="24"/>
          <w:lang w:val="en-US"/>
        </w:rPr>
        <w:t xml:space="preserve"> m</w:t>
      </w:r>
      <w:r w:rsidRPr="00B125E8">
        <w:rPr>
          <w:rFonts w:ascii="Arial" w:hAnsi="Arial" w:cs="Arial"/>
          <w:sz w:val="24"/>
          <w:szCs w:val="24"/>
          <w:vertAlign w:val="superscript"/>
          <w:lang w:val="en-US"/>
        </w:rPr>
        <w:t>-3</w:t>
      </w:r>
      <w:r w:rsidRPr="00B125E8">
        <w:rPr>
          <w:rFonts w:ascii="Arial" w:hAnsi="Arial" w:cs="Arial"/>
          <w:sz w:val="24"/>
          <w:szCs w:val="24"/>
        </w:rPr>
        <w:t xml:space="preserve">, so about 30% of the nitrate available to the spring bloom in the Celtic Deep is riverine in origin. In the central Celtic Sea, by the CCS mooring site, the same </w:t>
      </w:r>
      <w:r w:rsidRPr="00B125E8">
        <w:rPr>
          <w:rFonts w:ascii="Arial" w:hAnsi="Arial" w:cs="Arial"/>
          <w:sz w:val="24"/>
          <w:szCs w:val="24"/>
        </w:rPr>
        <w:lastRenderedPageBreak/>
        <w:t xml:space="preserve">calculation suggests 0.9 – 1.0 </w:t>
      </w:r>
      <w:proofErr w:type="spellStart"/>
      <w:r w:rsidRPr="00840A98">
        <w:rPr>
          <w:rFonts w:ascii="Arial" w:hAnsi="Arial"/>
          <w:sz w:val="24"/>
        </w:rPr>
        <w:t>mmol</w:t>
      </w:r>
      <w:proofErr w:type="spellEnd"/>
      <w:r w:rsidRPr="00B125E8">
        <w:rPr>
          <w:rFonts w:ascii="Arial" w:hAnsi="Arial" w:cs="Arial"/>
          <w:sz w:val="24"/>
          <w:szCs w:val="24"/>
          <w:lang w:val="en-US"/>
        </w:rPr>
        <w:t xml:space="preserve"> m</w:t>
      </w:r>
      <w:r w:rsidRPr="00B125E8">
        <w:rPr>
          <w:rFonts w:ascii="Arial" w:hAnsi="Arial" w:cs="Arial"/>
          <w:sz w:val="24"/>
          <w:szCs w:val="24"/>
          <w:vertAlign w:val="superscript"/>
          <w:lang w:val="en-US"/>
        </w:rPr>
        <w:t>-3</w:t>
      </w:r>
      <w:r w:rsidRPr="00B125E8">
        <w:rPr>
          <w:rFonts w:ascii="Arial" w:hAnsi="Arial" w:cs="Arial"/>
          <w:sz w:val="24"/>
          <w:szCs w:val="24"/>
        </w:rPr>
        <w:t xml:space="preserve"> of river-sourced nitrate out of a total of 8 - 9 </w:t>
      </w:r>
      <w:proofErr w:type="spellStart"/>
      <w:r w:rsidRPr="00B125E8">
        <w:rPr>
          <w:rFonts w:ascii="Arial" w:hAnsi="Arial" w:cs="Arial"/>
          <w:sz w:val="24"/>
          <w:szCs w:val="24"/>
          <w:lang w:val="en-US"/>
        </w:rPr>
        <w:t>mmol</w:t>
      </w:r>
      <w:proofErr w:type="spellEnd"/>
      <w:r w:rsidRPr="00B125E8">
        <w:rPr>
          <w:rFonts w:ascii="Arial" w:hAnsi="Arial" w:cs="Arial"/>
          <w:sz w:val="24"/>
          <w:szCs w:val="24"/>
          <w:lang w:val="en-US"/>
        </w:rPr>
        <w:t xml:space="preserve"> m</w:t>
      </w:r>
      <w:r w:rsidRPr="00B125E8">
        <w:rPr>
          <w:rFonts w:ascii="Arial" w:hAnsi="Arial" w:cs="Arial"/>
          <w:sz w:val="24"/>
          <w:szCs w:val="24"/>
          <w:vertAlign w:val="superscript"/>
          <w:lang w:val="en-US"/>
        </w:rPr>
        <w:t>-3</w:t>
      </w:r>
      <w:r w:rsidRPr="00B125E8">
        <w:rPr>
          <w:rFonts w:ascii="Arial" w:hAnsi="Arial" w:cs="Arial"/>
          <w:sz w:val="24"/>
          <w:szCs w:val="24"/>
        </w:rPr>
        <w:t>, so approximately 10% of the nitrate available to the spring bloom at CCS is riverine.</w:t>
      </w:r>
    </w:p>
    <w:p w:rsidR="001704EC" w:rsidRPr="00B125E8" w:rsidRDefault="001704EC" w:rsidP="001704EC">
      <w:pPr>
        <w:spacing w:after="0" w:line="480" w:lineRule="auto"/>
        <w:contextualSpacing/>
        <w:jc w:val="both"/>
        <w:rPr>
          <w:rFonts w:ascii="Arial" w:hAnsi="Arial"/>
          <w:sz w:val="24"/>
        </w:rPr>
      </w:pPr>
    </w:p>
    <w:p w:rsidR="001704EC" w:rsidRPr="00840A98" w:rsidRDefault="001704EC" w:rsidP="001704EC">
      <w:pPr>
        <w:spacing w:after="0" w:line="480" w:lineRule="auto"/>
        <w:contextualSpacing/>
        <w:rPr>
          <w:rFonts w:ascii="Arial" w:hAnsi="Arial"/>
          <w:i/>
          <w:sz w:val="24"/>
        </w:rPr>
      </w:pPr>
      <w:r w:rsidRPr="00840A98">
        <w:rPr>
          <w:rFonts w:ascii="Arial" w:hAnsi="Arial"/>
          <w:i/>
          <w:sz w:val="24"/>
        </w:rPr>
        <w:t>4.2 On-shelf bottom water flows</w:t>
      </w:r>
    </w:p>
    <w:p w:rsidR="001704EC" w:rsidRPr="00B125E8" w:rsidRDefault="001704EC" w:rsidP="001704EC">
      <w:pPr>
        <w:spacing w:after="0" w:line="480" w:lineRule="auto"/>
        <w:ind w:firstLine="720"/>
        <w:contextualSpacing/>
        <w:rPr>
          <w:rFonts w:ascii="Arial" w:hAnsi="Arial" w:cs="Arial"/>
          <w:sz w:val="24"/>
          <w:szCs w:val="24"/>
        </w:rPr>
      </w:pPr>
      <w:r w:rsidRPr="00B125E8">
        <w:rPr>
          <w:rFonts w:ascii="Arial" w:hAnsi="Arial" w:cs="Arial"/>
          <w:sz w:val="24"/>
          <w:szCs w:val="24"/>
        </w:rPr>
        <w:t>In March 2014 the 35.6 g kg</w:t>
      </w:r>
      <w:r w:rsidRPr="00B125E8">
        <w:rPr>
          <w:rFonts w:ascii="Arial" w:hAnsi="Arial" w:cs="Arial"/>
          <w:sz w:val="24"/>
          <w:szCs w:val="24"/>
          <w:vertAlign w:val="superscript"/>
        </w:rPr>
        <w:t>-1</w:t>
      </w:r>
      <w:r w:rsidRPr="00B125E8">
        <w:rPr>
          <w:rFonts w:ascii="Arial" w:hAnsi="Arial" w:cs="Arial"/>
          <w:sz w:val="24"/>
          <w:szCs w:val="24"/>
        </w:rPr>
        <w:t xml:space="preserve"> isohaline was situated at the shelf edge. During summer 2014 this water in the bottom layer moved approximately 100 km onto the shelf by August 2014. In spring-summer 2015 the same isohaline remained almost fixed, just 30 km onto the shelf from the shelf edge. The 35.5 g kg</w:t>
      </w:r>
      <w:r w:rsidRPr="00B125E8">
        <w:rPr>
          <w:rFonts w:ascii="Arial" w:hAnsi="Arial" w:cs="Arial"/>
          <w:sz w:val="24"/>
          <w:szCs w:val="24"/>
          <w:vertAlign w:val="superscript"/>
        </w:rPr>
        <w:t>-1</w:t>
      </w:r>
      <w:r w:rsidRPr="00B125E8">
        <w:rPr>
          <w:rFonts w:ascii="Arial" w:hAnsi="Arial" w:cs="Arial"/>
          <w:sz w:val="24"/>
          <w:szCs w:val="24"/>
        </w:rPr>
        <w:t xml:space="preserve"> isohaline, initially 25 km on-shelf from CCS, had moved about 120 km further onto the shelf by July-August 2015. Bottom water transports can be estimated by taking the mean flow implied by the isohaline movement and the thickness of the layer. For March to August 2014 the movement of the 35.6 g kg</w:t>
      </w:r>
      <w:r w:rsidRPr="00B125E8">
        <w:rPr>
          <w:rFonts w:ascii="Arial" w:hAnsi="Arial" w:cs="Arial"/>
          <w:sz w:val="24"/>
          <w:szCs w:val="24"/>
          <w:vertAlign w:val="superscript"/>
        </w:rPr>
        <w:t>-1</w:t>
      </w:r>
      <w:r w:rsidRPr="00B125E8">
        <w:rPr>
          <w:rFonts w:ascii="Arial" w:hAnsi="Arial" w:cs="Arial"/>
          <w:sz w:val="24"/>
          <w:szCs w:val="24"/>
        </w:rPr>
        <w:t xml:space="preserve"> isohaline (speed approximately 0.87 km day</w:t>
      </w:r>
      <w:r w:rsidRPr="00B125E8">
        <w:rPr>
          <w:rFonts w:ascii="Arial" w:hAnsi="Arial" w:cs="Arial"/>
          <w:sz w:val="24"/>
          <w:szCs w:val="24"/>
          <w:vertAlign w:val="superscript"/>
        </w:rPr>
        <w:t>-1</w:t>
      </w:r>
      <w:r w:rsidRPr="00B125E8">
        <w:rPr>
          <w:rFonts w:ascii="Arial" w:hAnsi="Arial" w:cs="Arial"/>
          <w:sz w:val="24"/>
          <w:szCs w:val="24"/>
        </w:rPr>
        <w:t xml:space="preserve"> (1 cm s</w:t>
      </w:r>
      <w:r w:rsidRPr="00B125E8">
        <w:rPr>
          <w:rFonts w:ascii="Arial" w:hAnsi="Arial" w:cs="Arial"/>
          <w:sz w:val="24"/>
          <w:szCs w:val="24"/>
          <w:vertAlign w:val="superscript"/>
        </w:rPr>
        <w:t>-1</w:t>
      </w:r>
      <w:r w:rsidRPr="00B125E8">
        <w:rPr>
          <w:rFonts w:ascii="Arial" w:hAnsi="Arial" w:cs="Arial"/>
          <w:sz w:val="24"/>
          <w:szCs w:val="24"/>
        </w:rPr>
        <w:t>), layer thickness 150 metres) suggests a transport of 1.5 m</w:t>
      </w:r>
      <w:r w:rsidRPr="00B125E8">
        <w:rPr>
          <w:rFonts w:ascii="Arial" w:hAnsi="Arial" w:cs="Arial"/>
          <w:sz w:val="24"/>
          <w:szCs w:val="24"/>
          <w:vertAlign w:val="superscript"/>
        </w:rPr>
        <w:t>2</w:t>
      </w:r>
      <w:r w:rsidRPr="00B125E8">
        <w:rPr>
          <w:rFonts w:ascii="Arial" w:hAnsi="Arial" w:cs="Arial"/>
          <w:sz w:val="24"/>
          <w:szCs w:val="24"/>
        </w:rPr>
        <w:t xml:space="preserve"> s</w:t>
      </w:r>
      <w:r w:rsidRPr="00B125E8">
        <w:rPr>
          <w:rFonts w:ascii="Arial" w:hAnsi="Arial" w:cs="Arial"/>
          <w:sz w:val="24"/>
          <w:szCs w:val="24"/>
          <w:vertAlign w:val="superscript"/>
        </w:rPr>
        <w:t>-1</w:t>
      </w:r>
      <w:r w:rsidRPr="00B125E8">
        <w:rPr>
          <w:rFonts w:ascii="Arial" w:hAnsi="Arial" w:cs="Arial"/>
          <w:sz w:val="24"/>
          <w:szCs w:val="24"/>
        </w:rPr>
        <w:t>. For March to July 2015, the movement of the 35.5 g kg</w:t>
      </w:r>
      <w:r w:rsidRPr="00B125E8">
        <w:rPr>
          <w:rFonts w:ascii="Arial" w:hAnsi="Arial" w:cs="Arial"/>
          <w:sz w:val="24"/>
          <w:szCs w:val="24"/>
          <w:vertAlign w:val="superscript"/>
        </w:rPr>
        <w:t>-1</w:t>
      </w:r>
      <w:r w:rsidRPr="00B125E8">
        <w:rPr>
          <w:rFonts w:ascii="Arial" w:hAnsi="Arial" w:cs="Arial"/>
          <w:sz w:val="24"/>
          <w:szCs w:val="24"/>
        </w:rPr>
        <w:t xml:space="preserve"> isohaline (speed approximately 0.87 km day</w:t>
      </w:r>
      <w:r w:rsidRPr="00B125E8">
        <w:rPr>
          <w:rFonts w:ascii="Arial" w:hAnsi="Arial" w:cs="Arial"/>
          <w:sz w:val="24"/>
          <w:szCs w:val="24"/>
          <w:vertAlign w:val="superscript"/>
        </w:rPr>
        <w:t>-1</w:t>
      </w:r>
      <w:r w:rsidRPr="00B125E8">
        <w:rPr>
          <w:rFonts w:ascii="Arial" w:hAnsi="Arial" w:cs="Arial"/>
          <w:sz w:val="24"/>
          <w:szCs w:val="24"/>
        </w:rPr>
        <w:t>, layer thickness 100 metres) suggests a transport of 1 m</w:t>
      </w:r>
      <w:r w:rsidRPr="00B125E8">
        <w:rPr>
          <w:rFonts w:ascii="Arial" w:hAnsi="Arial" w:cs="Arial"/>
          <w:sz w:val="24"/>
          <w:szCs w:val="24"/>
          <w:vertAlign w:val="superscript"/>
        </w:rPr>
        <w:t>2</w:t>
      </w:r>
      <w:r w:rsidRPr="00B125E8">
        <w:rPr>
          <w:rFonts w:ascii="Arial" w:hAnsi="Arial" w:cs="Arial"/>
          <w:sz w:val="24"/>
          <w:szCs w:val="24"/>
        </w:rPr>
        <w:t xml:space="preserve"> s</w:t>
      </w:r>
      <w:r w:rsidRPr="00B125E8">
        <w:rPr>
          <w:rFonts w:ascii="Arial" w:hAnsi="Arial" w:cs="Arial"/>
          <w:sz w:val="24"/>
          <w:szCs w:val="24"/>
          <w:vertAlign w:val="superscript"/>
        </w:rPr>
        <w:t>-1</w:t>
      </w:r>
      <w:r w:rsidRPr="00B125E8">
        <w:rPr>
          <w:rFonts w:ascii="Arial" w:hAnsi="Arial" w:cs="Arial"/>
          <w:sz w:val="24"/>
          <w:szCs w:val="24"/>
        </w:rPr>
        <w:t xml:space="preserve">. </w:t>
      </w:r>
    </w:p>
    <w:p w:rsidR="001704EC" w:rsidRPr="00B125E8" w:rsidRDefault="001704EC" w:rsidP="001704EC">
      <w:pPr>
        <w:spacing w:after="0" w:line="480" w:lineRule="auto"/>
        <w:ind w:firstLine="720"/>
        <w:contextualSpacing/>
        <w:rPr>
          <w:rFonts w:ascii="Arial" w:hAnsi="Arial" w:cs="Arial"/>
          <w:sz w:val="24"/>
          <w:szCs w:val="24"/>
        </w:rPr>
      </w:pPr>
      <w:r w:rsidRPr="00B125E8">
        <w:rPr>
          <w:rFonts w:ascii="Arial" w:hAnsi="Arial" w:cs="Arial"/>
          <w:sz w:val="24"/>
          <w:szCs w:val="24"/>
        </w:rPr>
        <w:t xml:space="preserve">There are several potential mechanisms for driving this bottom water across the shelf. We consider here: (1) horizontal dispersion down the horizontal salinity gradient, (2) a compensating on-shore transport for a surface off-shore Ekman transport, (3) a mean density-driven (or pressure gradient) transport, (4) the </w:t>
      </w:r>
      <w:proofErr w:type="spellStart"/>
      <w:r w:rsidRPr="00B125E8">
        <w:rPr>
          <w:rFonts w:ascii="Arial" w:hAnsi="Arial" w:cs="Arial"/>
          <w:sz w:val="24"/>
          <w:szCs w:val="24"/>
        </w:rPr>
        <w:t>Stoke’s</w:t>
      </w:r>
      <w:proofErr w:type="spellEnd"/>
      <w:r w:rsidRPr="00B125E8">
        <w:rPr>
          <w:rFonts w:ascii="Arial" w:hAnsi="Arial" w:cs="Arial"/>
          <w:sz w:val="24"/>
          <w:szCs w:val="24"/>
        </w:rPr>
        <w:t xml:space="preserve"> drift of an on-shore propagating internal tidal wave, and (5) on-shore baroclinic transport of high salinity lenses in the pycnocline (Hopkins et al., 2012).</w:t>
      </w:r>
    </w:p>
    <w:p w:rsidR="001704EC" w:rsidRPr="00B125E8" w:rsidRDefault="001704EC" w:rsidP="001704EC">
      <w:pPr>
        <w:spacing w:after="0" w:line="480" w:lineRule="auto"/>
        <w:ind w:firstLine="720"/>
        <w:contextualSpacing/>
        <w:rPr>
          <w:rFonts w:ascii="Arial" w:hAnsi="Arial" w:cs="Arial"/>
          <w:sz w:val="24"/>
          <w:szCs w:val="24"/>
        </w:rPr>
      </w:pPr>
    </w:p>
    <w:p w:rsidR="001704EC" w:rsidRPr="00840A98" w:rsidRDefault="001704EC" w:rsidP="001704EC">
      <w:pPr>
        <w:pStyle w:val="ListParagraph"/>
        <w:tabs>
          <w:tab w:val="left" w:pos="567"/>
        </w:tabs>
        <w:spacing w:after="0" w:line="480" w:lineRule="auto"/>
        <w:ind w:left="0"/>
        <w:rPr>
          <w:rFonts w:ascii="Arial" w:hAnsi="Arial"/>
          <w:i/>
          <w:sz w:val="24"/>
        </w:rPr>
      </w:pPr>
      <w:r>
        <w:rPr>
          <w:rFonts w:ascii="Arial" w:hAnsi="Arial"/>
          <w:i/>
          <w:sz w:val="24"/>
        </w:rPr>
        <w:t xml:space="preserve">(1)     </w:t>
      </w:r>
      <w:r w:rsidRPr="00840A98">
        <w:rPr>
          <w:rFonts w:ascii="Arial" w:hAnsi="Arial"/>
          <w:i/>
          <w:sz w:val="24"/>
        </w:rPr>
        <w:t>Horizontal dispersion</w:t>
      </w:r>
    </w:p>
    <w:p w:rsidR="001704EC" w:rsidRPr="00B125E8" w:rsidRDefault="001704EC" w:rsidP="001704EC">
      <w:pPr>
        <w:spacing w:after="0" w:line="480" w:lineRule="auto"/>
        <w:ind w:firstLine="567"/>
        <w:contextualSpacing/>
        <w:rPr>
          <w:rFonts w:ascii="Arial" w:hAnsi="Arial" w:cs="Arial"/>
          <w:sz w:val="24"/>
          <w:szCs w:val="24"/>
        </w:rPr>
      </w:pPr>
      <w:r w:rsidRPr="00B125E8">
        <w:rPr>
          <w:rFonts w:ascii="Arial" w:hAnsi="Arial" w:cs="Arial"/>
          <w:sz w:val="24"/>
          <w:szCs w:val="24"/>
        </w:rPr>
        <w:lastRenderedPageBreak/>
        <w:t xml:space="preserve">The timescale for horizontal dispersion can be estimated as </w:t>
      </w:r>
      <m:oMath>
        <m:sSub>
          <m:sSubPr>
            <m:ctrlPr>
              <w:rPr>
                <w:rFonts w:ascii="Cambria Math" w:hAnsi="Cambria Math" w:cs="Arial"/>
                <w:sz w:val="24"/>
                <w:szCs w:val="24"/>
              </w:rPr>
            </m:ctrlPr>
          </m:sSubPr>
          <m:e>
            <m:r>
              <m:rPr>
                <m:sty m:val="p"/>
              </m:rPr>
              <w:rPr>
                <w:rFonts w:ascii="Cambria Math" w:hAnsi="Cambria Math" w:cs="Arial"/>
                <w:sz w:val="24"/>
                <w:szCs w:val="24"/>
              </w:rPr>
              <m:t>K</m:t>
            </m:r>
          </m:e>
          <m:sub>
            <m:r>
              <m:rPr>
                <m:sty m:val="p"/>
              </m:rPr>
              <w:rPr>
                <w:rFonts w:ascii="Cambria Math" w:hAnsi="Cambria Math" w:cs="Arial"/>
                <w:sz w:val="24"/>
                <w:szCs w:val="24"/>
              </w:rPr>
              <m:t>h</m:t>
            </m:r>
          </m:sub>
        </m:sSub>
        <m:f>
          <m:fPr>
            <m:ctrlPr>
              <w:rPr>
                <w:rFonts w:ascii="Cambria Math" w:hAnsi="Cambria Math" w:cs="Arial"/>
                <w:sz w:val="24"/>
                <w:szCs w:val="24"/>
              </w:rPr>
            </m:ctrlPr>
          </m:fPr>
          <m:num>
            <m:r>
              <m:rPr>
                <m:sty m:val="p"/>
              </m:rPr>
              <w:rPr>
                <w:rFonts w:ascii="Cambria Math" w:hAnsi="Cambria Math" w:cs="Arial"/>
                <w:sz w:val="24"/>
                <w:szCs w:val="24"/>
              </w:rPr>
              <m:t>Δs</m:t>
            </m:r>
          </m:num>
          <m:den>
            <m:r>
              <m:rPr>
                <m:sty m:val="p"/>
              </m:rPr>
              <w:rPr>
                <w:rFonts w:ascii="Cambria Math" w:hAnsi="Cambria Math" w:cs="Arial"/>
                <w:sz w:val="24"/>
                <w:szCs w:val="24"/>
              </w:rPr>
              <m:t>Δy</m:t>
            </m:r>
          </m:den>
        </m:f>
      </m:oMath>
      <w:r w:rsidRPr="00B125E8">
        <w:rPr>
          <w:rFonts w:ascii="Arial" w:hAnsi="Arial" w:cs="Arial"/>
          <w:sz w:val="24"/>
          <w:szCs w:val="24"/>
        </w:rPr>
        <w:t xml:space="preserve"> where </w:t>
      </w:r>
      <m:oMath>
        <m:f>
          <m:fPr>
            <m:ctrlPr>
              <w:rPr>
                <w:rFonts w:ascii="Cambria Math" w:hAnsi="Cambria Math" w:cs="Arial"/>
                <w:sz w:val="24"/>
                <w:szCs w:val="24"/>
              </w:rPr>
            </m:ctrlPr>
          </m:fPr>
          <m:num>
            <m:r>
              <m:rPr>
                <m:sty m:val="p"/>
              </m:rPr>
              <w:rPr>
                <w:rFonts w:ascii="Cambria Math" w:hAnsi="Cambria Math" w:cs="Arial"/>
                <w:sz w:val="24"/>
                <w:szCs w:val="24"/>
              </w:rPr>
              <m:t>Δs</m:t>
            </m:r>
          </m:num>
          <m:den>
            <m:r>
              <m:rPr>
                <m:sty m:val="p"/>
              </m:rPr>
              <w:rPr>
                <w:rFonts w:ascii="Cambria Math" w:hAnsi="Cambria Math" w:cs="Arial"/>
                <w:sz w:val="24"/>
                <w:szCs w:val="24"/>
              </w:rPr>
              <m:t>Δy</m:t>
            </m:r>
          </m:den>
        </m:f>
      </m:oMath>
      <w:r w:rsidRPr="00B125E8">
        <w:rPr>
          <w:rFonts w:ascii="Arial" w:hAnsi="Arial" w:cs="Arial"/>
          <w:sz w:val="24"/>
          <w:szCs w:val="24"/>
        </w:rPr>
        <w:t xml:space="preserve">  is the horizontal salinity gradient and </w:t>
      </w:r>
      <m:oMath>
        <m:sSub>
          <m:sSubPr>
            <m:ctrlPr>
              <w:rPr>
                <w:rFonts w:ascii="Cambria Math" w:hAnsi="Cambria Math" w:cs="Arial"/>
                <w:sz w:val="24"/>
                <w:szCs w:val="24"/>
              </w:rPr>
            </m:ctrlPr>
          </m:sSubPr>
          <m:e>
            <m:r>
              <m:rPr>
                <m:sty m:val="p"/>
              </m:rPr>
              <w:rPr>
                <w:rFonts w:ascii="Cambria Math" w:hAnsi="Cambria Math" w:cs="Arial"/>
                <w:sz w:val="24"/>
                <w:szCs w:val="24"/>
              </w:rPr>
              <m:t>K</m:t>
            </m:r>
          </m:e>
          <m:sub>
            <m:r>
              <m:rPr>
                <m:sty m:val="p"/>
              </m:rPr>
              <w:rPr>
                <w:rFonts w:ascii="Cambria Math" w:hAnsi="Cambria Math" w:cs="Arial"/>
                <w:sz w:val="24"/>
                <w:szCs w:val="24"/>
              </w:rPr>
              <m:t>h</m:t>
            </m:r>
          </m:sub>
        </m:sSub>
      </m:oMath>
      <w:r w:rsidRPr="00B125E8">
        <w:rPr>
          <w:rFonts w:ascii="Arial" w:hAnsi="Arial" w:cs="Arial"/>
          <w:sz w:val="24"/>
          <w:szCs w:val="24"/>
        </w:rPr>
        <w:t xml:space="preserve"> is a horizontal dispersion coefficient. Observations of dispersion coefficients in shelf seas are typically 10 – 600 m</w:t>
      </w:r>
      <w:r w:rsidRPr="00B125E8">
        <w:rPr>
          <w:rFonts w:ascii="Arial" w:hAnsi="Arial" w:cs="Arial"/>
          <w:sz w:val="24"/>
          <w:szCs w:val="24"/>
          <w:vertAlign w:val="superscript"/>
        </w:rPr>
        <w:t>2</w:t>
      </w:r>
      <w:r w:rsidRPr="00B125E8">
        <w:rPr>
          <w:rFonts w:ascii="Arial" w:hAnsi="Arial" w:cs="Arial"/>
          <w:sz w:val="24"/>
          <w:szCs w:val="24"/>
        </w:rPr>
        <w:t xml:space="preserve"> s</w:t>
      </w:r>
      <w:r w:rsidRPr="00B125E8">
        <w:rPr>
          <w:rFonts w:ascii="Arial" w:hAnsi="Arial" w:cs="Arial"/>
          <w:sz w:val="24"/>
          <w:szCs w:val="24"/>
          <w:vertAlign w:val="superscript"/>
        </w:rPr>
        <w:t>-1</w:t>
      </w:r>
      <w:r w:rsidRPr="00B125E8">
        <w:rPr>
          <w:rFonts w:ascii="Arial" w:hAnsi="Arial" w:cs="Arial"/>
          <w:sz w:val="24"/>
          <w:szCs w:val="24"/>
        </w:rPr>
        <w:t xml:space="preserve"> (Sanders and </w:t>
      </w:r>
      <w:proofErr w:type="spellStart"/>
      <w:r w:rsidRPr="00B125E8">
        <w:rPr>
          <w:rFonts w:ascii="Arial" w:hAnsi="Arial" w:cs="Arial"/>
          <w:sz w:val="24"/>
          <w:szCs w:val="24"/>
        </w:rPr>
        <w:t>Garvine</w:t>
      </w:r>
      <w:proofErr w:type="spellEnd"/>
      <w:r w:rsidRPr="00B125E8">
        <w:rPr>
          <w:rFonts w:ascii="Arial" w:hAnsi="Arial" w:cs="Arial"/>
          <w:sz w:val="24"/>
          <w:szCs w:val="24"/>
        </w:rPr>
        <w:t>, 2001; Houghton et al., 2009). Taking a high value of 10</w:t>
      </w:r>
      <w:r w:rsidRPr="00B125E8">
        <w:rPr>
          <w:rFonts w:ascii="Arial" w:hAnsi="Arial" w:cs="Arial"/>
          <w:sz w:val="24"/>
          <w:szCs w:val="24"/>
          <w:vertAlign w:val="superscript"/>
        </w:rPr>
        <w:t>3</w:t>
      </w:r>
      <w:r w:rsidRPr="00B125E8">
        <w:rPr>
          <w:rFonts w:ascii="Arial" w:hAnsi="Arial" w:cs="Arial"/>
          <w:sz w:val="24"/>
          <w:szCs w:val="24"/>
        </w:rPr>
        <w:t xml:space="preserve"> m</w:t>
      </w:r>
      <w:r w:rsidRPr="00B125E8">
        <w:rPr>
          <w:rFonts w:ascii="Arial" w:hAnsi="Arial" w:cs="Arial"/>
          <w:sz w:val="24"/>
          <w:szCs w:val="24"/>
          <w:vertAlign w:val="superscript"/>
        </w:rPr>
        <w:t>2</w:t>
      </w:r>
      <w:r w:rsidRPr="00B125E8">
        <w:rPr>
          <w:rFonts w:ascii="Arial" w:hAnsi="Arial" w:cs="Arial"/>
          <w:sz w:val="24"/>
          <w:szCs w:val="24"/>
        </w:rPr>
        <w:t xml:space="preserve"> s</w:t>
      </w:r>
      <w:r w:rsidRPr="00B125E8">
        <w:rPr>
          <w:rFonts w:ascii="Arial" w:hAnsi="Arial" w:cs="Arial"/>
          <w:sz w:val="24"/>
          <w:szCs w:val="24"/>
          <w:vertAlign w:val="superscript"/>
        </w:rPr>
        <w:t>-1</w:t>
      </w:r>
      <w:r w:rsidRPr="00B125E8">
        <w:rPr>
          <w:rFonts w:ascii="Arial" w:hAnsi="Arial" w:cs="Arial"/>
          <w:sz w:val="24"/>
          <w:szCs w:val="24"/>
        </w:rPr>
        <w:t xml:space="preserve"> suggests a timescale of over 1 year for the observed bottom layer isohaline shifts in 2014 and 2015, much slower than the observed transport. </w:t>
      </w:r>
    </w:p>
    <w:p w:rsidR="001704EC" w:rsidRPr="00B125E8" w:rsidRDefault="001704EC" w:rsidP="001704EC">
      <w:pPr>
        <w:spacing w:after="0" w:line="480" w:lineRule="auto"/>
        <w:ind w:firstLine="567"/>
        <w:contextualSpacing/>
        <w:rPr>
          <w:rFonts w:ascii="Arial" w:hAnsi="Arial" w:cs="Arial"/>
          <w:sz w:val="24"/>
          <w:szCs w:val="24"/>
        </w:rPr>
      </w:pPr>
    </w:p>
    <w:p w:rsidR="001704EC" w:rsidRPr="005C6068" w:rsidRDefault="001704EC" w:rsidP="001704EC">
      <w:pPr>
        <w:spacing w:after="0" w:line="480" w:lineRule="auto"/>
        <w:rPr>
          <w:rFonts w:ascii="Arial" w:hAnsi="Arial"/>
          <w:i/>
          <w:sz w:val="24"/>
        </w:rPr>
      </w:pPr>
      <w:r>
        <w:rPr>
          <w:rFonts w:ascii="Arial" w:hAnsi="Arial"/>
          <w:i/>
          <w:sz w:val="24"/>
        </w:rPr>
        <w:t>(2)</w:t>
      </w:r>
      <w:r w:rsidRPr="005C6068">
        <w:rPr>
          <w:rFonts w:ascii="Arial" w:hAnsi="Arial"/>
          <w:i/>
          <w:sz w:val="24"/>
        </w:rPr>
        <w:t xml:space="preserve">      Ekman Transport</w:t>
      </w:r>
    </w:p>
    <w:p w:rsidR="001704EC" w:rsidRPr="001704EC" w:rsidRDefault="001704EC" w:rsidP="001704EC">
      <w:pPr>
        <w:spacing w:after="0" w:line="480" w:lineRule="auto"/>
        <w:ind w:firstLine="567"/>
        <w:contextualSpacing/>
        <w:rPr>
          <w:rFonts w:ascii="Arial" w:hAnsi="Arial" w:cs="Arial"/>
          <w:color w:val="000000" w:themeColor="text1"/>
          <w:sz w:val="24"/>
          <w:szCs w:val="24"/>
        </w:rPr>
      </w:pPr>
      <w:r w:rsidRPr="00B125E8">
        <w:rPr>
          <w:rFonts w:ascii="Arial" w:hAnsi="Arial" w:cs="Arial"/>
          <w:sz w:val="24"/>
          <w:szCs w:val="24"/>
        </w:rPr>
        <w:t xml:space="preserve">For the surface Ekman transport we take the mean cross-shelf Ekman transport between March and September 2014 and 2015 calculated as </w:t>
      </w:r>
      <m:oMath>
        <m:f>
          <m:fPr>
            <m:type m:val="skw"/>
            <m:ctrlPr>
              <w:rPr>
                <w:rFonts w:ascii="Cambria Math" w:hAnsi="Cambria Math" w:cs="Arial"/>
                <w:sz w:val="24"/>
                <w:szCs w:val="24"/>
              </w:rPr>
            </m:ctrlPr>
          </m:fPr>
          <m:num>
            <m:sSub>
              <m:sSubPr>
                <m:ctrlPr>
                  <w:rPr>
                    <w:rFonts w:ascii="Cambria Math" w:hAnsi="Cambria Math" w:cs="Arial"/>
                    <w:sz w:val="24"/>
                    <w:szCs w:val="24"/>
                  </w:rPr>
                </m:ctrlPr>
              </m:sSubPr>
              <m:e>
                <m:r>
                  <m:rPr>
                    <m:sty m:val="p"/>
                  </m:rPr>
                  <w:rPr>
                    <w:rFonts w:ascii="Cambria Math" w:hAnsi="Cambria Math" w:cs="Arial"/>
                    <w:sz w:val="24"/>
                    <w:szCs w:val="24"/>
                  </w:rPr>
                  <m:t>τ</m:t>
                </m:r>
              </m:e>
              <m:sub>
                <m:r>
                  <m:rPr>
                    <m:sty m:val="p"/>
                  </m:rPr>
                  <w:rPr>
                    <w:rFonts w:ascii="Cambria Math" w:hAnsi="Cambria Math" w:cs="Arial"/>
                    <w:sz w:val="24"/>
                    <w:szCs w:val="24"/>
                  </w:rPr>
                  <m:t>w</m:t>
                </m:r>
              </m:sub>
            </m:sSub>
          </m:num>
          <m:den>
            <m:sSub>
              <m:sSubPr>
                <m:ctrlPr>
                  <w:rPr>
                    <w:rFonts w:ascii="Cambria Math" w:hAnsi="Cambria Math" w:cs="Arial"/>
                    <w:sz w:val="24"/>
                    <w:szCs w:val="24"/>
                  </w:rPr>
                </m:ctrlPr>
              </m:sSubPr>
              <m:e>
                <m:r>
                  <m:rPr>
                    <m:sty m:val="p"/>
                  </m:rPr>
                  <w:rPr>
                    <w:rFonts w:ascii="Cambria Math" w:hAnsi="Cambria Math" w:cs="Arial"/>
                    <w:sz w:val="24"/>
                    <w:szCs w:val="24"/>
                  </w:rPr>
                  <m:t>ρ</m:t>
                </m:r>
              </m:e>
              <m:sub>
                <m:r>
                  <m:rPr>
                    <m:sty m:val="p"/>
                  </m:rPr>
                  <w:rPr>
                    <w:rFonts w:ascii="Cambria Math" w:hAnsi="Cambria Math" w:cs="Arial"/>
                    <w:sz w:val="24"/>
                    <w:szCs w:val="24"/>
                  </w:rPr>
                  <m:t>o</m:t>
                </m:r>
              </m:sub>
            </m:sSub>
            <m:r>
              <m:rPr>
                <m:sty m:val="p"/>
              </m:rPr>
              <w:rPr>
                <w:rFonts w:ascii="Cambria Math" w:hAnsi="Cambria Math" w:cs="Arial"/>
                <w:sz w:val="24"/>
                <w:szCs w:val="24"/>
              </w:rPr>
              <m:t>f</m:t>
            </m:r>
          </m:den>
        </m:f>
      </m:oMath>
      <w:r w:rsidRPr="00B125E8">
        <w:rPr>
          <w:rFonts w:ascii="Arial" w:hAnsi="Arial" w:cs="Arial"/>
          <w:sz w:val="24"/>
          <w:szCs w:val="24"/>
        </w:rPr>
        <w:t xml:space="preserve">  with </w:t>
      </w:r>
      <m:oMath>
        <m:sSub>
          <m:sSubPr>
            <m:ctrlPr>
              <w:rPr>
                <w:rFonts w:ascii="Cambria Math" w:hAnsi="Cambria Math" w:cs="Arial"/>
                <w:sz w:val="24"/>
                <w:szCs w:val="24"/>
              </w:rPr>
            </m:ctrlPr>
          </m:sSubPr>
          <m:e>
            <m:r>
              <m:rPr>
                <m:sty m:val="p"/>
              </m:rPr>
              <w:rPr>
                <w:rFonts w:ascii="Cambria Math" w:hAnsi="Cambria Math" w:cs="Arial"/>
                <w:sz w:val="24"/>
                <w:szCs w:val="24"/>
              </w:rPr>
              <m:t>τ</m:t>
            </m:r>
          </m:e>
          <m:sub>
            <m:r>
              <m:rPr>
                <m:sty m:val="p"/>
              </m:rPr>
              <w:rPr>
                <w:rFonts w:ascii="Cambria Math" w:hAnsi="Cambria Math" w:cs="Arial"/>
                <w:sz w:val="24"/>
                <w:szCs w:val="24"/>
              </w:rPr>
              <m:t>w</m:t>
            </m:r>
          </m:sub>
        </m:sSub>
      </m:oMath>
      <w:r w:rsidRPr="00B125E8">
        <w:rPr>
          <w:rFonts w:ascii="Arial" w:hAnsi="Arial" w:cs="Arial"/>
          <w:sz w:val="24"/>
          <w:szCs w:val="24"/>
        </w:rPr>
        <w:t xml:space="preserve"> the averaged along-shelf edge wind </w:t>
      </w:r>
      <w:r w:rsidRPr="001704EC">
        <w:rPr>
          <w:rFonts w:ascii="Arial" w:hAnsi="Arial" w:cs="Arial"/>
          <w:color w:val="000000" w:themeColor="text1"/>
          <w:sz w:val="24"/>
          <w:szCs w:val="24"/>
        </w:rPr>
        <w:t>stress (0.01 and 0.02 N m</w:t>
      </w:r>
      <w:r w:rsidRPr="001704EC">
        <w:rPr>
          <w:rFonts w:ascii="Arial" w:hAnsi="Arial" w:cs="Arial"/>
          <w:color w:val="000000" w:themeColor="text1"/>
          <w:sz w:val="24"/>
          <w:szCs w:val="24"/>
          <w:vertAlign w:val="superscript"/>
        </w:rPr>
        <w:t>-2</w:t>
      </w:r>
      <w:r w:rsidRPr="001704EC">
        <w:rPr>
          <w:rFonts w:ascii="Arial" w:hAnsi="Arial" w:cs="Arial"/>
          <w:color w:val="000000" w:themeColor="text1"/>
          <w:sz w:val="24"/>
          <w:szCs w:val="24"/>
        </w:rPr>
        <w:t xml:space="preserve"> in 2014 and 2015 respectively), </w:t>
      </w:r>
      <m:oMath>
        <m:sSub>
          <m:sSubPr>
            <m:ctrlPr>
              <w:rPr>
                <w:rFonts w:ascii="Cambria Math" w:hAnsi="Cambria Math" w:cs="Arial"/>
                <w:color w:val="000000" w:themeColor="text1"/>
                <w:sz w:val="24"/>
                <w:szCs w:val="24"/>
              </w:rPr>
            </m:ctrlPr>
          </m:sSubPr>
          <m:e>
            <m:r>
              <m:rPr>
                <m:sty m:val="p"/>
              </m:rPr>
              <w:rPr>
                <w:rFonts w:ascii="Cambria Math" w:hAnsi="Cambria Math" w:cs="Arial"/>
                <w:color w:val="000000" w:themeColor="text1"/>
                <w:sz w:val="24"/>
                <w:szCs w:val="24"/>
              </w:rPr>
              <m:t>ρ</m:t>
            </m:r>
          </m:e>
          <m:sub>
            <m:r>
              <m:rPr>
                <m:sty m:val="p"/>
              </m:rPr>
              <w:rPr>
                <w:rFonts w:ascii="Cambria Math" w:hAnsi="Cambria Math" w:cs="Arial"/>
                <w:color w:val="000000" w:themeColor="text1"/>
                <w:sz w:val="24"/>
                <w:szCs w:val="24"/>
              </w:rPr>
              <m:t>o</m:t>
            </m:r>
          </m:sub>
        </m:sSub>
      </m:oMath>
      <w:r w:rsidRPr="001704EC">
        <w:rPr>
          <w:rFonts w:ascii="Arial" w:hAnsi="Arial" w:cs="Arial"/>
          <w:color w:val="000000" w:themeColor="text1"/>
          <w:sz w:val="24"/>
          <w:szCs w:val="24"/>
        </w:rPr>
        <w:t xml:space="preserve"> </w:t>
      </w:r>
      <w:r w:rsidRPr="001704EC">
        <w:rPr>
          <w:rFonts w:ascii="Arial" w:hAnsi="Arial" w:cs="Arial"/>
          <w:color w:val="000000" w:themeColor="text1"/>
          <w:sz w:val="24"/>
          <w:szCs w:val="24"/>
        </w:rPr>
        <w:sym w:font="Symbol" w:char="F07E"/>
      </w:r>
      <w:r w:rsidRPr="001704EC">
        <w:rPr>
          <w:rFonts w:ascii="Arial" w:hAnsi="Arial" w:cs="Arial"/>
          <w:color w:val="000000" w:themeColor="text1"/>
          <w:sz w:val="24"/>
          <w:szCs w:val="24"/>
        </w:rPr>
        <w:t>1027 kg m</w:t>
      </w:r>
      <w:r w:rsidRPr="001704EC">
        <w:rPr>
          <w:rFonts w:ascii="Arial" w:hAnsi="Arial" w:cs="Arial"/>
          <w:color w:val="000000" w:themeColor="text1"/>
          <w:sz w:val="24"/>
          <w:szCs w:val="24"/>
          <w:vertAlign w:val="superscript"/>
        </w:rPr>
        <w:t>-3</w:t>
      </w:r>
      <w:r w:rsidRPr="001704EC">
        <w:rPr>
          <w:rFonts w:ascii="Arial" w:hAnsi="Arial" w:cs="Arial"/>
          <w:color w:val="000000" w:themeColor="text1"/>
          <w:sz w:val="24"/>
          <w:szCs w:val="24"/>
        </w:rPr>
        <w:t xml:space="preserve"> and </w:t>
      </w:r>
      <m:oMath>
        <m:r>
          <m:rPr>
            <m:sty m:val="p"/>
          </m:rPr>
          <w:rPr>
            <w:rFonts w:ascii="Cambria Math" w:hAnsi="Cambria Math" w:cs="Arial"/>
            <w:color w:val="000000" w:themeColor="text1"/>
            <w:sz w:val="24"/>
            <w:szCs w:val="24"/>
          </w:rPr>
          <m:t>f</m:t>
        </m:r>
      </m:oMath>
      <w:r w:rsidRPr="001704EC">
        <w:rPr>
          <w:rFonts w:ascii="Arial" w:hAnsi="Arial" w:cs="Arial"/>
          <w:color w:val="000000" w:themeColor="text1"/>
          <w:sz w:val="24"/>
          <w:szCs w:val="24"/>
        </w:rPr>
        <w:t xml:space="preserve"> the Coriolis parameter at latitude 48</w:t>
      </w:r>
      <w:r w:rsidRPr="001704EC">
        <w:rPr>
          <w:rFonts w:ascii="Arial" w:hAnsi="Arial" w:cs="Arial"/>
          <w:color w:val="000000" w:themeColor="text1"/>
          <w:sz w:val="24"/>
          <w:szCs w:val="24"/>
        </w:rPr>
        <w:sym w:font="Symbol" w:char="F0B0"/>
      </w:r>
      <w:r w:rsidRPr="001704EC">
        <w:rPr>
          <w:rFonts w:ascii="Arial" w:hAnsi="Arial" w:cs="Arial"/>
          <w:color w:val="000000" w:themeColor="text1"/>
          <w:sz w:val="24"/>
          <w:szCs w:val="24"/>
        </w:rPr>
        <w:t>N. In both years we find a weak net off-shelf wind-driven surface Ekman transport of 0.1 – 0.2 m</w:t>
      </w:r>
      <w:r w:rsidRPr="001704EC">
        <w:rPr>
          <w:rFonts w:ascii="Arial" w:hAnsi="Arial" w:cs="Arial"/>
          <w:color w:val="000000" w:themeColor="text1"/>
          <w:sz w:val="24"/>
          <w:szCs w:val="24"/>
          <w:vertAlign w:val="superscript"/>
        </w:rPr>
        <w:t>2</w:t>
      </w:r>
      <w:r w:rsidRPr="001704EC">
        <w:rPr>
          <w:rFonts w:ascii="Arial" w:hAnsi="Arial" w:cs="Arial"/>
          <w:color w:val="000000" w:themeColor="text1"/>
          <w:sz w:val="24"/>
          <w:szCs w:val="24"/>
        </w:rPr>
        <w:t xml:space="preserve"> s</w:t>
      </w:r>
      <w:r w:rsidRPr="001704EC">
        <w:rPr>
          <w:rFonts w:ascii="Arial" w:hAnsi="Arial" w:cs="Arial"/>
          <w:color w:val="000000" w:themeColor="text1"/>
          <w:sz w:val="24"/>
          <w:szCs w:val="24"/>
          <w:vertAlign w:val="superscript"/>
        </w:rPr>
        <w:t>-1</w:t>
      </w:r>
      <w:r w:rsidRPr="001704EC">
        <w:rPr>
          <w:rFonts w:ascii="Arial" w:hAnsi="Arial" w:cs="Arial"/>
          <w:color w:val="000000" w:themeColor="text1"/>
          <w:sz w:val="24"/>
          <w:szCs w:val="24"/>
        </w:rPr>
        <w:t xml:space="preserve">, which would drive a weak compensating on-shelf return flow in the bottom layer.  </w:t>
      </w:r>
    </w:p>
    <w:p w:rsidR="001704EC" w:rsidRDefault="001704EC" w:rsidP="001704EC">
      <w:pPr>
        <w:spacing w:after="0" w:line="480" w:lineRule="auto"/>
        <w:jc w:val="both"/>
        <w:rPr>
          <w:rFonts w:ascii="Arial" w:hAnsi="Arial"/>
          <w:i/>
          <w:sz w:val="24"/>
        </w:rPr>
      </w:pPr>
    </w:p>
    <w:p w:rsidR="001704EC" w:rsidRPr="00FB5E8E" w:rsidRDefault="001704EC" w:rsidP="001704EC">
      <w:pPr>
        <w:spacing w:after="0" w:line="480" w:lineRule="auto"/>
        <w:jc w:val="both"/>
        <w:rPr>
          <w:rFonts w:ascii="Arial" w:hAnsi="Arial" w:cs="Arial"/>
          <w:sz w:val="24"/>
          <w:szCs w:val="24"/>
        </w:rPr>
      </w:pPr>
      <w:r>
        <w:rPr>
          <w:rFonts w:ascii="Arial" w:hAnsi="Arial"/>
          <w:i/>
          <w:sz w:val="24"/>
        </w:rPr>
        <w:t xml:space="preserve">(3)     </w:t>
      </w:r>
      <w:r w:rsidRPr="00FB5E8E">
        <w:rPr>
          <w:rFonts w:ascii="Arial" w:hAnsi="Arial"/>
          <w:i/>
          <w:sz w:val="24"/>
        </w:rPr>
        <w:t>Pressure-gradient flow</w:t>
      </w:r>
    </w:p>
    <w:p w:rsidR="001704EC" w:rsidRPr="001704EC" w:rsidRDefault="001704EC" w:rsidP="001704EC">
      <w:pPr>
        <w:spacing w:after="0" w:line="480" w:lineRule="auto"/>
        <w:ind w:firstLine="567"/>
        <w:contextualSpacing/>
        <w:rPr>
          <w:rFonts w:ascii="Arial" w:hAnsi="Arial" w:cs="Arial"/>
          <w:color w:val="000000" w:themeColor="text1"/>
          <w:sz w:val="24"/>
          <w:szCs w:val="24"/>
        </w:rPr>
      </w:pPr>
      <w:r w:rsidRPr="00B125E8">
        <w:rPr>
          <w:rFonts w:ascii="Arial" w:hAnsi="Arial" w:cs="Arial"/>
          <w:sz w:val="24"/>
          <w:szCs w:val="24"/>
        </w:rPr>
        <w:t xml:space="preserve">A consistent feature of all of the CTD sections is a cross-shelf horizontal density gradient (Fig. 6) set up by the salinity gradient (Fig. 4a), and modified by seasonal changes in the horizontal temperature structure. The pressure gradients associated with </w:t>
      </w:r>
      <w:r w:rsidRPr="001704EC">
        <w:rPr>
          <w:rFonts w:ascii="Arial" w:hAnsi="Arial" w:cs="Arial"/>
          <w:color w:val="000000" w:themeColor="text1"/>
          <w:sz w:val="24"/>
          <w:szCs w:val="24"/>
        </w:rPr>
        <w:t xml:space="preserve">contrasts in density across </w:t>
      </w:r>
      <w:r w:rsidRPr="00B125E8">
        <w:rPr>
          <w:rFonts w:ascii="Arial" w:hAnsi="Arial" w:cs="Arial"/>
          <w:sz w:val="24"/>
          <w:szCs w:val="24"/>
        </w:rPr>
        <w:t xml:space="preserve">the outer shelf are conducive to driving on-shelf transports in the bottom layer (Fig. 10). Outside of the bottom turbulent boundary layer the pressure gradient will be balanced by Coriolis, and there would be no net transport down the density gradient. However, this balance breaks down in the bottom boundary layer, allowing down-gradient transport. We assume a simple </w:t>
      </w:r>
      <w:r w:rsidRPr="001704EC">
        <w:rPr>
          <w:rFonts w:ascii="Arial" w:hAnsi="Arial" w:cs="Arial"/>
          <w:color w:val="000000" w:themeColor="text1"/>
          <w:sz w:val="24"/>
          <w:szCs w:val="24"/>
        </w:rPr>
        <w:lastRenderedPageBreak/>
        <w:t>balance between the horizontal pressure gradient (</w:t>
      </w:r>
      <m:oMath>
        <m:f>
          <m:fPr>
            <m:ctrlPr>
              <w:rPr>
                <w:rFonts w:ascii="Cambria Math" w:hAnsi="Cambria Math" w:cs="Arial"/>
                <w:color w:val="000000" w:themeColor="text1"/>
                <w:sz w:val="24"/>
                <w:szCs w:val="24"/>
              </w:rPr>
            </m:ctrlPr>
          </m:fPr>
          <m:num>
            <m:r>
              <m:rPr>
                <m:sty m:val="p"/>
              </m:rPr>
              <w:rPr>
                <w:rFonts w:ascii="Cambria Math" w:hAnsi="Cambria Math" w:cs="Arial"/>
                <w:color w:val="000000" w:themeColor="text1"/>
                <w:sz w:val="24"/>
                <w:szCs w:val="24"/>
              </w:rPr>
              <m:t>1</m:t>
            </m:r>
          </m:num>
          <m:den>
            <m:sSub>
              <m:sSubPr>
                <m:ctrlPr>
                  <w:rPr>
                    <w:rFonts w:ascii="Cambria Math" w:hAnsi="Cambria Math" w:cs="Arial"/>
                    <w:color w:val="000000" w:themeColor="text1"/>
                    <w:sz w:val="24"/>
                    <w:szCs w:val="24"/>
                  </w:rPr>
                </m:ctrlPr>
              </m:sSubPr>
              <m:e>
                <m:r>
                  <m:rPr>
                    <m:sty m:val="p"/>
                  </m:rPr>
                  <w:rPr>
                    <w:rFonts w:ascii="Cambria Math" w:hAnsi="Cambria Math" w:cs="Arial"/>
                    <w:color w:val="000000" w:themeColor="text1"/>
                    <w:sz w:val="24"/>
                    <w:szCs w:val="24"/>
                  </w:rPr>
                  <m:t>ρ</m:t>
                </m:r>
              </m:e>
              <m:sub>
                <m:r>
                  <m:rPr>
                    <m:sty m:val="p"/>
                  </m:rPr>
                  <w:rPr>
                    <w:rFonts w:ascii="Cambria Math" w:hAnsi="Cambria Math" w:cs="Arial"/>
                    <w:color w:val="000000" w:themeColor="text1"/>
                    <w:sz w:val="24"/>
                    <w:szCs w:val="24"/>
                  </w:rPr>
                  <m:t>0</m:t>
                </m:r>
              </m:sub>
            </m:sSub>
          </m:den>
        </m:f>
        <m:f>
          <m:fPr>
            <m:ctrlPr>
              <w:rPr>
                <w:rFonts w:ascii="Cambria Math" w:hAnsi="Cambria Math" w:cs="Arial"/>
                <w:color w:val="000000" w:themeColor="text1"/>
                <w:sz w:val="24"/>
                <w:szCs w:val="24"/>
              </w:rPr>
            </m:ctrlPr>
          </m:fPr>
          <m:num>
            <m:r>
              <m:rPr>
                <m:sty m:val="p"/>
              </m:rPr>
              <w:rPr>
                <w:rFonts w:ascii="Cambria Math" w:hAnsi="Cambria Math" w:cs="Arial"/>
                <w:color w:val="000000" w:themeColor="text1"/>
                <w:sz w:val="24"/>
                <w:szCs w:val="24"/>
              </w:rPr>
              <m:t>∂P</m:t>
            </m:r>
          </m:num>
          <m:den>
            <m:r>
              <m:rPr>
                <m:sty m:val="p"/>
              </m:rPr>
              <w:rPr>
                <w:rFonts w:ascii="Cambria Math" w:hAnsi="Cambria Math" w:cs="Arial"/>
                <w:color w:val="000000" w:themeColor="text1"/>
                <w:sz w:val="24"/>
                <w:szCs w:val="24"/>
              </w:rPr>
              <m:t>∂y</m:t>
            </m:r>
          </m:den>
        </m:f>
      </m:oMath>
      <w:r w:rsidRPr="001704EC">
        <w:rPr>
          <w:rFonts w:ascii="Arial" w:hAnsi="Arial" w:cs="Arial"/>
          <w:color w:val="000000" w:themeColor="text1"/>
          <w:sz w:val="24"/>
          <w:szCs w:val="24"/>
        </w:rPr>
        <w:t xml:space="preserve"> ) and stress,</w:t>
      </w:r>
      <m:oMath>
        <m:r>
          <m:rPr>
            <m:sty m:val="p"/>
          </m:rPr>
          <w:rPr>
            <w:rFonts w:ascii="Cambria Math" w:eastAsiaTheme="minorEastAsia" w:hAnsi="Cambria Math" w:cs="Arial"/>
            <w:color w:val="000000" w:themeColor="text1"/>
            <w:sz w:val="24"/>
            <w:szCs w:val="24"/>
          </w:rPr>
          <m:t xml:space="preserve"> </m:t>
        </m:r>
        <m:r>
          <m:rPr>
            <m:sty m:val="p"/>
          </m:rPr>
          <w:rPr>
            <w:rFonts w:ascii="Cambria Math" w:hAnsi="Cambria Math" w:cs="Arial"/>
            <w:color w:val="000000" w:themeColor="text1"/>
            <w:sz w:val="24"/>
            <w:szCs w:val="24"/>
          </w:rPr>
          <m:t>τ</m:t>
        </m:r>
      </m:oMath>
      <w:proofErr w:type="gramStart"/>
      <w:r w:rsidRPr="001704EC">
        <w:rPr>
          <w:rFonts w:ascii="Arial" w:hAnsi="Arial" w:cs="Arial"/>
          <w:color w:val="000000" w:themeColor="text1"/>
          <w:sz w:val="24"/>
          <w:szCs w:val="24"/>
        </w:rPr>
        <w:t>,</w:t>
      </w:r>
      <w:proofErr w:type="gramEnd"/>
      <w:r w:rsidRPr="001704EC">
        <w:rPr>
          <w:rFonts w:ascii="Arial" w:hAnsi="Arial" w:cs="Arial"/>
          <w:color w:val="000000" w:themeColor="text1"/>
          <w:sz w:val="24"/>
          <w:szCs w:val="24"/>
        </w:rPr>
        <w:t xml:space="preserve"> to occur within a bottom turbulent boundary layer of thickness </w:t>
      </w:r>
      <m:oMath>
        <m:sSub>
          <m:sSubPr>
            <m:ctrlPr>
              <w:rPr>
                <w:rFonts w:ascii="Cambria Math" w:hAnsi="Cambria Math"/>
                <w:color w:val="000000" w:themeColor="text1"/>
                <w:sz w:val="24"/>
              </w:rPr>
            </m:ctrlPr>
          </m:sSubPr>
          <m:e>
            <m:r>
              <m:rPr>
                <m:sty m:val="p"/>
              </m:rPr>
              <w:rPr>
                <w:rFonts w:ascii="Cambria Math" w:hAnsi="Cambria Math" w:cs="Arial"/>
                <w:color w:val="000000" w:themeColor="text1"/>
                <w:sz w:val="24"/>
                <w:szCs w:val="24"/>
              </w:rPr>
              <m:t>h</m:t>
            </m:r>
            <m:ctrlPr>
              <w:rPr>
                <w:rFonts w:ascii="Cambria Math" w:hAnsi="Cambria Math" w:cs="Arial"/>
                <w:color w:val="000000" w:themeColor="text1"/>
                <w:sz w:val="24"/>
                <w:szCs w:val="24"/>
              </w:rPr>
            </m:ctrlPr>
          </m:e>
          <m:sub>
            <m:r>
              <m:rPr>
                <m:sty m:val="p"/>
              </m:rPr>
              <w:rPr>
                <w:rFonts w:ascii="Cambria Math" w:hAnsi="Cambria Math" w:cs="Arial"/>
                <w:color w:val="000000" w:themeColor="text1"/>
                <w:sz w:val="24"/>
                <w:szCs w:val="24"/>
              </w:rPr>
              <m:t>BL</m:t>
            </m:r>
          </m:sub>
        </m:sSub>
      </m:oMath>
      <w:r w:rsidRPr="001704EC">
        <w:rPr>
          <w:rFonts w:ascii="Arial" w:hAnsi="Arial" w:cs="Arial"/>
          <w:color w:val="000000" w:themeColor="text1"/>
          <w:sz w:val="24"/>
          <w:szCs w:val="24"/>
        </w:rPr>
        <w:t xml:space="preserve">: </w:t>
      </w:r>
    </w:p>
    <w:p w:rsidR="001704EC" w:rsidRPr="001704EC" w:rsidRDefault="001704EC" w:rsidP="001704EC">
      <w:pPr>
        <w:pStyle w:val="MTDisplayEquation"/>
        <w:spacing w:after="0" w:line="480" w:lineRule="auto"/>
        <w:contextualSpacing/>
        <w:rPr>
          <w:color w:val="000000" w:themeColor="text1"/>
        </w:rPr>
      </w:pPr>
      <w:r w:rsidRPr="001704EC">
        <w:rPr>
          <w:color w:val="000000" w:themeColor="text1"/>
        </w:rPr>
        <w:tab/>
      </w:r>
      <m:oMath>
        <m:f>
          <m:fPr>
            <m:ctrlPr>
              <w:rPr>
                <w:rFonts w:ascii="Cambria Math" w:hAnsi="Cambria Math"/>
                <w:color w:val="000000" w:themeColor="text1"/>
              </w:rPr>
            </m:ctrlPr>
          </m:fPr>
          <m:num>
            <m:r>
              <m:rPr>
                <m:sty m:val="p"/>
              </m:rPr>
              <w:rPr>
                <w:rFonts w:ascii="Cambria Math" w:hAnsi="Cambria Math"/>
                <w:color w:val="000000" w:themeColor="text1"/>
              </w:rPr>
              <m:t>1</m:t>
            </m:r>
          </m:num>
          <m:den>
            <m:sSub>
              <m:sSubPr>
                <m:ctrlPr>
                  <w:rPr>
                    <w:rFonts w:ascii="Cambria Math" w:hAnsi="Cambria Math"/>
                    <w:color w:val="000000" w:themeColor="text1"/>
                  </w:rPr>
                </m:ctrlPr>
              </m:sSubPr>
              <m:e>
                <m:r>
                  <m:rPr>
                    <m:sty m:val="p"/>
                  </m:rPr>
                  <w:rPr>
                    <w:rFonts w:ascii="Cambria Math" w:hAnsi="Cambria Math"/>
                    <w:color w:val="000000" w:themeColor="text1"/>
                  </w:rPr>
                  <m:t>ρ</m:t>
                </m:r>
              </m:e>
              <m:sub>
                <m:r>
                  <m:rPr>
                    <m:sty m:val="p"/>
                  </m:rPr>
                  <w:rPr>
                    <w:rFonts w:ascii="Cambria Math" w:hAnsi="Cambria Math"/>
                    <w:color w:val="000000" w:themeColor="text1"/>
                  </w:rPr>
                  <m:t>0</m:t>
                </m:r>
              </m:sub>
            </m:sSub>
          </m:den>
        </m:f>
        <m:f>
          <m:fPr>
            <m:ctrlPr>
              <w:rPr>
                <w:rFonts w:ascii="Cambria Math" w:hAnsi="Cambria Math"/>
                <w:color w:val="000000" w:themeColor="text1"/>
              </w:rPr>
            </m:ctrlPr>
          </m:fPr>
          <m:num>
            <m:r>
              <m:rPr>
                <m:sty m:val="p"/>
              </m:rPr>
              <w:rPr>
                <w:rFonts w:ascii="Cambria Math" w:hAnsi="Cambria Math"/>
                <w:color w:val="000000" w:themeColor="text1"/>
              </w:rPr>
              <m:t>∂P</m:t>
            </m:r>
          </m:num>
          <m:den>
            <m:r>
              <m:rPr>
                <m:sty m:val="p"/>
              </m:rPr>
              <w:rPr>
                <w:rFonts w:ascii="Cambria Math" w:hAnsi="Cambria Math"/>
                <w:color w:val="000000" w:themeColor="text1"/>
              </w:rPr>
              <m:t>∂y</m:t>
            </m:r>
          </m:den>
        </m:f>
        <m:r>
          <m:rPr>
            <m:sty m:val="p"/>
          </m:rPr>
          <w:rPr>
            <w:rFonts w:ascii="Cambria Math" w:hAnsi="Cambria Math"/>
            <w:color w:val="000000" w:themeColor="text1"/>
          </w:rPr>
          <m:t>=</m:t>
        </m:r>
        <m:f>
          <m:fPr>
            <m:ctrlPr>
              <w:rPr>
                <w:rFonts w:ascii="Cambria Math" w:hAnsi="Cambria Math"/>
                <w:color w:val="000000" w:themeColor="text1"/>
              </w:rPr>
            </m:ctrlPr>
          </m:fPr>
          <m:num>
            <m:r>
              <m:rPr>
                <m:sty m:val="p"/>
              </m:rPr>
              <w:rPr>
                <w:rFonts w:ascii="Cambria Math" w:hAnsi="Cambria Math"/>
                <w:color w:val="000000" w:themeColor="text1"/>
              </w:rPr>
              <m:t>1</m:t>
            </m:r>
          </m:num>
          <m:den>
            <m:sSub>
              <m:sSubPr>
                <m:ctrlPr>
                  <w:rPr>
                    <w:rFonts w:ascii="Cambria Math" w:hAnsi="Cambria Math"/>
                    <w:color w:val="000000" w:themeColor="text1"/>
                  </w:rPr>
                </m:ctrlPr>
              </m:sSubPr>
              <m:e>
                <m:r>
                  <m:rPr>
                    <m:sty m:val="p"/>
                  </m:rPr>
                  <w:rPr>
                    <w:rFonts w:ascii="Cambria Math" w:hAnsi="Cambria Math"/>
                    <w:color w:val="000000" w:themeColor="text1"/>
                  </w:rPr>
                  <m:t>ρ</m:t>
                </m:r>
              </m:e>
              <m:sub>
                <m:r>
                  <m:rPr>
                    <m:sty m:val="p"/>
                  </m:rPr>
                  <w:rPr>
                    <w:rFonts w:ascii="Cambria Math" w:hAnsi="Cambria Math"/>
                    <w:color w:val="000000" w:themeColor="text1"/>
                  </w:rPr>
                  <m:t>0</m:t>
                </m:r>
              </m:sub>
            </m:sSub>
          </m:den>
        </m:f>
        <m:f>
          <m:fPr>
            <m:ctrlPr>
              <w:rPr>
                <w:rFonts w:ascii="Cambria Math" w:hAnsi="Cambria Math"/>
                <w:color w:val="000000" w:themeColor="text1"/>
              </w:rPr>
            </m:ctrlPr>
          </m:fPr>
          <m:num>
            <m:r>
              <m:rPr>
                <m:sty m:val="p"/>
              </m:rPr>
              <w:rPr>
                <w:rFonts w:ascii="Cambria Math" w:hAnsi="Cambria Math"/>
                <w:color w:val="000000" w:themeColor="text1"/>
              </w:rPr>
              <m:t>∂τ</m:t>
            </m:r>
          </m:num>
          <m:den>
            <m:r>
              <m:rPr>
                <m:sty m:val="p"/>
              </m:rPr>
              <w:rPr>
                <w:rFonts w:ascii="Cambria Math" w:hAnsi="Cambria Math"/>
                <w:color w:val="000000" w:themeColor="text1"/>
              </w:rPr>
              <m:t>∂z</m:t>
            </m:r>
          </m:den>
        </m:f>
      </m:oMath>
      <w:r w:rsidRPr="001704EC">
        <w:rPr>
          <w:color w:val="000000" w:themeColor="text1"/>
        </w:rPr>
        <w:t xml:space="preserve"> </w:t>
      </w:r>
      <w:r w:rsidRPr="001704EC">
        <w:rPr>
          <w:color w:val="000000" w:themeColor="text1"/>
        </w:rPr>
        <w:tab/>
        <w:t>(2)</w:t>
      </w:r>
    </w:p>
    <w:p w:rsidR="001704EC" w:rsidRPr="001704EC" w:rsidRDefault="001704EC" w:rsidP="001704EC">
      <w:pPr>
        <w:spacing w:after="0" w:line="480" w:lineRule="auto"/>
        <w:contextualSpacing/>
        <w:rPr>
          <w:rFonts w:ascii="Arial" w:hAnsi="Arial" w:cs="Arial"/>
          <w:color w:val="000000" w:themeColor="text1"/>
          <w:sz w:val="24"/>
          <w:szCs w:val="24"/>
        </w:rPr>
      </w:pPr>
      <w:r w:rsidRPr="001704EC">
        <w:rPr>
          <w:rFonts w:ascii="Arial" w:hAnsi="Arial" w:cs="Arial"/>
          <w:color w:val="000000" w:themeColor="text1"/>
          <w:sz w:val="24"/>
          <w:szCs w:val="24"/>
        </w:rPr>
        <w:t>Taking the vertical gradient in stress (</w:t>
      </w:r>
      <m:oMath>
        <m:f>
          <m:fPr>
            <m:ctrlPr>
              <w:rPr>
                <w:rFonts w:ascii="Cambria Math" w:hAnsi="Cambria Math" w:cs="Arial"/>
                <w:color w:val="000000" w:themeColor="text1"/>
                <w:sz w:val="24"/>
                <w:szCs w:val="24"/>
              </w:rPr>
            </m:ctrlPr>
          </m:fPr>
          <m:num>
            <m:r>
              <m:rPr>
                <m:sty m:val="p"/>
              </m:rPr>
              <w:rPr>
                <w:rFonts w:ascii="Cambria Math" w:hAnsi="Cambria Math" w:cs="Arial"/>
                <w:color w:val="000000" w:themeColor="text1"/>
                <w:sz w:val="24"/>
                <w:szCs w:val="24"/>
              </w:rPr>
              <m:t>∂τ</m:t>
            </m:r>
          </m:num>
          <m:den>
            <m:r>
              <m:rPr>
                <m:sty m:val="p"/>
              </m:rPr>
              <w:rPr>
                <w:rFonts w:ascii="Cambria Math" w:hAnsi="Cambria Math" w:cs="Arial"/>
                <w:color w:val="000000" w:themeColor="text1"/>
                <w:sz w:val="24"/>
                <w:szCs w:val="24"/>
              </w:rPr>
              <m:t>∂z</m:t>
            </m:r>
          </m:den>
        </m:f>
      </m:oMath>
      <w:r w:rsidRPr="001704EC">
        <w:rPr>
          <w:rFonts w:ascii="Arial" w:hAnsi="Arial" w:cs="Arial"/>
          <w:color w:val="000000" w:themeColor="text1"/>
          <w:sz w:val="24"/>
          <w:szCs w:val="24"/>
        </w:rPr>
        <w:t xml:space="preserve">) to be approximated by the effect of bed friction, </w:t>
      </w:r>
      <m:oMath>
        <m:sSub>
          <m:sSubPr>
            <m:ctrlPr>
              <w:rPr>
                <w:rFonts w:ascii="Cambria Math" w:hAnsi="Cambria Math" w:cs="Arial"/>
                <w:color w:val="000000" w:themeColor="text1"/>
                <w:sz w:val="24"/>
                <w:szCs w:val="24"/>
              </w:rPr>
            </m:ctrlPr>
          </m:sSubPr>
          <m:e>
            <m:r>
              <m:rPr>
                <m:sty m:val="p"/>
              </m:rPr>
              <w:rPr>
                <w:rFonts w:ascii="Cambria Math" w:hAnsi="Cambria Math" w:cs="Arial"/>
                <w:color w:val="000000" w:themeColor="text1"/>
                <w:sz w:val="24"/>
                <w:szCs w:val="24"/>
              </w:rPr>
              <m:t>τ</m:t>
            </m:r>
          </m:e>
          <m:sub>
            <m:r>
              <m:rPr>
                <m:sty m:val="p"/>
              </m:rPr>
              <w:rPr>
                <w:rFonts w:ascii="Cambria Math" w:hAnsi="Cambria Math" w:cs="Arial"/>
                <w:color w:val="000000" w:themeColor="text1"/>
                <w:sz w:val="24"/>
                <w:szCs w:val="24"/>
              </w:rPr>
              <m:t>b</m:t>
            </m:r>
          </m:sub>
        </m:sSub>
        <m:r>
          <m:rPr>
            <m:sty m:val="p"/>
          </m:rPr>
          <w:rPr>
            <w:rFonts w:ascii="Cambria Math" w:hAnsi="Cambria Math" w:cs="Arial"/>
            <w:color w:val="000000" w:themeColor="text1"/>
            <w:sz w:val="24"/>
            <w:szCs w:val="24"/>
          </w:rPr>
          <m:t>=</m:t>
        </m:r>
        <m:sSub>
          <m:sSubPr>
            <m:ctrlPr>
              <w:rPr>
                <w:rFonts w:ascii="Cambria Math" w:hAnsi="Cambria Math" w:cs="Arial"/>
                <w:color w:val="000000" w:themeColor="text1"/>
                <w:sz w:val="24"/>
                <w:szCs w:val="24"/>
              </w:rPr>
            </m:ctrlPr>
          </m:sSubPr>
          <m:e>
            <m:r>
              <m:rPr>
                <m:sty m:val="p"/>
              </m:rPr>
              <w:rPr>
                <w:rFonts w:ascii="Cambria Math" w:hAnsi="Cambria Math" w:cs="Arial"/>
                <w:color w:val="000000" w:themeColor="text1"/>
                <w:sz w:val="24"/>
                <w:szCs w:val="24"/>
              </w:rPr>
              <m:t>k</m:t>
            </m:r>
          </m:e>
          <m:sub>
            <m:r>
              <m:rPr>
                <m:sty m:val="p"/>
              </m:rPr>
              <w:rPr>
                <w:rFonts w:ascii="Cambria Math" w:hAnsi="Cambria Math" w:cs="Arial"/>
                <w:color w:val="000000" w:themeColor="text1"/>
                <w:sz w:val="24"/>
                <w:szCs w:val="24"/>
              </w:rPr>
              <m:t>b</m:t>
            </m:r>
          </m:sub>
        </m:sSub>
        <m:sSub>
          <m:sSubPr>
            <m:ctrlPr>
              <w:rPr>
                <w:rFonts w:ascii="Cambria Math" w:hAnsi="Cambria Math" w:cs="Arial"/>
                <w:color w:val="000000" w:themeColor="text1"/>
                <w:sz w:val="24"/>
                <w:szCs w:val="24"/>
              </w:rPr>
            </m:ctrlPr>
          </m:sSubPr>
          <m:e>
            <m:r>
              <m:rPr>
                <m:sty m:val="p"/>
              </m:rPr>
              <w:rPr>
                <w:rFonts w:ascii="Cambria Math" w:hAnsi="Cambria Math" w:cs="Arial"/>
                <w:color w:val="000000" w:themeColor="text1"/>
                <w:sz w:val="24"/>
                <w:szCs w:val="24"/>
              </w:rPr>
              <m:t>ρ</m:t>
            </m:r>
          </m:e>
          <m:sub>
            <m:r>
              <m:rPr>
                <m:sty m:val="p"/>
              </m:rPr>
              <w:rPr>
                <w:rFonts w:ascii="Cambria Math" w:hAnsi="Cambria Math" w:cs="Arial"/>
                <w:color w:val="000000" w:themeColor="text1"/>
                <w:sz w:val="24"/>
                <w:szCs w:val="24"/>
              </w:rPr>
              <m:t>o</m:t>
            </m:r>
          </m:sub>
        </m:sSub>
        <m:sSup>
          <m:sSupPr>
            <m:ctrlPr>
              <w:rPr>
                <w:rFonts w:ascii="Cambria Math" w:hAnsi="Cambria Math" w:cs="Arial"/>
                <w:color w:val="000000" w:themeColor="text1"/>
                <w:sz w:val="24"/>
                <w:szCs w:val="24"/>
              </w:rPr>
            </m:ctrlPr>
          </m:sSupPr>
          <m:e>
            <m:r>
              <m:rPr>
                <m:sty m:val="p"/>
              </m:rPr>
              <w:rPr>
                <w:rFonts w:ascii="Cambria Math" w:hAnsi="Cambria Math" w:cs="Arial"/>
                <w:color w:val="000000" w:themeColor="text1"/>
                <w:sz w:val="24"/>
                <w:szCs w:val="24"/>
              </w:rPr>
              <m:t>v</m:t>
            </m:r>
          </m:e>
          <m:sup>
            <m:r>
              <m:rPr>
                <m:sty m:val="p"/>
              </m:rPr>
              <w:rPr>
                <w:rFonts w:ascii="Cambria Math" w:hAnsi="Cambria Math" w:cs="Arial"/>
                <w:color w:val="000000" w:themeColor="text1"/>
                <w:sz w:val="24"/>
                <w:szCs w:val="24"/>
              </w:rPr>
              <m:t>2</m:t>
            </m:r>
          </m:sup>
        </m:sSup>
      </m:oMath>
      <w:r w:rsidRPr="001704EC">
        <w:rPr>
          <w:rFonts w:ascii="Arial" w:eastAsiaTheme="minorEastAsia" w:hAnsi="Arial" w:cs="Arial"/>
          <w:color w:val="000000" w:themeColor="text1"/>
          <w:sz w:val="24"/>
          <w:szCs w:val="24"/>
        </w:rPr>
        <w:t xml:space="preserve"> </w:t>
      </w:r>
      <w:r w:rsidRPr="001704EC">
        <w:rPr>
          <w:rFonts w:ascii="Arial" w:hAnsi="Arial" w:cs="Arial"/>
          <w:color w:val="000000" w:themeColor="text1"/>
          <w:sz w:val="24"/>
          <w:szCs w:val="24"/>
        </w:rPr>
        <w:t>with</w:t>
      </w:r>
      <w:r w:rsidRPr="001704EC">
        <w:rPr>
          <w:rFonts w:ascii="Arial" w:eastAsiaTheme="minorEastAsia" w:hAnsi="Arial" w:cs="Arial"/>
          <w:color w:val="000000" w:themeColor="text1"/>
          <w:sz w:val="24"/>
          <w:szCs w:val="24"/>
        </w:rPr>
        <w:t xml:space="preserve"> </w:t>
      </w:r>
      <m:oMath>
        <m:sSub>
          <m:sSubPr>
            <m:ctrlPr>
              <w:rPr>
                <w:rFonts w:ascii="Cambria Math" w:eastAsiaTheme="minorEastAsia" w:hAnsi="Cambria Math" w:cs="Arial"/>
                <w:color w:val="000000" w:themeColor="text1"/>
                <w:sz w:val="24"/>
                <w:szCs w:val="24"/>
              </w:rPr>
            </m:ctrlPr>
          </m:sSubPr>
          <m:e>
            <m:r>
              <m:rPr>
                <m:sty m:val="p"/>
              </m:rPr>
              <w:rPr>
                <w:rFonts w:ascii="Cambria Math" w:eastAsiaTheme="minorEastAsia" w:hAnsi="Cambria Math" w:cs="Arial"/>
                <w:color w:val="000000" w:themeColor="text1"/>
                <w:sz w:val="24"/>
                <w:szCs w:val="24"/>
              </w:rPr>
              <m:t>k</m:t>
            </m:r>
          </m:e>
          <m:sub>
            <m:r>
              <m:rPr>
                <m:sty m:val="p"/>
              </m:rPr>
              <w:rPr>
                <w:rFonts w:ascii="Cambria Math" w:eastAsiaTheme="minorEastAsia" w:hAnsi="Cambria Math" w:cs="Arial"/>
                <w:color w:val="000000" w:themeColor="text1"/>
                <w:sz w:val="24"/>
                <w:szCs w:val="24"/>
              </w:rPr>
              <m:t>b</m:t>
            </m:r>
          </m:sub>
        </m:sSub>
      </m:oMath>
      <w:r w:rsidRPr="001704EC">
        <w:rPr>
          <w:rFonts w:ascii="Arial" w:eastAsiaTheme="minorEastAsia" w:hAnsi="Arial" w:cs="Arial"/>
          <w:color w:val="000000" w:themeColor="text1"/>
          <w:sz w:val="24"/>
          <w:szCs w:val="24"/>
        </w:rPr>
        <w:t xml:space="preserve"> </w:t>
      </w:r>
      <w:r w:rsidRPr="001704EC">
        <w:rPr>
          <w:rFonts w:ascii="Arial" w:hAnsi="Arial" w:cs="Arial"/>
          <w:color w:val="000000" w:themeColor="text1"/>
          <w:sz w:val="24"/>
          <w:szCs w:val="24"/>
        </w:rPr>
        <w:t xml:space="preserve">~0.0025 the bottom drag coefficient, </w:t>
      </w:r>
      <w:r w:rsidRPr="001704EC">
        <w:rPr>
          <w:rFonts w:ascii="Lucida Grande" w:hAnsi="Lucida Grande" w:cs="Lucida Grande"/>
          <w:color w:val="000000" w:themeColor="text1"/>
        </w:rPr>
        <w:t>ρ</w:t>
      </w:r>
      <w:r w:rsidRPr="001704EC">
        <w:rPr>
          <w:rFonts w:ascii="Lucida Grande" w:hAnsi="Lucida Grande" w:cs="Lucida Grande"/>
          <w:color w:val="000000" w:themeColor="text1"/>
          <w:vertAlign w:val="subscript"/>
        </w:rPr>
        <w:t>0</w:t>
      </w:r>
      <w:r w:rsidRPr="001704EC">
        <w:rPr>
          <w:rFonts w:ascii="Lucida Grande" w:hAnsi="Lucida Grande" w:cs="Lucida Grande"/>
          <w:color w:val="000000" w:themeColor="text1"/>
        </w:rPr>
        <w:t xml:space="preserve"> </w:t>
      </w:r>
      <w:r w:rsidRPr="001704EC">
        <w:rPr>
          <w:rFonts w:ascii="Arial" w:hAnsi="Arial" w:cs="Arial"/>
          <w:color w:val="000000" w:themeColor="text1"/>
          <w:sz w:val="24"/>
          <w:szCs w:val="24"/>
        </w:rPr>
        <w:t xml:space="preserve">the average density and </w:t>
      </w:r>
      <m:oMath>
        <m:r>
          <m:rPr>
            <m:sty m:val="p"/>
          </m:rPr>
          <w:rPr>
            <w:rFonts w:ascii="Cambria Math" w:hAnsi="Cambria Math" w:cs="Arial"/>
            <w:color w:val="000000" w:themeColor="text1"/>
            <w:sz w:val="24"/>
            <w:szCs w:val="24"/>
          </w:rPr>
          <m:t>v</m:t>
        </m:r>
      </m:oMath>
      <w:r w:rsidRPr="001704EC">
        <w:rPr>
          <w:rFonts w:ascii="Arial" w:hAnsi="Arial" w:cs="Arial"/>
          <w:color w:val="000000" w:themeColor="text1"/>
          <w:sz w:val="24"/>
          <w:szCs w:val="24"/>
        </w:rPr>
        <w:t xml:space="preserve"> the mean current speed in the bottom layer, distributed through the bottom boundary layer, </w:t>
      </w:r>
    </w:p>
    <w:p w:rsidR="001704EC" w:rsidRPr="001704EC" w:rsidRDefault="001704EC" w:rsidP="001704EC">
      <w:pPr>
        <w:pStyle w:val="MTDisplayEquation"/>
        <w:spacing w:after="0" w:line="480" w:lineRule="auto"/>
        <w:contextualSpacing/>
        <w:rPr>
          <w:color w:val="000000" w:themeColor="text1"/>
        </w:rPr>
      </w:pPr>
      <w:r w:rsidRPr="001704EC">
        <w:rPr>
          <w:color w:val="000000" w:themeColor="text1"/>
        </w:rPr>
        <w:tab/>
      </w:r>
      <m:oMath>
        <m:f>
          <m:fPr>
            <m:ctrlPr>
              <w:rPr>
                <w:rFonts w:ascii="Cambria Math" w:hAnsi="Cambria Math"/>
                <w:color w:val="000000" w:themeColor="text1"/>
              </w:rPr>
            </m:ctrlPr>
          </m:fPr>
          <m:num>
            <m:r>
              <m:rPr>
                <m:sty m:val="p"/>
              </m:rPr>
              <w:rPr>
                <w:rFonts w:ascii="Cambria Math" w:hAnsi="Cambria Math"/>
                <w:color w:val="000000" w:themeColor="text1"/>
              </w:rPr>
              <m:t>1</m:t>
            </m:r>
          </m:num>
          <m:den>
            <m:sSub>
              <m:sSubPr>
                <m:ctrlPr>
                  <w:rPr>
                    <w:rFonts w:ascii="Cambria Math" w:hAnsi="Cambria Math"/>
                    <w:color w:val="000000" w:themeColor="text1"/>
                  </w:rPr>
                </m:ctrlPr>
              </m:sSubPr>
              <m:e>
                <m:r>
                  <m:rPr>
                    <m:sty m:val="p"/>
                  </m:rPr>
                  <w:rPr>
                    <w:rFonts w:ascii="Cambria Math" w:hAnsi="Cambria Math"/>
                    <w:color w:val="000000" w:themeColor="text1"/>
                  </w:rPr>
                  <m:t>ρ</m:t>
                </m:r>
              </m:e>
              <m:sub>
                <m:r>
                  <m:rPr>
                    <m:sty m:val="p"/>
                  </m:rPr>
                  <w:rPr>
                    <w:rFonts w:ascii="Cambria Math" w:hAnsi="Cambria Math"/>
                    <w:color w:val="000000" w:themeColor="text1"/>
                  </w:rPr>
                  <m:t>0</m:t>
                </m:r>
              </m:sub>
            </m:sSub>
          </m:den>
        </m:f>
        <m:f>
          <m:fPr>
            <m:ctrlPr>
              <w:rPr>
                <w:rFonts w:ascii="Cambria Math" w:hAnsi="Cambria Math"/>
                <w:color w:val="000000" w:themeColor="text1"/>
              </w:rPr>
            </m:ctrlPr>
          </m:fPr>
          <m:num>
            <m:r>
              <m:rPr>
                <m:sty m:val="p"/>
              </m:rPr>
              <w:rPr>
                <w:rFonts w:ascii="Cambria Math" w:hAnsi="Cambria Math"/>
                <w:color w:val="000000" w:themeColor="text1"/>
              </w:rPr>
              <m:t>∂P</m:t>
            </m:r>
          </m:num>
          <m:den>
            <m:r>
              <m:rPr>
                <m:sty m:val="p"/>
              </m:rPr>
              <w:rPr>
                <w:rFonts w:ascii="Cambria Math" w:hAnsi="Cambria Math"/>
                <w:color w:val="000000" w:themeColor="text1"/>
              </w:rPr>
              <m:t>∂y</m:t>
            </m:r>
          </m:den>
        </m:f>
        <m:r>
          <m:rPr>
            <m:sty m:val="p"/>
          </m:rPr>
          <w:rPr>
            <w:rFonts w:ascii="Cambria Math" w:eastAsiaTheme="minorEastAsia" w:hAnsi="Cambria Math"/>
            <w:color w:val="000000" w:themeColor="text1"/>
          </w:rPr>
          <m:t>=</m:t>
        </m:r>
        <m:f>
          <m:fPr>
            <m:ctrlPr>
              <w:rPr>
                <w:rFonts w:ascii="Cambria Math" w:eastAsiaTheme="minorEastAsia" w:hAnsi="Cambria Math"/>
                <w:color w:val="000000" w:themeColor="text1"/>
              </w:rPr>
            </m:ctrlPr>
          </m:fPr>
          <m:num>
            <m:r>
              <m:rPr>
                <m:sty m:val="p"/>
              </m:rPr>
              <w:rPr>
                <w:rFonts w:ascii="Cambria Math" w:eastAsiaTheme="minorEastAsia" w:hAnsi="Cambria Math"/>
                <w:color w:val="000000" w:themeColor="text1"/>
              </w:rPr>
              <m:t>1</m:t>
            </m:r>
          </m:num>
          <m:den>
            <m:sSub>
              <m:sSubPr>
                <m:ctrlPr>
                  <w:rPr>
                    <w:rFonts w:ascii="Cambria Math" w:eastAsiaTheme="minorEastAsia" w:hAnsi="Cambria Math"/>
                    <w:color w:val="000000" w:themeColor="text1"/>
                  </w:rPr>
                </m:ctrlPr>
              </m:sSubPr>
              <m:e>
                <m:r>
                  <m:rPr>
                    <m:sty m:val="p"/>
                  </m:rPr>
                  <w:rPr>
                    <w:rFonts w:ascii="Cambria Math" w:eastAsiaTheme="minorEastAsia" w:hAnsi="Cambria Math"/>
                    <w:color w:val="000000" w:themeColor="text1"/>
                  </w:rPr>
                  <m:t>ρ</m:t>
                </m:r>
              </m:e>
              <m:sub>
                <m:r>
                  <m:rPr>
                    <m:sty m:val="p"/>
                  </m:rPr>
                  <w:rPr>
                    <w:rFonts w:ascii="Cambria Math" w:eastAsiaTheme="minorEastAsia" w:hAnsi="Cambria Math"/>
                    <w:color w:val="000000" w:themeColor="text1"/>
                  </w:rPr>
                  <m:t>0</m:t>
                </m:r>
              </m:sub>
            </m:sSub>
          </m:den>
        </m:f>
        <m:f>
          <m:fPr>
            <m:ctrlPr>
              <w:rPr>
                <w:rFonts w:ascii="Cambria Math" w:eastAsiaTheme="minorEastAsia" w:hAnsi="Cambria Math"/>
                <w:color w:val="000000" w:themeColor="text1"/>
              </w:rPr>
            </m:ctrlPr>
          </m:fPr>
          <m:num>
            <m:sSub>
              <m:sSubPr>
                <m:ctrlPr>
                  <w:rPr>
                    <w:rFonts w:ascii="Cambria Math" w:eastAsiaTheme="minorEastAsia" w:hAnsi="Cambria Math"/>
                    <w:color w:val="000000" w:themeColor="text1"/>
                  </w:rPr>
                </m:ctrlPr>
              </m:sSubPr>
              <m:e>
                <m:r>
                  <m:rPr>
                    <m:sty m:val="p"/>
                  </m:rPr>
                  <w:rPr>
                    <w:rFonts w:ascii="Cambria Math" w:eastAsiaTheme="minorEastAsia" w:hAnsi="Cambria Math"/>
                    <w:color w:val="000000" w:themeColor="text1"/>
                  </w:rPr>
                  <m:t>k</m:t>
                </m:r>
              </m:e>
              <m:sub>
                <m:r>
                  <m:rPr>
                    <m:sty m:val="p"/>
                  </m:rPr>
                  <w:rPr>
                    <w:rFonts w:ascii="Cambria Math" w:eastAsiaTheme="minorEastAsia" w:hAnsi="Cambria Math"/>
                    <w:color w:val="000000" w:themeColor="text1"/>
                  </w:rPr>
                  <m:t>b</m:t>
                </m:r>
              </m:sub>
            </m:sSub>
            <m:sSub>
              <m:sSubPr>
                <m:ctrlPr>
                  <w:rPr>
                    <w:rFonts w:ascii="Cambria Math" w:eastAsiaTheme="minorEastAsia" w:hAnsi="Cambria Math"/>
                    <w:color w:val="000000" w:themeColor="text1"/>
                  </w:rPr>
                </m:ctrlPr>
              </m:sSubPr>
              <m:e>
                <m:r>
                  <m:rPr>
                    <m:sty m:val="p"/>
                  </m:rPr>
                  <w:rPr>
                    <w:rFonts w:ascii="Cambria Math" w:eastAsiaTheme="minorEastAsia" w:hAnsi="Cambria Math"/>
                    <w:color w:val="000000" w:themeColor="text1"/>
                  </w:rPr>
                  <m:t>ρ</m:t>
                </m:r>
              </m:e>
              <m:sub>
                <m:r>
                  <m:rPr>
                    <m:sty m:val="p"/>
                  </m:rPr>
                  <w:rPr>
                    <w:rFonts w:ascii="Cambria Math" w:eastAsiaTheme="minorEastAsia" w:hAnsi="Cambria Math"/>
                    <w:color w:val="000000" w:themeColor="text1"/>
                  </w:rPr>
                  <m:t>o</m:t>
                </m:r>
              </m:sub>
            </m:sSub>
            <m:sSup>
              <m:sSupPr>
                <m:ctrlPr>
                  <w:rPr>
                    <w:rFonts w:ascii="Cambria Math" w:eastAsiaTheme="minorEastAsia" w:hAnsi="Cambria Math"/>
                    <w:color w:val="000000" w:themeColor="text1"/>
                  </w:rPr>
                </m:ctrlPr>
              </m:sSupPr>
              <m:e>
                <m:r>
                  <m:rPr>
                    <m:sty m:val="p"/>
                  </m:rPr>
                  <w:rPr>
                    <w:rFonts w:ascii="Cambria Math" w:eastAsiaTheme="minorEastAsia" w:hAnsi="Cambria Math"/>
                    <w:color w:val="000000" w:themeColor="text1"/>
                  </w:rPr>
                  <m:t>v</m:t>
                </m:r>
              </m:e>
              <m:sup>
                <m:r>
                  <m:rPr>
                    <m:sty m:val="p"/>
                  </m:rPr>
                  <w:rPr>
                    <w:rFonts w:ascii="Cambria Math" w:eastAsiaTheme="minorEastAsia" w:hAnsi="Cambria Math"/>
                    <w:color w:val="000000" w:themeColor="text1"/>
                  </w:rPr>
                  <m:t>2</m:t>
                </m:r>
              </m:sup>
            </m:sSup>
          </m:num>
          <m:den>
            <m:sSub>
              <m:sSubPr>
                <m:ctrlPr>
                  <w:rPr>
                    <w:rFonts w:ascii="Cambria Math" w:eastAsiaTheme="minorEastAsia" w:hAnsi="Cambria Math"/>
                    <w:color w:val="000000" w:themeColor="text1"/>
                  </w:rPr>
                </m:ctrlPr>
              </m:sSubPr>
              <m:e>
                <m:r>
                  <m:rPr>
                    <m:sty m:val="p"/>
                  </m:rPr>
                  <w:rPr>
                    <w:rFonts w:ascii="Cambria Math" w:eastAsiaTheme="minorEastAsia" w:hAnsi="Cambria Math"/>
                    <w:color w:val="000000" w:themeColor="text1"/>
                  </w:rPr>
                  <m:t>h</m:t>
                </m:r>
              </m:e>
              <m:sub>
                <m:r>
                  <m:rPr>
                    <m:sty m:val="p"/>
                  </m:rPr>
                  <w:rPr>
                    <w:rFonts w:ascii="Cambria Math" w:eastAsiaTheme="minorEastAsia" w:hAnsi="Cambria Math"/>
                    <w:color w:val="000000" w:themeColor="text1"/>
                  </w:rPr>
                  <m:t>BL</m:t>
                </m:r>
              </m:sub>
            </m:sSub>
          </m:den>
        </m:f>
      </m:oMath>
      <w:r w:rsidRPr="001704EC">
        <w:rPr>
          <w:color w:val="000000" w:themeColor="text1"/>
        </w:rPr>
        <w:t xml:space="preserve"> ,</w:t>
      </w:r>
      <w:r w:rsidRPr="001704EC">
        <w:rPr>
          <w:color w:val="000000" w:themeColor="text1"/>
        </w:rPr>
        <w:tab/>
        <w:t>(3)</w:t>
      </w:r>
    </w:p>
    <w:p w:rsidR="001704EC" w:rsidRPr="001704EC" w:rsidRDefault="001704EC" w:rsidP="001704EC">
      <w:pPr>
        <w:spacing w:after="0" w:line="480" w:lineRule="auto"/>
        <w:contextualSpacing/>
        <w:rPr>
          <w:rFonts w:ascii="Arial" w:hAnsi="Arial" w:cs="Arial"/>
          <w:color w:val="000000" w:themeColor="text1"/>
          <w:sz w:val="24"/>
          <w:szCs w:val="24"/>
        </w:rPr>
      </w:pPr>
      <w:proofErr w:type="gramStart"/>
      <w:r w:rsidRPr="001704EC">
        <w:rPr>
          <w:rFonts w:ascii="Arial" w:hAnsi="Arial" w:cs="Arial"/>
          <w:color w:val="000000" w:themeColor="text1"/>
          <w:sz w:val="24"/>
          <w:szCs w:val="24"/>
        </w:rPr>
        <w:t>for</w:t>
      </w:r>
      <w:proofErr w:type="gramEnd"/>
      <w:r w:rsidRPr="001704EC">
        <w:rPr>
          <w:rFonts w:ascii="Arial" w:hAnsi="Arial" w:cs="Arial"/>
          <w:color w:val="000000" w:themeColor="text1"/>
          <w:sz w:val="24"/>
          <w:szCs w:val="24"/>
        </w:rPr>
        <w:t xml:space="preserve"> the total transport in the bottom boundary layer, </w:t>
      </w:r>
      <m:oMath>
        <m:sSub>
          <m:sSubPr>
            <m:ctrlPr>
              <w:rPr>
                <w:rFonts w:ascii="Cambria Math" w:hAnsi="Cambria Math" w:cs="Arial"/>
                <w:color w:val="000000" w:themeColor="text1"/>
                <w:sz w:val="24"/>
                <w:szCs w:val="24"/>
              </w:rPr>
            </m:ctrlPr>
          </m:sSubPr>
          <m:e>
            <m:r>
              <m:rPr>
                <m:sty m:val="p"/>
              </m:rPr>
              <w:rPr>
                <w:rFonts w:ascii="Cambria Math" w:hAnsi="Cambria Math" w:cs="Arial"/>
                <w:color w:val="000000" w:themeColor="text1"/>
                <w:sz w:val="24"/>
                <w:szCs w:val="24"/>
              </w:rPr>
              <m:t>h</m:t>
            </m:r>
          </m:e>
          <m:sub>
            <m:r>
              <m:rPr>
                <m:sty m:val="p"/>
              </m:rPr>
              <w:rPr>
                <w:rFonts w:ascii="Cambria Math" w:hAnsi="Cambria Math" w:cs="Arial"/>
                <w:color w:val="000000" w:themeColor="text1"/>
                <w:sz w:val="24"/>
                <w:szCs w:val="24"/>
              </w:rPr>
              <m:t>BL</m:t>
            </m:r>
          </m:sub>
        </m:sSub>
      </m:oMath>
      <w:r w:rsidRPr="001704EC">
        <w:rPr>
          <w:rFonts w:ascii="Arial" w:hAnsi="Arial" w:cs="Arial"/>
          <w:color w:val="000000" w:themeColor="text1"/>
          <w:sz w:val="24"/>
          <w:szCs w:val="24"/>
        </w:rPr>
        <w:t>, we have:</w:t>
      </w:r>
    </w:p>
    <w:p w:rsidR="001704EC" w:rsidRPr="001704EC" w:rsidRDefault="001704EC" w:rsidP="001704EC">
      <w:pPr>
        <w:pStyle w:val="MTDisplayEquation"/>
        <w:spacing w:after="0" w:line="480" w:lineRule="auto"/>
        <w:contextualSpacing/>
        <w:rPr>
          <w:color w:val="000000" w:themeColor="text1"/>
        </w:rPr>
      </w:pPr>
      <w:r w:rsidRPr="001704EC">
        <w:rPr>
          <w:color w:val="000000" w:themeColor="text1"/>
        </w:rPr>
        <w:tab/>
      </w:r>
      <m:oMath>
        <m:r>
          <m:rPr>
            <m:sty m:val="p"/>
          </m:rPr>
          <w:rPr>
            <w:rFonts w:ascii="Cambria Math" w:hAnsi="Cambria Math"/>
            <w:color w:val="000000" w:themeColor="text1"/>
          </w:rPr>
          <m:t>v</m:t>
        </m:r>
        <m:sSub>
          <m:sSubPr>
            <m:ctrlPr>
              <w:rPr>
                <w:rFonts w:ascii="Cambria Math" w:hAnsi="Cambria Math"/>
                <w:color w:val="000000" w:themeColor="text1"/>
              </w:rPr>
            </m:ctrlPr>
          </m:sSubPr>
          <m:e>
            <m:r>
              <m:rPr>
                <m:sty m:val="p"/>
              </m:rPr>
              <w:rPr>
                <w:rFonts w:ascii="Cambria Math" w:hAnsi="Cambria Math"/>
                <w:color w:val="000000" w:themeColor="text1"/>
              </w:rPr>
              <m:t>h</m:t>
            </m:r>
          </m:e>
          <m:sub>
            <m:r>
              <m:rPr>
                <m:sty m:val="p"/>
              </m:rPr>
              <w:rPr>
                <w:rFonts w:ascii="Cambria Math" w:hAnsi="Cambria Math"/>
                <w:color w:val="000000" w:themeColor="text1"/>
              </w:rPr>
              <m:t>BL</m:t>
            </m:r>
          </m:sub>
        </m:sSub>
        <m:r>
          <m:rPr>
            <m:sty m:val="p"/>
          </m:rPr>
          <w:rPr>
            <w:rFonts w:ascii="Cambria Math" w:hAnsi="Cambria Math"/>
            <w:color w:val="000000" w:themeColor="text1"/>
          </w:rPr>
          <m:t>=</m:t>
        </m:r>
        <m:rad>
          <m:radPr>
            <m:degHide m:val="1"/>
            <m:ctrlPr>
              <w:rPr>
                <w:rFonts w:ascii="Cambria Math" w:hAnsi="Cambria Math"/>
                <w:color w:val="000000" w:themeColor="text1"/>
              </w:rPr>
            </m:ctrlPr>
          </m:radPr>
          <m:deg/>
          <m:e>
            <m:f>
              <m:fPr>
                <m:ctrlPr>
                  <w:rPr>
                    <w:rFonts w:ascii="Cambria Math" w:hAnsi="Cambria Math"/>
                    <w:color w:val="000000" w:themeColor="text1"/>
                  </w:rPr>
                </m:ctrlPr>
              </m:fPr>
              <m:num>
                <m:sSup>
                  <m:sSupPr>
                    <m:ctrlPr>
                      <w:rPr>
                        <w:rFonts w:ascii="Cambria Math" w:hAnsi="Cambria Math"/>
                        <w:color w:val="000000" w:themeColor="text1"/>
                      </w:rPr>
                    </m:ctrlPr>
                  </m:sSupPr>
                  <m:e>
                    <m:sSub>
                      <m:sSubPr>
                        <m:ctrlPr>
                          <w:rPr>
                            <w:rFonts w:ascii="Cambria Math" w:hAnsi="Cambria Math"/>
                            <w:color w:val="000000" w:themeColor="text1"/>
                          </w:rPr>
                        </m:ctrlPr>
                      </m:sSubPr>
                      <m:e>
                        <m:r>
                          <m:rPr>
                            <m:sty m:val="p"/>
                          </m:rPr>
                          <w:rPr>
                            <w:rFonts w:ascii="Cambria Math" w:hAnsi="Cambria Math"/>
                            <w:color w:val="000000" w:themeColor="text1"/>
                          </w:rPr>
                          <m:t>h</m:t>
                        </m:r>
                      </m:e>
                      <m:sub>
                        <m:r>
                          <m:rPr>
                            <m:sty m:val="p"/>
                          </m:rPr>
                          <w:rPr>
                            <w:rFonts w:ascii="Cambria Math" w:hAnsi="Cambria Math"/>
                            <w:color w:val="000000" w:themeColor="text1"/>
                          </w:rPr>
                          <m:t>BL</m:t>
                        </m:r>
                      </m:sub>
                    </m:sSub>
                  </m:e>
                  <m:sup>
                    <m:r>
                      <m:rPr>
                        <m:sty m:val="p"/>
                      </m:rPr>
                      <w:rPr>
                        <w:rFonts w:ascii="Cambria Math" w:hAnsi="Cambria Math"/>
                        <w:color w:val="000000" w:themeColor="text1"/>
                      </w:rPr>
                      <m:t>3</m:t>
                    </m:r>
                  </m:sup>
                </m:sSup>
              </m:num>
              <m:den>
                <m:sSub>
                  <m:sSubPr>
                    <m:ctrlPr>
                      <w:rPr>
                        <w:rFonts w:ascii="Cambria Math" w:hAnsi="Cambria Math"/>
                        <w:color w:val="000000" w:themeColor="text1"/>
                      </w:rPr>
                    </m:ctrlPr>
                  </m:sSubPr>
                  <m:e>
                    <m:r>
                      <m:rPr>
                        <m:sty m:val="p"/>
                      </m:rPr>
                      <w:rPr>
                        <w:rFonts w:ascii="Cambria Math" w:hAnsi="Cambria Math"/>
                        <w:color w:val="000000" w:themeColor="text1"/>
                      </w:rPr>
                      <m:t>k</m:t>
                    </m:r>
                  </m:e>
                  <m:sub>
                    <m:r>
                      <m:rPr>
                        <m:sty m:val="p"/>
                      </m:rPr>
                      <w:rPr>
                        <w:rFonts w:ascii="Cambria Math" w:hAnsi="Cambria Math"/>
                        <w:color w:val="000000" w:themeColor="text1"/>
                      </w:rPr>
                      <m:t>b</m:t>
                    </m:r>
                  </m:sub>
                </m:sSub>
              </m:den>
            </m:f>
            <m:f>
              <m:fPr>
                <m:ctrlPr>
                  <w:rPr>
                    <w:rFonts w:ascii="Cambria Math" w:hAnsi="Cambria Math"/>
                    <w:color w:val="000000" w:themeColor="text1"/>
                  </w:rPr>
                </m:ctrlPr>
              </m:fPr>
              <m:num>
                <m:r>
                  <m:rPr>
                    <m:sty m:val="p"/>
                  </m:rPr>
                  <w:rPr>
                    <w:rFonts w:ascii="Cambria Math" w:hAnsi="Cambria Math"/>
                    <w:color w:val="000000" w:themeColor="text1"/>
                  </w:rPr>
                  <m:t>1</m:t>
                </m:r>
              </m:num>
              <m:den>
                <m:sSub>
                  <m:sSubPr>
                    <m:ctrlPr>
                      <w:rPr>
                        <w:rFonts w:ascii="Cambria Math" w:hAnsi="Cambria Math"/>
                        <w:color w:val="000000" w:themeColor="text1"/>
                      </w:rPr>
                    </m:ctrlPr>
                  </m:sSubPr>
                  <m:e>
                    <m:r>
                      <m:rPr>
                        <m:sty m:val="p"/>
                      </m:rPr>
                      <w:rPr>
                        <w:rFonts w:ascii="Cambria Math" w:hAnsi="Cambria Math"/>
                        <w:color w:val="000000" w:themeColor="text1"/>
                      </w:rPr>
                      <m:t>ρ</m:t>
                    </m:r>
                  </m:e>
                  <m:sub>
                    <m:r>
                      <m:rPr>
                        <m:sty m:val="p"/>
                      </m:rPr>
                      <w:rPr>
                        <w:rFonts w:ascii="Cambria Math" w:hAnsi="Cambria Math"/>
                        <w:color w:val="000000" w:themeColor="text1"/>
                      </w:rPr>
                      <m:t>0</m:t>
                    </m:r>
                  </m:sub>
                </m:sSub>
              </m:den>
            </m:f>
            <m:f>
              <m:fPr>
                <m:ctrlPr>
                  <w:rPr>
                    <w:rFonts w:ascii="Cambria Math" w:hAnsi="Cambria Math"/>
                    <w:color w:val="000000" w:themeColor="text1"/>
                  </w:rPr>
                </m:ctrlPr>
              </m:fPr>
              <m:num>
                <m:r>
                  <m:rPr>
                    <m:sty m:val="p"/>
                  </m:rPr>
                  <w:rPr>
                    <w:rFonts w:ascii="Cambria Math" w:hAnsi="Cambria Math"/>
                    <w:color w:val="000000" w:themeColor="text1"/>
                  </w:rPr>
                  <m:t>∂P</m:t>
                </m:r>
              </m:num>
              <m:den>
                <m:r>
                  <m:rPr>
                    <m:sty m:val="p"/>
                  </m:rPr>
                  <w:rPr>
                    <w:rFonts w:ascii="Cambria Math" w:hAnsi="Cambria Math"/>
                    <w:color w:val="000000" w:themeColor="text1"/>
                  </w:rPr>
                  <m:t>∂y</m:t>
                </m:r>
              </m:den>
            </m:f>
          </m:e>
        </m:rad>
      </m:oMath>
      <w:r w:rsidRPr="001704EC">
        <w:rPr>
          <w:color w:val="000000" w:themeColor="text1"/>
        </w:rPr>
        <w:t xml:space="preserve"> </w:t>
      </w:r>
      <w:r w:rsidRPr="001704EC">
        <w:rPr>
          <w:color w:val="000000" w:themeColor="text1"/>
        </w:rPr>
        <w:tab/>
        <w:t>(4)</w:t>
      </w:r>
    </w:p>
    <w:p w:rsidR="001704EC" w:rsidRPr="00B125E8" w:rsidRDefault="001704EC" w:rsidP="001704EC">
      <w:pPr>
        <w:spacing w:after="0" w:line="480" w:lineRule="auto"/>
        <w:contextualSpacing/>
        <w:rPr>
          <w:rFonts w:ascii="Arial" w:hAnsi="Arial" w:cs="Arial"/>
          <w:sz w:val="24"/>
          <w:szCs w:val="24"/>
        </w:rPr>
      </w:pPr>
      <w:r w:rsidRPr="001704EC">
        <w:rPr>
          <w:rFonts w:ascii="Arial" w:hAnsi="Arial" w:cs="Arial"/>
          <w:color w:val="000000" w:themeColor="text1"/>
          <w:sz w:val="24"/>
          <w:szCs w:val="24"/>
        </w:rPr>
        <w:t xml:space="preserve">For </w:t>
      </w:r>
      <m:oMath>
        <m:sSub>
          <m:sSubPr>
            <m:ctrlPr>
              <w:rPr>
                <w:rFonts w:ascii="Cambria Math" w:hAnsi="Cambria Math" w:cs="Arial"/>
                <w:color w:val="000000" w:themeColor="text1"/>
                <w:sz w:val="24"/>
                <w:szCs w:val="24"/>
              </w:rPr>
            </m:ctrlPr>
          </m:sSubPr>
          <m:e>
            <m:r>
              <m:rPr>
                <m:sty m:val="p"/>
              </m:rPr>
              <w:rPr>
                <w:rFonts w:ascii="Cambria Math" w:hAnsi="Cambria Math" w:cs="Arial"/>
                <w:color w:val="000000" w:themeColor="text1"/>
                <w:sz w:val="24"/>
                <w:szCs w:val="24"/>
              </w:rPr>
              <m:t>h</m:t>
            </m:r>
          </m:e>
          <m:sub>
            <m:r>
              <m:rPr>
                <m:sty m:val="p"/>
              </m:rPr>
              <w:rPr>
                <w:rFonts w:ascii="Cambria Math" w:hAnsi="Cambria Math" w:cs="Arial"/>
                <w:color w:val="000000" w:themeColor="text1"/>
                <w:sz w:val="24"/>
                <w:szCs w:val="24"/>
              </w:rPr>
              <m:t>BL</m:t>
            </m:r>
          </m:sub>
        </m:sSub>
      </m:oMath>
      <w:r w:rsidRPr="001704EC">
        <w:rPr>
          <w:rFonts w:ascii="Arial" w:hAnsi="Arial" w:cs="Arial"/>
          <w:color w:val="000000" w:themeColor="text1"/>
          <w:sz w:val="24"/>
          <w:szCs w:val="24"/>
        </w:rPr>
        <w:t xml:space="preserve"> we take the height above the seabed within which most of the velocity shear was located. Based on the current meter data available from the mooring at CCS this was </w:t>
      </w:r>
      <w:r w:rsidRPr="001704EC">
        <w:rPr>
          <w:rFonts w:ascii="Arial" w:hAnsi="Arial" w:cs="Arial"/>
          <w:color w:val="000000" w:themeColor="text1"/>
          <w:sz w:val="24"/>
          <w:szCs w:val="24"/>
        </w:rPr>
        <w:sym w:font="Symbol" w:char="F07E"/>
      </w:r>
      <w:r w:rsidRPr="001704EC">
        <w:rPr>
          <w:rFonts w:ascii="Arial" w:hAnsi="Arial" w:cs="Arial"/>
          <w:color w:val="000000" w:themeColor="text1"/>
          <w:sz w:val="24"/>
          <w:szCs w:val="24"/>
        </w:rPr>
        <w:t>40 metres.</w:t>
      </w:r>
      <w:r w:rsidRPr="001704EC">
        <w:rPr>
          <w:rFonts w:ascii="Arial" w:hAnsi="Arial" w:cs="Arial"/>
          <w:color w:val="000000" w:themeColor="text1"/>
          <w:sz w:val="24"/>
          <w:szCs w:val="24"/>
          <w:lang w:val="en-US"/>
        </w:rPr>
        <w:t xml:space="preserve"> Density was depth averaged from the surface to 80 </w:t>
      </w:r>
      <w:proofErr w:type="spellStart"/>
      <w:r w:rsidRPr="001704EC">
        <w:rPr>
          <w:rFonts w:ascii="Arial" w:hAnsi="Arial" w:cs="Arial"/>
          <w:color w:val="000000" w:themeColor="text1"/>
          <w:sz w:val="24"/>
          <w:szCs w:val="24"/>
          <w:lang w:val="en-US"/>
        </w:rPr>
        <w:t>m</w:t>
      </w:r>
      <w:r w:rsidR="00BB79CB">
        <w:rPr>
          <w:rFonts w:ascii="Arial" w:hAnsi="Arial" w:cs="Arial"/>
          <w:color w:val="000000" w:themeColor="text1"/>
          <w:sz w:val="24"/>
          <w:szCs w:val="24"/>
          <w:lang w:val="en-US"/>
        </w:rPr>
        <w:t>etres</w:t>
      </w:r>
      <w:proofErr w:type="spellEnd"/>
      <w:r w:rsidRPr="001704EC">
        <w:rPr>
          <w:rFonts w:ascii="Arial" w:hAnsi="Arial" w:cs="Arial"/>
          <w:color w:val="000000" w:themeColor="text1"/>
          <w:sz w:val="24"/>
          <w:szCs w:val="24"/>
          <w:lang w:val="en-US"/>
        </w:rPr>
        <w:t xml:space="preserve"> depth for each oceanographic survey every 25 km between 100 km and the central Celtic Sea mooring site. The depth averaged density was used to calculate the pressure gradient force at 80 </w:t>
      </w:r>
      <w:proofErr w:type="spellStart"/>
      <w:r w:rsidRPr="001704EC">
        <w:rPr>
          <w:rFonts w:ascii="Arial" w:hAnsi="Arial" w:cs="Arial"/>
          <w:color w:val="000000" w:themeColor="text1"/>
          <w:sz w:val="24"/>
          <w:szCs w:val="24"/>
          <w:lang w:val="en-US"/>
        </w:rPr>
        <w:t>m</w:t>
      </w:r>
      <w:r w:rsidR="00BB79CB">
        <w:rPr>
          <w:rFonts w:ascii="Arial" w:hAnsi="Arial" w:cs="Arial"/>
          <w:color w:val="000000" w:themeColor="text1"/>
          <w:sz w:val="24"/>
          <w:szCs w:val="24"/>
          <w:lang w:val="en-US"/>
        </w:rPr>
        <w:t>etres</w:t>
      </w:r>
      <w:proofErr w:type="spellEnd"/>
      <w:r w:rsidRPr="001704EC">
        <w:rPr>
          <w:rFonts w:ascii="Arial" w:hAnsi="Arial" w:cs="Arial"/>
          <w:color w:val="000000" w:themeColor="text1"/>
          <w:sz w:val="24"/>
          <w:szCs w:val="24"/>
          <w:lang w:val="en-US"/>
        </w:rPr>
        <w:t xml:space="preserve"> along the hydrographic transect. </w:t>
      </w:r>
      <w:r w:rsidRPr="001704EC">
        <w:rPr>
          <w:rFonts w:ascii="Arial" w:hAnsi="Arial" w:cs="Arial"/>
          <w:color w:val="000000" w:themeColor="text1"/>
          <w:sz w:val="24"/>
          <w:szCs w:val="24"/>
        </w:rPr>
        <w:t xml:space="preserve"> In both years, the typical mean near bed pressure gradient term,</w:t>
      </w:r>
      <m:oMath>
        <m:r>
          <m:rPr>
            <m:sty m:val="p"/>
          </m:rPr>
          <w:rPr>
            <w:rFonts w:ascii="Cambria Math" w:hAnsi="Cambria Math"/>
            <w:color w:val="000000" w:themeColor="text1"/>
          </w:rPr>
          <m:t xml:space="preserve"> </m:t>
        </m:r>
        <m:f>
          <m:fPr>
            <m:ctrlPr>
              <w:rPr>
                <w:rFonts w:ascii="Cambria Math" w:hAnsi="Cambria Math" w:cs="Arial"/>
                <w:color w:val="000000" w:themeColor="text1"/>
                <w:sz w:val="24"/>
                <w:szCs w:val="24"/>
              </w:rPr>
            </m:ctrlPr>
          </m:fPr>
          <m:num>
            <m:r>
              <m:rPr>
                <m:sty m:val="p"/>
              </m:rPr>
              <w:rPr>
                <w:rFonts w:ascii="Cambria Math" w:hAnsi="Cambria Math" w:cs="Arial"/>
                <w:color w:val="000000" w:themeColor="text1"/>
                <w:sz w:val="24"/>
                <w:szCs w:val="24"/>
              </w:rPr>
              <m:t>1</m:t>
            </m:r>
          </m:num>
          <m:den>
            <m:sSub>
              <m:sSubPr>
                <m:ctrlPr>
                  <w:rPr>
                    <w:rFonts w:ascii="Cambria Math" w:hAnsi="Cambria Math" w:cs="Arial"/>
                    <w:color w:val="000000" w:themeColor="text1"/>
                    <w:sz w:val="24"/>
                    <w:szCs w:val="24"/>
                  </w:rPr>
                </m:ctrlPr>
              </m:sSubPr>
              <m:e>
                <m:r>
                  <m:rPr>
                    <m:sty m:val="p"/>
                  </m:rPr>
                  <w:rPr>
                    <w:rFonts w:ascii="Cambria Math" w:hAnsi="Cambria Math" w:cs="Arial"/>
                    <w:color w:val="000000" w:themeColor="text1"/>
                    <w:sz w:val="24"/>
                    <w:szCs w:val="24"/>
                  </w:rPr>
                  <m:t>ρ</m:t>
                </m:r>
              </m:e>
              <m:sub>
                <m:r>
                  <m:rPr>
                    <m:sty m:val="p"/>
                  </m:rPr>
                  <w:rPr>
                    <w:rFonts w:ascii="Cambria Math" w:hAnsi="Cambria Math" w:cs="Arial"/>
                    <w:color w:val="000000" w:themeColor="text1"/>
                    <w:sz w:val="24"/>
                    <w:szCs w:val="24"/>
                  </w:rPr>
                  <m:t>0</m:t>
                </m:r>
              </m:sub>
            </m:sSub>
          </m:den>
        </m:f>
        <m:f>
          <m:fPr>
            <m:ctrlPr>
              <w:rPr>
                <w:rFonts w:ascii="Cambria Math" w:hAnsi="Cambria Math" w:cs="Arial"/>
                <w:color w:val="000000" w:themeColor="text1"/>
                <w:sz w:val="24"/>
                <w:szCs w:val="24"/>
              </w:rPr>
            </m:ctrlPr>
          </m:fPr>
          <m:num>
            <m:r>
              <m:rPr>
                <m:sty m:val="p"/>
              </m:rPr>
              <w:rPr>
                <w:rFonts w:ascii="Cambria Math" w:hAnsi="Cambria Math" w:cs="Arial"/>
                <w:color w:val="000000" w:themeColor="text1"/>
                <w:sz w:val="24"/>
                <w:szCs w:val="24"/>
              </w:rPr>
              <m:t>∂P</m:t>
            </m:r>
          </m:num>
          <m:den>
            <m:r>
              <m:rPr>
                <m:sty m:val="p"/>
              </m:rPr>
              <w:rPr>
                <w:rFonts w:ascii="Cambria Math" w:hAnsi="Cambria Math" w:cs="Arial"/>
                <w:color w:val="000000" w:themeColor="text1"/>
                <w:sz w:val="24"/>
                <w:szCs w:val="24"/>
              </w:rPr>
              <m:t>∂y</m:t>
            </m:r>
          </m:den>
        </m:f>
      </m:oMath>
      <w:proofErr w:type="gramStart"/>
      <w:r w:rsidRPr="001704EC">
        <w:rPr>
          <w:rFonts w:ascii="Arial" w:hAnsi="Arial" w:cs="Arial"/>
          <w:color w:val="000000" w:themeColor="text1"/>
          <w:sz w:val="24"/>
          <w:szCs w:val="24"/>
        </w:rPr>
        <w:t>,</w:t>
      </w:r>
      <w:proofErr w:type="gramEnd"/>
      <w:r w:rsidRPr="001704EC">
        <w:rPr>
          <w:rFonts w:ascii="Arial" w:hAnsi="Arial" w:cs="Arial"/>
          <w:color w:val="000000" w:themeColor="text1"/>
          <w:sz w:val="24"/>
          <w:szCs w:val="24"/>
        </w:rPr>
        <w:t xml:space="preserve"> across the central shelf (between 100 and 350 km) from April to August was about 0.7 – 1.2 ×10</w:t>
      </w:r>
      <w:r w:rsidRPr="001704EC">
        <w:rPr>
          <w:rFonts w:ascii="Arial" w:hAnsi="Arial" w:cs="Arial"/>
          <w:color w:val="000000" w:themeColor="text1"/>
          <w:sz w:val="24"/>
          <w:szCs w:val="24"/>
          <w:vertAlign w:val="superscript"/>
        </w:rPr>
        <w:t>-7</w:t>
      </w:r>
      <w:r w:rsidRPr="001704EC">
        <w:rPr>
          <w:rFonts w:ascii="Arial" w:hAnsi="Arial" w:cs="Arial"/>
          <w:color w:val="000000" w:themeColor="text1"/>
          <w:sz w:val="24"/>
          <w:szCs w:val="24"/>
        </w:rPr>
        <w:t xml:space="preserve"> m s</w:t>
      </w:r>
      <w:r w:rsidRPr="001704EC">
        <w:rPr>
          <w:rFonts w:ascii="Arial" w:hAnsi="Arial" w:cs="Arial"/>
          <w:color w:val="000000" w:themeColor="text1"/>
          <w:sz w:val="24"/>
          <w:szCs w:val="24"/>
          <w:vertAlign w:val="superscript"/>
        </w:rPr>
        <w:t>-2</w:t>
      </w:r>
      <w:r w:rsidRPr="001704EC">
        <w:rPr>
          <w:rFonts w:ascii="Arial" w:hAnsi="Arial" w:cs="Arial"/>
          <w:color w:val="000000" w:themeColor="text1"/>
          <w:sz w:val="24"/>
          <w:szCs w:val="24"/>
        </w:rPr>
        <w:t>. Using these values in equation (3) gives velocities between 2.9 - 3.8 km day</w:t>
      </w:r>
      <w:r w:rsidRPr="001704EC">
        <w:rPr>
          <w:rFonts w:ascii="Arial" w:hAnsi="Arial" w:cs="Arial"/>
          <w:color w:val="000000" w:themeColor="text1"/>
          <w:sz w:val="24"/>
          <w:szCs w:val="24"/>
          <w:vertAlign w:val="superscript"/>
        </w:rPr>
        <w:t>-1</w:t>
      </w:r>
      <w:r w:rsidRPr="001704EC">
        <w:rPr>
          <w:rFonts w:ascii="Arial" w:hAnsi="Arial" w:cs="Arial"/>
          <w:color w:val="000000" w:themeColor="text1"/>
          <w:sz w:val="24"/>
          <w:szCs w:val="24"/>
        </w:rPr>
        <w:t xml:space="preserve"> (0.03 - 0.045 m s</w:t>
      </w:r>
      <w:r w:rsidRPr="001704EC">
        <w:rPr>
          <w:rFonts w:ascii="Arial" w:hAnsi="Arial" w:cs="Arial"/>
          <w:color w:val="000000" w:themeColor="text1"/>
          <w:sz w:val="24"/>
          <w:szCs w:val="24"/>
          <w:vertAlign w:val="superscript"/>
        </w:rPr>
        <w:t>-</w:t>
      </w:r>
      <w:proofErr w:type="gramStart"/>
      <w:r w:rsidRPr="001704EC">
        <w:rPr>
          <w:rFonts w:ascii="Arial" w:hAnsi="Arial" w:cs="Arial"/>
          <w:color w:val="000000" w:themeColor="text1"/>
          <w:sz w:val="24"/>
          <w:szCs w:val="24"/>
          <w:vertAlign w:val="superscript"/>
        </w:rPr>
        <w:t>1</w:t>
      </w:r>
      <w:r w:rsidRPr="001704EC">
        <w:rPr>
          <w:rFonts w:ascii="Arial" w:hAnsi="Arial" w:cs="Arial"/>
          <w:color w:val="000000" w:themeColor="text1"/>
          <w:sz w:val="24"/>
          <w:szCs w:val="24"/>
        </w:rPr>
        <w:t xml:space="preserve"> )</w:t>
      </w:r>
      <w:proofErr w:type="gramEnd"/>
      <w:r w:rsidRPr="001704EC">
        <w:rPr>
          <w:rFonts w:ascii="Arial" w:hAnsi="Arial" w:cs="Arial"/>
          <w:color w:val="000000" w:themeColor="text1"/>
          <w:sz w:val="24"/>
          <w:szCs w:val="24"/>
        </w:rPr>
        <w:t>, which are of the same order to the ones calculated following the salinity contours (Fig. 4b), and a transport 1.3-1.8 m</w:t>
      </w:r>
      <w:r w:rsidRPr="001704EC">
        <w:rPr>
          <w:rFonts w:ascii="Arial" w:hAnsi="Arial" w:cs="Arial"/>
          <w:color w:val="000000" w:themeColor="text1"/>
          <w:sz w:val="24"/>
          <w:szCs w:val="24"/>
          <w:vertAlign w:val="superscript"/>
        </w:rPr>
        <w:t>2</w:t>
      </w:r>
      <w:r w:rsidRPr="001704EC">
        <w:rPr>
          <w:rFonts w:ascii="Arial" w:hAnsi="Arial" w:cs="Arial"/>
          <w:color w:val="000000" w:themeColor="text1"/>
          <w:sz w:val="24"/>
          <w:szCs w:val="24"/>
        </w:rPr>
        <w:t xml:space="preserve"> s</w:t>
      </w:r>
      <w:r w:rsidRPr="001704EC">
        <w:rPr>
          <w:rFonts w:ascii="Arial" w:hAnsi="Arial" w:cs="Arial"/>
          <w:color w:val="000000" w:themeColor="text1"/>
          <w:sz w:val="24"/>
          <w:szCs w:val="24"/>
          <w:vertAlign w:val="superscript"/>
        </w:rPr>
        <w:t>-1</w:t>
      </w:r>
      <w:r w:rsidRPr="001704EC">
        <w:rPr>
          <w:rFonts w:ascii="Arial" w:hAnsi="Arial" w:cs="Arial"/>
          <w:color w:val="000000" w:themeColor="text1"/>
          <w:sz w:val="24"/>
          <w:szCs w:val="24"/>
        </w:rPr>
        <w:t>. This sho</w:t>
      </w:r>
      <w:r w:rsidRPr="00B125E8">
        <w:rPr>
          <w:rFonts w:ascii="Arial" w:hAnsi="Arial" w:cs="Arial"/>
          <w:sz w:val="24"/>
          <w:szCs w:val="24"/>
        </w:rPr>
        <w:t>uld be viewed as an upper limit, as we would expect some of this flow to be diverted across the pressure gradient by Coriolis.</w:t>
      </w:r>
    </w:p>
    <w:p w:rsidR="001704EC" w:rsidRPr="00B125E8" w:rsidRDefault="001704EC" w:rsidP="001704EC">
      <w:pPr>
        <w:spacing w:after="0" w:line="480" w:lineRule="auto"/>
        <w:contextualSpacing/>
        <w:rPr>
          <w:rFonts w:ascii="Arial" w:hAnsi="Arial" w:cs="Arial"/>
          <w:sz w:val="24"/>
          <w:szCs w:val="24"/>
        </w:rPr>
      </w:pPr>
    </w:p>
    <w:p w:rsidR="001704EC" w:rsidRPr="001704EC" w:rsidRDefault="001704EC" w:rsidP="001704EC">
      <w:pPr>
        <w:spacing w:after="0" w:line="480" w:lineRule="auto"/>
        <w:rPr>
          <w:rFonts w:ascii="Arial" w:hAnsi="Arial"/>
          <w:color w:val="000000" w:themeColor="text1"/>
          <w:sz w:val="24"/>
        </w:rPr>
      </w:pPr>
      <w:r>
        <w:rPr>
          <w:rFonts w:ascii="Arial" w:hAnsi="Arial"/>
          <w:i/>
          <w:sz w:val="24"/>
        </w:rPr>
        <w:t>(</w:t>
      </w:r>
      <w:r w:rsidRPr="007359F8">
        <w:rPr>
          <w:rFonts w:ascii="Arial" w:hAnsi="Arial"/>
          <w:i/>
          <w:sz w:val="24"/>
        </w:rPr>
        <w:t xml:space="preserve">3) </w:t>
      </w:r>
      <w:r>
        <w:rPr>
          <w:rFonts w:ascii="Arial" w:hAnsi="Arial"/>
          <w:i/>
          <w:sz w:val="24"/>
        </w:rPr>
        <w:t xml:space="preserve">     </w:t>
      </w:r>
      <w:r w:rsidRPr="001704EC">
        <w:rPr>
          <w:rFonts w:ascii="Arial" w:hAnsi="Arial"/>
          <w:color w:val="000000" w:themeColor="text1"/>
          <w:sz w:val="24"/>
        </w:rPr>
        <w:t xml:space="preserve">Internal tide </w:t>
      </w:r>
      <w:proofErr w:type="spellStart"/>
      <w:r w:rsidRPr="001704EC">
        <w:rPr>
          <w:rFonts w:ascii="Arial" w:hAnsi="Arial"/>
          <w:color w:val="000000" w:themeColor="text1"/>
          <w:sz w:val="24"/>
        </w:rPr>
        <w:t>Stoke’s</w:t>
      </w:r>
      <w:proofErr w:type="spellEnd"/>
      <w:r w:rsidRPr="001704EC">
        <w:rPr>
          <w:rFonts w:ascii="Arial" w:hAnsi="Arial"/>
          <w:color w:val="000000" w:themeColor="text1"/>
          <w:sz w:val="24"/>
        </w:rPr>
        <w:t xml:space="preserve"> Drift</w:t>
      </w:r>
    </w:p>
    <w:p w:rsidR="001704EC" w:rsidRPr="001704EC" w:rsidRDefault="001704EC" w:rsidP="001704EC">
      <w:pPr>
        <w:spacing w:after="0" w:line="480" w:lineRule="auto"/>
        <w:ind w:firstLine="567"/>
        <w:contextualSpacing/>
        <w:rPr>
          <w:rFonts w:ascii="Arial" w:hAnsi="Arial" w:cs="Arial"/>
          <w:color w:val="000000" w:themeColor="text1"/>
          <w:sz w:val="24"/>
          <w:szCs w:val="24"/>
        </w:rPr>
      </w:pPr>
      <w:r w:rsidRPr="001704EC">
        <w:rPr>
          <w:rFonts w:ascii="Arial" w:hAnsi="Arial" w:cs="Arial"/>
          <w:color w:val="000000" w:themeColor="text1"/>
          <w:sz w:val="24"/>
          <w:szCs w:val="24"/>
        </w:rPr>
        <w:t>The Celtic Sea is influenced by internal tidal waves, generated at the shelf slope and propagating at least 170 km into the Celtic Sea (</w:t>
      </w:r>
      <w:proofErr w:type="spellStart"/>
      <w:r w:rsidRPr="001704EC">
        <w:rPr>
          <w:rFonts w:ascii="Arial" w:hAnsi="Arial" w:cs="Arial"/>
          <w:color w:val="000000" w:themeColor="text1"/>
          <w:sz w:val="24"/>
          <w:szCs w:val="24"/>
        </w:rPr>
        <w:t>Inall</w:t>
      </w:r>
      <w:proofErr w:type="spellEnd"/>
      <w:r w:rsidRPr="001704EC">
        <w:rPr>
          <w:rFonts w:ascii="Arial" w:hAnsi="Arial" w:cs="Arial"/>
          <w:color w:val="000000" w:themeColor="text1"/>
          <w:sz w:val="24"/>
          <w:szCs w:val="24"/>
        </w:rPr>
        <w:t xml:space="preserve"> et al., 2011). At CCS semi-diurnal </w:t>
      </w:r>
      <w:proofErr w:type="spellStart"/>
      <w:r w:rsidRPr="001704EC">
        <w:rPr>
          <w:rFonts w:ascii="Arial" w:hAnsi="Arial" w:cs="Arial"/>
          <w:color w:val="000000" w:themeColor="text1"/>
          <w:sz w:val="24"/>
          <w:szCs w:val="24"/>
        </w:rPr>
        <w:t>isopycnal</w:t>
      </w:r>
      <w:proofErr w:type="spellEnd"/>
      <w:r w:rsidRPr="001704EC">
        <w:rPr>
          <w:rFonts w:ascii="Arial" w:hAnsi="Arial" w:cs="Arial"/>
          <w:color w:val="000000" w:themeColor="text1"/>
          <w:sz w:val="24"/>
          <w:szCs w:val="24"/>
        </w:rPr>
        <w:t xml:space="preserve"> displacements characteristic of a propagating internal tide first appear in April, shortly after the onset of stratification, and persist until December when the water column becomes isothermal again (</w:t>
      </w:r>
      <w:proofErr w:type="spellStart"/>
      <w:r w:rsidRPr="001704EC">
        <w:rPr>
          <w:rFonts w:ascii="Arial" w:hAnsi="Arial" w:cs="Arial"/>
          <w:color w:val="000000" w:themeColor="text1"/>
          <w:sz w:val="24"/>
          <w:szCs w:val="24"/>
        </w:rPr>
        <w:t>Wihsgott</w:t>
      </w:r>
      <w:proofErr w:type="spellEnd"/>
      <w:r w:rsidRPr="001704EC">
        <w:rPr>
          <w:rFonts w:ascii="Arial" w:hAnsi="Arial" w:cs="Arial"/>
          <w:color w:val="000000" w:themeColor="text1"/>
          <w:sz w:val="24"/>
          <w:szCs w:val="24"/>
        </w:rPr>
        <w:t xml:space="preserve">, 2018). Evidence of isotherm displacement can also be found at the Celtic Deep, over 300 km from the shelf edge (not shown). The bottom layer </w:t>
      </w:r>
      <w:proofErr w:type="spellStart"/>
      <w:r w:rsidRPr="001704EC">
        <w:rPr>
          <w:rFonts w:ascii="Arial" w:hAnsi="Arial" w:cs="Arial"/>
          <w:color w:val="000000" w:themeColor="text1"/>
          <w:sz w:val="24"/>
          <w:szCs w:val="24"/>
        </w:rPr>
        <w:t>Stoke’s</w:t>
      </w:r>
      <w:proofErr w:type="spellEnd"/>
      <w:r w:rsidRPr="001704EC">
        <w:rPr>
          <w:rFonts w:ascii="Arial" w:hAnsi="Arial" w:cs="Arial"/>
          <w:color w:val="000000" w:themeColor="text1"/>
          <w:sz w:val="24"/>
          <w:szCs w:val="24"/>
        </w:rPr>
        <w:t xml:space="preserve"> drift volume transport</w:t>
      </w:r>
      <w:proofErr w:type="gramStart"/>
      <w:r w:rsidRPr="001704EC">
        <w:rPr>
          <w:rFonts w:ascii="Arial" w:hAnsi="Arial" w:cs="Arial"/>
          <w:color w:val="000000" w:themeColor="text1"/>
          <w:sz w:val="24"/>
          <w:szCs w:val="24"/>
        </w:rPr>
        <w:t xml:space="preserve">, </w:t>
      </w:r>
      <w:proofErr w:type="gramEnd"/>
      <m:oMath>
        <m:sSub>
          <m:sSubPr>
            <m:ctrlPr>
              <w:rPr>
                <w:rFonts w:ascii="Cambria Math" w:hAnsi="Cambria Math" w:cs="Arial"/>
                <w:color w:val="000000" w:themeColor="text1"/>
                <w:sz w:val="24"/>
                <w:szCs w:val="24"/>
              </w:rPr>
            </m:ctrlPr>
          </m:sSubPr>
          <m:e>
            <m:r>
              <m:rPr>
                <m:sty m:val="p"/>
              </m:rPr>
              <w:rPr>
                <w:rFonts w:ascii="Cambria Math" w:hAnsi="Cambria Math" w:cs="Arial"/>
                <w:color w:val="000000" w:themeColor="text1"/>
                <w:sz w:val="24"/>
                <w:szCs w:val="24"/>
              </w:rPr>
              <m:t>V</m:t>
            </m:r>
          </m:e>
          <m:sub>
            <m:r>
              <m:rPr>
                <m:sty m:val="p"/>
              </m:rPr>
              <w:rPr>
                <w:rFonts w:ascii="Cambria Math" w:hAnsi="Cambria Math" w:cs="Arial"/>
                <w:color w:val="000000" w:themeColor="text1"/>
                <w:sz w:val="24"/>
                <w:szCs w:val="24"/>
              </w:rPr>
              <m:t>St</m:t>
            </m:r>
            <m:ctrlPr>
              <w:rPr>
                <w:rFonts w:ascii="Cambria Math" w:hAnsi="Cambria Math"/>
                <w:color w:val="000000" w:themeColor="text1"/>
                <w:sz w:val="24"/>
              </w:rPr>
            </m:ctrlPr>
          </m:sub>
        </m:sSub>
      </m:oMath>
      <w:r w:rsidRPr="001704EC">
        <w:rPr>
          <w:rFonts w:ascii="Arial" w:hAnsi="Arial" w:cs="Arial"/>
          <w:color w:val="000000" w:themeColor="text1"/>
          <w:sz w:val="24"/>
          <w:szCs w:val="24"/>
        </w:rPr>
        <w:t>,  associated with a propagating internal tidal wave is estimated from</w:t>
      </w:r>
    </w:p>
    <w:p w:rsidR="001704EC" w:rsidRPr="001704EC" w:rsidRDefault="001704EC" w:rsidP="001704EC">
      <w:pPr>
        <w:pStyle w:val="MTDisplayEquation"/>
        <w:spacing w:after="0" w:line="480" w:lineRule="auto"/>
        <w:contextualSpacing/>
        <w:rPr>
          <w:color w:val="000000" w:themeColor="text1"/>
        </w:rPr>
      </w:pPr>
      <w:r w:rsidRPr="001704EC">
        <w:rPr>
          <w:color w:val="000000" w:themeColor="text1"/>
        </w:rPr>
        <w:tab/>
      </w:r>
      <m:oMath>
        <m:sSub>
          <m:sSubPr>
            <m:ctrlPr>
              <w:rPr>
                <w:rFonts w:ascii="Cambria Math" w:hAnsi="Cambria Math"/>
                <w:color w:val="000000" w:themeColor="text1"/>
              </w:rPr>
            </m:ctrlPr>
          </m:sSubPr>
          <m:e>
            <m:r>
              <m:rPr>
                <m:sty m:val="p"/>
              </m:rPr>
              <w:rPr>
                <w:rFonts w:ascii="Cambria Math" w:hAnsi="Cambria Math"/>
                <w:color w:val="000000" w:themeColor="text1"/>
              </w:rPr>
              <m:t>V</m:t>
            </m:r>
          </m:e>
          <m:sub>
            <m:r>
              <m:rPr>
                <m:sty m:val="p"/>
              </m:rPr>
              <w:rPr>
                <w:rFonts w:ascii="Cambria Math" w:hAnsi="Cambria Math"/>
                <w:color w:val="000000" w:themeColor="text1"/>
              </w:rPr>
              <m:t>St</m:t>
            </m:r>
          </m:sub>
        </m:sSub>
        <m:r>
          <m:rPr>
            <m:sty m:val="p"/>
          </m:rPr>
          <w:rPr>
            <w:rFonts w:ascii="Cambria Math" w:hAnsi="Cambria Math"/>
            <w:color w:val="000000" w:themeColor="text1"/>
          </w:rPr>
          <m:t>=</m:t>
        </m:r>
        <m:f>
          <m:fPr>
            <m:ctrlPr>
              <w:rPr>
                <w:rFonts w:ascii="Cambria Math" w:hAnsi="Cambria Math"/>
                <w:color w:val="000000" w:themeColor="text1"/>
              </w:rPr>
            </m:ctrlPr>
          </m:fPr>
          <m:num>
            <m:r>
              <m:rPr>
                <m:sty m:val="p"/>
              </m:rPr>
              <w:rPr>
                <w:rFonts w:ascii="Cambria Math" w:hAnsi="Cambria Math"/>
                <w:color w:val="000000" w:themeColor="text1"/>
              </w:rPr>
              <m:t>1</m:t>
            </m:r>
          </m:num>
          <m:den>
            <m:r>
              <m:rPr>
                <m:sty m:val="p"/>
              </m:rPr>
              <w:rPr>
                <w:rFonts w:ascii="Cambria Math" w:hAnsi="Cambria Math"/>
                <w:color w:val="000000" w:themeColor="text1"/>
              </w:rPr>
              <m:t>2</m:t>
            </m:r>
          </m:den>
        </m:f>
        <m:r>
          <m:rPr>
            <m:sty m:val="p"/>
          </m:rPr>
          <w:rPr>
            <w:rFonts w:ascii="Cambria Math" w:hAnsi="Cambria Math"/>
            <w:color w:val="000000" w:themeColor="text1"/>
          </w:rPr>
          <m:t>k</m:t>
        </m:r>
        <m:sSubSup>
          <m:sSubSupPr>
            <m:ctrlPr>
              <w:rPr>
                <w:rFonts w:ascii="Cambria Math" w:hAnsi="Cambria Math"/>
                <w:color w:val="000000" w:themeColor="text1"/>
              </w:rPr>
            </m:ctrlPr>
          </m:sSubSupPr>
          <m:e>
            <m:r>
              <m:rPr>
                <m:sty m:val="p"/>
              </m:rPr>
              <w:rPr>
                <w:rFonts w:ascii="Cambria Math" w:hAnsi="Cambria Math"/>
                <w:color w:val="000000" w:themeColor="text1"/>
              </w:rPr>
              <m:t>A</m:t>
            </m:r>
          </m:e>
          <m:sub>
            <m:r>
              <m:rPr>
                <m:sty m:val="p"/>
              </m:rPr>
              <w:rPr>
                <w:rFonts w:ascii="Cambria Math" w:hAnsi="Cambria Math"/>
                <w:color w:val="000000" w:themeColor="text1"/>
              </w:rPr>
              <m:t>0</m:t>
            </m:r>
          </m:sub>
          <m:sup>
            <m:r>
              <m:rPr>
                <m:sty m:val="p"/>
              </m:rPr>
              <w:rPr>
                <w:rFonts w:ascii="Cambria Math" w:hAnsi="Cambria Math"/>
                <w:color w:val="000000" w:themeColor="text1"/>
              </w:rPr>
              <m:t>2</m:t>
            </m:r>
          </m:sup>
        </m:sSubSup>
        <m:r>
          <m:rPr>
            <m:sty m:val="p"/>
          </m:rPr>
          <w:rPr>
            <w:rFonts w:ascii="Cambria Math" w:hAnsi="Cambria Math"/>
            <w:color w:val="000000" w:themeColor="text1"/>
          </w:rPr>
          <m:t>ccoth(k</m:t>
        </m:r>
        <m:sSub>
          <m:sSubPr>
            <m:ctrlPr>
              <w:rPr>
                <w:rFonts w:ascii="Cambria Math" w:hAnsi="Cambria Math"/>
                <w:color w:val="000000" w:themeColor="text1"/>
              </w:rPr>
            </m:ctrlPr>
          </m:sSubPr>
          <m:e>
            <m:r>
              <m:rPr>
                <m:sty m:val="p"/>
              </m:rPr>
              <w:rPr>
                <w:rFonts w:ascii="Cambria Math" w:hAnsi="Cambria Math"/>
                <w:color w:val="000000" w:themeColor="text1"/>
              </w:rPr>
              <m:t>h</m:t>
            </m:r>
          </m:e>
          <m:sub>
            <m:r>
              <m:rPr>
                <m:sty m:val="p"/>
              </m:rPr>
              <w:rPr>
                <w:rFonts w:ascii="Cambria Math" w:hAnsi="Cambria Math"/>
                <w:color w:val="000000" w:themeColor="text1"/>
              </w:rPr>
              <m:t>b</m:t>
            </m:r>
          </m:sub>
        </m:sSub>
        <m:r>
          <m:rPr>
            <m:sty m:val="p"/>
          </m:rPr>
          <w:rPr>
            <w:rFonts w:ascii="Cambria Math" w:hAnsi="Cambria Math"/>
            <w:color w:val="000000" w:themeColor="text1"/>
          </w:rPr>
          <m:t>)</m:t>
        </m:r>
      </m:oMath>
      <w:r w:rsidRPr="001704EC">
        <w:rPr>
          <w:color w:val="000000" w:themeColor="text1"/>
        </w:rPr>
        <w:t xml:space="preserve"> </w:t>
      </w:r>
      <w:r w:rsidRPr="001704EC">
        <w:rPr>
          <w:color w:val="000000" w:themeColor="text1"/>
        </w:rPr>
        <w:tab/>
        <w:t>(5)</w:t>
      </w:r>
    </w:p>
    <w:p w:rsidR="001704EC" w:rsidRPr="00B125E8" w:rsidRDefault="001704EC" w:rsidP="001704EC">
      <w:pPr>
        <w:spacing w:after="0" w:line="480" w:lineRule="auto"/>
        <w:contextualSpacing/>
        <w:rPr>
          <w:rFonts w:ascii="Arial" w:hAnsi="Arial" w:cs="Arial"/>
          <w:sz w:val="24"/>
          <w:szCs w:val="24"/>
        </w:rPr>
      </w:pPr>
      <w:proofErr w:type="gramStart"/>
      <w:r w:rsidRPr="001704EC">
        <w:rPr>
          <w:rFonts w:ascii="Arial" w:hAnsi="Arial" w:cs="Arial"/>
          <w:color w:val="000000" w:themeColor="text1"/>
          <w:sz w:val="24"/>
          <w:szCs w:val="24"/>
        </w:rPr>
        <w:t>with</w:t>
      </w:r>
      <w:proofErr w:type="gramEnd"/>
      <w:r w:rsidRPr="001704EC">
        <w:rPr>
          <w:rFonts w:ascii="Arial" w:hAnsi="Arial" w:cs="Arial"/>
          <w:color w:val="000000" w:themeColor="text1"/>
          <w:sz w:val="24"/>
          <w:szCs w:val="24"/>
        </w:rPr>
        <w:t xml:space="preserve"> </w:t>
      </w:r>
      <m:oMath>
        <m:r>
          <m:rPr>
            <m:sty m:val="p"/>
          </m:rPr>
          <w:rPr>
            <w:rFonts w:ascii="Cambria Math" w:hAnsi="Cambria Math" w:cs="Arial"/>
            <w:color w:val="000000" w:themeColor="text1"/>
            <w:sz w:val="24"/>
            <w:szCs w:val="24"/>
          </w:rPr>
          <m:t>k</m:t>
        </m:r>
      </m:oMath>
      <w:r w:rsidRPr="001704EC">
        <w:rPr>
          <w:rFonts w:ascii="Arial" w:hAnsi="Arial" w:cs="Arial"/>
          <w:color w:val="000000" w:themeColor="text1"/>
          <w:sz w:val="24"/>
          <w:szCs w:val="24"/>
        </w:rPr>
        <w:t xml:space="preserve"> (m</w:t>
      </w:r>
      <w:r w:rsidRPr="001704EC">
        <w:rPr>
          <w:rFonts w:ascii="Arial" w:hAnsi="Arial" w:cs="Arial"/>
          <w:color w:val="000000" w:themeColor="text1"/>
          <w:sz w:val="24"/>
          <w:szCs w:val="24"/>
          <w:vertAlign w:val="superscript"/>
        </w:rPr>
        <w:t>-1</w:t>
      </w:r>
      <w:r w:rsidRPr="001704EC">
        <w:rPr>
          <w:rFonts w:ascii="Arial" w:hAnsi="Arial" w:cs="Arial"/>
          <w:color w:val="000000" w:themeColor="text1"/>
          <w:sz w:val="24"/>
          <w:szCs w:val="24"/>
        </w:rPr>
        <w:t xml:space="preserve">) the wavenumber, </w:t>
      </w:r>
      <m:oMath>
        <m:sSub>
          <m:sSubPr>
            <m:ctrlPr>
              <w:rPr>
                <w:rFonts w:ascii="Cambria Math" w:hAnsi="Cambria Math" w:cs="Arial"/>
                <w:color w:val="000000" w:themeColor="text1"/>
                <w:sz w:val="24"/>
                <w:szCs w:val="24"/>
              </w:rPr>
            </m:ctrlPr>
          </m:sSubPr>
          <m:e>
            <m:r>
              <m:rPr>
                <m:sty m:val="p"/>
              </m:rPr>
              <w:rPr>
                <w:rFonts w:ascii="Cambria Math" w:hAnsi="Cambria Math" w:cs="Arial"/>
                <w:color w:val="000000" w:themeColor="text1"/>
                <w:sz w:val="24"/>
                <w:szCs w:val="24"/>
              </w:rPr>
              <m:t>A</m:t>
            </m:r>
          </m:e>
          <m:sub>
            <m:r>
              <m:rPr>
                <m:sty m:val="p"/>
              </m:rPr>
              <w:rPr>
                <w:rFonts w:ascii="Cambria Math" w:hAnsi="Cambria Math" w:cs="Arial"/>
                <w:color w:val="000000" w:themeColor="text1"/>
                <w:sz w:val="24"/>
                <w:szCs w:val="24"/>
              </w:rPr>
              <m:t>0</m:t>
            </m:r>
          </m:sub>
        </m:sSub>
      </m:oMath>
      <w:r w:rsidRPr="001704EC">
        <w:rPr>
          <w:rFonts w:ascii="Arial" w:eastAsiaTheme="minorEastAsia" w:hAnsi="Arial" w:cs="Arial"/>
          <w:color w:val="000000" w:themeColor="text1"/>
          <w:sz w:val="24"/>
          <w:szCs w:val="24"/>
        </w:rPr>
        <w:t xml:space="preserve"> </w:t>
      </w:r>
      <w:r w:rsidRPr="001704EC">
        <w:rPr>
          <w:rFonts w:ascii="Arial" w:hAnsi="Arial" w:cs="Arial"/>
          <w:color w:val="000000" w:themeColor="text1"/>
          <w:sz w:val="24"/>
          <w:szCs w:val="24"/>
        </w:rPr>
        <w:t xml:space="preserve">(m) the wave amplitude and </w:t>
      </w:r>
      <m:oMath>
        <m:sSub>
          <m:sSubPr>
            <m:ctrlPr>
              <w:rPr>
                <w:rFonts w:ascii="Cambria Math" w:hAnsi="Cambria Math" w:cs="Arial"/>
                <w:color w:val="000000" w:themeColor="text1"/>
                <w:sz w:val="24"/>
                <w:szCs w:val="24"/>
              </w:rPr>
            </m:ctrlPr>
          </m:sSubPr>
          <m:e>
            <m:r>
              <m:rPr>
                <m:sty m:val="p"/>
              </m:rPr>
              <w:rPr>
                <w:rFonts w:ascii="Cambria Math" w:hAnsi="Cambria Math" w:cs="Arial"/>
                <w:color w:val="000000" w:themeColor="text1"/>
                <w:sz w:val="24"/>
                <w:szCs w:val="24"/>
              </w:rPr>
              <m:t>h</m:t>
            </m:r>
          </m:e>
          <m:sub>
            <m:r>
              <m:rPr>
                <m:sty m:val="p"/>
              </m:rPr>
              <w:rPr>
                <w:rFonts w:ascii="Cambria Math" w:hAnsi="Cambria Math" w:cs="Arial"/>
                <w:color w:val="000000" w:themeColor="text1"/>
                <w:sz w:val="24"/>
                <w:szCs w:val="24"/>
              </w:rPr>
              <m:t>b</m:t>
            </m:r>
          </m:sub>
        </m:sSub>
      </m:oMath>
      <w:r w:rsidRPr="001704EC">
        <w:rPr>
          <w:rFonts w:ascii="Arial" w:hAnsi="Arial" w:cs="Arial"/>
          <w:color w:val="000000" w:themeColor="text1"/>
          <w:sz w:val="24"/>
          <w:szCs w:val="24"/>
        </w:rPr>
        <w:t xml:space="preserve"> (m) the bottom layer thickness (Simpson and Sharples, 2012). The </w:t>
      </w:r>
      <w:r w:rsidRPr="00B125E8">
        <w:rPr>
          <w:rFonts w:ascii="Arial" w:hAnsi="Arial" w:cs="Arial"/>
          <w:sz w:val="24"/>
          <w:szCs w:val="24"/>
        </w:rPr>
        <w:t>wave speed is estimated from</w:t>
      </w:r>
    </w:p>
    <w:p w:rsidR="001704EC" w:rsidRPr="00B125E8" w:rsidRDefault="001704EC" w:rsidP="001704EC">
      <w:pPr>
        <w:pStyle w:val="MTDisplayEquation"/>
        <w:spacing w:after="0" w:line="480" w:lineRule="auto"/>
        <w:contextualSpacing/>
      </w:pPr>
      <w:r w:rsidRPr="00B125E8">
        <w:tab/>
      </w:r>
      <m:oMath>
        <m:r>
          <m:rPr>
            <m:sty m:val="p"/>
          </m:rPr>
          <w:rPr>
            <w:rFonts w:ascii="Cambria Math" w:hAnsi="Cambria Math"/>
          </w:rPr>
          <m:t>c=</m:t>
        </m:r>
        <m:rad>
          <m:radPr>
            <m:degHide m:val="1"/>
            <m:ctrlPr>
              <w:rPr>
                <w:rFonts w:ascii="Cambria Math" w:hAnsi="Cambria Math"/>
              </w:rPr>
            </m:ctrlPr>
          </m:radPr>
          <m:deg/>
          <m:e>
            <m:r>
              <m:rPr>
                <m:sty m:val="p"/>
              </m:rPr>
              <w:rPr>
                <w:rFonts w:ascii="Cambria Math" w:hAnsi="Cambria Math"/>
              </w:rPr>
              <m:t>g</m:t>
            </m:r>
            <m:f>
              <m:fPr>
                <m:ctrlPr>
                  <w:rPr>
                    <w:rFonts w:ascii="Cambria Math" w:hAnsi="Cambria Math"/>
                  </w:rPr>
                </m:ctrlPr>
              </m:fPr>
              <m:num>
                <m:r>
                  <m:rPr>
                    <m:sty m:val="p"/>
                  </m:rPr>
                  <w:rPr>
                    <w:rFonts w:ascii="Cambria Math" w:hAnsi="Cambria Math"/>
                  </w:rPr>
                  <m:t>∆ρ</m:t>
                </m:r>
              </m:num>
              <m:den>
                <m:sSub>
                  <m:sSubPr>
                    <m:ctrlPr>
                      <w:rPr>
                        <w:rFonts w:ascii="Cambria Math" w:hAnsi="Cambria Math"/>
                      </w:rPr>
                    </m:ctrlPr>
                  </m:sSubPr>
                  <m:e>
                    <m:r>
                      <m:rPr>
                        <m:sty m:val="p"/>
                      </m:rPr>
                      <w:rPr>
                        <w:rFonts w:ascii="Cambria Math" w:hAnsi="Cambria Math"/>
                      </w:rPr>
                      <m:t>ρ</m:t>
                    </m:r>
                  </m:e>
                  <m:sub>
                    <m:r>
                      <m:rPr>
                        <m:sty m:val="p"/>
                      </m:rPr>
                      <w:rPr>
                        <w:rFonts w:ascii="Cambria Math" w:hAnsi="Cambria Math"/>
                      </w:rPr>
                      <m:t>0</m:t>
                    </m:r>
                  </m:sub>
                </m:sSub>
              </m:den>
            </m:f>
            <m:sSub>
              <m:sSubPr>
                <m:ctrlPr>
                  <w:rPr>
                    <w:rFonts w:ascii="Cambria Math" w:hAnsi="Cambria Math"/>
                  </w:rPr>
                </m:ctrlPr>
              </m:sSubPr>
              <m:e>
                <m:r>
                  <m:rPr>
                    <m:sty m:val="p"/>
                  </m:rPr>
                  <w:rPr>
                    <w:rFonts w:ascii="Cambria Math" w:hAnsi="Cambria Math"/>
                  </w:rPr>
                  <m:t>h</m:t>
                </m:r>
              </m:e>
              <m:sub>
                <m:r>
                  <m:rPr>
                    <m:sty m:val="p"/>
                  </m:rPr>
                  <w:rPr>
                    <w:rFonts w:ascii="Cambria Math" w:hAnsi="Cambria Math"/>
                  </w:rPr>
                  <m:t>b</m:t>
                </m:r>
              </m:sub>
            </m:sSub>
          </m:e>
        </m:rad>
      </m:oMath>
      <w:r w:rsidRPr="00B125E8">
        <w:t xml:space="preserve"> </w:t>
      </w:r>
      <w:r w:rsidRPr="00B125E8">
        <w:tab/>
        <w:t>(6)</w:t>
      </w:r>
    </w:p>
    <w:p w:rsidR="001704EC" w:rsidRPr="00B125E8" w:rsidRDefault="001704EC" w:rsidP="001704EC">
      <w:pPr>
        <w:spacing w:after="0" w:line="480" w:lineRule="auto"/>
        <w:contextualSpacing/>
        <w:rPr>
          <w:rFonts w:ascii="Arial" w:hAnsi="Arial" w:cs="Arial"/>
          <w:sz w:val="24"/>
          <w:szCs w:val="24"/>
        </w:rPr>
      </w:pPr>
      <w:proofErr w:type="gramStart"/>
      <w:r w:rsidRPr="00B125E8">
        <w:rPr>
          <w:rFonts w:ascii="Arial" w:hAnsi="Arial" w:cs="Arial"/>
          <w:sz w:val="24"/>
          <w:szCs w:val="24"/>
        </w:rPr>
        <w:t>where</w:t>
      </w:r>
      <w:proofErr w:type="gramEnd"/>
      <w:r w:rsidRPr="00B125E8">
        <w:rPr>
          <w:rFonts w:ascii="Arial" w:hAnsi="Arial" w:cs="Arial"/>
          <w:sz w:val="24"/>
          <w:szCs w:val="24"/>
        </w:rPr>
        <w:t xml:space="preserve"> </w:t>
      </w:r>
      <m:oMath>
        <m:r>
          <m:rPr>
            <m:sty m:val="p"/>
          </m:rPr>
          <w:rPr>
            <w:rFonts w:ascii="Cambria Math" w:hAnsi="Cambria Math" w:cs="Arial"/>
            <w:sz w:val="24"/>
            <w:szCs w:val="24"/>
          </w:rPr>
          <m:t>g</m:t>
        </m:r>
      </m:oMath>
      <w:r w:rsidRPr="00B125E8">
        <w:rPr>
          <w:rFonts w:ascii="Arial" w:hAnsi="Arial" w:cs="Arial"/>
          <w:sz w:val="24"/>
          <w:szCs w:val="24"/>
        </w:rPr>
        <w:t xml:space="preserve"> =9.81 m s</w:t>
      </w:r>
      <w:r w:rsidRPr="00B125E8">
        <w:rPr>
          <w:rFonts w:ascii="Arial" w:hAnsi="Arial" w:cs="Arial"/>
          <w:sz w:val="24"/>
          <w:szCs w:val="24"/>
          <w:vertAlign w:val="superscript"/>
        </w:rPr>
        <w:t>-2</w:t>
      </w:r>
      <w:r w:rsidRPr="00B125E8">
        <w:rPr>
          <w:rFonts w:ascii="Arial" w:hAnsi="Arial" w:cs="Arial"/>
          <w:sz w:val="24"/>
          <w:szCs w:val="24"/>
        </w:rPr>
        <w:t xml:space="preserve">, and </w:t>
      </w:r>
      <m:oMath>
        <m:r>
          <w:rPr>
            <w:rFonts w:ascii="Cambria Math" w:hAnsi="Cambria Math"/>
            <w:sz w:val="24"/>
          </w:rPr>
          <m:t>∆</m:t>
        </m:r>
        <m:r>
          <m:rPr>
            <m:sty m:val="p"/>
          </m:rPr>
          <w:rPr>
            <w:rFonts w:ascii="Cambria Math" w:hAnsi="Cambria Math" w:cs="Arial"/>
            <w:sz w:val="24"/>
            <w:szCs w:val="24"/>
          </w:rPr>
          <m:t>ρ</m:t>
        </m:r>
      </m:oMath>
      <w:r w:rsidRPr="00B125E8">
        <w:rPr>
          <w:rFonts w:ascii="Arial" w:hAnsi="Arial" w:cs="Arial"/>
          <w:sz w:val="24"/>
          <w:szCs w:val="24"/>
        </w:rPr>
        <w:t xml:space="preserve"> is the bottom-surface density difference (</w:t>
      </w:r>
      <w:r w:rsidRPr="00B125E8">
        <w:rPr>
          <w:rFonts w:ascii="Arial" w:hAnsi="Arial" w:cs="Arial"/>
          <w:sz w:val="24"/>
          <w:szCs w:val="24"/>
        </w:rPr>
        <w:sym w:font="Symbol" w:char="F07E"/>
      </w:r>
      <w:r w:rsidRPr="00B125E8">
        <w:rPr>
          <w:rFonts w:ascii="Arial" w:hAnsi="Arial" w:cs="Arial"/>
          <w:sz w:val="24"/>
          <w:szCs w:val="24"/>
        </w:rPr>
        <w:t>1 kg m</w:t>
      </w:r>
      <w:r w:rsidRPr="00B125E8">
        <w:rPr>
          <w:rFonts w:ascii="Arial" w:hAnsi="Arial" w:cs="Arial"/>
          <w:sz w:val="24"/>
          <w:szCs w:val="24"/>
          <w:vertAlign w:val="superscript"/>
        </w:rPr>
        <w:t>-3</w:t>
      </w:r>
      <w:r w:rsidRPr="00B125E8">
        <w:rPr>
          <w:rFonts w:ascii="Arial" w:hAnsi="Arial" w:cs="Arial"/>
          <w:sz w:val="24"/>
          <w:szCs w:val="24"/>
        </w:rPr>
        <w:t>). Using typical values for the wavelength (35 km) and amplitude (15 metres) for the internal tidal wave on the shelf (</w:t>
      </w:r>
      <w:proofErr w:type="spellStart"/>
      <w:r w:rsidRPr="00B125E8">
        <w:rPr>
          <w:rFonts w:ascii="Arial" w:hAnsi="Arial" w:cs="Arial"/>
          <w:sz w:val="24"/>
          <w:szCs w:val="24"/>
        </w:rPr>
        <w:t>Inall</w:t>
      </w:r>
      <w:proofErr w:type="spellEnd"/>
      <w:r w:rsidRPr="00B125E8">
        <w:rPr>
          <w:rFonts w:ascii="Arial" w:hAnsi="Arial" w:cs="Arial"/>
          <w:sz w:val="24"/>
          <w:szCs w:val="24"/>
        </w:rPr>
        <w:t xml:space="preserve"> et al, 2011) equation (5) suggests a volume transport of about 1 m</w:t>
      </w:r>
      <w:r w:rsidRPr="00B125E8">
        <w:rPr>
          <w:rFonts w:ascii="Arial" w:hAnsi="Arial" w:cs="Arial"/>
          <w:sz w:val="24"/>
          <w:szCs w:val="24"/>
          <w:vertAlign w:val="superscript"/>
        </w:rPr>
        <w:t>2</w:t>
      </w:r>
      <w:r w:rsidRPr="00B125E8">
        <w:rPr>
          <w:rFonts w:ascii="Arial" w:hAnsi="Arial" w:cs="Arial"/>
          <w:sz w:val="24"/>
          <w:szCs w:val="24"/>
        </w:rPr>
        <w:t xml:space="preserve"> s</w:t>
      </w:r>
      <w:r w:rsidRPr="00B125E8">
        <w:rPr>
          <w:rFonts w:ascii="Arial" w:hAnsi="Arial" w:cs="Arial"/>
          <w:sz w:val="24"/>
          <w:szCs w:val="24"/>
          <w:vertAlign w:val="superscript"/>
        </w:rPr>
        <w:t>-1</w:t>
      </w:r>
      <w:r w:rsidRPr="00B125E8">
        <w:rPr>
          <w:rFonts w:ascii="Arial" w:hAnsi="Arial" w:cs="Arial"/>
          <w:sz w:val="24"/>
          <w:szCs w:val="24"/>
        </w:rPr>
        <w:t xml:space="preserve">. This on-shore </w:t>
      </w:r>
      <w:proofErr w:type="spellStart"/>
      <w:r w:rsidRPr="00B125E8">
        <w:rPr>
          <w:rFonts w:ascii="Arial" w:hAnsi="Arial" w:cs="Arial"/>
          <w:sz w:val="24"/>
          <w:szCs w:val="24"/>
        </w:rPr>
        <w:t>Lagrangian</w:t>
      </w:r>
      <w:proofErr w:type="spellEnd"/>
      <w:r w:rsidRPr="00B125E8">
        <w:rPr>
          <w:rFonts w:ascii="Arial" w:hAnsi="Arial" w:cs="Arial"/>
          <w:sz w:val="24"/>
          <w:szCs w:val="24"/>
        </w:rPr>
        <w:t xml:space="preserve"> transport has to be balanced by an off-shore flow. Where in the water column that balancing return flow occurs will affect the net effect that the </w:t>
      </w:r>
      <w:proofErr w:type="spellStart"/>
      <w:r w:rsidRPr="00B125E8">
        <w:rPr>
          <w:rFonts w:ascii="Arial" w:hAnsi="Arial" w:cs="Arial"/>
          <w:sz w:val="24"/>
          <w:szCs w:val="24"/>
        </w:rPr>
        <w:t>Stoke’s</w:t>
      </w:r>
      <w:proofErr w:type="spellEnd"/>
      <w:r w:rsidRPr="00B125E8">
        <w:rPr>
          <w:rFonts w:ascii="Arial" w:hAnsi="Arial" w:cs="Arial"/>
          <w:sz w:val="24"/>
          <w:szCs w:val="24"/>
        </w:rPr>
        <w:t xml:space="preserve"> transport has on bottom layer scalar distributions. If the return flow occurs within the pycnocline (e.g. Henderson, 2016) then 1 m</w:t>
      </w:r>
      <w:r w:rsidRPr="00B125E8">
        <w:rPr>
          <w:rFonts w:ascii="Arial" w:hAnsi="Arial" w:cs="Arial"/>
          <w:sz w:val="24"/>
          <w:szCs w:val="24"/>
          <w:vertAlign w:val="superscript"/>
        </w:rPr>
        <w:t>2</w:t>
      </w:r>
      <w:r w:rsidRPr="00B125E8">
        <w:rPr>
          <w:rFonts w:ascii="Arial" w:hAnsi="Arial" w:cs="Arial"/>
          <w:sz w:val="24"/>
          <w:szCs w:val="24"/>
        </w:rPr>
        <w:t xml:space="preserve"> s</w:t>
      </w:r>
      <w:r w:rsidRPr="00B125E8">
        <w:rPr>
          <w:rFonts w:ascii="Arial" w:hAnsi="Arial" w:cs="Arial"/>
          <w:sz w:val="24"/>
          <w:szCs w:val="24"/>
          <w:vertAlign w:val="superscript"/>
        </w:rPr>
        <w:t>-1</w:t>
      </w:r>
      <w:r w:rsidRPr="00B125E8">
        <w:rPr>
          <w:rFonts w:ascii="Arial" w:hAnsi="Arial" w:cs="Arial"/>
          <w:sz w:val="24"/>
          <w:szCs w:val="24"/>
        </w:rPr>
        <w:t xml:space="preserve"> would represent a reasonable estimate for the onshore bottom layer transport. There is some suggestion in the salinity transects for both summer 2014 and 2015 (Fig. 3) that there is offshore transport within the pycnocline layer, which would be consistent with this mechanism.</w:t>
      </w:r>
    </w:p>
    <w:p w:rsidR="001704EC" w:rsidRPr="00B125E8" w:rsidRDefault="001704EC" w:rsidP="001704EC">
      <w:pPr>
        <w:spacing w:after="0" w:line="480" w:lineRule="auto"/>
        <w:contextualSpacing/>
        <w:rPr>
          <w:rFonts w:ascii="Arial" w:hAnsi="Arial" w:cs="Arial"/>
          <w:sz w:val="24"/>
          <w:szCs w:val="24"/>
        </w:rPr>
      </w:pPr>
    </w:p>
    <w:p w:rsidR="001704EC" w:rsidRPr="007359F8" w:rsidRDefault="001704EC" w:rsidP="001704EC">
      <w:pPr>
        <w:spacing w:after="0" w:line="480" w:lineRule="auto"/>
        <w:rPr>
          <w:rFonts w:ascii="Arial" w:hAnsi="Arial"/>
          <w:i/>
          <w:sz w:val="24"/>
        </w:rPr>
      </w:pPr>
      <w:r>
        <w:rPr>
          <w:rFonts w:ascii="Arial" w:hAnsi="Arial"/>
          <w:i/>
          <w:sz w:val="24"/>
        </w:rPr>
        <w:t>(</w:t>
      </w:r>
      <w:r w:rsidRPr="007359F8">
        <w:rPr>
          <w:rFonts w:ascii="Arial" w:hAnsi="Arial"/>
          <w:i/>
          <w:sz w:val="24"/>
        </w:rPr>
        <w:t>4) High Salinity Lenses</w:t>
      </w:r>
    </w:p>
    <w:p w:rsidR="001704EC" w:rsidRPr="001704EC" w:rsidRDefault="001704EC" w:rsidP="001704EC">
      <w:pPr>
        <w:spacing w:after="0" w:line="480" w:lineRule="auto"/>
        <w:ind w:firstLine="567"/>
        <w:contextualSpacing/>
        <w:rPr>
          <w:rFonts w:ascii="Arial" w:hAnsi="Arial" w:cs="Arial"/>
          <w:color w:val="000000" w:themeColor="text1"/>
          <w:sz w:val="24"/>
          <w:szCs w:val="24"/>
        </w:rPr>
      </w:pPr>
      <w:r w:rsidRPr="00B125E8">
        <w:rPr>
          <w:rFonts w:ascii="Arial" w:hAnsi="Arial" w:cs="Arial"/>
          <w:sz w:val="24"/>
          <w:szCs w:val="24"/>
        </w:rPr>
        <w:t xml:space="preserve">High salinity lenses of water have been identified moving on-shore within the pycnocline of the Celtic Sea (Hopkins et al., 2012), driven by non-linear second-mode internal waves. Combined with </w:t>
      </w:r>
      <w:proofErr w:type="spellStart"/>
      <w:r w:rsidRPr="00B125E8">
        <w:rPr>
          <w:rFonts w:ascii="Arial" w:hAnsi="Arial" w:cs="Arial"/>
          <w:sz w:val="24"/>
          <w:szCs w:val="24"/>
        </w:rPr>
        <w:t>diapycnal</w:t>
      </w:r>
      <w:proofErr w:type="spellEnd"/>
      <w:r w:rsidRPr="00B125E8">
        <w:rPr>
          <w:rFonts w:ascii="Arial" w:hAnsi="Arial" w:cs="Arial"/>
          <w:sz w:val="24"/>
          <w:szCs w:val="24"/>
        </w:rPr>
        <w:t xml:space="preserve"> mixing between the base of the pycnocline and the bottom layer, these would provide a mechanism for evolving the cross-shelf salinity gradient by transporting salt onto the shelf during the summer. An estimate of the volume flux driven by these lenses can be made by considering the mean flows associated with their on-shore propagation (0.02 m s</w:t>
      </w:r>
      <w:r w:rsidRPr="00B125E8">
        <w:rPr>
          <w:rFonts w:ascii="Arial" w:hAnsi="Arial" w:cs="Arial"/>
          <w:sz w:val="24"/>
          <w:szCs w:val="24"/>
          <w:vertAlign w:val="superscript"/>
        </w:rPr>
        <w:t>-1</w:t>
      </w:r>
      <w:r w:rsidRPr="00B125E8">
        <w:rPr>
          <w:rFonts w:ascii="Arial" w:hAnsi="Arial" w:cs="Arial"/>
          <w:sz w:val="24"/>
          <w:szCs w:val="24"/>
        </w:rPr>
        <w:t xml:space="preserve">) and the typical lens thickness (30 metres) (Hopkins et al., 2012). </w:t>
      </w:r>
      <w:r w:rsidRPr="00AE229D">
        <w:rPr>
          <w:rFonts w:ascii="Arial" w:hAnsi="Arial" w:cs="Arial"/>
          <w:sz w:val="24"/>
          <w:szCs w:val="24"/>
        </w:rPr>
        <w:t>This yields a transport of 0.6 m</w:t>
      </w:r>
      <w:r w:rsidRPr="00AE229D">
        <w:rPr>
          <w:rFonts w:ascii="Arial" w:hAnsi="Arial" w:cs="Arial"/>
          <w:sz w:val="24"/>
          <w:szCs w:val="24"/>
          <w:vertAlign w:val="superscript"/>
        </w:rPr>
        <w:t>2</w:t>
      </w:r>
      <w:r w:rsidRPr="00AE229D">
        <w:rPr>
          <w:rFonts w:ascii="Arial" w:hAnsi="Arial" w:cs="Arial"/>
          <w:sz w:val="24"/>
          <w:szCs w:val="24"/>
        </w:rPr>
        <w:t xml:space="preserve"> s</w:t>
      </w:r>
      <w:r w:rsidRPr="00AE229D">
        <w:rPr>
          <w:rFonts w:ascii="Arial" w:hAnsi="Arial" w:cs="Arial"/>
          <w:sz w:val="24"/>
          <w:szCs w:val="24"/>
          <w:vertAlign w:val="superscript"/>
        </w:rPr>
        <w:t>-1</w:t>
      </w:r>
      <w:r w:rsidRPr="00AE229D">
        <w:rPr>
          <w:rFonts w:ascii="Arial" w:hAnsi="Arial" w:cs="Arial"/>
          <w:sz w:val="24"/>
          <w:szCs w:val="24"/>
        </w:rPr>
        <w:t xml:space="preserve">, which will be an upper limit due to the likely temporal patchiness in the generation of the internal waves and lenses (Hopkins et al., 2012). </w:t>
      </w:r>
      <w:r w:rsidRPr="001704EC">
        <w:rPr>
          <w:rFonts w:ascii="Arial" w:hAnsi="Arial" w:cs="Arial"/>
          <w:color w:val="000000" w:themeColor="text1"/>
          <w:sz w:val="24"/>
          <w:szCs w:val="24"/>
        </w:rPr>
        <w:t>Whist there is some evidence in August 2014 of higher salinities within the pycnocline near the shelf edge (Fig. 3c)</w:t>
      </w:r>
      <w:proofErr w:type="gramStart"/>
      <w:r w:rsidRPr="001704EC">
        <w:rPr>
          <w:rFonts w:ascii="Arial" w:hAnsi="Arial" w:cs="Arial"/>
          <w:color w:val="000000" w:themeColor="text1"/>
          <w:sz w:val="24"/>
          <w:szCs w:val="24"/>
        </w:rPr>
        <w:t>,</w:t>
      </w:r>
      <w:proofErr w:type="gramEnd"/>
      <w:r w:rsidRPr="001704EC">
        <w:rPr>
          <w:rFonts w:ascii="Arial" w:hAnsi="Arial" w:cs="Arial"/>
          <w:color w:val="000000" w:themeColor="text1"/>
          <w:sz w:val="24"/>
          <w:szCs w:val="24"/>
        </w:rPr>
        <w:t xml:space="preserve"> there are also examples throughout the summers of both 2014 and 2015 of lower salinities than either the upper or lower layers (Fig. 3).  </w:t>
      </w:r>
    </w:p>
    <w:p w:rsidR="001704EC" w:rsidRPr="001704EC" w:rsidRDefault="001704EC" w:rsidP="001704EC">
      <w:pPr>
        <w:spacing w:after="0" w:line="480" w:lineRule="auto"/>
        <w:ind w:firstLine="567"/>
        <w:contextualSpacing/>
        <w:rPr>
          <w:rFonts w:ascii="Arial" w:hAnsi="Arial" w:cs="Arial"/>
          <w:color w:val="000000" w:themeColor="text1"/>
          <w:sz w:val="24"/>
          <w:szCs w:val="24"/>
        </w:rPr>
      </w:pPr>
    </w:p>
    <w:p w:rsidR="001704EC" w:rsidRPr="001704EC" w:rsidRDefault="001704EC" w:rsidP="001704EC">
      <w:pPr>
        <w:spacing w:after="0" w:line="480" w:lineRule="auto"/>
        <w:ind w:firstLine="567"/>
        <w:contextualSpacing/>
        <w:rPr>
          <w:rFonts w:ascii="Arial" w:hAnsi="Arial" w:cs="Arial"/>
          <w:color w:val="000000" w:themeColor="text1"/>
          <w:sz w:val="24"/>
          <w:szCs w:val="24"/>
        </w:rPr>
      </w:pPr>
      <w:r w:rsidRPr="001704EC">
        <w:rPr>
          <w:rFonts w:ascii="Arial" w:hAnsi="Arial" w:cs="Arial"/>
          <w:color w:val="000000" w:themeColor="text1"/>
          <w:sz w:val="24"/>
          <w:szCs w:val="24"/>
        </w:rPr>
        <w:t xml:space="preserve">The above estimates suggest that the bulk of the on-shelf bottom layer flow may be a result of wind-driven Ekman transports, near bed pressure gradients and/or internal tide </w:t>
      </w:r>
      <w:proofErr w:type="spellStart"/>
      <w:r w:rsidRPr="001704EC">
        <w:rPr>
          <w:rFonts w:ascii="Arial" w:hAnsi="Arial" w:cs="Arial"/>
          <w:color w:val="000000" w:themeColor="text1"/>
          <w:sz w:val="24"/>
          <w:szCs w:val="24"/>
        </w:rPr>
        <w:t>Stoke’s</w:t>
      </w:r>
      <w:proofErr w:type="spellEnd"/>
      <w:r w:rsidRPr="001704EC">
        <w:rPr>
          <w:rFonts w:ascii="Arial" w:hAnsi="Arial" w:cs="Arial"/>
          <w:color w:val="000000" w:themeColor="text1"/>
          <w:sz w:val="24"/>
          <w:szCs w:val="24"/>
        </w:rPr>
        <w:t xml:space="preserve"> drift. It seems unlikely that horizontal dispersion is able to contribute significantly to the on-shelf transport observed during early summer, and while high salinity lenses could in principle contribute we cannot find persistent evidence of the required salinity signal in the summer of 2014 and 2015. </w:t>
      </w:r>
    </w:p>
    <w:p w:rsidR="001704EC" w:rsidRPr="00B125E8" w:rsidRDefault="001704EC" w:rsidP="001704EC">
      <w:pPr>
        <w:spacing w:after="0" w:line="480" w:lineRule="auto"/>
        <w:ind w:firstLine="567"/>
        <w:contextualSpacing/>
        <w:rPr>
          <w:rFonts w:ascii="Arial" w:hAnsi="Arial" w:cs="Arial"/>
          <w:sz w:val="24"/>
          <w:szCs w:val="24"/>
        </w:rPr>
      </w:pPr>
    </w:p>
    <w:p w:rsidR="001704EC" w:rsidRPr="007359F8" w:rsidRDefault="001704EC" w:rsidP="001704EC">
      <w:pPr>
        <w:spacing w:after="0" w:line="480" w:lineRule="auto"/>
        <w:contextualSpacing/>
        <w:rPr>
          <w:rFonts w:ascii="Arial" w:hAnsi="Arial"/>
          <w:i/>
          <w:sz w:val="24"/>
        </w:rPr>
      </w:pPr>
      <w:r w:rsidRPr="007359F8">
        <w:rPr>
          <w:rFonts w:ascii="Arial" w:hAnsi="Arial"/>
          <w:i/>
          <w:sz w:val="24"/>
        </w:rPr>
        <w:t>4.3 Off-shore transports during winter</w:t>
      </w:r>
    </w:p>
    <w:p w:rsidR="001704EC" w:rsidRPr="00B125E8" w:rsidRDefault="001704EC" w:rsidP="001704EC">
      <w:pPr>
        <w:spacing w:after="0" w:line="480" w:lineRule="auto"/>
        <w:ind w:firstLine="720"/>
        <w:contextualSpacing/>
        <w:rPr>
          <w:rFonts w:ascii="Arial" w:hAnsi="Arial" w:cs="Arial"/>
          <w:sz w:val="24"/>
          <w:szCs w:val="24"/>
        </w:rPr>
      </w:pPr>
      <w:r w:rsidRPr="001704EC">
        <w:rPr>
          <w:rFonts w:ascii="Arial" w:hAnsi="Arial" w:cs="Arial"/>
          <w:color w:val="000000" w:themeColor="text1"/>
          <w:sz w:val="24"/>
          <w:szCs w:val="24"/>
        </w:rPr>
        <w:lastRenderedPageBreak/>
        <w:t>There is an indication in the salinity transects and evidence from the near bed currents recorded by the ADCPs across the shelf that water moves off-shelf between November 2014 and March 2015. While we lack CTD transect data through this period, we can make an assessment of the net effects of winter on the system by considering the changes in the horizontal salinity structure. The November CTD transect took place as the shelf water was quickly becoming fully-mixed by a combination of convection due to surface cooling and wind-driven mixing, and we know from the CCS mooring data that the shelf was vertically homogeneous by about mid-December (</w:t>
      </w:r>
      <w:proofErr w:type="spellStart"/>
      <w:r w:rsidRPr="001704EC">
        <w:rPr>
          <w:rFonts w:ascii="Arial" w:hAnsi="Arial" w:cs="Arial"/>
          <w:color w:val="000000" w:themeColor="text1"/>
          <w:sz w:val="24"/>
          <w:szCs w:val="24"/>
        </w:rPr>
        <w:t>Wihsgott</w:t>
      </w:r>
      <w:proofErr w:type="spellEnd"/>
      <w:r w:rsidRPr="001704EC">
        <w:rPr>
          <w:rFonts w:ascii="Arial" w:hAnsi="Arial" w:cs="Arial"/>
          <w:color w:val="000000" w:themeColor="text1"/>
          <w:sz w:val="24"/>
          <w:szCs w:val="24"/>
        </w:rPr>
        <w:t xml:space="preserve"> et al., this issue). The depth-mean salinity structure in November 2014 should therefore be very similar to that about 3 weeks later in mid-December, and we can compare that with the pre-spring salinity in March 2015 (Fig. 11). The 35.45 g kg</w:t>
      </w:r>
      <w:r w:rsidRPr="001704EC">
        <w:rPr>
          <w:rFonts w:ascii="Arial" w:hAnsi="Arial" w:cs="Arial"/>
          <w:color w:val="000000" w:themeColor="text1"/>
          <w:sz w:val="24"/>
          <w:szCs w:val="24"/>
          <w:vertAlign w:val="superscript"/>
        </w:rPr>
        <w:t>-1</w:t>
      </w:r>
      <w:r w:rsidRPr="001704EC">
        <w:rPr>
          <w:rFonts w:ascii="Arial" w:hAnsi="Arial" w:cs="Arial"/>
          <w:color w:val="000000" w:themeColor="text1"/>
          <w:sz w:val="24"/>
          <w:szCs w:val="24"/>
        </w:rPr>
        <w:t xml:space="preserve"> isohaline moves across the shelf by about 180 km between November and March, implying a cross-shelf flow of about 2 cm s</w:t>
      </w:r>
      <w:r w:rsidRPr="001704EC">
        <w:rPr>
          <w:rFonts w:ascii="Arial" w:hAnsi="Arial" w:cs="Arial"/>
          <w:color w:val="000000" w:themeColor="text1"/>
          <w:sz w:val="24"/>
          <w:szCs w:val="24"/>
          <w:vertAlign w:val="superscript"/>
        </w:rPr>
        <w:t>-1</w:t>
      </w:r>
      <w:r w:rsidRPr="001704EC">
        <w:rPr>
          <w:rFonts w:ascii="Arial" w:hAnsi="Arial" w:cs="Arial"/>
          <w:color w:val="000000" w:themeColor="text1"/>
          <w:sz w:val="24"/>
          <w:szCs w:val="24"/>
        </w:rPr>
        <w:t xml:space="preserve"> and a transport over 110 metres depth of 2.2 m</w:t>
      </w:r>
      <w:r w:rsidRPr="001704EC">
        <w:rPr>
          <w:rFonts w:ascii="Arial" w:hAnsi="Arial" w:cs="Arial"/>
          <w:color w:val="000000" w:themeColor="text1"/>
          <w:sz w:val="24"/>
          <w:szCs w:val="24"/>
          <w:vertAlign w:val="superscript"/>
        </w:rPr>
        <w:t>2</w:t>
      </w:r>
      <w:r w:rsidRPr="001704EC">
        <w:rPr>
          <w:rFonts w:ascii="Arial" w:hAnsi="Arial" w:cs="Arial"/>
          <w:color w:val="000000" w:themeColor="text1"/>
          <w:sz w:val="24"/>
          <w:szCs w:val="24"/>
        </w:rPr>
        <w:t xml:space="preserve"> s</w:t>
      </w:r>
      <w:r w:rsidRPr="001704EC">
        <w:rPr>
          <w:rFonts w:ascii="Arial" w:hAnsi="Arial" w:cs="Arial"/>
          <w:color w:val="000000" w:themeColor="text1"/>
          <w:sz w:val="24"/>
          <w:szCs w:val="24"/>
          <w:vertAlign w:val="superscript"/>
        </w:rPr>
        <w:t>-1</w:t>
      </w:r>
      <w:r w:rsidRPr="001704EC">
        <w:rPr>
          <w:rFonts w:ascii="Arial" w:hAnsi="Arial" w:cs="Arial"/>
          <w:color w:val="000000" w:themeColor="text1"/>
          <w:sz w:val="24"/>
          <w:szCs w:val="24"/>
        </w:rPr>
        <w:t xml:space="preserve">. Cross-shelf displacements of the higher value isohalines are less, </w:t>
      </w:r>
      <w:r w:rsidRPr="001704EC">
        <w:rPr>
          <w:rFonts w:ascii="Arial" w:hAnsi="Arial" w:cs="Arial"/>
          <w:color w:val="000000" w:themeColor="text1"/>
          <w:sz w:val="24"/>
          <w:szCs w:val="24"/>
        </w:rPr>
        <w:sym w:font="Symbol" w:char="F07E"/>
      </w:r>
      <w:r w:rsidRPr="001704EC">
        <w:rPr>
          <w:rFonts w:ascii="Arial" w:hAnsi="Arial" w:cs="Arial"/>
          <w:color w:val="000000" w:themeColor="text1"/>
          <w:sz w:val="24"/>
          <w:szCs w:val="24"/>
        </w:rPr>
        <w:t>70 km for 35.6 g kg</w:t>
      </w:r>
      <w:r w:rsidRPr="001704EC">
        <w:rPr>
          <w:rFonts w:ascii="Arial" w:hAnsi="Arial" w:cs="Arial"/>
          <w:color w:val="000000" w:themeColor="text1"/>
          <w:sz w:val="24"/>
          <w:szCs w:val="24"/>
          <w:vertAlign w:val="superscript"/>
        </w:rPr>
        <w:t>-1</w:t>
      </w:r>
      <w:r w:rsidRPr="001704EC">
        <w:rPr>
          <w:rFonts w:ascii="Arial" w:hAnsi="Arial" w:cs="Arial"/>
          <w:color w:val="000000" w:themeColor="text1"/>
          <w:sz w:val="24"/>
          <w:szCs w:val="24"/>
        </w:rPr>
        <w:t xml:space="preserve">, </w:t>
      </w:r>
      <w:r w:rsidRPr="001704EC">
        <w:rPr>
          <w:rFonts w:ascii="Arial" w:hAnsi="Arial" w:cs="Arial"/>
          <w:color w:val="000000" w:themeColor="text1"/>
          <w:sz w:val="24"/>
          <w:szCs w:val="24"/>
        </w:rPr>
        <w:sym w:font="Symbol" w:char="F07E"/>
      </w:r>
      <w:r w:rsidRPr="001704EC">
        <w:rPr>
          <w:rFonts w:ascii="Arial" w:hAnsi="Arial" w:cs="Arial"/>
          <w:color w:val="000000" w:themeColor="text1"/>
          <w:sz w:val="24"/>
          <w:szCs w:val="24"/>
        </w:rPr>
        <w:t>40 km for 35.7 g kg</w:t>
      </w:r>
      <w:r w:rsidRPr="001704EC">
        <w:rPr>
          <w:rFonts w:ascii="Arial" w:hAnsi="Arial" w:cs="Arial"/>
          <w:color w:val="000000" w:themeColor="text1"/>
          <w:sz w:val="24"/>
          <w:szCs w:val="24"/>
          <w:vertAlign w:val="superscript"/>
        </w:rPr>
        <w:t>-1</w:t>
      </w:r>
      <w:r w:rsidRPr="001704EC">
        <w:rPr>
          <w:rFonts w:ascii="Arial" w:hAnsi="Arial" w:cs="Arial"/>
          <w:color w:val="000000" w:themeColor="text1"/>
          <w:sz w:val="24"/>
          <w:szCs w:val="24"/>
        </w:rPr>
        <w:t>. With mean depths associated with these isohaline movements of about 160 metres and 170 metres, this suggests transports of 1.4 and 0.9 m</w:t>
      </w:r>
      <w:r w:rsidRPr="001704EC">
        <w:rPr>
          <w:rFonts w:ascii="Arial" w:hAnsi="Arial" w:cs="Arial"/>
          <w:color w:val="000000" w:themeColor="text1"/>
          <w:sz w:val="24"/>
          <w:szCs w:val="24"/>
          <w:vertAlign w:val="superscript"/>
        </w:rPr>
        <w:t>2</w:t>
      </w:r>
      <w:r w:rsidRPr="001704EC">
        <w:rPr>
          <w:rFonts w:ascii="Arial" w:hAnsi="Arial" w:cs="Arial"/>
          <w:color w:val="000000" w:themeColor="text1"/>
          <w:sz w:val="24"/>
          <w:szCs w:val="24"/>
        </w:rPr>
        <w:t xml:space="preserve"> s</w:t>
      </w:r>
      <w:r w:rsidRPr="001704EC">
        <w:rPr>
          <w:rFonts w:ascii="Arial" w:hAnsi="Arial" w:cs="Arial"/>
          <w:color w:val="000000" w:themeColor="text1"/>
          <w:sz w:val="24"/>
          <w:szCs w:val="24"/>
          <w:vertAlign w:val="superscript"/>
        </w:rPr>
        <w:t>-1</w:t>
      </w:r>
      <w:r w:rsidRPr="001704EC">
        <w:rPr>
          <w:rFonts w:ascii="Arial" w:hAnsi="Arial" w:cs="Arial"/>
          <w:color w:val="000000" w:themeColor="text1"/>
          <w:sz w:val="24"/>
          <w:szCs w:val="24"/>
        </w:rPr>
        <w:t xml:space="preserve">. AT CCS ADCP evidence indicates an off-shore flow with mean velocities above 1 km day between mid-November and February 2015. Similarly, at CD an off-shore flow occurred between mid-November and April 2015, with maximum velocities (&gt;3 km day) in December. </w:t>
      </w:r>
      <w:r w:rsidRPr="00B125E8">
        <w:rPr>
          <w:rFonts w:ascii="Arial" w:hAnsi="Arial" w:cs="Arial"/>
          <w:sz w:val="24"/>
          <w:szCs w:val="24"/>
        </w:rPr>
        <w:t xml:space="preserve">Without more information over the winter it is difficult to be confident of the mechanisms driving these isohaline movements, but we can indicate likely causes. </w:t>
      </w:r>
    </w:p>
    <w:p w:rsidR="001704EC" w:rsidRPr="00B125E8" w:rsidRDefault="001704EC" w:rsidP="001704EC">
      <w:pPr>
        <w:spacing w:after="0" w:line="480" w:lineRule="auto"/>
        <w:ind w:firstLine="720"/>
        <w:contextualSpacing/>
        <w:rPr>
          <w:rFonts w:ascii="Arial" w:hAnsi="Arial" w:cs="Arial"/>
          <w:sz w:val="24"/>
          <w:szCs w:val="24"/>
        </w:rPr>
      </w:pPr>
      <w:r w:rsidRPr="00B125E8">
        <w:rPr>
          <w:rFonts w:ascii="Arial" w:hAnsi="Arial" w:cs="Arial"/>
          <w:sz w:val="24"/>
          <w:szCs w:val="24"/>
        </w:rPr>
        <w:t xml:space="preserve">The simplest explanation of the overall reduction in shelf salinity between November and March is rainfall, with the strong winter mixing redistributing the freshwater vertically. Considering the mid-shelf between distances of about 150 and </w:t>
      </w:r>
      <w:r w:rsidRPr="00B125E8">
        <w:rPr>
          <w:rFonts w:ascii="Arial" w:hAnsi="Arial" w:cs="Arial"/>
          <w:sz w:val="24"/>
          <w:szCs w:val="24"/>
        </w:rPr>
        <w:lastRenderedPageBreak/>
        <w:t>300 km, the salinity decreased by about 0.1 g kg</w:t>
      </w:r>
      <w:r w:rsidRPr="00B125E8">
        <w:rPr>
          <w:rFonts w:ascii="Arial" w:hAnsi="Arial" w:cs="Arial"/>
          <w:sz w:val="24"/>
          <w:szCs w:val="24"/>
          <w:vertAlign w:val="superscript"/>
        </w:rPr>
        <w:t>-1</w:t>
      </w:r>
      <w:r w:rsidRPr="00B125E8">
        <w:rPr>
          <w:rFonts w:ascii="Arial" w:hAnsi="Arial" w:cs="Arial"/>
          <w:sz w:val="24"/>
          <w:szCs w:val="24"/>
        </w:rPr>
        <w:t xml:space="preserve"> over a mean depth of 100 metres. Assuming no horizontal transport, and that the total mass of salt in the water column is conserved, then a precipitation of 31 cm would be sufficient to produce the observed salinity change. Between November and March the precipitation based on ERA-interim reanalysis was 16 cm at CCS and 18 cm at the Celtic Deep. Taking account of the ERA-interim precipitation over the ocean to be typically 0.3 mm day</w:t>
      </w:r>
      <w:r w:rsidRPr="00B125E8">
        <w:rPr>
          <w:rFonts w:ascii="Arial" w:hAnsi="Arial" w:cs="Arial"/>
          <w:sz w:val="24"/>
          <w:szCs w:val="24"/>
          <w:vertAlign w:val="superscript"/>
        </w:rPr>
        <w:t>-1</w:t>
      </w:r>
      <w:r w:rsidRPr="00B125E8">
        <w:rPr>
          <w:rFonts w:ascii="Arial" w:hAnsi="Arial" w:cs="Arial"/>
          <w:sz w:val="24"/>
          <w:szCs w:val="24"/>
        </w:rPr>
        <w:t xml:space="preserve"> higher than observations (Dee et al., 2011) reduces the precipitation by about 3 cm over the period November – March, suggesting that about 42 – 48% of the observed salinity change can be attributed to rainfall. At the outer shelf, between a distance of about 330 and 440 km, the observed salinity changes would need a rainfall of </w:t>
      </w:r>
      <w:r w:rsidRPr="00B125E8">
        <w:rPr>
          <w:rFonts w:ascii="Arial" w:hAnsi="Arial" w:cs="Arial"/>
          <w:sz w:val="24"/>
          <w:szCs w:val="24"/>
        </w:rPr>
        <w:sym w:font="Symbol" w:char="F07E"/>
      </w:r>
      <w:r w:rsidRPr="00B125E8">
        <w:rPr>
          <w:rFonts w:ascii="Arial" w:hAnsi="Arial" w:cs="Arial"/>
          <w:sz w:val="24"/>
          <w:szCs w:val="24"/>
        </w:rPr>
        <w:t>50 cm and so about 26% of the salinity change is likely due to precipitation.</w:t>
      </w:r>
    </w:p>
    <w:p w:rsidR="001704EC" w:rsidRPr="00B125E8" w:rsidRDefault="001704EC" w:rsidP="001704EC">
      <w:pPr>
        <w:spacing w:after="0" w:line="480" w:lineRule="auto"/>
        <w:ind w:firstLine="720"/>
        <w:contextualSpacing/>
        <w:rPr>
          <w:rFonts w:ascii="Arial" w:hAnsi="Arial" w:cs="Arial"/>
          <w:sz w:val="24"/>
          <w:szCs w:val="24"/>
        </w:rPr>
      </w:pPr>
      <w:r w:rsidRPr="00B125E8">
        <w:rPr>
          <w:rFonts w:ascii="Arial" w:hAnsi="Arial" w:cs="Arial"/>
          <w:sz w:val="24"/>
          <w:szCs w:val="24"/>
        </w:rPr>
        <w:t>Based on the analysis of the effects of precipitation above, there remains a consistent off-shelf transport of about 1 m</w:t>
      </w:r>
      <w:r w:rsidRPr="00B125E8">
        <w:rPr>
          <w:rFonts w:ascii="Arial" w:hAnsi="Arial" w:cs="Arial"/>
          <w:sz w:val="24"/>
          <w:szCs w:val="24"/>
          <w:vertAlign w:val="superscript"/>
        </w:rPr>
        <w:t>2</w:t>
      </w:r>
      <w:r w:rsidRPr="00B125E8">
        <w:rPr>
          <w:rFonts w:ascii="Arial" w:hAnsi="Arial" w:cs="Arial"/>
          <w:sz w:val="24"/>
          <w:szCs w:val="24"/>
        </w:rPr>
        <w:t xml:space="preserve"> s</w:t>
      </w:r>
      <w:r w:rsidRPr="00B125E8">
        <w:rPr>
          <w:rFonts w:ascii="Arial" w:hAnsi="Arial" w:cs="Arial"/>
          <w:sz w:val="24"/>
          <w:szCs w:val="24"/>
          <w:vertAlign w:val="superscript"/>
        </w:rPr>
        <w:t>-1</w:t>
      </w:r>
      <w:r w:rsidRPr="00B125E8">
        <w:rPr>
          <w:rFonts w:ascii="Arial" w:hAnsi="Arial" w:cs="Arial"/>
          <w:sz w:val="24"/>
          <w:szCs w:val="24"/>
        </w:rPr>
        <w:t xml:space="preserve"> occurring over winter that needs to be explained. The along-shelf edge wind stress over the winter was seen to be consistently driving surface water off-shelf, with a </w:t>
      </w:r>
      <w:r w:rsidRPr="001704EC">
        <w:rPr>
          <w:rFonts w:ascii="Arial" w:hAnsi="Arial" w:cs="Arial"/>
          <w:color w:val="000000" w:themeColor="text1"/>
          <w:sz w:val="24"/>
          <w:szCs w:val="24"/>
        </w:rPr>
        <w:t>mean Ekman transport of 0.45 m</w:t>
      </w:r>
      <w:r w:rsidRPr="001704EC">
        <w:rPr>
          <w:rFonts w:ascii="Arial" w:hAnsi="Arial" w:cs="Arial"/>
          <w:color w:val="000000" w:themeColor="text1"/>
          <w:sz w:val="24"/>
          <w:szCs w:val="24"/>
          <w:vertAlign w:val="superscript"/>
        </w:rPr>
        <w:t>2</w:t>
      </w:r>
      <w:r w:rsidRPr="001704EC">
        <w:rPr>
          <w:rFonts w:ascii="Arial" w:hAnsi="Arial" w:cs="Arial"/>
          <w:color w:val="000000" w:themeColor="text1"/>
          <w:sz w:val="24"/>
          <w:szCs w:val="24"/>
        </w:rPr>
        <w:t xml:space="preserve"> s</w:t>
      </w:r>
      <w:r w:rsidRPr="001704EC">
        <w:rPr>
          <w:rFonts w:ascii="Arial" w:hAnsi="Arial" w:cs="Arial"/>
          <w:color w:val="000000" w:themeColor="text1"/>
          <w:sz w:val="24"/>
          <w:szCs w:val="24"/>
          <w:vertAlign w:val="superscript"/>
        </w:rPr>
        <w:t>-1</w:t>
      </w:r>
      <w:r w:rsidRPr="001704EC">
        <w:rPr>
          <w:rFonts w:ascii="Arial" w:hAnsi="Arial" w:cs="Arial"/>
          <w:color w:val="000000" w:themeColor="text1"/>
          <w:sz w:val="24"/>
          <w:szCs w:val="24"/>
        </w:rPr>
        <w:t>. Considering the cross-shelf horizontal salinity gradient this off-shelf flux would drive a decrease in surface salinity, with the compensating return flow increasing deeper water salinity. Towards the outer shelf the effect of depth-mean salinity can be estimated by taking a mean horizontal salinity gradient of 1 × 10</w:t>
      </w:r>
      <w:r w:rsidRPr="001704EC">
        <w:rPr>
          <w:rFonts w:ascii="Arial" w:hAnsi="Arial" w:cs="Arial"/>
          <w:color w:val="000000" w:themeColor="text1"/>
          <w:sz w:val="24"/>
          <w:szCs w:val="24"/>
          <w:vertAlign w:val="superscript"/>
        </w:rPr>
        <w:t>-6</w:t>
      </w:r>
      <w:r w:rsidRPr="001704EC">
        <w:rPr>
          <w:rFonts w:ascii="Arial" w:hAnsi="Arial" w:cs="Arial"/>
          <w:color w:val="000000" w:themeColor="text1"/>
          <w:sz w:val="24"/>
          <w:szCs w:val="24"/>
        </w:rPr>
        <w:t xml:space="preserve"> g kg</w:t>
      </w:r>
      <w:r w:rsidRPr="001704EC">
        <w:rPr>
          <w:rFonts w:ascii="Arial" w:hAnsi="Arial" w:cs="Arial"/>
          <w:color w:val="000000" w:themeColor="text1"/>
          <w:sz w:val="24"/>
          <w:szCs w:val="24"/>
          <w:vertAlign w:val="superscript"/>
        </w:rPr>
        <w:t>-1</w:t>
      </w:r>
      <w:r w:rsidRPr="001704EC">
        <w:rPr>
          <w:rFonts w:ascii="Arial" w:hAnsi="Arial" w:cs="Arial"/>
          <w:color w:val="000000" w:themeColor="text1"/>
          <w:sz w:val="24"/>
          <w:szCs w:val="24"/>
        </w:rPr>
        <w:t xml:space="preserve"> m</w:t>
      </w:r>
      <w:r w:rsidRPr="001704EC">
        <w:rPr>
          <w:rFonts w:ascii="Arial" w:hAnsi="Arial" w:cs="Arial"/>
          <w:color w:val="000000" w:themeColor="text1"/>
          <w:sz w:val="24"/>
          <w:szCs w:val="24"/>
          <w:vertAlign w:val="superscript"/>
        </w:rPr>
        <w:t>-1</w:t>
      </w:r>
      <w:r w:rsidRPr="001704EC">
        <w:rPr>
          <w:rFonts w:ascii="Arial" w:hAnsi="Arial" w:cs="Arial"/>
          <w:color w:val="000000" w:themeColor="text1"/>
          <w:sz w:val="24"/>
          <w:szCs w:val="24"/>
        </w:rPr>
        <w:t xml:space="preserve"> and assuming that the surface Ekman layer is about 30 metres thick, with the return flow occurring in the lower 120 metres. Over 3 months advection of the salinity gradient then yields a surface salinity decrease of 0.12 g kg</w:t>
      </w:r>
      <w:r w:rsidRPr="001704EC">
        <w:rPr>
          <w:rFonts w:ascii="Arial" w:hAnsi="Arial" w:cs="Arial"/>
          <w:color w:val="000000" w:themeColor="text1"/>
          <w:sz w:val="24"/>
          <w:szCs w:val="24"/>
          <w:vertAlign w:val="superscript"/>
        </w:rPr>
        <w:t>-1</w:t>
      </w:r>
      <w:r w:rsidRPr="001704EC">
        <w:rPr>
          <w:rFonts w:ascii="Arial" w:hAnsi="Arial" w:cs="Arial"/>
          <w:color w:val="000000" w:themeColor="text1"/>
          <w:sz w:val="24"/>
          <w:szCs w:val="24"/>
        </w:rPr>
        <w:t>, and a bottom water salinity increase of 0.03 g kg</w:t>
      </w:r>
      <w:r w:rsidRPr="001704EC">
        <w:rPr>
          <w:rFonts w:ascii="Arial" w:hAnsi="Arial" w:cs="Arial"/>
          <w:color w:val="000000" w:themeColor="text1"/>
          <w:sz w:val="24"/>
          <w:szCs w:val="24"/>
          <w:vertAlign w:val="superscript"/>
        </w:rPr>
        <w:t>-1</w:t>
      </w:r>
      <w:r w:rsidRPr="001704EC">
        <w:rPr>
          <w:rFonts w:ascii="Arial" w:hAnsi="Arial" w:cs="Arial"/>
          <w:color w:val="000000" w:themeColor="text1"/>
          <w:sz w:val="24"/>
          <w:szCs w:val="24"/>
        </w:rPr>
        <w:t xml:space="preserve">. Weighting these contributions by the layer thicknesses suggests almost zero change of the depth mean salinity. Taking into account the non-linearity of the horizontal salinity gradient, with the gradient tending to steepen at </w:t>
      </w:r>
      <w:r w:rsidRPr="001704EC">
        <w:rPr>
          <w:rFonts w:ascii="Arial" w:hAnsi="Arial" w:cs="Arial"/>
          <w:color w:val="000000" w:themeColor="text1"/>
          <w:sz w:val="24"/>
          <w:szCs w:val="24"/>
        </w:rPr>
        <w:lastRenderedPageBreak/>
        <w:t>depth near the shelf edge, would lead to a slight salinity increase in the depth mean salinity of O(0.001 g kg</w:t>
      </w:r>
      <w:r w:rsidRPr="001704EC">
        <w:rPr>
          <w:rFonts w:ascii="Arial" w:hAnsi="Arial" w:cs="Arial"/>
          <w:color w:val="000000" w:themeColor="text1"/>
          <w:sz w:val="24"/>
          <w:szCs w:val="24"/>
          <w:vertAlign w:val="superscript"/>
        </w:rPr>
        <w:t>-1</w:t>
      </w:r>
      <w:r w:rsidRPr="001704EC">
        <w:rPr>
          <w:rFonts w:ascii="Arial" w:hAnsi="Arial" w:cs="Arial"/>
          <w:color w:val="000000" w:themeColor="text1"/>
          <w:sz w:val="24"/>
          <w:szCs w:val="24"/>
        </w:rPr>
        <w:t xml:space="preserve">). It </w:t>
      </w:r>
      <w:r w:rsidRPr="00B125E8">
        <w:rPr>
          <w:rFonts w:ascii="Arial" w:hAnsi="Arial" w:cs="Arial"/>
          <w:sz w:val="24"/>
          <w:szCs w:val="24"/>
        </w:rPr>
        <w:t>is therefore unlikely that wind-driven Ekman transport can explain the overall reduction of shelf salinity and the implied off-shelf flux of 1 m</w:t>
      </w:r>
      <w:r w:rsidRPr="00B125E8">
        <w:rPr>
          <w:rFonts w:ascii="Arial" w:hAnsi="Arial" w:cs="Arial"/>
          <w:sz w:val="24"/>
          <w:szCs w:val="24"/>
          <w:vertAlign w:val="superscript"/>
        </w:rPr>
        <w:t>2</w:t>
      </w:r>
      <w:r w:rsidRPr="00B125E8">
        <w:rPr>
          <w:rFonts w:ascii="Arial" w:hAnsi="Arial" w:cs="Arial"/>
          <w:sz w:val="24"/>
          <w:szCs w:val="24"/>
        </w:rPr>
        <w:t xml:space="preserve"> s</w:t>
      </w:r>
      <w:r w:rsidRPr="00B125E8">
        <w:rPr>
          <w:rFonts w:ascii="Arial" w:hAnsi="Arial" w:cs="Arial"/>
          <w:sz w:val="24"/>
          <w:szCs w:val="24"/>
          <w:vertAlign w:val="superscript"/>
        </w:rPr>
        <w:t>-1</w:t>
      </w:r>
      <w:r w:rsidRPr="00B125E8">
        <w:rPr>
          <w:rFonts w:ascii="Arial" w:hAnsi="Arial" w:cs="Arial"/>
          <w:sz w:val="24"/>
          <w:szCs w:val="24"/>
        </w:rPr>
        <w:t>. One possible candidate mechanism for this transport could be a flux through the bottom boundary layer driven by a cross-shelf pressure gradient. Assessing this is difficult without further data between November and March: the problem largely depends on whether the excess cooling in the shallower water on the shelf, compared to the deeper outer shelf, can reverse the horizontal density gradient set up by the horizontal salinity gradient across the shelf.</w:t>
      </w:r>
    </w:p>
    <w:p w:rsidR="001704EC" w:rsidRPr="00B125E8" w:rsidRDefault="001704EC" w:rsidP="001704EC">
      <w:pPr>
        <w:spacing w:after="0" w:line="480" w:lineRule="auto"/>
        <w:contextualSpacing/>
        <w:rPr>
          <w:rFonts w:ascii="Arial" w:hAnsi="Arial" w:cs="Arial"/>
          <w:sz w:val="24"/>
          <w:szCs w:val="24"/>
        </w:rPr>
      </w:pPr>
    </w:p>
    <w:p w:rsidR="001704EC" w:rsidRPr="00562735" w:rsidRDefault="001704EC" w:rsidP="001704EC">
      <w:pPr>
        <w:spacing w:after="0" w:line="480" w:lineRule="auto"/>
        <w:contextualSpacing/>
        <w:rPr>
          <w:rFonts w:ascii="Arial" w:hAnsi="Arial"/>
          <w:i/>
          <w:sz w:val="24"/>
          <w:lang w:val="en-US"/>
        </w:rPr>
      </w:pPr>
      <w:r w:rsidRPr="00562735">
        <w:rPr>
          <w:rFonts w:ascii="Arial" w:hAnsi="Arial"/>
          <w:i/>
          <w:sz w:val="24"/>
          <w:lang w:val="en-US"/>
        </w:rPr>
        <w:t>4.5 Implications for nitrate sources to the central Celtic Sea.</w:t>
      </w:r>
    </w:p>
    <w:p w:rsidR="001704EC" w:rsidRPr="00B125E8" w:rsidRDefault="001704EC" w:rsidP="001704EC">
      <w:pPr>
        <w:spacing w:after="0" w:line="480" w:lineRule="auto"/>
        <w:ind w:firstLine="720"/>
        <w:contextualSpacing/>
        <w:rPr>
          <w:rFonts w:ascii="Arial" w:hAnsi="Arial" w:cs="Arial"/>
          <w:sz w:val="24"/>
          <w:szCs w:val="24"/>
          <w:lang w:val="en-US"/>
        </w:rPr>
      </w:pPr>
      <w:r w:rsidRPr="00B125E8">
        <w:rPr>
          <w:rFonts w:ascii="Arial" w:hAnsi="Arial" w:cs="Arial"/>
          <w:sz w:val="24"/>
          <w:szCs w:val="24"/>
          <w:lang w:val="en-US"/>
        </w:rPr>
        <w:t>The time series of nitrate at CCS allows us to make some inferences on the fate of nitrate throughout the year, and how the shelf is set up with nitrate ready for the spring bloom.</w:t>
      </w:r>
    </w:p>
    <w:p w:rsidR="001704EC" w:rsidRPr="00B125E8" w:rsidRDefault="001704EC" w:rsidP="001704EC">
      <w:pPr>
        <w:spacing w:after="0" w:line="480" w:lineRule="auto"/>
        <w:ind w:firstLine="720"/>
        <w:contextualSpacing/>
        <w:rPr>
          <w:rFonts w:ascii="Arial" w:hAnsi="Arial" w:cs="Arial"/>
          <w:sz w:val="24"/>
          <w:szCs w:val="24"/>
          <w:lang w:val="en-US"/>
        </w:rPr>
      </w:pPr>
      <w:r w:rsidRPr="00B125E8">
        <w:rPr>
          <w:rFonts w:ascii="Arial" w:hAnsi="Arial" w:cs="Arial"/>
          <w:sz w:val="24"/>
          <w:szCs w:val="24"/>
          <w:lang w:val="en-US"/>
        </w:rPr>
        <w:t xml:space="preserve">We have suggested, based on dilution and processing of riverine nitrogen, that the major riverine sources of nitrogen in the Bristol Channel could be responsible for about 1 </w:t>
      </w:r>
      <w:proofErr w:type="spellStart"/>
      <w:r w:rsidRPr="00B125E8">
        <w:rPr>
          <w:rFonts w:ascii="Arial" w:hAnsi="Arial" w:cs="Arial"/>
          <w:sz w:val="24"/>
          <w:szCs w:val="24"/>
          <w:lang w:val="en-US"/>
        </w:rPr>
        <w:t>mmol</w:t>
      </w:r>
      <w:proofErr w:type="spellEnd"/>
      <w:r w:rsidRPr="00B125E8">
        <w:rPr>
          <w:rFonts w:ascii="Arial" w:hAnsi="Arial" w:cs="Arial"/>
          <w:sz w:val="24"/>
          <w:szCs w:val="24"/>
          <w:lang w:val="en-US"/>
        </w:rPr>
        <w:t xml:space="preserve"> m</w:t>
      </w:r>
      <w:r w:rsidRPr="00B125E8">
        <w:rPr>
          <w:rFonts w:ascii="Arial" w:hAnsi="Arial" w:cs="Arial"/>
          <w:sz w:val="24"/>
          <w:szCs w:val="24"/>
          <w:vertAlign w:val="superscript"/>
          <w:lang w:val="en-US"/>
        </w:rPr>
        <w:t>-3</w:t>
      </w:r>
      <w:r w:rsidRPr="00B125E8">
        <w:rPr>
          <w:rFonts w:ascii="Arial" w:hAnsi="Arial" w:cs="Arial"/>
          <w:sz w:val="24"/>
          <w:szCs w:val="24"/>
          <w:lang w:val="en-US"/>
        </w:rPr>
        <w:t xml:space="preserve"> of the nitrate in the central Celtic Sea. There are two sources of error to these estimates. There is an uncertainty of about 15% in the empirical fit linking nitrate removal to transport timescale (</w:t>
      </w:r>
      <w:proofErr w:type="spellStart"/>
      <w:r w:rsidRPr="00B125E8">
        <w:rPr>
          <w:rFonts w:ascii="Arial" w:hAnsi="Arial" w:cs="Arial"/>
          <w:sz w:val="24"/>
          <w:szCs w:val="24"/>
          <w:lang w:val="en-US"/>
        </w:rPr>
        <w:t>Sharples</w:t>
      </w:r>
      <w:proofErr w:type="spellEnd"/>
      <w:r w:rsidRPr="00B125E8">
        <w:rPr>
          <w:rFonts w:ascii="Arial" w:hAnsi="Arial" w:cs="Arial"/>
          <w:sz w:val="24"/>
          <w:szCs w:val="24"/>
          <w:lang w:val="en-US"/>
        </w:rPr>
        <w:t xml:space="preserve"> et al., 2017), and there is uncertainty in the time it takes riverine water to be transported to the central Celtic Sea. </w:t>
      </w:r>
    </w:p>
    <w:p w:rsidR="001704EC" w:rsidRPr="001704EC" w:rsidRDefault="001704EC" w:rsidP="001704EC">
      <w:pPr>
        <w:spacing w:after="0" w:line="480" w:lineRule="auto"/>
        <w:ind w:firstLine="720"/>
        <w:contextualSpacing/>
        <w:rPr>
          <w:rFonts w:ascii="Arial" w:hAnsi="Arial" w:cs="Arial"/>
          <w:color w:val="000000" w:themeColor="text1"/>
          <w:sz w:val="24"/>
          <w:szCs w:val="24"/>
          <w:lang w:val="en-US"/>
        </w:rPr>
      </w:pPr>
      <w:r w:rsidRPr="001704EC">
        <w:rPr>
          <w:rFonts w:ascii="Arial" w:hAnsi="Arial" w:cs="Arial"/>
          <w:color w:val="000000" w:themeColor="text1"/>
          <w:sz w:val="24"/>
          <w:szCs w:val="24"/>
          <w:lang w:val="en-US"/>
        </w:rPr>
        <w:t xml:space="preserve">The on-shelf flow of bottom water during summer will also supply nitrate to the shelf. We can quantify this by using the time series of salinity from CTD at 80 </w:t>
      </w:r>
      <w:proofErr w:type="spellStart"/>
      <w:r w:rsidRPr="001704EC">
        <w:rPr>
          <w:rFonts w:ascii="Arial" w:hAnsi="Arial" w:cs="Arial"/>
          <w:color w:val="000000" w:themeColor="text1"/>
          <w:sz w:val="24"/>
          <w:szCs w:val="24"/>
          <w:lang w:val="en-US"/>
        </w:rPr>
        <w:t>metres</w:t>
      </w:r>
      <w:proofErr w:type="spellEnd"/>
      <w:r w:rsidRPr="001704EC">
        <w:rPr>
          <w:rFonts w:ascii="Arial" w:hAnsi="Arial" w:cs="Arial"/>
          <w:color w:val="000000" w:themeColor="text1"/>
          <w:sz w:val="24"/>
          <w:szCs w:val="24"/>
          <w:lang w:val="en-US"/>
        </w:rPr>
        <w:t xml:space="preserve"> depth at CCS (Fig. 12) combined with a relationship between salinity and nitrate concentration across t</w:t>
      </w:r>
      <w:r w:rsidR="00C54280">
        <w:rPr>
          <w:rFonts w:ascii="Arial" w:hAnsi="Arial" w:cs="Arial"/>
          <w:color w:val="000000" w:themeColor="text1"/>
          <w:sz w:val="24"/>
          <w:szCs w:val="24"/>
          <w:lang w:val="en-US"/>
        </w:rPr>
        <w:t>he shelf in March 2014</w:t>
      </w:r>
      <w:r w:rsidRPr="001704EC">
        <w:rPr>
          <w:rFonts w:ascii="Arial" w:hAnsi="Arial" w:cs="Arial"/>
          <w:color w:val="000000" w:themeColor="text1"/>
          <w:sz w:val="24"/>
          <w:szCs w:val="24"/>
          <w:lang w:val="en-US"/>
        </w:rPr>
        <w:t xml:space="preserve">, i.e. before the spring bloom and any </w:t>
      </w:r>
      <w:r w:rsidRPr="001704EC">
        <w:rPr>
          <w:rFonts w:ascii="Arial" w:hAnsi="Arial" w:cs="Arial"/>
          <w:color w:val="000000" w:themeColor="text1"/>
          <w:sz w:val="24"/>
          <w:szCs w:val="24"/>
          <w:lang w:val="en-US"/>
        </w:rPr>
        <w:lastRenderedPageBreak/>
        <w:t xml:space="preserve">biogeochemical modification of nitrate. There is a near linear increase in observed bottom water nitrate between April and November 2014, from 8 </w:t>
      </w:r>
      <w:proofErr w:type="spellStart"/>
      <w:r w:rsidRPr="001704EC">
        <w:rPr>
          <w:rFonts w:ascii="Arial" w:hAnsi="Arial" w:cs="Arial"/>
          <w:color w:val="000000" w:themeColor="text1"/>
          <w:sz w:val="24"/>
          <w:szCs w:val="24"/>
          <w:lang w:val="en-US"/>
        </w:rPr>
        <w:t>mmol</w:t>
      </w:r>
      <w:proofErr w:type="spellEnd"/>
      <w:r w:rsidRPr="001704EC">
        <w:rPr>
          <w:rFonts w:ascii="Arial" w:hAnsi="Arial" w:cs="Arial"/>
          <w:color w:val="000000" w:themeColor="text1"/>
          <w:sz w:val="24"/>
          <w:szCs w:val="24"/>
          <w:lang w:val="en-US"/>
        </w:rPr>
        <w:t xml:space="preserve"> m</w:t>
      </w:r>
      <w:r w:rsidRPr="001704EC">
        <w:rPr>
          <w:rFonts w:ascii="Arial" w:hAnsi="Arial" w:cs="Arial"/>
          <w:color w:val="000000" w:themeColor="text1"/>
          <w:sz w:val="24"/>
          <w:szCs w:val="24"/>
          <w:vertAlign w:val="superscript"/>
          <w:lang w:val="en-US"/>
        </w:rPr>
        <w:t>-3</w:t>
      </w:r>
      <w:r w:rsidRPr="001704EC">
        <w:rPr>
          <w:rFonts w:ascii="Arial" w:hAnsi="Arial" w:cs="Arial"/>
          <w:color w:val="000000" w:themeColor="text1"/>
          <w:sz w:val="24"/>
          <w:szCs w:val="24"/>
          <w:lang w:val="en-US"/>
        </w:rPr>
        <w:t xml:space="preserve"> to 9.7 </w:t>
      </w:r>
      <w:proofErr w:type="spellStart"/>
      <w:r w:rsidRPr="001704EC">
        <w:rPr>
          <w:rFonts w:ascii="Arial" w:hAnsi="Arial" w:cs="Arial"/>
          <w:color w:val="000000" w:themeColor="text1"/>
          <w:sz w:val="24"/>
          <w:szCs w:val="24"/>
          <w:lang w:val="en-US"/>
        </w:rPr>
        <w:t>mmol</w:t>
      </w:r>
      <w:proofErr w:type="spellEnd"/>
      <w:r w:rsidRPr="001704EC">
        <w:rPr>
          <w:rFonts w:ascii="Arial" w:hAnsi="Arial" w:cs="Arial"/>
          <w:color w:val="000000" w:themeColor="text1"/>
          <w:sz w:val="24"/>
          <w:szCs w:val="24"/>
          <w:lang w:val="en-US"/>
        </w:rPr>
        <w:t xml:space="preserve"> m</w:t>
      </w:r>
      <w:r w:rsidRPr="001704EC">
        <w:rPr>
          <w:rFonts w:ascii="Arial" w:hAnsi="Arial" w:cs="Arial"/>
          <w:color w:val="000000" w:themeColor="text1"/>
          <w:sz w:val="24"/>
          <w:szCs w:val="24"/>
          <w:vertAlign w:val="superscript"/>
          <w:lang w:val="en-US"/>
        </w:rPr>
        <w:t>-3</w:t>
      </w:r>
      <w:r w:rsidRPr="001704EC">
        <w:rPr>
          <w:rFonts w:ascii="Arial" w:hAnsi="Arial" w:cs="Arial"/>
          <w:color w:val="000000" w:themeColor="text1"/>
          <w:sz w:val="24"/>
          <w:szCs w:val="24"/>
          <w:lang w:val="en-US"/>
        </w:rPr>
        <w:t xml:space="preserve"> (Fig. 12b, dashed line). Of this 1.7 </w:t>
      </w:r>
      <w:proofErr w:type="spellStart"/>
      <w:r w:rsidRPr="001704EC">
        <w:rPr>
          <w:rFonts w:ascii="Arial" w:hAnsi="Arial" w:cs="Arial"/>
          <w:color w:val="000000" w:themeColor="text1"/>
          <w:sz w:val="24"/>
          <w:szCs w:val="24"/>
          <w:lang w:val="en-US"/>
        </w:rPr>
        <w:t>mmol</w:t>
      </w:r>
      <w:proofErr w:type="spellEnd"/>
      <w:r w:rsidRPr="001704EC">
        <w:rPr>
          <w:rFonts w:ascii="Arial" w:hAnsi="Arial" w:cs="Arial"/>
          <w:color w:val="000000" w:themeColor="text1"/>
          <w:sz w:val="24"/>
          <w:szCs w:val="24"/>
          <w:lang w:val="en-US"/>
        </w:rPr>
        <w:t xml:space="preserve"> m</w:t>
      </w:r>
      <w:r w:rsidRPr="001704EC">
        <w:rPr>
          <w:rFonts w:ascii="Arial" w:hAnsi="Arial" w:cs="Arial"/>
          <w:color w:val="000000" w:themeColor="text1"/>
          <w:sz w:val="24"/>
          <w:szCs w:val="24"/>
          <w:vertAlign w:val="superscript"/>
          <w:lang w:val="en-US"/>
        </w:rPr>
        <w:t>-3</w:t>
      </w:r>
      <w:r w:rsidRPr="001704EC">
        <w:rPr>
          <w:rFonts w:ascii="Arial" w:hAnsi="Arial" w:cs="Arial"/>
          <w:color w:val="000000" w:themeColor="text1"/>
          <w:sz w:val="24"/>
          <w:szCs w:val="24"/>
          <w:lang w:val="en-US"/>
        </w:rPr>
        <w:t xml:space="preserve"> increase, 0.4 </w:t>
      </w:r>
      <w:proofErr w:type="spellStart"/>
      <w:r w:rsidRPr="001704EC">
        <w:rPr>
          <w:rFonts w:ascii="Arial" w:hAnsi="Arial" w:cs="Arial"/>
          <w:color w:val="000000" w:themeColor="text1"/>
          <w:sz w:val="24"/>
          <w:szCs w:val="24"/>
          <w:lang w:val="en-US"/>
        </w:rPr>
        <w:t>mmol</w:t>
      </w:r>
      <w:proofErr w:type="spellEnd"/>
      <w:r w:rsidRPr="001704EC">
        <w:rPr>
          <w:rFonts w:ascii="Arial" w:hAnsi="Arial" w:cs="Arial"/>
          <w:color w:val="000000" w:themeColor="text1"/>
          <w:sz w:val="24"/>
          <w:szCs w:val="24"/>
          <w:lang w:val="en-US"/>
        </w:rPr>
        <w:t xml:space="preserve"> m</w:t>
      </w:r>
      <w:r w:rsidRPr="001704EC">
        <w:rPr>
          <w:rFonts w:ascii="Arial" w:hAnsi="Arial" w:cs="Arial"/>
          <w:color w:val="000000" w:themeColor="text1"/>
          <w:sz w:val="24"/>
          <w:szCs w:val="24"/>
          <w:vertAlign w:val="superscript"/>
          <w:lang w:val="en-US"/>
        </w:rPr>
        <w:t>-3</w:t>
      </w:r>
      <w:r w:rsidRPr="001704EC">
        <w:rPr>
          <w:rFonts w:ascii="Arial" w:hAnsi="Arial" w:cs="Arial"/>
          <w:color w:val="000000" w:themeColor="text1"/>
          <w:sz w:val="24"/>
          <w:szCs w:val="24"/>
          <w:lang w:val="en-US"/>
        </w:rPr>
        <w:t xml:space="preserve"> </w:t>
      </w:r>
      <w:r w:rsidR="00E54738">
        <w:rPr>
          <w:rFonts w:ascii="Arial" w:hAnsi="Arial" w:cs="Arial"/>
          <w:color w:val="000000" w:themeColor="text1"/>
          <w:sz w:val="24"/>
          <w:szCs w:val="24"/>
          <w:lang w:val="en-US"/>
        </w:rPr>
        <w:t xml:space="preserve">or 25% </w:t>
      </w:r>
      <w:r w:rsidRPr="001704EC">
        <w:rPr>
          <w:rFonts w:ascii="Arial" w:hAnsi="Arial" w:cs="Arial"/>
          <w:color w:val="000000" w:themeColor="text1"/>
          <w:sz w:val="24"/>
          <w:szCs w:val="24"/>
          <w:lang w:val="en-US"/>
        </w:rPr>
        <w:t>can be attributed to on-shelf transport in the bottom layer between March and August</w:t>
      </w:r>
      <w:r w:rsidR="008266E8">
        <w:rPr>
          <w:rFonts w:ascii="Arial" w:hAnsi="Arial" w:cs="Arial"/>
          <w:color w:val="000000" w:themeColor="text1"/>
          <w:sz w:val="24"/>
          <w:szCs w:val="24"/>
          <w:lang w:val="en-US"/>
        </w:rPr>
        <w:t xml:space="preserve"> </w:t>
      </w:r>
      <w:r w:rsidR="008266E8" w:rsidRPr="008266E8">
        <w:rPr>
          <w:rFonts w:ascii="Arial" w:hAnsi="Arial" w:cs="Arial"/>
          <w:color w:val="000000" w:themeColor="text1"/>
          <w:sz w:val="24"/>
          <w:szCs w:val="24"/>
          <w:lang w:val="en-US"/>
        </w:rPr>
        <w:t>(Fig 12b. solid line)</w:t>
      </w:r>
      <w:r w:rsidRPr="001704EC">
        <w:rPr>
          <w:rFonts w:ascii="Arial" w:hAnsi="Arial" w:cs="Arial"/>
          <w:color w:val="000000" w:themeColor="text1"/>
          <w:sz w:val="24"/>
          <w:szCs w:val="24"/>
          <w:lang w:val="en-US"/>
        </w:rPr>
        <w:t xml:space="preserve"> using the nitrate-salinity relationship. The t</w:t>
      </w:r>
      <w:r w:rsidR="00DB13C0">
        <w:rPr>
          <w:rFonts w:ascii="Arial" w:hAnsi="Arial" w:cs="Arial"/>
          <w:color w:val="000000" w:themeColor="text1"/>
          <w:sz w:val="24"/>
          <w:szCs w:val="24"/>
          <w:lang w:val="en-US"/>
        </w:rPr>
        <w:t xml:space="preserve">otal depth at CCS was 145 </w:t>
      </w:r>
      <w:proofErr w:type="spellStart"/>
      <w:r w:rsidR="00DB13C0">
        <w:rPr>
          <w:rFonts w:ascii="Arial" w:hAnsi="Arial" w:cs="Arial"/>
          <w:color w:val="000000" w:themeColor="text1"/>
          <w:sz w:val="24"/>
          <w:szCs w:val="24"/>
          <w:lang w:val="en-US"/>
        </w:rPr>
        <w:t>m</w:t>
      </w:r>
      <w:r w:rsidR="00B828F4">
        <w:rPr>
          <w:rFonts w:ascii="Arial" w:hAnsi="Arial" w:cs="Arial"/>
          <w:color w:val="000000" w:themeColor="text1"/>
          <w:sz w:val="24"/>
          <w:szCs w:val="24"/>
          <w:lang w:val="en-US"/>
        </w:rPr>
        <w:t>etres</w:t>
      </w:r>
      <w:proofErr w:type="spellEnd"/>
      <w:r w:rsidRPr="001704EC">
        <w:rPr>
          <w:rFonts w:ascii="Arial" w:hAnsi="Arial" w:cs="Arial"/>
          <w:color w:val="000000" w:themeColor="text1"/>
          <w:sz w:val="24"/>
          <w:szCs w:val="24"/>
          <w:lang w:val="en-US"/>
        </w:rPr>
        <w:t>, which in summer we will a</w:t>
      </w:r>
      <w:r w:rsidR="00DB13C0">
        <w:rPr>
          <w:rFonts w:ascii="Arial" w:hAnsi="Arial" w:cs="Arial"/>
          <w:color w:val="000000" w:themeColor="text1"/>
          <w:sz w:val="24"/>
          <w:szCs w:val="24"/>
          <w:lang w:val="en-US"/>
        </w:rPr>
        <w:t xml:space="preserve">ssume was made up of a 40 </w:t>
      </w:r>
      <w:proofErr w:type="spellStart"/>
      <w:r w:rsidR="00DB13C0">
        <w:rPr>
          <w:rFonts w:ascii="Arial" w:hAnsi="Arial" w:cs="Arial"/>
          <w:color w:val="000000" w:themeColor="text1"/>
          <w:sz w:val="24"/>
          <w:szCs w:val="24"/>
          <w:lang w:val="en-US"/>
        </w:rPr>
        <w:t>m</w:t>
      </w:r>
      <w:r w:rsidR="00B828F4">
        <w:rPr>
          <w:rFonts w:ascii="Arial" w:hAnsi="Arial" w:cs="Arial"/>
          <w:color w:val="000000" w:themeColor="text1"/>
          <w:sz w:val="24"/>
          <w:szCs w:val="24"/>
          <w:lang w:val="en-US"/>
        </w:rPr>
        <w:t>etres</w:t>
      </w:r>
      <w:proofErr w:type="spellEnd"/>
      <w:r w:rsidRPr="001704EC">
        <w:rPr>
          <w:rFonts w:ascii="Arial" w:hAnsi="Arial" w:cs="Arial"/>
          <w:color w:val="000000" w:themeColor="text1"/>
          <w:sz w:val="24"/>
          <w:szCs w:val="24"/>
          <w:lang w:val="en-US"/>
        </w:rPr>
        <w:t xml:space="preserve"> surface layer and a 105 </w:t>
      </w:r>
      <w:proofErr w:type="spellStart"/>
      <w:r w:rsidRPr="001704EC">
        <w:rPr>
          <w:rFonts w:ascii="Arial" w:hAnsi="Arial" w:cs="Arial"/>
          <w:color w:val="000000" w:themeColor="text1"/>
          <w:sz w:val="24"/>
          <w:szCs w:val="24"/>
          <w:lang w:val="en-US"/>
        </w:rPr>
        <w:t>m</w:t>
      </w:r>
      <w:r w:rsidR="00B828F4">
        <w:rPr>
          <w:rFonts w:ascii="Arial" w:hAnsi="Arial" w:cs="Arial"/>
          <w:color w:val="000000" w:themeColor="text1"/>
          <w:sz w:val="24"/>
          <w:szCs w:val="24"/>
          <w:lang w:val="en-US"/>
        </w:rPr>
        <w:t>etres</w:t>
      </w:r>
      <w:proofErr w:type="spellEnd"/>
      <w:r w:rsidRPr="001704EC">
        <w:rPr>
          <w:rFonts w:ascii="Arial" w:hAnsi="Arial" w:cs="Arial"/>
          <w:color w:val="000000" w:themeColor="text1"/>
          <w:sz w:val="24"/>
          <w:szCs w:val="24"/>
          <w:lang w:val="en-US"/>
        </w:rPr>
        <w:t xml:space="preserve"> bottom layer. Within the bottom layer a 0.4 </w:t>
      </w:r>
      <w:proofErr w:type="spellStart"/>
      <w:r w:rsidRPr="001704EC">
        <w:rPr>
          <w:rFonts w:ascii="Arial" w:hAnsi="Arial" w:cs="Arial"/>
          <w:color w:val="000000" w:themeColor="text1"/>
          <w:sz w:val="24"/>
          <w:szCs w:val="24"/>
          <w:lang w:val="en-US"/>
        </w:rPr>
        <w:t>mmol</w:t>
      </w:r>
      <w:proofErr w:type="spellEnd"/>
      <w:r w:rsidRPr="001704EC">
        <w:rPr>
          <w:rFonts w:ascii="Arial" w:hAnsi="Arial" w:cs="Arial"/>
          <w:color w:val="000000" w:themeColor="text1"/>
          <w:sz w:val="24"/>
          <w:szCs w:val="24"/>
          <w:lang w:val="en-US"/>
        </w:rPr>
        <w:t xml:space="preserve"> m</w:t>
      </w:r>
      <w:r w:rsidRPr="001704EC">
        <w:rPr>
          <w:rFonts w:ascii="Arial" w:hAnsi="Arial" w:cs="Arial"/>
          <w:color w:val="000000" w:themeColor="text1"/>
          <w:sz w:val="24"/>
          <w:szCs w:val="24"/>
          <w:vertAlign w:val="superscript"/>
          <w:lang w:val="en-US"/>
        </w:rPr>
        <w:t>-3</w:t>
      </w:r>
      <w:r w:rsidRPr="001704EC">
        <w:rPr>
          <w:rFonts w:ascii="Arial" w:hAnsi="Arial" w:cs="Arial"/>
          <w:color w:val="000000" w:themeColor="text1"/>
          <w:sz w:val="24"/>
          <w:szCs w:val="24"/>
          <w:lang w:val="en-US"/>
        </w:rPr>
        <w:t xml:space="preserve"> nitrate increase, suggests a transport contribution to total water column nitrate at CCS of about 40 </w:t>
      </w:r>
      <w:proofErr w:type="spellStart"/>
      <w:r w:rsidRPr="001704EC">
        <w:rPr>
          <w:rFonts w:ascii="Arial" w:hAnsi="Arial" w:cs="Arial"/>
          <w:color w:val="000000" w:themeColor="text1"/>
          <w:sz w:val="24"/>
          <w:szCs w:val="24"/>
          <w:lang w:val="en-US"/>
        </w:rPr>
        <w:t>mmol</w:t>
      </w:r>
      <w:proofErr w:type="spellEnd"/>
      <w:r w:rsidRPr="001704EC">
        <w:rPr>
          <w:rFonts w:ascii="Arial" w:hAnsi="Arial" w:cs="Arial"/>
          <w:color w:val="000000" w:themeColor="text1"/>
          <w:sz w:val="24"/>
          <w:szCs w:val="24"/>
          <w:lang w:val="en-US"/>
        </w:rPr>
        <w:t xml:space="preserve"> m</w:t>
      </w:r>
      <w:r w:rsidRPr="001704EC">
        <w:rPr>
          <w:rFonts w:ascii="Arial" w:hAnsi="Arial" w:cs="Arial"/>
          <w:color w:val="000000" w:themeColor="text1"/>
          <w:sz w:val="24"/>
          <w:szCs w:val="24"/>
          <w:vertAlign w:val="superscript"/>
          <w:lang w:val="en-US"/>
        </w:rPr>
        <w:t>-2</w:t>
      </w:r>
      <w:r w:rsidRPr="001704EC">
        <w:rPr>
          <w:rFonts w:ascii="Arial" w:hAnsi="Arial" w:cs="Arial"/>
          <w:color w:val="000000" w:themeColor="text1"/>
          <w:sz w:val="24"/>
          <w:szCs w:val="24"/>
          <w:lang w:val="en-US"/>
        </w:rPr>
        <w:t xml:space="preserve">. The on-shelf movement of isohalines at CCS slows between August and November (Fig. 4a) and only an additional 0.05-0.1 </w:t>
      </w:r>
      <w:proofErr w:type="spellStart"/>
      <w:r w:rsidRPr="001704EC">
        <w:rPr>
          <w:rFonts w:ascii="Arial" w:hAnsi="Arial" w:cs="Arial"/>
          <w:color w:val="000000" w:themeColor="text1"/>
          <w:sz w:val="24"/>
          <w:szCs w:val="24"/>
          <w:lang w:val="en-US"/>
        </w:rPr>
        <w:t>mmol</w:t>
      </w:r>
      <w:proofErr w:type="spellEnd"/>
      <w:r w:rsidRPr="001704EC">
        <w:rPr>
          <w:rFonts w:ascii="Arial" w:hAnsi="Arial" w:cs="Arial"/>
          <w:color w:val="000000" w:themeColor="text1"/>
          <w:sz w:val="24"/>
          <w:szCs w:val="24"/>
          <w:lang w:val="en-US"/>
        </w:rPr>
        <w:t xml:space="preserve"> m</w:t>
      </w:r>
      <w:r w:rsidRPr="001704EC">
        <w:rPr>
          <w:rFonts w:ascii="Arial" w:hAnsi="Arial" w:cs="Arial"/>
          <w:color w:val="000000" w:themeColor="text1"/>
          <w:sz w:val="24"/>
          <w:szCs w:val="24"/>
          <w:vertAlign w:val="superscript"/>
          <w:lang w:val="en-US"/>
        </w:rPr>
        <w:t>-3</w:t>
      </w:r>
      <w:r w:rsidRPr="001704EC">
        <w:rPr>
          <w:rFonts w:ascii="Arial" w:hAnsi="Arial" w:cs="Arial"/>
          <w:color w:val="000000" w:themeColor="text1"/>
          <w:sz w:val="24"/>
          <w:szCs w:val="24"/>
          <w:lang w:val="en-US"/>
        </w:rPr>
        <w:t xml:space="preserve"> nitrate is supplied by advection during this period. From late summer onwards the surface layer deepens, and by November has reduced the depth of the bottom layer to 85 </w:t>
      </w:r>
      <w:proofErr w:type="spellStart"/>
      <w:r w:rsidRPr="001704EC">
        <w:rPr>
          <w:rFonts w:ascii="Arial" w:hAnsi="Arial" w:cs="Arial"/>
          <w:color w:val="000000" w:themeColor="text1"/>
          <w:sz w:val="24"/>
          <w:szCs w:val="24"/>
          <w:lang w:val="en-US"/>
        </w:rPr>
        <w:t>metres</w:t>
      </w:r>
      <w:proofErr w:type="spellEnd"/>
      <w:r w:rsidRPr="001704EC">
        <w:rPr>
          <w:rFonts w:ascii="Arial" w:hAnsi="Arial" w:cs="Arial"/>
          <w:color w:val="000000" w:themeColor="text1"/>
          <w:sz w:val="24"/>
          <w:szCs w:val="24"/>
          <w:lang w:val="en-US"/>
        </w:rPr>
        <w:t xml:space="preserve"> (</w:t>
      </w:r>
      <w:proofErr w:type="spellStart"/>
      <w:r w:rsidRPr="001704EC">
        <w:rPr>
          <w:rFonts w:ascii="Arial" w:hAnsi="Arial" w:cs="Arial"/>
          <w:color w:val="000000" w:themeColor="text1"/>
          <w:sz w:val="24"/>
          <w:szCs w:val="24"/>
          <w:lang w:val="en-US"/>
        </w:rPr>
        <w:t>Wihsgott</w:t>
      </w:r>
      <w:proofErr w:type="spellEnd"/>
      <w:r w:rsidRPr="001704EC">
        <w:rPr>
          <w:rFonts w:ascii="Arial" w:hAnsi="Arial" w:cs="Arial"/>
          <w:color w:val="000000" w:themeColor="text1"/>
          <w:sz w:val="24"/>
          <w:szCs w:val="24"/>
          <w:lang w:val="en-US"/>
        </w:rPr>
        <w:t xml:space="preserve"> et al. this issue). Therefore approximately 7 </w:t>
      </w:r>
      <w:proofErr w:type="spellStart"/>
      <w:r w:rsidRPr="001704EC">
        <w:rPr>
          <w:rFonts w:ascii="Arial" w:hAnsi="Arial" w:cs="Arial"/>
          <w:color w:val="000000" w:themeColor="text1"/>
          <w:sz w:val="24"/>
          <w:szCs w:val="24"/>
          <w:lang w:val="en-US"/>
        </w:rPr>
        <w:t>mmol</w:t>
      </w:r>
      <w:proofErr w:type="spellEnd"/>
      <w:r w:rsidRPr="001704EC">
        <w:rPr>
          <w:rFonts w:ascii="Arial" w:hAnsi="Arial" w:cs="Arial"/>
          <w:color w:val="000000" w:themeColor="text1"/>
          <w:sz w:val="24"/>
          <w:szCs w:val="24"/>
          <w:lang w:val="en-US"/>
        </w:rPr>
        <w:t xml:space="preserve"> m</w:t>
      </w:r>
      <w:r w:rsidRPr="001704EC">
        <w:rPr>
          <w:rFonts w:ascii="Arial" w:hAnsi="Arial" w:cs="Arial"/>
          <w:color w:val="000000" w:themeColor="text1"/>
          <w:sz w:val="24"/>
          <w:szCs w:val="24"/>
          <w:vertAlign w:val="superscript"/>
          <w:lang w:val="en-US"/>
        </w:rPr>
        <w:t>-2</w:t>
      </w:r>
      <w:r w:rsidRPr="001704EC">
        <w:rPr>
          <w:rFonts w:ascii="Arial" w:hAnsi="Arial" w:cs="Arial"/>
          <w:color w:val="000000" w:themeColor="text1"/>
          <w:sz w:val="24"/>
          <w:szCs w:val="24"/>
          <w:lang w:val="en-US"/>
        </w:rPr>
        <w:t xml:space="preserve"> of nitrate is transported to CCS in the bottom water during this later summer and early autumn period.</w:t>
      </w:r>
    </w:p>
    <w:p w:rsidR="001704EC" w:rsidRPr="001704EC" w:rsidRDefault="001704EC" w:rsidP="001704EC">
      <w:pPr>
        <w:spacing w:after="0" w:line="480" w:lineRule="auto"/>
        <w:ind w:firstLine="720"/>
        <w:contextualSpacing/>
        <w:rPr>
          <w:rFonts w:ascii="Arial" w:hAnsi="Arial" w:cs="Arial"/>
          <w:color w:val="000000" w:themeColor="text1"/>
          <w:sz w:val="24"/>
          <w:szCs w:val="24"/>
          <w:lang w:val="en-US"/>
        </w:rPr>
      </w:pPr>
      <w:r w:rsidRPr="001704EC">
        <w:rPr>
          <w:rFonts w:ascii="Arial" w:hAnsi="Arial" w:cs="Arial"/>
          <w:color w:val="000000" w:themeColor="text1"/>
          <w:sz w:val="24"/>
          <w:szCs w:val="24"/>
          <w:lang w:val="en-US"/>
        </w:rPr>
        <w:t xml:space="preserve">Pre-spring nitrate concentration at CCS in 2014 was 8 </w:t>
      </w:r>
      <w:proofErr w:type="spellStart"/>
      <w:r w:rsidRPr="001704EC">
        <w:rPr>
          <w:rFonts w:ascii="Arial" w:hAnsi="Arial" w:cs="Arial"/>
          <w:color w:val="000000" w:themeColor="text1"/>
          <w:sz w:val="24"/>
          <w:szCs w:val="24"/>
          <w:lang w:val="en-US"/>
        </w:rPr>
        <w:t>mmol</w:t>
      </w:r>
      <w:proofErr w:type="spellEnd"/>
      <w:r w:rsidRPr="001704EC">
        <w:rPr>
          <w:rFonts w:ascii="Arial" w:hAnsi="Arial" w:cs="Arial"/>
          <w:color w:val="000000" w:themeColor="text1"/>
          <w:sz w:val="24"/>
          <w:szCs w:val="24"/>
          <w:lang w:val="en-US"/>
        </w:rPr>
        <w:t xml:space="preserve"> m</w:t>
      </w:r>
      <w:r w:rsidRPr="001704EC">
        <w:rPr>
          <w:rFonts w:ascii="Arial" w:hAnsi="Arial" w:cs="Arial"/>
          <w:color w:val="000000" w:themeColor="text1"/>
          <w:sz w:val="24"/>
          <w:szCs w:val="24"/>
          <w:vertAlign w:val="superscript"/>
          <w:lang w:val="en-US"/>
        </w:rPr>
        <w:t>-3</w:t>
      </w:r>
      <w:r w:rsidRPr="001704EC">
        <w:rPr>
          <w:rFonts w:ascii="Arial" w:hAnsi="Arial" w:cs="Arial"/>
          <w:color w:val="000000" w:themeColor="text1"/>
          <w:sz w:val="24"/>
          <w:szCs w:val="24"/>
          <w:lang w:val="en-US"/>
        </w:rPr>
        <w:t xml:space="preserve"> in a water column of 145 </w:t>
      </w:r>
      <w:proofErr w:type="spellStart"/>
      <w:r w:rsidRPr="001704EC">
        <w:rPr>
          <w:rFonts w:ascii="Arial" w:hAnsi="Arial" w:cs="Arial"/>
          <w:color w:val="000000" w:themeColor="text1"/>
          <w:sz w:val="24"/>
          <w:szCs w:val="24"/>
          <w:lang w:val="en-US"/>
        </w:rPr>
        <w:t>m</w:t>
      </w:r>
      <w:r w:rsidR="00B828F4">
        <w:rPr>
          <w:rFonts w:ascii="Arial" w:hAnsi="Arial" w:cs="Arial"/>
          <w:color w:val="000000" w:themeColor="text1"/>
          <w:sz w:val="24"/>
          <w:szCs w:val="24"/>
          <w:lang w:val="en-US"/>
        </w:rPr>
        <w:t>etres</w:t>
      </w:r>
      <w:proofErr w:type="spellEnd"/>
      <w:r w:rsidRPr="001704EC">
        <w:rPr>
          <w:rFonts w:ascii="Arial" w:hAnsi="Arial" w:cs="Arial"/>
          <w:color w:val="000000" w:themeColor="text1"/>
          <w:sz w:val="24"/>
          <w:szCs w:val="24"/>
          <w:lang w:val="en-US"/>
        </w:rPr>
        <w:t xml:space="preserve">, so a total of 1160 </w:t>
      </w:r>
      <w:proofErr w:type="spellStart"/>
      <w:r w:rsidRPr="001704EC">
        <w:rPr>
          <w:rFonts w:ascii="Arial" w:hAnsi="Arial" w:cs="Arial"/>
          <w:color w:val="000000" w:themeColor="text1"/>
          <w:sz w:val="24"/>
          <w:szCs w:val="24"/>
          <w:lang w:val="en-US"/>
        </w:rPr>
        <w:t>mmol</w:t>
      </w:r>
      <w:proofErr w:type="spellEnd"/>
      <w:r w:rsidRPr="001704EC">
        <w:rPr>
          <w:rFonts w:ascii="Arial" w:hAnsi="Arial" w:cs="Arial"/>
          <w:color w:val="000000" w:themeColor="text1"/>
          <w:sz w:val="24"/>
          <w:szCs w:val="24"/>
          <w:lang w:val="en-US"/>
        </w:rPr>
        <w:t xml:space="preserve"> m</w:t>
      </w:r>
      <w:r w:rsidRPr="001704EC">
        <w:rPr>
          <w:rFonts w:ascii="Arial" w:hAnsi="Arial" w:cs="Arial"/>
          <w:color w:val="000000" w:themeColor="text1"/>
          <w:sz w:val="24"/>
          <w:szCs w:val="24"/>
          <w:vertAlign w:val="superscript"/>
          <w:lang w:val="en-US"/>
        </w:rPr>
        <w:t>-2</w:t>
      </w:r>
      <w:r w:rsidR="00C54280">
        <w:rPr>
          <w:rFonts w:ascii="Arial" w:hAnsi="Arial" w:cs="Arial"/>
          <w:color w:val="000000" w:themeColor="text1"/>
          <w:sz w:val="24"/>
          <w:szCs w:val="24"/>
          <w:lang w:val="en-US"/>
        </w:rPr>
        <w:t xml:space="preserve"> (Fig. 13</w:t>
      </w:r>
      <w:r w:rsidRPr="001704EC">
        <w:rPr>
          <w:rFonts w:ascii="Arial" w:hAnsi="Arial" w:cs="Arial"/>
          <w:color w:val="000000" w:themeColor="text1"/>
          <w:sz w:val="24"/>
          <w:szCs w:val="24"/>
          <w:lang w:val="en-US"/>
        </w:rPr>
        <w:t xml:space="preserve">a). At the </w:t>
      </w:r>
      <w:r w:rsidR="00DB13C0">
        <w:rPr>
          <w:rFonts w:ascii="Arial" w:hAnsi="Arial" w:cs="Arial"/>
          <w:color w:val="000000" w:themeColor="text1"/>
          <w:sz w:val="24"/>
          <w:szCs w:val="24"/>
          <w:lang w:val="en-US"/>
        </w:rPr>
        <w:t xml:space="preserve">end of August 2014 the 40 </w:t>
      </w:r>
      <w:proofErr w:type="spellStart"/>
      <w:r w:rsidR="00DB13C0">
        <w:rPr>
          <w:rFonts w:ascii="Arial" w:hAnsi="Arial" w:cs="Arial"/>
          <w:color w:val="000000" w:themeColor="text1"/>
          <w:sz w:val="24"/>
          <w:szCs w:val="24"/>
          <w:lang w:val="en-US"/>
        </w:rPr>
        <w:t>m</w:t>
      </w:r>
      <w:r w:rsidR="00B828F4">
        <w:rPr>
          <w:rFonts w:ascii="Arial" w:hAnsi="Arial" w:cs="Arial"/>
          <w:color w:val="000000" w:themeColor="text1"/>
          <w:sz w:val="24"/>
          <w:szCs w:val="24"/>
          <w:lang w:val="en-US"/>
        </w:rPr>
        <w:t>etres</w:t>
      </w:r>
      <w:proofErr w:type="spellEnd"/>
      <w:r w:rsidRPr="001704EC">
        <w:rPr>
          <w:rFonts w:ascii="Arial" w:hAnsi="Arial" w:cs="Arial"/>
          <w:color w:val="000000" w:themeColor="text1"/>
          <w:sz w:val="24"/>
          <w:szCs w:val="24"/>
          <w:lang w:val="en-US"/>
        </w:rPr>
        <w:t xml:space="preserve"> deep surface layer was completely depleted in nitra</w:t>
      </w:r>
      <w:r w:rsidR="00DB13C0">
        <w:rPr>
          <w:rFonts w:ascii="Arial" w:hAnsi="Arial" w:cs="Arial"/>
          <w:color w:val="000000" w:themeColor="text1"/>
          <w:sz w:val="24"/>
          <w:szCs w:val="24"/>
          <w:lang w:val="en-US"/>
        </w:rPr>
        <w:t xml:space="preserve">te whereas the bottom 105 </w:t>
      </w:r>
      <w:proofErr w:type="spellStart"/>
      <w:r w:rsidR="00DB13C0">
        <w:rPr>
          <w:rFonts w:ascii="Arial" w:hAnsi="Arial" w:cs="Arial"/>
          <w:color w:val="000000" w:themeColor="text1"/>
          <w:sz w:val="24"/>
          <w:szCs w:val="24"/>
          <w:lang w:val="en-US"/>
        </w:rPr>
        <w:t>m</w:t>
      </w:r>
      <w:r w:rsidR="00B828F4">
        <w:rPr>
          <w:rFonts w:ascii="Arial" w:hAnsi="Arial" w:cs="Arial"/>
          <w:color w:val="000000" w:themeColor="text1"/>
          <w:sz w:val="24"/>
          <w:szCs w:val="24"/>
          <w:lang w:val="en-US"/>
        </w:rPr>
        <w:t>etres</w:t>
      </w:r>
      <w:proofErr w:type="spellEnd"/>
      <w:r w:rsidRPr="001704EC">
        <w:rPr>
          <w:rFonts w:ascii="Arial" w:hAnsi="Arial" w:cs="Arial"/>
          <w:color w:val="000000" w:themeColor="text1"/>
          <w:sz w:val="24"/>
          <w:szCs w:val="24"/>
          <w:lang w:val="en-US"/>
        </w:rPr>
        <w:t xml:space="preserve"> saw an increase in nitrate concentration to 9 </w:t>
      </w:r>
      <w:proofErr w:type="spellStart"/>
      <w:r w:rsidRPr="001704EC">
        <w:rPr>
          <w:rFonts w:ascii="Arial" w:hAnsi="Arial" w:cs="Arial"/>
          <w:color w:val="000000" w:themeColor="text1"/>
          <w:sz w:val="24"/>
          <w:szCs w:val="24"/>
          <w:lang w:val="en-US"/>
        </w:rPr>
        <w:t>mmol</w:t>
      </w:r>
      <w:proofErr w:type="spellEnd"/>
      <w:r w:rsidRPr="001704EC">
        <w:rPr>
          <w:rFonts w:ascii="Arial" w:hAnsi="Arial" w:cs="Arial"/>
          <w:color w:val="000000" w:themeColor="text1"/>
          <w:sz w:val="24"/>
          <w:szCs w:val="24"/>
          <w:lang w:val="en-US"/>
        </w:rPr>
        <w:t xml:space="preserve"> m</w:t>
      </w:r>
      <w:r w:rsidRPr="001704EC">
        <w:rPr>
          <w:rFonts w:ascii="Arial" w:hAnsi="Arial" w:cs="Arial"/>
          <w:color w:val="000000" w:themeColor="text1"/>
          <w:sz w:val="24"/>
          <w:szCs w:val="24"/>
          <w:vertAlign w:val="superscript"/>
          <w:lang w:val="en-US"/>
        </w:rPr>
        <w:t>-3</w:t>
      </w:r>
      <w:r w:rsidRPr="001704EC">
        <w:rPr>
          <w:rFonts w:ascii="Arial" w:hAnsi="Arial" w:cs="Arial"/>
          <w:color w:val="000000" w:themeColor="text1"/>
          <w:sz w:val="24"/>
          <w:szCs w:val="24"/>
          <w:lang w:val="en-US"/>
        </w:rPr>
        <w:t xml:space="preserve">, equating to a total water column DIN content of 945 </w:t>
      </w:r>
      <w:proofErr w:type="spellStart"/>
      <w:r w:rsidRPr="001704EC">
        <w:rPr>
          <w:rFonts w:ascii="Arial" w:hAnsi="Arial" w:cs="Arial"/>
          <w:color w:val="000000" w:themeColor="text1"/>
          <w:sz w:val="24"/>
          <w:szCs w:val="24"/>
          <w:lang w:val="en-US"/>
        </w:rPr>
        <w:t>mmol</w:t>
      </w:r>
      <w:proofErr w:type="spellEnd"/>
      <w:r w:rsidRPr="001704EC">
        <w:rPr>
          <w:rFonts w:ascii="Arial" w:hAnsi="Arial" w:cs="Arial"/>
          <w:color w:val="000000" w:themeColor="text1"/>
          <w:sz w:val="24"/>
          <w:szCs w:val="24"/>
          <w:lang w:val="en-US"/>
        </w:rPr>
        <w:t xml:space="preserve"> m</w:t>
      </w:r>
      <w:r w:rsidRPr="001704EC">
        <w:rPr>
          <w:rFonts w:ascii="Arial" w:hAnsi="Arial" w:cs="Arial"/>
          <w:color w:val="000000" w:themeColor="text1"/>
          <w:sz w:val="24"/>
          <w:szCs w:val="24"/>
          <w:vertAlign w:val="superscript"/>
          <w:lang w:val="en-US"/>
        </w:rPr>
        <w:t>-2</w:t>
      </w:r>
      <w:r w:rsidR="00C54280">
        <w:rPr>
          <w:rFonts w:ascii="Arial" w:hAnsi="Arial" w:cs="Arial"/>
          <w:color w:val="000000" w:themeColor="text1"/>
          <w:sz w:val="24"/>
          <w:szCs w:val="24"/>
          <w:lang w:val="en-US"/>
        </w:rPr>
        <w:t xml:space="preserve"> (Fig. 13</w:t>
      </w:r>
      <w:r w:rsidRPr="001704EC">
        <w:rPr>
          <w:rFonts w:ascii="Arial" w:hAnsi="Arial" w:cs="Arial"/>
          <w:color w:val="000000" w:themeColor="text1"/>
          <w:sz w:val="24"/>
          <w:szCs w:val="24"/>
          <w:lang w:val="en-US"/>
        </w:rPr>
        <w:t xml:space="preserve">b). The generation of organic material during the spring bloom, vertical fluxes of nitrate into the base of the thermocline sustaining a subsurface chlorophyll maximum during the summer months, on-shelf transport in the bottom layer and the regeneration of organic material all contribute to the 215 </w:t>
      </w:r>
      <w:proofErr w:type="spellStart"/>
      <w:r w:rsidRPr="001704EC">
        <w:rPr>
          <w:rFonts w:ascii="Arial" w:hAnsi="Arial" w:cs="Arial"/>
          <w:color w:val="000000" w:themeColor="text1"/>
          <w:sz w:val="24"/>
          <w:szCs w:val="24"/>
          <w:lang w:val="en-US"/>
        </w:rPr>
        <w:t>mmol</w:t>
      </w:r>
      <w:proofErr w:type="spellEnd"/>
      <w:r w:rsidRPr="001704EC">
        <w:rPr>
          <w:rFonts w:ascii="Arial" w:hAnsi="Arial" w:cs="Arial"/>
          <w:color w:val="000000" w:themeColor="text1"/>
          <w:sz w:val="24"/>
          <w:szCs w:val="24"/>
          <w:lang w:val="en-US"/>
        </w:rPr>
        <w:t xml:space="preserve"> m</w:t>
      </w:r>
      <w:r w:rsidRPr="001704EC">
        <w:rPr>
          <w:rFonts w:ascii="Arial" w:hAnsi="Arial" w:cs="Arial"/>
          <w:color w:val="000000" w:themeColor="text1"/>
          <w:sz w:val="24"/>
          <w:szCs w:val="24"/>
          <w:vertAlign w:val="superscript"/>
          <w:lang w:val="en-US"/>
        </w:rPr>
        <w:t>-2</w:t>
      </w:r>
      <w:r w:rsidRPr="001704EC">
        <w:rPr>
          <w:rFonts w:ascii="Arial" w:hAnsi="Arial" w:cs="Arial"/>
          <w:color w:val="000000" w:themeColor="text1"/>
          <w:sz w:val="24"/>
          <w:szCs w:val="24"/>
          <w:lang w:val="en-US"/>
        </w:rPr>
        <w:t xml:space="preserve"> total water column loss in nitrate during this period. Firstly, the spring bloom nitrate use is taken as the surface mixed </w:t>
      </w:r>
      <w:r w:rsidRPr="001704EC">
        <w:rPr>
          <w:rFonts w:ascii="Arial" w:hAnsi="Arial" w:cs="Arial"/>
          <w:color w:val="000000" w:themeColor="text1"/>
          <w:sz w:val="24"/>
          <w:szCs w:val="24"/>
          <w:lang w:val="en-US"/>
        </w:rPr>
        <w:lastRenderedPageBreak/>
        <w:t xml:space="preserve">layer thickness (40 </w:t>
      </w:r>
      <w:proofErr w:type="spellStart"/>
      <w:r w:rsidRPr="001704EC">
        <w:rPr>
          <w:rFonts w:ascii="Arial" w:hAnsi="Arial" w:cs="Arial"/>
          <w:color w:val="000000" w:themeColor="text1"/>
          <w:sz w:val="24"/>
          <w:szCs w:val="24"/>
          <w:lang w:val="en-US"/>
        </w:rPr>
        <w:t>metres</w:t>
      </w:r>
      <w:proofErr w:type="spellEnd"/>
      <w:r w:rsidRPr="001704EC">
        <w:rPr>
          <w:rFonts w:ascii="Arial" w:hAnsi="Arial" w:cs="Arial"/>
          <w:color w:val="000000" w:themeColor="text1"/>
          <w:sz w:val="24"/>
          <w:szCs w:val="24"/>
          <w:lang w:val="en-US"/>
        </w:rPr>
        <w:t xml:space="preserve">) multiplied by the initial pre-bloom nitrate concentration of 8 </w:t>
      </w:r>
      <w:proofErr w:type="spellStart"/>
      <w:r w:rsidRPr="001704EC">
        <w:rPr>
          <w:rFonts w:ascii="Arial" w:hAnsi="Arial" w:cs="Arial"/>
          <w:color w:val="000000" w:themeColor="text1"/>
          <w:sz w:val="24"/>
          <w:szCs w:val="24"/>
          <w:lang w:val="en-US"/>
        </w:rPr>
        <w:t>mmol</w:t>
      </w:r>
      <w:proofErr w:type="spellEnd"/>
      <w:r w:rsidRPr="001704EC">
        <w:rPr>
          <w:rFonts w:ascii="Arial" w:hAnsi="Arial" w:cs="Arial"/>
          <w:color w:val="000000" w:themeColor="text1"/>
          <w:sz w:val="24"/>
          <w:szCs w:val="24"/>
          <w:lang w:val="en-US"/>
        </w:rPr>
        <w:t xml:space="preserve"> m</w:t>
      </w:r>
      <w:r w:rsidRPr="001704EC">
        <w:rPr>
          <w:rFonts w:ascii="Arial" w:hAnsi="Arial" w:cs="Arial"/>
          <w:color w:val="000000" w:themeColor="text1"/>
          <w:sz w:val="24"/>
          <w:szCs w:val="24"/>
          <w:vertAlign w:val="superscript"/>
          <w:lang w:val="en-US"/>
        </w:rPr>
        <w:t>-3</w:t>
      </w:r>
      <w:r w:rsidRPr="001704EC">
        <w:rPr>
          <w:rFonts w:ascii="Arial" w:hAnsi="Arial" w:cs="Arial"/>
          <w:color w:val="000000" w:themeColor="text1"/>
          <w:sz w:val="24"/>
          <w:szCs w:val="24"/>
          <w:lang w:val="en-US"/>
        </w:rPr>
        <w:t xml:space="preserve">, contributing a 320 </w:t>
      </w:r>
      <w:proofErr w:type="spellStart"/>
      <w:r w:rsidRPr="001704EC">
        <w:rPr>
          <w:rFonts w:ascii="Arial" w:hAnsi="Arial" w:cs="Arial"/>
          <w:color w:val="000000" w:themeColor="text1"/>
          <w:sz w:val="24"/>
          <w:szCs w:val="24"/>
          <w:lang w:val="en-US"/>
        </w:rPr>
        <w:t>mmol</w:t>
      </w:r>
      <w:proofErr w:type="spellEnd"/>
      <w:r w:rsidRPr="001704EC">
        <w:rPr>
          <w:rFonts w:ascii="Arial" w:hAnsi="Arial" w:cs="Arial"/>
          <w:color w:val="000000" w:themeColor="text1"/>
          <w:sz w:val="24"/>
          <w:szCs w:val="24"/>
          <w:lang w:val="en-US"/>
        </w:rPr>
        <w:t xml:space="preserve"> m</w:t>
      </w:r>
      <w:r w:rsidRPr="001704EC">
        <w:rPr>
          <w:rFonts w:ascii="Arial" w:hAnsi="Arial" w:cs="Arial"/>
          <w:color w:val="000000" w:themeColor="text1"/>
          <w:sz w:val="24"/>
          <w:szCs w:val="24"/>
          <w:vertAlign w:val="superscript"/>
          <w:lang w:val="en-US"/>
        </w:rPr>
        <w:t>-2</w:t>
      </w:r>
      <w:r w:rsidRPr="001704EC">
        <w:rPr>
          <w:rFonts w:ascii="Arial" w:hAnsi="Arial" w:cs="Arial"/>
          <w:color w:val="000000" w:themeColor="text1"/>
          <w:sz w:val="24"/>
          <w:szCs w:val="24"/>
          <w:lang w:val="en-US"/>
        </w:rPr>
        <w:t xml:space="preserve"> loss. The </w:t>
      </w:r>
      <w:proofErr w:type="spellStart"/>
      <w:r w:rsidRPr="001704EC">
        <w:rPr>
          <w:rFonts w:ascii="Arial" w:hAnsi="Arial" w:cs="Arial"/>
          <w:color w:val="000000" w:themeColor="text1"/>
          <w:sz w:val="24"/>
          <w:szCs w:val="24"/>
          <w:lang w:val="en-US"/>
        </w:rPr>
        <w:t>diapycnal</w:t>
      </w:r>
      <w:proofErr w:type="spellEnd"/>
      <w:r w:rsidRPr="001704EC">
        <w:rPr>
          <w:rFonts w:ascii="Arial" w:hAnsi="Arial" w:cs="Arial"/>
          <w:color w:val="000000" w:themeColor="text1"/>
          <w:sz w:val="24"/>
          <w:szCs w:val="24"/>
          <w:lang w:val="en-US"/>
        </w:rPr>
        <w:t xml:space="preserve"> nitrate flux to the subsurface chlorophyll maximum, that we assume is all consumed, is estimated by using measurements of vertical eddy diffusivity made close to CCS by Williams et al. (2013). For the 4 months of May-August we assume a background </w:t>
      </w:r>
      <w:proofErr w:type="gramStart"/>
      <w:r w:rsidRPr="001704EC">
        <w:rPr>
          <w:rFonts w:ascii="Arial" w:hAnsi="Arial" w:cs="Arial"/>
          <w:color w:val="000000" w:themeColor="text1"/>
          <w:sz w:val="24"/>
          <w:szCs w:val="24"/>
          <w:lang w:val="en-US"/>
        </w:rPr>
        <w:t xml:space="preserve">1.5 </w:t>
      </w:r>
      <w:proofErr w:type="spellStart"/>
      <w:r w:rsidRPr="001704EC">
        <w:rPr>
          <w:rFonts w:ascii="Arial" w:hAnsi="Arial" w:cs="Arial"/>
          <w:color w:val="000000" w:themeColor="text1"/>
          <w:sz w:val="24"/>
          <w:szCs w:val="24"/>
          <w:lang w:val="en-US"/>
        </w:rPr>
        <w:t>mmol</w:t>
      </w:r>
      <w:proofErr w:type="spellEnd"/>
      <w:r w:rsidRPr="001704EC">
        <w:rPr>
          <w:rFonts w:ascii="Arial" w:hAnsi="Arial" w:cs="Arial"/>
          <w:color w:val="000000" w:themeColor="text1"/>
          <w:sz w:val="24"/>
          <w:szCs w:val="24"/>
          <w:lang w:val="en-US"/>
        </w:rPr>
        <w:t xml:space="preserve"> m</w:t>
      </w:r>
      <w:r w:rsidRPr="001704EC">
        <w:rPr>
          <w:rFonts w:ascii="Arial" w:hAnsi="Arial" w:cs="Arial"/>
          <w:color w:val="000000" w:themeColor="text1"/>
          <w:sz w:val="24"/>
          <w:szCs w:val="24"/>
          <w:vertAlign w:val="superscript"/>
          <w:lang w:val="en-US"/>
        </w:rPr>
        <w:t>-2</w:t>
      </w:r>
      <w:r w:rsidRPr="001704EC">
        <w:rPr>
          <w:rFonts w:ascii="Arial" w:hAnsi="Arial" w:cs="Arial"/>
          <w:color w:val="000000" w:themeColor="text1"/>
          <w:sz w:val="24"/>
          <w:szCs w:val="24"/>
          <w:lang w:val="en-US"/>
        </w:rPr>
        <w:t xml:space="preserve"> d</w:t>
      </w:r>
      <w:r w:rsidRPr="001704EC">
        <w:rPr>
          <w:rFonts w:ascii="Arial" w:hAnsi="Arial" w:cs="Arial"/>
          <w:color w:val="000000" w:themeColor="text1"/>
          <w:sz w:val="24"/>
          <w:szCs w:val="24"/>
          <w:vertAlign w:val="superscript"/>
          <w:lang w:val="en-US"/>
        </w:rPr>
        <w:t>-1</w:t>
      </w:r>
      <w:proofErr w:type="gramEnd"/>
      <w:r w:rsidRPr="001704EC">
        <w:rPr>
          <w:rFonts w:ascii="Arial" w:hAnsi="Arial" w:cs="Arial"/>
          <w:color w:val="000000" w:themeColor="text1"/>
          <w:sz w:val="24"/>
          <w:szCs w:val="24"/>
          <w:lang w:val="en-US"/>
        </w:rPr>
        <w:t xml:space="preserve"> for 110 days, and storm driven fluxes of 20 </w:t>
      </w:r>
      <w:proofErr w:type="spellStart"/>
      <w:r w:rsidRPr="001704EC">
        <w:rPr>
          <w:rFonts w:ascii="Arial" w:hAnsi="Arial" w:cs="Arial"/>
          <w:color w:val="000000" w:themeColor="text1"/>
          <w:sz w:val="24"/>
          <w:szCs w:val="24"/>
          <w:lang w:val="en-US"/>
        </w:rPr>
        <w:t>mmol</w:t>
      </w:r>
      <w:proofErr w:type="spellEnd"/>
      <w:r w:rsidRPr="001704EC">
        <w:rPr>
          <w:rFonts w:ascii="Arial" w:hAnsi="Arial" w:cs="Arial"/>
          <w:color w:val="000000" w:themeColor="text1"/>
          <w:sz w:val="24"/>
          <w:szCs w:val="24"/>
          <w:lang w:val="en-US"/>
        </w:rPr>
        <w:t xml:space="preserve"> m</w:t>
      </w:r>
      <w:r w:rsidRPr="001704EC">
        <w:rPr>
          <w:rFonts w:ascii="Arial" w:hAnsi="Arial" w:cs="Arial"/>
          <w:color w:val="000000" w:themeColor="text1"/>
          <w:sz w:val="24"/>
          <w:szCs w:val="24"/>
          <w:vertAlign w:val="superscript"/>
          <w:lang w:val="en-US"/>
        </w:rPr>
        <w:t>-2</w:t>
      </w:r>
      <w:r w:rsidRPr="001704EC">
        <w:rPr>
          <w:rFonts w:ascii="Arial" w:hAnsi="Arial" w:cs="Arial"/>
          <w:color w:val="000000" w:themeColor="text1"/>
          <w:sz w:val="24"/>
          <w:szCs w:val="24"/>
          <w:lang w:val="en-US"/>
        </w:rPr>
        <w:t xml:space="preserve"> d</w:t>
      </w:r>
      <w:r w:rsidRPr="001704EC">
        <w:rPr>
          <w:rFonts w:ascii="Arial" w:hAnsi="Arial" w:cs="Arial"/>
          <w:color w:val="000000" w:themeColor="text1"/>
          <w:sz w:val="24"/>
          <w:szCs w:val="24"/>
          <w:vertAlign w:val="superscript"/>
          <w:lang w:val="en-US"/>
        </w:rPr>
        <w:t>-1</w:t>
      </w:r>
      <w:r w:rsidRPr="001704EC">
        <w:rPr>
          <w:rFonts w:ascii="Arial" w:hAnsi="Arial" w:cs="Arial"/>
          <w:color w:val="000000" w:themeColor="text1"/>
          <w:sz w:val="24"/>
          <w:szCs w:val="24"/>
          <w:lang w:val="en-US"/>
        </w:rPr>
        <w:t xml:space="preserve"> for 10 days, giving a total loss of 365 </w:t>
      </w:r>
      <w:proofErr w:type="spellStart"/>
      <w:r w:rsidRPr="001704EC">
        <w:rPr>
          <w:rFonts w:ascii="Arial" w:hAnsi="Arial" w:cs="Arial"/>
          <w:color w:val="000000" w:themeColor="text1"/>
          <w:sz w:val="24"/>
          <w:szCs w:val="24"/>
          <w:lang w:val="en-US"/>
        </w:rPr>
        <w:t>mmol</w:t>
      </w:r>
      <w:proofErr w:type="spellEnd"/>
      <w:r w:rsidRPr="001704EC">
        <w:rPr>
          <w:rFonts w:ascii="Arial" w:hAnsi="Arial" w:cs="Arial"/>
          <w:color w:val="000000" w:themeColor="text1"/>
          <w:sz w:val="24"/>
          <w:szCs w:val="24"/>
          <w:lang w:val="en-US"/>
        </w:rPr>
        <w:t xml:space="preserve"> m</w:t>
      </w:r>
      <w:r w:rsidRPr="001704EC">
        <w:rPr>
          <w:rFonts w:ascii="Arial" w:hAnsi="Arial" w:cs="Arial"/>
          <w:color w:val="000000" w:themeColor="text1"/>
          <w:sz w:val="24"/>
          <w:szCs w:val="24"/>
          <w:vertAlign w:val="superscript"/>
          <w:lang w:val="en-US"/>
        </w:rPr>
        <w:t>-2</w:t>
      </w:r>
      <w:r w:rsidRPr="001704EC">
        <w:rPr>
          <w:rFonts w:ascii="Arial" w:hAnsi="Arial" w:cs="Arial"/>
          <w:color w:val="000000" w:themeColor="text1"/>
          <w:sz w:val="24"/>
          <w:szCs w:val="24"/>
          <w:lang w:val="en-US"/>
        </w:rPr>
        <w:t xml:space="preserve">. Whereas nitrate is lost from the system to the spring bloom and SCM production, on-shelf transport in the bottom 105 </w:t>
      </w:r>
      <w:proofErr w:type="spellStart"/>
      <w:r w:rsidRPr="001704EC">
        <w:rPr>
          <w:rFonts w:ascii="Arial" w:hAnsi="Arial" w:cs="Arial"/>
          <w:color w:val="000000" w:themeColor="text1"/>
          <w:sz w:val="24"/>
          <w:szCs w:val="24"/>
          <w:lang w:val="en-US"/>
        </w:rPr>
        <w:t>m</w:t>
      </w:r>
      <w:r w:rsidR="00B828F4">
        <w:rPr>
          <w:rFonts w:ascii="Arial" w:hAnsi="Arial" w:cs="Arial"/>
          <w:color w:val="000000" w:themeColor="text1"/>
          <w:sz w:val="24"/>
          <w:szCs w:val="24"/>
          <w:lang w:val="en-US"/>
        </w:rPr>
        <w:t>etres</w:t>
      </w:r>
      <w:proofErr w:type="spellEnd"/>
      <w:r w:rsidRPr="001704EC">
        <w:rPr>
          <w:rFonts w:ascii="Arial" w:hAnsi="Arial" w:cs="Arial"/>
          <w:color w:val="000000" w:themeColor="text1"/>
          <w:sz w:val="24"/>
          <w:szCs w:val="24"/>
          <w:lang w:val="en-US"/>
        </w:rPr>
        <w:t xml:space="preserve"> of the water column over the summer provides a 40 </w:t>
      </w:r>
      <w:proofErr w:type="spellStart"/>
      <w:r w:rsidRPr="001704EC">
        <w:rPr>
          <w:rFonts w:ascii="Arial" w:hAnsi="Arial" w:cs="Arial"/>
          <w:color w:val="000000" w:themeColor="text1"/>
          <w:sz w:val="24"/>
          <w:szCs w:val="24"/>
          <w:lang w:val="en-US"/>
        </w:rPr>
        <w:t>mmol</w:t>
      </w:r>
      <w:proofErr w:type="spellEnd"/>
      <w:r w:rsidRPr="001704EC">
        <w:rPr>
          <w:rFonts w:ascii="Arial" w:hAnsi="Arial" w:cs="Arial"/>
          <w:color w:val="000000" w:themeColor="text1"/>
          <w:sz w:val="24"/>
          <w:szCs w:val="24"/>
          <w:lang w:val="en-US"/>
        </w:rPr>
        <w:t xml:space="preserve"> m</w:t>
      </w:r>
      <w:r w:rsidRPr="001704EC">
        <w:rPr>
          <w:rFonts w:ascii="Arial" w:hAnsi="Arial" w:cs="Arial"/>
          <w:color w:val="000000" w:themeColor="text1"/>
          <w:sz w:val="24"/>
          <w:szCs w:val="24"/>
          <w:vertAlign w:val="superscript"/>
          <w:lang w:val="en-US"/>
        </w:rPr>
        <w:t>-2</w:t>
      </w:r>
      <w:r w:rsidRPr="001704EC">
        <w:rPr>
          <w:rFonts w:ascii="Arial" w:hAnsi="Arial" w:cs="Arial"/>
          <w:color w:val="000000" w:themeColor="text1"/>
          <w:sz w:val="24"/>
          <w:szCs w:val="24"/>
          <w:lang w:val="en-US"/>
        </w:rPr>
        <w:t xml:space="preserve"> increase to the total water column nitrate budget. Considering the change in nitrate concentration over the bottom 105 </w:t>
      </w:r>
      <w:proofErr w:type="spellStart"/>
      <w:r w:rsidRPr="001704EC">
        <w:rPr>
          <w:rFonts w:ascii="Arial" w:hAnsi="Arial" w:cs="Arial"/>
          <w:color w:val="000000" w:themeColor="text1"/>
          <w:sz w:val="24"/>
          <w:szCs w:val="24"/>
          <w:lang w:val="en-US"/>
        </w:rPr>
        <w:t>m</w:t>
      </w:r>
      <w:r w:rsidR="00B828F4">
        <w:rPr>
          <w:rFonts w:ascii="Arial" w:hAnsi="Arial" w:cs="Arial"/>
          <w:color w:val="000000" w:themeColor="text1"/>
          <w:sz w:val="24"/>
          <w:szCs w:val="24"/>
          <w:lang w:val="en-US"/>
        </w:rPr>
        <w:t>etres</w:t>
      </w:r>
      <w:proofErr w:type="spellEnd"/>
      <w:r w:rsidRPr="001704EC">
        <w:rPr>
          <w:rFonts w:ascii="Arial" w:hAnsi="Arial" w:cs="Arial"/>
          <w:color w:val="000000" w:themeColor="text1"/>
          <w:sz w:val="24"/>
          <w:szCs w:val="24"/>
          <w:lang w:val="en-US"/>
        </w:rPr>
        <w:t xml:space="preserve"> between March and August (1 </w:t>
      </w:r>
      <w:proofErr w:type="spellStart"/>
      <w:r w:rsidRPr="001704EC">
        <w:rPr>
          <w:rFonts w:ascii="Arial" w:hAnsi="Arial" w:cs="Arial"/>
          <w:color w:val="000000" w:themeColor="text1"/>
          <w:sz w:val="24"/>
          <w:szCs w:val="24"/>
          <w:lang w:val="en-US"/>
        </w:rPr>
        <w:t>mmol</w:t>
      </w:r>
      <w:proofErr w:type="spellEnd"/>
      <w:r w:rsidRPr="001704EC">
        <w:rPr>
          <w:rFonts w:ascii="Arial" w:hAnsi="Arial" w:cs="Arial"/>
          <w:color w:val="000000" w:themeColor="text1"/>
          <w:sz w:val="24"/>
          <w:szCs w:val="24"/>
          <w:lang w:val="en-US"/>
        </w:rPr>
        <w:t xml:space="preserve"> m</w:t>
      </w:r>
      <w:r w:rsidRPr="001704EC">
        <w:rPr>
          <w:rFonts w:ascii="Arial" w:hAnsi="Arial" w:cs="Arial"/>
          <w:color w:val="000000" w:themeColor="text1"/>
          <w:sz w:val="24"/>
          <w:szCs w:val="24"/>
          <w:vertAlign w:val="superscript"/>
          <w:lang w:val="en-US"/>
        </w:rPr>
        <w:t>-3</w:t>
      </w:r>
      <w:r w:rsidRPr="001704EC">
        <w:rPr>
          <w:rFonts w:ascii="Arial" w:hAnsi="Arial" w:cs="Arial"/>
          <w:color w:val="000000" w:themeColor="text1"/>
          <w:sz w:val="24"/>
          <w:szCs w:val="24"/>
          <w:lang w:val="en-US"/>
        </w:rPr>
        <w:t xml:space="preserve"> increase) and taking into account losses via </w:t>
      </w:r>
      <w:proofErr w:type="spellStart"/>
      <w:r w:rsidRPr="001704EC">
        <w:rPr>
          <w:rFonts w:ascii="Arial" w:hAnsi="Arial" w:cs="Arial"/>
          <w:color w:val="000000" w:themeColor="text1"/>
          <w:sz w:val="24"/>
          <w:szCs w:val="24"/>
          <w:lang w:val="en-US"/>
        </w:rPr>
        <w:t>diapycnal</w:t>
      </w:r>
      <w:proofErr w:type="spellEnd"/>
      <w:r w:rsidRPr="001704EC">
        <w:rPr>
          <w:rFonts w:ascii="Arial" w:hAnsi="Arial" w:cs="Arial"/>
          <w:color w:val="000000" w:themeColor="text1"/>
          <w:sz w:val="24"/>
          <w:szCs w:val="24"/>
          <w:lang w:val="en-US"/>
        </w:rPr>
        <w:t xml:space="preserve"> mixing (-365 </w:t>
      </w:r>
      <w:proofErr w:type="spellStart"/>
      <w:r w:rsidRPr="001704EC">
        <w:rPr>
          <w:rFonts w:ascii="Arial" w:hAnsi="Arial" w:cs="Arial"/>
          <w:color w:val="000000" w:themeColor="text1"/>
          <w:sz w:val="24"/>
          <w:szCs w:val="24"/>
          <w:lang w:val="en-US"/>
        </w:rPr>
        <w:t>mmol</w:t>
      </w:r>
      <w:proofErr w:type="spellEnd"/>
      <w:r w:rsidRPr="001704EC">
        <w:rPr>
          <w:rFonts w:ascii="Arial" w:hAnsi="Arial" w:cs="Arial"/>
          <w:color w:val="000000" w:themeColor="text1"/>
          <w:sz w:val="24"/>
          <w:szCs w:val="24"/>
          <w:lang w:val="en-US"/>
        </w:rPr>
        <w:t xml:space="preserve"> m</w:t>
      </w:r>
      <w:r w:rsidRPr="001704EC">
        <w:rPr>
          <w:rFonts w:ascii="Arial" w:hAnsi="Arial" w:cs="Arial"/>
          <w:color w:val="000000" w:themeColor="text1"/>
          <w:sz w:val="24"/>
          <w:szCs w:val="24"/>
          <w:vertAlign w:val="superscript"/>
          <w:lang w:val="en-US"/>
        </w:rPr>
        <w:t>-2</w:t>
      </w:r>
      <w:r w:rsidRPr="001704EC">
        <w:rPr>
          <w:rFonts w:ascii="Arial" w:hAnsi="Arial" w:cs="Arial"/>
          <w:color w:val="000000" w:themeColor="text1"/>
          <w:sz w:val="24"/>
          <w:szCs w:val="24"/>
          <w:lang w:val="en-US"/>
        </w:rPr>
        <w:t xml:space="preserve">) and gains due to on-shelf advection (+40 </w:t>
      </w:r>
      <w:proofErr w:type="spellStart"/>
      <w:r w:rsidRPr="001704EC">
        <w:rPr>
          <w:rFonts w:ascii="Arial" w:hAnsi="Arial" w:cs="Arial"/>
          <w:color w:val="000000" w:themeColor="text1"/>
          <w:sz w:val="24"/>
          <w:szCs w:val="24"/>
          <w:lang w:val="en-US"/>
        </w:rPr>
        <w:t>mmol</w:t>
      </w:r>
      <w:proofErr w:type="spellEnd"/>
      <w:r w:rsidRPr="001704EC">
        <w:rPr>
          <w:rFonts w:ascii="Arial" w:hAnsi="Arial" w:cs="Arial"/>
          <w:color w:val="000000" w:themeColor="text1"/>
          <w:sz w:val="24"/>
          <w:szCs w:val="24"/>
          <w:lang w:val="en-US"/>
        </w:rPr>
        <w:t xml:space="preserve"> m</w:t>
      </w:r>
      <w:r w:rsidRPr="001704EC">
        <w:rPr>
          <w:rFonts w:ascii="Arial" w:hAnsi="Arial" w:cs="Arial"/>
          <w:color w:val="000000" w:themeColor="text1"/>
          <w:sz w:val="24"/>
          <w:szCs w:val="24"/>
          <w:vertAlign w:val="superscript"/>
          <w:lang w:val="en-US"/>
        </w:rPr>
        <w:t>-2</w:t>
      </w:r>
      <w:r w:rsidRPr="001704EC">
        <w:rPr>
          <w:rFonts w:ascii="Arial" w:hAnsi="Arial" w:cs="Arial"/>
          <w:color w:val="000000" w:themeColor="text1"/>
          <w:sz w:val="24"/>
          <w:szCs w:val="24"/>
          <w:lang w:val="en-US"/>
        </w:rPr>
        <w:t xml:space="preserve">), there remains a 430 </w:t>
      </w:r>
      <w:proofErr w:type="spellStart"/>
      <w:r w:rsidRPr="001704EC">
        <w:rPr>
          <w:rFonts w:ascii="Arial" w:hAnsi="Arial" w:cs="Arial"/>
          <w:color w:val="000000" w:themeColor="text1"/>
          <w:sz w:val="24"/>
          <w:szCs w:val="24"/>
          <w:lang w:val="en-US"/>
        </w:rPr>
        <w:t>mmol</w:t>
      </w:r>
      <w:proofErr w:type="spellEnd"/>
      <w:r w:rsidRPr="001704EC">
        <w:rPr>
          <w:rFonts w:ascii="Arial" w:hAnsi="Arial" w:cs="Arial"/>
          <w:color w:val="000000" w:themeColor="text1"/>
          <w:sz w:val="24"/>
          <w:szCs w:val="24"/>
          <w:lang w:val="en-US"/>
        </w:rPr>
        <w:t xml:space="preserve"> m</w:t>
      </w:r>
      <w:r w:rsidRPr="001704EC">
        <w:rPr>
          <w:rFonts w:ascii="Arial" w:hAnsi="Arial" w:cs="Arial"/>
          <w:color w:val="000000" w:themeColor="text1"/>
          <w:sz w:val="24"/>
          <w:szCs w:val="24"/>
          <w:vertAlign w:val="superscript"/>
          <w:lang w:val="en-US"/>
        </w:rPr>
        <w:t>-2</w:t>
      </w:r>
      <w:r w:rsidRPr="001704EC">
        <w:rPr>
          <w:rFonts w:ascii="Arial" w:hAnsi="Arial" w:cs="Arial"/>
          <w:color w:val="000000" w:themeColor="text1"/>
          <w:sz w:val="24"/>
          <w:szCs w:val="24"/>
          <w:lang w:val="en-US"/>
        </w:rPr>
        <w:t xml:space="preserve"> excess in nitrate suggesting a significant amount of organic material has been regenerated in the bottom layer. Distributed over 105 </w:t>
      </w:r>
      <w:proofErr w:type="spellStart"/>
      <w:r w:rsidRPr="001704EC">
        <w:rPr>
          <w:rFonts w:ascii="Arial" w:hAnsi="Arial" w:cs="Arial"/>
          <w:color w:val="000000" w:themeColor="text1"/>
          <w:sz w:val="24"/>
          <w:szCs w:val="24"/>
          <w:lang w:val="en-US"/>
        </w:rPr>
        <w:t>metres</w:t>
      </w:r>
      <w:proofErr w:type="spellEnd"/>
      <w:r w:rsidRPr="001704EC">
        <w:rPr>
          <w:rFonts w:ascii="Arial" w:hAnsi="Arial" w:cs="Arial"/>
          <w:color w:val="000000" w:themeColor="text1"/>
          <w:sz w:val="24"/>
          <w:szCs w:val="24"/>
          <w:lang w:val="en-US"/>
        </w:rPr>
        <w:t xml:space="preserve"> this equates to a concentration of 4.1 </w:t>
      </w:r>
      <w:proofErr w:type="spellStart"/>
      <w:r w:rsidRPr="001704EC">
        <w:rPr>
          <w:rFonts w:ascii="Arial" w:hAnsi="Arial" w:cs="Arial"/>
          <w:color w:val="000000" w:themeColor="text1"/>
          <w:sz w:val="24"/>
          <w:szCs w:val="24"/>
          <w:lang w:val="en-US"/>
        </w:rPr>
        <w:t>mmol</w:t>
      </w:r>
      <w:proofErr w:type="spellEnd"/>
      <w:r w:rsidRPr="001704EC">
        <w:rPr>
          <w:rFonts w:ascii="Arial" w:hAnsi="Arial" w:cs="Arial"/>
          <w:color w:val="000000" w:themeColor="text1"/>
          <w:sz w:val="24"/>
          <w:szCs w:val="24"/>
          <w:lang w:val="en-US"/>
        </w:rPr>
        <w:t xml:space="preserve"> m</w:t>
      </w:r>
      <w:r w:rsidRPr="001704EC">
        <w:rPr>
          <w:rFonts w:ascii="Arial" w:hAnsi="Arial" w:cs="Arial"/>
          <w:color w:val="000000" w:themeColor="text1"/>
          <w:sz w:val="24"/>
          <w:szCs w:val="24"/>
          <w:vertAlign w:val="superscript"/>
          <w:lang w:val="en-US"/>
        </w:rPr>
        <w:t>-3</w:t>
      </w:r>
      <w:r w:rsidRPr="001704EC">
        <w:rPr>
          <w:rFonts w:ascii="Arial" w:hAnsi="Arial" w:cs="Arial"/>
          <w:color w:val="000000" w:themeColor="text1"/>
          <w:sz w:val="24"/>
          <w:szCs w:val="24"/>
          <w:lang w:val="en-US"/>
        </w:rPr>
        <w:t xml:space="preserve">, which would have originated from the upper 40 </w:t>
      </w:r>
      <w:proofErr w:type="spellStart"/>
      <w:r w:rsidRPr="001704EC">
        <w:rPr>
          <w:rFonts w:ascii="Arial" w:hAnsi="Arial" w:cs="Arial"/>
          <w:color w:val="000000" w:themeColor="text1"/>
          <w:sz w:val="24"/>
          <w:szCs w:val="24"/>
          <w:lang w:val="en-US"/>
        </w:rPr>
        <w:t>m</w:t>
      </w:r>
      <w:r w:rsidR="00B828F4">
        <w:rPr>
          <w:rFonts w:ascii="Arial" w:hAnsi="Arial" w:cs="Arial"/>
          <w:color w:val="000000" w:themeColor="text1"/>
          <w:sz w:val="24"/>
          <w:szCs w:val="24"/>
          <w:lang w:val="en-US"/>
        </w:rPr>
        <w:t>etres</w:t>
      </w:r>
      <w:proofErr w:type="spellEnd"/>
      <w:r w:rsidRPr="001704EC">
        <w:rPr>
          <w:rFonts w:ascii="Arial" w:hAnsi="Arial" w:cs="Arial"/>
          <w:color w:val="000000" w:themeColor="text1"/>
          <w:sz w:val="24"/>
          <w:szCs w:val="24"/>
          <w:lang w:val="en-US"/>
        </w:rPr>
        <w:t xml:space="preserve"> of the water column. Given the original pre-bloom concentration of 8 </w:t>
      </w:r>
      <w:proofErr w:type="spellStart"/>
      <w:r w:rsidRPr="001704EC">
        <w:rPr>
          <w:rFonts w:ascii="Arial" w:hAnsi="Arial" w:cs="Arial"/>
          <w:color w:val="000000" w:themeColor="text1"/>
          <w:sz w:val="24"/>
          <w:szCs w:val="24"/>
          <w:lang w:val="en-US"/>
        </w:rPr>
        <w:t>mmol</w:t>
      </w:r>
      <w:proofErr w:type="spellEnd"/>
      <w:r w:rsidRPr="001704EC">
        <w:rPr>
          <w:rFonts w:ascii="Arial" w:hAnsi="Arial" w:cs="Arial"/>
          <w:color w:val="000000" w:themeColor="text1"/>
          <w:sz w:val="24"/>
          <w:szCs w:val="24"/>
          <w:lang w:val="en-US"/>
        </w:rPr>
        <w:t xml:space="preserve"> m</w:t>
      </w:r>
      <w:r w:rsidRPr="001704EC">
        <w:rPr>
          <w:rFonts w:ascii="Arial" w:hAnsi="Arial" w:cs="Arial"/>
          <w:color w:val="000000" w:themeColor="text1"/>
          <w:sz w:val="24"/>
          <w:szCs w:val="24"/>
          <w:vertAlign w:val="superscript"/>
          <w:lang w:val="en-US"/>
        </w:rPr>
        <w:t>-3</w:t>
      </w:r>
      <w:r w:rsidRPr="001704EC">
        <w:rPr>
          <w:rFonts w:ascii="Arial" w:hAnsi="Arial" w:cs="Arial"/>
          <w:color w:val="000000" w:themeColor="text1"/>
          <w:sz w:val="24"/>
          <w:szCs w:val="24"/>
          <w:lang w:val="en-US"/>
        </w:rPr>
        <w:t xml:space="preserve">, this implies that 51% of the nitrate taken up by the spring bloom had been recycled into the bottom layer by August. Note that this recycling estimate assumes that neither de-nitrification nor nitrate fluxes from sediments are significant. </w:t>
      </w:r>
    </w:p>
    <w:p w:rsidR="001704EC" w:rsidRPr="001704EC" w:rsidRDefault="001704EC" w:rsidP="001704EC">
      <w:pPr>
        <w:spacing w:after="0" w:line="480" w:lineRule="auto"/>
        <w:ind w:firstLine="720"/>
        <w:contextualSpacing/>
        <w:rPr>
          <w:rFonts w:ascii="Arial" w:hAnsi="Arial" w:cs="Arial"/>
          <w:color w:val="000000" w:themeColor="text1"/>
          <w:sz w:val="24"/>
          <w:szCs w:val="24"/>
          <w:lang w:val="en-US"/>
        </w:rPr>
      </w:pPr>
      <w:r w:rsidRPr="001704EC">
        <w:rPr>
          <w:rFonts w:ascii="Arial" w:hAnsi="Arial" w:cs="Arial"/>
          <w:color w:val="000000" w:themeColor="text1"/>
          <w:sz w:val="24"/>
          <w:szCs w:val="24"/>
          <w:lang w:val="en-US"/>
        </w:rPr>
        <w:t>The total water column nitrate in Nov</w:t>
      </w:r>
      <w:r w:rsidR="00DB13C0">
        <w:rPr>
          <w:rFonts w:ascii="Arial" w:hAnsi="Arial" w:cs="Arial"/>
          <w:color w:val="000000" w:themeColor="text1"/>
          <w:sz w:val="24"/>
          <w:szCs w:val="24"/>
          <w:lang w:val="en-US"/>
        </w:rPr>
        <w:t xml:space="preserve">ember was made up of a 60 </w:t>
      </w:r>
      <w:proofErr w:type="spellStart"/>
      <w:r w:rsidR="00DB13C0">
        <w:rPr>
          <w:rFonts w:ascii="Arial" w:hAnsi="Arial" w:cs="Arial"/>
          <w:color w:val="000000" w:themeColor="text1"/>
          <w:sz w:val="24"/>
          <w:szCs w:val="24"/>
          <w:lang w:val="en-US"/>
        </w:rPr>
        <w:t>metre</w:t>
      </w:r>
      <w:r w:rsidR="00B828F4">
        <w:rPr>
          <w:rFonts w:ascii="Arial" w:hAnsi="Arial" w:cs="Arial"/>
          <w:color w:val="000000" w:themeColor="text1"/>
          <w:sz w:val="24"/>
          <w:szCs w:val="24"/>
          <w:lang w:val="en-US"/>
        </w:rPr>
        <w:t>s</w:t>
      </w:r>
      <w:proofErr w:type="spellEnd"/>
      <w:r w:rsidRPr="001704EC">
        <w:rPr>
          <w:rFonts w:ascii="Arial" w:hAnsi="Arial" w:cs="Arial"/>
          <w:color w:val="000000" w:themeColor="text1"/>
          <w:sz w:val="24"/>
          <w:szCs w:val="24"/>
          <w:lang w:val="en-US"/>
        </w:rPr>
        <w:t xml:space="preserve"> deep surface layer (nitrate concentration of 2 </w:t>
      </w:r>
      <w:proofErr w:type="spellStart"/>
      <w:r w:rsidRPr="001704EC">
        <w:rPr>
          <w:rFonts w:ascii="Arial" w:hAnsi="Arial" w:cs="Arial"/>
          <w:color w:val="000000" w:themeColor="text1"/>
          <w:sz w:val="24"/>
          <w:szCs w:val="24"/>
          <w:lang w:val="en-US"/>
        </w:rPr>
        <w:t>mmol</w:t>
      </w:r>
      <w:proofErr w:type="spellEnd"/>
      <w:r w:rsidRPr="001704EC">
        <w:rPr>
          <w:rFonts w:ascii="Arial" w:hAnsi="Arial" w:cs="Arial"/>
          <w:color w:val="000000" w:themeColor="text1"/>
          <w:sz w:val="24"/>
          <w:szCs w:val="24"/>
          <w:lang w:val="en-US"/>
        </w:rPr>
        <w:t xml:space="preserve"> m</w:t>
      </w:r>
      <w:r w:rsidRPr="001704EC">
        <w:rPr>
          <w:rFonts w:ascii="Arial" w:hAnsi="Arial" w:cs="Arial"/>
          <w:color w:val="000000" w:themeColor="text1"/>
          <w:sz w:val="24"/>
          <w:szCs w:val="24"/>
          <w:vertAlign w:val="superscript"/>
          <w:lang w:val="en-US"/>
        </w:rPr>
        <w:t>-3</w:t>
      </w:r>
      <w:r w:rsidR="00DB13C0">
        <w:rPr>
          <w:rFonts w:ascii="Arial" w:hAnsi="Arial" w:cs="Arial"/>
          <w:color w:val="000000" w:themeColor="text1"/>
          <w:sz w:val="24"/>
          <w:szCs w:val="24"/>
          <w:lang w:val="en-US"/>
        </w:rPr>
        <w:t xml:space="preserve">) plus a 85 </w:t>
      </w:r>
      <w:proofErr w:type="spellStart"/>
      <w:r w:rsidR="00DB13C0">
        <w:rPr>
          <w:rFonts w:ascii="Arial" w:hAnsi="Arial" w:cs="Arial"/>
          <w:color w:val="000000" w:themeColor="text1"/>
          <w:sz w:val="24"/>
          <w:szCs w:val="24"/>
          <w:lang w:val="en-US"/>
        </w:rPr>
        <w:t>metre</w:t>
      </w:r>
      <w:r w:rsidR="00B828F4">
        <w:rPr>
          <w:rFonts w:ascii="Arial" w:hAnsi="Arial" w:cs="Arial"/>
          <w:color w:val="000000" w:themeColor="text1"/>
          <w:sz w:val="24"/>
          <w:szCs w:val="24"/>
          <w:lang w:val="en-US"/>
        </w:rPr>
        <w:t>s</w:t>
      </w:r>
      <w:proofErr w:type="spellEnd"/>
      <w:r w:rsidRPr="001704EC">
        <w:rPr>
          <w:rFonts w:ascii="Arial" w:hAnsi="Arial" w:cs="Arial"/>
          <w:color w:val="000000" w:themeColor="text1"/>
          <w:sz w:val="24"/>
          <w:szCs w:val="24"/>
          <w:lang w:val="en-US"/>
        </w:rPr>
        <w:t xml:space="preserve"> bottom layer (with 9.7 </w:t>
      </w:r>
      <w:proofErr w:type="spellStart"/>
      <w:r w:rsidRPr="001704EC">
        <w:rPr>
          <w:rFonts w:ascii="Arial" w:hAnsi="Arial" w:cs="Arial"/>
          <w:color w:val="000000" w:themeColor="text1"/>
          <w:sz w:val="24"/>
          <w:szCs w:val="24"/>
          <w:lang w:val="en-US"/>
        </w:rPr>
        <w:t>mmol</w:t>
      </w:r>
      <w:proofErr w:type="spellEnd"/>
      <w:r w:rsidRPr="001704EC">
        <w:rPr>
          <w:rFonts w:ascii="Arial" w:hAnsi="Arial" w:cs="Arial"/>
          <w:color w:val="000000" w:themeColor="text1"/>
          <w:sz w:val="24"/>
          <w:szCs w:val="24"/>
          <w:lang w:val="en-US"/>
        </w:rPr>
        <w:t xml:space="preserve"> m</w:t>
      </w:r>
      <w:r w:rsidRPr="001704EC">
        <w:rPr>
          <w:rFonts w:ascii="Arial" w:hAnsi="Arial" w:cs="Arial"/>
          <w:color w:val="000000" w:themeColor="text1"/>
          <w:sz w:val="24"/>
          <w:szCs w:val="24"/>
          <w:vertAlign w:val="superscript"/>
          <w:lang w:val="en-US"/>
        </w:rPr>
        <w:t>-3</w:t>
      </w:r>
      <w:r w:rsidRPr="001704EC">
        <w:rPr>
          <w:rFonts w:ascii="Arial" w:hAnsi="Arial" w:cs="Arial"/>
          <w:color w:val="000000" w:themeColor="text1"/>
          <w:sz w:val="24"/>
          <w:szCs w:val="24"/>
          <w:lang w:val="en-US"/>
        </w:rPr>
        <w:t xml:space="preserve"> nitrate), yielding 945 </w:t>
      </w:r>
      <w:proofErr w:type="spellStart"/>
      <w:r w:rsidRPr="001704EC">
        <w:rPr>
          <w:rFonts w:ascii="Arial" w:hAnsi="Arial" w:cs="Arial"/>
          <w:color w:val="000000" w:themeColor="text1"/>
          <w:sz w:val="24"/>
          <w:szCs w:val="24"/>
          <w:lang w:val="en-US"/>
        </w:rPr>
        <w:t>mmol</w:t>
      </w:r>
      <w:proofErr w:type="spellEnd"/>
      <w:r w:rsidRPr="001704EC">
        <w:rPr>
          <w:rFonts w:ascii="Arial" w:hAnsi="Arial" w:cs="Arial"/>
          <w:color w:val="000000" w:themeColor="text1"/>
          <w:sz w:val="24"/>
          <w:szCs w:val="24"/>
          <w:lang w:val="en-US"/>
        </w:rPr>
        <w:t xml:space="preserve"> m</w:t>
      </w:r>
      <w:r w:rsidRPr="001704EC">
        <w:rPr>
          <w:rFonts w:ascii="Arial" w:hAnsi="Arial" w:cs="Arial"/>
          <w:color w:val="000000" w:themeColor="text1"/>
          <w:sz w:val="24"/>
          <w:szCs w:val="24"/>
          <w:vertAlign w:val="superscript"/>
          <w:lang w:val="en-US"/>
        </w:rPr>
        <w:t>-2</w:t>
      </w:r>
      <w:r w:rsidRPr="001704EC">
        <w:rPr>
          <w:rFonts w:ascii="Arial" w:hAnsi="Arial" w:cs="Arial"/>
          <w:color w:val="000000" w:themeColor="text1"/>
          <w:sz w:val="24"/>
          <w:szCs w:val="24"/>
          <w:lang w:val="en-US"/>
        </w:rPr>
        <w:t xml:space="preserve"> (i.e. no change in total water col</w:t>
      </w:r>
      <w:r w:rsidR="00C54280">
        <w:rPr>
          <w:rFonts w:ascii="Arial" w:hAnsi="Arial" w:cs="Arial"/>
          <w:color w:val="000000" w:themeColor="text1"/>
          <w:sz w:val="24"/>
          <w:szCs w:val="24"/>
          <w:lang w:val="en-US"/>
        </w:rPr>
        <w:t>umn budget since August, Fig. 13</w:t>
      </w:r>
      <w:r w:rsidRPr="001704EC">
        <w:rPr>
          <w:rFonts w:ascii="Arial" w:hAnsi="Arial" w:cs="Arial"/>
          <w:color w:val="000000" w:themeColor="text1"/>
          <w:sz w:val="24"/>
          <w:szCs w:val="24"/>
          <w:lang w:val="en-US"/>
        </w:rPr>
        <w:t xml:space="preserve">c). Nitrate used by the autumn bloom is estimated by convectively mixing the August surface layer from 40 </w:t>
      </w:r>
      <w:proofErr w:type="spellStart"/>
      <w:r w:rsidRPr="001704EC">
        <w:rPr>
          <w:rFonts w:ascii="Arial" w:hAnsi="Arial" w:cs="Arial"/>
          <w:color w:val="000000" w:themeColor="text1"/>
          <w:sz w:val="24"/>
          <w:szCs w:val="24"/>
          <w:lang w:val="en-US"/>
        </w:rPr>
        <w:t>metres</w:t>
      </w:r>
      <w:proofErr w:type="spellEnd"/>
      <w:r w:rsidRPr="001704EC">
        <w:rPr>
          <w:rFonts w:ascii="Arial" w:hAnsi="Arial" w:cs="Arial"/>
          <w:color w:val="000000" w:themeColor="text1"/>
          <w:sz w:val="24"/>
          <w:szCs w:val="24"/>
          <w:lang w:val="en-US"/>
        </w:rPr>
        <w:t xml:space="preserve"> to 60 </w:t>
      </w:r>
      <w:proofErr w:type="spellStart"/>
      <w:r w:rsidRPr="001704EC">
        <w:rPr>
          <w:rFonts w:ascii="Arial" w:hAnsi="Arial" w:cs="Arial"/>
          <w:color w:val="000000" w:themeColor="text1"/>
          <w:sz w:val="24"/>
          <w:szCs w:val="24"/>
          <w:lang w:val="en-US"/>
        </w:rPr>
        <w:lastRenderedPageBreak/>
        <w:t>metres</w:t>
      </w:r>
      <w:proofErr w:type="spellEnd"/>
      <w:r w:rsidRPr="001704EC">
        <w:rPr>
          <w:rFonts w:ascii="Arial" w:hAnsi="Arial" w:cs="Arial"/>
          <w:color w:val="000000" w:themeColor="text1"/>
          <w:sz w:val="24"/>
          <w:szCs w:val="24"/>
          <w:lang w:val="en-US"/>
        </w:rPr>
        <w:t xml:space="preserve">, entraining 20 </w:t>
      </w:r>
      <w:proofErr w:type="spellStart"/>
      <w:r w:rsidRPr="001704EC">
        <w:rPr>
          <w:rFonts w:ascii="Arial" w:hAnsi="Arial" w:cs="Arial"/>
          <w:color w:val="000000" w:themeColor="text1"/>
          <w:sz w:val="24"/>
          <w:szCs w:val="24"/>
          <w:lang w:val="en-US"/>
        </w:rPr>
        <w:t>metres</w:t>
      </w:r>
      <w:proofErr w:type="spellEnd"/>
      <w:r w:rsidRPr="001704EC">
        <w:rPr>
          <w:rFonts w:ascii="Arial" w:hAnsi="Arial" w:cs="Arial"/>
          <w:color w:val="000000" w:themeColor="text1"/>
          <w:sz w:val="24"/>
          <w:szCs w:val="24"/>
          <w:lang w:val="en-US"/>
        </w:rPr>
        <w:t xml:space="preserve"> of water with 9 </w:t>
      </w:r>
      <w:proofErr w:type="spellStart"/>
      <w:r w:rsidRPr="001704EC">
        <w:rPr>
          <w:rFonts w:ascii="Arial" w:hAnsi="Arial" w:cs="Arial"/>
          <w:color w:val="000000" w:themeColor="text1"/>
          <w:sz w:val="24"/>
          <w:szCs w:val="24"/>
          <w:lang w:val="en-US"/>
        </w:rPr>
        <w:t>mmol</w:t>
      </w:r>
      <w:proofErr w:type="spellEnd"/>
      <w:r w:rsidRPr="001704EC">
        <w:rPr>
          <w:rFonts w:ascii="Arial" w:hAnsi="Arial" w:cs="Arial"/>
          <w:color w:val="000000" w:themeColor="text1"/>
          <w:sz w:val="24"/>
          <w:szCs w:val="24"/>
          <w:lang w:val="en-US"/>
        </w:rPr>
        <w:t xml:space="preserve"> m</w:t>
      </w:r>
      <w:r w:rsidRPr="001704EC">
        <w:rPr>
          <w:rFonts w:ascii="Arial" w:hAnsi="Arial" w:cs="Arial"/>
          <w:color w:val="000000" w:themeColor="text1"/>
          <w:sz w:val="24"/>
          <w:szCs w:val="24"/>
          <w:vertAlign w:val="superscript"/>
          <w:lang w:val="en-US"/>
        </w:rPr>
        <w:t>-3</w:t>
      </w:r>
      <w:r w:rsidRPr="001704EC">
        <w:rPr>
          <w:rFonts w:ascii="Arial" w:hAnsi="Arial" w:cs="Arial"/>
          <w:color w:val="000000" w:themeColor="text1"/>
          <w:sz w:val="24"/>
          <w:szCs w:val="24"/>
          <w:lang w:val="en-US"/>
        </w:rPr>
        <w:t xml:space="preserve"> nitrate concentration. Distributing this over the 60 </w:t>
      </w:r>
      <w:proofErr w:type="spellStart"/>
      <w:r w:rsidRPr="001704EC">
        <w:rPr>
          <w:rFonts w:ascii="Arial" w:hAnsi="Arial" w:cs="Arial"/>
          <w:color w:val="000000" w:themeColor="text1"/>
          <w:sz w:val="24"/>
          <w:szCs w:val="24"/>
          <w:lang w:val="en-US"/>
        </w:rPr>
        <w:t>metres</w:t>
      </w:r>
      <w:proofErr w:type="spellEnd"/>
      <w:r w:rsidRPr="001704EC">
        <w:rPr>
          <w:rFonts w:ascii="Arial" w:hAnsi="Arial" w:cs="Arial"/>
          <w:color w:val="000000" w:themeColor="text1"/>
          <w:sz w:val="24"/>
          <w:szCs w:val="24"/>
          <w:lang w:val="en-US"/>
        </w:rPr>
        <w:t xml:space="preserve"> autumn mixed layer gives a concentration of 3 </w:t>
      </w:r>
      <w:proofErr w:type="spellStart"/>
      <w:r w:rsidRPr="001704EC">
        <w:rPr>
          <w:rFonts w:ascii="Arial" w:hAnsi="Arial" w:cs="Arial"/>
          <w:color w:val="000000" w:themeColor="text1"/>
          <w:sz w:val="24"/>
          <w:szCs w:val="24"/>
          <w:lang w:val="en-US"/>
        </w:rPr>
        <w:t>mmol</w:t>
      </w:r>
      <w:proofErr w:type="spellEnd"/>
      <w:r w:rsidRPr="001704EC">
        <w:rPr>
          <w:rFonts w:ascii="Arial" w:hAnsi="Arial" w:cs="Arial"/>
          <w:color w:val="000000" w:themeColor="text1"/>
          <w:sz w:val="24"/>
          <w:szCs w:val="24"/>
          <w:lang w:val="en-US"/>
        </w:rPr>
        <w:t xml:space="preserve"> m</w:t>
      </w:r>
      <w:r w:rsidRPr="001704EC">
        <w:rPr>
          <w:rFonts w:ascii="Arial" w:hAnsi="Arial" w:cs="Arial"/>
          <w:color w:val="000000" w:themeColor="text1"/>
          <w:sz w:val="24"/>
          <w:szCs w:val="24"/>
          <w:vertAlign w:val="superscript"/>
          <w:lang w:val="en-US"/>
        </w:rPr>
        <w:t>-3</w:t>
      </w:r>
      <w:r w:rsidRPr="001704EC">
        <w:rPr>
          <w:rFonts w:ascii="Arial" w:hAnsi="Arial" w:cs="Arial"/>
          <w:color w:val="000000" w:themeColor="text1"/>
          <w:sz w:val="24"/>
          <w:szCs w:val="24"/>
          <w:lang w:val="en-US"/>
        </w:rPr>
        <w:t xml:space="preserve">. Knowing that in November </w:t>
      </w:r>
      <w:proofErr w:type="gramStart"/>
      <w:r w:rsidRPr="001704EC">
        <w:rPr>
          <w:rFonts w:ascii="Arial" w:hAnsi="Arial" w:cs="Arial"/>
          <w:color w:val="000000" w:themeColor="text1"/>
          <w:sz w:val="24"/>
          <w:szCs w:val="24"/>
          <w:lang w:val="en-US"/>
        </w:rPr>
        <w:t xml:space="preserve">only 2 </w:t>
      </w:r>
      <w:proofErr w:type="spellStart"/>
      <w:r w:rsidRPr="001704EC">
        <w:rPr>
          <w:rFonts w:ascii="Arial" w:hAnsi="Arial" w:cs="Arial"/>
          <w:color w:val="000000" w:themeColor="text1"/>
          <w:sz w:val="24"/>
          <w:szCs w:val="24"/>
          <w:lang w:val="en-US"/>
        </w:rPr>
        <w:t>mmol</w:t>
      </w:r>
      <w:proofErr w:type="spellEnd"/>
      <w:r w:rsidRPr="001704EC">
        <w:rPr>
          <w:rFonts w:ascii="Arial" w:hAnsi="Arial" w:cs="Arial"/>
          <w:color w:val="000000" w:themeColor="text1"/>
          <w:sz w:val="24"/>
          <w:szCs w:val="24"/>
          <w:lang w:val="en-US"/>
        </w:rPr>
        <w:t xml:space="preserve"> m</w:t>
      </w:r>
      <w:r w:rsidRPr="001704EC">
        <w:rPr>
          <w:rFonts w:ascii="Arial" w:hAnsi="Arial" w:cs="Arial"/>
          <w:color w:val="000000" w:themeColor="text1"/>
          <w:sz w:val="24"/>
          <w:szCs w:val="24"/>
          <w:vertAlign w:val="superscript"/>
          <w:lang w:val="en-US"/>
        </w:rPr>
        <w:t>-3</w:t>
      </w:r>
      <w:proofErr w:type="gramEnd"/>
      <w:r w:rsidRPr="001704EC">
        <w:rPr>
          <w:rFonts w:ascii="Arial" w:hAnsi="Arial" w:cs="Arial"/>
          <w:color w:val="000000" w:themeColor="text1"/>
          <w:sz w:val="24"/>
          <w:szCs w:val="24"/>
          <w:lang w:val="en-US"/>
        </w:rPr>
        <w:t xml:space="preserve"> was observed in the surface layer, 1 </w:t>
      </w:r>
      <w:proofErr w:type="spellStart"/>
      <w:r w:rsidRPr="001704EC">
        <w:rPr>
          <w:rFonts w:ascii="Arial" w:hAnsi="Arial" w:cs="Arial"/>
          <w:color w:val="000000" w:themeColor="text1"/>
          <w:sz w:val="24"/>
          <w:szCs w:val="24"/>
          <w:lang w:val="en-US"/>
        </w:rPr>
        <w:t>mmol</w:t>
      </w:r>
      <w:proofErr w:type="spellEnd"/>
      <w:r w:rsidRPr="001704EC">
        <w:rPr>
          <w:rFonts w:ascii="Arial" w:hAnsi="Arial" w:cs="Arial"/>
          <w:color w:val="000000" w:themeColor="text1"/>
          <w:sz w:val="24"/>
          <w:szCs w:val="24"/>
          <w:lang w:val="en-US"/>
        </w:rPr>
        <w:t xml:space="preserve"> m</w:t>
      </w:r>
      <w:r w:rsidRPr="001704EC">
        <w:rPr>
          <w:rFonts w:ascii="Arial" w:hAnsi="Arial" w:cs="Arial"/>
          <w:color w:val="000000" w:themeColor="text1"/>
          <w:sz w:val="24"/>
          <w:szCs w:val="24"/>
          <w:vertAlign w:val="superscript"/>
          <w:lang w:val="en-US"/>
        </w:rPr>
        <w:t>-3</w:t>
      </w:r>
      <w:r w:rsidRPr="001704EC">
        <w:rPr>
          <w:rFonts w:ascii="Arial" w:hAnsi="Arial" w:cs="Arial"/>
          <w:color w:val="000000" w:themeColor="text1"/>
          <w:sz w:val="24"/>
          <w:szCs w:val="24"/>
          <w:lang w:val="en-US"/>
        </w:rPr>
        <w:t xml:space="preserve">, or 60 </w:t>
      </w:r>
      <w:proofErr w:type="spellStart"/>
      <w:r w:rsidRPr="001704EC">
        <w:rPr>
          <w:rFonts w:ascii="Arial" w:hAnsi="Arial" w:cs="Arial"/>
          <w:color w:val="000000" w:themeColor="text1"/>
          <w:sz w:val="24"/>
          <w:szCs w:val="24"/>
          <w:lang w:val="en-US"/>
        </w:rPr>
        <w:t>mmol</w:t>
      </w:r>
      <w:proofErr w:type="spellEnd"/>
      <w:r w:rsidRPr="001704EC">
        <w:rPr>
          <w:rFonts w:ascii="Arial" w:hAnsi="Arial" w:cs="Arial"/>
          <w:color w:val="000000" w:themeColor="text1"/>
          <w:sz w:val="24"/>
          <w:szCs w:val="24"/>
          <w:lang w:val="en-US"/>
        </w:rPr>
        <w:t xml:space="preserve"> m</w:t>
      </w:r>
      <w:r w:rsidRPr="001704EC">
        <w:rPr>
          <w:rFonts w:ascii="Arial" w:hAnsi="Arial" w:cs="Arial"/>
          <w:color w:val="000000" w:themeColor="text1"/>
          <w:sz w:val="24"/>
          <w:szCs w:val="24"/>
          <w:vertAlign w:val="superscript"/>
          <w:lang w:val="en-US"/>
        </w:rPr>
        <w:t>-2</w:t>
      </w:r>
      <w:r w:rsidRPr="001704EC">
        <w:rPr>
          <w:rFonts w:ascii="Arial" w:hAnsi="Arial" w:cs="Arial"/>
          <w:color w:val="000000" w:themeColor="text1"/>
          <w:sz w:val="24"/>
          <w:szCs w:val="24"/>
          <w:lang w:val="en-US"/>
        </w:rPr>
        <w:t xml:space="preserve">, is assumed to have been used by the autumn bloom by the time of the November survey. Between August and November there is an order of magnitude reduction in the </w:t>
      </w:r>
      <w:proofErr w:type="spellStart"/>
      <w:r w:rsidRPr="001704EC">
        <w:rPr>
          <w:rFonts w:ascii="Arial" w:hAnsi="Arial" w:cs="Arial"/>
          <w:color w:val="000000" w:themeColor="text1"/>
          <w:sz w:val="24"/>
          <w:szCs w:val="24"/>
          <w:lang w:val="en-US"/>
        </w:rPr>
        <w:t>advected</w:t>
      </w:r>
      <w:proofErr w:type="spellEnd"/>
      <w:r w:rsidRPr="001704EC">
        <w:rPr>
          <w:rFonts w:ascii="Arial" w:hAnsi="Arial" w:cs="Arial"/>
          <w:color w:val="000000" w:themeColor="text1"/>
          <w:sz w:val="24"/>
          <w:szCs w:val="24"/>
          <w:lang w:val="en-US"/>
        </w:rPr>
        <w:t xml:space="preserve"> bottom water supply of nitrate, estimated to be just 7 </w:t>
      </w:r>
      <w:proofErr w:type="spellStart"/>
      <w:r w:rsidRPr="001704EC">
        <w:rPr>
          <w:rFonts w:ascii="Arial" w:hAnsi="Arial" w:cs="Arial"/>
          <w:color w:val="000000" w:themeColor="text1"/>
          <w:sz w:val="24"/>
          <w:szCs w:val="24"/>
          <w:lang w:val="en-US"/>
        </w:rPr>
        <w:t>mmol</w:t>
      </w:r>
      <w:proofErr w:type="spellEnd"/>
      <w:r w:rsidRPr="001704EC">
        <w:rPr>
          <w:rFonts w:ascii="Arial" w:hAnsi="Arial" w:cs="Arial"/>
          <w:color w:val="000000" w:themeColor="text1"/>
          <w:sz w:val="24"/>
          <w:szCs w:val="24"/>
          <w:lang w:val="en-US"/>
        </w:rPr>
        <w:t xml:space="preserve"> m</w:t>
      </w:r>
      <w:r w:rsidRPr="001704EC">
        <w:rPr>
          <w:rFonts w:ascii="Arial" w:hAnsi="Arial" w:cs="Arial"/>
          <w:color w:val="000000" w:themeColor="text1"/>
          <w:sz w:val="24"/>
          <w:szCs w:val="24"/>
          <w:vertAlign w:val="superscript"/>
          <w:lang w:val="en-US"/>
        </w:rPr>
        <w:t>-2</w:t>
      </w:r>
      <w:r w:rsidRPr="001704EC">
        <w:rPr>
          <w:rFonts w:ascii="Arial" w:hAnsi="Arial" w:cs="Arial"/>
          <w:color w:val="000000" w:themeColor="text1"/>
          <w:sz w:val="24"/>
          <w:szCs w:val="24"/>
          <w:lang w:val="en-US"/>
        </w:rPr>
        <w:t xml:space="preserve">. This is insufficient to explain the 60 </w:t>
      </w:r>
      <w:proofErr w:type="spellStart"/>
      <w:r w:rsidRPr="001704EC">
        <w:rPr>
          <w:rFonts w:ascii="Arial" w:hAnsi="Arial" w:cs="Arial"/>
          <w:color w:val="000000" w:themeColor="text1"/>
          <w:sz w:val="24"/>
          <w:szCs w:val="24"/>
          <w:lang w:val="en-US"/>
        </w:rPr>
        <w:t>mmol</w:t>
      </w:r>
      <w:proofErr w:type="spellEnd"/>
      <w:r w:rsidRPr="001704EC">
        <w:rPr>
          <w:rFonts w:ascii="Arial" w:hAnsi="Arial" w:cs="Arial"/>
          <w:color w:val="000000" w:themeColor="text1"/>
          <w:sz w:val="24"/>
          <w:szCs w:val="24"/>
          <w:lang w:val="en-US"/>
        </w:rPr>
        <w:t xml:space="preserve"> m</w:t>
      </w:r>
      <w:r w:rsidRPr="001704EC">
        <w:rPr>
          <w:rFonts w:ascii="Arial" w:hAnsi="Arial" w:cs="Arial"/>
          <w:color w:val="000000" w:themeColor="text1"/>
          <w:sz w:val="24"/>
          <w:szCs w:val="24"/>
          <w:vertAlign w:val="superscript"/>
          <w:lang w:val="en-US"/>
        </w:rPr>
        <w:t>-2</w:t>
      </w:r>
      <w:r w:rsidRPr="001704EC">
        <w:rPr>
          <w:rFonts w:ascii="Arial" w:hAnsi="Arial" w:cs="Arial"/>
          <w:color w:val="000000" w:themeColor="text1"/>
          <w:sz w:val="24"/>
          <w:szCs w:val="24"/>
          <w:lang w:val="en-US"/>
        </w:rPr>
        <w:t xml:space="preserve"> nitrate excess that accumulated between August and November (85 m x 0.7 </w:t>
      </w:r>
      <w:proofErr w:type="spellStart"/>
      <w:r w:rsidRPr="001704EC">
        <w:rPr>
          <w:rFonts w:ascii="Arial" w:hAnsi="Arial" w:cs="Arial"/>
          <w:color w:val="000000" w:themeColor="text1"/>
          <w:sz w:val="24"/>
          <w:szCs w:val="24"/>
          <w:lang w:val="en-US"/>
        </w:rPr>
        <w:t>mmol</w:t>
      </w:r>
      <w:proofErr w:type="spellEnd"/>
      <w:r w:rsidRPr="001704EC">
        <w:rPr>
          <w:rFonts w:ascii="Arial" w:hAnsi="Arial" w:cs="Arial"/>
          <w:color w:val="000000" w:themeColor="text1"/>
          <w:sz w:val="24"/>
          <w:szCs w:val="24"/>
          <w:lang w:val="en-US"/>
        </w:rPr>
        <w:t xml:space="preserve"> m</w:t>
      </w:r>
      <w:r w:rsidRPr="001704EC">
        <w:rPr>
          <w:rFonts w:ascii="Arial" w:hAnsi="Arial" w:cs="Arial"/>
          <w:color w:val="000000" w:themeColor="text1"/>
          <w:sz w:val="24"/>
          <w:szCs w:val="24"/>
          <w:vertAlign w:val="superscript"/>
          <w:lang w:val="en-US"/>
        </w:rPr>
        <w:t>-3</w:t>
      </w:r>
      <w:r w:rsidRPr="001704EC">
        <w:rPr>
          <w:rFonts w:ascii="Arial" w:hAnsi="Arial" w:cs="Arial"/>
          <w:color w:val="000000" w:themeColor="text1"/>
          <w:sz w:val="24"/>
          <w:szCs w:val="24"/>
          <w:lang w:val="en-US"/>
        </w:rPr>
        <w:t xml:space="preserve"> concentration) and 53 </w:t>
      </w:r>
      <w:proofErr w:type="spellStart"/>
      <w:r w:rsidRPr="001704EC">
        <w:rPr>
          <w:rFonts w:ascii="Arial" w:hAnsi="Arial" w:cs="Arial"/>
          <w:color w:val="000000" w:themeColor="text1"/>
          <w:sz w:val="24"/>
          <w:szCs w:val="24"/>
          <w:lang w:val="en-US"/>
        </w:rPr>
        <w:t>mmol</w:t>
      </w:r>
      <w:proofErr w:type="spellEnd"/>
      <w:r w:rsidRPr="001704EC">
        <w:rPr>
          <w:rFonts w:ascii="Arial" w:hAnsi="Arial" w:cs="Arial"/>
          <w:color w:val="000000" w:themeColor="text1"/>
          <w:sz w:val="24"/>
          <w:szCs w:val="24"/>
          <w:lang w:val="en-US"/>
        </w:rPr>
        <w:t xml:space="preserve"> m</w:t>
      </w:r>
      <w:r w:rsidRPr="001704EC">
        <w:rPr>
          <w:rFonts w:ascii="Arial" w:hAnsi="Arial" w:cs="Arial"/>
          <w:color w:val="000000" w:themeColor="text1"/>
          <w:sz w:val="24"/>
          <w:szCs w:val="24"/>
          <w:vertAlign w:val="superscript"/>
          <w:lang w:val="en-US"/>
        </w:rPr>
        <w:t>-2</w:t>
      </w:r>
      <w:r w:rsidRPr="001704EC">
        <w:rPr>
          <w:rFonts w:ascii="Arial" w:hAnsi="Arial" w:cs="Arial"/>
          <w:color w:val="000000" w:themeColor="text1"/>
          <w:sz w:val="24"/>
          <w:szCs w:val="24"/>
          <w:lang w:val="en-US"/>
        </w:rPr>
        <w:t xml:space="preserve"> </w:t>
      </w:r>
      <w:proofErr w:type="gramStart"/>
      <w:r w:rsidRPr="001704EC">
        <w:rPr>
          <w:rFonts w:ascii="Arial" w:hAnsi="Arial" w:cs="Arial"/>
          <w:color w:val="000000" w:themeColor="text1"/>
          <w:sz w:val="24"/>
          <w:szCs w:val="24"/>
          <w:lang w:val="en-US"/>
        </w:rPr>
        <w:t>nitrate</w:t>
      </w:r>
      <w:proofErr w:type="gramEnd"/>
      <w:r w:rsidRPr="001704EC">
        <w:rPr>
          <w:rFonts w:ascii="Arial" w:hAnsi="Arial" w:cs="Arial"/>
          <w:color w:val="000000" w:themeColor="text1"/>
          <w:sz w:val="24"/>
          <w:szCs w:val="24"/>
          <w:lang w:val="en-US"/>
        </w:rPr>
        <w:t xml:space="preserve"> is therefore assumed to have been recycled. This represents 62% of the 1 </w:t>
      </w:r>
      <w:proofErr w:type="spellStart"/>
      <w:r w:rsidRPr="001704EC">
        <w:rPr>
          <w:rFonts w:ascii="Arial" w:hAnsi="Arial" w:cs="Arial"/>
          <w:color w:val="000000" w:themeColor="text1"/>
          <w:sz w:val="24"/>
          <w:szCs w:val="24"/>
          <w:lang w:val="en-US"/>
        </w:rPr>
        <w:t>mmol</w:t>
      </w:r>
      <w:proofErr w:type="spellEnd"/>
      <w:r w:rsidRPr="001704EC">
        <w:rPr>
          <w:rFonts w:ascii="Arial" w:hAnsi="Arial" w:cs="Arial"/>
          <w:color w:val="000000" w:themeColor="text1"/>
          <w:sz w:val="24"/>
          <w:szCs w:val="24"/>
          <w:lang w:val="en-US"/>
        </w:rPr>
        <w:t xml:space="preserve"> m</w:t>
      </w:r>
      <w:r w:rsidRPr="001704EC">
        <w:rPr>
          <w:rFonts w:ascii="Arial" w:hAnsi="Arial" w:cs="Arial"/>
          <w:color w:val="000000" w:themeColor="text1"/>
          <w:sz w:val="24"/>
          <w:szCs w:val="24"/>
          <w:vertAlign w:val="superscript"/>
          <w:lang w:val="en-US"/>
        </w:rPr>
        <w:t>-3</w:t>
      </w:r>
      <w:r w:rsidRPr="001704EC">
        <w:rPr>
          <w:rFonts w:ascii="Arial" w:hAnsi="Arial" w:cs="Arial"/>
          <w:color w:val="000000" w:themeColor="text1"/>
          <w:sz w:val="24"/>
          <w:szCs w:val="24"/>
          <w:lang w:val="en-US"/>
        </w:rPr>
        <w:t xml:space="preserve"> used during the autumn bloom.</w:t>
      </w:r>
    </w:p>
    <w:p w:rsidR="001704EC" w:rsidRPr="001704EC" w:rsidRDefault="001704EC" w:rsidP="001704EC">
      <w:pPr>
        <w:spacing w:after="0" w:line="480" w:lineRule="auto"/>
        <w:ind w:firstLine="720"/>
        <w:contextualSpacing/>
        <w:rPr>
          <w:rFonts w:ascii="Arial" w:hAnsi="Arial" w:cs="Arial"/>
          <w:color w:val="000000" w:themeColor="text1"/>
          <w:sz w:val="24"/>
          <w:szCs w:val="24"/>
          <w:lang w:val="en-US"/>
        </w:rPr>
      </w:pPr>
      <w:r w:rsidRPr="001704EC">
        <w:rPr>
          <w:rFonts w:ascii="Arial" w:hAnsi="Arial" w:cs="Arial"/>
          <w:color w:val="000000" w:themeColor="text1"/>
          <w:sz w:val="24"/>
          <w:szCs w:val="24"/>
          <w:lang w:val="en-US"/>
        </w:rPr>
        <w:t xml:space="preserve">By March 2015 the total water column nitrate had increased to 1015 </w:t>
      </w:r>
      <w:proofErr w:type="spellStart"/>
      <w:r w:rsidRPr="001704EC">
        <w:rPr>
          <w:rFonts w:ascii="Arial" w:hAnsi="Arial" w:cs="Arial"/>
          <w:color w:val="000000" w:themeColor="text1"/>
          <w:sz w:val="24"/>
          <w:szCs w:val="24"/>
          <w:lang w:val="en-US"/>
        </w:rPr>
        <w:t>mmol</w:t>
      </w:r>
      <w:proofErr w:type="spellEnd"/>
      <w:r w:rsidRPr="001704EC">
        <w:rPr>
          <w:rFonts w:ascii="Arial" w:hAnsi="Arial" w:cs="Arial"/>
          <w:color w:val="000000" w:themeColor="text1"/>
          <w:sz w:val="24"/>
          <w:szCs w:val="24"/>
          <w:lang w:val="en-US"/>
        </w:rPr>
        <w:t xml:space="preserve"> m</w:t>
      </w:r>
      <w:r w:rsidRPr="001704EC">
        <w:rPr>
          <w:rFonts w:ascii="Arial" w:hAnsi="Arial" w:cs="Arial"/>
          <w:color w:val="000000" w:themeColor="text1"/>
          <w:sz w:val="24"/>
          <w:szCs w:val="24"/>
          <w:vertAlign w:val="superscript"/>
          <w:lang w:val="en-US"/>
        </w:rPr>
        <w:t>-2</w:t>
      </w:r>
      <w:r w:rsidR="00857B01">
        <w:rPr>
          <w:rFonts w:ascii="Arial" w:hAnsi="Arial" w:cs="Arial"/>
          <w:color w:val="000000" w:themeColor="text1"/>
          <w:sz w:val="24"/>
          <w:szCs w:val="24"/>
          <w:lang w:val="en-US"/>
        </w:rPr>
        <w:t xml:space="preserve"> (Fig. 13</w:t>
      </w:r>
      <w:bookmarkStart w:id="0" w:name="_GoBack"/>
      <w:bookmarkEnd w:id="0"/>
      <w:r w:rsidRPr="001704EC">
        <w:rPr>
          <w:rFonts w:ascii="Arial" w:hAnsi="Arial" w:cs="Arial"/>
          <w:color w:val="000000" w:themeColor="text1"/>
          <w:sz w:val="24"/>
          <w:szCs w:val="24"/>
          <w:lang w:val="en-US"/>
        </w:rPr>
        <w:t xml:space="preserve">d). Over winter the 145 </w:t>
      </w:r>
      <w:proofErr w:type="spellStart"/>
      <w:r w:rsidRPr="001704EC">
        <w:rPr>
          <w:rFonts w:ascii="Arial" w:hAnsi="Arial" w:cs="Arial"/>
          <w:color w:val="000000" w:themeColor="text1"/>
          <w:sz w:val="24"/>
          <w:szCs w:val="24"/>
          <w:lang w:val="en-US"/>
        </w:rPr>
        <w:t>metres</w:t>
      </w:r>
      <w:proofErr w:type="spellEnd"/>
      <w:r w:rsidRPr="001704EC">
        <w:rPr>
          <w:rFonts w:ascii="Arial" w:hAnsi="Arial" w:cs="Arial"/>
          <w:color w:val="000000" w:themeColor="text1"/>
          <w:sz w:val="24"/>
          <w:szCs w:val="24"/>
          <w:lang w:val="en-US"/>
        </w:rPr>
        <w:t xml:space="preserve"> deep water column was fully mixed and nitrate concentrations pre-spring bloom in 2015 were </w:t>
      </w:r>
      <w:proofErr w:type="gramStart"/>
      <w:r w:rsidRPr="001704EC">
        <w:rPr>
          <w:rFonts w:ascii="Arial" w:hAnsi="Arial" w:cs="Arial"/>
          <w:color w:val="000000" w:themeColor="text1"/>
          <w:sz w:val="24"/>
          <w:szCs w:val="24"/>
          <w:lang w:val="en-US"/>
        </w:rPr>
        <w:t xml:space="preserve">7 </w:t>
      </w:r>
      <w:proofErr w:type="spellStart"/>
      <w:r w:rsidRPr="001704EC">
        <w:rPr>
          <w:rFonts w:ascii="Arial" w:hAnsi="Arial" w:cs="Arial"/>
          <w:color w:val="000000" w:themeColor="text1"/>
          <w:sz w:val="24"/>
          <w:szCs w:val="24"/>
          <w:lang w:val="en-US"/>
        </w:rPr>
        <w:t>mmol</w:t>
      </w:r>
      <w:proofErr w:type="spellEnd"/>
      <w:r w:rsidRPr="001704EC">
        <w:rPr>
          <w:rFonts w:ascii="Arial" w:hAnsi="Arial" w:cs="Arial"/>
          <w:color w:val="000000" w:themeColor="text1"/>
          <w:sz w:val="24"/>
          <w:szCs w:val="24"/>
          <w:lang w:val="en-US"/>
        </w:rPr>
        <w:t xml:space="preserve"> m</w:t>
      </w:r>
      <w:r w:rsidRPr="001704EC">
        <w:rPr>
          <w:rFonts w:ascii="Arial" w:hAnsi="Arial" w:cs="Arial"/>
          <w:color w:val="000000" w:themeColor="text1"/>
          <w:sz w:val="24"/>
          <w:szCs w:val="24"/>
          <w:vertAlign w:val="superscript"/>
          <w:lang w:val="en-US"/>
        </w:rPr>
        <w:t>-3</w:t>
      </w:r>
      <w:proofErr w:type="gramEnd"/>
      <w:r w:rsidRPr="001704EC">
        <w:rPr>
          <w:rFonts w:ascii="Arial" w:hAnsi="Arial" w:cs="Arial"/>
          <w:color w:val="000000" w:themeColor="text1"/>
          <w:sz w:val="24"/>
          <w:szCs w:val="24"/>
          <w:lang w:val="en-US"/>
        </w:rPr>
        <w:t xml:space="preserve">. Off-shelf transport over the winter works to reduce the total water column nitrate at CCS. Taking into account the effect of winter rainfall, the reduction in nitrate is calculated by taking the depth-mean salinity and nitrate profiles in November 2014 and </w:t>
      </w:r>
      <w:proofErr w:type="spellStart"/>
      <w:r w:rsidRPr="001704EC">
        <w:rPr>
          <w:rFonts w:ascii="Arial" w:hAnsi="Arial" w:cs="Arial"/>
          <w:color w:val="000000" w:themeColor="text1"/>
          <w:sz w:val="24"/>
          <w:szCs w:val="24"/>
          <w:lang w:val="en-US"/>
        </w:rPr>
        <w:t>advecting</w:t>
      </w:r>
      <w:proofErr w:type="spellEnd"/>
      <w:r w:rsidRPr="001704EC">
        <w:rPr>
          <w:rFonts w:ascii="Arial" w:hAnsi="Arial" w:cs="Arial"/>
          <w:color w:val="000000" w:themeColor="text1"/>
          <w:sz w:val="24"/>
          <w:szCs w:val="24"/>
          <w:lang w:val="en-US"/>
        </w:rPr>
        <w:t xml:space="preserve"> them off-shelf to align with the depth-mean salinity in March 2015. This suggests that off-shelf advection reduces the total water column nitrate by 70 </w:t>
      </w:r>
      <w:proofErr w:type="spellStart"/>
      <w:r w:rsidRPr="001704EC">
        <w:rPr>
          <w:rFonts w:ascii="Arial" w:hAnsi="Arial" w:cs="Arial"/>
          <w:color w:val="000000" w:themeColor="text1"/>
          <w:sz w:val="24"/>
          <w:szCs w:val="24"/>
          <w:lang w:val="en-US"/>
        </w:rPr>
        <w:t>mmol</w:t>
      </w:r>
      <w:proofErr w:type="spellEnd"/>
      <w:r w:rsidRPr="001704EC">
        <w:rPr>
          <w:rFonts w:ascii="Arial" w:hAnsi="Arial" w:cs="Arial"/>
          <w:color w:val="000000" w:themeColor="text1"/>
          <w:sz w:val="24"/>
          <w:szCs w:val="24"/>
          <w:lang w:val="en-US"/>
        </w:rPr>
        <w:t xml:space="preserve"> m</w:t>
      </w:r>
      <w:r w:rsidRPr="001704EC">
        <w:rPr>
          <w:rFonts w:ascii="Arial" w:hAnsi="Arial" w:cs="Arial"/>
          <w:color w:val="000000" w:themeColor="text1"/>
          <w:sz w:val="24"/>
          <w:szCs w:val="24"/>
          <w:vertAlign w:val="superscript"/>
          <w:lang w:val="en-US"/>
        </w:rPr>
        <w:t>-2</w:t>
      </w:r>
      <w:r w:rsidRPr="001704EC">
        <w:rPr>
          <w:rFonts w:ascii="Arial" w:hAnsi="Arial" w:cs="Arial"/>
          <w:color w:val="000000" w:themeColor="text1"/>
          <w:sz w:val="24"/>
          <w:szCs w:val="24"/>
          <w:lang w:val="en-US"/>
        </w:rPr>
        <w:t xml:space="preserve">. Knowing that there was a 70 </w:t>
      </w:r>
      <w:proofErr w:type="spellStart"/>
      <w:r w:rsidRPr="001704EC">
        <w:rPr>
          <w:rFonts w:ascii="Arial" w:hAnsi="Arial" w:cs="Arial"/>
          <w:color w:val="000000" w:themeColor="text1"/>
          <w:sz w:val="24"/>
          <w:szCs w:val="24"/>
          <w:lang w:val="en-US"/>
        </w:rPr>
        <w:t>mmol</w:t>
      </w:r>
      <w:proofErr w:type="spellEnd"/>
      <w:r w:rsidRPr="001704EC">
        <w:rPr>
          <w:rFonts w:ascii="Arial" w:hAnsi="Arial" w:cs="Arial"/>
          <w:color w:val="000000" w:themeColor="text1"/>
          <w:sz w:val="24"/>
          <w:szCs w:val="24"/>
          <w:lang w:val="en-US"/>
        </w:rPr>
        <w:t xml:space="preserve"> m</w:t>
      </w:r>
      <w:r w:rsidRPr="001704EC">
        <w:rPr>
          <w:rFonts w:ascii="Arial" w:hAnsi="Arial" w:cs="Arial"/>
          <w:color w:val="000000" w:themeColor="text1"/>
          <w:sz w:val="24"/>
          <w:szCs w:val="24"/>
          <w:vertAlign w:val="superscript"/>
          <w:lang w:val="en-US"/>
        </w:rPr>
        <w:t>-2</w:t>
      </w:r>
      <w:r w:rsidRPr="001704EC">
        <w:rPr>
          <w:rFonts w:ascii="Arial" w:hAnsi="Arial" w:cs="Arial"/>
          <w:color w:val="000000" w:themeColor="text1"/>
          <w:sz w:val="24"/>
          <w:szCs w:val="24"/>
          <w:lang w:val="en-US"/>
        </w:rPr>
        <w:t xml:space="preserve"> increase in total water column nitrate between November 2014 and March 2015, </w:t>
      </w:r>
      <w:proofErr w:type="gramStart"/>
      <w:r w:rsidRPr="001704EC">
        <w:rPr>
          <w:rFonts w:ascii="Arial" w:hAnsi="Arial" w:cs="Arial"/>
          <w:color w:val="000000" w:themeColor="text1"/>
          <w:sz w:val="24"/>
          <w:szCs w:val="24"/>
          <w:lang w:val="en-US"/>
        </w:rPr>
        <w:t xml:space="preserve">140 </w:t>
      </w:r>
      <w:proofErr w:type="spellStart"/>
      <w:r w:rsidRPr="001704EC">
        <w:rPr>
          <w:rFonts w:ascii="Arial" w:hAnsi="Arial" w:cs="Arial"/>
          <w:color w:val="000000" w:themeColor="text1"/>
          <w:sz w:val="24"/>
          <w:szCs w:val="24"/>
          <w:lang w:val="en-US"/>
        </w:rPr>
        <w:t>mmol</w:t>
      </w:r>
      <w:proofErr w:type="spellEnd"/>
      <w:r w:rsidRPr="001704EC">
        <w:rPr>
          <w:rFonts w:ascii="Arial" w:hAnsi="Arial" w:cs="Arial"/>
          <w:color w:val="000000" w:themeColor="text1"/>
          <w:sz w:val="24"/>
          <w:szCs w:val="24"/>
          <w:lang w:val="en-US"/>
        </w:rPr>
        <w:t xml:space="preserve"> m</w:t>
      </w:r>
      <w:r w:rsidRPr="001704EC">
        <w:rPr>
          <w:rFonts w:ascii="Arial" w:hAnsi="Arial" w:cs="Arial"/>
          <w:color w:val="000000" w:themeColor="text1"/>
          <w:sz w:val="24"/>
          <w:szCs w:val="24"/>
          <w:vertAlign w:val="superscript"/>
          <w:lang w:val="en-US"/>
        </w:rPr>
        <w:t>-2</w:t>
      </w:r>
      <w:r w:rsidRPr="001704EC">
        <w:rPr>
          <w:rFonts w:ascii="Arial" w:hAnsi="Arial" w:cs="Arial"/>
          <w:color w:val="000000" w:themeColor="text1"/>
          <w:sz w:val="24"/>
          <w:szCs w:val="24"/>
          <w:lang w:val="en-US"/>
        </w:rPr>
        <w:t xml:space="preserve"> (approximately 1 </w:t>
      </w:r>
      <w:proofErr w:type="spellStart"/>
      <w:r w:rsidRPr="001704EC">
        <w:rPr>
          <w:rFonts w:ascii="Arial" w:hAnsi="Arial" w:cs="Arial"/>
          <w:color w:val="000000" w:themeColor="text1"/>
          <w:sz w:val="24"/>
          <w:szCs w:val="24"/>
          <w:lang w:val="en-US"/>
        </w:rPr>
        <w:t>mmol</w:t>
      </w:r>
      <w:proofErr w:type="spellEnd"/>
      <w:r w:rsidRPr="001704EC">
        <w:rPr>
          <w:rFonts w:ascii="Arial" w:hAnsi="Arial" w:cs="Arial"/>
          <w:color w:val="000000" w:themeColor="text1"/>
          <w:sz w:val="24"/>
          <w:szCs w:val="24"/>
          <w:lang w:val="en-US"/>
        </w:rPr>
        <w:t xml:space="preserve"> m</w:t>
      </w:r>
      <w:r w:rsidRPr="001704EC">
        <w:rPr>
          <w:rFonts w:ascii="Arial" w:hAnsi="Arial" w:cs="Arial"/>
          <w:color w:val="000000" w:themeColor="text1"/>
          <w:sz w:val="24"/>
          <w:szCs w:val="24"/>
          <w:vertAlign w:val="superscript"/>
          <w:lang w:val="en-US"/>
        </w:rPr>
        <w:t>-3</w:t>
      </w:r>
      <w:r w:rsidRPr="001704EC">
        <w:rPr>
          <w:rFonts w:ascii="Arial" w:hAnsi="Arial" w:cs="Arial"/>
          <w:color w:val="000000" w:themeColor="text1"/>
          <w:sz w:val="24"/>
          <w:szCs w:val="24"/>
          <w:lang w:val="en-US"/>
        </w:rPr>
        <w:t xml:space="preserve"> in 145 </w:t>
      </w:r>
      <w:proofErr w:type="spellStart"/>
      <w:r w:rsidRPr="001704EC">
        <w:rPr>
          <w:rFonts w:ascii="Arial" w:hAnsi="Arial" w:cs="Arial"/>
          <w:color w:val="000000" w:themeColor="text1"/>
          <w:sz w:val="24"/>
          <w:szCs w:val="24"/>
          <w:lang w:val="en-US"/>
        </w:rPr>
        <w:t>m</w:t>
      </w:r>
      <w:r w:rsidR="00B828F4">
        <w:rPr>
          <w:rFonts w:ascii="Arial" w:hAnsi="Arial" w:cs="Arial"/>
          <w:color w:val="000000" w:themeColor="text1"/>
          <w:sz w:val="24"/>
          <w:szCs w:val="24"/>
          <w:lang w:val="en-US"/>
        </w:rPr>
        <w:t>etres</w:t>
      </w:r>
      <w:proofErr w:type="spellEnd"/>
      <w:r w:rsidRPr="001704EC">
        <w:rPr>
          <w:rFonts w:ascii="Arial" w:hAnsi="Arial" w:cs="Arial"/>
          <w:color w:val="000000" w:themeColor="text1"/>
          <w:sz w:val="24"/>
          <w:szCs w:val="24"/>
          <w:lang w:val="en-US"/>
        </w:rPr>
        <w:t xml:space="preserve"> water column)</w:t>
      </w:r>
      <w:proofErr w:type="gramEnd"/>
      <w:r w:rsidRPr="001704EC">
        <w:rPr>
          <w:rFonts w:ascii="Arial" w:hAnsi="Arial" w:cs="Arial"/>
          <w:color w:val="000000" w:themeColor="text1"/>
          <w:sz w:val="24"/>
          <w:szCs w:val="24"/>
          <w:lang w:val="en-US"/>
        </w:rPr>
        <w:t xml:space="preserve"> must have been either recycled and/or physically re-supplied. </w:t>
      </w:r>
    </w:p>
    <w:p w:rsidR="001704EC" w:rsidRPr="00B125E8" w:rsidRDefault="001704EC" w:rsidP="001704EC">
      <w:pPr>
        <w:spacing w:after="0" w:line="480" w:lineRule="auto"/>
        <w:ind w:firstLine="720"/>
        <w:contextualSpacing/>
        <w:rPr>
          <w:rFonts w:ascii="Arial" w:hAnsi="Arial" w:cs="Arial"/>
          <w:sz w:val="24"/>
          <w:szCs w:val="24"/>
          <w:lang w:val="en-US"/>
        </w:rPr>
      </w:pPr>
      <w:r w:rsidRPr="001704EC">
        <w:rPr>
          <w:rFonts w:ascii="Arial" w:hAnsi="Arial" w:cs="Arial"/>
          <w:color w:val="000000" w:themeColor="text1"/>
          <w:sz w:val="24"/>
          <w:szCs w:val="24"/>
          <w:lang w:val="en-US"/>
        </w:rPr>
        <w:t>The closeness of our nitrate budget estimate and the observed pre-bloom nitrate suggest that a combination of on-shelf advection of nitrate</w:t>
      </w:r>
      <w:r w:rsidR="00DB13C0">
        <w:rPr>
          <w:rFonts w:ascii="Arial" w:hAnsi="Arial" w:cs="Arial"/>
          <w:color w:val="000000" w:themeColor="text1"/>
          <w:sz w:val="24"/>
          <w:szCs w:val="24"/>
          <w:lang w:val="en-US"/>
        </w:rPr>
        <w:t xml:space="preserve"> (25%)</w:t>
      </w:r>
      <w:r w:rsidRPr="001704EC">
        <w:rPr>
          <w:rFonts w:ascii="Arial" w:hAnsi="Arial" w:cs="Arial"/>
          <w:color w:val="000000" w:themeColor="text1"/>
          <w:sz w:val="24"/>
          <w:szCs w:val="24"/>
          <w:lang w:val="en-US"/>
        </w:rPr>
        <w:t xml:space="preserve"> from the shelf edge during the summer and 50-62% recycling of organic nitrogen are sufficient to maintain the shelf nitrate pool.  </w:t>
      </w:r>
      <w:r w:rsidRPr="00B125E8">
        <w:rPr>
          <w:rFonts w:ascii="Arial" w:hAnsi="Arial" w:cs="Arial"/>
          <w:sz w:val="24"/>
          <w:szCs w:val="24"/>
          <w:lang w:val="en-US"/>
        </w:rPr>
        <w:t xml:space="preserve">River supplies also make a contribution, </w:t>
      </w:r>
      <w:r w:rsidRPr="00B125E8">
        <w:rPr>
          <w:rFonts w:ascii="Arial" w:hAnsi="Arial" w:cs="Arial"/>
          <w:bCs/>
          <w:sz w:val="24"/>
          <w:szCs w:val="24"/>
          <w:lang w:val="en-US"/>
        </w:rPr>
        <w:lastRenderedPageBreak/>
        <w:t xml:space="preserve">potentially providing some of the 140 </w:t>
      </w:r>
      <w:proofErr w:type="spellStart"/>
      <w:r w:rsidRPr="00B125E8">
        <w:rPr>
          <w:rFonts w:ascii="Arial" w:hAnsi="Arial" w:cs="Arial"/>
          <w:bCs/>
          <w:sz w:val="24"/>
          <w:szCs w:val="24"/>
          <w:lang w:val="en-US"/>
        </w:rPr>
        <w:t>mmol</w:t>
      </w:r>
      <w:proofErr w:type="spellEnd"/>
      <w:r w:rsidRPr="00B125E8">
        <w:rPr>
          <w:rFonts w:ascii="Arial" w:hAnsi="Arial" w:cs="Arial"/>
          <w:bCs/>
          <w:sz w:val="24"/>
          <w:szCs w:val="24"/>
          <w:lang w:val="en-US"/>
        </w:rPr>
        <w:t xml:space="preserve"> m</w:t>
      </w:r>
      <w:r w:rsidRPr="00B125E8">
        <w:rPr>
          <w:rFonts w:ascii="Arial" w:hAnsi="Arial" w:cs="Arial"/>
          <w:bCs/>
          <w:sz w:val="24"/>
          <w:szCs w:val="24"/>
          <w:vertAlign w:val="superscript"/>
          <w:lang w:val="en-US"/>
        </w:rPr>
        <w:t>-2</w:t>
      </w:r>
      <w:r w:rsidRPr="00B125E8">
        <w:rPr>
          <w:rFonts w:ascii="Arial" w:hAnsi="Arial" w:cs="Arial"/>
          <w:bCs/>
          <w:sz w:val="24"/>
          <w:szCs w:val="24"/>
          <w:lang w:val="en-US"/>
        </w:rPr>
        <w:t xml:space="preserve"> required to close the budget in March 2015, </w:t>
      </w:r>
      <w:r w:rsidRPr="00B125E8">
        <w:rPr>
          <w:rFonts w:ascii="Arial" w:hAnsi="Arial" w:cs="Arial"/>
          <w:sz w:val="24"/>
          <w:szCs w:val="24"/>
          <w:lang w:val="en-US"/>
        </w:rPr>
        <w:t>but we again note the significant uncertainties in our understanding of river nitrogen processing on the shelf and the transport time from the rivers to the mid and outer-shelf.</w:t>
      </w:r>
    </w:p>
    <w:p w:rsidR="001704EC" w:rsidRPr="00B125E8" w:rsidRDefault="001704EC" w:rsidP="001704EC">
      <w:pPr>
        <w:spacing w:after="0" w:line="480" w:lineRule="auto"/>
        <w:ind w:firstLine="720"/>
        <w:contextualSpacing/>
        <w:jc w:val="both"/>
        <w:rPr>
          <w:rFonts w:ascii="Arial" w:hAnsi="Arial" w:cs="Arial"/>
          <w:sz w:val="24"/>
          <w:szCs w:val="24"/>
          <w:lang w:val="en-US"/>
        </w:rPr>
      </w:pPr>
      <w:r w:rsidRPr="00B125E8">
        <w:rPr>
          <w:rFonts w:ascii="Arial" w:hAnsi="Arial" w:cs="Arial"/>
          <w:sz w:val="24"/>
          <w:szCs w:val="24"/>
          <w:lang w:val="en-US"/>
        </w:rPr>
        <w:t xml:space="preserve">Finally, there is a </w:t>
      </w:r>
      <w:r w:rsidRPr="00B125E8">
        <w:rPr>
          <w:rFonts w:ascii="Arial" w:hAnsi="Arial" w:cs="Arial"/>
          <w:sz w:val="24"/>
          <w:szCs w:val="24"/>
          <w:lang w:val="en-US"/>
        </w:rPr>
        <w:sym w:font="Symbol" w:char="F07E"/>
      </w:r>
      <w:r w:rsidRPr="00B125E8">
        <w:rPr>
          <w:rFonts w:ascii="Arial" w:hAnsi="Arial" w:cs="Arial"/>
          <w:sz w:val="24"/>
          <w:szCs w:val="24"/>
          <w:lang w:val="en-US"/>
        </w:rPr>
        <w:t xml:space="preserve">1 </w:t>
      </w:r>
      <w:proofErr w:type="spellStart"/>
      <w:r w:rsidRPr="00B125E8">
        <w:rPr>
          <w:rFonts w:ascii="Arial" w:hAnsi="Arial" w:cs="Arial"/>
          <w:sz w:val="24"/>
          <w:szCs w:val="24"/>
          <w:lang w:val="en-US"/>
        </w:rPr>
        <w:t>mmol</w:t>
      </w:r>
      <w:proofErr w:type="spellEnd"/>
      <w:r w:rsidRPr="00B125E8">
        <w:rPr>
          <w:rFonts w:ascii="Arial" w:hAnsi="Arial" w:cs="Arial"/>
          <w:sz w:val="24"/>
          <w:szCs w:val="24"/>
          <w:lang w:val="en-US"/>
        </w:rPr>
        <w:t xml:space="preserve"> m</w:t>
      </w:r>
      <w:r w:rsidRPr="00B125E8">
        <w:rPr>
          <w:rFonts w:ascii="Arial" w:hAnsi="Arial" w:cs="Arial"/>
          <w:sz w:val="24"/>
          <w:szCs w:val="24"/>
          <w:vertAlign w:val="superscript"/>
          <w:lang w:val="en-US"/>
        </w:rPr>
        <w:t>-3</w:t>
      </w:r>
      <w:r w:rsidRPr="00B125E8">
        <w:rPr>
          <w:rFonts w:ascii="Arial" w:hAnsi="Arial" w:cs="Arial"/>
          <w:sz w:val="24"/>
          <w:szCs w:val="24"/>
          <w:lang w:val="en-US"/>
        </w:rPr>
        <w:t xml:space="preserve"> difference in pre-spring nitrate concentrations across most of the shelf between 2014 and 2015. This implies significant inter-annual variability in the shelf nutrient pool, which likely arises from changes in the shelf edge and riverine boundaries as the main sources of nutrients to the shelf. An assessment of the winter freshwater nitrogen concentration (Fig. </w:t>
      </w:r>
      <w:r w:rsidR="00C54280">
        <w:rPr>
          <w:rFonts w:ascii="Arial" w:hAnsi="Arial" w:cs="Arial"/>
          <w:sz w:val="24"/>
          <w:szCs w:val="24"/>
          <w:lang w:val="en-US"/>
        </w:rPr>
        <w:t>14</w:t>
      </w:r>
      <w:r w:rsidRPr="00B125E8">
        <w:rPr>
          <w:rFonts w:ascii="Arial" w:hAnsi="Arial" w:cs="Arial"/>
          <w:sz w:val="24"/>
          <w:szCs w:val="24"/>
          <w:lang w:val="en-US"/>
        </w:rPr>
        <w:t xml:space="preserve">) indicates a range in the nitrogen concentration of 200 – 450 </w:t>
      </w:r>
      <w:proofErr w:type="spellStart"/>
      <w:r w:rsidRPr="00B125E8">
        <w:rPr>
          <w:rFonts w:ascii="Arial" w:hAnsi="Arial" w:cs="Arial"/>
          <w:sz w:val="24"/>
          <w:szCs w:val="24"/>
          <w:lang w:val="en-US"/>
        </w:rPr>
        <w:t>mmol</w:t>
      </w:r>
      <w:proofErr w:type="spellEnd"/>
      <w:r w:rsidRPr="00B125E8">
        <w:rPr>
          <w:rFonts w:ascii="Arial" w:hAnsi="Arial" w:cs="Arial"/>
          <w:sz w:val="24"/>
          <w:szCs w:val="24"/>
          <w:lang w:val="en-US"/>
        </w:rPr>
        <w:t xml:space="preserve"> m</w:t>
      </w:r>
      <w:r w:rsidRPr="00B125E8">
        <w:rPr>
          <w:rFonts w:ascii="Arial" w:hAnsi="Arial" w:cs="Arial"/>
          <w:sz w:val="24"/>
          <w:szCs w:val="24"/>
          <w:vertAlign w:val="superscript"/>
          <w:lang w:val="en-US"/>
        </w:rPr>
        <w:t>-3</w:t>
      </w:r>
      <w:r w:rsidRPr="00B125E8">
        <w:rPr>
          <w:rFonts w:ascii="Arial" w:hAnsi="Arial" w:cs="Arial"/>
          <w:sz w:val="24"/>
          <w:szCs w:val="24"/>
          <w:lang w:val="en-US"/>
        </w:rPr>
        <w:t xml:space="preserve">, so a median of 325 </w:t>
      </w:r>
      <w:proofErr w:type="spellStart"/>
      <w:r w:rsidRPr="00B125E8">
        <w:rPr>
          <w:rFonts w:ascii="Arial" w:hAnsi="Arial" w:cs="Arial"/>
          <w:sz w:val="24"/>
          <w:szCs w:val="24"/>
          <w:lang w:val="en-US"/>
        </w:rPr>
        <w:t>mmol</w:t>
      </w:r>
      <w:proofErr w:type="spellEnd"/>
      <w:r w:rsidRPr="00B125E8">
        <w:rPr>
          <w:rFonts w:ascii="Arial" w:hAnsi="Arial" w:cs="Arial"/>
          <w:sz w:val="24"/>
          <w:szCs w:val="24"/>
          <w:lang w:val="en-US"/>
        </w:rPr>
        <w:t xml:space="preserve"> m</w:t>
      </w:r>
      <w:r w:rsidRPr="00B125E8">
        <w:rPr>
          <w:rFonts w:ascii="Arial" w:hAnsi="Arial" w:cs="Arial"/>
          <w:sz w:val="24"/>
          <w:szCs w:val="24"/>
          <w:vertAlign w:val="superscript"/>
          <w:lang w:val="en-US"/>
        </w:rPr>
        <w:t>-3</w:t>
      </w:r>
      <w:r w:rsidRPr="00B125E8">
        <w:rPr>
          <w:rFonts w:ascii="Arial" w:hAnsi="Arial" w:cs="Arial"/>
          <w:sz w:val="24"/>
          <w:szCs w:val="24"/>
          <w:lang w:val="en-US"/>
        </w:rPr>
        <w:t xml:space="preserve"> with a range of </w:t>
      </w:r>
      <w:r w:rsidRPr="00B125E8">
        <w:rPr>
          <w:rFonts w:ascii="Arial" w:hAnsi="Arial" w:cs="Arial"/>
          <w:sz w:val="24"/>
          <w:szCs w:val="24"/>
          <w:lang w:val="en-US"/>
        </w:rPr>
        <w:sym w:font="Symbol" w:char="F0B1"/>
      </w:r>
      <w:r w:rsidRPr="00B125E8">
        <w:rPr>
          <w:rFonts w:ascii="Arial" w:hAnsi="Arial" w:cs="Arial"/>
          <w:sz w:val="24"/>
          <w:szCs w:val="24"/>
          <w:lang w:val="en-US"/>
        </w:rPr>
        <w:t xml:space="preserve"> 40%. At CCS this would translate into a mid-range riverine nitrate contribution of 0.8 </w:t>
      </w:r>
      <w:proofErr w:type="spellStart"/>
      <w:r w:rsidRPr="00B125E8">
        <w:rPr>
          <w:rFonts w:ascii="Arial" w:hAnsi="Arial" w:cs="Arial"/>
          <w:sz w:val="24"/>
          <w:szCs w:val="24"/>
          <w:lang w:val="en-US"/>
        </w:rPr>
        <w:t>mmol</w:t>
      </w:r>
      <w:proofErr w:type="spellEnd"/>
      <w:r w:rsidRPr="00B125E8">
        <w:rPr>
          <w:rFonts w:ascii="Arial" w:hAnsi="Arial" w:cs="Arial"/>
          <w:sz w:val="24"/>
          <w:szCs w:val="24"/>
          <w:lang w:val="en-US"/>
        </w:rPr>
        <w:t xml:space="preserve"> m</w:t>
      </w:r>
      <w:r w:rsidRPr="00B125E8">
        <w:rPr>
          <w:rFonts w:ascii="Arial" w:hAnsi="Arial" w:cs="Arial"/>
          <w:sz w:val="24"/>
          <w:szCs w:val="24"/>
          <w:vertAlign w:val="superscript"/>
          <w:lang w:val="en-US"/>
        </w:rPr>
        <w:t>-3</w:t>
      </w:r>
      <w:r w:rsidRPr="00B125E8">
        <w:rPr>
          <w:rFonts w:ascii="Arial" w:hAnsi="Arial" w:cs="Arial"/>
          <w:sz w:val="24"/>
          <w:szCs w:val="24"/>
          <w:lang w:val="en-US"/>
        </w:rPr>
        <w:t xml:space="preserve">, with a range of 0.5 – </w:t>
      </w:r>
      <w:proofErr w:type="gramStart"/>
      <w:r w:rsidRPr="00B125E8">
        <w:rPr>
          <w:rFonts w:ascii="Arial" w:hAnsi="Arial" w:cs="Arial"/>
          <w:sz w:val="24"/>
          <w:szCs w:val="24"/>
          <w:lang w:val="en-US"/>
        </w:rPr>
        <w:t xml:space="preserve">1.1 </w:t>
      </w:r>
      <w:proofErr w:type="spellStart"/>
      <w:r w:rsidRPr="00B125E8">
        <w:rPr>
          <w:rFonts w:ascii="Arial" w:hAnsi="Arial" w:cs="Arial"/>
          <w:sz w:val="24"/>
          <w:szCs w:val="24"/>
          <w:lang w:val="en-US"/>
        </w:rPr>
        <w:t>mmol</w:t>
      </w:r>
      <w:proofErr w:type="spellEnd"/>
      <w:r w:rsidRPr="00B125E8">
        <w:rPr>
          <w:rFonts w:ascii="Arial" w:hAnsi="Arial" w:cs="Arial"/>
          <w:sz w:val="24"/>
          <w:szCs w:val="24"/>
          <w:lang w:val="en-US"/>
        </w:rPr>
        <w:t xml:space="preserve"> m</w:t>
      </w:r>
      <w:r w:rsidRPr="00B125E8">
        <w:rPr>
          <w:rFonts w:ascii="Arial" w:hAnsi="Arial" w:cs="Arial"/>
          <w:sz w:val="24"/>
          <w:szCs w:val="24"/>
          <w:vertAlign w:val="superscript"/>
          <w:lang w:val="en-US"/>
        </w:rPr>
        <w:t>-3</w:t>
      </w:r>
      <w:proofErr w:type="gramEnd"/>
      <w:r w:rsidRPr="00B125E8">
        <w:rPr>
          <w:rFonts w:ascii="Arial" w:hAnsi="Arial" w:cs="Arial"/>
          <w:sz w:val="24"/>
          <w:szCs w:val="24"/>
          <w:lang w:val="en-US"/>
        </w:rPr>
        <w:t>. Considering the shelf edge boundary, changing the depth of the winter mixed layer will alter the nitrate concentration boundary condition adjacent to the shelf. Typical winter mixed layer depths in the N</w:t>
      </w:r>
      <w:r>
        <w:rPr>
          <w:rFonts w:ascii="Arial" w:hAnsi="Arial" w:cs="Arial"/>
          <w:sz w:val="24"/>
          <w:szCs w:val="24"/>
          <w:lang w:val="en-US"/>
        </w:rPr>
        <w:t>ortheast</w:t>
      </w:r>
      <w:r w:rsidRPr="00B125E8">
        <w:rPr>
          <w:rFonts w:ascii="Arial" w:hAnsi="Arial" w:cs="Arial"/>
          <w:sz w:val="24"/>
          <w:szCs w:val="24"/>
          <w:lang w:val="en-US"/>
        </w:rPr>
        <w:t xml:space="preserve"> Atlantic range between 212 and 476 </w:t>
      </w:r>
      <w:proofErr w:type="spellStart"/>
      <w:r w:rsidRPr="00B125E8">
        <w:rPr>
          <w:rFonts w:ascii="Arial" w:hAnsi="Arial" w:cs="Arial"/>
          <w:sz w:val="24"/>
          <w:szCs w:val="24"/>
          <w:lang w:val="en-US"/>
        </w:rPr>
        <w:t>metres</w:t>
      </w:r>
      <w:proofErr w:type="spellEnd"/>
      <w:r w:rsidRPr="00B125E8">
        <w:rPr>
          <w:rFonts w:ascii="Arial" w:hAnsi="Arial" w:cs="Arial"/>
          <w:sz w:val="24"/>
          <w:szCs w:val="24"/>
          <w:lang w:val="en-US"/>
        </w:rPr>
        <w:t xml:space="preserve"> (Hartman et al., 2014). Using the nitrate profile over the shelf slope in November 2014 and mixing it down to depths of 200 and 500 </w:t>
      </w:r>
      <w:proofErr w:type="spellStart"/>
      <w:r w:rsidRPr="00B125E8">
        <w:rPr>
          <w:rFonts w:ascii="Arial" w:hAnsi="Arial" w:cs="Arial"/>
          <w:sz w:val="24"/>
          <w:szCs w:val="24"/>
          <w:lang w:val="en-US"/>
        </w:rPr>
        <w:t>metres</w:t>
      </w:r>
      <w:proofErr w:type="spellEnd"/>
      <w:r w:rsidRPr="00B125E8">
        <w:rPr>
          <w:rFonts w:ascii="Arial" w:hAnsi="Arial" w:cs="Arial"/>
          <w:sz w:val="24"/>
          <w:szCs w:val="24"/>
          <w:lang w:val="en-US"/>
        </w:rPr>
        <w:t xml:space="preserve"> changes the mixed layer nitrate concentration from 6.4 </w:t>
      </w:r>
      <w:proofErr w:type="gramStart"/>
      <w:r w:rsidRPr="00B125E8">
        <w:rPr>
          <w:rFonts w:ascii="Arial" w:hAnsi="Arial" w:cs="Arial"/>
          <w:sz w:val="24"/>
          <w:szCs w:val="24"/>
          <w:lang w:val="en-US"/>
        </w:rPr>
        <w:t xml:space="preserve">to 8.9 </w:t>
      </w:r>
      <w:proofErr w:type="spellStart"/>
      <w:r w:rsidRPr="00B125E8">
        <w:rPr>
          <w:rFonts w:ascii="Arial" w:hAnsi="Arial" w:cs="Arial"/>
          <w:sz w:val="24"/>
          <w:szCs w:val="24"/>
          <w:lang w:val="en-US"/>
        </w:rPr>
        <w:t>mmol</w:t>
      </w:r>
      <w:proofErr w:type="spellEnd"/>
      <w:r w:rsidRPr="00B125E8">
        <w:rPr>
          <w:rFonts w:ascii="Arial" w:hAnsi="Arial" w:cs="Arial"/>
          <w:sz w:val="24"/>
          <w:szCs w:val="24"/>
          <w:lang w:val="en-US"/>
        </w:rPr>
        <w:t xml:space="preserve"> m</w:t>
      </w:r>
      <w:r w:rsidRPr="00B125E8">
        <w:rPr>
          <w:rFonts w:ascii="Arial" w:hAnsi="Arial" w:cs="Arial"/>
          <w:sz w:val="24"/>
          <w:szCs w:val="24"/>
          <w:vertAlign w:val="superscript"/>
          <w:lang w:val="en-US"/>
        </w:rPr>
        <w:t>-3</w:t>
      </w:r>
      <w:proofErr w:type="gramEnd"/>
      <w:r w:rsidRPr="00B125E8">
        <w:rPr>
          <w:rFonts w:ascii="Arial" w:hAnsi="Arial" w:cs="Arial"/>
          <w:sz w:val="24"/>
          <w:szCs w:val="24"/>
          <w:lang w:val="en-US"/>
        </w:rPr>
        <w:t xml:space="preserve">. Our tentative suggestion therefore is that variability in both riverine nutrient supplies and the depth </w:t>
      </w:r>
      <w:r w:rsidRPr="009C7B65">
        <w:rPr>
          <w:rFonts w:ascii="Arial" w:hAnsi="Arial" w:cs="Arial"/>
          <w:sz w:val="24"/>
          <w:szCs w:val="24"/>
          <w:lang w:val="en-US"/>
        </w:rPr>
        <w:t>of the</w:t>
      </w:r>
      <w:r w:rsidRPr="009C7B65">
        <w:rPr>
          <w:rFonts w:ascii="Arial" w:hAnsi="Arial" w:cs="Arial"/>
          <w:i/>
          <w:sz w:val="24"/>
          <w:szCs w:val="24"/>
          <w:lang w:val="en-US"/>
        </w:rPr>
        <w:t xml:space="preserve"> </w:t>
      </w:r>
      <w:r w:rsidRPr="00B125E8">
        <w:rPr>
          <w:rFonts w:ascii="Arial" w:hAnsi="Arial" w:cs="Arial"/>
          <w:sz w:val="24"/>
          <w:szCs w:val="24"/>
          <w:lang w:val="en-US"/>
        </w:rPr>
        <w:t xml:space="preserve">ocean winter mixed layer are significant in driving inter-annual variation of shelf nutrient pools, with the oceanic mixed layer depth being the most important. </w:t>
      </w:r>
    </w:p>
    <w:p w:rsidR="001704EC" w:rsidRDefault="001704EC" w:rsidP="001704EC">
      <w:pPr>
        <w:spacing w:after="0" w:line="480" w:lineRule="auto"/>
        <w:contextualSpacing/>
        <w:rPr>
          <w:rFonts w:ascii="Arial" w:hAnsi="Arial" w:cs="Arial"/>
          <w:sz w:val="24"/>
          <w:szCs w:val="24"/>
          <w:lang w:val="en-US"/>
        </w:rPr>
      </w:pPr>
    </w:p>
    <w:p w:rsidR="001704EC" w:rsidRPr="00EB7DB8" w:rsidRDefault="001704EC" w:rsidP="001704EC">
      <w:pPr>
        <w:spacing w:after="0" w:line="480" w:lineRule="auto"/>
        <w:contextualSpacing/>
        <w:rPr>
          <w:rFonts w:ascii="Arial" w:hAnsi="Arial"/>
          <w:b/>
          <w:i/>
          <w:sz w:val="24"/>
          <w:lang w:val="en-US"/>
        </w:rPr>
      </w:pPr>
      <w:r w:rsidRPr="00EB7DB8">
        <w:rPr>
          <w:rFonts w:ascii="Arial" w:hAnsi="Arial"/>
          <w:b/>
          <w:i/>
          <w:sz w:val="24"/>
          <w:lang w:val="en-US"/>
        </w:rPr>
        <w:t>Acknowledgments</w:t>
      </w:r>
    </w:p>
    <w:p w:rsidR="001704EC" w:rsidRPr="00B125E8" w:rsidRDefault="001704EC" w:rsidP="001704EC">
      <w:pPr>
        <w:spacing w:after="0" w:line="480" w:lineRule="auto"/>
        <w:contextualSpacing/>
        <w:rPr>
          <w:rFonts w:ascii="Arial" w:hAnsi="Arial" w:cs="Arial"/>
          <w:sz w:val="24"/>
          <w:szCs w:val="24"/>
        </w:rPr>
      </w:pPr>
      <w:r w:rsidRPr="00B125E8">
        <w:rPr>
          <w:rFonts w:ascii="Arial" w:hAnsi="Arial" w:cs="Arial"/>
          <w:sz w:val="24"/>
          <w:szCs w:val="24"/>
        </w:rPr>
        <w:t xml:space="preserve">Sharples, Hopkins and Woodward were funded by the UK NERC-Defra Shelf Sea </w:t>
      </w:r>
      <w:proofErr w:type="spellStart"/>
      <w:r w:rsidRPr="00B125E8">
        <w:rPr>
          <w:rFonts w:ascii="Arial" w:hAnsi="Arial" w:cs="Arial"/>
          <w:sz w:val="24"/>
          <w:szCs w:val="24"/>
        </w:rPr>
        <w:t>Biogoechmistry</w:t>
      </w:r>
      <w:proofErr w:type="spellEnd"/>
      <w:r w:rsidRPr="00B125E8">
        <w:rPr>
          <w:rFonts w:ascii="Arial" w:hAnsi="Arial" w:cs="Arial"/>
          <w:sz w:val="24"/>
          <w:szCs w:val="24"/>
        </w:rPr>
        <w:t xml:space="preserve"> Programme (grant numbers NE/K002007/1, NE/K001701/1, </w:t>
      </w:r>
      <w:r w:rsidRPr="001704EC">
        <w:rPr>
          <w:rFonts w:ascii="Arial" w:hAnsi="Arial" w:cs="Arial"/>
          <w:color w:val="000000" w:themeColor="text1"/>
          <w:sz w:val="24"/>
          <w:szCs w:val="24"/>
        </w:rPr>
        <w:lastRenderedPageBreak/>
        <w:t>NE/K002058/1).  The Mexican National Council for Science and Technology (</w:t>
      </w:r>
      <w:proofErr w:type="spellStart"/>
      <w:r w:rsidRPr="001704EC">
        <w:rPr>
          <w:rFonts w:ascii="Arial" w:hAnsi="Arial" w:cs="Arial"/>
          <w:color w:val="000000" w:themeColor="text1"/>
          <w:sz w:val="24"/>
          <w:szCs w:val="24"/>
        </w:rPr>
        <w:t>CONACyT</w:t>
      </w:r>
      <w:proofErr w:type="spellEnd"/>
      <w:r w:rsidRPr="001704EC">
        <w:rPr>
          <w:rFonts w:ascii="Arial" w:hAnsi="Arial" w:cs="Arial"/>
          <w:color w:val="000000" w:themeColor="text1"/>
          <w:sz w:val="24"/>
          <w:szCs w:val="24"/>
        </w:rPr>
        <w:t xml:space="preserve">) supported a scholarship to Eugenio Ruiz-Castillo. River nutrient data was kindly provided by </w:t>
      </w:r>
      <w:proofErr w:type="spellStart"/>
      <w:r w:rsidRPr="001704EC">
        <w:rPr>
          <w:rFonts w:ascii="Arial" w:hAnsi="Arial" w:cs="Arial"/>
          <w:color w:val="000000" w:themeColor="text1"/>
          <w:sz w:val="24"/>
          <w:szCs w:val="24"/>
        </w:rPr>
        <w:t>Dr.</w:t>
      </w:r>
      <w:proofErr w:type="spellEnd"/>
      <w:r w:rsidRPr="001704EC">
        <w:rPr>
          <w:rFonts w:ascii="Arial" w:hAnsi="Arial" w:cs="Arial"/>
          <w:color w:val="000000" w:themeColor="text1"/>
          <w:sz w:val="24"/>
          <w:szCs w:val="24"/>
        </w:rPr>
        <w:t xml:space="preserve"> Sonja van </w:t>
      </w:r>
      <w:proofErr w:type="spellStart"/>
      <w:r w:rsidRPr="001704EC">
        <w:rPr>
          <w:rFonts w:ascii="Arial" w:hAnsi="Arial" w:cs="Arial"/>
          <w:color w:val="000000" w:themeColor="text1"/>
          <w:sz w:val="24"/>
          <w:szCs w:val="24"/>
        </w:rPr>
        <w:t>Leeuwen</w:t>
      </w:r>
      <w:proofErr w:type="spellEnd"/>
      <w:r w:rsidRPr="001704EC">
        <w:rPr>
          <w:rFonts w:ascii="Arial" w:hAnsi="Arial" w:cs="Arial"/>
          <w:color w:val="000000" w:themeColor="text1"/>
          <w:sz w:val="24"/>
          <w:szCs w:val="24"/>
        </w:rPr>
        <w:t xml:space="preserve"> (</w:t>
      </w:r>
      <w:proofErr w:type="spellStart"/>
      <w:r w:rsidRPr="001704EC">
        <w:rPr>
          <w:rFonts w:ascii="Arial" w:hAnsi="Arial" w:cs="Arial"/>
          <w:color w:val="000000" w:themeColor="text1"/>
          <w:sz w:val="24"/>
          <w:szCs w:val="24"/>
        </w:rPr>
        <w:t>Cefas</w:t>
      </w:r>
      <w:proofErr w:type="spellEnd"/>
      <w:r w:rsidRPr="001704EC">
        <w:rPr>
          <w:rFonts w:ascii="Arial" w:hAnsi="Arial" w:cs="Arial"/>
          <w:color w:val="000000" w:themeColor="text1"/>
          <w:sz w:val="24"/>
          <w:szCs w:val="24"/>
        </w:rPr>
        <w:t xml:space="preserve">, UK). The UK data was processed from raw data as provided from the Environment Agency, the Scottish Environment Protection Agency, the Rivers Agency (Northern Ireland) and the National River Flow Archive. Permission was granted from the Welsh Assembly to use data from the Welsh Rivers. All CTD, nutrient and mooring data is available from the British Oceanographic Data Centre. </w:t>
      </w:r>
      <w:r w:rsidRPr="00B125E8">
        <w:rPr>
          <w:rFonts w:ascii="Arial" w:hAnsi="Arial" w:cs="Arial"/>
          <w:sz w:val="24"/>
          <w:szCs w:val="24"/>
        </w:rPr>
        <w:t xml:space="preserve">The authors thank Juliane </w:t>
      </w:r>
      <w:proofErr w:type="spellStart"/>
      <w:r w:rsidRPr="00B125E8">
        <w:rPr>
          <w:rFonts w:ascii="Arial" w:hAnsi="Arial" w:cs="Arial"/>
          <w:sz w:val="24"/>
          <w:szCs w:val="24"/>
        </w:rPr>
        <w:t>Wihsgott</w:t>
      </w:r>
      <w:proofErr w:type="spellEnd"/>
      <w:r w:rsidRPr="00B125E8">
        <w:rPr>
          <w:rFonts w:ascii="Arial" w:hAnsi="Arial" w:cs="Arial"/>
          <w:sz w:val="24"/>
          <w:szCs w:val="24"/>
        </w:rPr>
        <w:t xml:space="preserve"> for providing the CCS mooring data and Tom </w:t>
      </w:r>
      <w:r>
        <w:rPr>
          <w:rFonts w:ascii="Arial" w:hAnsi="Arial" w:cs="Arial"/>
          <w:sz w:val="24"/>
          <w:szCs w:val="24"/>
        </w:rPr>
        <w:t>Hull</w:t>
      </w:r>
      <w:r w:rsidRPr="00B125E8">
        <w:rPr>
          <w:rFonts w:ascii="Arial" w:hAnsi="Arial" w:cs="Arial"/>
          <w:sz w:val="24"/>
          <w:szCs w:val="24"/>
        </w:rPr>
        <w:t xml:space="preserve"> for the Celtic Deep time series. </w:t>
      </w:r>
    </w:p>
    <w:p w:rsidR="001704EC" w:rsidRPr="00B125E8" w:rsidRDefault="001704EC" w:rsidP="001704EC">
      <w:pPr>
        <w:spacing w:after="0" w:line="480" w:lineRule="auto"/>
        <w:contextualSpacing/>
        <w:rPr>
          <w:rFonts w:ascii="Arial" w:hAnsi="Arial" w:cs="Arial"/>
          <w:sz w:val="24"/>
          <w:szCs w:val="24"/>
        </w:rPr>
      </w:pPr>
    </w:p>
    <w:p w:rsidR="001704EC" w:rsidRPr="00EB7DB8" w:rsidRDefault="001704EC" w:rsidP="001704EC">
      <w:pPr>
        <w:spacing w:after="0" w:line="480" w:lineRule="auto"/>
        <w:contextualSpacing/>
        <w:rPr>
          <w:rFonts w:ascii="Arial" w:hAnsi="Arial"/>
          <w:b/>
          <w:i/>
          <w:sz w:val="24"/>
        </w:rPr>
      </w:pPr>
      <w:r w:rsidRPr="00EB7DB8">
        <w:rPr>
          <w:rFonts w:ascii="Arial" w:hAnsi="Arial"/>
          <w:b/>
          <w:i/>
          <w:sz w:val="24"/>
        </w:rPr>
        <w:t>References</w:t>
      </w:r>
    </w:p>
    <w:p w:rsidR="001704EC" w:rsidRPr="00B125E8" w:rsidRDefault="001704EC" w:rsidP="001704EC">
      <w:pPr>
        <w:spacing w:after="0" w:line="480" w:lineRule="auto"/>
        <w:contextualSpacing/>
        <w:rPr>
          <w:rFonts w:ascii="Arial" w:hAnsi="Arial" w:cs="Arial"/>
          <w:sz w:val="24"/>
          <w:szCs w:val="24"/>
        </w:rPr>
      </w:pPr>
      <w:proofErr w:type="spellStart"/>
      <w:r w:rsidRPr="00EB7DB8">
        <w:rPr>
          <w:rFonts w:ascii="Arial" w:hAnsi="Arial"/>
          <w:sz w:val="24"/>
        </w:rPr>
        <w:t>Behrenfled</w:t>
      </w:r>
      <w:proofErr w:type="spellEnd"/>
      <w:r w:rsidRPr="00B125E8">
        <w:rPr>
          <w:rFonts w:ascii="Arial" w:hAnsi="Arial" w:cs="Arial"/>
          <w:sz w:val="24"/>
          <w:szCs w:val="24"/>
        </w:rPr>
        <w:t xml:space="preserve">, M. J., E. Boss, D. A. Siegel, D. M. </w:t>
      </w:r>
      <w:proofErr w:type="spellStart"/>
      <w:r w:rsidRPr="00B125E8">
        <w:rPr>
          <w:rFonts w:ascii="Arial" w:hAnsi="Arial" w:cs="Arial"/>
          <w:sz w:val="24"/>
          <w:szCs w:val="24"/>
        </w:rPr>
        <w:t>Shea</w:t>
      </w:r>
      <w:proofErr w:type="spellEnd"/>
      <w:r w:rsidRPr="00B125E8">
        <w:rPr>
          <w:rFonts w:ascii="Arial" w:hAnsi="Arial" w:cs="Arial"/>
          <w:sz w:val="24"/>
          <w:szCs w:val="24"/>
        </w:rPr>
        <w:t xml:space="preserve">. 2005. Carbon-based ocean productivity and phytoplankton physiology from space. </w:t>
      </w:r>
      <w:proofErr w:type="gramStart"/>
      <w:r w:rsidRPr="00B125E8">
        <w:rPr>
          <w:rFonts w:ascii="Arial" w:hAnsi="Arial" w:cs="Arial"/>
          <w:sz w:val="24"/>
          <w:szCs w:val="24"/>
        </w:rPr>
        <w:t xml:space="preserve">Global </w:t>
      </w:r>
      <w:proofErr w:type="spellStart"/>
      <w:r w:rsidRPr="00B125E8">
        <w:rPr>
          <w:rFonts w:ascii="Arial" w:hAnsi="Arial" w:cs="Arial"/>
          <w:sz w:val="24"/>
          <w:szCs w:val="24"/>
        </w:rPr>
        <w:t>Biogeochem</w:t>
      </w:r>
      <w:proofErr w:type="spellEnd"/>
      <w:r w:rsidRPr="00B125E8">
        <w:rPr>
          <w:rFonts w:ascii="Arial" w:hAnsi="Arial" w:cs="Arial"/>
          <w:sz w:val="24"/>
          <w:szCs w:val="24"/>
        </w:rPr>
        <w:t>.</w:t>
      </w:r>
      <w:proofErr w:type="gramEnd"/>
      <w:r w:rsidRPr="00B125E8">
        <w:rPr>
          <w:rFonts w:ascii="Arial" w:hAnsi="Arial" w:cs="Arial"/>
          <w:sz w:val="24"/>
          <w:szCs w:val="24"/>
        </w:rPr>
        <w:t xml:space="preserve"> </w:t>
      </w:r>
      <w:proofErr w:type="gramStart"/>
      <w:r w:rsidRPr="00B125E8">
        <w:rPr>
          <w:rFonts w:ascii="Arial" w:hAnsi="Arial" w:cs="Arial"/>
          <w:sz w:val="24"/>
          <w:szCs w:val="24"/>
        </w:rPr>
        <w:t>Cycles.19.</w:t>
      </w:r>
      <w:proofErr w:type="gramEnd"/>
      <w:r w:rsidRPr="00B125E8">
        <w:rPr>
          <w:rFonts w:ascii="Arial" w:hAnsi="Arial" w:cs="Arial"/>
          <w:sz w:val="24"/>
          <w:szCs w:val="24"/>
        </w:rPr>
        <w:t xml:space="preserve"> </w:t>
      </w:r>
    </w:p>
    <w:p w:rsidR="001704EC" w:rsidRPr="00B125E8" w:rsidRDefault="001704EC" w:rsidP="001704EC">
      <w:pPr>
        <w:spacing w:after="0" w:line="480" w:lineRule="auto"/>
        <w:contextualSpacing/>
        <w:rPr>
          <w:rFonts w:ascii="Arial" w:hAnsi="Arial" w:cs="Arial"/>
          <w:sz w:val="24"/>
          <w:szCs w:val="24"/>
        </w:rPr>
      </w:pPr>
    </w:p>
    <w:p w:rsidR="001704EC" w:rsidRPr="00B125E8" w:rsidRDefault="001704EC" w:rsidP="001704EC">
      <w:pPr>
        <w:spacing w:after="0" w:line="480" w:lineRule="auto"/>
        <w:contextualSpacing/>
        <w:rPr>
          <w:rFonts w:ascii="Arial" w:hAnsi="Arial" w:cs="Arial"/>
          <w:sz w:val="24"/>
          <w:szCs w:val="24"/>
        </w:rPr>
      </w:pPr>
      <w:r w:rsidRPr="00EB7DB8">
        <w:rPr>
          <w:rFonts w:ascii="Arial" w:hAnsi="Arial"/>
          <w:sz w:val="24"/>
        </w:rPr>
        <w:t>Bowers,</w:t>
      </w:r>
      <w:r w:rsidRPr="00B125E8">
        <w:rPr>
          <w:rFonts w:ascii="Arial" w:hAnsi="Arial" w:cs="Arial"/>
          <w:sz w:val="24"/>
          <w:szCs w:val="24"/>
        </w:rPr>
        <w:t xml:space="preserve"> D.G., E. M. Roberts, M. White, B. D. </w:t>
      </w:r>
      <w:proofErr w:type="spellStart"/>
      <w:r w:rsidRPr="00B125E8">
        <w:rPr>
          <w:rFonts w:ascii="Arial" w:hAnsi="Arial" w:cs="Arial"/>
          <w:sz w:val="24"/>
          <w:szCs w:val="24"/>
        </w:rPr>
        <w:t>Moate</w:t>
      </w:r>
      <w:proofErr w:type="spellEnd"/>
      <w:r w:rsidRPr="00B125E8">
        <w:rPr>
          <w:rFonts w:ascii="Arial" w:hAnsi="Arial" w:cs="Arial"/>
          <w:sz w:val="24"/>
          <w:szCs w:val="24"/>
        </w:rPr>
        <w:t xml:space="preserve">. 2013. Water masses, mixing, and the flow of dissolved organic carbon through the Irish Sea.  Cont. Shelf Res. 58, 12–20.  </w:t>
      </w:r>
    </w:p>
    <w:p w:rsidR="001704EC" w:rsidRPr="00B125E8" w:rsidRDefault="001704EC" w:rsidP="001704EC">
      <w:pPr>
        <w:spacing w:after="0" w:line="480" w:lineRule="auto"/>
        <w:contextualSpacing/>
        <w:rPr>
          <w:rFonts w:ascii="Arial" w:hAnsi="Arial" w:cs="Arial"/>
          <w:sz w:val="24"/>
          <w:szCs w:val="24"/>
        </w:rPr>
      </w:pPr>
    </w:p>
    <w:p w:rsidR="001704EC" w:rsidRPr="00B125E8" w:rsidRDefault="001704EC" w:rsidP="001704EC">
      <w:pPr>
        <w:spacing w:after="0" w:line="480" w:lineRule="auto"/>
        <w:contextualSpacing/>
        <w:rPr>
          <w:rFonts w:ascii="Arial" w:hAnsi="Arial" w:cs="Arial"/>
          <w:sz w:val="24"/>
          <w:szCs w:val="24"/>
        </w:rPr>
      </w:pPr>
      <w:r w:rsidRPr="00EB7DB8">
        <w:rPr>
          <w:rFonts w:ascii="Arial" w:hAnsi="Arial"/>
          <w:sz w:val="24"/>
        </w:rPr>
        <w:t>Brown</w:t>
      </w:r>
      <w:r w:rsidRPr="00B125E8">
        <w:rPr>
          <w:rFonts w:ascii="Arial" w:hAnsi="Arial" w:cs="Arial"/>
          <w:sz w:val="24"/>
          <w:szCs w:val="24"/>
        </w:rPr>
        <w:t xml:space="preserve">, J., L. Carrillo, L. Fernand, K. J. Horsburgh, A. E. Hill, E. F. Young, K. J. </w:t>
      </w:r>
      <w:proofErr w:type="spellStart"/>
      <w:r w:rsidRPr="00B125E8">
        <w:rPr>
          <w:rFonts w:ascii="Arial" w:hAnsi="Arial" w:cs="Arial"/>
          <w:sz w:val="24"/>
          <w:szCs w:val="24"/>
        </w:rPr>
        <w:t>Medler</w:t>
      </w:r>
      <w:proofErr w:type="spellEnd"/>
      <w:r w:rsidRPr="00B125E8">
        <w:rPr>
          <w:rFonts w:ascii="Arial" w:hAnsi="Arial" w:cs="Arial"/>
          <w:sz w:val="24"/>
          <w:szCs w:val="24"/>
        </w:rPr>
        <w:t xml:space="preserve">. 2003. Observations of the physical structure and seasonal jet-like circulation of the Celtic Sea and St. George’s Channel of the Irish Sea. Cont. Shelf Res. 23, 533–561. </w:t>
      </w:r>
    </w:p>
    <w:p w:rsidR="001704EC" w:rsidRPr="00B125E8" w:rsidRDefault="001704EC" w:rsidP="001704EC">
      <w:pPr>
        <w:spacing w:after="0" w:line="480" w:lineRule="auto"/>
        <w:contextualSpacing/>
        <w:rPr>
          <w:rFonts w:ascii="Arial" w:hAnsi="Arial" w:cs="Arial"/>
          <w:sz w:val="24"/>
          <w:szCs w:val="24"/>
        </w:rPr>
      </w:pPr>
    </w:p>
    <w:p w:rsidR="001704EC" w:rsidRPr="00B125E8" w:rsidRDefault="001704EC" w:rsidP="001704EC">
      <w:pPr>
        <w:spacing w:after="0" w:line="480" w:lineRule="auto"/>
        <w:contextualSpacing/>
        <w:rPr>
          <w:rFonts w:ascii="Arial" w:hAnsi="Arial" w:cs="Arial"/>
          <w:sz w:val="24"/>
          <w:szCs w:val="24"/>
        </w:rPr>
      </w:pPr>
      <w:r w:rsidRPr="00EB7DB8">
        <w:rPr>
          <w:rFonts w:ascii="Arial" w:hAnsi="Arial"/>
          <w:sz w:val="24"/>
        </w:rPr>
        <w:lastRenderedPageBreak/>
        <w:t>Davis,</w:t>
      </w:r>
      <w:r w:rsidRPr="00B125E8">
        <w:rPr>
          <w:rFonts w:ascii="Arial" w:hAnsi="Arial" w:cs="Arial"/>
          <w:sz w:val="24"/>
          <w:szCs w:val="24"/>
        </w:rPr>
        <w:t xml:space="preserve"> C. E., C. Mahaffey, G. A. Wolff, J. Sharples. 2014. A storm in a shelf sea: Variation in phosphorus distribution and organic matter stoichiometry, </w:t>
      </w:r>
      <w:proofErr w:type="spellStart"/>
      <w:r w:rsidRPr="00B125E8">
        <w:rPr>
          <w:rFonts w:ascii="Arial" w:hAnsi="Arial" w:cs="Arial"/>
          <w:sz w:val="24"/>
          <w:szCs w:val="24"/>
        </w:rPr>
        <w:t>Geophys</w:t>
      </w:r>
      <w:proofErr w:type="spellEnd"/>
      <w:r w:rsidRPr="00B125E8">
        <w:rPr>
          <w:rFonts w:ascii="Arial" w:hAnsi="Arial" w:cs="Arial"/>
          <w:sz w:val="24"/>
          <w:szCs w:val="24"/>
        </w:rPr>
        <w:t>. Res. Lett., 41, doi</w:t>
      </w:r>
      <w:proofErr w:type="gramStart"/>
      <w:r w:rsidRPr="00B125E8">
        <w:rPr>
          <w:rFonts w:ascii="Arial" w:hAnsi="Arial" w:cs="Arial"/>
          <w:sz w:val="24"/>
          <w:szCs w:val="24"/>
        </w:rPr>
        <w:t>:10.1002</w:t>
      </w:r>
      <w:proofErr w:type="gramEnd"/>
      <w:r w:rsidRPr="00B125E8">
        <w:rPr>
          <w:rFonts w:ascii="Arial" w:hAnsi="Arial" w:cs="Arial"/>
          <w:sz w:val="24"/>
          <w:szCs w:val="24"/>
        </w:rPr>
        <w:t>/2014GL061949.</w:t>
      </w:r>
    </w:p>
    <w:p w:rsidR="001704EC" w:rsidRPr="00B125E8" w:rsidRDefault="001704EC" w:rsidP="001704EC">
      <w:pPr>
        <w:spacing w:after="0" w:line="480" w:lineRule="auto"/>
        <w:contextualSpacing/>
        <w:rPr>
          <w:rFonts w:ascii="Arial" w:hAnsi="Arial" w:cs="Arial"/>
          <w:sz w:val="24"/>
          <w:szCs w:val="24"/>
        </w:rPr>
      </w:pPr>
    </w:p>
    <w:p w:rsidR="001704EC" w:rsidRPr="00B125E8" w:rsidRDefault="001704EC" w:rsidP="001704EC">
      <w:pPr>
        <w:spacing w:after="0" w:line="480" w:lineRule="auto"/>
        <w:contextualSpacing/>
        <w:rPr>
          <w:rFonts w:ascii="Arial" w:hAnsi="Arial" w:cs="Arial"/>
          <w:sz w:val="24"/>
          <w:szCs w:val="24"/>
        </w:rPr>
      </w:pPr>
      <w:r w:rsidRPr="00EB7DB8">
        <w:rPr>
          <w:rFonts w:ascii="Arial" w:hAnsi="Arial"/>
          <w:sz w:val="24"/>
        </w:rPr>
        <w:t>Dee,</w:t>
      </w:r>
      <w:r w:rsidRPr="00B125E8">
        <w:rPr>
          <w:rFonts w:ascii="Arial" w:hAnsi="Arial" w:cs="Arial"/>
          <w:sz w:val="24"/>
          <w:szCs w:val="24"/>
        </w:rPr>
        <w:t xml:space="preserve"> D. P.,  S. M. </w:t>
      </w:r>
      <w:proofErr w:type="spellStart"/>
      <w:r w:rsidRPr="00B125E8">
        <w:rPr>
          <w:rFonts w:ascii="Arial" w:hAnsi="Arial" w:cs="Arial"/>
          <w:sz w:val="24"/>
          <w:szCs w:val="24"/>
        </w:rPr>
        <w:t>Uppala</w:t>
      </w:r>
      <w:proofErr w:type="spellEnd"/>
      <w:r w:rsidRPr="00B125E8">
        <w:rPr>
          <w:rFonts w:ascii="Arial" w:hAnsi="Arial" w:cs="Arial"/>
          <w:sz w:val="24"/>
          <w:szCs w:val="24"/>
        </w:rPr>
        <w:t xml:space="preserve">, A. J. Simmons,  P. </w:t>
      </w:r>
      <w:proofErr w:type="spellStart"/>
      <w:r w:rsidRPr="00B125E8">
        <w:rPr>
          <w:rFonts w:ascii="Arial" w:hAnsi="Arial" w:cs="Arial"/>
          <w:sz w:val="24"/>
          <w:szCs w:val="24"/>
        </w:rPr>
        <w:t>Berrisford</w:t>
      </w:r>
      <w:proofErr w:type="spellEnd"/>
      <w:r w:rsidRPr="00B125E8">
        <w:rPr>
          <w:rFonts w:ascii="Arial" w:hAnsi="Arial" w:cs="Arial"/>
          <w:sz w:val="24"/>
          <w:szCs w:val="24"/>
        </w:rPr>
        <w:t xml:space="preserve">, P. </w:t>
      </w:r>
      <w:proofErr w:type="spellStart"/>
      <w:r w:rsidRPr="00B125E8">
        <w:rPr>
          <w:rFonts w:ascii="Arial" w:hAnsi="Arial" w:cs="Arial"/>
          <w:sz w:val="24"/>
          <w:szCs w:val="24"/>
        </w:rPr>
        <w:t>Poli</w:t>
      </w:r>
      <w:proofErr w:type="spellEnd"/>
      <w:r w:rsidRPr="00B125E8">
        <w:rPr>
          <w:rFonts w:ascii="Arial" w:hAnsi="Arial" w:cs="Arial"/>
          <w:sz w:val="24"/>
          <w:szCs w:val="24"/>
        </w:rPr>
        <w:t xml:space="preserve">, S. Kobayashi, U. </w:t>
      </w:r>
      <w:proofErr w:type="spellStart"/>
      <w:r w:rsidRPr="00B125E8">
        <w:rPr>
          <w:rFonts w:ascii="Arial" w:hAnsi="Arial" w:cs="Arial"/>
          <w:sz w:val="24"/>
          <w:szCs w:val="24"/>
        </w:rPr>
        <w:t>Andrae</w:t>
      </w:r>
      <w:proofErr w:type="spellEnd"/>
      <w:r w:rsidRPr="00B125E8">
        <w:rPr>
          <w:rFonts w:ascii="Arial" w:hAnsi="Arial" w:cs="Arial"/>
          <w:sz w:val="24"/>
          <w:szCs w:val="24"/>
        </w:rPr>
        <w:t xml:space="preserve">, M. A. </w:t>
      </w:r>
      <w:proofErr w:type="spellStart"/>
      <w:r w:rsidRPr="00B125E8">
        <w:rPr>
          <w:rFonts w:ascii="Arial" w:hAnsi="Arial" w:cs="Arial"/>
          <w:sz w:val="24"/>
          <w:szCs w:val="24"/>
        </w:rPr>
        <w:t>Balmaseda</w:t>
      </w:r>
      <w:proofErr w:type="spellEnd"/>
      <w:r w:rsidRPr="00B125E8">
        <w:rPr>
          <w:rFonts w:ascii="Arial" w:hAnsi="Arial" w:cs="Arial"/>
          <w:sz w:val="24"/>
          <w:szCs w:val="24"/>
        </w:rPr>
        <w:t xml:space="preserve">, G. Balsamo, P. Bauer , P. </w:t>
      </w:r>
      <w:proofErr w:type="spellStart"/>
      <w:r w:rsidRPr="00B125E8">
        <w:rPr>
          <w:rFonts w:ascii="Arial" w:hAnsi="Arial" w:cs="Arial"/>
          <w:sz w:val="24"/>
          <w:szCs w:val="24"/>
        </w:rPr>
        <w:t>Bechtold</w:t>
      </w:r>
      <w:proofErr w:type="spellEnd"/>
      <w:r w:rsidRPr="00B125E8">
        <w:rPr>
          <w:rFonts w:ascii="Arial" w:hAnsi="Arial" w:cs="Arial"/>
          <w:sz w:val="24"/>
          <w:szCs w:val="24"/>
        </w:rPr>
        <w:t xml:space="preserve">, A. C. M. </w:t>
      </w:r>
      <w:proofErr w:type="spellStart"/>
      <w:r w:rsidRPr="00B125E8">
        <w:rPr>
          <w:rFonts w:ascii="Arial" w:hAnsi="Arial" w:cs="Arial"/>
          <w:sz w:val="24"/>
          <w:szCs w:val="24"/>
        </w:rPr>
        <w:t>Beljaars</w:t>
      </w:r>
      <w:proofErr w:type="spellEnd"/>
      <w:r w:rsidRPr="00B125E8">
        <w:rPr>
          <w:rFonts w:ascii="Arial" w:hAnsi="Arial" w:cs="Arial"/>
          <w:sz w:val="24"/>
          <w:szCs w:val="24"/>
        </w:rPr>
        <w:t xml:space="preserve">, L. van </w:t>
      </w:r>
      <w:proofErr w:type="spellStart"/>
      <w:r w:rsidRPr="00B125E8">
        <w:rPr>
          <w:rFonts w:ascii="Arial" w:hAnsi="Arial" w:cs="Arial"/>
          <w:sz w:val="24"/>
          <w:szCs w:val="24"/>
        </w:rPr>
        <w:t>de</w:t>
      </w:r>
      <w:proofErr w:type="spellEnd"/>
      <w:r w:rsidRPr="00B125E8">
        <w:rPr>
          <w:rFonts w:ascii="Arial" w:hAnsi="Arial" w:cs="Arial"/>
          <w:sz w:val="24"/>
          <w:szCs w:val="24"/>
        </w:rPr>
        <w:t xml:space="preserve"> Berg, J. </w:t>
      </w:r>
      <w:proofErr w:type="spellStart"/>
      <w:r w:rsidRPr="00B125E8">
        <w:rPr>
          <w:rFonts w:ascii="Arial" w:hAnsi="Arial" w:cs="Arial"/>
          <w:sz w:val="24"/>
          <w:szCs w:val="24"/>
        </w:rPr>
        <w:t>Bidlot</w:t>
      </w:r>
      <w:proofErr w:type="spellEnd"/>
      <w:r w:rsidRPr="00B125E8">
        <w:rPr>
          <w:rFonts w:ascii="Arial" w:hAnsi="Arial" w:cs="Arial"/>
          <w:sz w:val="24"/>
          <w:szCs w:val="24"/>
        </w:rPr>
        <w:t xml:space="preserve">, N. Bormann, C. </w:t>
      </w:r>
      <w:proofErr w:type="spellStart"/>
      <w:r w:rsidRPr="00B125E8">
        <w:rPr>
          <w:rFonts w:ascii="Arial" w:hAnsi="Arial" w:cs="Arial"/>
          <w:sz w:val="24"/>
          <w:szCs w:val="24"/>
        </w:rPr>
        <w:t>Delsol</w:t>
      </w:r>
      <w:proofErr w:type="spellEnd"/>
      <w:r w:rsidRPr="00B125E8">
        <w:rPr>
          <w:rFonts w:ascii="Arial" w:hAnsi="Arial" w:cs="Arial"/>
          <w:sz w:val="24"/>
          <w:szCs w:val="24"/>
        </w:rPr>
        <w:t xml:space="preserve">, R. </w:t>
      </w:r>
      <w:proofErr w:type="spellStart"/>
      <w:r w:rsidRPr="00B125E8">
        <w:rPr>
          <w:rFonts w:ascii="Arial" w:hAnsi="Arial" w:cs="Arial"/>
          <w:sz w:val="24"/>
          <w:szCs w:val="24"/>
        </w:rPr>
        <w:t>Dragani</w:t>
      </w:r>
      <w:proofErr w:type="spellEnd"/>
      <w:r w:rsidRPr="00B125E8">
        <w:rPr>
          <w:rFonts w:ascii="Arial" w:hAnsi="Arial" w:cs="Arial"/>
          <w:sz w:val="24"/>
          <w:szCs w:val="24"/>
        </w:rPr>
        <w:t xml:space="preserve">, M. Fuentes, A. J. Geer, L. </w:t>
      </w:r>
      <w:proofErr w:type="spellStart"/>
      <w:r w:rsidRPr="00B125E8">
        <w:rPr>
          <w:rFonts w:ascii="Arial" w:hAnsi="Arial" w:cs="Arial"/>
          <w:sz w:val="24"/>
          <w:szCs w:val="24"/>
        </w:rPr>
        <w:t>Haimberger</w:t>
      </w:r>
      <w:proofErr w:type="spellEnd"/>
      <w:r w:rsidRPr="00B125E8">
        <w:rPr>
          <w:rFonts w:ascii="Arial" w:hAnsi="Arial" w:cs="Arial"/>
          <w:sz w:val="24"/>
          <w:szCs w:val="24"/>
        </w:rPr>
        <w:t xml:space="preserve">, S. B. Healy, H. </w:t>
      </w:r>
      <w:proofErr w:type="spellStart"/>
      <w:r w:rsidRPr="00B125E8">
        <w:rPr>
          <w:rFonts w:ascii="Arial" w:hAnsi="Arial" w:cs="Arial"/>
          <w:sz w:val="24"/>
          <w:szCs w:val="24"/>
        </w:rPr>
        <w:t>Hersbach</w:t>
      </w:r>
      <w:proofErr w:type="spellEnd"/>
      <w:r w:rsidRPr="00B125E8">
        <w:rPr>
          <w:rFonts w:ascii="Arial" w:hAnsi="Arial" w:cs="Arial"/>
          <w:sz w:val="24"/>
          <w:szCs w:val="24"/>
        </w:rPr>
        <w:t xml:space="preserve">, E. V. </w:t>
      </w:r>
      <w:proofErr w:type="spellStart"/>
      <w:r w:rsidRPr="00B125E8">
        <w:rPr>
          <w:rFonts w:ascii="Arial" w:hAnsi="Arial" w:cs="Arial"/>
          <w:sz w:val="24"/>
          <w:szCs w:val="24"/>
        </w:rPr>
        <w:t>Hólm</w:t>
      </w:r>
      <w:proofErr w:type="spellEnd"/>
      <w:r w:rsidRPr="00B125E8">
        <w:rPr>
          <w:rFonts w:ascii="Arial" w:hAnsi="Arial" w:cs="Arial"/>
          <w:sz w:val="24"/>
          <w:szCs w:val="24"/>
        </w:rPr>
        <w:t xml:space="preserve">, L. </w:t>
      </w:r>
      <w:proofErr w:type="spellStart"/>
      <w:r w:rsidRPr="00B125E8">
        <w:rPr>
          <w:rFonts w:ascii="Arial" w:hAnsi="Arial" w:cs="Arial"/>
          <w:sz w:val="24"/>
          <w:szCs w:val="24"/>
        </w:rPr>
        <w:t>Isaksen</w:t>
      </w:r>
      <w:proofErr w:type="spellEnd"/>
      <w:r w:rsidRPr="00B125E8">
        <w:rPr>
          <w:rFonts w:ascii="Arial" w:hAnsi="Arial" w:cs="Arial"/>
          <w:sz w:val="24"/>
          <w:szCs w:val="24"/>
        </w:rPr>
        <w:t xml:space="preserve">, P. </w:t>
      </w:r>
      <w:proofErr w:type="spellStart"/>
      <w:r w:rsidRPr="00B125E8">
        <w:rPr>
          <w:rFonts w:ascii="Arial" w:hAnsi="Arial" w:cs="Arial"/>
          <w:sz w:val="24"/>
          <w:szCs w:val="24"/>
        </w:rPr>
        <w:t>Kållberg</w:t>
      </w:r>
      <w:proofErr w:type="spellEnd"/>
      <w:r w:rsidRPr="00B125E8">
        <w:rPr>
          <w:rFonts w:ascii="Arial" w:hAnsi="Arial" w:cs="Arial"/>
          <w:sz w:val="24"/>
          <w:szCs w:val="24"/>
        </w:rPr>
        <w:t xml:space="preserve">, M. </w:t>
      </w:r>
      <w:proofErr w:type="spellStart"/>
      <w:r w:rsidRPr="00B125E8">
        <w:rPr>
          <w:rFonts w:ascii="Arial" w:hAnsi="Arial" w:cs="Arial"/>
          <w:sz w:val="24"/>
          <w:szCs w:val="24"/>
        </w:rPr>
        <w:t>Köhler</w:t>
      </w:r>
      <w:proofErr w:type="spellEnd"/>
      <w:r w:rsidRPr="00B125E8">
        <w:rPr>
          <w:rFonts w:ascii="Arial" w:hAnsi="Arial" w:cs="Arial"/>
          <w:sz w:val="24"/>
          <w:szCs w:val="24"/>
        </w:rPr>
        <w:t xml:space="preserve">, M. </w:t>
      </w:r>
      <w:proofErr w:type="spellStart"/>
      <w:r w:rsidRPr="00B125E8">
        <w:rPr>
          <w:rFonts w:ascii="Arial" w:hAnsi="Arial" w:cs="Arial"/>
          <w:sz w:val="24"/>
          <w:szCs w:val="24"/>
        </w:rPr>
        <w:t>Matricardi</w:t>
      </w:r>
      <w:proofErr w:type="spellEnd"/>
      <w:r w:rsidRPr="00B125E8">
        <w:rPr>
          <w:rFonts w:ascii="Arial" w:hAnsi="Arial" w:cs="Arial"/>
          <w:sz w:val="24"/>
          <w:szCs w:val="24"/>
        </w:rPr>
        <w:t xml:space="preserve">, A. P. McNally, B. M. </w:t>
      </w:r>
      <w:proofErr w:type="spellStart"/>
      <w:r w:rsidRPr="00B125E8">
        <w:rPr>
          <w:rFonts w:ascii="Arial" w:hAnsi="Arial" w:cs="Arial"/>
          <w:sz w:val="24"/>
          <w:szCs w:val="24"/>
        </w:rPr>
        <w:t>Monge-Sanz</w:t>
      </w:r>
      <w:proofErr w:type="spellEnd"/>
      <w:r w:rsidRPr="00B125E8">
        <w:rPr>
          <w:rFonts w:ascii="Arial" w:hAnsi="Arial" w:cs="Arial"/>
          <w:sz w:val="24"/>
          <w:szCs w:val="24"/>
        </w:rPr>
        <w:t xml:space="preserve">, J.-J. </w:t>
      </w:r>
      <w:proofErr w:type="spellStart"/>
      <w:proofErr w:type="gramStart"/>
      <w:r w:rsidRPr="00B125E8">
        <w:rPr>
          <w:rFonts w:ascii="Arial" w:hAnsi="Arial" w:cs="Arial"/>
          <w:sz w:val="24"/>
          <w:szCs w:val="24"/>
        </w:rPr>
        <w:t>Morcrette</w:t>
      </w:r>
      <w:proofErr w:type="spellEnd"/>
      <w:r w:rsidRPr="00B125E8">
        <w:rPr>
          <w:rFonts w:ascii="Arial" w:hAnsi="Arial" w:cs="Arial"/>
          <w:sz w:val="24"/>
          <w:szCs w:val="24"/>
        </w:rPr>
        <w:t>, B.-K.</w:t>
      </w:r>
      <w:proofErr w:type="gramEnd"/>
      <w:r w:rsidRPr="00B125E8">
        <w:rPr>
          <w:rFonts w:ascii="Arial" w:hAnsi="Arial" w:cs="Arial"/>
          <w:sz w:val="24"/>
          <w:szCs w:val="24"/>
        </w:rPr>
        <w:t xml:space="preserve"> Park, C. </w:t>
      </w:r>
      <w:proofErr w:type="spellStart"/>
      <w:r w:rsidRPr="00B125E8">
        <w:rPr>
          <w:rFonts w:ascii="Arial" w:hAnsi="Arial" w:cs="Arial"/>
          <w:sz w:val="24"/>
          <w:szCs w:val="24"/>
        </w:rPr>
        <w:t>Peubey</w:t>
      </w:r>
      <w:proofErr w:type="spellEnd"/>
      <w:proofErr w:type="gramStart"/>
      <w:r w:rsidRPr="00B125E8">
        <w:rPr>
          <w:rFonts w:ascii="Arial" w:hAnsi="Arial" w:cs="Arial"/>
          <w:sz w:val="24"/>
          <w:szCs w:val="24"/>
        </w:rPr>
        <w:t>,  P</w:t>
      </w:r>
      <w:proofErr w:type="gramEnd"/>
      <w:r w:rsidRPr="00B125E8">
        <w:rPr>
          <w:rFonts w:ascii="Arial" w:hAnsi="Arial" w:cs="Arial"/>
          <w:sz w:val="24"/>
          <w:szCs w:val="24"/>
        </w:rPr>
        <w:t xml:space="preserve">. de </w:t>
      </w:r>
      <w:proofErr w:type="spellStart"/>
      <w:r w:rsidRPr="00B125E8">
        <w:rPr>
          <w:rFonts w:ascii="Arial" w:hAnsi="Arial" w:cs="Arial"/>
          <w:sz w:val="24"/>
          <w:szCs w:val="24"/>
        </w:rPr>
        <w:t>Rosnay</w:t>
      </w:r>
      <w:proofErr w:type="spellEnd"/>
      <w:r w:rsidRPr="00B125E8">
        <w:rPr>
          <w:rFonts w:ascii="Arial" w:hAnsi="Arial" w:cs="Arial"/>
          <w:sz w:val="24"/>
          <w:szCs w:val="24"/>
        </w:rPr>
        <w:t xml:space="preserve">, C. </w:t>
      </w:r>
      <w:proofErr w:type="spellStart"/>
      <w:r w:rsidRPr="00B125E8">
        <w:rPr>
          <w:rFonts w:ascii="Arial" w:hAnsi="Arial" w:cs="Arial"/>
          <w:sz w:val="24"/>
          <w:szCs w:val="24"/>
        </w:rPr>
        <w:t>Tavolato</w:t>
      </w:r>
      <w:proofErr w:type="spellEnd"/>
      <w:r w:rsidRPr="00B125E8">
        <w:rPr>
          <w:rFonts w:ascii="Arial" w:hAnsi="Arial" w:cs="Arial"/>
          <w:sz w:val="24"/>
          <w:szCs w:val="24"/>
        </w:rPr>
        <w:t xml:space="preserve">, J.-N. </w:t>
      </w:r>
      <w:proofErr w:type="spellStart"/>
      <w:r w:rsidRPr="00B125E8">
        <w:rPr>
          <w:rFonts w:ascii="Arial" w:hAnsi="Arial" w:cs="Arial"/>
          <w:sz w:val="24"/>
          <w:szCs w:val="24"/>
        </w:rPr>
        <w:t>Thépaut</w:t>
      </w:r>
      <w:proofErr w:type="spellEnd"/>
      <w:r w:rsidRPr="00B125E8">
        <w:rPr>
          <w:rFonts w:ascii="Arial" w:hAnsi="Arial" w:cs="Arial"/>
          <w:sz w:val="24"/>
          <w:szCs w:val="24"/>
        </w:rPr>
        <w:t xml:space="preserve">, F. </w:t>
      </w:r>
      <w:proofErr w:type="spellStart"/>
      <w:r w:rsidRPr="00B125E8">
        <w:rPr>
          <w:rFonts w:ascii="Arial" w:hAnsi="Arial" w:cs="Arial"/>
          <w:sz w:val="24"/>
          <w:szCs w:val="24"/>
        </w:rPr>
        <w:t>Vitart</w:t>
      </w:r>
      <w:proofErr w:type="spellEnd"/>
      <w:r w:rsidRPr="00B125E8">
        <w:rPr>
          <w:rFonts w:ascii="Arial" w:hAnsi="Arial" w:cs="Arial"/>
          <w:sz w:val="24"/>
          <w:szCs w:val="24"/>
        </w:rPr>
        <w:t xml:space="preserve">. 2011. The ERA-Interim reanalysis: configuration and performance of the data assimilation system. Q. J. R. </w:t>
      </w:r>
      <w:proofErr w:type="spellStart"/>
      <w:r w:rsidRPr="00B125E8">
        <w:rPr>
          <w:rFonts w:ascii="Arial" w:hAnsi="Arial" w:cs="Arial"/>
          <w:sz w:val="24"/>
          <w:szCs w:val="24"/>
        </w:rPr>
        <w:t>Meteorol</w:t>
      </w:r>
      <w:proofErr w:type="spellEnd"/>
      <w:r w:rsidRPr="00B125E8">
        <w:rPr>
          <w:rFonts w:ascii="Arial" w:hAnsi="Arial" w:cs="Arial"/>
          <w:sz w:val="24"/>
          <w:szCs w:val="24"/>
        </w:rPr>
        <w:t>. Soc., 137: 553–597. doi:10.1002/qj.828</w:t>
      </w:r>
    </w:p>
    <w:p w:rsidR="001704EC" w:rsidRPr="00B125E8" w:rsidRDefault="001704EC" w:rsidP="001704EC">
      <w:pPr>
        <w:rPr>
          <w:rFonts w:ascii="Arial" w:hAnsi="Arial" w:cs="Arial"/>
          <w:sz w:val="24"/>
          <w:szCs w:val="24"/>
        </w:rPr>
      </w:pPr>
    </w:p>
    <w:p w:rsidR="001704EC" w:rsidRPr="001704EC" w:rsidRDefault="001704EC" w:rsidP="001704EC">
      <w:pPr>
        <w:spacing w:line="480" w:lineRule="auto"/>
        <w:rPr>
          <w:rFonts w:ascii="Arial" w:hAnsi="Arial" w:cs="Arial"/>
          <w:color w:val="000000" w:themeColor="text1"/>
          <w:sz w:val="24"/>
          <w:szCs w:val="24"/>
        </w:rPr>
      </w:pPr>
      <w:proofErr w:type="spellStart"/>
      <w:r w:rsidRPr="001704EC">
        <w:rPr>
          <w:rFonts w:ascii="Arial" w:hAnsi="Arial" w:cs="Arial"/>
          <w:color w:val="000000" w:themeColor="text1"/>
          <w:sz w:val="24"/>
          <w:szCs w:val="24"/>
        </w:rPr>
        <w:t>García</w:t>
      </w:r>
      <w:proofErr w:type="spellEnd"/>
      <w:r w:rsidRPr="001704EC">
        <w:rPr>
          <w:rFonts w:ascii="Arial" w:hAnsi="Arial" w:cs="Arial"/>
          <w:color w:val="000000" w:themeColor="text1"/>
          <w:sz w:val="24"/>
          <w:szCs w:val="24"/>
        </w:rPr>
        <w:t xml:space="preserve">-Martín, E.E., C. J. Daniels, K. Davidson, J. Lozano, K. M. J. </w:t>
      </w:r>
      <w:proofErr w:type="spellStart"/>
      <w:r w:rsidRPr="001704EC">
        <w:rPr>
          <w:rFonts w:ascii="Arial" w:hAnsi="Arial" w:cs="Arial"/>
          <w:color w:val="000000" w:themeColor="text1"/>
          <w:sz w:val="24"/>
          <w:szCs w:val="24"/>
        </w:rPr>
        <w:t>Mayers</w:t>
      </w:r>
      <w:proofErr w:type="spellEnd"/>
      <w:r w:rsidRPr="001704EC">
        <w:rPr>
          <w:rFonts w:ascii="Arial" w:hAnsi="Arial" w:cs="Arial"/>
          <w:color w:val="000000" w:themeColor="text1"/>
          <w:sz w:val="24"/>
          <w:szCs w:val="24"/>
        </w:rPr>
        <w:t xml:space="preserve">, S. McNeill, E. Mitchell, A. J. </w:t>
      </w:r>
      <w:proofErr w:type="spellStart"/>
      <w:r w:rsidRPr="001704EC">
        <w:rPr>
          <w:rFonts w:ascii="Arial" w:hAnsi="Arial" w:cs="Arial"/>
          <w:color w:val="000000" w:themeColor="text1"/>
          <w:sz w:val="24"/>
          <w:szCs w:val="24"/>
        </w:rPr>
        <w:t>Poulton</w:t>
      </w:r>
      <w:proofErr w:type="spellEnd"/>
      <w:r w:rsidRPr="001704EC">
        <w:rPr>
          <w:rFonts w:ascii="Arial" w:hAnsi="Arial" w:cs="Arial"/>
          <w:color w:val="000000" w:themeColor="text1"/>
          <w:sz w:val="24"/>
          <w:szCs w:val="24"/>
        </w:rPr>
        <w:t xml:space="preserve">, D. A. Purdie, G. A. </w:t>
      </w:r>
      <w:proofErr w:type="spellStart"/>
      <w:r w:rsidRPr="001704EC">
        <w:rPr>
          <w:rFonts w:ascii="Arial" w:hAnsi="Arial" w:cs="Arial"/>
          <w:color w:val="000000" w:themeColor="text1"/>
          <w:sz w:val="24"/>
          <w:szCs w:val="24"/>
        </w:rPr>
        <w:t>Tarran</w:t>
      </w:r>
      <w:proofErr w:type="spellEnd"/>
      <w:r w:rsidRPr="001704EC">
        <w:rPr>
          <w:rFonts w:ascii="Arial" w:hAnsi="Arial" w:cs="Arial"/>
          <w:color w:val="000000" w:themeColor="text1"/>
          <w:sz w:val="24"/>
          <w:szCs w:val="24"/>
        </w:rPr>
        <w:t xml:space="preserve">, C. Whyte, C. Robinson, 2017. </w:t>
      </w:r>
      <w:proofErr w:type="gramStart"/>
      <w:r w:rsidRPr="001704EC">
        <w:rPr>
          <w:rFonts w:ascii="Arial" w:hAnsi="Arial" w:cs="Arial"/>
          <w:color w:val="000000" w:themeColor="text1"/>
          <w:sz w:val="24"/>
          <w:szCs w:val="24"/>
        </w:rPr>
        <w:t>Plankton community respiration and bacterial metabolism in a North Atlantic Shelf Sea during spring bloom development (April 2015).</w:t>
      </w:r>
      <w:proofErr w:type="gramEnd"/>
      <w:r w:rsidRPr="001704EC">
        <w:rPr>
          <w:rFonts w:ascii="Arial" w:hAnsi="Arial" w:cs="Arial"/>
          <w:color w:val="000000" w:themeColor="text1"/>
          <w:sz w:val="24"/>
          <w:szCs w:val="24"/>
        </w:rPr>
        <w:t xml:space="preserve"> Progress in Oceanography (this issue), </w:t>
      </w:r>
      <w:hyperlink r:id="rId9" w:history="1">
        <w:r w:rsidRPr="001704EC">
          <w:rPr>
            <w:rStyle w:val="Hyperlink"/>
            <w:color w:val="000000" w:themeColor="text1"/>
          </w:rPr>
          <w:t>http://dx.doi.org/10.1016/j.pocean.2017.11.002</w:t>
        </w:r>
      </w:hyperlink>
    </w:p>
    <w:p w:rsidR="001704EC" w:rsidRPr="00B125E8" w:rsidRDefault="001704EC" w:rsidP="001704EC">
      <w:pPr>
        <w:spacing w:after="0" w:line="480" w:lineRule="auto"/>
        <w:contextualSpacing/>
        <w:jc w:val="both"/>
        <w:rPr>
          <w:rFonts w:ascii="Arial" w:hAnsi="Arial" w:cs="Arial"/>
          <w:sz w:val="24"/>
          <w:szCs w:val="24"/>
        </w:rPr>
      </w:pPr>
    </w:p>
    <w:p w:rsidR="001704EC" w:rsidRPr="00B125E8" w:rsidRDefault="001704EC" w:rsidP="001704EC">
      <w:pPr>
        <w:spacing w:after="0" w:line="480" w:lineRule="auto"/>
        <w:contextualSpacing/>
        <w:rPr>
          <w:rFonts w:ascii="Arial" w:hAnsi="Arial" w:cs="Arial"/>
          <w:sz w:val="24"/>
          <w:szCs w:val="24"/>
        </w:rPr>
      </w:pPr>
      <w:proofErr w:type="spellStart"/>
      <w:r w:rsidRPr="00EB7DB8">
        <w:rPr>
          <w:rFonts w:ascii="Arial" w:hAnsi="Arial"/>
          <w:sz w:val="24"/>
        </w:rPr>
        <w:t>Gowen</w:t>
      </w:r>
      <w:proofErr w:type="spellEnd"/>
      <w:r w:rsidRPr="00B125E8">
        <w:rPr>
          <w:rFonts w:ascii="Arial" w:hAnsi="Arial" w:cs="Arial"/>
          <w:sz w:val="24"/>
          <w:szCs w:val="24"/>
        </w:rPr>
        <w:t xml:space="preserve">, R. J., B. M. Stewart. 2005. The Irish Sea: nutrients status and phytoplankton. J. Sea Res. 54, 36–50. </w:t>
      </w:r>
    </w:p>
    <w:p w:rsidR="001704EC" w:rsidRPr="00B125E8" w:rsidRDefault="001704EC" w:rsidP="001704EC">
      <w:pPr>
        <w:spacing w:after="0" w:line="480" w:lineRule="auto"/>
        <w:contextualSpacing/>
        <w:rPr>
          <w:rFonts w:ascii="Arial" w:hAnsi="Arial" w:cs="Arial"/>
          <w:sz w:val="24"/>
          <w:szCs w:val="24"/>
        </w:rPr>
      </w:pPr>
    </w:p>
    <w:p w:rsidR="001704EC" w:rsidRPr="00EB7DB8" w:rsidRDefault="001704EC" w:rsidP="001704EC">
      <w:pPr>
        <w:pStyle w:val="Heading1"/>
        <w:shd w:val="clear" w:color="auto" w:fill="FFFFFF"/>
        <w:spacing w:before="0" w:beforeAutospacing="0" w:after="0" w:afterAutospacing="0" w:line="480" w:lineRule="auto"/>
        <w:contextualSpacing/>
        <w:textAlignment w:val="baseline"/>
        <w:rPr>
          <w:rFonts w:ascii="Arial" w:hAnsi="Arial"/>
          <w:b w:val="0"/>
          <w:color w:val="2E2E2E"/>
          <w:sz w:val="24"/>
        </w:rPr>
      </w:pPr>
      <w:proofErr w:type="gramStart"/>
      <w:r w:rsidRPr="00EB7DB8">
        <w:rPr>
          <w:rFonts w:ascii="Arial" w:hAnsi="Arial"/>
          <w:b w:val="0"/>
          <w:sz w:val="24"/>
        </w:rPr>
        <w:t>Hartman</w:t>
      </w:r>
      <w:r w:rsidRPr="00B125E8">
        <w:rPr>
          <w:rFonts w:ascii="Arial" w:hAnsi="Arial" w:cs="Arial"/>
          <w:b w:val="0"/>
          <w:sz w:val="24"/>
          <w:szCs w:val="24"/>
        </w:rPr>
        <w:t xml:space="preserve">, S. E., M. C. Hartman, D. J. </w:t>
      </w:r>
      <w:proofErr w:type="spellStart"/>
      <w:r w:rsidRPr="00B125E8">
        <w:rPr>
          <w:rFonts w:ascii="Arial" w:hAnsi="Arial" w:cs="Arial"/>
          <w:b w:val="0"/>
          <w:sz w:val="24"/>
          <w:szCs w:val="24"/>
        </w:rPr>
        <w:t>Hydes</w:t>
      </w:r>
      <w:proofErr w:type="spellEnd"/>
      <w:r w:rsidRPr="00B125E8">
        <w:rPr>
          <w:rFonts w:ascii="Arial" w:hAnsi="Arial" w:cs="Arial"/>
          <w:b w:val="0"/>
          <w:sz w:val="24"/>
          <w:szCs w:val="24"/>
        </w:rPr>
        <w:t>, Z-P.</w:t>
      </w:r>
      <w:proofErr w:type="gramEnd"/>
      <w:r w:rsidRPr="00B125E8">
        <w:rPr>
          <w:rFonts w:ascii="Arial" w:hAnsi="Arial" w:cs="Arial"/>
          <w:b w:val="0"/>
          <w:sz w:val="24"/>
          <w:szCs w:val="24"/>
        </w:rPr>
        <w:t xml:space="preserve"> </w:t>
      </w:r>
      <w:proofErr w:type="gramStart"/>
      <w:r w:rsidRPr="00B125E8">
        <w:rPr>
          <w:rFonts w:ascii="Arial" w:hAnsi="Arial" w:cs="Arial"/>
          <w:b w:val="0"/>
          <w:sz w:val="24"/>
          <w:szCs w:val="24"/>
        </w:rPr>
        <w:t xml:space="preserve">Jiang, D. </w:t>
      </w:r>
      <w:proofErr w:type="spellStart"/>
      <w:r w:rsidRPr="00B125E8">
        <w:rPr>
          <w:rFonts w:ascii="Arial" w:hAnsi="Arial" w:cs="Arial"/>
          <w:b w:val="0"/>
          <w:sz w:val="24"/>
          <w:szCs w:val="24"/>
        </w:rPr>
        <w:t>Snythe</w:t>
      </w:r>
      <w:proofErr w:type="spellEnd"/>
      <w:r w:rsidRPr="00B125E8">
        <w:rPr>
          <w:rFonts w:ascii="Arial" w:hAnsi="Arial" w:cs="Arial"/>
          <w:b w:val="0"/>
          <w:sz w:val="24"/>
          <w:szCs w:val="24"/>
        </w:rPr>
        <w:t>-Wright, C. Gonzalez.</w:t>
      </w:r>
      <w:proofErr w:type="gramEnd"/>
      <w:r w:rsidRPr="00B125E8">
        <w:rPr>
          <w:rFonts w:ascii="Arial" w:hAnsi="Arial" w:cs="Arial"/>
          <w:b w:val="0"/>
          <w:sz w:val="24"/>
          <w:szCs w:val="24"/>
        </w:rPr>
        <w:t xml:space="preserve"> 2014. </w:t>
      </w:r>
      <w:r w:rsidRPr="00EB7DB8">
        <w:rPr>
          <w:rFonts w:ascii="Arial" w:hAnsi="Arial"/>
          <w:b w:val="0"/>
          <w:sz w:val="24"/>
        </w:rPr>
        <w:t xml:space="preserve">Seasonal and inter-annual variability in nutrient supply in relation to </w:t>
      </w:r>
      <w:r w:rsidRPr="00EB7DB8">
        <w:rPr>
          <w:rFonts w:ascii="Arial" w:hAnsi="Arial"/>
          <w:b w:val="0"/>
          <w:sz w:val="24"/>
        </w:rPr>
        <w:lastRenderedPageBreak/>
        <w:t>mixing in the Bay of Biscay</w:t>
      </w:r>
      <w:r>
        <w:rPr>
          <w:rFonts w:ascii="Arial" w:hAnsi="Arial"/>
          <w:b w:val="0"/>
          <w:sz w:val="24"/>
        </w:rPr>
        <w:t xml:space="preserve">. Deep-Sea Res. II, 106, 68-75, </w:t>
      </w:r>
      <w:hyperlink r:id="rId10" w:history="1">
        <w:r w:rsidRPr="00EB7DB8">
          <w:rPr>
            <w:rStyle w:val="Hyperlink"/>
            <w:rFonts w:ascii="Arial" w:hAnsi="Arial"/>
            <w:b w:val="0"/>
            <w:sz w:val="24"/>
          </w:rPr>
          <w:t>http://dx.doi.org/10.1016/j.dsr2.2013.09.032</w:t>
        </w:r>
      </w:hyperlink>
      <w:r w:rsidRPr="00EB7DB8">
        <w:rPr>
          <w:rFonts w:ascii="Arial" w:hAnsi="Arial"/>
          <w:b w:val="0"/>
          <w:color w:val="2E2E2E"/>
          <w:sz w:val="24"/>
        </w:rPr>
        <w:t xml:space="preserve"> </w:t>
      </w:r>
    </w:p>
    <w:p w:rsidR="001704EC" w:rsidRPr="00B125E8" w:rsidRDefault="001704EC" w:rsidP="001704EC">
      <w:pPr>
        <w:spacing w:after="0" w:line="480" w:lineRule="auto"/>
        <w:contextualSpacing/>
        <w:rPr>
          <w:rFonts w:ascii="Arial" w:hAnsi="Arial" w:cs="Arial"/>
          <w:sz w:val="24"/>
          <w:szCs w:val="24"/>
        </w:rPr>
      </w:pPr>
    </w:p>
    <w:p w:rsidR="001704EC" w:rsidRPr="00B125E8" w:rsidRDefault="001704EC" w:rsidP="001704EC">
      <w:pPr>
        <w:spacing w:after="0" w:line="480" w:lineRule="auto"/>
        <w:contextualSpacing/>
        <w:rPr>
          <w:rFonts w:ascii="Arial" w:hAnsi="Arial" w:cs="Arial"/>
          <w:sz w:val="24"/>
          <w:szCs w:val="24"/>
        </w:rPr>
      </w:pPr>
      <w:r w:rsidRPr="00EB7DB8">
        <w:rPr>
          <w:rFonts w:ascii="Arial" w:hAnsi="Arial"/>
          <w:sz w:val="24"/>
        </w:rPr>
        <w:t>Henderson</w:t>
      </w:r>
      <w:r w:rsidRPr="00B125E8">
        <w:rPr>
          <w:rFonts w:ascii="Arial" w:hAnsi="Arial" w:cs="Arial"/>
          <w:sz w:val="24"/>
          <w:szCs w:val="24"/>
        </w:rPr>
        <w:t xml:space="preserve">, S. M., 2016. Upslope internal-wave stokes drift, and compensating downslope Eulerian </w:t>
      </w:r>
      <w:proofErr w:type="gramStart"/>
      <w:r w:rsidRPr="00B125E8">
        <w:rPr>
          <w:rFonts w:ascii="Arial" w:hAnsi="Arial" w:cs="Arial"/>
          <w:sz w:val="24"/>
          <w:szCs w:val="24"/>
        </w:rPr>
        <w:t>mean</w:t>
      </w:r>
      <w:proofErr w:type="gramEnd"/>
      <w:r w:rsidRPr="00B125E8">
        <w:rPr>
          <w:rFonts w:ascii="Arial" w:hAnsi="Arial" w:cs="Arial"/>
          <w:sz w:val="24"/>
          <w:szCs w:val="24"/>
        </w:rPr>
        <w:t xml:space="preserve"> currents, observed above a lake bed. J. Phys. </w:t>
      </w:r>
      <w:proofErr w:type="spellStart"/>
      <w:r w:rsidRPr="00B125E8">
        <w:rPr>
          <w:rFonts w:ascii="Arial" w:hAnsi="Arial" w:cs="Arial"/>
          <w:sz w:val="24"/>
          <w:szCs w:val="24"/>
        </w:rPr>
        <w:t>Oceanogr</w:t>
      </w:r>
      <w:proofErr w:type="spellEnd"/>
      <w:r w:rsidRPr="00B125E8">
        <w:rPr>
          <w:rFonts w:ascii="Arial" w:hAnsi="Arial" w:cs="Arial"/>
          <w:sz w:val="24"/>
          <w:szCs w:val="24"/>
        </w:rPr>
        <w:t xml:space="preserve">. 46, 1947-1961. </w:t>
      </w:r>
    </w:p>
    <w:p w:rsidR="001704EC" w:rsidRPr="00B125E8" w:rsidRDefault="001704EC" w:rsidP="001704EC">
      <w:pPr>
        <w:spacing w:after="0" w:line="480" w:lineRule="auto"/>
        <w:contextualSpacing/>
        <w:rPr>
          <w:rFonts w:ascii="Arial" w:hAnsi="Arial" w:cs="Arial"/>
          <w:sz w:val="24"/>
          <w:szCs w:val="24"/>
        </w:rPr>
      </w:pPr>
    </w:p>
    <w:p w:rsidR="001704EC" w:rsidRPr="00B125E8" w:rsidRDefault="001704EC" w:rsidP="001704EC">
      <w:pPr>
        <w:spacing w:after="0" w:line="480" w:lineRule="auto"/>
        <w:contextualSpacing/>
        <w:rPr>
          <w:rFonts w:ascii="Arial" w:hAnsi="Arial" w:cs="Arial"/>
          <w:sz w:val="24"/>
          <w:szCs w:val="24"/>
        </w:rPr>
      </w:pPr>
      <w:proofErr w:type="gramStart"/>
      <w:r w:rsidRPr="00EB7DB8">
        <w:rPr>
          <w:rFonts w:ascii="Arial" w:hAnsi="Arial"/>
          <w:sz w:val="24"/>
        </w:rPr>
        <w:t>Hickman et al</w:t>
      </w:r>
      <w:r w:rsidRPr="00B125E8">
        <w:rPr>
          <w:rFonts w:ascii="Arial" w:hAnsi="Arial" w:cs="Arial"/>
          <w:sz w:val="24"/>
          <w:szCs w:val="24"/>
        </w:rPr>
        <w:t>.</w:t>
      </w:r>
      <w:proofErr w:type="gramEnd"/>
      <w:r w:rsidRPr="00B125E8">
        <w:rPr>
          <w:rFonts w:ascii="Arial" w:hAnsi="Arial" w:cs="Arial"/>
          <w:sz w:val="24"/>
          <w:szCs w:val="24"/>
        </w:rPr>
        <w:t xml:space="preserve"> </w:t>
      </w:r>
      <w:proofErr w:type="gramStart"/>
      <w:r w:rsidRPr="00B125E8">
        <w:rPr>
          <w:rFonts w:ascii="Arial" w:hAnsi="Arial" w:cs="Arial"/>
          <w:sz w:val="24"/>
          <w:szCs w:val="24"/>
        </w:rPr>
        <w:t>This issue.</w:t>
      </w:r>
      <w:proofErr w:type="gramEnd"/>
      <w:r w:rsidRPr="00B125E8">
        <w:rPr>
          <w:rFonts w:ascii="Arial" w:hAnsi="Arial" w:cs="Arial"/>
          <w:sz w:val="24"/>
          <w:szCs w:val="24"/>
        </w:rPr>
        <w:t xml:space="preserve"> Seasonal variability in size-fractionated chlorophyll-</w:t>
      </w:r>
      <w:proofErr w:type="gramStart"/>
      <w:r w:rsidRPr="00B125E8">
        <w:rPr>
          <w:rFonts w:ascii="Arial" w:hAnsi="Arial" w:cs="Arial"/>
          <w:sz w:val="24"/>
          <w:szCs w:val="24"/>
        </w:rPr>
        <w:t>a and</w:t>
      </w:r>
      <w:proofErr w:type="gramEnd"/>
      <w:r w:rsidRPr="00B125E8">
        <w:rPr>
          <w:rFonts w:ascii="Arial" w:hAnsi="Arial" w:cs="Arial"/>
          <w:sz w:val="24"/>
          <w:szCs w:val="24"/>
        </w:rPr>
        <w:t xml:space="preserve"> primary production in the Celtic Sea. </w:t>
      </w:r>
      <w:proofErr w:type="spellStart"/>
      <w:proofErr w:type="gramStart"/>
      <w:r w:rsidRPr="00B125E8">
        <w:rPr>
          <w:rFonts w:ascii="Arial" w:hAnsi="Arial" w:cs="Arial"/>
          <w:sz w:val="24"/>
          <w:szCs w:val="24"/>
        </w:rPr>
        <w:t>Progr</w:t>
      </w:r>
      <w:proofErr w:type="spellEnd"/>
      <w:r w:rsidRPr="00B125E8">
        <w:rPr>
          <w:rFonts w:ascii="Arial" w:hAnsi="Arial" w:cs="Arial"/>
          <w:sz w:val="24"/>
          <w:szCs w:val="24"/>
        </w:rPr>
        <w:t>.</w:t>
      </w:r>
      <w:proofErr w:type="gramEnd"/>
      <w:r w:rsidRPr="00B125E8">
        <w:rPr>
          <w:rFonts w:ascii="Arial" w:hAnsi="Arial" w:cs="Arial"/>
          <w:sz w:val="24"/>
          <w:szCs w:val="24"/>
        </w:rPr>
        <w:t xml:space="preserve"> </w:t>
      </w:r>
      <w:proofErr w:type="spellStart"/>
      <w:proofErr w:type="gramStart"/>
      <w:r w:rsidRPr="00B125E8">
        <w:rPr>
          <w:rFonts w:ascii="Arial" w:hAnsi="Arial" w:cs="Arial"/>
          <w:sz w:val="24"/>
          <w:szCs w:val="24"/>
        </w:rPr>
        <w:t>Oceanogr</w:t>
      </w:r>
      <w:proofErr w:type="spellEnd"/>
      <w:r w:rsidRPr="00B125E8">
        <w:rPr>
          <w:rFonts w:ascii="Arial" w:hAnsi="Arial" w:cs="Arial"/>
          <w:sz w:val="24"/>
          <w:szCs w:val="24"/>
        </w:rPr>
        <w:t>.</w:t>
      </w:r>
      <w:proofErr w:type="gramEnd"/>
      <w:r w:rsidRPr="00B125E8">
        <w:rPr>
          <w:rFonts w:ascii="Arial" w:hAnsi="Arial" w:cs="Arial"/>
          <w:sz w:val="24"/>
          <w:szCs w:val="24"/>
        </w:rPr>
        <w:t xml:space="preserve">   </w:t>
      </w:r>
    </w:p>
    <w:p w:rsidR="001704EC" w:rsidRPr="00B125E8" w:rsidRDefault="001704EC" w:rsidP="001704EC">
      <w:pPr>
        <w:spacing w:after="0" w:line="480" w:lineRule="auto"/>
        <w:contextualSpacing/>
        <w:rPr>
          <w:rFonts w:ascii="Arial" w:hAnsi="Arial" w:cs="Arial"/>
          <w:sz w:val="24"/>
          <w:szCs w:val="24"/>
        </w:rPr>
      </w:pPr>
    </w:p>
    <w:p w:rsidR="001704EC" w:rsidRPr="00B125E8" w:rsidRDefault="001704EC" w:rsidP="001704EC">
      <w:pPr>
        <w:spacing w:after="0" w:line="480" w:lineRule="auto"/>
        <w:contextualSpacing/>
        <w:rPr>
          <w:rFonts w:ascii="Arial" w:hAnsi="Arial" w:cs="Arial"/>
          <w:sz w:val="24"/>
          <w:szCs w:val="24"/>
        </w:rPr>
      </w:pPr>
      <w:proofErr w:type="spellStart"/>
      <w:r w:rsidRPr="00EB7DB8">
        <w:rPr>
          <w:rFonts w:ascii="Arial" w:hAnsi="Arial"/>
          <w:sz w:val="24"/>
        </w:rPr>
        <w:t>Holligan</w:t>
      </w:r>
      <w:proofErr w:type="spellEnd"/>
      <w:r w:rsidRPr="00B125E8">
        <w:rPr>
          <w:rFonts w:ascii="Arial" w:hAnsi="Arial" w:cs="Arial"/>
          <w:sz w:val="24"/>
          <w:szCs w:val="24"/>
        </w:rPr>
        <w:t xml:space="preserve">, P. M., Williams P. J., Purdie D., Harris R. P. 1984. Photosynthesis, respiration and nitrogen supply of plankton populations in stratified, frontal and tidally mixed shelf waters. Mar. Ecol. </w:t>
      </w:r>
      <w:proofErr w:type="spellStart"/>
      <w:r w:rsidRPr="00B125E8">
        <w:rPr>
          <w:rFonts w:ascii="Arial" w:hAnsi="Arial" w:cs="Arial"/>
          <w:sz w:val="24"/>
          <w:szCs w:val="24"/>
        </w:rPr>
        <w:t>Prog</w:t>
      </w:r>
      <w:proofErr w:type="spellEnd"/>
      <w:r w:rsidRPr="00B125E8">
        <w:rPr>
          <w:rFonts w:ascii="Arial" w:hAnsi="Arial" w:cs="Arial"/>
          <w:sz w:val="24"/>
          <w:szCs w:val="24"/>
        </w:rPr>
        <w:t>. Ser. 17, 201−213</w:t>
      </w:r>
    </w:p>
    <w:p w:rsidR="001704EC" w:rsidRPr="00B125E8" w:rsidRDefault="001704EC" w:rsidP="001704EC">
      <w:pPr>
        <w:spacing w:after="0" w:line="480" w:lineRule="auto"/>
        <w:contextualSpacing/>
        <w:rPr>
          <w:rFonts w:ascii="Arial" w:hAnsi="Arial" w:cs="Arial"/>
          <w:sz w:val="24"/>
          <w:szCs w:val="24"/>
        </w:rPr>
      </w:pPr>
    </w:p>
    <w:p w:rsidR="001704EC" w:rsidRPr="00B125E8" w:rsidRDefault="001704EC" w:rsidP="001704EC">
      <w:pPr>
        <w:spacing w:after="0" w:line="480" w:lineRule="auto"/>
        <w:contextualSpacing/>
        <w:rPr>
          <w:rFonts w:ascii="Arial" w:hAnsi="Arial" w:cs="Arial"/>
          <w:sz w:val="24"/>
          <w:szCs w:val="24"/>
        </w:rPr>
      </w:pPr>
      <w:r w:rsidRPr="00EB7DB8">
        <w:rPr>
          <w:rFonts w:ascii="Arial" w:hAnsi="Arial"/>
          <w:sz w:val="24"/>
        </w:rPr>
        <w:t>Holt,</w:t>
      </w:r>
      <w:r w:rsidRPr="00B125E8">
        <w:rPr>
          <w:rFonts w:ascii="Arial" w:hAnsi="Arial" w:cs="Arial"/>
          <w:sz w:val="24"/>
          <w:szCs w:val="24"/>
        </w:rPr>
        <w:t xml:space="preserve"> J., S. Wakelin, J. </w:t>
      </w:r>
      <w:proofErr w:type="spellStart"/>
      <w:r w:rsidRPr="00B125E8">
        <w:rPr>
          <w:rFonts w:ascii="Arial" w:hAnsi="Arial" w:cs="Arial"/>
          <w:sz w:val="24"/>
          <w:szCs w:val="24"/>
        </w:rPr>
        <w:t>Huthnance</w:t>
      </w:r>
      <w:proofErr w:type="spellEnd"/>
      <w:r w:rsidRPr="00B125E8">
        <w:rPr>
          <w:rFonts w:ascii="Arial" w:hAnsi="Arial" w:cs="Arial"/>
          <w:sz w:val="24"/>
          <w:szCs w:val="24"/>
        </w:rPr>
        <w:t xml:space="preserve">. 2009. Down-welling circulation of the northwest European continental shelf: A driving mechanism for the continental shelf carbon pump. </w:t>
      </w:r>
      <w:proofErr w:type="spellStart"/>
      <w:proofErr w:type="gramStart"/>
      <w:r w:rsidRPr="00B125E8">
        <w:rPr>
          <w:rFonts w:ascii="Arial" w:hAnsi="Arial" w:cs="Arial"/>
          <w:sz w:val="24"/>
          <w:szCs w:val="24"/>
        </w:rPr>
        <w:t>Geophys</w:t>
      </w:r>
      <w:proofErr w:type="spellEnd"/>
      <w:r w:rsidRPr="00B125E8">
        <w:rPr>
          <w:rFonts w:ascii="Arial" w:hAnsi="Arial" w:cs="Arial"/>
          <w:sz w:val="24"/>
          <w:szCs w:val="24"/>
        </w:rPr>
        <w:t>.</w:t>
      </w:r>
      <w:proofErr w:type="gramEnd"/>
      <w:r w:rsidRPr="00B125E8">
        <w:rPr>
          <w:rFonts w:ascii="Arial" w:hAnsi="Arial" w:cs="Arial"/>
          <w:sz w:val="24"/>
          <w:szCs w:val="24"/>
        </w:rPr>
        <w:t xml:space="preserve"> Res. Lett. 36. </w:t>
      </w:r>
    </w:p>
    <w:p w:rsidR="001704EC" w:rsidRPr="00B125E8" w:rsidRDefault="001704EC" w:rsidP="001704EC">
      <w:pPr>
        <w:spacing w:after="0" w:line="480" w:lineRule="auto"/>
        <w:contextualSpacing/>
        <w:rPr>
          <w:rFonts w:ascii="Arial" w:hAnsi="Arial" w:cs="Arial"/>
          <w:sz w:val="24"/>
          <w:szCs w:val="24"/>
        </w:rPr>
      </w:pPr>
    </w:p>
    <w:p w:rsidR="001704EC" w:rsidRPr="00B125E8" w:rsidRDefault="001704EC" w:rsidP="001704EC">
      <w:pPr>
        <w:spacing w:after="0" w:line="480" w:lineRule="auto"/>
        <w:contextualSpacing/>
        <w:rPr>
          <w:rFonts w:ascii="Arial" w:hAnsi="Arial" w:cs="Arial"/>
          <w:sz w:val="24"/>
          <w:szCs w:val="24"/>
        </w:rPr>
      </w:pPr>
      <w:r w:rsidRPr="00EB7DB8">
        <w:rPr>
          <w:rFonts w:ascii="Arial" w:hAnsi="Arial"/>
          <w:sz w:val="24"/>
        </w:rPr>
        <w:t>Hopkins</w:t>
      </w:r>
      <w:r w:rsidRPr="00B125E8">
        <w:rPr>
          <w:rFonts w:ascii="Arial" w:hAnsi="Arial" w:cs="Arial"/>
          <w:sz w:val="24"/>
          <w:szCs w:val="24"/>
        </w:rPr>
        <w:t xml:space="preserve">, J., J. Sharples, J. M. </w:t>
      </w:r>
      <w:proofErr w:type="spellStart"/>
      <w:r w:rsidRPr="00B125E8">
        <w:rPr>
          <w:rFonts w:ascii="Arial" w:hAnsi="Arial" w:cs="Arial"/>
          <w:sz w:val="24"/>
          <w:szCs w:val="24"/>
        </w:rPr>
        <w:t>Huthnance</w:t>
      </w:r>
      <w:proofErr w:type="spellEnd"/>
      <w:r w:rsidRPr="00B125E8">
        <w:rPr>
          <w:rFonts w:ascii="Arial" w:hAnsi="Arial" w:cs="Arial"/>
          <w:sz w:val="24"/>
          <w:szCs w:val="24"/>
        </w:rPr>
        <w:t xml:space="preserve">. 2012. On-shelf transport of slope water lenses within the seasonal pycnocline. </w:t>
      </w:r>
      <w:proofErr w:type="spellStart"/>
      <w:proofErr w:type="gramStart"/>
      <w:r w:rsidRPr="00B125E8">
        <w:rPr>
          <w:rFonts w:ascii="Arial" w:hAnsi="Arial" w:cs="Arial"/>
          <w:sz w:val="24"/>
          <w:szCs w:val="24"/>
        </w:rPr>
        <w:t>Geophys</w:t>
      </w:r>
      <w:proofErr w:type="spellEnd"/>
      <w:r w:rsidRPr="00B125E8">
        <w:rPr>
          <w:rFonts w:ascii="Arial" w:hAnsi="Arial" w:cs="Arial"/>
          <w:sz w:val="24"/>
          <w:szCs w:val="24"/>
        </w:rPr>
        <w:t>.</w:t>
      </w:r>
      <w:proofErr w:type="gramEnd"/>
      <w:r w:rsidRPr="00B125E8">
        <w:rPr>
          <w:rFonts w:ascii="Arial" w:hAnsi="Arial" w:cs="Arial"/>
          <w:sz w:val="24"/>
          <w:szCs w:val="24"/>
        </w:rPr>
        <w:t xml:space="preserve"> Res. Lett. </w:t>
      </w:r>
      <w:proofErr w:type="gramStart"/>
      <w:r w:rsidRPr="00B125E8">
        <w:rPr>
          <w:rFonts w:ascii="Arial" w:hAnsi="Arial" w:cs="Arial"/>
          <w:sz w:val="24"/>
          <w:szCs w:val="24"/>
        </w:rPr>
        <w:t>39, L08604.</w:t>
      </w:r>
      <w:proofErr w:type="gramEnd"/>
      <w:r w:rsidRPr="00B125E8">
        <w:rPr>
          <w:rFonts w:ascii="Arial" w:hAnsi="Arial" w:cs="Arial"/>
          <w:sz w:val="24"/>
          <w:szCs w:val="24"/>
        </w:rPr>
        <w:t xml:space="preserve"> </w:t>
      </w:r>
      <w:proofErr w:type="gramStart"/>
      <w:r w:rsidRPr="00B125E8">
        <w:rPr>
          <w:rFonts w:ascii="Arial" w:hAnsi="Arial" w:cs="Arial"/>
          <w:sz w:val="24"/>
          <w:szCs w:val="24"/>
        </w:rPr>
        <w:t>doi:</w:t>
      </w:r>
      <w:proofErr w:type="gramEnd"/>
      <w:r w:rsidRPr="00B125E8">
        <w:rPr>
          <w:rFonts w:ascii="Arial" w:hAnsi="Arial" w:cs="Arial"/>
          <w:sz w:val="24"/>
          <w:szCs w:val="24"/>
        </w:rPr>
        <w:t>10.1029/2012GL051388,</w:t>
      </w:r>
    </w:p>
    <w:p w:rsidR="001704EC" w:rsidRPr="00B125E8" w:rsidRDefault="001704EC" w:rsidP="001704EC">
      <w:pPr>
        <w:spacing w:after="0" w:line="480" w:lineRule="auto"/>
        <w:contextualSpacing/>
        <w:rPr>
          <w:rFonts w:ascii="Arial" w:hAnsi="Arial" w:cs="Arial"/>
          <w:sz w:val="24"/>
          <w:szCs w:val="24"/>
        </w:rPr>
      </w:pPr>
    </w:p>
    <w:p w:rsidR="001704EC" w:rsidRPr="001704EC" w:rsidRDefault="001704EC" w:rsidP="001704EC">
      <w:pPr>
        <w:spacing w:after="0" w:line="480" w:lineRule="auto"/>
        <w:contextualSpacing/>
        <w:rPr>
          <w:rFonts w:ascii="Arial" w:hAnsi="Arial" w:cs="Arial"/>
          <w:color w:val="000000" w:themeColor="text1"/>
          <w:sz w:val="24"/>
          <w:szCs w:val="24"/>
        </w:rPr>
      </w:pPr>
      <w:r w:rsidRPr="001704EC">
        <w:rPr>
          <w:rFonts w:ascii="Arial" w:hAnsi="Arial" w:cs="Arial"/>
          <w:color w:val="000000" w:themeColor="text1"/>
          <w:sz w:val="24"/>
          <w:szCs w:val="24"/>
        </w:rPr>
        <w:t xml:space="preserve">Horsburgh, K. J., A. E. Hill, J. Brown, L. Fernand, R. W. </w:t>
      </w:r>
      <w:proofErr w:type="spellStart"/>
      <w:r w:rsidRPr="001704EC">
        <w:rPr>
          <w:rFonts w:ascii="Arial" w:hAnsi="Arial" w:cs="Arial"/>
          <w:color w:val="000000" w:themeColor="text1"/>
          <w:sz w:val="24"/>
          <w:szCs w:val="24"/>
        </w:rPr>
        <w:t>Garvine</w:t>
      </w:r>
      <w:proofErr w:type="spellEnd"/>
      <w:r w:rsidRPr="001704EC">
        <w:rPr>
          <w:rFonts w:ascii="Arial" w:hAnsi="Arial" w:cs="Arial"/>
          <w:color w:val="000000" w:themeColor="text1"/>
          <w:sz w:val="24"/>
          <w:szCs w:val="24"/>
        </w:rPr>
        <w:t xml:space="preserve">, M. M. P. Angelico. 2000. Seasonal evolution of the cold pool gyre in the western Irish Sea. </w:t>
      </w:r>
      <w:proofErr w:type="spellStart"/>
      <w:proofErr w:type="gramStart"/>
      <w:r w:rsidRPr="001704EC">
        <w:rPr>
          <w:rFonts w:ascii="Arial" w:hAnsi="Arial" w:cs="Arial"/>
          <w:color w:val="000000" w:themeColor="text1"/>
          <w:sz w:val="24"/>
          <w:szCs w:val="24"/>
        </w:rPr>
        <w:t>Prog</w:t>
      </w:r>
      <w:proofErr w:type="spellEnd"/>
      <w:r w:rsidRPr="001704EC">
        <w:rPr>
          <w:rFonts w:ascii="Arial" w:hAnsi="Arial" w:cs="Arial"/>
          <w:color w:val="000000" w:themeColor="text1"/>
          <w:sz w:val="24"/>
          <w:szCs w:val="24"/>
        </w:rPr>
        <w:t>.</w:t>
      </w:r>
      <w:proofErr w:type="gramEnd"/>
      <w:r w:rsidRPr="001704EC">
        <w:rPr>
          <w:rFonts w:ascii="Arial" w:hAnsi="Arial" w:cs="Arial"/>
          <w:color w:val="000000" w:themeColor="text1"/>
          <w:sz w:val="24"/>
          <w:szCs w:val="24"/>
        </w:rPr>
        <w:t xml:space="preserve"> </w:t>
      </w:r>
      <w:proofErr w:type="spellStart"/>
      <w:proofErr w:type="gramStart"/>
      <w:r w:rsidRPr="001704EC">
        <w:rPr>
          <w:rFonts w:ascii="Arial" w:hAnsi="Arial" w:cs="Arial"/>
          <w:color w:val="000000" w:themeColor="text1"/>
          <w:sz w:val="24"/>
          <w:szCs w:val="24"/>
        </w:rPr>
        <w:t>Oceanog</w:t>
      </w:r>
      <w:proofErr w:type="spellEnd"/>
      <w:r w:rsidRPr="001704EC">
        <w:rPr>
          <w:rFonts w:ascii="Arial" w:hAnsi="Arial" w:cs="Arial"/>
          <w:color w:val="000000" w:themeColor="text1"/>
          <w:sz w:val="24"/>
          <w:szCs w:val="24"/>
        </w:rPr>
        <w:t>.</w:t>
      </w:r>
      <w:proofErr w:type="gramEnd"/>
      <w:r w:rsidRPr="001704EC">
        <w:rPr>
          <w:rFonts w:ascii="Arial" w:hAnsi="Arial" w:cs="Arial"/>
          <w:color w:val="000000" w:themeColor="text1"/>
          <w:sz w:val="24"/>
          <w:szCs w:val="24"/>
        </w:rPr>
        <w:t xml:space="preserve"> 46, 1-58. </w:t>
      </w:r>
    </w:p>
    <w:p w:rsidR="001704EC" w:rsidRPr="001704EC" w:rsidRDefault="001704EC" w:rsidP="001704EC">
      <w:pPr>
        <w:spacing w:after="0" w:line="480" w:lineRule="auto"/>
        <w:contextualSpacing/>
        <w:rPr>
          <w:rFonts w:ascii="Arial" w:hAnsi="Arial" w:cs="Arial"/>
          <w:color w:val="000000" w:themeColor="text1"/>
          <w:sz w:val="24"/>
          <w:szCs w:val="24"/>
        </w:rPr>
      </w:pPr>
    </w:p>
    <w:p w:rsidR="001704EC" w:rsidRPr="001704EC" w:rsidRDefault="001704EC" w:rsidP="001704EC">
      <w:pPr>
        <w:spacing w:after="0" w:line="480" w:lineRule="auto"/>
        <w:contextualSpacing/>
        <w:rPr>
          <w:rFonts w:ascii="Arial" w:hAnsi="Arial" w:cs="Arial"/>
          <w:color w:val="000000" w:themeColor="text1"/>
          <w:sz w:val="24"/>
          <w:szCs w:val="24"/>
        </w:rPr>
      </w:pPr>
      <w:r w:rsidRPr="001704EC">
        <w:rPr>
          <w:rFonts w:ascii="Arial" w:hAnsi="Arial" w:cs="Arial"/>
          <w:color w:val="000000" w:themeColor="text1"/>
          <w:sz w:val="24"/>
          <w:szCs w:val="24"/>
        </w:rPr>
        <w:t xml:space="preserve">Horsburgh, K. J., A. E. Hill, J. Brown. 1998. A summer Jet in the St. George’s Channel of the Irish Sea. </w:t>
      </w:r>
      <w:proofErr w:type="spellStart"/>
      <w:proofErr w:type="gramStart"/>
      <w:r w:rsidRPr="001704EC">
        <w:rPr>
          <w:rFonts w:ascii="Arial" w:hAnsi="Arial" w:cs="Arial"/>
          <w:color w:val="000000" w:themeColor="text1"/>
          <w:sz w:val="24"/>
          <w:szCs w:val="24"/>
        </w:rPr>
        <w:t>Estuar</w:t>
      </w:r>
      <w:proofErr w:type="spellEnd"/>
      <w:r w:rsidRPr="001704EC">
        <w:rPr>
          <w:rFonts w:ascii="Arial" w:hAnsi="Arial" w:cs="Arial"/>
          <w:color w:val="000000" w:themeColor="text1"/>
          <w:sz w:val="24"/>
          <w:szCs w:val="24"/>
        </w:rPr>
        <w:t>.</w:t>
      </w:r>
      <w:proofErr w:type="gramEnd"/>
      <w:r w:rsidRPr="001704EC">
        <w:rPr>
          <w:rFonts w:ascii="Arial" w:hAnsi="Arial" w:cs="Arial"/>
          <w:color w:val="000000" w:themeColor="text1"/>
          <w:sz w:val="24"/>
          <w:szCs w:val="24"/>
        </w:rPr>
        <w:t xml:space="preserve"> </w:t>
      </w:r>
      <w:proofErr w:type="gramStart"/>
      <w:r w:rsidRPr="001704EC">
        <w:rPr>
          <w:rFonts w:ascii="Arial" w:hAnsi="Arial" w:cs="Arial"/>
          <w:color w:val="000000" w:themeColor="text1"/>
          <w:sz w:val="24"/>
          <w:szCs w:val="24"/>
        </w:rPr>
        <w:t>Coast.</w:t>
      </w:r>
      <w:proofErr w:type="gramEnd"/>
      <w:r w:rsidRPr="001704EC">
        <w:rPr>
          <w:rFonts w:ascii="Arial" w:hAnsi="Arial" w:cs="Arial"/>
          <w:color w:val="000000" w:themeColor="text1"/>
          <w:sz w:val="24"/>
          <w:szCs w:val="24"/>
        </w:rPr>
        <w:t xml:space="preserve"> </w:t>
      </w:r>
      <w:proofErr w:type="gramStart"/>
      <w:r w:rsidRPr="001704EC">
        <w:rPr>
          <w:rFonts w:ascii="Arial" w:hAnsi="Arial" w:cs="Arial"/>
          <w:color w:val="000000" w:themeColor="text1"/>
          <w:sz w:val="24"/>
          <w:szCs w:val="24"/>
        </w:rPr>
        <w:t>Shelf Sci. 47, 285- 294.</w:t>
      </w:r>
      <w:proofErr w:type="gramEnd"/>
      <w:r w:rsidRPr="001704EC">
        <w:rPr>
          <w:rFonts w:ascii="Arial" w:hAnsi="Arial" w:cs="Arial"/>
          <w:color w:val="000000" w:themeColor="text1"/>
          <w:sz w:val="24"/>
          <w:szCs w:val="24"/>
        </w:rPr>
        <w:t xml:space="preserve"> </w:t>
      </w:r>
    </w:p>
    <w:p w:rsidR="001704EC" w:rsidRPr="00B125E8" w:rsidRDefault="001704EC" w:rsidP="001704EC">
      <w:pPr>
        <w:spacing w:after="0" w:line="480" w:lineRule="auto"/>
        <w:contextualSpacing/>
        <w:rPr>
          <w:rFonts w:ascii="Arial" w:hAnsi="Arial" w:cs="Arial"/>
          <w:sz w:val="24"/>
          <w:szCs w:val="24"/>
        </w:rPr>
      </w:pPr>
    </w:p>
    <w:p w:rsidR="001704EC" w:rsidRPr="00B125E8" w:rsidRDefault="001704EC" w:rsidP="001704EC">
      <w:pPr>
        <w:spacing w:after="0" w:line="480" w:lineRule="auto"/>
        <w:contextualSpacing/>
        <w:rPr>
          <w:rFonts w:ascii="Arial" w:hAnsi="Arial" w:cs="Arial"/>
          <w:sz w:val="24"/>
          <w:szCs w:val="24"/>
        </w:rPr>
      </w:pPr>
      <w:r w:rsidRPr="00EB7DB8">
        <w:rPr>
          <w:rFonts w:ascii="Arial" w:hAnsi="Arial"/>
          <w:sz w:val="24"/>
        </w:rPr>
        <w:t>Houghton,</w:t>
      </w:r>
      <w:r w:rsidRPr="00B125E8">
        <w:rPr>
          <w:rFonts w:ascii="Arial" w:hAnsi="Arial" w:cs="Arial"/>
          <w:sz w:val="24"/>
          <w:szCs w:val="24"/>
        </w:rPr>
        <w:t xml:space="preserve"> R. W., R. D. </w:t>
      </w:r>
      <w:proofErr w:type="spellStart"/>
      <w:r w:rsidRPr="00B125E8">
        <w:rPr>
          <w:rFonts w:ascii="Arial" w:hAnsi="Arial" w:cs="Arial"/>
          <w:sz w:val="24"/>
          <w:szCs w:val="24"/>
        </w:rPr>
        <w:t>Vaillancourt</w:t>
      </w:r>
      <w:proofErr w:type="spellEnd"/>
      <w:r w:rsidRPr="00B125E8">
        <w:rPr>
          <w:rFonts w:ascii="Arial" w:hAnsi="Arial" w:cs="Arial"/>
          <w:sz w:val="24"/>
          <w:szCs w:val="24"/>
        </w:rPr>
        <w:t xml:space="preserve">, J. </w:t>
      </w:r>
      <w:proofErr w:type="spellStart"/>
      <w:r w:rsidRPr="00B125E8">
        <w:rPr>
          <w:rFonts w:ascii="Arial" w:hAnsi="Arial" w:cs="Arial"/>
          <w:sz w:val="24"/>
          <w:szCs w:val="24"/>
        </w:rPr>
        <w:t>Marra</w:t>
      </w:r>
      <w:proofErr w:type="spellEnd"/>
      <w:r w:rsidRPr="00B125E8">
        <w:rPr>
          <w:rFonts w:ascii="Arial" w:hAnsi="Arial" w:cs="Arial"/>
          <w:sz w:val="24"/>
          <w:szCs w:val="24"/>
        </w:rPr>
        <w:t xml:space="preserve">, D. Hebert, B. Hales. 2009. Cross-shelf circulation and phytoplankton distribution at the summertime New England shelf break front. J. Mar. Syst. 78, 411-425. </w:t>
      </w:r>
    </w:p>
    <w:p w:rsidR="001704EC" w:rsidRPr="00B125E8" w:rsidRDefault="001704EC" w:rsidP="001704EC">
      <w:pPr>
        <w:spacing w:after="0" w:line="480" w:lineRule="auto"/>
        <w:contextualSpacing/>
        <w:rPr>
          <w:rFonts w:ascii="Arial" w:hAnsi="Arial" w:cs="Arial"/>
          <w:sz w:val="24"/>
          <w:szCs w:val="24"/>
        </w:rPr>
      </w:pPr>
    </w:p>
    <w:p w:rsidR="001704EC" w:rsidRPr="001704EC" w:rsidRDefault="001704EC" w:rsidP="001704EC">
      <w:pPr>
        <w:spacing w:after="0" w:line="480" w:lineRule="auto"/>
        <w:contextualSpacing/>
        <w:rPr>
          <w:rFonts w:ascii="Arial" w:hAnsi="Arial" w:cs="Arial"/>
          <w:color w:val="000000" w:themeColor="text1"/>
          <w:sz w:val="24"/>
          <w:szCs w:val="24"/>
        </w:rPr>
      </w:pPr>
      <w:proofErr w:type="gramStart"/>
      <w:r w:rsidRPr="001704EC">
        <w:rPr>
          <w:rFonts w:ascii="Arial" w:hAnsi="Arial" w:cs="Arial"/>
          <w:color w:val="000000" w:themeColor="text1"/>
          <w:sz w:val="24"/>
          <w:szCs w:val="24"/>
        </w:rPr>
        <w:t xml:space="preserve">Hull, T., D. </w:t>
      </w:r>
      <w:proofErr w:type="spellStart"/>
      <w:r w:rsidRPr="001704EC">
        <w:rPr>
          <w:rFonts w:ascii="Arial" w:hAnsi="Arial" w:cs="Arial"/>
          <w:color w:val="000000" w:themeColor="text1"/>
          <w:sz w:val="24"/>
          <w:szCs w:val="24"/>
        </w:rPr>
        <w:t>Sivyer</w:t>
      </w:r>
      <w:proofErr w:type="spellEnd"/>
      <w:r w:rsidRPr="001704EC">
        <w:rPr>
          <w:rFonts w:ascii="Arial" w:hAnsi="Arial" w:cs="Arial"/>
          <w:color w:val="000000" w:themeColor="text1"/>
          <w:sz w:val="24"/>
          <w:szCs w:val="24"/>
        </w:rPr>
        <w:t xml:space="preserve">, D. Pearce, N. Greenwood, N. Needham, C. Read, E. </w:t>
      </w:r>
      <w:proofErr w:type="spellStart"/>
      <w:r w:rsidRPr="001704EC">
        <w:rPr>
          <w:rFonts w:ascii="Arial" w:hAnsi="Arial" w:cs="Arial"/>
          <w:color w:val="000000" w:themeColor="text1"/>
          <w:sz w:val="24"/>
          <w:szCs w:val="24"/>
        </w:rPr>
        <w:t>Fitton</w:t>
      </w:r>
      <w:proofErr w:type="spellEnd"/>
      <w:r w:rsidRPr="001704EC">
        <w:rPr>
          <w:rFonts w:ascii="Arial" w:hAnsi="Arial" w:cs="Arial"/>
          <w:color w:val="000000" w:themeColor="text1"/>
          <w:sz w:val="24"/>
          <w:szCs w:val="24"/>
        </w:rPr>
        <w:t>.</w:t>
      </w:r>
      <w:proofErr w:type="gramEnd"/>
      <w:r w:rsidRPr="001704EC">
        <w:rPr>
          <w:rFonts w:ascii="Arial" w:hAnsi="Arial" w:cs="Arial"/>
          <w:color w:val="000000" w:themeColor="text1"/>
          <w:sz w:val="24"/>
          <w:szCs w:val="24"/>
        </w:rPr>
        <w:t xml:space="preserve"> </w:t>
      </w:r>
      <w:proofErr w:type="gramStart"/>
      <w:r w:rsidRPr="001704EC">
        <w:rPr>
          <w:rFonts w:ascii="Arial" w:hAnsi="Arial" w:cs="Arial"/>
          <w:color w:val="000000" w:themeColor="text1"/>
          <w:sz w:val="24"/>
          <w:szCs w:val="24"/>
        </w:rPr>
        <w:t xml:space="preserve">2017. Shelf Sea Biogeochemistry – Celtic Deep 2 </w:t>
      </w:r>
      <w:proofErr w:type="spellStart"/>
      <w:r w:rsidRPr="001704EC">
        <w:rPr>
          <w:rFonts w:ascii="Arial" w:hAnsi="Arial" w:cs="Arial"/>
          <w:color w:val="000000" w:themeColor="text1"/>
          <w:sz w:val="24"/>
          <w:szCs w:val="24"/>
        </w:rPr>
        <w:t>SmartBuoy</w:t>
      </w:r>
      <w:proofErr w:type="spellEnd"/>
      <w:r w:rsidRPr="001704EC">
        <w:rPr>
          <w:rFonts w:ascii="Arial" w:hAnsi="Arial" w:cs="Arial"/>
          <w:color w:val="000000" w:themeColor="text1"/>
          <w:sz w:val="24"/>
          <w:szCs w:val="24"/>
        </w:rPr>
        <w:t>.</w:t>
      </w:r>
      <w:proofErr w:type="gramEnd"/>
      <w:r w:rsidRPr="001704EC">
        <w:rPr>
          <w:rFonts w:ascii="Arial" w:hAnsi="Arial" w:cs="Arial"/>
          <w:color w:val="000000" w:themeColor="text1"/>
          <w:sz w:val="24"/>
          <w:szCs w:val="24"/>
        </w:rPr>
        <w:t xml:space="preserve"> Centre for </w:t>
      </w:r>
      <w:proofErr w:type="spellStart"/>
      <w:r w:rsidRPr="001704EC">
        <w:rPr>
          <w:rFonts w:ascii="Arial" w:hAnsi="Arial" w:cs="Arial"/>
          <w:color w:val="000000" w:themeColor="text1"/>
          <w:sz w:val="24"/>
          <w:szCs w:val="24"/>
        </w:rPr>
        <w:t>Enviroment</w:t>
      </w:r>
      <w:proofErr w:type="spellEnd"/>
      <w:r w:rsidRPr="001704EC">
        <w:rPr>
          <w:rFonts w:ascii="Arial" w:hAnsi="Arial" w:cs="Arial"/>
          <w:color w:val="000000" w:themeColor="text1"/>
          <w:sz w:val="24"/>
          <w:szCs w:val="24"/>
        </w:rPr>
        <w:t xml:space="preserve"> Fisheries and Aquaculture Science, UK. doi:10.14466/CefasDataHub.39.</w:t>
      </w:r>
    </w:p>
    <w:p w:rsidR="001704EC" w:rsidRPr="00B125E8" w:rsidRDefault="001704EC" w:rsidP="001704EC">
      <w:pPr>
        <w:spacing w:after="0" w:line="480" w:lineRule="auto"/>
        <w:contextualSpacing/>
        <w:rPr>
          <w:rFonts w:ascii="Arial" w:hAnsi="Arial" w:cs="Arial"/>
          <w:sz w:val="24"/>
          <w:szCs w:val="24"/>
        </w:rPr>
      </w:pPr>
    </w:p>
    <w:p w:rsidR="001704EC" w:rsidRPr="00B125E8" w:rsidRDefault="001704EC" w:rsidP="001704EC">
      <w:pPr>
        <w:spacing w:after="0" w:line="480" w:lineRule="auto"/>
        <w:contextualSpacing/>
        <w:rPr>
          <w:rFonts w:ascii="Arial" w:hAnsi="Arial" w:cs="Arial"/>
          <w:sz w:val="24"/>
          <w:szCs w:val="24"/>
        </w:rPr>
      </w:pPr>
      <w:proofErr w:type="spellStart"/>
      <w:r w:rsidRPr="00EB7DB8">
        <w:rPr>
          <w:rFonts w:ascii="Arial" w:hAnsi="Arial"/>
          <w:sz w:val="24"/>
        </w:rPr>
        <w:t>Huthnance</w:t>
      </w:r>
      <w:proofErr w:type="spellEnd"/>
      <w:r w:rsidRPr="00EB7DB8">
        <w:rPr>
          <w:rFonts w:ascii="Arial" w:hAnsi="Arial"/>
          <w:sz w:val="24"/>
        </w:rPr>
        <w:t>,</w:t>
      </w:r>
      <w:r w:rsidRPr="00B125E8">
        <w:rPr>
          <w:rFonts w:ascii="Arial" w:hAnsi="Arial" w:cs="Arial"/>
          <w:sz w:val="24"/>
          <w:szCs w:val="24"/>
        </w:rPr>
        <w:t xml:space="preserve"> J. M., H. Coelho, C. R. Griffiths, P. J. Knight, A. P. Rees, B. Sinha, A. </w:t>
      </w:r>
      <w:proofErr w:type="spellStart"/>
      <w:r w:rsidRPr="00B125E8">
        <w:rPr>
          <w:rFonts w:ascii="Arial" w:hAnsi="Arial" w:cs="Arial"/>
          <w:sz w:val="24"/>
          <w:szCs w:val="24"/>
        </w:rPr>
        <w:t>Vangriesheim</w:t>
      </w:r>
      <w:proofErr w:type="spellEnd"/>
      <w:r w:rsidRPr="00B125E8">
        <w:rPr>
          <w:rFonts w:ascii="Arial" w:hAnsi="Arial" w:cs="Arial"/>
          <w:sz w:val="24"/>
          <w:szCs w:val="24"/>
        </w:rPr>
        <w:t xml:space="preserve">, M. White, P. G. </w:t>
      </w:r>
      <w:proofErr w:type="spellStart"/>
      <w:r w:rsidRPr="00B125E8">
        <w:rPr>
          <w:rFonts w:ascii="Arial" w:hAnsi="Arial" w:cs="Arial"/>
          <w:sz w:val="24"/>
          <w:szCs w:val="24"/>
        </w:rPr>
        <w:t>Chatwin</w:t>
      </w:r>
      <w:proofErr w:type="spellEnd"/>
      <w:r w:rsidRPr="00B125E8">
        <w:rPr>
          <w:rFonts w:ascii="Arial" w:hAnsi="Arial" w:cs="Arial"/>
          <w:sz w:val="24"/>
          <w:szCs w:val="24"/>
        </w:rPr>
        <w:t xml:space="preserve">. 2001. Physical structures, advection and mixing in the region of </w:t>
      </w:r>
      <w:proofErr w:type="spellStart"/>
      <w:r w:rsidRPr="00B125E8">
        <w:rPr>
          <w:rFonts w:ascii="Arial" w:hAnsi="Arial" w:cs="Arial"/>
          <w:sz w:val="24"/>
          <w:szCs w:val="24"/>
        </w:rPr>
        <w:t>Goban</w:t>
      </w:r>
      <w:proofErr w:type="spellEnd"/>
      <w:r w:rsidRPr="00B125E8">
        <w:rPr>
          <w:rFonts w:ascii="Arial" w:hAnsi="Arial" w:cs="Arial"/>
          <w:sz w:val="24"/>
          <w:szCs w:val="24"/>
        </w:rPr>
        <w:t xml:space="preserve"> spur.  </w:t>
      </w:r>
      <w:proofErr w:type="gramStart"/>
      <w:r w:rsidRPr="00B125E8">
        <w:rPr>
          <w:rFonts w:ascii="Arial" w:hAnsi="Arial" w:cs="Arial"/>
          <w:sz w:val="24"/>
          <w:szCs w:val="24"/>
        </w:rPr>
        <w:t>Deep-Sea Res. II 48, 2979–3021.</w:t>
      </w:r>
      <w:proofErr w:type="gramEnd"/>
      <w:r w:rsidRPr="00B125E8">
        <w:rPr>
          <w:rFonts w:ascii="Arial" w:hAnsi="Arial" w:cs="Arial"/>
          <w:sz w:val="24"/>
          <w:szCs w:val="24"/>
        </w:rPr>
        <w:t xml:space="preserve">  </w:t>
      </w:r>
    </w:p>
    <w:p w:rsidR="001704EC" w:rsidRPr="00B125E8" w:rsidRDefault="001704EC" w:rsidP="001704EC">
      <w:pPr>
        <w:spacing w:after="0" w:line="480" w:lineRule="auto"/>
        <w:contextualSpacing/>
        <w:rPr>
          <w:rFonts w:ascii="Arial" w:hAnsi="Arial" w:cs="Arial"/>
          <w:sz w:val="24"/>
          <w:szCs w:val="24"/>
        </w:rPr>
      </w:pPr>
    </w:p>
    <w:p w:rsidR="001704EC" w:rsidRPr="00B125E8" w:rsidRDefault="001704EC" w:rsidP="001704EC">
      <w:pPr>
        <w:spacing w:after="0" w:line="480" w:lineRule="auto"/>
        <w:contextualSpacing/>
        <w:rPr>
          <w:rFonts w:ascii="Arial" w:hAnsi="Arial" w:cs="Arial"/>
          <w:sz w:val="24"/>
          <w:szCs w:val="24"/>
        </w:rPr>
      </w:pPr>
      <w:proofErr w:type="spellStart"/>
      <w:r w:rsidRPr="00EB7DB8">
        <w:rPr>
          <w:rFonts w:ascii="Arial" w:hAnsi="Arial"/>
          <w:sz w:val="24"/>
        </w:rPr>
        <w:t>Huthnance</w:t>
      </w:r>
      <w:proofErr w:type="spellEnd"/>
      <w:r w:rsidRPr="00EB7DB8">
        <w:rPr>
          <w:rFonts w:ascii="Arial" w:hAnsi="Arial"/>
          <w:sz w:val="24"/>
        </w:rPr>
        <w:t>,</w:t>
      </w:r>
      <w:r w:rsidRPr="00B125E8">
        <w:rPr>
          <w:rFonts w:ascii="Arial" w:hAnsi="Arial" w:cs="Arial"/>
          <w:sz w:val="24"/>
          <w:szCs w:val="24"/>
        </w:rPr>
        <w:t xml:space="preserve"> J. M., J. T. Holt, S. L. Wakelin. 2009. Deep ocean exchange with west-European shelf seas. Ocean Sci., 5. </w:t>
      </w:r>
      <w:proofErr w:type="gramStart"/>
      <w:r w:rsidRPr="00B125E8">
        <w:rPr>
          <w:rFonts w:ascii="Arial" w:hAnsi="Arial" w:cs="Arial"/>
          <w:sz w:val="24"/>
          <w:szCs w:val="24"/>
        </w:rPr>
        <w:t>621-634.</w:t>
      </w:r>
      <w:proofErr w:type="gramEnd"/>
      <w:r w:rsidRPr="00B125E8">
        <w:rPr>
          <w:rFonts w:ascii="Arial" w:hAnsi="Arial" w:cs="Arial"/>
          <w:sz w:val="24"/>
          <w:szCs w:val="24"/>
        </w:rPr>
        <w:t xml:space="preserve"> </w:t>
      </w:r>
    </w:p>
    <w:p w:rsidR="001704EC" w:rsidRPr="00B125E8" w:rsidRDefault="001704EC" w:rsidP="001704EC">
      <w:pPr>
        <w:spacing w:after="0" w:line="480" w:lineRule="auto"/>
        <w:contextualSpacing/>
        <w:rPr>
          <w:rFonts w:ascii="Arial" w:hAnsi="Arial" w:cs="Arial"/>
          <w:sz w:val="24"/>
          <w:szCs w:val="24"/>
        </w:rPr>
      </w:pPr>
    </w:p>
    <w:p w:rsidR="001704EC" w:rsidRPr="00B125E8" w:rsidRDefault="001704EC" w:rsidP="001704EC">
      <w:pPr>
        <w:spacing w:after="0" w:line="480" w:lineRule="auto"/>
        <w:contextualSpacing/>
        <w:rPr>
          <w:rFonts w:ascii="Arial" w:hAnsi="Arial" w:cs="Arial"/>
          <w:sz w:val="24"/>
          <w:szCs w:val="24"/>
        </w:rPr>
      </w:pPr>
      <w:proofErr w:type="spellStart"/>
      <w:r w:rsidRPr="00EB7DB8">
        <w:rPr>
          <w:rFonts w:ascii="Arial" w:hAnsi="Arial"/>
          <w:sz w:val="24"/>
        </w:rPr>
        <w:t>Hydes</w:t>
      </w:r>
      <w:proofErr w:type="spellEnd"/>
      <w:r w:rsidRPr="00EB7DB8">
        <w:rPr>
          <w:rFonts w:ascii="Arial" w:hAnsi="Arial"/>
          <w:sz w:val="24"/>
        </w:rPr>
        <w:t>,</w:t>
      </w:r>
      <w:r w:rsidRPr="00B125E8">
        <w:rPr>
          <w:rFonts w:ascii="Arial" w:hAnsi="Arial" w:cs="Arial"/>
          <w:sz w:val="24"/>
          <w:szCs w:val="24"/>
        </w:rPr>
        <w:t xml:space="preserve"> D. J., </w:t>
      </w:r>
      <w:proofErr w:type="spellStart"/>
      <w:r w:rsidRPr="00B125E8">
        <w:rPr>
          <w:rFonts w:ascii="Arial" w:hAnsi="Arial" w:cs="Arial"/>
          <w:sz w:val="24"/>
          <w:szCs w:val="24"/>
        </w:rPr>
        <w:t>Gowen</w:t>
      </w:r>
      <w:proofErr w:type="spellEnd"/>
      <w:r w:rsidRPr="00B125E8">
        <w:rPr>
          <w:rFonts w:ascii="Arial" w:hAnsi="Arial" w:cs="Arial"/>
          <w:sz w:val="24"/>
          <w:szCs w:val="24"/>
        </w:rPr>
        <w:t xml:space="preserve">, R. J., Holliday, N. P., </w:t>
      </w:r>
      <w:proofErr w:type="spellStart"/>
      <w:r w:rsidRPr="00B125E8">
        <w:rPr>
          <w:rFonts w:ascii="Arial" w:hAnsi="Arial" w:cs="Arial"/>
          <w:sz w:val="24"/>
          <w:szCs w:val="24"/>
        </w:rPr>
        <w:t>Shammon</w:t>
      </w:r>
      <w:proofErr w:type="spellEnd"/>
      <w:r w:rsidRPr="00B125E8">
        <w:rPr>
          <w:rFonts w:ascii="Arial" w:hAnsi="Arial" w:cs="Arial"/>
          <w:sz w:val="24"/>
          <w:szCs w:val="24"/>
        </w:rPr>
        <w:t xml:space="preserve">, T. M., Mills, D., 2004. External and internal control of winter concentrations of nutrients (N, P and Si) in </w:t>
      </w:r>
      <w:proofErr w:type="gramStart"/>
      <w:r w:rsidRPr="00B125E8">
        <w:rPr>
          <w:rFonts w:ascii="Arial" w:hAnsi="Arial" w:cs="Arial"/>
          <w:sz w:val="24"/>
          <w:szCs w:val="24"/>
        </w:rPr>
        <w:t>north west</w:t>
      </w:r>
      <w:proofErr w:type="gramEnd"/>
      <w:r w:rsidRPr="00B125E8">
        <w:rPr>
          <w:rFonts w:ascii="Arial" w:hAnsi="Arial" w:cs="Arial"/>
          <w:sz w:val="24"/>
          <w:szCs w:val="24"/>
        </w:rPr>
        <w:t xml:space="preserve"> European Shelf Seas. </w:t>
      </w:r>
      <w:proofErr w:type="spellStart"/>
      <w:proofErr w:type="gramStart"/>
      <w:r w:rsidRPr="00B125E8">
        <w:rPr>
          <w:rFonts w:ascii="Arial" w:hAnsi="Arial" w:cs="Arial"/>
          <w:sz w:val="24"/>
          <w:szCs w:val="24"/>
        </w:rPr>
        <w:t>Estuar</w:t>
      </w:r>
      <w:proofErr w:type="spellEnd"/>
      <w:r w:rsidRPr="00B125E8">
        <w:rPr>
          <w:rFonts w:ascii="Arial" w:hAnsi="Arial" w:cs="Arial"/>
          <w:sz w:val="24"/>
          <w:szCs w:val="24"/>
        </w:rPr>
        <w:t>.</w:t>
      </w:r>
      <w:proofErr w:type="gramEnd"/>
      <w:r w:rsidRPr="00B125E8">
        <w:rPr>
          <w:rFonts w:ascii="Arial" w:hAnsi="Arial" w:cs="Arial"/>
          <w:sz w:val="24"/>
          <w:szCs w:val="24"/>
        </w:rPr>
        <w:t xml:space="preserve"> </w:t>
      </w:r>
      <w:proofErr w:type="gramStart"/>
      <w:r w:rsidRPr="00B125E8">
        <w:rPr>
          <w:rFonts w:ascii="Arial" w:hAnsi="Arial" w:cs="Arial"/>
          <w:sz w:val="24"/>
          <w:szCs w:val="24"/>
        </w:rPr>
        <w:t>Coast.</w:t>
      </w:r>
      <w:proofErr w:type="gramEnd"/>
      <w:r w:rsidRPr="00B125E8">
        <w:rPr>
          <w:rFonts w:ascii="Arial" w:hAnsi="Arial" w:cs="Arial"/>
          <w:sz w:val="24"/>
          <w:szCs w:val="24"/>
        </w:rPr>
        <w:t xml:space="preserve"> </w:t>
      </w:r>
      <w:proofErr w:type="gramStart"/>
      <w:r w:rsidRPr="00B125E8">
        <w:rPr>
          <w:rFonts w:ascii="Arial" w:hAnsi="Arial" w:cs="Arial"/>
          <w:sz w:val="24"/>
          <w:szCs w:val="24"/>
        </w:rPr>
        <w:t>Shelf Sci. 59, 151– 161.</w:t>
      </w:r>
      <w:proofErr w:type="gramEnd"/>
      <w:r w:rsidRPr="00B125E8">
        <w:rPr>
          <w:rFonts w:ascii="Arial" w:hAnsi="Arial" w:cs="Arial"/>
          <w:sz w:val="24"/>
          <w:szCs w:val="24"/>
        </w:rPr>
        <w:t xml:space="preserve"> </w:t>
      </w:r>
    </w:p>
    <w:p w:rsidR="001704EC" w:rsidRPr="00B125E8" w:rsidRDefault="001704EC" w:rsidP="001704EC">
      <w:pPr>
        <w:spacing w:after="0" w:line="480" w:lineRule="auto"/>
        <w:contextualSpacing/>
        <w:rPr>
          <w:rFonts w:ascii="Arial" w:hAnsi="Arial" w:cs="Arial"/>
          <w:sz w:val="24"/>
          <w:szCs w:val="24"/>
        </w:rPr>
      </w:pPr>
    </w:p>
    <w:p w:rsidR="001704EC" w:rsidRPr="00B125E8" w:rsidRDefault="001704EC" w:rsidP="001704EC">
      <w:pPr>
        <w:spacing w:after="0" w:line="480" w:lineRule="auto"/>
        <w:contextualSpacing/>
        <w:rPr>
          <w:rFonts w:ascii="Arial" w:hAnsi="Arial" w:cs="Arial"/>
          <w:sz w:val="24"/>
          <w:szCs w:val="24"/>
        </w:rPr>
      </w:pPr>
      <w:proofErr w:type="spellStart"/>
      <w:proofErr w:type="gramStart"/>
      <w:r w:rsidRPr="00EB7DB8">
        <w:rPr>
          <w:rFonts w:ascii="Arial" w:hAnsi="Arial"/>
          <w:sz w:val="24"/>
        </w:rPr>
        <w:lastRenderedPageBreak/>
        <w:t>Inall</w:t>
      </w:r>
      <w:proofErr w:type="spellEnd"/>
      <w:r w:rsidRPr="00EB7DB8">
        <w:rPr>
          <w:rFonts w:ascii="Arial" w:hAnsi="Arial"/>
          <w:sz w:val="24"/>
        </w:rPr>
        <w:t>,</w:t>
      </w:r>
      <w:r w:rsidRPr="00B125E8">
        <w:rPr>
          <w:rFonts w:ascii="Arial" w:hAnsi="Arial" w:cs="Arial"/>
          <w:sz w:val="24"/>
          <w:szCs w:val="24"/>
        </w:rPr>
        <w:t xml:space="preserve"> M., D. </w:t>
      </w:r>
      <w:proofErr w:type="spellStart"/>
      <w:r w:rsidRPr="00B125E8">
        <w:rPr>
          <w:rFonts w:ascii="Arial" w:hAnsi="Arial" w:cs="Arial"/>
          <w:sz w:val="24"/>
          <w:szCs w:val="24"/>
        </w:rPr>
        <w:t>Aleynik</w:t>
      </w:r>
      <w:proofErr w:type="spellEnd"/>
      <w:r w:rsidRPr="00B125E8">
        <w:rPr>
          <w:rFonts w:ascii="Arial" w:hAnsi="Arial" w:cs="Arial"/>
          <w:sz w:val="24"/>
          <w:szCs w:val="24"/>
        </w:rPr>
        <w:t>, T. Boyd, M. Palmer, J. Sharples.</w:t>
      </w:r>
      <w:proofErr w:type="gramEnd"/>
      <w:r w:rsidRPr="00B125E8">
        <w:rPr>
          <w:rFonts w:ascii="Arial" w:hAnsi="Arial" w:cs="Arial"/>
          <w:sz w:val="24"/>
          <w:szCs w:val="24"/>
        </w:rPr>
        <w:t xml:space="preserve"> 2011. Internal tide coherence and decay over a wide shelf sea. </w:t>
      </w:r>
      <w:proofErr w:type="spellStart"/>
      <w:proofErr w:type="gramStart"/>
      <w:r w:rsidRPr="00B125E8">
        <w:rPr>
          <w:rFonts w:ascii="Arial" w:hAnsi="Arial" w:cs="Arial"/>
          <w:sz w:val="24"/>
          <w:szCs w:val="24"/>
        </w:rPr>
        <w:t>Geophys</w:t>
      </w:r>
      <w:proofErr w:type="spellEnd"/>
      <w:r w:rsidRPr="00B125E8">
        <w:rPr>
          <w:rFonts w:ascii="Arial" w:hAnsi="Arial" w:cs="Arial"/>
          <w:sz w:val="24"/>
          <w:szCs w:val="24"/>
        </w:rPr>
        <w:t>.</w:t>
      </w:r>
      <w:proofErr w:type="gramEnd"/>
      <w:r w:rsidRPr="00B125E8">
        <w:rPr>
          <w:rFonts w:ascii="Arial" w:hAnsi="Arial" w:cs="Arial"/>
          <w:sz w:val="24"/>
          <w:szCs w:val="24"/>
        </w:rPr>
        <w:t xml:space="preserve"> Res. Lett. </w:t>
      </w:r>
      <w:proofErr w:type="gramStart"/>
      <w:r w:rsidRPr="00B125E8">
        <w:rPr>
          <w:rFonts w:ascii="Arial" w:hAnsi="Arial" w:cs="Arial"/>
          <w:sz w:val="24"/>
          <w:szCs w:val="24"/>
        </w:rPr>
        <w:t>38, L23607.</w:t>
      </w:r>
      <w:proofErr w:type="gramEnd"/>
      <w:r w:rsidRPr="00B125E8">
        <w:rPr>
          <w:rFonts w:ascii="Arial" w:hAnsi="Arial" w:cs="Arial"/>
          <w:sz w:val="24"/>
          <w:szCs w:val="24"/>
        </w:rPr>
        <w:t xml:space="preserve"> </w:t>
      </w:r>
      <w:proofErr w:type="gramStart"/>
      <w:r w:rsidRPr="00B125E8">
        <w:rPr>
          <w:rFonts w:ascii="Arial" w:hAnsi="Arial" w:cs="Arial"/>
          <w:sz w:val="24"/>
          <w:szCs w:val="24"/>
        </w:rPr>
        <w:t>doi:</w:t>
      </w:r>
      <w:proofErr w:type="gramEnd"/>
      <w:r w:rsidRPr="00B125E8">
        <w:rPr>
          <w:rFonts w:ascii="Arial" w:hAnsi="Arial" w:cs="Arial"/>
          <w:sz w:val="24"/>
          <w:szCs w:val="24"/>
        </w:rPr>
        <w:t>10.1029/2011GL049943</w:t>
      </w:r>
    </w:p>
    <w:p w:rsidR="001704EC" w:rsidRPr="00B125E8" w:rsidRDefault="001704EC" w:rsidP="001704EC">
      <w:pPr>
        <w:spacing w:after="0" w:line="480" w:lineRule="auto"/>
        <w:contextualSpacing/>
        <w:rPr>
          <w:rFonts w:ascii="Arial" w:hAnsi="Arial" w:cs="Arial"/>
          <w:sz w:val="24"/>
          <w:szCs w:val="24"/>
        </w:rPr>
      </w:pPr>
    </w:p>
    <w:p w:rsidR="001704EC" w:rsidRPr="00B125E8" w:rsidRDefault="001704EC" w:rsidP="001704EC">
      <w:pPr>
        <w:spacing w:after="0" w:line="480" w:lineRule="auto"/>
        <w:contextualSpacing/>
        <w:rPr>
          <w:rFonts w:ascii="Arial" w:hAnsi="Arial" w:cs="Arial"/>
          <w:sz w:val="24"/>
          <w:szCs w:val="24"/>
        </w:rPr>
      </w:pPr>
      <w:r w:rsidRPr="00EB7DB8">
        <w:rPr>
          <w:rFonts w:ascii="Arial" w:hAnsi="Arial"/>
          <w:sz w:val="24"/>
        </w:rPr>
        <w:t>IOC,</w:t>
      </w:r>
      <w:r w:rsidRPr="00B125E8">
        <w:rPr>
          <w:rFonts w:ascii="Arial" w:hAnsi="Arial" w:cs="Arial"/>
          <w:sz w:val="24"/>
          <w:szCs w:val="24"/>
        </w:rPr>
        <w:t xml:space="preserve"> SCOR, IAPSO, 2010. The international thermodynamic equation of seawater –2010: Calculations and use of thermodynamic properties. </w:t>
      </w:r>
      <w:proofErr w:type="gramStart"/>
      <w:r w:rsidRPr="00B125E8">
        <w:rPr>
          <w:rFonts w:ascii="Arial" w:hAnsi="Arial" w:cs="Arial"/>
          <w:sz w:val="24"/>
          <w:szCs w:val="24"/>
        </w:rPr>
        <w:t>Intergovernmental Oceanographic Commission, Manuals and Guides No. 56, UNESCO, 196 pp.</w:t>
      </w:r>
      <w:proofErr w:type="gramEnd"/>
      <w:r w:rsidRPr="00B125E8">
        <w:rPr>
          <w:rFonts w:ascii="Arial" w:hAnsi="Arial" w:cs="Arial"/>
          <w:sz w:val="24"/>
          <w:szCs w:val="24"/>
        </w:rPr>
        <w:t xml:space="preserve">  </w:t>
      </w:r>
    </w:p>
    <w:p w:rsidR="001704EC" w:rsidRPr="00B125E8" w:rsidRDefault="001704EC" w:rsidP="001704EC">
      <w:pPr>
        <w:spacing w:after="0" w:line="480" w:lineRule="auto"/>
        <w:contextualSpacing/>
        <w:rPr>
          <w:rFonts w:ascii="Arial" w:hAnsi="Arial" w:cs="Arial"/>
          <w:sz w:val="24"/>
          <w:szCs w:val="24"/>
        </w:rPr>
      </w:pPr>
    </w:p>
    <w:p w:rsidR="001704EC" w:rsidRPr="00B125E8" w:rsidRDefault="001704EC" w:rsidP="001704EC">
      <w:pPr>
        <w:spacing w:after="0" w:line="480" w:lineRule="auto"/>
        <w:contextualSpacing/>
        <w:rPr>
          <w:rFonts w:ascii="Arial" w:hAnsi="Arial" w:cs="Arial"/>
          <w:sz w:val="24"/>
          <w:szCs w:val="24"/>
        </w:rPr>
      </w:pPr>
      <w:proofErr w:type="spellStart"/>
      <w:r w:rsidRPr="00EB7DB8">
        <w:rPr>
          <w:rFonts w:ascii="Arial" w:hAnsi="Arial"/>
          <w:sz w:val="24"/>
        </w:rPr>
        <w:t>Jahnke</w:t>
      </w:r>
      <w:proofErr w:type="spellEnd"/>
      <w:r w:rsidRPr="00EB7DB8">
        <w:rPr>
          <w:rFonts w:ascii="Arial" w:hAnsi="Arial"/>
          <w:sz w:val="24"/>
        </w:rPr>
        <w:t>,</w:t>
      </w:r>
      <w:r w:rsidRPr="00B125E8">
        <w:rPr>
          <w:rFonts w:ascii="Arial" w:hAnsi="Arial" w:cs="Arial"/>
          <w:sz w:val="24"/>
          <w:szCs w:val="24"/>
        </w:rPr>
        <w:t xml:space="preserve"> R. A., 2010. </w:t>
      </w:r>
      <w:proofErr w:type="gramStart"/>
      <w:r w:rsidRPr="00B125E8">
        <w:rPr>
          <w:rFonts w:ascii="Arial" w:hAnsi="Arial" w:cs="Arial"/>
          <w:sz w:val="24"/>
          <w:szCs w:val="24"/>
        </w:rPr>
        <w:t>Global synthesis in “Carbon and Nutrient Fluxes in a Global Context, in Carbon and nutrient fluxes in continental margins.</w:t>
      </w:r>
      <w:proofErr w:type="gramEnd"/>
      <w:r w:rsidRPr="00B125E8">
        <w:rPr>
          <w:rFonts w:ascii="Arial" w:hAnsi="Arial" w:cs="Arial"/>
          <w:sz w:val="24"/>
          <w:szCs w:val="24"/>
        </w:rPr>
        <w:t xml:space="preserve"> </w:t>
      </w:r>
      <w:proofErr w:type="gramStart"/>
      <w:r w:rsidRPr="00B125E8">
        <w:rPr>
          <w:rFonts w:ascii="Arial" w:hAnsi="Arial" w:cs="Arial"/>
          <w:sz w:val="24"/>
          <w:szCs w:val="24"/>
        </w:rPr>
        <w:t>A global Synthesis.</w:t>
      </w:r>
      <w:proofErr w:type="gramEnd"/>
      <w:r w:rsidRPr="00B125E8">
        <w:rPr>
          <w:rFonts w:ascii="Arial" w:hAnsi="Arial" w:cs="Arial"/>
          <w:sz w:val="24"/>
          <w:szCs w:val="24"/>
        </w:rPr>
        <w:t xml:space="preserve"> </w:t>
      </w:r>
      <w:proofErr w:type="gramStart"/>
      <w:r w:rsidRPr="00B125E8">
        <w:rPr>
          <w:rFonts w:ascii="Arial" w:hAnsi="Arial" w:cs="Arial"/>
          <w:sz w:val="24"/>
          <w:szCs w:val="24"/>
        </w:rPr>
        <w:t>Pp. 741.</w:t>
      </w:r>
      <w:proofErr w:type="gramEnd"/>
      <w:r w:rsidRPr="00B125E8">
        <w:rPr>
          <w:rFonts w:ascii="Arial" w:hAnsi="Arial" w:cs="Arial"/>
          <w:sz w:val="24"/>
          <w:szCs w:val="24"/>
        </w:rPr>
        <w:t xml:space="preserve"> </w:t>
      </w:r>
    </w:p>
    <w:p w:rsidR="001704EC" w:rsidRPr="00B125E8" w:rsidRDefault="001704EC" w:rsidP="001704EC">
      <w:pPr>
        <w:spacing w:after="0" w:line="480" w:lineRule="auto"/>
        <w:contextualSpacing/>
        <w:rPr>
          <w:rFonts w:ascii="Arial" w:hAnsi="Arial" w:cs="Arial"/>
          <w:sz w:val="24"/>
          <w:szCs w:val="24"/>
        </w:rPr>
      </w:pPr>
    </w:p>
    <w:p w:rsidR="001704EC" w:rsidRPr="00B125E8" w:rsidRDefault="001704EC" w:rsidP="001704EC">
      <w:pPr>
        <w:spacing w:after="0" w:line="480" w:lineRule="auto"/>
        <w:contextualSpacing/>
        <w:rPr>
          <w:rFonts w:ascii="Arial" w:hAnsi="Arial" w:cs="Arial"/>
          <w:sz w:val="24"/>
          <w:szCs w:val="24"/>
        </w:rPr>
      </w:pPr>
      <w:r w:rsidRPr="00EB7DB8">
        <w:rPr>
          <w:rFonts w:ascii="Arial" w:hAnsi="Arial"/>
          <w:sz w:val="24"/>
        </w:rPr>
        <w:t>Jonas,</w:t>
      </w:r>
      <w:r w:rsidRPr="00B125E8">
        <w:rPr>
          <w:rFonts w:ascii="Arial" w:hAnsi="Arial" w:cs="Arial"/>
          <w:sz w:val="24"/>
          <w:szCs w:val="24"/>
        </w:rPr>
        <w:t xml:space="preserve"> P. J. C., G. E. Millward. 2010.  Metals and nutrients in the Severn Estuary and Bristol Channel: Contemporary inputs and distributions; Mar. </w:t>
      </w:r>
      <w:proofErr w:type="spellStart"/>
      <w:r w:rsidRPr="00B125E8">
        <w:rPr>
          <w:rFonts w:ascii="Arial" w:hAnsi="Arial" w:cs="Arial"/>
          <w:sz w:val="24"/>
          <w:szCs w:val="24"/>
        </w:rPr>
        <w:t>Pollut</w:t>
      </w:r>
      <w:proofErr w:type="spellEnd"/>
      <w:r w:rsidRPr="00B125E8">
        <w:rPr>
          <w:rFonts w:ascii="Arial" w:hAnsi="Arial" w:cs="Arial"/>
          <w:sz w:val="24"/>
          <w:szCs w:val="24"/>
        </w:rPr>
        <w:t xml:space="preserve">. Bull. 61, 52–67.  </w:t>
      </w:r>
    </w:p>
    <w:p w:rsidR="001704EC" w:rsidRPr="00B125E8" w:rsidRDefault="001704EC" w:rsidP="001704EC">
      <w:pPr>
        <w:spacing w:after="0" w:line="480" w:lineRule="auto"/>
        <w:contextualSpacing/>
        <w:rPr>
          <w:rFonts w:ascii="Arial" w:hAnsi="Arial" w:cs="Arial"/>
          <w:sz w:val="24"/>
          <w:szCs w:val="24"/>
        </w:rPr>
      </w:pPr>
    </w:p>
    <w:p w:rsidR="001704EC" w:rsidRPr="00B125E8" w:rsidRDefault="001704EC" w:rsidP="001704EC">
      <w:pPr>
        <w:spacing w:after="0" w:line="480" w:lineRule="auto"/>
        <w:contextualSpacing/>
        <w:rPr>
          <w:rFonts w:ascii="Arial" w:hAnsi="Arial" w:cs="Arial"/>
          <w:sz w:val="24"/>
          <w:szCs w:val="24"/>
        </w:rPr>
      </w:pPr>
      <w:r w:rsidRPr="00EB7DB8">
        <w:rPr>
          <w:rFonts w:ascii="Arial" w:hAnsi="Arial"/>
          <w:sz w:val="24"/>
        </w:rPr>
        <w:t>Linden,</w:t>
      </w:r>
      <w:r w:rsidRPr="00B125E8">
        <w:rPr>
          <w:rFonts w:ascii="Arial" w:hAnsi="Arial" w:cs="Arial"/>
          <w:sz w:val="24"/>
          <w:szCs w:val="24"/>
        </w:rPr>
        <w:t xml:space="preserve"> P. F., J. E. Simpson. 1988. Modulated mixing and frontogenesis in shallow seas and estuaries. Cont. Shelf Res., 8, 1107-1127.</w:t>
      </w:r>
    </w:p>
    <w:p w:rsidR="001704EC" w:rsidRPr="00B125E8" w:rsidRDefault="001704EC" w:rsidP="001704EC">
      <w:pPr>
        <w:spacing w:after="0" w:line="480" w:lineRule="auto"/>
        <w:contextualSpacing/>
        <w:rPr>
          <w:rFonts w:ascii="Arial" w:hAnsi="Arial" w:cs="Arial"/>
          <w:sz w:val="24"/>
          <w:szCs w:val="24"/>
        </w:rPr>
      </w:pPr>
    </w:p>
    <w:p w:rsidR="001704EC" w:rsidRPr="00B125E8" w:rsidRDefault="001704EC" w:rsidP="001704EC">
      <w:pPr>
        <w:spacing w:after="0" w:line="480" w:lineRule="auto"/>
        <w:contextualSpacing/>
        <w:rPr>
          <w:rFonts w:ascii="Arial" w:hAnsi="Arial" w:cs="Arial"/>
          <w:sz w:val="24"/>
          <w:szCs w:val="24"/>
        </w:rPr>
      </w:pPr>
      <w:r w:rsidRPr="00EB7DB8">
        <w:rPr>
          <w:rFonts w:ascii="Arial" w:hAnsi="Arial"/>
          <w:sz w:val="24"/>
        </w:rPr>
        <w:t>Liu, K.</w:t>
      </w:r>
      <w:r w:rsidRPr="00EB7DB8">
        <w:rPr>
          <w:rFonts w:ascii="Arial" w:hAnsi="Arial" w:cs="Arial"/>
          <w:sz w:val="24"/>
          <w:szCs w:val="24"/>
        </w:rPr>
        <w:t xml:space="preserve"> </w:t>
      </w:r>
      <w:r w:rsidRPr="00EB7DB8">
        <w:rPr>
          <w:rFonts w:ascii="Arial" w:hAnsi="Arial"/>
          <w:sz w:val="24"/>
        </w:rPr>
        <w:t>K</w:t>
      </w:r>
      <w:r w:rsidRPr="00B125E8">
        <w:rPr>
          <w:rFonts w:ascii="Arial" w:hAnsi="Arial" w:cs="Arial"/>
          <w:sz w:val="24"/>
          <w:szCs w:val="24"/>
        </w:rPr>
        <w:t xml:space="preserve">., L. Atkinson, R. A. </w:t>
      </w:r>
      <w:proofErr w:type="spellStart"/>
      <w:r w:rsidRPr="00B125E8">
        <w:rPr>
          <w:rFonts w:ascii="Arial" w:hAnsi="Arial" w:cs="Arial"/>
          <w:sz w:val="24"/>
          <w:szCs w:val="24"/>
        </w:rPr>
        <w:t>Quiñones</w:t>
      </w:r>
      <w:proofErr w:type="spellEnd"/>
      <w:r w:rsidRPr="00B125E8">
        <w:rPr>
          <w:rFonts w:ascii="Arial" w:hAnsi="Arial" w:cs="Arial"/>
          <w:sz w:val="24"/>
          <w:szCs w:val="24"/>
        </w:rPr>
        <w:t xml:space="preserve">, L. </w:t>
      </w:r>
      <w:proofErr w:type="spellStart"/>
      <w:r w:rsidRPr="00B125E8">
        <w:rPr>
          <w:rFonts w:ascii="Arial" w:hAnsi="Arial" w:cs="Arial"/>
          <w:sz w:val="24"/>
          <w:szCs w:val="24"/>
        </w:rPr>
        <w:t>Talaue</w:t>
      </w:r>
      <w:proofErr w:type="spellEnd"/>
      <w:r w:rsidRPr="00B125E8">
        <w:rPr>
          <w:rFonts w:ascii="Arial" w:hAnsi="Arial" w:cs="Arial"/>
          <w:sz w:val="24"/>
          <w:szCs w:val="24"/>
        </w:rPr>
        <w:t xml:space="preserve">-McManus, 2010. </w:t>
      </w:r>
      <w:proofErr w:type="gramStart"/>
      <w:r w:rsidRPr="00B125E8">
        <w:rPr>
          <w:rFonts w:ascii="Arial" w:hAnsi="Arial" w:cs="Arial"/>
          <w:sz w:val="24"/>
          <w:szCs w:val="24"/>
        </w:rPr>
        <w:t>Biogeochemistry of Continental Margins in a Global Context, in Carbon and nutrient fluxes in continental margins.</w:t>
      </w:r>
      <w:proofErr w:type="gramEnd"/>
      <w:r w:rsidRPr="00B125E8">
        <w:rPr>
          <w:rFonts w:ascii="Arial" w:hAnsi="Arial" w:cs="Arial"/>
          <w:sz w:val="24"/>
          <w:szCs w:val="24"/>
        </w:rPr>
        <w:t xml:space="preserve"> </w:t>
      </w:r>
      <w:proofErr w:type="gramStart"/>
      <w:r w:rsidRPr="00B125E8">
        <w:rPr>
          <w:rFonts w:ascii="Arial" w:hAnsi="Arial" w:cs="Arial"/>
          <w:sz w:val="24"/>
          <w:szCs w:val="24"/>
        </w:rPr>
        <w:t>A global Synthesis.</w:t>
      </w:r>
      <w:proofErr w:type="gramEnd"/>
      <w:r w:rsidRPr="00B125E8">
        <w:rPr>
          <w:rFonts w:ascii="Arial" w:hAnsi="Arial" w:cs="Arial"/>
          <w:sz w:val="24"/>
          <w:szCs w:val="24"/>
        </w:rPr>
        <w:t xml:space="preserve"> </w:t>
      </w:r>
      <w:proofErr w:type="gramStart"/>
      <w:r w:rsidRPr="00B125E8">
        <w:rPr>
          <w:rFonts w:ascii="Arial" w:hAnsi="Arial" w:cs="Arial"/>
          <w:sz w:val="24"/>
          <w:szCs w:val="24"/>
        </w:rPr>
        <w:t>Pp. 741.</w:t>
      </w:r>
      <w:proofErr w:type="gramEnd"/>
      <w:r w:rsidRPr="00B125E8">
        <w:rPr>
          <w:rFonts w:ascii="Arial" w:hAnsi="Arial" w:cs="Arial"/>
          <w:sz w:val="24"/>
          <w:szCs w:val="24"/>
        </w:rPr>
        <w:t xml:space="preserve">  </w:t>
      </w:r>
    </w:p>
    <w:p w:rsidR="001704EC" w:rsidRPr="00B125E8" w:rsidRDefault="001704EC" w:rsidP="001704EC">
      <w:pPr>
        <w:spacing w:after="0" w:line="480" w:lineRule="auto"/>
        <w:contextualSpacing/>
        <w:rPr>
          <w:rFonts w:ascii="Arial" w:hAnsi="Arial" w:cs="Arial"/>
          <w:sz w:val="24"/>
          <w:szCs w:val="24"/>
        </w:rPr>
      </w:pPr>
    </w:p>
    <w:p w:rsidR="001704EC" w:rsidRPr="00B125E8" w:rsidRDefault="001704EC" w:rsidP="001704EC">
      <w:pPr>
        <w:spacing w:after="0" w:line="480" w:lineRule="auto"/>
        <w:contextualSpacing/>
        <w:rPr>
          <w:rFonts w:ascii="Arial" w:hAnsi="Arial" w:cs="Arial"/>
          <w:sz w:val="24"/>
          <w:szCs w:val="24"/>
        </w:rPr>
      </w:pPr>
      <w:proofErr w:type="gramStart"/>
      <w:r w:rsidRPr="00EB7DB8">
        <w:rPr>
          <w:rFonts w:ascii="Arial" w:hAnsi="Arial"/>
          <w:sz w:val="24"/>
        </w:rPr>
        <w:t>Liu,</w:t>
      </w:r>
      <w:r w:rsidRPr="00B125E8">
        <w:rPr>
          <w:rFonts w:ascii="Arial" w:hAnsi="Arial" w:cs="Arial"/>
          <w:sz w:val="24"/>
          <w:szCs w:val="24"/>
        </w:rPr>
        <w:t xml:space="preserve"> K-K., T. Y. Tang, G. C. Gong, L. Y. Chen, F. K. </w:t>
      </w:r>
      <w:proofErr w:type="spellStart"/>
      <w:r w:rsidRPr="00B125E8">
        <w:rPr>
          <w:rFonts w:ascii="Arial" w:hAnsi="Arial" w:cs="Arial"/>
          <w:sz w:val="24"/>
          <w:szCs w:val="24"/>
        </w:rPr>
        <w:t>Shiah</w:t>
      </w:r>
      <w:proofErr w:type="spellEnd"/>
      <w:r w:rsidRPr="00B125E8">
        <w:rPr>
          <w:rFonts w:ascii="Arial" w:hAnsi="Arial" w:cs="Arial"/>
          <w:sz w:val="24"/>
          <w:szCs w:val="24"/>
        </w:rPr>
        <w:t>.</w:t>
      </w:r>
      <w:proofErr w:type="gramEnd"/>
      <w:r w:rsidRPr="00B125E8">
        <w:rPr>
          <w:rFonts w:ascii="Arial" w:hAnsi="Arial" w:cs="Arial"/>
          <w:sz w:val="24"/>
          <w:szCs w:val="24"/>
        </w:rPr>
        <w:t xml:space="preserve"> 2000. Cross-shelf and along-shelf nutrients fluxes derived from flow fields and chemical hydrography </w:t>
      </w:r>
      <w:r w:rsidRPr="00B125E8">
        <w:rPr>
          <w:rFonts w:ascii="Arial" w:hAnsi="Arial" w:cs="Arial"/>
          <w:sz w:val="24"/>
          <w:szCs w:val="24"/>
        </w:rPr>
        <w:lastRenderedPageBreak/>
        <w:t xml:space="preserve">observed in the southern East China Sea off northern Taiwan. Cont. Shelf Res. 20, 493-523. </w:t>
      </w:r>
    </w:p>
    <w:p w:rsidR="001704EC" w:rsidRPr="00B125E8" w:rsidRDefault="001704EC" w:rsidP="001704EC">
      <w:pPr>
        <w:spacing w:after="0" w:line="480" w:lineRule="auto"/>
        <w:contextualSpacing/>
        <w:rPr>
          <w:rFonts w:ascii="Arial" w:hAnsi="Arial" w:cs="Arial"/>
          <w:sz w:val="24"/>
          <w:szCs w:val="24"/>
        </w:rPr>
      </w:pPr>
    </w:p>
    <w:p w:rsidR="001704EC" w:rsidRPr="00B125E8" w:rsidRDefault="001704EC" w:rsidP="001704EC">
      <w:pPr>
        <w:spacing w:after="0" w:line="480" w:lineRule="auto"/>
        <w:contextualSpacing/>
        <w:rPr>
          <w:rFonts w:ascii="Arial" w:hAnsi="Arial" w:cs="Arial"/>
          <w:sz w:val="24"/>
          <w:szCs w:val="24"/>
        </w:rPr>
      </w:pPr>
      <w:proofErr w:type="gramStart"/>
      <w:r w:rsidRPr="00EB7DB8">
        <w:rPr>
          <w:rFonts w:ascii="Arial" w:hAnsi="Arial"/>
          <w:sz w:val="24"/>
        </w:rPr>
        <w:t>New</w:t>
      </w:r>
      <w:r w:rsidRPr="00B125E8">
        <w:rPr>
          <w:rFonts w:ascii="Arial" w:hAnsi="Arial" w:cs="Arial"/>
          <w:sz w:val="24"/>
          <w:szCs w:val="24"/>
        </w:rPr>
        <w:t>, A. L. 1988.</w:t>
      </w:r>
      <w:proofErr w:type="gramEnd"/>
      <w:r w:rsidRPr="00B125E8">
        <w:rPr>
          <w:rFonts w:ascii="Arial" w:hAnsi="Arial" w:cs="Arial"/>
          <w:sz w:val="24"/>
          <w:szCs w:val="24"/>
        </w:rPr>
        <w:t xml:space="preserve"> </w:t>
      </w:r>
      <w:proofErr w:type="gramStart"/>
      <w:r w:rsidRPr="00B125E8">
        <w:rPr>
          <w:rFonts w:ascii="Arial" w:hAnsi="Arial" w:cs="Arial"/>
          <w:sz w:val="24"/>
          <w:szCs w:val="24"/>
        </w:rPr>
        <w:t>Internal tidal mixing in the Bay of Biscay.</w:t>
      </w:r>
      <w:proofErr w:type="gramEnd"/>
      <w:r w:rsidRPr="00B125E8">
        <w:rPr>
          <w:rFonts w:ascii="Arial" w:hAnsi="Arial" w:cs="Arial"/>
          <w:sz w:val="24"/>
          <w:szCs w:val="24"/>
        </w:rPr>
        <w:t xml:space="preserve"> Deep-Sea Res. 35 (5), 691-709. </w:t>
      </w:r>
    </w:p>
    <w:p w:rsidR="001704EC" w:rsidRPr="00B125E8" w:rsidRDefault="001704EC" w:rsidP="001704EC">
      <w:pPr>
        <w:spacing w:after="0" w:line="480" w:lineRule="auto"/>
        <w:contextualSpacing/>
        <w:rPr>
          <w:rFonts w:ascii="Arial" w:hAnsi="Arial" w:cs="Arial"/>
          <w:sz w:val="24"/>
          <w:szCs w:val="24"/>
        </w:rPr>
      </w:pPr>
    </w:p>
    <w:p w:rsidR="001704EC" w:rsidRPr="00B125E8" w:rsidRDefault="001704EC" w:rsidP="001704EC">
      <w:pPr>
        <w:spacing w:after="0" w:line="480" w:lineRule="auto"/>
        <w:contextualSpacing/>
        <w:rPr>
          <w:rFonts w:ascii="Arial" w:hAnsi="Arial" w:cs="Arial"/>
          <w:sz w:val="24"/>
          <w:szCs w:val="24"/>
        </w:rPr>
      </w:pPr>
      <w:r w:rsidRPr="00EB7DB8">
        <w:rPr>
          <w:rFonts w:ascii="Arial" w:hAnsi="Arial"/>
          <w:sz w:val="24"/>
        </w:rPr>
        <w:t>New</w:t>
      </w:r>
      <w:r w:rsidRPr="00B125E8">
        <w:rPr>
          <w:rFonts w:ascii="Arial" w:hAnsi="Arial" w:cs="Arial"/>
          <w:sz w:val="24"/>
          <w:szCs w:val="24"/>
        </w:rPr>
        <w:t xml:space="preserve">, A. L., R. D. </w:t>
      </w:r>
      <w:proofErr w:type="spellStart"/>
      <w:r w:rsidRPr="00B125E8">
        <w:rPr>
          <w:rFonts w:ascii="Arial" w:hAnsi="Arial" w:cs="Arial"/>
          <w:sz w:val="24"/>
          <w:szCs w:val="24"/>
        </w:rPr>
        <w:t>Pingree</w:t>
      </w:r>
      <w:proofErr w:type="spellEnd"/>
      <w:r w:rsidRPr="00B125E8">
        <w:rPr>
          <w:rFonts w:ascii="Arial" w:hAnsi="Arial" w:cs="Arial"/>
          <w:sz w:val="24"/>
          <w:szCs w:val="24"/>
        </w:rPr>
        <w:t xml:space="preserve">. 1990. Evidence for internal mixing near the shelf break in the Bay of Biscay. Deep-Sea Res. 37(12), 1783-1803. </w:t>
      </w:r>
    </w:p>
    <w:p w:rsidR="001704EC" w:rsidRPr="00B125E8" w:rsidRDefault="001704EC" w:rsidP="001704EC">
      <w:pPr>
        <w:spacing w:after="0" w:line="480" w:lineRule="auto"/>
        <w:contextualSpacing/>
        <w:rPr>
          <w:rFonts w:ascii="Arial" w:hAnsi="Arial" w:cs="Arial"/>
          <w:sz w:val="24"/>
          <w:szCs w:val="24"/>
        </w:rPr>
      </w:pPr>
    </w:p>
    <w:p w:rsidR="001704EC" w:rsidRPr="00B125E8" w:rsidRDefault="001704EC" w:rsidP="001704EC">
      <w:pPr>
        <w:spacing w:after="0" w:line="480" w:lineRule="auto"/>
        <w:contextualSpacing/>
        <w:rPr>
          <w:rFonts w:ascii="Arial" w:hAnsi="Arial" w:cs="Arial"/>
          <w:sz w:val="24"/>
          <w:szCs w:val="24"/>
        </w:rPr>
      </w:pPr>
      <w:r w:rsidRPr="00EB7DB8">
        <w:rPr>
          <w:rFonts w:ascii="Arial" w:hAnsi="Arial"/>
          <w:sz w:val="24"/>
        </w:rPr>
        <w:t>Pemberton,</w:t>
      </w:r>
      <w:r w:rsidRPr="00B125E8">
        <w:rPr>
          <w:rFonts w:ascii="Arial" w:hAnsi="Arial" w:cs="Arial"/>
          <w:sz w:val="24"/>
          <w:szCs w:val="24"/>
        </w:rPr>
        <w:t xml:space="preserve"> K., A. P. Rees, P. I. Miller, R. </w:t>
      </w:r>
      <w:proofErr w:type="spellStart"/>
      <w:r w:rsidRPr="00B125E8">
        <w:rPr>
          <w:rFonts w:ascii="Arial" w:hAnsi="Arial" w:cs="Arial"/>
          <w:sz w:val="24"/>
          <w:szCs w:val="24"/>
        </w:rPr>
        <w:t>Raine</w:t>
      </w:r>
      <w:proofErr w:type="spellEnd"/>
      <w:r w:rsidRPr="00B125E8">
        <w:rPr>
          <w:rFonts w:ascii="Arial" w:hAnsi="Arial" w:cs="Arial"/>
          <w:sz w:val="24"/>
          <w:szCs w:val="24"/>
        </w:rPr>
        <w:t>, I. Joint. 2004. The influence of water body characteristics on phytoplankton diversity and production in the Celtic Sea. Cont. Shelf Res. 24(17), 2011–2028.</w:t>
      </w:r>
    </w:p>
    <w:p w:rsidR="001704EC" w:rsidRPr="00B125E8" w:rsidRDefault="001704EC" w:rsidP="001704EC">
      <w:pPr>
        <w:spacing w:after="0" w:line="480" w:lineRule="auto"/>
        <w:contextualSpacing/>
        <w:rPr>
          <w:rFonts w:ascii="Arial" w:hAnsi="Arial" w:cs="Arial"/>
          <w:sz w:val="24"/>
          <w:szCs w:val="24"/>
        </w:rPr>
      </w:pPr>
    </w:p>
    <w:p w:rsidR="001704EC" w:rsidRPr="00B125E8" w:rsidRDefault="001704EC" w:rsidP="001704EC">
      <w:pPr>
        <w:spacing w:after="0" w:line="480" w:lineRule="auto"/>
        <w:contextualSpacing/>
        <w:rPr>
          <w:rFonts w:ascii="Arial" w:hAnsi="Arial" w:cs="Arial"/>
          <w:sz w:val="24"/>
          <w:szCs w:val="24"/>
        </w:rPr>
      </w:pPr>
      <w:proofErr w:type="spellStart"/>
      <w:r w:rsidRPr="00EB7DB8">
        <w:rPr>
          <w:rFonts w:ascii="Arial" w:hAnsi="Arial"/>
          <w:sz w:val="24"/>
        </w:rPr>
        <w:t>Pingree</w:t>
      </w:r>
      <w:proofErr w:type="spellEnd"/>
      <w:r w:rsidRPr="00B125E8">
        <w:rPr>
          <w:rFonts w:ascii="Arial" w:hAnsi="Arial" w:cs="Arial"/>
          <w:sz w:val="24"/>
          <w:szCs w:val="24"/>
        </w:rPr>
        <w:t xml:space="preserve">, R. D. 1980. </w:t>
      </w:r>
      <w:proofErr w:type="gramStart"/>
      <w:r w:rsidRPr="00B125E8">
        <w:rPr>
          <w:rFonts w:ascii="Arial" w:hAnsi="Arial" w:cs="Arial"/>
          <w:sz w:val="24"/>
          <w:szCs w:val="24"/>
        </w:rPr>
        <w:t>Physical Oceanography of the Celtic Sea and English Channel.</w:t>
      </w:r>
      <w:proofErr w:type="gramEnd"/>
      <w:r w:rsidRPr="00B125E8">
        <w:rPr>
          <w:rFonts w:ascii="Arial" w:hAnsi="Arial" w:cs="Arial"/>
          <w:sz w:val="24"/>
          <w:szCs w:val="24"/>
        </w:rPr>
        <w:t xml:space="preserve"> </w:t>
      </w:r>
      <w:proofErr w:type="gramStart"/>
      <w:r w:rsidRPr="00B125E8">
        <w:rPr>
          <w:rFonts w:ascii="Arial" w:hAnsi="Arial" w:cs="Arial"/>
          <w:sz w:val="24"/>
          <w:szCs w:val="24"/>
        </w:rPr>
        <w:t>In ”</w:t>
      </w:r>
      <w:proofErr w:type="gramEnd"/>
      <w:r w:rsidRPr="00B125E8">
        <w:rPr>
          <w:rFonts w:ascii="Arial" w:hAnsi="Arial" w:cs="Arial"/>
          <w:sz w:val="24"/>
          <w:szCs w:val="24"/>
        </w:rPr>
        <w:t xml:space="preserve">The North-West European Shelf Seas: the sea bed and the sea in motion II. </w:t>
      </w:r>
      <w:proofErr w:type="gramStart"/>
      <w:r w:rsidRPr="00B125E8">
        <w:rPr>
          <w:rFonts w:ascii="Arial" w:hAnsi="Arial" w:cs="Arial"/>
          <w:sz w:val="24"/>
          <w:szCs w:val="24"/>
        </w:rPr>
        <w:t>Physical and Chemical Oceanography, and Physical Resources”.</w:t>
      </w:r>
      <w:proofErr w:type="gramEnd"/>
      <w:r w:rsidRPr="00B125E8">
        <w:rPr>
          <w:rFonts w:ascii="Arial" w:hAnsi="Arial" w:cs="Arial"/>
          <w:sz w:val="24"/>
          <w:szCs w:val="24"/>
        </w:rPr>
        <w:t xml:space="preserve"> </w:t>
      </w:r>
      <w:proofErr w:type="gramStart"/>
      <w:r w:rsidRPr="00B125E8">
        <w:rPr>
          <w:rFonts w:ascii="Arial" w:hAnsi="Arial" w:cs="Arial"/>
          <w:sz w:val="24"/>
          <w:szCs w:val="24"/>
        </w:rPr>
        <w:t>Ed F. T. Banner, M. B. Collins and K. S. Massie.</w:t>
      </w:r>
      <w:proofErr w:type="gramEnd"/>
      <w:r w:rsidRPr="00B125E8">
        <w:rPr>
          <w:rFonts w:ascii="Arial" w:hAnsi="Arial" w:cs="Arial"/>
          <w:sz w:val="24"/>
          <w:szCs w:val="24"/>
        </w:rPr>
        <w:t xml:space="preserve"> </w:t>
      </w:r>
      <w:proofErr w:type="gramStart"/>
      <w:r w:rsidRPr="00B125E8">
        <w:rPr>
          <w:rFonts w:ascii="Arial" w:hAnsi="Arial" w:cs="Arial"/>
          <w:sz w:val="24"/>
          <w:szCs w:val="24"/>
        </w:rPr>
        <w:t>Elsevier Oceanography Series.</w:t>
      </w:r>
      <w:proofErr w:type="gramEnd"/>
      <w:r w:rsidRPr="00B125E8">
        <w:rPr>
          <w:rFonts w:ascii="Arial" w:hAnsi="Arial" w:cs="Arial"/>
          <w:sz w:val="24"/>
          <w:szCs w:val="24"/>
        </w:rPr>
        <w:t xml:space="preserve">  </w:t>
      </w:r>
    </w:p>
    <w:p w:rsidR="001704EC" w:rsidRPr="00B125E8" w:rsidRDefault="001704EC" w:rsidP="001704EC">
      <w:pPr>
        <w:spacing w:after="0" w:line="480" w:lineRule="auto"/>
        <w:contextualSpacing/>
        <w:rPr>
          <w:rFonts w:ascii="Arial" w:hAnsi="Arial" w:cs="Arial"/>
          <w:sz w:val="24"/>
          <w:szCs w:val="24"/>
        </w:rPr>
      </w:pPr>
    </w:p>
    <w:p w:rsidR="001704EC" w:rsidRPr="00B125E8" w:rsidRDefault="001704EC" w:rsidP="001704EC">
      <w:pPr>
        <w:spacing w:after="0" w:line="480" w:lineRule="auto"/>
        <w:contextualSpacing/>
        <w:rPr>
          <w:rFonts w:ascii="Arial" w:hAnsi="Arial" w:cs="Arial"/>
          <w:sz w:val="24"/>
          <w:szCs w:val="24"/>
        </w:rPr>
      </w:pPr>
      <w:proofErr w:type="spellStart"/>
      <w:r w:rsidRPr="00EB7DB8">
        <w:rPr>
          <w:rFonts w:ascii="Arial" w:hAnsi="Arial"/>
          <w:sz w:val="24"/>
        </w:rPr>
        <w:t>Pingree</w:t>
      </w:r>
      <w:proofErr w:type="spellEnd"/>
      <w:r w:rsidRPr="00EB7DB8">
        <w:rPr>
          <w:rFonts w:ascii="Arial" w:hAnsi="Arial"/>
          <w:sz w:val="24"/>
        </w:rPr>
        <w:t>,</w:t>
      </w:r>
      <w:r w:rsidRPr="00B125E8">
        <w:rPr>
          <w:rFonts w:ascii="Arial" w:hAnsi="Arial" w:cs="Arial"/>
          <w:sz w:val="24"/>
          <w:szCs w:val="24"/>
        </w:rPr>
        <w:t xml:space="preserve"> R. D., B. Le </w:t>
      </w:r>
      <w:proofErr w:type="spellStart"/>
      <w:r w:rsidRPr="00B125E8">
        <w:rPr>
          <w:rFonts w:ascii="Arial" w:hAnsi="Arial" w:cs="Arial"/>
          <w:sz w:val="24"/>
          <w:szCs w:val="24"/>
        </w:rPr>
        <w:t>Cann</w:t>
      </w:r>
      <w:proofErr w:type="spellEnd"/>
      <w:r w:rsidRPr="00B125E8">
        <w:rPr>
          <w:rFonts w:ascii="Arial" w:hAnsi="Arial" w:cs="Arial"/>
          <w:sz w:val="24"/>
          <w:szCs w:val="24"/>
        </w:rPr>
        <w:t xml:space="preserve">. 1989. Celtic and </w:t>
      </w:r>
      <w:proofErr w:type="spellStart"/>
      <w:r w:rsidRPr="00B125E8">
        <w:rPr>
          <w:rFonts w:ascii="Arial" w:hAnsi="Arial" w:cs="Arial"/>
          <w:sz w:val="24"/>
          <w:szCs w:val="24"/>
        </w:rPr>
        <w:t>Armorican</w:t>
      </w:r>
      <w:proofErr w:type="spellEnd"/>
      <w:r w:rsidRPr="00B125E8">
        <w:rPr>
          <w:rFonts w:ascii="Arial" w:hAnsi="Arial" w:cs="Arial"/>
          <w:sz w:val="24"/>
          <w:szCs w:val="24"/>
        </w:rPr>
        <w:t xml:space="preserve"> slope and shelf residual currents. </w:t>
      </w:r>
      <w:proofErr w:type="spellStart"/>
      <w:proofErr w:type="gramStart"/>
      <w:r w:rsidRPr="00B125E8">
        <w:rPr>
          <w:rFonts w:ascii="Arial" w:hAnsi="Arial" w:cs="Arial"/>
          <w:sz w:val="24"/>
          <w:szCs w:val="24"/>
        </w:rPr>
        <w:t>Prog</w:t>
      </w:r>
      <w:proofErr w:type="spellEnd"/>
      <w:r w:rsidRPr="00B125E8">
        <w:rPr>
          <w:rFonts w:ascii="Arial" w:hAnsi="Arial" w:cs="Arial"/>
          <w:sz w:val="24"/>
          <w:szCs w:val="24"/>
        </w:rPr>
        <w:t>.</w:t>
      </w:r>
      <w:proofErr w:type="gramEnd"/>
      <w:r w:rsidRPr="00B125E8">
        <w:rPr>
          <w:rFonts w:ascii="Arial" w:hAnsi="Arial" w:cs="Arial"/>
          <w:sz w:val="24"/>
          <w:szCs w:val="24"/>
        </w:rPr>
        <w:t xml:space="preserve"> </w:t>
      </w:r>
      <w:proofErr w:type="spellStart"/>
      <w:proofErr w:type="gramStart"/>
      <w:r w:rsidRPr="00B125E8">
        <w:rPr>
          <w:rFonts w:ascii="Arial" w:hAnsi="Arial" w:cs="Arial"/>
          <w:sz w:val="24"/>
          <w:szCs w:val="24"/>
        </w:rPr>
        <w:t>Oceanog</w:t>
      </w:r>
      <w:proofErr w:type="spellEnd"/>
      <w:r w:rsidRPr="00B125E8">
        <w:rPr>
          <w:rFonts w:ascii="Arial" w:hAnsi="Arial" w:cs="Arial"/>
          <w:sz w:val="24"/>
          <w:szCs w:val="24"/>
        </w:rPr>
        <w:t>.</w:t>
      </w:r>
      <w:proofErr w:type="gramEnd"/>
      <w:r w:rsidRPr="00B125E8">
        <w:rPr>
          <w:rFonts w:ascii="Arial" w:hAnsi="Arial" w:cs="Arial"/>
          <w:sz w:val="24"/>
          <w:szCs w:val="24"/>
        </w:rPr>
        <w:t xml:space="preserve"> 23, 303-338. </w:t>
      </w:r>
    </w:p>
    <w:p w:rsidR="001704EC" w:rsidRPr="00B125E8" w:rsidRDefault="001704EC" w:rsidP="001704EC">
      <w:pPr>
        <w:spacing w:after="0" w:line="480" w:lineRule="auto"/>
        <w:contextualSpacing/>
        <w:rPr>
          <w:rFonts w:ascii="Arial" w:hAnsi="Arial" w:cs="Arial"/>
          <w:sz w:val="24"/>
          <w:szCs w:val="24"/>
        </w:rPr>
      </w:pPr>
    </w:p>
    <w:p w:rsidR="001704EC" w:rsidRPr="001704EC" w:rsidRDefault="001704EC" w:rsidP="001704EC">
      <w:pPr>
        <w:spacing w:after="0" w:line="480" w:lineRule="auto"/>
        <w:contextualSpacing/>
        <w:rPr>
          <w:rFonts w:ascii="Arial" w:hAnsi="Arial" w:cs="Arial"/>
          <w:color w:val="000000" w:themeColor="text1"/>
          <w:sz w:val="24"/>
          <w:szCs w:val="24"/>
        </w:rPr>
      </w:pPr>
      <w:proofErr w:type="spellStart"/>
      <w:r w:rsidRPr="001704EC">
        <w:rPr>
          <w:rFonts w:ascii="Arial" w:hAnsi="Arial" w:cs="Arial"/>
          <w:color w:val="000000" w:themeColor="text1"/>
          <w:sz w:val="24"/>
          <w:szCs w:val="24"/>
        </w:rPr>
        <w:t>Polton</w:t>
      </w:r>
      <w:proofErr w:type="spellEnd"/>
      <w:r w:rsidRPr="001704EC">
        <w:rPr>
          <w:rFonts w:ascii="Arial" w:hAnsi="Arial" w:cs="Arial"/>
          <w:color w:val="000000" w:themeColor="text1"/>
          <w:sz w:val="24"/>
          <w:szCs w:val="24"/>
        </w:rPr>
        <w:t>, J. A. 2015. Tidally induced mean flow over bathymetric features: A contemporary challenge for high</w:t>
      </w:r>
      <w:r w:rsidRPr="001704EC">
        <w:rPr>
          <w:rFonts w:ascii="Cambria Math" w:hAnsi="Cambria Math" w:cs="Cambria Math"/>
          <w:color w:val="000000" w:themeColor="text1"/>
          <w:sz w:val="24"/>
          <w:szCs w:val="24"/>
        </w:rPr>
        <w:t>‐</w:t>
      </w:r>
      <w:r w:rsidRPr="001704EC">
        <w:rPr>
          <w:rFonts w:ascii="Arial" w:hAnsi="Arial" w:cs="Arial"/>
          <w:color w:val="000000" w:themeColor="text1"/>
          <w:sz w:val="24"/>
          <w:szCs w:val="24"/>
        </w:rPr>
        <w:t>resolution wide</w:t>
      </w:r>
      <w:r w:rsidRPr="001704EC">
        <w:rPr>
          <w:rFonts w:ascii="Cambria Math" w:hAnsi="Cambria Math" w:cs="Cambria Math"/>
          <w:color w:val="000000" w:themeColor="text1"/>
          <w:sz w:val="24"/>
          <w:szCs w:val="24"/>
        </w:rPr>
        <w:t>‐</w:t>
      </w:r>
      <w:r w:rsidRPr="001704EC">
        <w:rPr>
          <w:rFonts w:ascii="Arial" w:hAnsi="Arial" w:cs="Arial"/>
          <w:color w:val="000000" w:themeColor="text1"/>
          <w:sz w:val="24"/>
          <w:szCs w:val="24"/>
        </w:rPr>
        <w:t xml:space="preserve">area models. Geophysical and Astrophysical Fluid Dynamics, 109, 207–215. </w:t>
      </w:r>
    </w:p>
    <w:p w:rsidR="001704EC" w:rsidRPr="001704EC" w:rsidRDefault="001704EC" w:rsidP="001704EC">
      <w:pPr>
        <w:spacing w:after="0" w:line="480" w:lineRule="auto"/>
        <w:contextualSpacing/>
        <w:rPr>
          <w:rFonts w:ascii="Arial" w:hAnsi="Arial" w:cs="Arial"/>
          <w:color w:val="000000" w:themeColor="text1"/>
          <w:sz w:val="24"/>
          <w:szCs w:val="24"/>
        </w:rPr>
      </w:pPr>
    </w:p>
    <w:p w:rsidR="001704EC" w:rsidRPr="001704EC" w:rsidRDefault="001704EC" w:rsidP="001704EC">
      <w:pPr>
        <w:spacing w:after="0" w:line="480" w:lineRule="auto"/>
        <w:contextualSpacing/>
        <w:rPr>
          <w:rFonts w:ascii="Arial" w:hAnsi="Arial" w:cs="Arial"/>
          <w:color w:val="000000" w:themeColor="text1"/>
          <w:sz w:val="24"/>
          <w:szCs w:val="24"/>
        </w:rPr>
      </w:pPr>
      <w:proofErr w:type="spellStart"/>
      <w:r w:rsidRPr="001704EC">
        <w:rPr>
          <w:rFonts w:ascii="Arial" w:hAnsi="Arial" w:cs="Arial"/>
          <w:color w:val="000000" w:themeColor="text1"/>
          <w:sz w:val="24"/>
          <w:szCs w:val="24"/>
        </w:rPr>
        <w:lastRenderedPageBreak/>
        <w:t>Poulton</w:t>
      </w:r>
      <w:proofErr w:type="spellEnd"/>
      <w:r w:rsidRPr="001704EC">
        <w:rPr>
          <w:rFonts w:ascii="Arial" w:hAnsi="Arial" w:cs="Arial"/>
          <w:color w:val="000000" w:themeColor="text1"/>
          <w:sz w:val="24"/>
          <w:szCs w:val="24"/>
        </w:rPr>
        <w:t xml:space="preserve"> A. J., C. E. Davis, C. J. Daniels, K. M. J. </w:t>
      </w:r>
      <w:proofErr w:type="spellStart"/>
      <w:r w:rsidRPr="001704EC">
        <w:rPr>
          <w:rFonts w:ascii="Arial" w:hAnsi="Arial" w:cs="Arial"/>
          <w:color w:val="000000" w:themeColor="text1"/>
          <w:sz w:val="24"/>
          <w:szCs w:val="24"/>
        </w:rPr>
        <w:t>Mayers</w:t>
      </w:r>
      <w:proofErr w:type="spellEnd"/>
      <w:r w:rsidRPr="001704EC">
        <w:rPr>
          <w:rFonts w:ascii="Arial" w:hAnsi="Arial" w:cs="Arial"/>
          <w:color w:val="000000" w:themeColor="text1"/>
          <w:sz w:val="24"/>
          <w:szCs w:val="24"/>
        </w:rPr>
        <w:t xml:space="preserve">, C. Harris, G. A. </w:t>
      </w:r>
      <w:proofErr w:type="spellStart"/>
      <w:r w:rsidRPr="001704EC">
        <w:rPr>
          <w:rFonts w:ascii="Arial" w:hAnsi="Arial" w:cs="Arial"/>
          <w:color w:val="000000" w:themeColor="text1"/>
          <w:sz w:val="24"/>
          <w:szCs w:val="24"/>
        </w:rPr>
        <w:t>Tarran</w:t>
      </w:r>
      <w:proofErr w:type="spellEnd"/>
      <w:r w:rsidRPr="001704EC">
        <w:rPr>
          <w:rFonts w:ascii="Arial" w:hAnsi="Arial" w:cs="Arial"/>
          <w:color w:val="000000" w:themeColor="text1"/>
          <w:sz w:val="24"/>
          <w:szCs w:val="24"/>
        </w:rPr>
        <w:t xml:space="preserve">, C. E. </w:t>
      </w:r>
      <w:proofErr w:type="spellStart"/>
      <w:r w:rsidRPr="001704EC">
        <w:rPr>
          <w:rFonts w:ascii="Arial" w:hAnsi="Arial" w:cs="Arial"/>
          <w:color w:val="000000" w:themeColor="text1"/>
          <w:sz w:val="24"/>
          <w:szCs w:val="24"/>
        </w:rPr>
        <w:t>Widdicombe</w:t>
      </w:r>
      <w:proofErr w:type="spellEnd"/>
      <w:r w:rsidRPr="001704EC">
        <w:rPr>
          <w:rFonts w:ascii="Arial" w:hAnsi="Arial" w:cs="Arial"/>
          <w:color w:val="000000" w:themeColor="text1"/>
          <w:sz w:val="24"/>
          <w:szCs w:val="24"/>
        </w:rPr>
        <w:t xml:space="preserve">, E. M. S. Woodward. </w:t>
      </w:r>
      <w:proofErr w:type="gramStart"/>
      <w:r w:rsidRPr="001704EC">
        <w:rPr>
          <w:rFonts w:ascii="Arial" w:hAnsi="Arial" w:cs="Arial"/>
          <w:color w:val="000000" w:themeColor="text1"/>
          <w:sz w:val="24"/>
          <w:szCs w:val="24"/>
        </w:rPr>
        <w:t>This issue.</w:t>
      </w:r>
      <w:proofErr w:type="gramEnd"/>
      <w:r w:rsidRPr="001704EC">
        <w:rPr>
          <w:rFonts w:ascii="Arial" w:hAnsi="Arial" w:cs="Arial"/>
          <w:color w:val="000000" w:themeColor="text1"/>
          <w:sz w:val="24"/>
          <w:szCs w:val="24"/>
        </w:rPr>
        <w:t xml:space="preserve"> </w:t>
      </w:r>
      <w:proofErr w:type="gramStart"/>
      <w:r w:rsidRPr="001704EC">
        <w:rPr>
          <w:rFonts w:ascii="Arial" w:hAnsi="Arial" w:cs="Arial"/>
          <w:color w:val="000000" w:themeColor="text1"/>
          <w:sz w:val="24"/>
          <w:szCs w:val="24"/>
        </w:rPr>
        <w:t>Seasonal phosphorous and carbon dynamics in a temperate shelf sea (Celtic Sea).</w:t>
      </w:r>
      <w:proofErr w:type="gramEnd"/>
      <w:r w:rsidRPr="001704EC">
        <w:rPr>
          <w:rFonts w:ascii="Arial" w:hAnsi="Arial" w:cs="Arial"/>
          <w:color w:val="000000" w:themeColor="text1"/>
          <w:sz w:val="24"/>
          <w:szCs w:val="24"/>
        </w:rPr>
        <w:t xml:space="preserve"> </w:t>
      </w:r>
      <w:proofErr w:type="spellStart"/>
      <w:proofErr w:type="gramStart"/>
      <w:r w:rsidRPr="001704EC">
        <w:rPr>
          <w:rFonts w:ascii="Arial" w:hAnsi="Arial" w:cs="Arial"/>
          <w:color w:val="000000" w:themeColor="text1"/>
          <w:sz w:val="24"/>
          <w:szCs w:val="24"/>
        </w:rPr>
        <w:t>Progr</w:t>
      </w:r>
      <w:proofErr w:type="spellEnd"/>
      <w:r w:rsidRPr="001704EC">
        <w:rPr>
          <w:rFonts w:ascii="Arial" w:hAnsi="Arial" w:cs="Arial"/>
          <w:color w:val="000000" w:themeColor="text1"/>
          <w:sz w:val="24"/>
          <w:szCs w:val="24"/>
        </w:rPr>
        <w:t>.</w:t>
      </w:r>
      <w:proofErr w:type="gramEnd"/>
      <w:r w:rsidRPr="001704EC">
        <w:rPr>
          <w:rFonts w:ascii="Arial" w:hAnsi="Arial" w:cs="Arial"/>
          <w:color w:val="000000" w:themeColor="text1"/>
          <w:sz w:val="24"/>
          <w:szCs w:val="24"/>
        </w:rPr>
        <w:t xml:space="preserve"> </w:t>
      </w:r>
      <w:proofErr w:type="spellStart"/>
      <w:proofErr w:type="gramStart"/>
      <w:r w:rsidRPr="001704EC">
        <w:rPr>
          <w:rFonts w:ascii="Arial" w:hAnsi="Arial" w:cs="Arial"/>
          <w:color w:val="000000" w:themeColor="text1"/>
          <w:sz w:val="24"/>
          <w:szCs w:val="24"/>
        </w:rPr>
        <w:t>Oceanogr</w:t>
      </w:r>
      <w:proofErr w:type="spellEnd"/>
      <w:r w:rsidRPr="001704EC">
        <w:rPr>
          <w:rFonts w:ascii="Arial" w:hAnsi="Arial" w:cs="Arial"/>
          <w:color w:val="000000" w:themeColor="text1"/>
          <w:sz w:val="24"/>
          <w:szCs w:val="24"/>
        </w:rPr>
        <w:t>.</w:t>
      </w:r>
      <w:proofErr w:type="gramEnd"/>
      <w:r w:rsidRPr="001704EC">
        <w:rPr>
          <w:rFonts w:ascii="Arial" w:hAnsi="Arial" w:cs="Arial"/>
          <w:color w:val="000000" w:themeColor="text1"/>
          <w:sz w:val="24"/>
          <w:szCs w:val="24"/>
        </w:rPr>
        <w:t xml:space="preserve">   </w:t>
      </w:r>
    </w:p>
    <w:p w:rsidR="001704EC" w:rsidRPr="001704EC" w:rsidRDefault="001704EC" w:rsidP="001704EC">
      <w:pPr>
        <w:spacing w:after="0" w:line="480" w:lineRule="auto"/>
        <w:contextualSpacing/>
        <w:rPr>
          <w:rFonts w:ascii="Arial" w:hAnsi="Arial" w:cs="Arial"/>
          <w:color w:val="000000" w:themeColor="text1"/>
          <w:sz w:val="24"/>
          <w:szCs w:val="24"/>
        </w:rPr>
      </w:pPr>
      <w:r w:rsidRPr="001704EC">
        <w:rPr>
          <w:rFonts w:ascii="Arial" w:hAnsi="Arial" w:cs="Arial"/>
          <w:color w:val="000000" w:themeColor="text1"/>
          <w:sz w:val="24"/>
          <w:szCs w:val="24"/>
        </w:rPr>
        <w:t>https://doi.org/10.1016/j.pocean.2017.11.001</w:t>
      </w:r>
    </w:p>
    <w:p w:rsidR="001704EC" w:rsidRPr="00B125E8" w:rsidRDefault="001704EC" w:rsidP="001704EC">
      <w:pPr>
        <w:spacing w:after="0" w:line="480" w:lineRule="auto"/>
        <w:contextualSpacing/>
        <w:rPr>
          <w:rFonts w:ascii="Arial" w:hAnsi="Arial" w:cs="Arial"/>
          <w:sz w:val="24"/>
          <w:szCs w:val="24"/>
        </w:rPr>
      </w:pPr>
    </w:p>
    <w:p w:rsidR="001704EC" w:rsidRPr="00EB7DB8" w:rsidRDefault="001704EC" w:rsidP="001704EC">
      <w:pPr>
        <w:spacing w:after="0" w:line="480" w:lineRule="auto"/>
        <w:contextualSpacing/>
        <w:rPr>
          <w:rFonts w:ascii="Arial" w:hAnsi="Arial" w:cs="Arial"/>
          <w:sz w:val="24"/>
          <w:szCs w:val="24"/>
        </w:rPr>
      </w:pPr>
      <w:proofErr w:type="spellStart"/>
      <w:proofErr w:type="gramStart"/>
      <w:r w:rsidRPr="00EB7DB8">
        <w:rPr>
          <w:rFonts w:ascii="Arial" w:hAnsi="Arial"/>
          <w:sz w:val="24"/>
        </w:rPr>
        <w:t>Roughan</w:t>
      </w:r>
      <w:proofErr w:type="spellEnd"/>
      <w:r w:rsidRPr="00EB7DB8">
        <w:rPr>
          <w:rFonts w:ascii="Arial" w:hAnsi="Arial"/>
          <w:sz w:val="24"/>
        </w:rPr>
        <w:t>, M., J. H. Middleton</w:t>
      </w:r>
      <w:r w:rsidRPr="00EB7DB8">
        <w:rPr>
          <w:rFonts w:ascii="Arial" w:hAnsi="Arial" w:cs="Arial"/>
          <w:sz w:val="24"/>
          <w:szCs w:val="24"/>
        </w:rPr>
        <w:t>.</w:t>
      </w:r>
      <w:proofErr w:type="gramEnd"/>
      <w:r w:rsidRPr="00EB7DB8">
        <w:rPr>
          <w:rFonts w:ascii="Arial" w:hAnsi="Arial" w:cs="Arial"/>
          <w:sz w:val="24"/>
          <w:szCs w:val="24"/>
        </w:rPr>
        <w:t xml:space="preserve"> 2002. A comparison of observed upwelling mechanisms off the east coast of Australia. </w:t>
      </w:r>
      <w:proofErr w:type="gramStart"/>
      <w:r w:rsidRPr="00EB7DB8">
        <w:rPr>
          <w:rFonts w:ascii="Arial" w:hAnsi="Arial" w:cs="Arial"/>
          <w:sz w:val="24"/>
          <w:szCs w:val="24"/>
        </w:rPr>
        <w:t>Cont. Shelf Res.22, 2551-2572.</w:t>
      </w:r>
      <w:proofErr w:type="gramEnd"/>
      <w:r w:rsidRPr="00EB7DB8">
        <w:rPr>
          <w:rFonts w:ascii="Arial" w:hAnsi="Arial" w:cs="Arial"/>
          <w:sz w:val="24"/>
          <w:szCs w:val="24"/>
        </w:rPr>
        <w:t xml:space="preserve"> </w:t>
      </w:r>
    </w:p>
    <w:p w:rsidR="001704EC" w:rsidRPr="00EB7DB8" w:rsidRDefault="001704EC" w:rsidP="001704EC">
      <w:pPr>
        <w:spacing w:after="0" w:line="480" w:lineRule="auto"/>
        <w:contextualSpacing/>
        <w:rPr>
          <w:rFonts w:ascii="Arial" w:hAnsi="Arial" w:cs="Arial"/>
          <w:sz w:val="24"/>
          <w:szCs w:val="24"/>
        </w:rPr>
      </w:pPr>
    </w:p>
    <w:p w:rsidR="001704EC" w:rsidRPr="00EB7DB8" w:rsidRDefault="001704EC" w:rsidP="001704EC">
      <w:pPr>
        <w:spacing w:after="0" w:line="480" w:lineRule="auto"/>
        <w:contextualSpacing/>
        <w:rPr>
          <w:rFonts w:ascii="Arial" w:hAnsi="Arial" w:cs="Arial"/>
          <w:sz w:val="24"/>
          <w:szCs w:val="24"/>
        </w:rPr>
      </w:pPr>
      <w:proofErr w:type="gramStart"/>
      <w:r w:rsidRPr="00EB7DB8">
        <w:rPr>
          <w:rFonts w:ascii="Arial" w:hAnsi="Arial"/>
          <w:sz w:val="24"/>
        </w:rPr>
        <w:t>Sanders,</w:t>
      </w:r>
      <w:r w:rsidRPr="00EB7DB8">
        <w:rPr>
          <w:rFonts w:ascii="Arial" w:hAnsi="Arial" w:cs="Arial"/>
          <w:sz w:val="24"/>
          <w:szCs w:val="24"/>
        </w:rPr>
        <w:t xml:space="preserve"> T. M., R. W </w:t>
      </w:r>
      <w:proofErr w:type="spellStart"/>
      <w:r w:rsidRPr="00EB7DB8">
        <w:rPr>
          <w:rFonts w:ascii="Arial" w:hAnsi="Arial" w:cs="Arial"/>
          <w:sz w:val="24"/>
          <w:szCs w:val="24"/>
        </w:rPr>
        <w:t>Garvine</w:t>
      </w:r>
      <w:proofErr w:type="spellEnd"/>
      <w:r w:rsidRPr="00EB7DB8">
        <w:rPr>
          <w:rFonts w:ascii="Arial" w:hAnsi="Arial" w:cs="Arial"/>
          <w:sz w:val="24"/>
          <w:szCs w:val="24"/>
        </w:rPr>
        <w:t>.</w:t>
      </w:r>
      <w:proofErr w:type="gramEnd"/>
      <w:r w:rsidRPr="00EB7DB8">
        <w:rPr>
          <w:rFonts w:ascii="Arial" w:hAnsi="Arial" w:cs="Arial"/>
          <w:sz w:val="24"/>
          <w:szCs w:val="24"/>
        </w:rPr>
        <w:t xml:space="preserve"> 2001. Freshwater delivery to the continental shelf and subsequent mixing: An observational study. J. </w:t>
      </w:r>
      <w:proofErr w:type="spellStart"/>
      <w:r w:rsidRPr="00EB7DB8">
        <w:rPr>
          <w:rFonts w:ascii="Arial" w:hAnsi="Arial" w:cs="Arial"/>
          <w:sz w:val="24"/>
          <w:szCs w:val="24"/>
        </w:rPr>
        <w:t>Geophys</w:t>
      </w:r>
      <w:proofErr w:type="spellEnd"/>
      <w:r w:rsidRPr="00EB7DB8">
        <w:rPr>
          <w:rFonts w:ascii="Arial" w:hAnsi="Arial" w:cs="Arial"/>
          <w:sz w:val="24"/>
          <w:szCs w:val="24"/>
        </w:rPr>
        <w:t xml:space="preserve">. Res. 106 (C11), 27087-27101. </w:t>
      </w:r>
    </w:p>
    <w:p w:rsidR="001704EC" w:rsidRPr="00EB7DB8" w:rsidRDefault="001704EC" w:rsidP="001704EC">
      <w:pPr>
        <w:spacing w:after="0" w:line="480" w:lineRule="auto"/>
        <w:contextualSpacing/>
        <w:rPr>
          <w:rFonts w:ascii="Arial" w:hAnsi="Arial" w:cs="Arial"/>
          <w:sz w:val="24"/>
          <w:szCs w:val="24"/>
        </w:rPr>
      </w:pPr>
    </w:p>
    <w:p w:rsidR="001704EC" w:rsidRPr="00EB7DB8" w:rsidRDefault="001704EC" w:rsidP="001704EC">
      <w:pPr>
        <w:spacing w:after="0" w:line="480" w:lineRule="auto"/>
        <w:contextualSpacing/>
        <w:rPr>
          <w:rFonts w:ascii="Arial" w:hAnsi="Arial" w:cs="Arial"/>
          <w:sz w:val="24"/>
          <w:szCs w:val="24"/>
        </w:rPr>
      </w:pPr>
      <w:proofErr w:type="spellStart"/>
      <w:r w:rsidRPr="00EB7DB8">
        <w:rPr>
          <w:rFonts w:ascii="Arial" w:hAnsi="Arial"/>
          <w:sz w:val="24"/>
        </w:rPr>
        <w:t>Seguro</w:t>
      </w:r>
      <w:proofErr w:type="spellEnd"/>
      <w:r w:rsidRPr="00EB7DB8">
        <w:rPr>
          <w:rFonts w:ascii="Arial" w:hAnsi="Arial" w:cs="Arial"/>
          <w:sz w:val="24"/>
          <w:szCs w:val="24"/>
        </w:rPr>
        <w:t xml:space="preserve">, I., A. D. </w:t>
      </w:r>
      <w:proofErr w:type="spellStart"/>
      <w:r w:rsidRPr="00EB7DB8">
        <w:rPr>
          <w:rFonts w:ascii="Arial" w:hAnsi="Arial" w:cs="Arial"/>
          <w:sz w:val="24"/>
          <w:szCs w:val="24"/>
        </w:rPr>
        <w:t>Marca</w:t>
      </w:r>
      <w:proofErr w:type="spellEnd"/>
      <w:r w:rsidRPr="00EB7DB8">
        <w:rPr>
          <w:rFonts w:ascii="Arial" w:hAnsi="Arial" w:cs="Arial"/>
          <w:sz w:val="24"/>
          <w:szCs w:val="24"/>
        </w:rPr>
        <w:t xml:space="preserve">, S. J. Painting, J. D. </w:t>
      </w:r>
      <w:proofErr w:type="spellStart"/>
      <w:r w:rsidRPr="00EB7DB8">
        <w:rPr>
          <w:rFonts w:ascii="Arial" w:hAnsi="Arial" w:cs="Arial"/>
          <w:sz w:val="24"/>
          <w:szCs w:val="24"/>
        </w:rPr>
        <w:t>Shutler</w:t>
      </w:r>
      <w:proofErr w:type="spellEnd"/>
      <w:r w:rsidRPr="00EB7DB8">
        <w:rPr>
          <w:rFonts w:ascii="Arial" w:hAnsi="Arial" w:cs="Arial"/>
          <w:sz w:val="24"/>
          <w:szCs w:val="24"/>
        </w:rPr>
        <w:t xml:space="preserve">, D. J. </w:t>
      </w:r>
      <w:proofErr w:type="spellStart"/>
      <w:r w:rsidRPr="00EB7DB8">
        <w:rPr>
          <w:rFonts w:ascii="Arial" w:hAnsi="Arial" w:cs="Arial"/>
          <w:sz w:val="24"/>
          <w:szCs w:val="24"/>
        </w:rPr>
        <w:t>Sugget</w:t>
      </w:r>
      <w:proofErr w:type="spellEnd"/>
      <w:r w:rsidRPr="00EB7DB8">
        <w:rPr>
          <w:rFonts w:ascii="Arial" w:hAnsi="Arial" w:cs="Arial"/>
          <w:sz w:val="24"/>
          <w:szCs w:val="24"/>
        </w:rPr>
        <w:t xml:space="preserve">, J. Kaiser. </w:t>
      </w:r>
      <w:proofErr w:type="gramStart"/>
      <w:r w:rsidRPr="00EB7DB8">
        <w:rPr>
          <w:rFonts w:ascii="Arial" w:hAnsi="Arial" w:cs="Arial"/>
          <w:sz w:val="24"/>
          <w:szCs w:val="24"/>
        </w:rPr>
        <w:t>This issue.</w:t>
      </w:r>
      <w:proofErr w:type="gramEnd"/>
      <w:r w:rsidRPr="00EB7DB8">
        <w:rPr>
          <w:rFonts w:ascii="Arial" w:hAnsi="Arial" w:cs="Arial"/>
          <w:sz w:val="24"/>
          <w:szCs w:val="24"/>
        </w:rPr>
        <w:t xml:space="preserve"> </w:t>
      </w:r>
      <w:proofErr w:type="gramStart"/>
      <w:r w:rsidRPr="00EB7DB8">
        <w:rPr>
          <w:rFonts w:ascii="Arial" w:hAnsi="Arial" w:cs="Arial"/>
          <w:sz w:val="24"/>
          <w:szCs w:val="24"/>
        </w:rPr>
        <w:t>High-resolution net and gross biological production during a Celtic Sea spring bloom.</w:t>
      </w:r>
      <w:proofErr w:type="gramEnd"/>
      <w:r w:rsidRPr="00EB7DB8">
        <w:rPr>
          <w:rFonts w:ascii="Arial" w:hAnsi="Arial" w:cs="Arial"/>
          <w:sz w:val="24"/>
          <w:szCs w:val="24"/>
        </w:rPr>
        <w:t xml:space="preserve"> </w:t>
      </w:r>
      <w:proofErr w:type="spellStart"/>
      <w:proofErr w:type="gramStart"/>
      <w:r w:rsidRPr="00EB7DB8">
        <w:rPr>
          <w:rFonts w:ascii="Arial" w:hAnsi="Arial" w:cs="Arial"/>
          <w:sz w:val="24"/>
          <w:szCs w:val="24"/>
        </w:rPr>
        <w:t>Progr</w:t>
      </w:r>
      <w:proofErr w:type="spellEnd"/>
      <w:r w:rsidRPr="00EB7DB8">
        <w:rPr>
          <w:rFonts w:ascii="Arial" w:hAnsi="Arial" w:cs="Arial"/>
          <w:sz w:val="24"/>
          <w:szCs w:val="24"/>
        </w:rPr>
        <w:t>.</w:t>
      </w:r>
      <w:proofErr w:type="gramEnd"/>
      <w:r w:rsidRPr="00EB7DB8">
        <w:rPr>
          <w:rFonts w:ascii="Arial" w:hAnsi="Arial" w:cs="Arial"/>
          <w:sz w:val="24"/>
          <w:szCs w:val="24"/>
        </w:rPr>
        <w:t xml:space="preserve"> </w:t>
      </w:r>
      <w:proofErr w:type="spellStart"/>
      <w:proofErr w:type="gramStart"/>
      <w:r w:rsidRPr="00EB7DB8">
        <w:rPr>
          <w:rFonts w:ascii="Arial" w:hAnsi="Arial" w:cs="Arial"/>
          <w:sz w:val="24"/>
          <w:szCs w:val="24"/>
        </w:rPr>
        <w:t>Oceanogr</w:t>
      </w:r>
      <w:proofErr w:type="spellEnd"/>
      <w:r w:rsidRPr="00EB7DB8">
        <w:rPr>
          <w:rFonts w:ascii="Arial" w:hAnsi="Arial" w:cs="Arial"/>
          <w:sz w:val="24"/>
          <w:szCs w:val="24"/>
        </w:rPr>
        <w:t>.</w:t>
      </w:r>
      <w:proofErr w:type="gramEnd"/>
      <w:r w:rsidRPr="00EB7DB8">
        <w:rPr>
          <w:rFonts w:ascii="Arial" w:hAnsi="Arial" w:cs="Arial"/>
          <w:sz w:val="24"/>
          <w:szCs w:val="24"/>
        </w:rPr>
        <w:t xml:space="preserve">   </w:t>
      </w:r>
    </w:p>
    <w:p w:rsidR="001704EC" w:rsidRPr="00EB7DB8" w:rsidRDefault="001704EC" w:rsidP="001704EC">
      <w:pPr>
        <w:spacing w:after="0" w:line="480" w:lineRule="auto"/>
        <w:contextualSpacing/>
        <w:rPr>
          <w:rFonts w:ascii="Arial" w:hAnsi="Arial" w:cs="Arial"/>
          <w:sz w:val="24"/>
          <w:szCs w:val="24"/>
        </w:rPr>
      </w:pPr>
    </w:p>
    <w:p w:rsidR="001704EC" w:rsidRPr="00B125E8" w:rsidRDefault="001704EC" w:rsidP="001704EC">
      <w:pPr>
        <w:spacing w:after="0" w:line="480" w:lineRule="auto"/>
        <w:contextualSpacing/>
        <w:rPr>
          <w:rFonts w:ascii="Arial" w:hAnsi="Arial" w:cs="Arial"/>
          <w:sz w:val="24"/>
          <w:szCs w:val="24"/>
        </w:rPr>
      </w:pPr>
      <w:proofErr w:type="spellStart"/>
      <w:r w:rsidRPr="00EB7DB8">
        <w:rPr>
          <w:rFonts w:ascii="Arial" w:hAnsi="Arial"/>
          <w:sz w:val="24"/>
        </w:rPr>
        <w:t>Seitzinger</w:t>
      </w:r>
      <w:proofErr w:type="spellEnd"/>
      <w:r w:rsidRPr="00EB7DB8">
        <w:rPr>
          <w:rFonts w:ascii="Arial" w:hAnsi="Arial" w:cs="Arial"/>
          <w:sz w:val="24"/>
          <w:szCs w:val="24"/>
        </w:rPr>
        <w:t xml:space="preserve">, S., J. A. Harrison, J. K. </w:t>
      </w:r>
      <w:proofErr w:type="spellStart"/>
      <w:r w:rsidRPr="00EB7DB8">
        <w:rPr>
          <w:rFonts w:ascii="Arial" w:hAnsi="Arial" w:cs="Arial"/>
          <w:sz w:val="24"/>
          <w:szCs w:val="24"/>
        </w:rPr>
        <w:t>Bohlke</w:t>
      </w:r>
      <w:proofErr w:type="spellEnd"/>
      <w:r w:rsidRPr="00EB7DB8">
        <w:rPr>
          <w:rFonts w:ascii="Arial" w:hAnsi="Arial" w:cs="Arial"/>
          <w:sz w:val="24"/>
          <w:szCs w:val="24"/>
        </w:rPr>
        <w:t xml:space="preserve">, A. F. </w:t>
      </w:r>
      <w:proofErr w:type="spellStart"/>
      <w:r w:rsidRPr="00EB7DB8">
        <w:rPr>
          <w:rFonts w:ascii="Arial" w:hAnsi="Arial" w:cs="Arial"/>
          <w:sz w:val="24"/>
          <w:szCs w:val="24"/>
        </w:rPr>
        <w:t>Bouwman</w:t>
      </w:r>
      <w:proofErr w:type="spellEnd"/>
      <w:r w:rsidRPr="00EB7DB8">
        <w:rPr>
          <w:rFonts w:ascii="Arial" w:hAnsi="Arial" w:cs="Arial"/>
          <w:sz w:val="24"/>
          <w:szCs w:val="24"/>
        </w:rPr>
        <w:t xml:space="preserve">, R. </w:t>
      </w:r>
      <w:proofErr w:type="spellStart"/>
      <w:r w:rsidRPr="00EB7DB8">
        <w:rPr>
          <w:rFonts w:ascii="Arial" w:hAnsi="Arial" w:cs="Arial"/>
          <w:sz w:val="24"/>
          <w:szCs w:val="24"/>
        </w:rPr>
        <w:t>Lowrance</w:t>
      </w:r>
      <w:proofErr w:type="spellEnd"/>
      <w:r w:rsidRPr="00EB7DB8">
        <w:rPr>
          <w:rFonts w:ascii="Arial" w:hAnsi="Arial" w:cs="Arial"/>
          <w:sz w:val="24"/>
          <w:szCs w:val="24"/>
        </w:rPr>
        <w:t xml:space="preserve">, B. Peterson, C. Tobias, G. V. </w:t>
      </w:r>
      <w:proofErr w:type="spellStart"/>
      <w:r w:rsidRPr="00EB7DB8">
        <w:rPr>
          <w:rFonts w:ascii="Arial" w:hAnsi="Arial" w:cs="Arial"/>
          <w:sz w:val="24"/>
          <w:szCs w:val="24"/>
        </w:rPr>
        <w:t>Drecht</w:t>
      </w:r>
      <w:proofErr w:type="spellEnd"/>
      <w:r w:rsidRPr="00EB7DB8">
        <w:rPr>
          <w:rFonts w:ascii="Arial" w:hAnsi="Arial" w:cs="Arial"/>
          <w:sz w:val="24"/>
          <w:szCs w:val="24"/>
        </w:rPr>
        <w:t>. 2006. Denitrification across landscapes and waterscapes: a synthesis. Ecological Applications, 16, 2064-2090.</w:t>
      </w:r>
      <w:r w:rsidRPr="00B125E8">
        <w:rPr>
          <w:rFonts w:ascii="Arial" w:hAnsi="Arial" w:cs="Arial"/>
          <w:sz w:val="24"/>
          <w:szCs w:val="24"/>
        </w:rPr>
        <w:t xml:space="preserve">  </w:t>
      </w:r>
    </w:p>
    <w:p w:rsidR="001704EC" w:rsidRPr="00B125E8" w:rsidRDefault="001704EC" w:rsidP="001704EC">
      <w:pPr>
        <w:spacing w:after="0" w:line="480" w:lineRule="auto"/>
        <w:contextualSpacing/>
        <w:rPr>
          <w:rFonts w:ascii="Arial" w:hAnsi="Arial" w:cs="Arial"/>
          <w:sz w:val="24"/>
          <w:szCs w:val="24"/>
        </w:rPr>
      </w:pPr>
    </w:p>
    <w:p w:rsidR="001704EC" w:rsidRPr="001704EC" w:rsidRDefault="001704EC" w:rsidP="001704EC">
      <w:pPr>
        <w:spacing w:after="0" w:line="480" w:lineRule="auto"/>
        <w:contextualSpacing/>
        <w:rPr>
          <w:rFonts w:ascii="Arial" w:hAnsi="Arial" w:cs="Arial"/>
          <w:color w:val="000000" w:themeColor="text1"/>
          <w:sz w:val="24"/>
          <w:szCs w:val="24"/>
        </w:rPr>
      </w:pPr>
      <w:r w:rsidRPr="001704EC">
        <w:rPr>
          <w:rFonts w:ascii="Arial" w:hAnsi="Arial"/>
          <w:color w:val="000000" w:themeColor="text1"/>
          <w:sz w:val="24"/>
        </w:rPr>
        <w:t>Sharples</w:t>
      </w:r>
      <w:r w:rsidRPr="001704EC">
        <w:rPr>
          <w:rFonts w:ascii="Arial" w:hAnsi="Arial" w:cs="Arial"/>
          <w:color w:val="000000" w:themeColor="text1"/>
          <w:sz w:val="24"/>
          <w:szCs w:val="24"/>
        </w:rPr>
        <w:t xml:space="preserve">, J., D. Mayor, A. </w:t>
      </w:r>
      <w:proofErr w:type="spellStart"/>
      <w:r w:rsidRPr="001704EC">
        <w:rPr>
          <w:rFonts w:ascii="Arial" w:hAnsi="Arial" w:cs="Arial"/>
          <w:color w:val="000000" w:themeColor="text1"/>
          <w:sz w:val="24"/>
          <w:szCs w:val="24"/>
        </w:rPr>
        <w:t>Poulton</w:t>
      </w:r>
      <w:proofErr w:type="spellEnd"/>
      <w:r w:rsidRPr="001704EC">
        <w:rPr>
          <w:rFonts w:ascii="Arial" w:hAnsi="Arial" w:cs="Arial"/>
          <w:color w:val="000000" w:themeColor="text1"/>
          <w:sz w:val="24"/>
          <w:szCs w:val="24"/>
        </w:rPr>
        <w:t xml:space="preserve">, A. Rees, C. Robinson. </w:t>
      </w:r>
      <w:proofErr w:type="gramStart"/>
      <w:r w:rsidRPr="001704EC">
        <w:rPr>
          <w:rFonts w:ascii="Arial" w:hAnsi="Arial" w:cs="Arial"/>
          <w:color w:val="000000" w:themeColor="text1"/>
          <w:sz w:val="24"/>
          <w:szCs w:val="24"/>
        </w:rPr>
        <w:t>this</w:t>
      </w:r>
      <w:proofErr w:type="gramEnd"/>
      <w:r w:rsidRPr="001704EC">
        <w:rPr>
          <w:rFonts w:ascii="Arial" w:hAnsi="Arial" w:cs="Arial"/>
          <w:color w:val="000000" w:themeColor="text1"/>
          <w:sz w:val="24"/>
          <w:szCs w:val="24"/>
        </w:rPr>
        <w:t xml:space="preserve"> issue. Preface: The UK Shelf Sea Biogeochemistry Research programme – Seasonality in biogeochemical processes over a stratifying shelf sea. </w:t>
      </w:r>
      <w:proofErr w:type="spellStart"/>
      <w:proofErr w:type="gramStart"/>
      <w:r w:rsidRPr="001704EC">
        <w:rPr>
          <w:rFonts w:ascii="Arial" w:hAnsi="Arial" w:cs="Arial"/>
          <w:color w:val="000000" w:themeColor="text1"/>
          <w:sz w:val="24"/>
          <w:szCs w:val="24"/>
        </w:rPr>
        <w:t>Progr</w:t>
      </w:r>
      <w:proofErr w:type="spellEnd"/>
      <w:r w:rsidRPr="001704EC">
        <w:rPr>
          <w:rFonts w:ascii="Arial" w:hAnsi="Arial" w:cs="Arial"/>
          <w:color w:val="000000" w:themeColor="text1"/>
          <w:sz w:val="24"/>
          <w:szCs w:val="24"/>
        </w:rPr>
        <w:t>.</w:t>
      </w:r>
      <w:proofErr w:type="gramEnd"/>
      <w:r w:rsidRPr="001704EC">
        <w:rPr>
          <w:rFonts w:ascii="Arial" w:hAnsi="Arial" w:cs="Arial"/>
          <w:color w:val="000000" w:themeColor="text1"/>
          <w:sz w:val="24"/>
          <w:szCs w:val="24"/>
        </w:rPr>
        <w:t xml:space="preserve"> </w:t>
      </w:r>
      <w:proofErr w:type="spellStart"/>
      <w:proofErr w:type="gramStart"/>
      <w:r w:rsidRPr="001704EC">
        <w:rPr>
          <w:rFonts w:ascii="Arial" w:hAnsi="Arial" w:cs="Arial"/>
          <w:color w:val="000000" w:themeColor="text1"/>
          <w:sz w:val="24"/>
          <w:szCs w:val="24"/>
        </w:rPr>
        <w:t>Oceanogr</w:t>
      </w:r>
      <w:proofErr w:type="spellEnd"/>
      <w:r w:rsidRPr="001704EC">
        <w:rPr>
          <w:rFonts w:ascii="Arial" w:hAnsi="Arial" w:cs="Arial"/>
          <w:color w:val="000000" w:themeColor="text1"/>
          <w:sz w:val="24"/>
          <w:szCs w:val="24"/>
        </w:rPr>
        <w:t>.</w:t>
      </w:r>
      <w:proofErr w:type="gramEnd"/>
      <w:r w:rsidRPr="001704EC">
        <w:rPr>
          <w:rFonts w:ascii="Arial" w:hAnsi="Arial" w:cs="Arial"/>
          <w:color w:val="000000" w:themeColor="text1"/>
          <w:sz w:val="24"/>
          <w:szCs w:val="24"/>
        </w:rPr>
        <w:t xml:space="preserve">    </w:t>
      </w:r>
    </w:p>
    <w:p w:rsidR="001704EC" w:rsidRPr="00B125E8" w:rsidRDefault="001704EC" w:rsidP="001704EC">
      <w:pPr>
        <w:spacing w:after="0" w:line="480" w:lineRule="auto"/>
        <w:contextualSpacing/>
        <w:rPr>
          <w:rFonts w:ascii="Arial" w:hAnsi="Arial" w:cs="Arial"/>
          <w:sz w:val="24"/>
          <w:szCs w:val="24"/>
        </w:rPr>
      </w:pPr>
    </w:p>
    <w:p w:rsidR="001704EC" w:rsidRPr="00B125E8" w:rsidRDefault="001704EC" w:rsidP="001704EC">
      <w:pPr>
        <w:spacing w:after="0" w:line="480" w:lineRule="auto"/>
        <w:contextualSpacing/>
        <w:rPr>
          <w:rFonts w:ascii="Arial" w:hAnsi="Arial" w:cs="Arial"/>
          <w:sz w:val="24"/>
          <w:szCs w:val="24"/>
        </w:rPr>
      </w:pPr>
      <w:r w:rsidRPr="00EB7DB8">
        <w:rPr>
          <w:rFonts w:ascii="Arial" w:hAnsi="Arial" w:cs="Arial"/>
          <w:sz w:val="24"/>
          <w:szCs w:val="24"/>
        </w:rPr>
        <w:lastRenderedPageBreak/>
        <w:t xml:space="preserve">Sharples, J., </w:t>
      </w:r>
      <w:r w:rsidRPr="00B125E8">
        <w:rPr>
          <w:rFonts w:ascii="Arial" w:hAnsi="Arial" w:cs="Arial"/>
          <w:sz w:val="24"/>
          <w:szCs w:val="24"/>
        </w:rPr>
        <w:t xml:space="preserve">J. Middelburg, K. </w:t>
      </w:r>
      <w:r w:rsidRPr="00EB7DB8">
        <w:rPr>
          <w:rFonts w:ascii="Arial" w:hAnsi="Arial" w:cs="Arial"/>
          <w:sz w:val="24"/>
          <w:szCs w:val="24"/>
        </w:rPr>
        <w:t>Fennel</w:t>
      </w:r>
      <w:r w:rsidRPr="00B125E8">
        <w:rPr>
          <w:rFonts w:ascii="Arial" w:hAnsi="Arial" w:cs="Arial"/>
          <w:sz w:val="24"/>
          <w:szCs w:val="24"/>
        </w:rPr>
        <w:t xml:space="preserve">, T. D. </w:t>
      </w:r>
      <w:proofErr w:type="spellStart"/>
      <w:r w:rsidRPr="00B125E8">
        <w:rPr>
          <w:rFonts w:ascii="Arial" w:hAnsi="Arial" w:cs="Arial"/>
          <w:sz w:val="24"/>
          <w:szCs w:val="24"/>
        </w:rPr>
        <w:t>Jickkels</w:t>
      </w:r>
      <w:proofErr w:type="spellEnd"/>
      <w:r w:rsidRPr="00B125E8">
        <w:rPr>
          <w:rFonts w:ascii="Arial" w:hAnsi="Arial" w:cs="Arial"/>
          <w:sz w:val="24"/>
          <w:szCs w:val="24"/>
        </w:rPr>
        <w:t xml:space="preserve">. 2017.  What proportion of riverine nutrients reaches the open ocean? </w:t>
      </w:r>
      <w:proofErr w:type="gramStart"/>
      <w:r w:rsidRPr="00B125E8">
        <w:rPr>
          <w:rFonts w:ascii="Arial" w:hAnsi="Arial" w:cs="Arial"/>
          <w:sz w:val="24"/>
          <w:szCs w:val="24"/>
        </w:rPr>
        <w:t xml:space="preserve">Global </w:t>
      </w:r>
      <w:proofErr w:type="spellStart"/>
      <w:r w:rsidRPr="00B125E8">
        <w:rPr>
          <w:rFonts w:ascii="Arial" w:hAnsi="Arial" w:cs="Arial"/>
          <w:sz w:val="24"/>
          <w:szCs w:val="24"/>
        </w:rPr>
        <w:t>Biogeochem</w:t>
      </w:r>
      <w:proofErr w:type="spellEnd"/>
      <w:r w:rsidRPr="00B125E8">
        <w:rPr>
          <w:rFonts w:ascii="Arial" w:hAnsi="Arial" w:cs="Arial"/>
          <w:sz w:val="24"/>
          <w:szCs w:val="24"/>
        </w:rPr>
        <w:t>.</w:t>
      </w:r>
      <w:proofErr w:type="gramEnd"/>
      <w:r w:rsidRPr="00B125E8">
        <w:rPr>
          <w:rFonts w:ascii="Arial" w:hAnsi="Arial" w:cs="Arial"/>
          <w:sz w:val="24"/>
          <w:szCs w:val="24"/>
        </w:rPr>
        <w:t xml:space="preserve"> </w:t>
      </w:r>
      <w:proofErr w:type="gramStart"/>
      <w:r w:rsidRPr="00B125E8">
        <w:rPr>
          <w:rFonts w:ascii="Arial" w:hAnsi="Arial" w:cs="Arial"/>
          <w:sz w:val="24"/>
          <w:szCs w:val="24"/>
        </w:rPr>
        <w:t>Cycles.</w:t>
      </w:r>
      <w:proofErr w:type="gramEnd"/>
      <w:r w:rsidRPr="00B125E8">
        <w:rPr>
          <w:rFonts w:ascii="Arial" w:hAnsi="Arial" w:cs="Arial"/>
          <w:sz w:val="24"/>
          <w:szCs w:val="24"/>
        </w:rPr>
        <w:t xml:space="preserve"> DOI: 10.1002/2016GB005483. </w:t>
      </w:r>
    </w:p>
    <w:p w:rsidR="001704EC" w:rsidRPr="00B125E8" w:rsidRDefault="001704EC" w:rsidP="001704EC">
      <w:pPr>
        <w:spacing w:after="0" w:line="480" w:lineRule="auto"/>
        <w:contextualSpacing/>
        <w:rPr>
          <w:rFonts w:ascii="Arial" w:hAnsi="Arial" w:cs="Arial"/>
          <w:sz w:val="24"/>
          <w:szCs w:val="24"/>
        </w:rPr>
      </w:pPr>
    </w:p>
    <w:p w:rsidR="001704EC" w:rsidRPr="00B125E8" w:rsidRDefault="001704EC" w:rsidP="001704EC">
      <w:pPr>
        <w:spacing w:after="0" w:line="480" w:lineRule="auto"/>
        <w:contextualSpacing/>
        <w:rPr>
          <w:rFonts w:ascii="Arial" w:hAnsi="Arial" w:cs="Arial"/>
          <w:sz w:val="24"/>
          <w:szCs w:val="24"/>
        </w:rPr>
      </w:pPr>
      <w:r w:rsidRPr="00677852">
        <w:rPr>
          <w:rFonts w:ascii="Arial" w:hAnsi="Arial"/>
          <w:sz w:val="24"/>
        </w:rPr>
        <w:t>Simpson</w:t>
      </w:r>
      <w:r w:rsidRPr="00B125E8">
        <w:rPr>
          <w:rFonts w:ascii="Arial" w:hAnsi="Arial" w:cs="Arial"/>
          <w:sz w:val="24"/>
          <w:szCs w:val="24"/>
        </w:rPr>
        <w:t xml:space="preserve">, J. H. 1976. </w:t>
      </w:r>
      <w:proofErr w:type="gramStart"/>
      <w:r w:rsidRPr="00B125E8">
        <w:rPr>
          <w:rFonts w:ascii="Arial" w:hAnsi="Arial" w:cs="Arial"/>
          <w:sz w:val="24"/>
          <w:szCs w:val="24"/>
        </w:rPr>
        <w:t>A Boundary Front in the Summer Regime of the Celtic Sea.</w:t>
      </w:r>
      <w:proofErr w:type="gramEnd"/>
      <w:r w:rsidRPr="00B125E8">
        <w:rPr>
          <w:rFonts w:ascii="Arial" w:hAnsi="Arial" w:cs="Arial"/>
          <w:sz w:val="24"/>
          <w:szCs w:val="24"/>
        </w:rPr>
        <w:t xml:space="preserve">   </w:t>
      </w:r>
      <w:proofErr w:type="spellStart"/>
      <w:proofErr w:type="gramStart"/>
      <w:r w:rsidRPr="00B125E8">
        <w:rPr>
          <w:rFonts w:ascii="Arial" w:hAnsi="Arial" w:cs="Arial"/>
          <w:sz w:val="24"/>
          <w:szCs w:val="24"/>
        </w:rPr>
        <w:t>Estuar</w:t>
      </w:r>
      <w:proofErr w:type="spellEnd"/>
      <w:r w:rsidRPr="00B125E8">
        <w:rPr>
          <w:rFonts w:ascii="Arial" w:hAnsi="Arial" w:cs="Arial"/>
          <w:sz w:val="24"/>
          <w:szCs w:val="24"/>
        </w:rPr>
        <w:t>.</w:t>
      </w:r>
      <w:proofErr w:type="gramEnd"/>
      <w:r w:rsidRPr="00B125E8">
        <w:rPr>
          <w:rFonts w:ascii="Arial" w:hAnsi="Arial" w:cs="Arial"/>
          <w:sz w:val="24"/>
          <w:szCs w:val="24"/>
        </w:rPr>
        <w:t xml:space="preserve"> </w:t>
      </w:r>
      <w:proofErr w:type="gramStart"/>
      <w:r w:rsidRPr="00B125E8">
        <w:rPr>
          <w:rFonts w:ascii="Arial" w:hAnsi="Arial" w:cs="Arial"/>
          <w:sz w:val="24"/>
          <w:szCs w:val="24"/>
        </w:rPr>
        <w:t>Coast.</w:t>
      </w:r>
      <w:proofErr w:type="gramEnd"/>
      <w:r w:rsidRPr="00B125E8">
        <w:rPr>
          <w:rFonts w:ascii="Arial" w:hAnsi="Arial" w:cs="Arial"/>
          <w:sz w:val="24"/>
          <w:szCs w:val="24"/>
        </w:rPr>
        <w:t xml:space="preserve"> Mar. Sci. 471-81.  </w:t>
      </w:r>
    </w:p>
    <w:p w:rsidR="001704EC" w:rsidRPr="00B125E8" w:rsidRDefault="001704EC" w:rsidP="001704EC">
      <w:pPr>
        <w:spacing w:after="0" w:line="480" w:lineRule="auto"/>
        <w:contextualSpacing/>
        <w:rPr>
          <w:rFonts w:ascii="Arial" w:hAnsi="Arial" w:cs="Arial"/>
          <w:sz w:val="24"/>
          <w:szCs w:val="24"/>
          <w:highlight w:val="yellow"/>
        </w:rPr>
      </w:pPr>
    </w:p>
    <w:p w:rsidR="001704EC" w:rsidRPr="00B125E8" w:rsidRDefault="001704EC" w:rsidP="001704EC">
      <w:pPr>
        <w:spacing w:after="0" w:line="480" w:lineRule="auto"/>
        <w:contextualSpacing/>
        <w:rPr>
          <w:rFonts w:ascii="Arial" w:hAnsi="Arial" w:cs="Arial"/>
          <w:sz w:val="24"/>
          <w:szCs w:val="24"/>
        </w:rPr>
      </w:pPr>
      <w:r w:rsidRPr="00677852">
        <w:rPr>
          <w:rFonts w:ascii="Arial" w:hAnsi="Arial"/>
          <w:sz w:val="24"/>
        </w:rPr>
        <w:t>Simpson,</w:t>
      </w:r>
      <w:r w:rsidRPr="00B125E8">
        <w:rPr>
          <w:rFonts w:ascii="Arial" w:hAnsi="Arial" w:cs="Arial"/>
          <w:sz w:val="24"/>
          <w:szCs w:val="24"/>
        </w:rPr>
        <w:t xml:space="preserve"> J. H. 1981. The Shelf-sea fronts: implications of their existence and behaviour. Phil. Trans. R. Soc. </w:t>
      </w:r>
      <w:proofErr w:type="spellStart"/>
      <w:r w:rsidRPr="00B125E8">
        <w:rPr>
          <w:rFonts w:ascii="Arial" w:hAnsi="Arial" w:cs="Arial"/>
          <w:sz w:val="24"/>
          <w:szCs w:val="24"/>
        </w:rPr>
        <w:t>Lond</w:t>
      </w:r>
      <w:proofErr w:type="spellEnd"/>
      <w:r w:rsidRPr="00B125E8">
        <w:rPr>
          <w:rFonts w:ascii="Arial" w:hAnsi="Arial" w:cs="Arial"/>
          <w:sz w:val="24"/>
          <w:szCs w:val="24"/>
        </w:rPr>
        <w:t>. A. 302, 531-546.</w:t>
      </w:r>
    </w:p>
    <w:p w:rsidR="001704EC" w:rsidRPr="00B125E8" w:rsidRDefault="001704EC" w:rsidP="001704EC">
      <w:pPr>
        <w:spacing w:after="0" w:line="480" w:lineRule="auto"/>
        <w:contextualSpacing/>
        <w:rPr>
          <w:rFonts w:ascii="Arial" w:hAnsi="Arial" w:cs="Arial"/>
          <w:sz w:val="24"/>
          <w:szCs w:val="24"/>
        </w:rPr>
      </w:pPr>
    </w:p>
    <w:p w:rsidR="001704EC" w:rsidRPr="00B125E8" w:rsidRDefault="001704EC" w:rsidP="001704EC">
      <w:pPr>
        <w:spacing w:after="0" w:line="480" w:lineRule="auto"/>
        <w:contextualSpacing/>
        <w:rPr>
          <w:rFonts w:ascii="Arial" w:hAnsi="Arial" w:cs="Arial"/>
          <w:sz w:val="24"/>
          <w:szCs w:val="24"/>
        </w:rPr>
      </w:pPr>
      <w:r w:rsidRPr="00677852">
        <w:rPr>
          <w:rFonts w:ascii="Arial" w:hAnsi="Arial"/>
          <w:sz w:val="24"/>
        </w:rPr>
        <w:t>Simpson, J., J. Sharples</w:t>
      </w:r>
      <w:r w:rsidRPr="00B125E8">
        <w:rPr>
          <w:rFonts w:ascii="Arial" w:hAnsi="Arial" w:cs="Arial"/>
          <w:sz w:val="24"/>
          <w:szCs w:val="24"/>
        </w:rPr>
        <w:t xml:space="preserve">. </w:t>
      </w:r>
      <w:proofErr w:type="gramStart"/>
      <w:r w:rsidRPr="00B125E8">
        <w:rPr>
          <w:rFonts w:ascii="Arial" w:hAnsi="Arial" w:cs="Arial"/>
          <w:sz w:val="24"/>
          <w:szCs w:val="24"/>
        </w:rPr>
        <w:t>Introduction to the Physical and Biological Oceanography of Shelf Seas.</w:t>
      </w:r>
      <w:proofErr w:type="gramEnd"/>
      <w:r w:rsidRPr="00B125E8">
        <w:rPr>
          <w:rFonts w:ascii="Arial" w:hAnsi="Arial" w:cs="Arial"/>
          <w:sz w:val="24"/>
          <w:szCs w:val="24"/>
        </w:rPr>
        <w:t xml:space="preserve"> </w:t>
      </w:r>
      <w:proofErr w:type="gramStart"/>
      <w:r w:rsidRPr="00B125E8">
        <w:rPr>
          <w:rFonts w:ascii="Arial" w:hAnsi="Arial" w:cs="Arial"/>
          <w:sz w:val="24"/>
          <w:szCs w:val="24"/>
        </w:rPr>
        <w:t>Cambridge</w:t>
      </w:r>
      <w:r>
        <w:rPr>
          <w:rFonts w:ascii="Arial" w:hAnsi="Arial" w:cs="Arial"/>
          <w:sz w:val="24"/>
          <w:szCs w:val="24"/>
        </w:rPr>
        <w:t xml:space="preserve"> University Press.</w:t>
      </w:r>
      <w:proofErr w:type="gramEnd"/>
      <w:r>
        <w:rPr>
          <w:rFonts w:ascii="Arial" w:hAnsi="Arial" w:cs="Arial"/>
          <w:sz w:val="24"/>
          <w:szCs w:val="24"/>
        </w:rPr>
        <w:t xml:space="preserve"> 2012. Pp 424</w:t>
      </w:r>
      <w:r w:rsidRPr="00B125E8">
        <w:rPr>
          <w:rFonts w:ascii="Arial" w:hAnsi="Arial" w:cs="Arial"/>
          <w:sz w:val="24"/>
          <w:szCs w:val="24"/>
        </w:rPr>
        <w:t>.</w:t>
      </w:r>
    </w:p>
    <w:p w:rsidR="001704EC" w:rsidRPr="00B125E8" w:rsidRDefault="001704EC" w:rsidP="001704EC">
      <w:pPr>
        <w:spacing w:after="0" w:line="480" w:lineRule="auto"/>
        <w:contextualSpacing/>
        <w:rPr>
          <w:rFonts w:ascii="Arial" w:hAnsi="Arial" w:cs="Arial"/>
          <w:sz w:val="24"/>
          <w:szCs w:val="24"/>
        </w:rPr>
      </w:pPr>
    </w:p>
    <w:p w:rsidR="001704EC" w:rsidRPr="001704EC" w:rsidRDefault="001704EC" w:rsidP="001704EC">
      <w:pPr>
        <w:spacing w:after="0" w:line="480" w:lineRule="auto"/>
        <w:contextualSpacing/>
        <w:rPr>
          <w:rFonts w:ascii="Arial" w:hAnsi="Arial" w:cs="Arial"/>
          <w:iCs/>
          <w:color w:val="000000" w:themeColor="text1"/>
          <w:sz w:val="24"/>
          <w:szCs w:val="24"/>
        </w:rPr>
      </w:pPr>
      <w:r w:rsidRPr="001704EC">
        <w:rPr>
          <w:rFonts w:ascii="Arial" w:hAnsi="Arial" w:cs="Arial"/>
          <w:color w:val="000000" w:themeColor="text1"/>
          <w:sz w:val="24"/>
          <w:szCs w:val="24"/>
        </w:rPr>
        <w:t xml:space="preserve">Thompson C. E. L., B. </w:t>
      </w:r>
      <w:proofErr w:type="spellStart"/>
      <w:r w:rsidRPr="001704EC">
        <w:rPr>
          <w:rFonts w:ascii="Arial" w:hAnsi="Arial" w:cs="Arial"/>
          <w:color w:val="000000" w:themeColor="text1"/>
          <w:sz w:val="24"/>
          <w:szCs w:val="24"/>
        </w:rPr>
        <w:t>Sillburn</w:t>
      </w:r>
      <w:proofErr w:type="spellEnd"/>
      <w:r w:rsidRPr="001704EC">
        <w:rPr>
          <w:rFonts w:ascii="Arial" w:hAnsi="Arial" w:cs="Arial"/>
          <w:color w:val="000000" w:themeColor="text1"/>
          <w:sz w:val="24"/>
          <w:szCs w:val="24"/>
        </w:rPr>
        <w:t xml:space="preserve">, M. E. Williams, T. Hull, D. </w:t>
      </w:r>
      <w:proofErr w:type="spellStart"/>
      <w:r w:rsidRPr="001704EC">
        <w:rPr>
          <w:rFonts w:ascii="Arial" w:hAnsi="Arial" w:cs="Arial"/>
          <w:color w:val="000000" w:themeColor="text1"/>
          <w:sz w:val="24"/>
          <w:szCs w:val="24"/>
        </w:rPr>
        <w:t>Sivyer</w:t>
      </w:r>
      <w:proofErr w:type="spellEnd"/>
      <w:r w:rsidRPr="001704EC">
        <w:rPr>
          <w:rFonts w:ascii="Arial" w:hAnsi="Arial" w:cs="Arial"/>
          <w:color w:val="000000" w:themeColor="text1"/>
          <w:sz w:val="24"/>
          <w:szCs w:val="24"/>
        </w:rPr>
        <w:t xml:space="preserve">, L. O. </w:t>
      </w:r>
      <w:proofErr w:type="spellStart"/>
      <w:r w:rsidRPr="001704EC">
        <w:rPr>
          <w:rFonts w:ascii="Arial" w:hAnsi="Arial" w:cs="Arial"/>
          <w:color w:val="000000" w:themeColor="text1"/>
          <w:sz w:val="24"/>
          <w:szCs w:val="24"/>
        </w:rPr>
        <w:t>Amoudry</w:t>
      </w:r>
      <w:proofErr w:type="spellEnd"/>
      <w:r w:rsidRPr="001704EC">
        <w:rPr>
          <w:rFonts w:ascii="Arial" w:hAnsi="Arial" w:cs="Arial"/>
          <w:color w:val="000000" w:themeColor="text1"/>
          <w:sz w:val="24"/>
          <w:szCs w:val="24"/>
        </w:rPr>
        <w:t xml:space="preserve">, S. </w:t>
      </w:r>
      <w:proofErr w:type="spellStart"/>
      <w:r w:rsidRPr="001704EC">
        <w:rPr>
          <w:rFonts w:ascii="Arial" w:hAnsi="Arial" w:cs="Arial"/>
          <w:color w:val="000000" w:themeColor="text1"/>
          <w:sz w:val="24"/>
          <w:szCs w:val="24"/>
        </w:rPr>
        <w:t>Widdicombe</w:t>
      </w:r>
      <w:proofErr w:type="spellEnd"/>
      <w:r w:rsidRPr="001704EC">
        <w:rPr>
          <w:rFonts w:ascii="Arial" w:hAnsi="Arial" w:cs="Arial"/>
          <w:color w:val="000000" w:themeColor="text1"/>
          <w:sz w:val="24"/>
          <w:szCs w:val="24"/>
        </w:rPr>
        <w:t xml:space="preserve">, J. </w:t>
      </w:r>
      <w:proofErr w:type="spellStart"/>
      <w:r w:rsidRPr="001704EC">
        <w:rPr>
          <w:rFonts w:ascii="Arial" w:hAnsi="Arial" w:cs="Arial"/>
          <w:color w:val="000000" w:themeColor="text1"/>
          <w:sz w:val="24"/>
          <w:szCs w:val="24"/>
        </w:rPr>
        <w:t>Ingels</w:t>
      </w:r>
      <w:proofErr w:type="spellEnd"/>
      <w:r w:rsidRPr="001704EC">
        <w:rPr>
          <w:rFonts w:ascii="Arial" w:hAnsi="Arial" w:cs="Arial"/>
          <w:color w:val="000000" w:themeColor="text1"/>
          <w:sz w:val="24"/>
          <w:szCs w:val="24"/>
        </w:rPr>
        <w:t xml:space="preserve">, G. </w:t>
      </w:r>
      <w:proofErr w:type="spellStart"/>
      <w:r w:rsidRPr="001704EC">
        <w:rPr>
          <w:rFonts w:ascii="Arial" w:hAnsi="Arial" w:cs="Arial"/>
          <w:color w:val="000000" w:themeColor="text1"/>
          <w:sz w:val="24"/>
          <w:szCs w:val="24"/>
        </w:rPr>
        <w:t>Carnovale</w:t>
      </w:r>
      <w:proofErr w:type="spellEnd"/>
      <w:r w:rsidRPr="001704EC">
        <w:rPr>
          <w:rFonts w:ascii="Arial" w:hAnsi="Arial" w:cs="Arial"/>
          <w:color w:val="000000" w:themeColor="text1"/>
          <w:sz w:val="24"/>
          <w:szCs w:val="24"/>
        </w:rPr>
        <w:t xml:space="preserve">, C. L. McNeill, R. Hale, C. </w:t>
      </w:r>
      <w:proofErr w:type="spellStart"/>
      <w:r w:rsidRPr="001704EC">
        <w:rPr>
          <w:rFonts w:ascii="Arial" w:hAnsi="Arial" w:cs="Arial"/>
          <w:color w:val="000000" w:themeColor="text1"/>
          <w:sz w:val="24"/>
          <w:szCs w:val="24"/>
        </w:rPr>
        <w:t>Laguionie</w:t>
      </w:r>
      <w:proofErr w:type="spellEnd"/>
      <w:r w:rsidRPr="001704EC">
        <w:rPr>
          <w:rFonts w:ascii="Arial" w:hAnsi="Arial" w:cs="Arial"/>
          <w:color w:val="000000" w:themeColor="text1"/>
          <w:sz w:val="24"/>
          <w:szCs w:val="24"/>
        </w:rPr>
        <w:t xml:space="preserve"> </w:t>
      </w:r>
      <w:proofErr w:type="spellStart"/>
      <w:r w:rsidRPr="001704EC">
        <w:rPr>
          <w:rFonts w:ascii="Arial" w:hAnsi="Arial" w:cs="Arial"/>
          <w:color w:val="000000" w:themeColor="text1"/>
          <w:sz w:val="24"/>
          <w:szCs w:val="24"/>
        </w:rPr>
        <w:t>Marchais</w:t>
      </w:r>
      <w:proofErr w:type="spellEnd"/>
      <w:r w:rsidRPr="001704EC">
        <w:rPr>
          <w:rFonts w:ascii="Arial" w:hAnsi="Arial" w:cs="Arial"/>
          <w:color w:val="000000" w:themeColor="text1"/>
          <w:sz w:val="24"/>
          <w:szCs w:val="24"/>
        </w:rPr>
        <w:t xml:space="preserve">, N. Hicks, H. E. K. Smith, J. K. </w:t>
      </w:r>
      <w:proofErr w:type="spellStart"/>
      <w:r w:rsidRPr="001704EC">
        <w:rPr>
          <w:rFonts w:ascii="Arial" w:hAnsi="Arial" w:cs="Arial"/>
          <w:color w:val="000000" w:themeColor="text1"/>
          <w:sz w:val="24"/>
          <w:szCs w:val="24"/>
        </w:rPr>
        <w:t>Klar</w:t>
      </w:r>
      <w:proofErr w:type="spellEnd"/>
      <w:r w:rsidRPr="001704EC">
        <w:rPr>
          <w:rFonts w:ascii="Arial" w:hAnsi="Arial" w:cs="Arial"/>
          <w:color w:val="000000" w:themeColor="text1"/>
          <w:sz w:val="24"/>
          <w:szCs w:val="24"/>
        </w:rPr>
        <w:t xml:space="preserve">, J. G. </w:t>
      </w:r>
      <w:proofErr w:type="spellStart"/>
      <w:r w:rsidRPr="001704EC">
        <w:rPr>
          <w:rFonts w:ascii="Arial" w:hAnsi="Arial" w:cs="Arial"/>
          <w:color w:val="000000" w:themeColor="text1"/>
          <w:sz w:val="24"/>
          <w:szCs w:val="24"/>
        </w:rPr>
        <w:t>Hiddink</w:t>
      </w:r>
      <w:proofErr w:type="spellEnd"/>
      <w:r w:rsidRPr="001704EC">
        <w:rPr>
          <w:rFonts w:ascii="Arial" w:hAnsi="Arial" w:cs="Arial"/>
          <w:color w:val="000000" w:themeColor="text1"/>
          <w:sz w:val="24"/>
          <w:szCs w:val="24"/>
        </w:rPr>
        <w:t xml:space="preserve">, J. </w:t>
      </w:r>
      <w:proofErr w:type="spellStart"/>
      <w:r w:rsidRPr="001704EC">
        <w:rPr>
          <w:rFonts w:ascii="Arial" w:hAnsi="Arial" w:cs="Arial"/>
          <w:color w:val="000000" w:themeColor="text1"/>
          <w:sz w:val="24"/>
          <w:szCs w:val="24"/>
        </w:rPr>
        <w:t>Kowalik</w:t>
      </w:r>
      <w:proofErr w:type="spellEnd"/>
      <w:r w:rsidRPr="001704EC">
        <w:rPr>
          <w:rFonts w:ascii="Arial" w:hAnsi="Arial" w:cs="Arial"/>
          <w:color w:val="000000" w:themeColor="text1"/>
          <w:sz w:val="24"/>
          <w:szCs w:val="24"/>
        </w:rPr>
        <w:t xml:space="preserve">, V. </w:t>
      </w:r>
      <w:proofErr w:type="spellStart"/>
      <w:r w:rsidRPr="001704EC">
        <w:rPr>
          <w:rFonts w:ascii="Arial" w:hAnsi="Arial" w:cs="Arial"/>
          <w:color w:val="000000" w:themeColor="text1"/>
          <w:sz w:val="24"/>
          <w:szCs w:val="24"/>
        </w:rPr>
        <w:t>Kitidis</w:t>
      </w:r>
      <w:proofErr w:type="spellEnd"/>
      <w:r w:rsidRPr="001704EC">
        <w:rPr>
          <w:rFonts w:ascii="Arial" w:hAnsi="Arial" w:cs="Arial"/>
          <w:color w:val="000000" w:themeColor="text1"/>
          <w:sz w:val="24"/>
          <w:szCs w:val="24"/>
        </w:rPr>
        <w:t xml:space="preserve">, S. Reynolds, E. M. S. Woodward, K. Tait, W. B. </w:t>
      </w:r>
      <w:proofErr w:type="spellStart"/>
      <w:r w:rsidRPr="001704EC">
        <w:rPr>
          <w:rFonts w:ascii="Arial" w:hAnsi="Arial" w:cs="Arial"/>
          <w:color w:val="000000" w:themeColor="text1"/>
          <w:sz w:val="24"/>
          <w:szCs w:val="24"/>
        </w:rPr>
        <w:t>Homoky</w:t>
      </w:r>
      <w:proofErr w:type="spellEnd"/>
      <w:r w:rsidRPr="001704EC">
        <w:rPr>
          <w:rFonts w:ascii="Arial" w:hAnsi="Arial" w:cs="Arial"/>
          <w:color w:val="000000" w:themeColor="text1"/>
          <w:sz w:val="24"/>
          <w:szCs w:val="24"/>
        </w:rPr>
        <w:t xml:space="preserve">, S. </w:t>
      </w:r>
      <w:proofErr w:type="spellStart"/>
      <w:r w:rsidRPr="001704EC">
        <w:rPr>
          <w:rFonts w:ascii="Arial" w:hAnsi="Arial" w:cs="Arial"/>
          <w:iCs/>
          <w:color w:val="000000" w:themeColor="text1"/>
          <w:sz w:val="24"/>
          <w:szCs w:val="24"/>
        </w:rPr>
        <w:t>Kröger</w:t>
      </w:r>
      <w:proofErr w:type="spellEnd"/>
      <w:r w:rsidRPr="001704EC">
        <w:rPr>
          <w:rFonts w:ascii="Arial" w:hAnsi="Arial" w:cs="Arial"/>
          <w:iCs/>
          <w:color w:val="000000" w:themeColor="text1"/>
          <w:sz w:val="24"/>
          <w:szCs w:val="24"/>
        </w:rPr>
        <w:t xml:space="preserve">, S. </w:t>
      </w:r>
      <w:proofErr w:type="spellStart"/>
      <w:r w:rsidRPr="001704EC">
        <w:rPr>
          <w:rFonts w:ascii="Arial" w:hAnsi="Arial" w:cs="Arial"/>
          <w:iCs/>
          <w:color w:val="000000" w:themeColor="text1"/>
          <w:sz w:val="24"/>
          <w:szCs w:val="24"/>
        </w:rPr>
        <w:t>Bolam</w:t>
      </w:r>
      <w:proofErr w:type="spellEnd"/>
      <w:r w:rsidRPr="001704EC">
        <w:rPr>
          <w:rFonts w:ascii="Arial" w:hAnsi="Arial" w:cs="Arial"/>
          <w:iCs/>
          <w:color w:val="000000" w:themeColor="text1"/>
          <w:sz w:val="24"/>
          <w:szCs w:val="24"/>
        </w:rPr>
        <w:t xml:space="preserve">, J. A. </w:t>
      </w:r>
      <w:proofErr w:type="spellStart"/>
      <w:r w:rsidRPr="001704EC">
        <w:rPr>
          <w:rFonts w:ascii="Arial" w:hAnsi="Arial" w:cs="Arial"/>
          <w:iCs/>
          <w:color w:val="000000" w:themeColor="text1"/>
          <w:sz w:val="24"/>
          <w:szCs w:val="24"/>
        </w:rPr>
        <w:t>Godbold</w:t>
      </w:r>
      <w:proofErr w:type="spellEnd"/>
      <w:r w:rsidRPr="001704EC">
        <w:rPr>
          <w:rFonts w:ascii="Arial" w:hAnsi="Arial" w:cs="Arial"/>
          <w:iCs/>
          <w:color w:val="000000" w:themeColor="text1"/>
          <w:sz w:val="24"/>
          <w:szCs w:val="24"/>
        </w:rPr>
        <w:t xml:space="preserve">, J. Aldridge, D. J. Mayor, N. M. A. Benoist, B. J. </w:t>
      </w:r>
      <w:proofErr w:type="spellStart"/>
      <w:r w:rsidRPr="001704EC">
        <w:rPr>
          <w:rFonts w:ascii="Arial" w:hAnsi="Arial" w:cs="Arial"/>
          <w:iCs/>
          <w:color w:val="000000" w:themeColor="text1"/>
          <w:sz w:val="24"/>
          <w:szCs w:val="24"/>
        </w:rPr>
        <w:t>Bett</w:t>
      </w:r>
      <w:proofErr w:type="spellEnd"/>
      <w:r w:rsidRPr="001704EC">
        <w:rPr>
          <w:rFonts w:ascii="Arial" w:hAnsi="Arial" w:cs="Arial"/>
          <w:iCs/>
          <w:color w:val="000000" w:themeColor="text1"/>
          <w:sz w:val="24"/>
          <w:szCs w:val="24"/>
        </w:rPr>
        <w:t xml:space="preserve">, K. J. Morris, E. R. Parker, H. A. </w:t>
      </w:r>
      <w:proofErr w:type="spellStart"/>
      <w:r w:rsidRPr="001704EC">
        <w:rPr>
          <w:rFonts w:ascii="Arial" w:hAnsi="Arial" w:cs="Arial"/>
          <w:iCs/>
          <w:color w:val="000000" w:themeColor="text1"/>
          <w:sz w:val="24"/>
          <w:szCs w:val="24"/>
        </w:rPr>
        <w:t>Ruhl</w:t>
      </w:r>
      <w:proofErr w:type="spellEnd"/>
      <w:r w:rsidRPr="001704EC">
        <w:rPr>
          <w:rFonts w:ascii="Arial" w:hAnsi="Arial" w:cs="Arial"/>
          <w:iCs/>
          <w:color w:val="000000" w:themeColor="text1"/>
          <w:sz w:val="24"/>
          <w:szCs w:val="24"/>
        </w:rPr>
        <w:t xml:space="preserve">, P. J. Statham, M. </w:t>
      </w:r>
      <w:proofErr w:type="spellStart"/>
      <w:r w:rsidRPr="001704EC">
        <w:rPr>
          <w:rFonts w:ascii="Arial" w:hAnsi="Arial" w:cs="Arial"/>
          <w:iCs/>
          <w:color w:val="000000" w:themeColor="text1"/>
          <w:sz w:val="24"/>
          <w:szCs w:val="24"/>
        </w:rPr>
        <w:t>Solan</w:t>
      </w:r>
      <w:proofErr w:type="spellEnd"/>
      <w:r w:rsidRPr="001704EC">
        <w:rPr>
          <w:rFonts w:ascii="Arial" w:hAnsi="Arial" w:cs="Arial"/>
          <w:iCs/>
          <w:color w:val="000000" w:themeColor="text1"/>
          <w:sz w:val="24"/>
          <w:szCs w:val="24"/>
        </w:rPr>
        <w:t xml:space="preserve">. 2017. An approach for the identification of exemplar sites for scaling up targeted field observations of benthic biogeochemistry in heterogeneous environments. </w:t>
      </w:r>
      <w:proofErr w:type="gramStart"/>
      <w:r w:rsidRPr="001704EC">
        <w:rPr>
          <w:rFonts w:ascii="Arial" w:hAnsi="Arial" w:cs="Arial"/>
          <w:iCs/>
          <w:color w:val="000000" w:themeColor="text1"/>
          <w:sz w:val="24"/>
          <w:szCs w:val="24"/>
        </w:rPr>
        <w:t>Biogeochemistry  (</w:t>
      </w:r>
      <w:proofErr w:type="gramEnd"/>
      <w:r w:rsidRPr="001704EC">
        <w:rPr>
          <w:rFonts w:ascii="Arial" w:hAnsi="Arial" w:cs="Arial"/>
          <w:iCs/>
          <w:color w:val="000000" w:themeColor="text1"/>
          <w:sz w:val="24"/>
          <w:szCs w:val="24"/>
        </w:rPr>
        <w:t>135) 1–34.  DOI 10.1007/s10533-017-0366-1</w:t>
      </w:r>
    </w:p>
    <w:p w:rsidR="001704EC" w:rsidRPr="001704EC" w:rsidRDefault="001704EC" w:rsidP="001704EC">
      <w:pPr>
        <w:spacing w:after="0" w:line="480" w:lineRule="auto"/>
        <w:contextualSpacing/>
        <w:rPr>
          <w:rFonts w:ascii="Arial" w:hAnsi="Arial" w:cs="Arial"/>
          <w:color w:val="000000" w:themeColor="text1"/>
          <w:sz w:val="24"/>
          <w:szCs w:val="24"/>
          <w:highlight w:val="yellow"/>
        </w:rPr>
      </w:pPr>
    </w:p>
    <w:p w:rsidR="001704EC" w:rsidRPr="001704EC" w:rsidRDefault="001704EC" w:rsidP="001704EC">
      <w:pPr>
        <w:spacing w:after="0" w:line="480" w:lineRule="auto"/>
        <w:contextualSpacing/>
        <w:rPr>
          <w:rFonts w:ascii="Arial" w:hAnsi="Arial" w:cs="Arial"/>
          <w:color w:val="000000" w:themeColor="text1"/>
          <w:sz w:val="24"/>
          <w:szCs w:val="24"/>
        </w:rPr>
      </w:pPr>
      <w:r w:rsidRPr="001704EC">
        <w:rPr>
          <w:rFonts w:ascii="Arial" w:hAnsi="Arial" w:cs="Arial"/>
          <w:color w:val="000000" w:themeColor="text1"/>
          <w:sz w:val="24"/>
          <w:szCs w:val="24"/>
        </w:rPr>
        <w:t xml:space="preserve">Thompson C. E. L., M. E. Williams, L. </w:t>
      </w:r>
      <w:proofErr w:type="spellStart"/>
      <w:r w:rsidRPr="001704EC">
        <w:rPr>
          <w:rFonts w:ascii="Arial" w:hAnsi="Arial" w:cs="Arial"/>
          <w:color w:val="000000" w:themeColor="text1"/>
          <w:sz w:val="24"/>
          <w:szCs w:val="24"/>
        </w:rPr>
        <w:t>Amoudry</w:t>
      </w:r>
      <w:proofErr w:type="spellEnd"/>
      <w:r w:rsidRPr="001704EC">
        <w:rPr>
          <w:rFonts w:ascii="Arial" w:hAnsi="Arial" w:cs="Arial"/>
          <w:color w:val="000000" w:themeColor="text1"/>
          <w:sz w:val="24"/>
          <w:szCs w:val="24"/>
        </w:rPr>
        <w:t xml:space="preserve">, T. Hull, S. Reynolds, A. Panton, G. R. </w:t>
      </w:r>
      <w:proofErr w:type="spellStart"/>
      <w:r w:rsidRPr="001704EC">
        <w:rPr>
          <w:rFonts w:ascii="Arial" w:hAnsi="Arial" w:cs="Arial"/>
          <w:color w:val="000000" w:themeColor="text1"/>
          <w:sz w:val="24"/>
          <w:szCs w:val="24"/>
        </w:rPr>
        <w:t>Fones</w:t>
      </w:r>
      <w:proofErr w:type="spellEnd"/>
      <w:r w:rsidRPr="001704EC">
        <w:rPr>
          <w:rFonts w:ascii="Arial" w:hAnsi="Arial" w:cs="Arial"/>
          <w:color w:val="000000" w:themeColor="text1"/>
          <w:sz w:val="24"/>
          <w:szCs w:val="24"/>
        </w:rPr>
        <w:t xml:space="preserve">. </w:t>
      </w:r>
      <w:proofErr w:type="gramStart"/>
      <w:r w:rsidRPr="001704EC">
        <w:rPr>
          <w:rFonts w:ascii="Arial" w:hAnsi="Arial" w:cs="Arial"/>
          <w:color w:val="000000" w:themeColor="text1"/>
          <w:sz w:val="24"/>
          <w:szCs w:val="24"/>
        </w:rPr>
        <w:t>In press.</w:t>
      </w:r>
      <w:proofErr w:type="gramEnd"/>
      <w:r w:rsidRPr="001704EC">
        <w:rPr>
          <w:rFonts w:ascii="Arial" w:hAnsi="Arial" w:cs="Arial"/>
          <w:color w:val="000000" w:themeColor="text1"/>
          <w:sz w:val="24"/>
          <w:szCs w:val="24"/>
        </w:rPr>
        <w:t xml:space="preserve"> Cont. Shelf. Res</w:t>
      </w:r>
      <w:proofErr w:type="gramStart"/>
      <w:r w:rsidRPr="001704EC">
        <w:rPr>
          <w:rFonts w:ascii="Arial" w:hAnsi="Arial" w:cs="Arial"/>
          <w:color w:val="000000" w:themeColor="text1"/>
          <w:sz w:val="24"/>
          <w:szCs w:val="24"/>
        </w:rPr>
        <w:t>. ,</w:t>
      </w:r>
      <w:proofErr w:type="gramEnd"/>
      <w:r w:rsidRPr="001704EC">
        <w:rPr>
          <w:rFonts w:ascii="Arial" w:hAnsi="Arial" w:cs="Arial"/>
          <w:color w:val="000000" w:themeColor="text1"/>
          <w:sz w:val="24"/>
          <w:szCs w:val="24"/>
        </w:rPr>
        <w:t xml:space="preserve"> </w:t>
      </w:r>
      <w:proofErr w:type="spellStart"/>
      <w:r w:rsidRPr="001704EC">
        <w:rPr>
          <w:rFonts w:ascii="Arial" w:hAnsi="Arial" w:cs="Arial"/>
          <w:color w:val="000000" w:themeColor="text1"/>
          <w:sz w:val="24"/>
          <w:szCs w:val="24"/>
        </w:rPr>
        <w:t>doi</w:t>
      </w:r>
      <w:proofErr w:type="spellEnd"/>
      <w:r w:rsidRPr="001704EC">
        <w:rPr>
          <w:rFonts w:ascii="Arial" w:hAnsi="Arial" w:cs="Arial"/>
          <w:color w:val="000000" w:themeColor="text1"/>
          <w:sz w:val="24"/>
          <w:szCs w:val="24"/>
        </w:rPr>
        <w:t xml:space="preserve">: 10.1016/j.csr.2017.12.005 </w:t>
      </w:r>
    </w:p>
    <w:p w:rsidR="001704EC" w:rsidRPr="001704EC" w:rsidRDefault="001704EC" w:rsidP="001704EC">
      <w:pPr>
        <w:spacing w:after="0" w:line="480" w:lineRule="auto"/>
        <w:contextualSpacing/>
        <w:rPr>
          <w:rFonts w:ascii="Arial" w:hAnsi="Arial" w:cs="Arial"/>
          <w:color w:val="000000" w:themeColor="text1"/>
          <w:sz w:val="24"/>
          <w:szCs w:val="24"/>
        </w:rPr>
      </w:pPr>
    </w:p>
    <w:p w:rsidR="001704EC" w:rsidRPr="001704EC" w:rsidRDefault="001704EC" w:rsidP="001704EC">
      <w:pPr>
        <w:spacing w:after="0" w:line="480" w:lineRule="auto"/>
        <w:contextualSpacing/>
        <w:rPr>
          <w:rFonts w:ascii="Arial" w:hAnsi="Arial" w:cs="Arial"/>
          <w:color w:val="000000" w:themeColor="text1"/>
          <w:sz w:val="24"/>
          <w:szCs w:val="24"/>
        </w:rPr>
      </w:pPr>
      <w:r w:rsidRPr="001704EC">
        <w:rPr>
          <w:rFonts w:ascii="Arial" w:hAnsi="Arial" w:cs="Arial"/>
          <w:color w:val="000000" w:themeColor="text1"/>
          <w:sz w:val="24"/>
          <w:szCs w:val="24"/>
        </w:rPr>
        <w:t xml:space="preserve">Thompson, R., W. Emery. </w:t>
      </w:r>
      <w:proofErr w:type="gramStart"/>
      <w:r w:rsidRPr="001704EC">
        <w:rPr>
          <w:rFonts w:ascii="Arial" w:hAnsi="Arial" w:cs="Arial"/>
          <w:color w:val="000000" w:themeColor="text1"/>
          <w:sz w:val="24"/>
          <w:szCs w:val="24"/>
        </w:rPr>
        <w:t>Data Analysis Methods in Physical Oceanography.</w:t>
      </w:r>
      <w:proofErr w:type="gramEnd"/>
      <w:r w:rsidRPr="001704EC">
        <w:rPr>
          <w:rFonts w:ascii="Arial" w:hAnsi="Arial" w:cs="Arial"/>
          <w:color w:val="000000" w:themeColor="text1"/>
          <w:sz w:val="24"/>
          <w:szCs w:val="24"/>
        </w:rPr>
        <w:t xml:space="preserve"> </w:t>
      </w:r>
      <w:proofErr w:type="gramStart"/>
      <w:r w:rsidRPr="001704EC">
        <w:rPr>
          <w:rFonts w:ascii="Arial" w:hAnsi="Arial" w:cs="Arial"/>
          <w:color w:val="000000" w:themeColor="text1"/>
          <w:sz w:val="24"/>
          <w:szCs w:val="24"/>
        </w:rPr>
        <w:t>3</w:t>
      </w:r>
      <w:r w:rsidRPr="001704EC">
        <w:rPr>
          <w:rFonts w:ascii="Arial" w:hAnsi="Arial" w:cs="Arial"/>
          <w:color w:val="000000" w:themeColor="text1"/>
          <w:sz w:val="24"/>
          <w:szCs w:val="24"/>
          <w:vertAlign w:val="superscript"/>
        </w:rPr>
        <w:t>rd</w:t>
      </w:r>
      <w:r w:rsidRPr="001704EC">
        <w:rPr>
          <w:rFonts w:ascii="Arial" w:hAnsi="Arial" w:cs="Arial"/>
          <w:color w:val="000000" w:themeColor="text1"/>
          <w:sz w:val="24"/>
          <w:szCs w:val="24"/>
        </w:rPr>
        <w:t xml:space="preserve"> Edition.</w:t>
      </w:r>
      <w:proofErr w:type="gramEnd"/>
      <w:r w:rsidRPr="001704EC">
        <w:rPr>
          <w:rFonts w:ascii="Arial" w:hAnsi="Arial" w:cs="Arial"/>
          <w:color w:val="000000" w:themeColor="text1"/>
          <w:sz w:val="24"/>
          <w:szCs w:val="24"/>
        </w:rPr>
        <w:t xml:space="preserve"> Elsevier, Amsterdam, 2014. Pp 701</w:t>
      </w:r>
    </w:p>
    <w:p w:rsidR="001704EC" w:rsidRPr="00B125E8" w:rsidRDefault="001704EC" w:rsidP="001704EC">
      <w:pPr>
        <w:spacing w:after="0" w:line="480" w:lineRule="auto"/>
        <w:contextualSpacing/>
        <w:rPr>
          <w:rFonts w:ascii="Arial" w:hAnsi="Arial" w:cs="Arial"/>
          <w:sz w:val="24"/>
          <w:szCs w:val="24"/>
        </w:rPr>
      </w:pPr>
    </w:p>
    <w:p w:rsidR="001704EC" w:rsidRPr="00B125E8" w:rsidRDefault="001704EC" w:rsidP="001704EC">
      <w:pPr>
        <w:spacing w:after="0" w:line="480" w:lineRule="auto"/>
        <w:contextualSpacing/>
        <w:rPr>
          <w:rFonts w:ascii="Arial" w:hAnsi="Arial" w:cs="Arial"/>
          <w:sz w:val="24"/>
          <w:szCs w:val="24"/>
        </w:rPr>
      </w:pPr>
      <w:proofErr w:type="gramStart"/>
      <w:r w:rsidRPr="00677852">
        <w:rPr>
          <w:rFonts w:ascii="Arial" w:hAnsi="Arial"/>
          <w:sz w:val="24"/>
        </w:rPr>
        <w:t>Uncles</w:t>
      </w:r>
      <w:r w:rsidRPr="00B125E8">
        <w:rPr>
          <w:rFonts w:ascii="Arial" w:hAnsi="Arial" w:cs="Arial"/>
          <w:sz w:val="24"/>
          <w:szCs w:val="24"/>
        </w:rPr>
        <w:t>, R. J. 1984.</w:t>
      </w:r>
      <w:proofErr w:type="gramEnd"/>
      <w:r w:rsidRPr="00B125E8">
        <w:rPr>
          <w:rFonts w:ascii="Arial" w:hAnsi="Arial" w:cs="Arial"/>
          <w:sz w:val="24"/>
          <w:szCs w:val="24"/>
        </w:rPr>
        <w:t xml:space="preserve"> </w:t>
      </w:r>
      <w:proofErr w:type="gramStart"/>
      <w:r w:rsidRPr="00B125E8">
        <w:rPr>
          <w:rFonts w:ascii="Arial" w:hAnsi="Arial" w:cs="Arial"/>
          <w:sz w:val="24"/>
          <w:szCs w:val="24"/>
        </w:rPr>
        <w:t>Hydrodynamics of the Bristol Channel.</w:t>
      </w:r>
      <w:proofErr w:type="gramEnd"/>
      <w:r w:rsidRPr="00B125E8">
        <w:rPr>
          <w:rFonts w:ascii="Arial" w:hAnsi="Arial" w:cs="Arial"/>
          <w:sz w:val="24"/>
          <w:szCs w:val="24"/>
        </w:rPr>
        <w:t xml:space="preserve"> Mar. </w:t>
      </w:r>
      <w:proofErr w:type="spellStart"/>
      <w:r w:rsidRPr="00B125E8">
        <w:rPr>
          <w:rFonts w:ascii="Arial" w:hAnsi="Arial" w:cs="Arial"/>
          <w:sz w:val="24"/>
          <w:szCs w:val="24"/>
        </w:rPr>
        <w:t>Pollut</w:t>
      </w:r>
      <w:proofErr w:type="spellEnd"/>
      <w:r w:rsidRPr="00B125E8">
        <w:rPr>
          <w:rFonts w:ascii="Arial" w:hAnsi="Arial" w:cs="Arial"/>
          <w:sz w:val="24"/>
          <w:szCs w:val="24"/>
        </w:rPr>
        <w:t xml:space="preserve">. Bull. 15 (2), 47-53. </w:t>
      </w:r>
    </w:p>
    <w:p w:rsidR="001704EC" w:rsidRPr="00B125E8" w:rsidRDefault="001704EC" w:rsidP="001704EC">
      <w:pPr>
        <w:spacing w:after="0" w:line="480" w:lineRule="auto"/>
        <w:contextualSpacing/>
        <w:rPr>
          <w:rFonts w:ascii="Arial" w:hAnsi="Arial" w:cs="Arial"/>
          <w:sz w:val="24"/>
          <w:szCs w:val="24"/>
        </w:rPr>
      </w:pPr>
    </w:p>
    <w:p w:rsidR="001704EC" w:rsidRPr="00B125E8" w:rsidRDefault="001704EC" w:rsidP="001704EC">
      <w:pPr>
        <w:spacing w:after="0" w:line="480" w:lineRule="auto"/>
        <w:contextualSpacing/>
        <w:rPr>
          <w:rFonts w:ascii="Arial" w:hAnsi="Arial" w:cs="Arial"/>
          <w:sz w:val="24"/>
          <w:szCs w:val="24"/>
        </w:rPr>
      </w:pPr>
      <w:proofErr w:type="gramStart"/>
      <w:r w:rsidRPr="00677852">
        <w:rPr>
          <w:rFonts w:ascii="Arial" w:hAnsi="Arial"/>
          <w:sz w:val="24"/>
        </w:rPr>
        <w:t>Uncles</w:t>
      </w:r>
      <w:r w:rsidRPr="00B125E8">
        <w:rPr>
          <w:rFonts w:ascii="Arial" w:hAnsi="Arial" w:cs="Arial"/>
          <w:sz w:val="24"/>
          <w:szCs w:val="24"/>
        </w:rPr>
        <w:t>, J. 2010.</w:t>
      </w:r>
      <w:proofErr w:type="gramEnd"/>
      <w:r w:rsidRPr="00B125E8">
        <w:rPr>
          <w:rFonts w:ascii="Arial" w:hAnsi="Arial" w:cs="Arial"/>
          <w:sz w:val="24"/>
          <w:szCs w:val="24"/>
        </w:rPr>
        <w:t xml:space="preserve"> Physical properties and processes in the Bristol Channel and Severn Estuary. Mar. </w:t>
      </w:r>
      <w:proofErr w:type="spellStart"/>
      <w:r w:rsidRPr="00B125E8">
        <w:rPr>
          <w:rFonts w:ascii="Arial" w:hAnsi="Arial" w:cs="Arial"/>
          <w:sz w:val="24"/>
          <w:szCs w:val="24"/>
        </w:rPr>
        <w:t>Pollut</w:t>
      </w:r>
      <w:proofErr w:type="spellEnd"/>
      <w:r w:rsidRPr="00B125E8">
        <w:rPr>
          <w:rFonts w:ascii="Arial" w:hAnsi="Arial" w:cs="Arial"/>
          <w:sz w:val="24"/>
          <w:szCs w:val="24"/>
        </w:rPr>
        <w:t xml:space="preserve">. Bull. 61, 5–20. </w:t>
      </w:r>
    </w:p>
    <w:p w:rsidR="001704EC" w:rsidRPr="00B125E8" w:rsidRDefault="001704EC" w:rsidP="001704EC">
      <w:pPr>
        <w:spacing w:after="0" w:line="480" w:lineRule="auto"/>
        <w:contextualSpacing/>
        <w:rPr>
          <w:rFonts w:ascii="Arial" w:hAnsi="Arial" w:cs="Arial"/>
          <w:sz w:val="24"/>
          <w:szCs w:val="24"/>
        </w:rPr>
      </w:pPr>
    </w:p>
    <w:p w:rsidR="001704EC" w:rsidRPr="00B125E8" w:rsidRDefault="001704EC" w:rsidP="001704EC">
      <w:pPr>
        <w:spacing w:after="0" w:line="480" w:lineRule="auto"/>
        <w:contextualSpacing/>
        <w:rPr>
          <w:rFonts w:ascii="Arial" w:hAnsi="Arial" w:cs="Arial"/>
          <w:sz w:val="24"/>
          <w:szCs w:val="24"/>
        </w:rPr>
      </w:pPr>
      <w:proofErr w:type="gramStart"/>
      <w:r w:rsidRPr="00677852">
        <w:rPr>
          <w:rFonts w:ascii="Arial" w:hAnsi="Arial"/>
          <w:sz w:val="24"/>
        </w:rPr>
        <w:t>Uncles, R. J., P. J. Radford</w:t>
      </w:r>
      <w:r w:rsidRPr="00B125E8">
        <w:rPr>
          <w:rFonts w:ascii="Arial" w:hAnsi="Arial" w:cs="Arial"/>
          <w:sz w:val="24"/>
          <w:szCs w:val="24"/>
        </w:rPr>
        <w:t>.</w:t>
      </w:r>
      <w:proofErr w:type="gramEnd"/>
      <w:r w:rsidRPr="00B125E8">
        <w:rPr>
          <w:rFonts w:ascii="Arial" w:hAnsi="Arial" w:cs="Arial"/>
          <w:sz w:val="24"/>
          <w:szCs w:val="24"/>
        </w:rPr>
        <w:t xml:space="preserve"> 1980. Seasonal and spring-neap tidal dependence of axial dispersion coefficients in the Severn – a wide, vertically mixed estuary. J. Fluid Mech. 98 (4), 703-726. </w:t>
      </w:r>
    </w:p>
    <w:p w:rsidR="001704EC" w:rsidRPr="00B125E8" w:rsidRDefault="001704EC" w:rsidP="001704EC">
      <w:pPr>
        <w:spacing w:after="0" w:line="480" w:lineRule="auto"/>
        <w:contextualSpacing/>
        <w:rPr>
          <w:rFonts w:ascii="Arial" w:hAnsi="Arial" w:cs="Arial"/>
          <w:sz w:val="24"/>
          <w:szCs w:val="24"/>
        </w:rPr>
      </w:pPr>
    </w:p>
    <w:p w:rsidR="001704EC" w:rsidRPr="001704EC" w:rsidRDefault="001704EC" w:rsidP="001704EC">
      <w:pPr>
        <w:spacing w:after="0" w:line="480" w:lineRule="auto"/>
        <w:contextualSpacing/>
        <w:rPr>
          <w:rFonts w:ascii="Arial" w:hAnsi="Arial" w:cs="Arial"/>
          <w:color w:val="000000" w:themeColor="text1"/>
          <w:sz w:val="24"/>
          <w:szCs w:val="24"/>
        </w:rPr>
      </w:pPr>
      <w:proofErr w:type="gramStart"/>
      <w:r w:rsidRPr="001704EC">
        <w:rPr>
          <w:rFonts w:ascii="Arial" w:hAnsi="Arial" w:cs="Arial"/>
          <w:color w:val="000000" w:themeColor="text1"/>
          <w:sz w:val="24"/>
          <w:szCs w:val="24"/>
        </w:rPr>
        <w:t>Uncles, R. J., J. A. Stephens.</w:t>
      </w:r>
      <w:proofErr w:type="gramEnd"/>
      <w:r w:rsidRPr="001704EC">
        <w:rPr>
          <w:rFonts w:ascii="Arial" w:hAnsi="Arial" w:cs="Arial"/>
          <w:color w:val="000000" w:themeColor="text1"/>
          <w:sz w:val="24"/>
          <w:szCs w:val="24"/>
        </w:rPr>
        <w:t xml:space="preserve"> 2007. SEA 8 Technical Report- Hydrography. </w:t>
      </w:r>
    </w:p>
    <w:p w:rsidR="001704EC" w:rsidRPr="00B125E8" w:rsidRDefault="001704EC" w:rsidP="001704EC">
      <w:pPr>
        <w:spacing w:after="0" w:line="480" w:lineRule="auto"/>
        <w:contextualSpacing/>
        <w:rPr>
          <w:rFonts w:ascii="Arial" w:hAnsi="Arial" w:cs="Arial"/>
          <w:sz w:val="24"/>
          <w:szCs w:val="24"/>
        </w:rPr>
      </w:pPr>
    </w:p>
    <w:p w:rsidR="001704EC" w:rsidRPr="00B125E8" w:rsidRDefault="001704EC" w:rsidP="001704EC">
      <w:pPr>
        <w:spacing w:after="0" w:line="480" w:lineRule="auto"/>
        <w:contextualSpacing/>
        <w:rPr>
          <w:rFonts w:ascii="Arial" w:hAnsi="Arial" w:cs="Arial"/>
          <w:sz w:val="24"/>
          <w:szCs w:val="24"/>
        </w:rPr>
      </w:pPr>
      <w:proofErr w:type="spellStart"/>
      <w:r w:rsidRPr="00677852">
        <w:rPr>
          <w:rFonts w:ascii="Arial" w:hAnsi="Arial"/>
          <w:sz w:val="24"/>
        </w:rPr>
        <w:t>Wihsgott</w:t>
      </w:r>
      <w:proofErr w:type="spellEnd"/>
      <w:r w:rsidRPr="00677852">
        <w:rPr>
          <w:rFonts w:ascii="Arial" w:hAnsi="Arial"/>
          <w:sz w:val="24"/>
        </w:rPr>
        <w:t>,</w:t>
      </w:r>
      <w:r w:rsidRPr="00B125E8">
        <w:rPr>
          <w:rFonts w:ascii="Arial" w:hAnsi="Arial" w:cs="Arial"/>
          <w:sz w:val="24"/>
          <w:szCs w:val="24"/>
        </w:rPr>
        <w:t xml:space="preserve"> J. U.,J. Sharples, J. E. Hopkins, E. Malcolm, S. Woodward, N. Greenwood, T. Hull, D. B. </w:t>
      </w:r>
      <w:proofErr w:type="spellStart"/>
      <w:r w:rsidRPr="00B125E8">
        <w:rPr>
          <w:rFonts w:ascii="Arial" w:hAnsi="Arial" w:cs="Arial"/>
          <w:sz w:val="24"/>
          <w:szCs w:val="24"/>
        </w:rPr>
        <w:t>Sivyer</w:t>
      </w:r>
      <w:proofErr w:type="spellEnd"/>
      <w:r w:rsidRPr="00B125E8">
        <w:rPr>
          <w:rFonts w:ascii="Arial" w:hAnsi="Arial" w:cs="Arial"/>
          <w:sz w:val="24"/>
          <w:szCs w:val="24"/>
        </w:rPr>
        <w:t xml:space="preserve">. </w:t>
      </w:r>
      <w:proofErr w:type="gramStart"/>
      <w:r w:rsidRPr="00B125E8">
        <w:rPr>
          <w:rFonts w:ascii="Arial" w:hAnsi="Arial" w:cs="Arial"/>
          <w:sz w:val="24"/>
          <w:szCs w:val="24"/>
        </w:rPr>
        <w:t>This issue.</w:t>
      </w:r>
      <w:proofErr w:type="gramEnd"/>
      <w:r w:rsidRPr="00B125E8">
        <w:rPr>
          <w:rFonts w:ascii="Arial" w:hAnsi="Arial" w:cs="Arial"/>
          <w:sz w:val="24"/>
          <w:szCs w:val="24"/>
        </w:rPr>
        <w:t xml:space="preserve"> </w:t>
      </w:r>
      <w:proofErr w:type="gramStart"/>
      <w:r w:rsidRPr="00B125E8">
        <w:rPr>
          <w:rFonts w:ascii="Arial" w:hAnsi="Arial" w:cs="Arial"/>
          <w:sz w:val="24"/>
          <w:szCs w:val="24"/>
        </w:rPr>
        <w:t>Investigating the autumn bloom's significance within the seasonal cycle of primary production in a temperate shelf sea.</w:t>
      </w:r>
      <w:proofErr w:type="gramEnd"/>
      <w:r w:rsidRPr="00B125E8">
        <w:rPr>
          <w:rFonts w:ascii="Arial" w:hAnsi="Arial" w:cs="Arial"/>
          <w:sz w:val="24"/>
          <w:szCs w:val="24"/>
        </w:rPr>
        <w:t xml:space="preserve"> </w:t>
      </w:r>
      <w:proofErr w:type="spellStart"/>
      <w:proofErr w:type="gramStart"/>
      <w:r w:rsidRPr="00B125E8">
        <w:rPr>
          <w:rFonts w:ascii="Arial" w:hAnsi="Arial" w:cs="Arial"/>
          <w:sz w:val="24"/>
          <w:szCs w:val="24"/>
        </w:rPr>
        <w:t>Progr</w:t>
      </w:r>
      <w:proofErr w:type="spellEnd"/>
      <w:r w:rsidRPr="00B125E8">
        <w:rPr>
          <w:rFonts w:ascii="Arial" w:hAnsi="Arial" w:cs="Arial"/>
          <w:sz w:val="24"/>
          <w:szCs w:val="24"/>
        </w:rPr>
        <w:t>.</w:t>
      </w:r>
      <w:proofErr w:type="gramEnd"/>
      <w:r w:rsidRPr="00B125E8">
        <w:rPr>
          <w:rFonts w:ascii="Arial" w:hAnsi="Arial" w:cs="Arial"/>
          <w:sz w:val="24"/>
          <w:szCs w:val="24"/>
        </w:rPr>
        <w:t xml:space="preserve"> </w:t>
      </w:r>
      <w:proofErr w:type="spellStart"/>
      <w:proofErr w:type="gramStart"/>
      <w:r w:rsidRPr="00B125E8">
        <w:rPr>
          <w:rFonts w:ascii="Arial" w:hAnsi="Arial" w:cs="Arial"/>
          <w:sz w:val="24"/>
          <w:szCs w:val="24"/>
        </w:rPr>
        <w:t>Oceanogr</w:t>
      </w:r>
      <w:proofErr w:type="spellEnd"/>
      <w:r w:rsidRPr="00B125E8">
        <w:rPr>
          <w:rFonts w:ascii="Arial" w:hAnsi="Arial" w:cs="Arial"/>
          <w:sz w:val="24"/>
          <w:szCs w:val="24"/>
        </w:rPr>
        <w:t>.</w:t>
      </w:r>
      <w:proofErr w:type="gramEnd"/>
      <w:r w:rsidRPr="00B125E8">
        <w:rPr>
          <w:rFonts w:ascii="Arial" w:hAnsi="Arial" w:cs="Arial"/>
          <w:sz w:val="24"/>
          <w:szCs w:val="24"/>
        </w:rPr>
        <w:t xml:space="preserve"> </w:t>
      </w:r>
    </w:p>
    <w:p w:rsidR="001704EC" w:rsidRPr="00B125E8" w:rsidRDefault="001704EC" w:rsidP="001704EC">
      <w:pPr>
        <w:spacing w:after="0" w:line="480" w:lineRule="auto"/>
        <w:contextualSpacing/>
        <w:rPr>
          <w:rFonts w:ascii="Arial" w:hAnsi="Arial" w:cs="Arial"/>
          <w:sz w:val="24"/>
          <w:szCs w:val="24"/>
        </w:rPr>
      </w:pPr>
    </w:p>
    <w:p w:rsidR="001704EC" w:rsidRPr="001704EC" w:rsidRDefault="001704EC" w:rsidP="001704EC">
      <w:pPr>
        <w:spacing w:after="0" w:line="480" w:lineRule="auto"/>
        <w:contextualSpacing/>
        <w:rPr>
          <w:rFonts w:ascii="Arial" w:hAnsi="Arial" w:cs="Arial"/>
          <w:color w:val="000000" w:themeColor="text1"/>
          <w:sz w:val="24"/>
          <w:szCs w:val="24"/>
        </w:rPr>
      </w:pPr>
      <w:proofErr w:type="spellStart"/>
      <w:proofErr w:type="gramStart"/>
      <w:r w:rsidRPr="001704EC">
        <w:rPr>
          <w:rFonts w:ascii="Arial" w:hAnsi="Arial" w:cs="Arial"/>
          <w:color w:val="000000" w:themeColor="text1"/>
          <w:sz w:val="24"/>
          <w:szCs w:val="24"/>
        </w:rPr>
        <w:t>Wihsgott</w:t>
      </w:r>
      <w:proofErr w:type="spellEnd"/>
      <w:r w:rsidRPr="001704EC">
        <w:rPr>
          <w:rFonts w:ascii="Arial" w:hAnsi="Arial" w:cs="Arial"/>
          <w:color w:val="000000" w:themeColor="text1"/>
          <w:sz w:val="24"/>
          <w:szCs w:val="24"/>
        </w:rPr>
        <w:t xml:space="preserve"> J.; Hopkins J.; Sharples J.; Jones E.; Balfour C.A. 2016.</w:t>
      </w:r>
      <w:proofErr w:type="gramEnd"/>
      <w:r w:rsidRPr="001704EC">
        <w:rPr>
          <w:rFonts w:ascii="Arial" w:hAnsi="Arial" w:cs="Arial"/>
          <w:color w:val="000000" w:themeColor="text1"/>
          <w:sz w:val="24"/>
          <w:szCs w:val="24"/>
        </w:rPr>
        <w:t xml:space="preserve"> Long-term mooring observations of full depth water column structure spanning 17 months, collected in a temperate shelf sea (Celtic Sea). </w:t>
      </w:r>
      <w:proofErr w:type="gramStart"/>
      <w:r w:rsidRPr="001704EC">
        <w:rPr>
          <w:rFonts w:ascii="Arial" w:hAnsi="Arial" w:cs="Arial"/>
          <w:color w:val="000000" w:themeColor="text1"/>
          <w:sz w:val="24"/>
          <w:szCs w:val="24"/>
        </w:rPr>
        <w:t>British Oceanographic Data Centre - Natural Environment Research Council, UK.</w:t>
      </w:r>
      <w:proofErr w:type="gramEnd"/>
      <w:r w:rsidRPr="001704EC">
        <w:rPr>
          <w:rFonts w:ascii="Arial" w:hAnsi="Arial" w:cs="Arial"/>
          <w:color w:val="000000" w:themeColor="text1"/>
          <w:sz w:val="24"/>
          <w:szCs w:val="24"/>
        </w:rPr>
        <w:t xml:space="preserve"> </w:t>
      </w:r>
      <w:proofErr w:type="gramStart"/>
      <w:r w:rsidRPr="001704EC">
        <w:rPr>
          <w:rFonts w:ascii="Arial" w:hAnsi="Arial" w:cs="Arial"/>
          <w:color w:val="000000" w:themeColor="text1"/>
          <w:sz w:val="24"/>
          <w:szCs w:val="24"/>
        </w:rPr>
        <w:t>doi:</w:t>
      </w:r>
      <w:proofErr w:type="gramEnd"/>
      <w:r w:rsidRPr="001704EC">
        <w:rPr>
          <w:rFonts w:ascii="Arial" w:hAnsi="Arial" w:cs="Arial"/>
          <w:color w:val="000000" w:themeColor="text1"/>
          <w:sz w:val="24"/>
          <w:szCs w:val="24"/>
        </w:rPr>
        <w:t>10/</w:t>
      </w:r>
      <w:proofErr w:type="spellStart"/>
      <w:r w:rsidRPr="001704EC">
        <w:rPr>
          <w:rFonts w:ascii="Arial" w:hAnsi="Arial" w:cs="Arial"/>
          <w:color w:val="000000" w:themeColor="text1"/>
          <w:sz w:val="24"/>
          <w:szCs w:val="24"/>
        </w:rPr>
        <w:t>bqwf</w:t>
      </w:r>
      <w:proofErr w:type="spellEnd"/>
      <w:r w:rsidRPr="001704EC">
        <w:rPr>
          <w:rFonts w:ascii="Arial" w:hAnsi="Arial" w:cs="Arial"/>
          <w:color w:val="000000" w:themeColor="text1"/>
          <w:sz w:val="24"/>
          <w:szCs w:val="24"/>
        </w:rPr>
        <w:t>.</w:t>
      </w:r>
    </w:p>
    <w:p w:rsidR="001704EC" w:rsidRPr="001704EC" w:rsidRDefault="001704EC" w:rsidP="001704EC">
      <w:pPr>
        <w:spacing w:after="0" w:line="480" w:lineRule="auto"/>
        <w:contextualSpacing/>
        <w:rPr>
          <w:rFonts w:ascii="Arial" w:hAnsi="Arial" w:cs="Arial"/>
          <w:color w:val="000000" w:themeColor="text1"/>
          <w:sz w:val="24"/>
          <w:szCs w:val="24"/>
        </w:rPr>
      </w:pPr>
    </w:p>
    <w:p w:rsidR="001704EC" w:rsidRPr="001704EC" w:rsidRDefault="001704EC" w:rsidP="001704EC">
      <w:pPr>
        <w:spacing w:after="0" w:line="480" w:lineRule="auto"/>
        <w:contextualSpacing/>
        <w:rPr>
          <w:rFonts w:ascii="Arial" w:hAnsi="Arial" w:cs="Arial"/>
          <w:color w:val="000000" w:themeColor="text1"/>
          <w:sz w:val="24"/>
          <w:szCs w:val="24"/>
        </w:rPr>
      </w:pPr>
      <w:proofErr w:type="spellStart"/>
      <w:proofErr w:type="gramStart"/>
      <w:r w:rsidRPr="001704EC">
        <w:rPr>
          <w:rFonts w:ascii="Arial" w:hAnsi="Arial" w:cs="Arial"/>
          <w:color w:val="000000" w:themeColor="text1"/>
          <w:sz w:val="24"/>
          <w:szCs w:val="24"/>
        </w:rPr>
        <w:lastRenderedPageBreak/>
        <w:t>Wihsgott</w:t>
      </w:r>
      <w:proofErr w:type="spellEnd"/>
      <w:r w:rsidRPr="001704EC">
        <w:rPr>
          <w:rFonts w:ascii="Arial" w:hAnsi="Arial" w:cs="Arial"/>
          <w:color w:val="000000" w:themeColor="text1"/>
          <w:sz w:val="24"/>
          <w:szCs w:val="24"/>
        </w:rPr>
        <w:t xml:space="preserve"> J.; Hopkins J.; Sharples J.; Balfour C.A.; Jones E. 2018.</w:t>
      </w:r>
      <w:proofErr w:type="gramEnd"/>
      <w:r w:rsidRPr="001704EC">
        <w:rPr>
          <w:rFonts w:ascii="Arial" w:hAnsi="Arial" w:cs="Arial"/>
          <w:color w:val="000000" w:themeColor="text1"/>
          <w:sz w:val="24"/>
          <w:szCs w:val="24"/>
        </w:rPr>
        <w:t xml:space="preserve"> Long-term, full depth observations of horizontal velocities spanning 17 months, collected in a temperate shelf sea (Celtic Sea) on the NW European Shelf. </w:t>
      </w:r>
      <w:proofErr w:type="gramStart"/>
      <w:r w:rsidRPr="001704EC">
        <w:rPr>
          <w:rFonts w:ascii="Arial" w:hAnsi="Arial" w:cs="Arial"/>
          <w:color w:val="000000" w:themeColor="text1"/>
          <w:sz w:val="24"/>
          <w:szCs w:val="24"/>
        </w:rPr>
        <w:t>British Oceanographic Data Centre - Natural Environment Research Council, UK.</w:t>
      </w:r>
      <w:proofErr w:type="gramEnd"/>
      <w:r w:rsidRPr="001704EC">
        <w:rPr>
          <w:rFonts w:ascii="Arial" w:hAnsi="Arial" w:cs="Arial"/>
          <w:color w:val="000000" w:themeColor="text1"/>
          <w:sz w:val="24"/>
          <w:szCs w:val="24"/>
        </w:rPr>
        <w:t xml:space="preserve"> </w:t>
      </w:r>
      <w:proofErr w:type="gramStart"/>
      <w:r w:rsidRPr="001704EC">
        <w:rPr>
          <w:rFonts w:ascii="Arial" w:hAnsi="Arial" w:cs="Arial"/>
          <w:color w:val="000000" w:themeColor="text1"/>
          <w:sz w:val="24"/>
          <w:szCs w:val="24"/>
        </w:rPr>
        <w:t>doi:</w:t>
      </w:r>
      <w:proofErr w:type="gramEnd"/>
      <w:r w:rsidRPr="001704EC">
        <w:rPr>
          <w:rFonts w:ascii="Arial" w:hAnsi="Arial" w:cs="Arial"/>
          <w:color w:val="000000" w:themeColor="text1"/>
          <w:sz w:val="24"/>
          <w:szCs w:val="24"/>
        </w:rPr>
        <w:t>10/</w:t>
      </w:r>
      <w:proofErr w:type="spellStart"/>
      <w:r w:rsidRPr="001704EC">
        <w:rPr>
          <w:rFonts w:ascii="Arial" w:hAnsi="Arial" w:cs="Arial"/>
          <w:color w:val="000000" w:themeColor="text1"/>
          <w:sz w:val="24"/>
          <w:szCs w:val="24"/>
        </w:rPr>
        <w:t>cjrh</w:t>
      </w:r>
      <w:proofErr w:type="spellEnd"/>
      <w:r w:rsidRPr="001704EC">
        <w:rPr>
          <w:rFonts w:ascii="Arial" w:hAnsi="Arial" w:cs="Arial"/>
          <w:color w:val="000000" w:themeColor="text1"/>
          <w:sz w:val="24"/>
          <w:szCs w:val="24"/>
        </w:rPr>
        <w:t>.</w:t>
      </w:r>
    </w:p>
    <w:p w:rsidR="001704EC" w:rsidRPr="001704EC" w:rsidRDefault="001704EC" w:rsidP="001704EC">
      <w:pPr>
        <w:spacing w:line="480" w:lineRule="auto"/>
        <w:jc w:val="both"/>
        <w:rPr>
          <w:rFonts w:ascii="Arial" w:hAnsi="Arial" w:cs="Arial"/>
          <w:color w:val="000000" w:themeColor="text1"/>
          <w:sz w:val="24"/>
          <w:szCs w:val="24"/>
        </w:rPr>
      </w:pPr>
    </w:p>
    <w:p w:rsidR="001704EC" w:rsidRPr="001704EC" w:rsidRDefault="001704EC" w:rsidP="001704EC">
      <w:pPr>
        <w:spacing w:line="480" w:lineRule="auto"/>
        <w:jc w:val="both"/>
        <w:rPr>
          <w:rFonts w:ascii="Arial" w:hAnsi="Arial" w:cs="Arial"/>
          <w:color w:val="000000" w:themeColor="text1"/>
          <w:sz w:val="24"/>
          <w:szCs w:val="24"/>
        </w:rPr>
      </w:pPr>
      <w:proofErr w:type="spellStart"/>
      <w:r w:rsidRPr="001704EC">
        <w:rPr>
          <w:rFonts w:ascii="Arial" w:hAnsi="Arial" w:cs="Arial"/>
          <w:color w:val="000000" w:themeColor="text1"/>
          <w:sz w:val="24"/>
          <w:szCs w:val="24"/>
        </w:rPr>
        <w:t>Wihsgott</w:t>
      </w:r>
      <w:proofErr w:type="spellEnd"/>
      <w:r w:rsidRPr="001704EC">
        <w:rPr>
          <w:rFonts w:ascii="Arial" w:hAnsi="Arial" w:cs="Arial"/>
          <w:color w:val="000000" w:themeColor="text1"/>
          <w:sz w:val="24"/>
          <w:szCs w:val="24"/>
        </w:rPr>
        <w:t xml:space="preserve">, J., 2018. A Tale of Four Seasons: Investigating the seasonality of physical structure and its biogeochemical responses in a temperate continental shelf sea. </w:t>
      </w:r>
      <w:proofErr w:type="gramStart"/>
      <w:r w:rsidRPr="001704EC">
        <w:rPr>
          <w:rFonts w:ascii="Arial" w:hAnsi="Arial" w:cs="Arial"/>
          <w:color w:val="000000" w:themeColor="text1"/>
          <w:sz w:val="24"/>
          <w:szCs w:val="24"/>
        </w:rPr>
        <w:t>Ph.D. Thesis, Department of Earth, Ocean and Ecological Sciences, University of Liverpool, UK.</w:t>
      </w:r>
      <w:proofErr w:type="gramEnd"/>
    </w:p>
    <w:p w:rsidR="001704EC" w:rsidRPr="001704EC" w:rsidRDefault="001704EC" w:rsidP="001704EC">
      <w:pPr>
        <w:spacing w:line="480" w:lineRule="auto"/>
        <w:jc w:val="both"/>
        <w:rPr>
          <w:rFonts w:ascii="Arial" w:hAnsi="Arial" w:cs="Arial"/>
          <w:color w:val="000000" w:themeColor="text1"/>
          <w:sz w:val="24"/>
          <w:szCs w:val="24"/>
        </w:rPr>
      </w:pPr>
    </w:p>
    <w:p w:rsidR="001704EC" w:rsidRPr="001704EC" w:rsidRDefault="001704EC" w:rsidP="001704EC">
      <w:pPr>
        <w:spacing w:line="480" w:lineRule="auto"/>
        <w:jc w:val="both"/>
        <w:rPr>
          <w:rFonts w:ascii="Arial" w:hAnsi="Arial" w:cs="Arial"/>
          <w:color w:val="000000" w:themeColor="text1"/>
          <w:sz w:val="24"/>
          <w:szCs w:val="24"/>
        </w:rPr>
      </w:pPr>
      <w:r w:rsidRPr="001704EC">
        <w:rPr>
          <w:rFonts w:ascii="Arial" w:hAnsi="Arial" w:cs="Arial"/>
          <w:color w:val="000000" w:themeColor="text1"/>
          <w:sz w:val="24"/>
          <w:szCs w:val="24"/>
        </w:rPr>
        <w:t xml:space="preserve">Williams, C., J. Sharples, C. Mahaffey, T. </w:t>
      </w:r>
      <w:proofErr w:type="spellStart"/>
      <w:r w:rsidRPr="001704EC">
        <w:rPr>
          <w:rFonts w:ascii="Arial" w:hAnsi="Arial" w:cs="Arial"/>
          <w:color w:val="000000" w:themeColor="text1"/>
          <w:sz w:val="24"/>
          <w:szCs w:val="24"/>
        </w:rPr>
        <w:t>Rippeth</w:t>
      </w:r>
      <w:proofErr w:type="spellEnd"/>
      <w:r w:rsidRPr="001704EC">
        <w:rPr>
          <w:rFonts w:ascii="Arial" w:hAnsi="Arial" w:cs="Arial"/>
          <w:color w:val="000000" w:themeColor="text1"/>
          <w:sz w:val="24"/>
          <w:szCs w:val="24"/>
        </w:rPr>
        <w:t xml:space="preserve">. 2013. Wind-driven nutrient pulses to the subsurface </w:t>
      </w:r>
      <w:proofErr w:type="spellStart"/>
      <w:r w:rsidRPr="001704EC">
        <w:rPr>
          <w:rFonts w:ascii="Arial" w:hAnsi="Arial" w:cs="Arial"/>
          <w:color w:val="000000" w:themeColor="text1"/>
          <w:sz w:val="24"/>
          <w:szCs w:val="24"/>
        </w:rPr>
        <w:t>clorophyll</w:t>
      </w:r>
      <w:proofErr w:type="spellEnd"/>
      <w:r w:rsidRPr="001704EC">
        <w:rPr>
          <w:rFonts w:ascii="Arial" w:hAnsi="Arial" w:cs="Arial"/>
          <w:color w:val="000000" w:themeColor="text1"/>
          <w:sz w:val="24"/>
          <w:szCs w:val="24"/>
        </w:rPr>
        <w:t xml:space="preserve"> maximum in seasonally stratified shelf seas. </w:t>
      </w:r>
      <w:proofErr w:type="spellStart"/>
      <w:proofErr w:type="gramStart"/>
      <w:r w:rsidRPr="001704EC">
        <w:rPr>
          <w:rFonts w:ascii="Arial" w:hAnsi="Arial" w:cs="Arial"/>
          <w:color w:val="000000" w:themeColor="text1"/>
          <w:sz w:val="24"/>
          <w:szCs w:val="24"/>
        </w:rPr>
        <w:t>Geophys</w:t>
      </w:r>
      <w:proofErr w:type="spellEnd"/>
      <w:r w:rsidRPr="001704EC">
        <w:rPr>
          <w:rFonts w:ascii="Arial" w:hAnsi="Arial" w:cs="Arial"/>
          <w:color w:val="000000" w:themeColor="text1"/>
          <w:sz w:val="24"/>
          <w:szCs w:val="24"/>
        </w:rPr>
        <w:t>.</w:t>
      </w:r>
      <w:proofErr w:type="gramEnd"/>
      <w:r w:rsidRPr="001704EC">
        <w:rPr>
          <w:rFonts w:ascii="Arial" w:hAnsi="Arial" w:cs="Arial"/>
          <w:color w:val="000000" w:themeColor="text1"/>
          <w:sz w:val="24"/>
          <w:szCs w:val="24"/>
        </w:rPr>
        <w:t xml:space="preserve"> Res. Lett. 40, 5467-5472, doi</w:t>
      </w:r>
      <w:proofErr w:type="gramStart"/>
      <w:r w:rsidRPr="001704EC">
        <w:rPr>
          <w:rFonts w:ascii="Arial" w:hAnsi="Arial" w:cs="Arial"/>
          <w:color w:val="000000" w:themeColor="text1"/>
          <w:sz w:val="24"/>
          <w:szCs w:val="24"/>
        </w:rPr>
        <w:t>:10.1002</w:t>
      </w:r>
      <w:proofErr w:type="gramEnd"/>
      <w:r w:rsidRPr="001704EC">
        <w:rPr>
          <w:rFonts w:ascii="Arial" w:hAnsi="Arial" w:cs="Arial"/>
          <w:color w:val="000000" w:themeColor="text1"/>
          <w:sz w:val="24"/>
          <w:szCs w:val="24"/>
        </w:rPr>
        <w:t>/2013GL058171, 2013</w:t>
      </w:r>
    </w:p>
    <w:p w:rsidR="001704EC" w:rsidRPr="001704EC" w:rsidRDefault="001704EC" w:rsidP="001704EC">
      <w:pPr>
        <w:spacing w:line="480" w:lineRule="auto"/>
        <w:jc w:val="both"/>
        <w:rPr>
          <w:rFonts w:ascii="Arial" w:hAnsi="Arial" w:cs="Arial"/>
          <w:color w:val="000000" w:themeColor="text1"/>
          <w:sz w:val="24"/>
          <w:szCs w:val="24"/>
        </w:rPr>
      </w:pPr>
    </w:p>
    <w:p w:rsidR="001704EC" w:rsidRPr="001704EC" w:rsidRDefault="001704EC" w:rsidP="001704EC">
      <w:pPr>
        <w:spacing w:line="480" w:lineRule="auto"/>
        <w:jc w:val="both"/>
        <w:rPr>
          <w:rFonts w:ascii="Arial" w:hAnsi="Arial" w:cs="Arial"/>
          <w:color w:val="000000" w:themeColor="text1"/>
          <w:sz w:val="24"/>
          <w:szCs w:val="24"/>
        </w:rPr>
      </w:pPr>
      <w:r w:rsidRPr="001704EC">
        <w:rPr>
          <w:rFonts w:ascii="Arial" w:hAnsi="Arial" w:cs="Arial"/>
          <w:color w:val="000000" w:themeColor="text1"/>
          <w:sz w:val="24"/>
          <w:szCs w:val="24"/>
        </w:rPr>
        <w:t xml:space="preserve">Woodward E.M.S. 2016. Discrete inorganic nutrient samples collected from the Celtic Sea during RRS Discovery cruise DY026B in August 2014. </w:t>
      </w:r>
      <w:proofErr w:type="gramStart"/>
      <w:r w:rsidRPr="001704EC">
        <w:rPr>
          <w:rFonts w:ascii="Arial" w:hAnsi="Arial" w:cs="Arial"/>
          <w:color w:val="000000" w:themeColor="text1"/>
          <w:sz w:val="24"/>
          <w:szCs w:val="24"/>
        </w:rPr>
        <w:t>British Oceanographic Data Centre - Natural Environment Research Council, UK.</w:t>
      </w:r>
      <w:proofErr w:type="gramEnd"/>
      <w:r w:rsidRPr="001704EC">
        <w:rPr>
          <w:rFonts w:ascii="Arial" w:hAnsi="Arial" w:cs="Arial"/>
          <w:color w:val="000000" w:themeColor="text1"/>
          <w:sz w:val="24"/>
          <w:szCs w:val="24"/>
        </w:rPr>
        <w:t xml:space="preserve"> </w:t>
      </w:r>
      <w:proofErr w:type="gramStart"/>
      <w:r w:rsidRPr="001704EC">
        <w:rPr>
          <w:rFonts w:ascii="Arial" w:hAnsi="Arial" w:cs="Arial"/>
          <w:color w:val="000000" w:themeColor="text1"/>
          <w:sz w:val="24"/>
          <w:szCs w:val="24"/>
        </w:rPr>
        <w:t>doi:</w:t>
      </w:r>
      <w:proofErr w:type="gramEnd"/>
      <w:r w:rsidRPr="001704EC">
        <w:rPr>
          <w:rFonts w:ascii="Arial" w:hAnsi="Arial" w:cs="Arial"/>
          <w:color w:val="000000" w:themeColor="text1"/>
          <w:sz w:val="24"/>
          <w:szCs w:val="24"/>
        </w:rPr>
        <w:t>10/</w:t>
      </w:r>
      <w:proofErr w:type="spellStart"/>
      <w:r w:rsidRPr="001704EC">
        <w:rPr>
          <w:rFonts w:ascii="Arial" w:hAnsi="Arial" w:cs="Arial"/>
          <w:color w:val="000000" w:themeColor="text1"/>
          <w:sz w:val="24"/>
          <w:szCs w:val="24"/>
        </w:rPr>
        <w:t>bhpg</w:t>
      </w:r>
      <w:proofErr w:type="spellEnd"/>
      <w:r w:rsidRPr="001704EC">
        <w:rPr>
          <w:rFonts w:ascii="Arial" w:hAnsi="Arial" w:cs="Arial"/>
          <w:color w:val="000000" w:themeColor="text1"/>
          <w:sz w:val="24"/>
          <w:szCs w:val="24"/>
        </w:rPr>
        <w:t>.</w:t>
      </w:r>
    </w:p>
    <w:p w:rsidR="001704EC" w:rsidRPr="001704EC" w:rsidRDefault="001704EC" w:rsidP="001704EC">
      <w:pPr>
        <w:spacing w:line="480" w:lineRule="auto"/>
        <w:jc w:val="both"/>
        <w:rPr>
          <w:rFonts w:ascii="Arial" w:hAnsi="Arial"/>
          <w:color w:val="000000" w:themeColor="text1"/>
          <w:sz w:val="24"/>
        </w:rPr>
      </w:pPr>
    </w:p>
    <w:p w:rsidR="001704EC" w:rsidRPr="001704EC" w:rsidRDefault="001704EC" w:rsidP="001704EC">
      <w:pPr>
        <w:spacing w:after="0" w:line="480" w:lineRule="auto"/>
        <w:contextualSpacing/>
        <w:rPr>
          <w:rFonts w:ascii="Arial" w:hAnsi="Arial" w:cs="Arial"/>
          <w:color w:val="000000" w:themeColor="text1"/>
          <w:sz w:val="24"/>
          <w:szCs w:val="24"/>
        </w:rPr>
      </w:pPr>
      <w:r w:rsidRPr="001704EC">
        <w:rPr>
          <w:rFonts w:ascii="Arial" w:hAnsi="Arial"/>
          <w:color w:val="000000" w:themeColor="text1"/>
          <w:sz w:val="24"/>
        </w:rPr>
        <w:t>Young,</w:t>
      </w:r>
      <w:r w:rsidRPr="001704EC">
        <w:rPr>
          <w:rFonts w:ascii="Arial" w:hAnsi="Arial" w:cs="Arial"/>
          <w:color w:val="000000" w:themeColor="text1"/>
          <w:sz w:val="24"/>
          <w:szCs w:val="24"/>
        </w:rPr>
        <w:t xml:space="preserve"> E. F., J. Brown, J. N. Aldridge, K. J. Horsburgh, L. Fernand. 2004.  Development and application of a three-dimensional baroclinic model to the study of the seasonal circulation in the Celtic Sea. Cont. Shelf Res. 24, 13–36. </w:t>
      </w:r>
    </w:p>
    <w:p w:rsidR="001704EC" w:rsidRPr="00677852" w:rsidRDefault="001704EC" w:rsidP="001704EC">
      <w:pPr>
        <w:spacing w:after="0" w:line="480" w:lineRule="auto"/>
        <w:contextualSpacing/>
        <w:rPr>
          <w:rFonts w:ascii="Arial" w:hAnsi="Arial" w:cs="Arial"/>
          <w:i/>
          <w:color w:val="FF0000"/>
          <w:sz w:val="24"/>
          <w:szCs w:val="24"/>
        </w:rPr>
      </w:pPr>
    </w:p>
    <w:p w:rsidR="001704EC" w:rsidRPr="001704EC" w:rsidRDefault="001704EC" w:rsidP="001704EC">
      <w:pPr>
        <w:spacing w:after="0" w:line="480" w:lineRule="auto"/>
        <w:contextualSpacing/>
        <w:rPr>
          <w:rFonts w:ascii="Arial" w:hAnsi="Arial" w:cs="Arial"/>
          <w:noProof/>
          <w:color w:val="000000" w:themeColor="text1"/>
          <w:sz w:val="24"/>
          <w:szCs w:val="24"/>
          <w:lang w:eastAsia="en-GB"/>
        </w:rPr>
      </w:pPr>
      <w:r w:rsidRPr="001704EC">
        <w:rPr>
          <w:rFonts w:ascii="Arial" w:hAnsi="Arial" w:cs="Arial"/>
          <w:color w:val="000000" w:themeColor="text1"/>
          <w:sz w:val="24"/>
          <w:szCs w:val="24"/>
        </w:rPr>
        <w:lastRenderedPageBreak/>
        <w:t>Figures</w:t>
      </w:r>
    </w:p>
    <w:p w:rsidR="001704EC" w:rsidRPr="00677852" w:rsidRDefault="001704EC" w:rsidP="001704EC">
      <w:pPr>
        <w:spacing w:after="0" w:line="480" w:lineRule="auto"/>
        <w:contextualSpacing/>
        <w:rPr>
          <w:rFonts w:ascii="Arial" w:hAnsi="Arial"/>
          <w:i/>
          <w:color w:val="FF0000"/>
          <w:sz w:val="24"/>
        </w:rPr>
      </w:pPr>
    </w:p>
    <w:p w:rsidR="001704EC" w:rsidRPr="00B125E8" w:rsidRDefault="001704EC" w:rsidP="001704EC">
      <w:pPr>
        <w:spacing w:after="0" w:line="480" w:lineRule="auto"/>
        <w:contextualSpacing/>
        <w:rPr>
          <w:rFonts w:ascii="Arial" w:hAnsi="Arial" w:cs="Arial"/>
          <w:sz w:val="24"/>
          <w:szCs w:val="24"/>
        </w:rPr>
      </w:pPr>
    </w:p>
    <w:p w:rsidR="001704EC" w:rsidRPr="00B125E8" w:rsidRDefault="001704EC" w:rsidP="001704EC">
      <w:pPr>
        <w:spacing w:after="0" w:line="480" w:lineRule="auto"/>
        <w:contextualSpacing/>
        <w:rPr>
          <w:rFonts w:ascii="Arial" w:hAnsi="Arial" w:cs="Arial"/>
          <w:sz w:val="24"/>
          <w:szCs w:val="24"/>
        </w:rPr>
      </w:pPr>
      <w:r>
        <w:rPr>
          <w:rFonts w:ascii="Arial" w:hAnsi="Arial" w:cs="Arial"/>
          <w:noProof/>
          <w:sz w:val="24"/>
          <w:szCs w:val="24"/>
          <w:lang w:eastAsia="en-GB"/>
        </w:rPr>
        <w:drawing>
          <wp:inline distT="0" distB="0" distL="0" distR="0" wp14:anchorId="235B7607" wp14:editId="06CBA7D7">
            <wp:extent cx="5724525" cy="4295775"/>
            <wp:effectExtent l="0" t="0" r="9525" b="9525"/>
            <wp:docPr id="18" name="Picture 18" descr="C:\Users\ruizc\Desktop\celtic\CTD\map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uizc\Desktop\celtic\CTD\mapa.t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rsidR="001704EC" w:rsidRPr="001704EC" w:rsidRDefault="001704EC" w:rsidP="001704EC">
      <w:pPr>
        <w:spacing w:after="0" w:line="480" w:lineRule="auto"/>
        <w:contextualSpacing/>
        <w:rPr>
          <w:rFonts w:ascii="Arial" w:hAnsi="Arial" w:cs="Arial"/>
          <w:color w:val="000000" w:themeColor="text1"/>
          <w:sz w:val="24"/>
          <w:szCs w:val="24"/>
          <w:lang w:val="en-US"/>
        </w:rPr>
      </w:pPr>
      <w:proofErr w:type="gramStart"/>
      <w:r w:rsidRPr="00B125E8">
        <w:rPr>
          <w:rFonts w:ascii="Arial" w:hAnsi="Arial" w:cs="Arial"/>
          <w:b/>
          <w:sz w:val="24"/>
          <w:szCs w:val="24"/>
          <w:lang w:val="en-US"/>
        </w:rPr>
        <w:t>Figure 1.</w:t>
      </w:r>
      <w:proofErr w:type="gramEnd"/>
      <w:r w:rsidRPr="00B125E8">
        <w:rPr>
          <w:rFonts w:ascii="Arial" w:hAnsi="Arial" w:cs="Arial"/>
          <w:sz w:val="24"/>
          <w:szCs w:val="24"/>
          <w:lang w:val="en-US"/>
        </w:rPr>
        <w:t xml:space="preserve"> </w:t>
      </w:r>
      <w:proofErr w:type="gramStart"/>
      <w:r w:rsidRPr="00B125E8">
        <w:rPr>
          <w:rFonts w:ascii="Arial" w:hAnsi="Arial" w:cs="Arial"/>
          <w:sz w:val="24"/>
          <w:szCs w:val="24"/>
          <w:lang w:val="en-US"/>
        </w:rPr>
        <w:t>Map of the Celtic Sea.</w:t>
      </w:r>
      <w:proofErr w:type="gramEnd"/>
      <w:r w:rsidRPr="00B125E8">
        <w:rPr>
          <w:rFonts w:ascii="Arial" w:hAnsi="Arial" w:cs="Arial"/>
          <w:sz w:val="24"/>
          <w:szCs w:val="24"/>
          <w:lang w:val="en-US"/>
        </w:rPr>
        <w:t xml:space="preserve"> Black diamonds show the location of CTD casts. Black circles indicate the location of rivers discharging into the Bristol Channel where nutrient data was available. </w:t>
      </w:r>
      <w:r w:rsidRPr="001704EC">
        <w:rPr>
          <w:rFonts w:ascii="Arial" w:hAnsi="Arial" w:cs="Arial"/>
          <w:color w:val="000000" w:themeColor="text1"/>
          <w:sz w:val="24"/>
          <w:szCs w:val="24"/>
          <w:lang w:val="en-US"/>
        </w:rPr>
        <w:t>S and W stand for the Severn and Wye Rivers, respectively. The blue asterisk is the reference used in the hydrographic sections.  Locations of the Celtic Deep (CD), East of Haig Fras (EHF) and Central Celtic Sea (CCS) moorings are marked by blue circles and in parenthesis distance to the blue asterisk. The density at 75 m between the shelf edge and central shelf is based on interpolation of 8 towed undulating CTD transects in June 2010. Red contours, every 0.1 g kg</w:t>
      </w:r>
      <w:r w:rsidRPr="001704EC">
        <w:rPr>
          <w:rFonts w:ascii="Arial" w:hAnsi="Arial" w:cs="Arial"/>
          <w:color w:val="000000" w:themeColor="text1"/>
          <w:sz w:val="24"/>
          <w:szCs w:val="24"/>
          <w:vertAlign w:val="superscript"/>
          <w:lang w:val="en-US"/>
        </w:rPr>
        <w:t>-1</w:t>
      </w:r>
      <w:r w:rsidRPr="001704EC">
        <w:rPr>
          <w:rFonts w:ascii="Arial" w:hAnsi="Arial" w:cs="Arial"/>
          <w:color w:val="000000" w:themeColor="text1"/>
          <w:sz w:val="24"/>
          <w:szCs w:val="24"/>
          <w:lang w:val="en-US"/>
        </w:rPr>
        <w:t>, are the surface salinity in May 2015 constructed from the ships underway sampling. Vectors indicate the average wind speed (4.41 m s</w:t>
      </w:r>
      <w:r w:rsidRPr="001704EC">
        <w:rPr>
          <w:rFonts w:ascii="Arial" w:hAnsi="Arial" w:cs="Arial"/>
          <w:color w:val="000000" w:themeColor="text1"/>
          <w:sz w:val="24"/>
          <w:szCs w:val="24"/>
          <w:vertAlign w:val="superscript"/>
          <w:lang w:val="en-US"/>
        </w:rPr>
        <w:t>-1</w:t>
      </w:r>
      <w:r w:rsidRPr="001704EC">
        <w:rPr>
          <w:rFonts w:ascii="Arial" w:hAnsi="Arial" w:cs="Arial"/>
          <w:color w:val="000000" w:themeColor="text1"/>
          <w:sz w:val="24"/>
          <w:szCs w:val="24"/>
          <w:lang w:val="en-US"/>
        </w:rPr>
        <w:t xml:space="preserve"> in the north and 3.06 </w:t>
      </w:r>
      <w:r w:rsidRPr="001704EC">
        <w:rPr>
          <w:rFonts w:ascii="Arial" w:hAnsi="Arial" w:cs="Arial"/>
          <w:color w:val="000000" w:themeColor="text1"/>
          <w:sz w:val="24"/>
          <w:szCs w:val="24"/>
          <w:lang w:val="en-US"/>
        </w:rPr>
        <w:lastRenderedPageBreak/>
        <w:t>m s</w:t>
      </w:r>
      <w:r w:rsidRPr="001704EC">
        <w:rPr>
          <w:rFonts w:ascii="Arial" w:hAnsi="Arial" w:cs="Arial"/>
          <w:color w:val="000000" w:themeColor="text1"/>
          <w:sz w:val="24"/>
          <w:szCs w:val="24"/>
          <w:vertAlign w:val="superscript"/>
          <w:lang w:val="en-US"/>
        </w:rPr>
        <w:t>-1</w:t>
      </w:r>
      <w:r w:rsidRPr="001704EC">
        <w:rPr>
          <w:rFonts w:ascii="Arial" w:hAnsi="Arial" w:cs="Arial"/>
          <w:color w:val="000000" w:themeColor="text1"/>
          <w:sz w:val="24"/>
          <w:szCs w:val="24"/>
          <w:lang w:val="en-US"/>
        </w:rPr>
        <w:t xml:space="preserve"> in the south) from 1</w:t>
      </w:r>
      <w:r w:rsidRPr="001704EC">
        <w:rPr>
          <w:rFonts w:ascii="Arial" w:hAnsi="Arial" w:cs="Arial"/>
          <w:color w:val="000000" w:themeColor="text1"/>
          <w:sz w:val="24"/>
          <w:szCs w:val="24"/>
          <w:vertAlign w:val="superscript"/>
          <w:lang w:val="en-US"/>
        </w:rPr>
        <w:t>st</w:t>
      </w:r>
      <w:r w:rsidRPr="001704EC">
        <w:rPr>
          <w:rFonts w:ascii="Arial" w:hAnsi="Arial" w:cs="Arial"/>
          <w:color w:val="000000" w:themeColor="text1"/>
          <w:sz w:val="24"/>
          <w:szCs w:val="24"/>
          <w:lang w:val="en-US"/>
        </w:rPr>
        <w:t xml:space="preserve"> January 2014 to 31</w:t>
      </w:r>
      <w:r w:rsidRPr="001704EC">
        <w:rPr>
          <w:rFonts w:ascii="Arial" w:hAnsi="Arial" w:cs="Arial"/>
          <w:color w:val="000000" w:themeColor="text1"/>
          <w:sz w:val="24"/>
          <w:szCs w:val="24"/>
          <w:vertAlign w:val="superscript"/>
          <w:lang w:val="en-US"/>
        </w:rPr>
        <w:t>st</w:t>
      </w:r>
      <w:r w:rsidRPr="001704EC">
        <w:rPr>
          <w:rFonts w:ascii="Arial" w:hAnsi="Arial" w:cs="Arial"/>
          <w:color w:val="000000" w:themeColor="text1"/>
          <w:sz w:val="24"/>
          <w:szCs w:val="24"/>
          <w:lang w:val="en-US"/>
        </w:rPr>
        <w:t xml:space="preserve"> December 2015 from Era-interim data.  </w:t>
      </w:r>
    </w:p>
    <w:p w:rsidR="001704EC" w:rsidRPr="00B125E8" w:rsidRDefault="001704EC" w:rsidP="001704EC">
      <w:pPr>
        <w:spacing w:after="0" w:line="480" w:lineRule="auto"/>
        <w:contextualSpacing/>
        <w:rPr>
          <w:rFonts w:ascii="Arial" w:hAnsi="Arial" w:cs="Arial"/>
          <w:sz w:val="24"/>
          <w:szCs w:val="24"/>
          <w:lang w:val="en-US"/>
        </w:rPr>
      </w:pPr>
      <w:r w:rsidRPr="00B125E8">
        <w:rPr>
          <w:rFonts w:ascii="Arial" w:hAnsi="Arial" w:cs="Arial"/>
          <w:sz w:val="24"/>
          <w:szCs w:val="24"/>
          <w:lang w:val="en-US"/>
        </w:rPr>
        <w:t xml:space="preserve"> </w:t>
      </w:r>
    </w:p>
    <w:p w:rsidR="001704EC" w:rsidRPr="00B125E8" w:rsidRDefault="001704EC" w:rsidP="001704EC">
      <w:pPr>
        <w:spacing w:after="0" w:line="480" w:lineRule="auto"/>
        <w:contextualSpacing/>
        <w:rPr>
          <w:rFonts w:ascii="Arial" w:hAnsi="Arial" w:cs="Arial"/>
          <w:sz w:val="24"/>
          <w:szCs w:val="24"/>
          <w:lang w:val="en-US"/>
        </w:rPr>
      </w:pPr>
    </w:p>
    <w:p w:rsidR="001704EC" w:rsidRPr="00B125E8" w:rsidRDefault="001704EC" w:rsidP="001704EC">
      <w:pPr>
        <w:spacing w:after="0" w:line="480" w:lineRule="auto"/>
        <w:contextualSpacing/>
        <w:rPr>
          <w:rFonts w:ascii="Arial" w:hAnsi="Arial" w:cs="Arial"/>
          <w:sz w:val="24"/>
          <w:szCs w:val="24"/>
          <w:lang w:val="en-US"/>
        </w:rPr>
      </w:pPr>
    </w:p>
    <w:p w:rsidR="001704EC" w:rsidRPr="00B125E8" w:rsidRDefault="001704EC" w:rsidP="001704EC">
      <w:pPr>
        <w:spacing w:after="0" w:line="480" w:lineRule="auto"/>
        <w:contextualSpacing/>
        <w:rPr>
          <w:rFonts w:ascii="Arial" w:hAnsi="Arial" w:cs="Arial"/>
          <w:sz w:val="24"/>
          <w:szCs w:val="24"/>
          <w:lang w:val="en-US"/>
        </w:rPr>
      </w:pPr>
      <w:r w:rsidRPr="00B125E8">
        <w:rPr>
          <w:rFonts w:ascii="Arial" w:hAnsi="Arial" w:cs="Arial"/>
          <w:noProof/>
          <w:sz w:val="24"/>
          <w:szCs w:val="24"/>
          <w:lang w:eastAsia="en-GB"/>
        </w:rPr>
        <w:drawing>
          <wp:inline distT="0" distB="0" distL="0" distR="0" wp14:anchorId="4DF2868C" wp14:editId="6C207F79">
            <wp:extent cx="5724525" cy="4295775"/>
            <wp:effectExtent l="0" t="0" r="9525" b="9525"/>
            <wp:docPr id="19" name="Picture 19" descr="C:\Users\ruizc\Desktop\chapter_1\TEOS_C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uizc\Desktop\chapter_1\TEOS_CT.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rsidR="001704EC" w:rsidRPr="00B125E8" w:rsidRDefault="001704EC" w:rsidP="001704EC">
      <w:pPr>
        <w:spacing w:after="0" w:line="480" w:lineRule="auto"/>
        <w:contextualSpacing/>
        <w:rPr>
          <w:rFonts w:ascii="Arial" w:hAnsi="Arial" w:cs="Arial"/>
          <w:sz w:val="24"/>
          <w:szCs w:val="24"/>
          <w:lang w:val="en-US"/>
        </w:rPr>
      </w:pPr>
    </w:p>
    <w:p w:rsidR="001704EC" w:rsidRPr="00B125E8" w:rsidRDefault="001704EC" w:rsidP="001704EC">
      <w:pPr>
        <w:spacing w:after="0" w:line="480" w:lineRule="auto"/>
        <w:contextualSpacing/>
        <w:rPr>
          <w:rFonts w:ascii="Arial" w:hAnsi="Arial" w:cs="Arial"/>
          <w:sz w:val="24"/>
          <w:szCs w:val="24"/>
          <w:lang w:val="en-US"/>
        </w:rPr>
      </w:pPr>
      <w:proofErr w:type="gramStart"/>
      <w:r w:rsidRPr="00B125E8">
        <w:rPr>
          <w:rFonts w:ascii="Arial" w:hAnsi="Arial" w:cs="Arial"/>
          <w:b/>
          <w:sz w:val="24"/>
          <w:szCs w:val="24"/>
          <w:lang w:val="en-US"/>
        </w:rPr>
        <w:t>Figure 2.</w:t>
      </w:r>
      <w:proofErr w:type="gramEnd"/>
      <w:r w:rsidRPr="00B125E8">
        <w:rPr>
          <w:rFonts w:ascii="Arial" w:hAnsi="Arial" w:cs="Arial"/>
          <w:sz w:val="24"/>
          <w:szCs w:val="24"/>
          <w:lang w:val="en-US"/>
        </w:rPr>
        <w:t xml:space="preserve"> </w:t>
      </w:r>
      <w:proofErr w:type="gramStart"/>
      <w:r w:rsidRPr="00B125E8">
        <w:rPr>
          <w:rFonts w:ascii="Arial" w:hAnsi="Arial" w:cs="Arial"/>
          <w:sz w:val="24"/>
          <w:szCs w:val="24"/>
          <w:lang w:val="en-US"/>
        </w:rPr>
        <w:t>Conservative temperature sections across the Celtic Sea.</w:t>
      </w:r>
      <w:proofErr w:type="gramEnd"/>
      <w:r w:rsidRPr="00B125E8">
        <w:rPr>
          <w:rFonts w:ascii="Arial" w:hAnsi="Arial" w:cs="Arial"/>
          <w:sz w:val="24"/>
          <w:szCs w:val="24"/>
          <w:lang w:val="en-US"/>
        </w:rPr>
        <w:t xml:space="preserve"> Vertical gray lines indicate the location of the CTD casts. Gray circles at the bottom show the position of the moorings at Celtic Deep (CD) an</w:t>
      </w:r>
      <w:r>
        <w:rPr>
          <w:rFonts w:ascii="Arial" w:hAnsi="Arial" w:cs="Arial"/>
          <w:sz w:val="24"/>
          <w:szCs w:val="24"/>
          <w:lang w:val="en-US"/>
        </w:rPr>
        <w:t>d the central Celtic Sea (CCS).</w:t>
      </w:r>
    </w:p>
    <w:p w:rsidR="001704EC" w:rsidRPr="00B125E8" w:rsidRDefault="001704EC" w:rsidP="001704EC">
      <w:pPr>
        <w:spacing w:after="0" w:line="480" w:lineRule="auto"/>
        <w:contextualSpacing/>
        <w:rPr>
          <w:rFonts w:ascii="Arial" w:hAnsi="Arial" w:cs="Arial"/>
          <w:sz w:val="24"/>
          <w:szCs w:val="24"/>
          <w:lang w:val="en-US"/>
        </w:rPr>
      </w:pPr>
    </w:p>
    <w:p w:rsidR="001704EC" w:rsidRPr="00B125E8" w:rsidRDefault="001704EC" w:rsidP="001704EC">
      <w:pPr>
        <w:spacing w:after="0" w:line="480" w:lineRule="auto"/>
        <w:contextualSpacing/>
        <w:rPr>
          <w:rFonts w:ascii="Arial" w:hAnsi="Arial" w:cs="Arial"/>
          <w:sz w:val="24"/>
          <w:szCs w:val="24"/>
          <w:lang w:val="en-US"/>
        </w:rPr>
      </w:pPr>
      <w:r w:rsidRPr="00B125E8">
        <w:rPr>
          <w:rFonts w:ascii="Arial" w:hAnsi="Arial" w:cs="Arial"/>
          <w:noProof/>
          <w:sz w:val="24"/>
          <w:szCs w:val="24"/>
          <w:lang w:eastAsia="en-GB"/>
        </w:rPr>
        <w:lastRenderedPageBreak/>
        <w:drawing>
          <wp:inline distT="0" distB="0" distL="0" distR="0" wp14:anchorId="35C74443" wp14:editId="38928932">
            <wp:extent cx="5724525" cy="4295775"/>
            <wp:effectExtent l="0" t="0" r="9525" b="9525"/>
            <wp:docPr id="20" name="Picture 20" descr="C:\Users\ruizc\Desktop\chapter_1\TEOS_S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uizc\Desktop\chapter_1\TEOS_SA.t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rsidR="001704EC" w:rsidRPr="00B125E8" w:rsidRDefault="001704EC" w:rsidP="001704EC">
      <w:pPr>
        <w:spacing w:after="0" w:line="480" w:lineRule="auto"/>
        <w:contextualSpacing/>
        <w:rPr>
          <w:rFonts w:ascii="Arial" w:hAnsi="Arial" w:cs="Arial"/>
          <w:sz w:val="24"/>
          <w:szCs w:val="24"/>
          <w:lang w:val="en-US"/>
        </w:rPr>
      </w:pPr>
      <w:proofErr w:type="gramStart"/>
      <w:r w:rsidRPr="00B125E8">
        <w:rPr>
          <w:rFonts w:ascii="Arial" w:hAnsi="Arial" w:cs="Arial"/>
          <w:b/>
          <w:sz w:val="24"/>
          <w:szCs w:val="24"/>
          <w:lang w:val="en-US"/>
        </w:rPr>
        <w:t>Figure 3.</w:t>
      </w:r>
      <w:proofErr w:type="gramEnd"/>
      <w:r w:rsidRPr="00B125E8">
        <w:rPr>
          <w:rFonts w:ascii="Arial" w:hAnsi="Arial" w:cs="Arial"/>
          <w:sz w:val="24"/>
          <w:szCs w:val="24"/>
          <w:lang w:val="en-US"/>
        </w:rPr>
        <w:t xml:space="preserve"> </w:t>
      </w:r>
      <w:proofErr w:type="gramStart"/>
      <w:r w:rsidRPr="00B125E8">
        <w:rPr>
          <w:rFonts w:ascii="Arial" w:hAnsi="Arial" w:cs="Arial"/>
          <w:sz w:val="24"/>
          <w:szCs w:val="24"/>
          <w:lang w:val="en-US"/>
        </w:rPr>
        <w:t>Absolute salinity sections across the Celtic Sea.</w:t>
      </w:r>
      <w:proofErr w:type="gramEnd"/>
      <w:r w:rsidRPr="00B125E8">
        <w:rPr>
          <w:rFonts w:ascii="Arial" w:hAnsi="Arial" w:cs="Arial"/>
          <w:sz w:val="24"/>
          <w:szCs w:val="24"/>
          <w:lang w:val="en-US"/>
        </w:rPr>
        <w:t xml:space="preserve"> CTD casts and mooring locations marked as per Figure 2. White contours represent the 35.2 (g kg</w:t>
      </w:r>
      <w:r w:rsidRPr="00B125E8">
        <w:rPr>
          <w:rFonts w:ascii="Arial" w:hAnsi="Arial" w:cs="Arial"/>
          <w:sz w:val="24"/>
          <w:szCs w:val="24"/>
          <w:vertAlign w:val="superscript"/>
          <w:lang w:val="en-US"/>
        </w:rPr>
        <w:t>-1</w:t>
      </w:r>
      <w:r w:rsidRPr="00B125E8">
        <w:rPr>
          <w:rFonts w:ascii="Arial" w:hAnsi="Arial" w:cs="Arial"/>
          <w:sz w:val="24"/>
          <w:szCs w:val="24"/>
          <w:lang w:val="en-US"/>
        </w:rPr>
        <w:t>) isohaline that indicates the presence of fresher water.</w:t>
      </w:r>
    </w:p>
    <w:p w:rsidR="001704EC" w:rsidRPr="00B125E8" w:rsidRDefault="001704EC" w:rsidP="001704EC">
      <w:pPr>
        <w:spacing w:after="0" w:line="480" w:lineRule="auto"/>
        <w:contextualSpacing/>
        <w:rPr>
          <w:rFonts w:ascii="Arial" w:hAnsi="Arial" w:cs="Arial"/>
          <w:sz w:val="24"/>
          <w:szCs w:val="24"/>
          <w:lang w:val="en-US"/>
        </w:rPr>
      </w:pPr>
    </w:p>
    <w:p w:rsidR="001704EC" w:rsidRPr="00B125E8" w:rsidRDefault="001704EC" w:rsidP="001704EC">
      <w:pPr>
        <w:spacing w:after="0" w:line="480" w:lineRule="auto"/>
        <w:contextualSpacing/>
        <w:rPr>
          <w:rFonts w:ascii="Arial" w:hAnsi="Arial" w:cs="Arial"/>
          <w:sz w:val="24"/>
          <w:szCs w:val="24"/>
          <w:lang w:val="en-US"/>
        </w:rPr>
      </w:pPr>
    </w:p>
    <w:p w:rsidR="001704EC" w:rsidRPr="00B125E8" w:rsidRDefault="001704EC" w:rsidP="001704EC">
      <w:pPr>
        <w:spacing w:after="0" w:line="480" w:lineRule="auto"/>
        <w:contextualSpacing/>
        <w:rPr>
          <w:rFonts w:ascii="Arial" w:hAnsi="Arial" w:cs="Arial"/>
          <w:sz w:val="24"/>
          <w:szCs w:val="24"/>
          <w:lang w:val="en-US"/>
        </w:rPr>
      </w:pPr>
      <w:r w:rsidRPr="00B125E8">
        <w:rPr>
          <w:rFonts w:ascii="Arial" w:hAnsi="Arial" w:cs="Arial"/>
          <w:noProof/>
          <w:sz w:val="24"/>
          <w:szCs w:val="24"/>
          <w:lang w:eastAsia="en-GB"/>
        </w:rPr>
        <w:lastRenderedPageBreak/>
        <w:drawing>
          <wp:inline distT="0" distB="0" distL="0" distR="0" wp14:anchorId="68A6083F" wp14:editId="449744DC">
            <wp:extent cx="5724525" cy="4295775"/>
            <wp:effectExtent l="0" t="0" r="9525" b="9525"/>
            <wp:docPr id="21" name="Picture 21" descr="C:\Users\ruizc\Desktop\chapter_1\vel_salinit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uizc\Desktop\chapter_1\vel_salinity.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rsidR="001704EC" w:rsidRPr="00B125E8" w:rsidRDefault="001704EC" w:rsidP="001704EC">
      <w:pPr>
        <w:spacing w:after="0" w:line="480" w:lineRule="auto"/>
        <w:contextualSpacing/>
        <w:rPr>
          <w:rFonts w:ascii="Arial" w:hAnsi="Arial" w:cs="Arial"/>
          <w:sz w:val="24"/>
          <w:szCs w:val="24"/>
          <w:lang w:val="en-US"/>
        </w:rPr>
      </w:pPr>
    </w:p>
    <w:p w:rsidR="001704EC" w:rsidRPr="001704EC" w:rsidRDefault="001704EC" w:rsidP="001704EC">
      <w:pPr>
        <w:spacing w:after="0" w:line="480" w:lineRule="auto"/>
        <w:contextualSpacing/>
        <w:rPr>
          <w:rFonts w:ascii="Arial" w:hAnsi="Arial" w:cs="Arial"/>
          <w:color w:val="000000" w:themeColor="text1"/>
          <w:sz w:val="24"/>
          <w:szCs w:val="24"/>
          <w:lang w:val="en-US"/>
        </w:rPr>
      </w:pPr>
      <w:proofErr w:type="gramStart"/>
      <w:r w:rsidRPr="00677852">
        <w:rPr>
          <w:rFonts w:ascii="Arial" w:hAnsi="Arial"/>
          <w:b/>
          <w:sz w:val="24"/>
          <w:lang w:val="en-US"/>
        </w:rPr>
        <w:t>Figure 4</w:t>
      </w:r>
      <w:r>
        <w:rPr>
          <w:rFonts w:ascii="Arial" w:hAnsi="Arial" w:cs="Arial"/>
          <w:sz w:val="24"/>
          <w:szCs w:val="24"/>
          <w:lang w:val="en-US"/>
        </w:rPr>
        <w:t>.</w:t>
      </w:r>
      <w:proofErr w:type="gramEnd"/>
      <w:r>
        <w:rPr>
          <w:rFonts w:ascii="Arial" w:hAnsi="Arial" w:cs="Arial"/>
          <w:sz w:val="24"/>
          <w:szCs w:val="24"/>
          <w:lang w:val="en-US"/>
        </w:rPr>
        <w:t xml:space="preserve"> </w:t>
      </w:r>
      <w:r w:rsidRPr="00B125E8">
        <w:rPr>
          <w:rFonts w:ascii="Arial" w:hAnsi="Arial" w:cs="Arial"/>
          <w:sz w:val="24"/>
          <w:szCs w:val="24"/>
          <w:lang w:val="en-US"/>
        </w:rPr>
        <w:t>a) Bottom water absolute salinity (at 80</w:t>
      </w:r>
      <w:r>
        <w:rPr>
          <w:rFonts w:ascii="Arial" w:hAnsi="Arial" w:cs="Arial"/>
          <w:sz w:val="24"/>
          <w:szCs w:val="24"/>
          <w:lang w:val="en-US"/>
        </w:rPr>
        <w:t xml:space="preserve"> </w:t>
      </w:r>
      <w:proofErr w:type="spellStart"/>
      <w:r>
        <w:rPr>
          <w:rFonts w:ascii="Arial" w:hAnsi="Arial" w:cs="Arial"/>
          <w:sz w:val="24"/>
          <w:szCs w:val="24"/>
          <w:lang w:val="en-US"/>
        </w:rPr>
        <w:t>m</w:t>
      </w:r>
      <w:r w:rsidR="000F31D2">
        <w:rPr>
          <w:rFonts w:ascii="Arial" w:hAnsi="Arial" w:cs="Arial"/>
          <w:sz w:val="24"/>
          <w:szCs w:val="24"/>
          <w:lang w:val="en-US"/>
        </w:rPr>
        <w:t>etres</w:t>
      </w:r>
      <w:proofErr w:type="spellEnd"/>
      <w:r>
        <w:rPr>
          <w:rFonts w:ascii="Arial" w:hAnsi="Arial" w:cs="Arial"/>
          <w:sz w:val="24"/>
          <w:szCs w:val="24"/>
          <w:lang w:val="en-US"/>
        </w:rPr>
        <w:t xml:space="preserve">) along the CTD </w:t>
      </w:r>
      <w:proofErr w:type="gramStart"/>
      <w:r>
        <w:rPr>
          <w:rFonts w:ascii="Arial" w:hAnsi="Arial" w:cs="Arial"/>
          <w:sz w:val="24"/>
          <w:szCs w:val="24"/>
          <w:lang w:val="en-US"/>
        </w:rPr>
        <w:t>transect</w:t>
      </w:r>
      <w:proofErr w:type="gramEnd"/>
      <w:r>
        <w:rPr>
          <w:rFonts w:ascii="Arial" w:hAnsi="Arial" w:cs="Arial"/>
          <w:sz w:val="24"/>
          <w:szCs w:val="24"/>
          <w:lang w:val="en-US"/>
        </w:rPr>
        <w:t xml:space="preserve"> and </w:t>
      </w:r>
      <w:r w:rsidRPr="00B125E8">
        <w:rPr>
          <w:rFonts w:ascii="Arial" w:hAnsi="Arial" w:cs="Arial"/>
          <w:sz w:val="24"/>
          <w:szCs w:val="24"/>
          <w:lang w:val="en-US"/>
        </w:rPr>
        <w:t xml:space="preserve">b) velocities calculated from the </w:t>
      </w:r>
      <w:r>
        <w:rPr>
          <w:rFonts w:ascii="Arial" w:hAnsi="Arial" w:cs="Arial"/>
          <w:sz w:val="24"/>
          <w:szCs w:val="24"/>
          <w:lang w:val="en-US"/>
        </w:rPr>
        <w:t>isohaline</w:t>
      </w:r>
      <w:r w:rsidRPr="00B125E8">
        <w:rPr>
          <w:rFonts w:ascii="Arial" w:hAnsi="Arial" w:cs="Arial"/>
          <w:sz w:val="24"/>
          <w:szCs w:val="24"/>
          <w:lang w:val="en-US"/>
        </w:rPr>
        <w:t xml:space="preserve"> displacement along the CTD transect. </w:t>
      </w:r>
      <w:r w:rsidRPr="001704EC">
        <w:rPr>
          <w:rFonts w:ascii="Arial" w:hAnsi="Arial" w:cs="Arial"/>
          <w:color w:val="000000" w:themeColor="text1"/>
          <w:sz w:val="24"/>
          <w:szCs w:val="24"/>
          <w:lang w:val="en-US"/>
        </w:rPr>
        <w:t>Gray dashed lines show the location of CD, EHF and CCS. Location of the shelf break is represented by -</w:t>
      </w:r>
      <w:proofErr w:type="gramStart"/>
      <w:r w:rsidRPr="001704EC">
        <w:rPr>
          <w:rFonts w:ascii="Arial" w:hAnsi="Arial" w:cs="Arial"/>
          <w:color w:val="000000" w:themeColor="text1"/>
          <w:sz w:val="24"/>
          <w:szCs w:val="24"/>
          <w:lang w:val="en-US"/>
        </w:rPr>
        <w:t>.-</w:t>
      </w:r>
      <w:proofErr w:type="gramEnd"/>
      <w:r w:rsidRPr="001704EC">
        <w:rPr>
          <w:rFonts w:ascii="Arial" w:hAnsi="Arial" w:cs="Arial"/>
          <w:color w:val="000000" w:themeColor="text1"/>
          <w:sz w:val="24"/>
          <w:szCs w:val="24"/>
          <w:lang w:val="en-US"/>
        </w:rPr>
        <w:t xml:space="preserve"> gray line. Black asterisks in b) indicate where CTD casts were carried out. </w:t>
      </w:r>
    </w:p>
    <w:p w:rsidR="001704EC" w:rsidRPr="00B125E8" w:rsidRDefault="001704EC" w:rsidP="001704EC">
      <w:pPr>
        <w:spacing w:after="0" w:line="480" w:lineRule="auto"/>
        <w:contextualSpacing/>
        <w:rPr>
          <w:rFonts w:ascii="Arial" w:hAnsi="Arial" w:cs="Arial"/>
          <w:sz w:val="24"/>
          <w:szCs w:val="24"/>
          <w:lang w:val="en-US"/>
        </w:rPr>
      </w:pPr>
      <w:r w:rsidRPr="00B125E8">
        <w:rPr>
          <w:rFonts w:ascii="Arial" w:hAnsi="Arial" w:cs="Arial"/>
          <w:noProof/>
          <w:sz w:val="24"/>
          <w:szCs w:val="24"/>
          <w:lang w:eastAsia="en-GB"/>
        </w:rPr>
        <w:lastRenderedPageBreak/>
        <w:drawing>
          <wp:inline distT="0" distB="0" distL="0" distR="0" wp14:anchorId="7A397BF1" wp14:editId="0A54CC75">
            <wp:extent cx="5724525" cy="4295775"/>
            <wp:effectExtent l="0" t="0" r="9525" b="9525"/>
            <wp:docPr id="22" name="Picture 22" descr="C:\Users\ruizc\Desktop\chapter_1\TEOS_den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uizc\Desktop\chapter_1\TEOS_dens.t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rsidR="001704EC" w:rsidRPr="00B125E8" w:rsidRDefault="001704EC" w:rsidP="001704EC">
      <w:pPr>
        <w:spacing w:after="0" w:line="480" w:lineRule="auto"/>
        <w:contextualSpacing/>
        <w:rPr>
          <w:rFonts w:ascii="Arial" w:hAnsi="Arial" w:cs="Arial"/>
          <w:sz w:val="24"/>
          <w:szCs w:val="24"/>
          <w:lang w:val="en-US"/>
        </w:rPr>
      </w:pPr>
    </w:p>
    <w:p w:rsidR="001704EC" w:rsidRPr="00B125E8" w:rsidRDefault="001704EC" w:rsidP="001704EC">
      <w:pPr>
        <w:spacing w:after="0" w:line="480" w:lineRule="auto"/>
        <w:contextualSpacing/>
        <w:rPr>
          <w:rFonts w:ascii="Arial" w:hAnsi="Arial" w:cs="Arial"/>
          <w:sz w:val="24"/>
          <w:szCs w:val="24"/>
          <w:lang w:val="en-US"/>
        </w:rPr>
      </w:pPr>
      <w:proofErr w:type="gramStart"/>
      <w:r w:rsidRPr="00B125E8">
        <w:rPr>
          <w:rFonts w:ascii="Arial" w:hAnsi="Arial" w:cs="Arial"/>
          <w:b/>
          <w:sz w:val="24"/>
          <w:szCs w:val="24"/>
          <w:lang w:val="en-US"/>
        </w:rPr>
        <w:t>Figure 5.</w:t>
      </w:r>
      <w:proofErr w:type="gramEnd"/>
      <w:r w:rsidRPr="00B125E8">
        <w:rPr>
          <w:rFonts w:ascii="Arial" w:hAnsi="Arial" w:cs="Arial"/>
          <w:sz w:val="24"/>
          <w:szCs w:val="24"/>
          <w:lang w:val="en-US"/>
        </w:rPr>
        <w:t xml:space="preserve"> </w:t>
      </w:r>
      <w:proofErr w:type="gramStart"/>
      <w:r w:rsidRPr="00B125E8">
        <w:rPr>
          <w:rFonts w:ascii="Arial" w:hAnsi="Arial" w:cs="Arial"/>
          <w:sz w:val="24"/>
          <w:szCs w:val="24"/>
          <w:lang w:val="en-US"/>
        </w:rPr>
        <w:t>Potential density sections across the Celtic Sea.</w:t>
      </w:r>
      <w:proofErr w:type="gramEnd"/>
      <w:r w:rsidRPr="00B125E8">
        <w:rPr>
          <w:rFonts w:ascii="Arial" w:hAnsi="Arial" w:cs="Arial"/>
          <w:sz w:val="24"/>
          <w:szCs w:val="24"/>
          <w:lang w:val="en-US"/>
        </w:rPr>
        <w:t xml:space="preserve"> CTD casts and mooring locations marked as per Figure 2.</w:t>
      </w:r>
    </w:p>
    <w:p w:rsidR="001704EC" w:rsidRPr="00B125E8" w:rsidRDefault="001704EC" w:rsidP="001704EC">
      <w:pPr>
        <w:spacing w:after="0" w:line="480" w:lineRule="auto"/>
        <w:contextualSpacing/>
        <w:rPr>
          <w:rFonts w:ascii="Arial" w:hAnsi="Arial" w:cs="Arial"/>
          <w:sz w:val="24"/>
          <w:szCs w:val="24"/>
          <w:lang w:val="en-US"/>
        </w:rPr>
      </w:pPr>
    </w:p>
    <w:p w:rsidR="001704EC" w:rsidRPr="00B125E8" w:rsidRDefault="001704EC" w:rsidP="001704EC">
      <w:pPr>
        <w:spacing w:after="0" w:line="480" w:lineRule="auto"/>
        <w:contextualSpacing/>
        <w:rPr>
          <w:rFonts w:ascii="Arial" w:hAnsi="Arial" w:cs="Arial"/>
          <w:sz w:val="24"/>
          <w:szCs w:val="24"/>
          <w:lang w:val="en-US"/>
        </w:rPr>
      </w:pPr>
    </w:p>
    <w:p w:rsidR="001704EC" w:rsidRPr="00B125E8" w:rsidRDefault="001704EC" w:rsidP="001704EC">
      <w:pPr>
        <w:spacing w:after="0" w:line="480" w:lineRule="auto"/>
        <w:contextualSpacing/>
        <w:rPr>
          <w:rFonts w:ascii="Arial" w:hAnsi="Arial" w:cs="Arial"/>
          <w:sz w:val="24"/>
          <w:szCs w:val="24"/>
          <w:lang w:val="en-US"/>
        </w:rPr>
      </w:pPr>
    </w:p>
    <w:p w:rsidR="001704EC" w:rsidRPr="00B125E8" w:rsidRDefault="001704EC" w:rsidP="001704EC">
      <w:pPr>
        <w:spacing w:after="0" w:line="480" w:lineRule="auto"/>
        <w:contextualSpacing/>
        <w:rPr>
          <w:rFonts w:ascii="Arial" w:hAnsi="Arial" w:cs="Arial"/>
          <w:sz w:val="24"/>
          <w:szCs w:val="24"/>
          <w:lang w:val="en-US"/>
        </w:rPr>
      </w:pPr>
      <w:r>
        <w:rPr>
          <w:noProof/>
          <w:lang w:eastAsia="en-GB"/>
        </w:rPr>
        <w:lastRenderedPageBreak/>
        <w:drawing>
          <wp:inline distT="0" distB="0" distL="0" distR="0" wp14:anchorId="72345A60" wp14:editId="5D7C05B7">
            <wp:extent cx="5724525" cy="4295775"/>
            <wp:effectExtent l="0" t="0" r="9525" b="9525"/>
            <wp:docPr id="23" name="Picture 23" descr="C:\Users\ruizc\Desktop\chapter_1\TEOS_dens8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uizc\Desktop\chapter_1\TEOS_dens80.t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rsidR="001704EC" w:rsidRPr="00B125E8" w:rsidRDefault="001704EC" w:rsidP="001704EC">
      <w:pPr>
        <w:spacing w:after="0" w:line="480" w:lineRule="auto"/>
        <w:contextualSpacing/>
        <w:rPr>
          <w:rFonts w:ascii="Arial" w:hAnsi="Arial" w:cs="Arial"/>
          <w:sz w:val="24"/>
          <w:szCs w:val="24"/>
          <w:lang w:val="en-US"/>
        </w:rPr>
      </w:pPr>
      <w:proofErr w:type="gramStart"/>
      <w:r w:rsidRPr="00B125E8">
        <w:rPr>
          <w:rFonts w:ascii="Arial" w:hAnsi="Arial" w:cs="Arial"/>
          <w:b/>
          <w:sz w:val="24"/>
          <w:szCs w:val="24"/>
          <w:lang w:val="en-US"/>
        </w:rPr>
        <w:t>Figure 6</w:t>
      </w:r>
      <w:r w:rsidRPr="00B125E8">
        <w:rPr>
          <w:rFonts w:ascii="Arial" w:hAnsi="Arial" w:cs="Arial"/>
          <w:sz w:val="24"/>
          <w:szCs w:val="24"/>
          <w:lang w:val="en-US"/>
        </w:rPr>
        <w:t>.</w:t>
      </w:r>
      <w:proofErr w:type="gramEnd"/>
      <w:r w:rsidRPr="00B125E8">
        <w:rPr>
          <w:rFonts w:ascii="Arial" w:hAnsi="Arial" w:cs="Arial"/>
          <w:sz w:val="24"/>
          <w:szCs w:val="24"/>
          <w:lang w:val="en-US"/>
        </w:rPr>
        <w:t xml:space="preserve"> Bottom water density (at 80 </w:t>
      </w:r>
      <w:proofErr w:type="spellStart"/>
      <w:r w:rsidRPr="00B125E8">
        <w:rPr>
          <w:rFonts w:ascii="Arial" w:hAnsi="Arial" w:cs="Arial"/>
          <w:sz w:val="24"/>
          <w:szCs w:val="24"/>
          <w:lang w:val="en-US"/>
        </w:rPr>
        <w:t>m</w:t>
      </w:r>
      <w:r w:rsidR="000F31D2">
        <w:rPr>
          <w:rFonts w:ascii="Arial" w:hAnsi="Arial" w:cs="Arial"/>
          <w:sz w:val="24"/>
          <w:szCs w:val="24"/>
          <w:lang w:val="en-US"/>
        </w:rPr>
        <w:t>etres</w:t>
      </w:r>
      <w:proofErr w:type="spellEnd"/>
      <w:r w:rsidRPr="00B125E8">
        <w:rPr>
          <w:rFonts w:ascii="Arial" w:hAnsi="Arial" w:cs="Arial"/>
          <w:sz w:val="24"/>
          <w:szCs w:val="24"/>
          <w:lang w:val="en-US"/>
        </w:rPr>
        <w:t xml:space="preserve">) along the CTD transects. </w:t>
      </w:r>
      <w:r>
        <w:rPr>
          <w:rFonts w:ascii="Arial" w:hAnsi="Arial" w:cs="Arial"/>
          <w:sz w:val="24"/>
          <w:szCs w:val="24"/>
          <w:lang w:val="en-US"/>
        </w:rPr>
        <w:t>Shelf edge, CD, EHF and CCS locations indicated as per Figure 4a.</w:t>
      </w:r>
    </w:p>
    <w:p w:rsidR="001704EC" w:rsidRPr="00B125E8" w:rsidRDefault="001704EC" w:rsidP="001704EC">
      <w:pPr>
        <w:spacing w:after="0" w:line="480" w:lineRule="auto"/>
        <w:contextualSpacing/>
        <w:rPr>
          <w:rFonts w:ascii="Arial" w:hAnsi="Arial" w:cs="Arial"/>
          <w:sz w:val="24"/>
          <w:szCs w:val="24"/>
          <w:lang w:val="en-US"/>
        </w:rPr>
      </w:pPr>
    </w:p>
    <w:p w:rsidR="001704EC" w:rsidRPr="00B125E8" w:rsidRDefault="001704EC" w:rsidP="001704EC">
      <w:pPr>
        <w:spacing w:after="0" w:line="480" w:lineRule="auto"/>
        <w:contextualSpacing/>
        <w:rPr>
          <w:rFonts w:ascii="Arial" w:hAnsi="Arial" w:cs="Arial"/>
          <w:sz w:val="24"/>
          <w:szCs w:val="24"/>
          <w:lang w:val="en-US"/>
        </w:rPr>
      </w:pPr>
      <w:r w:rsidRPr="00B125E8">
        <w:rPr>
          <w:rFonts w:ascii="Arial" w:hAnsi="Arial" w:cs="Arial"/>
          <w:noProof/>
          <w:sz w:val="24"/>
          <w:szCs w:val="24"/>
          <w:lang w:eastAsia="en-GB"/>
        </w:rPr>
        <w:lastRenderedPageBreak/>
        <w:drawing>
          <wp:inline distT="0" distB="0" distL="0" distR="0" wp14:anchorId="79F42C99" wp14:editId="275FD1BC">
            <wp:extent cx="5638800" cy="6019800"/>
            <wp:effectExtent l="0" t="0" r="0" b="0"/>
            <wp:docPr id="24" name="Picture 24" descr="C:\Users\jeh200\Dropbox\transfer\eugenio\jonathan\CCS_Jo\CCS_HF_CD_bottom_curr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eh200\Dropbox\transfer\eugenio\jonathan\CCS_Jo\CCS_HF_CD_bottom_currents.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38800" cy="6019800"/>
                    </a:xfrm>
                    <a:prstGeom prst="rect">
                      <a:avLst/>
                    </a:prstGeom>
                    <a:noFill/>
                    <a:ln>
                      <a:noFill/>
                    </a:ln>
                  </pic:spPr>
                </pic:pic>
              </a:graphicData>
            </a:graphic>
          </wp:inline>
        </w:drawing>
      </w:r>
    </w:p>
    <w:p w:rsidR="001704EC" w:rsidRPr="001704EC" w:rsidRDefault="001704EC" w:rsidP="001704EC">
      <w:pPr>
        <w:spacing w:after="0" w:line="480" w:lineRule="auto"/>
        <w:contextualSpacing/>
        <w:rPr>
          <w:rFonts w:ascii="Arial" w:hAnsi="Arial" w:cs="Arial"/>
          <w:color w:val="000000" w:themeColor="text1"/>
          <w:sz w:val="24"/>
          <w:szCs w:val="24"/>
          <w:lang w:val="en-US"/>
        </w:rPr>
      </w:pPr>
      <w:proofErr w:type="gramStart"/>
      <w:r w:rsidRPr="001704EC">
        <w:rPr>
          <w:rFonts w:ascii="Arial" w:hAnsi="Arial" w:cs="Arial"/>
          <w:b/>
          <w:color w:val="000000" w:themeColor="text1"/>
          <w:sz w:val="24"/>
          <w:szCs w:val="24"/>
          <w:lang w:val="en-US"/>
        </w:rPr>
        <w:t>Figure 7.</w:t>
      </w:r>
      <w:proofErr w:type="gramEnd"/>
      <w:r w:rsidRPr="001704EC">
        <w:rPr>
          <w:rFonts w:ascii="Arial" w:hAnsi="Arial" w:cs="Arial"/>
          <w:color w:val="000000" w:themeColor="text1"/>
          <w:sz w:val="24"/>
          <w:szCs w:val="24"/>
          <w:lang w:val="en-US"/>
        </w:rPr>
        <w:t xml:space="preserve"> Mean velocities within the bottom 40 </w:t>
      </w:r>
      <w:proofErr w:type="spellStart"/>
      <w:r w:rsidRPr="001704EC">
        <w:rPr>
          <w:rFonts w:ascii="Arial" w:hAnsi="Arial" w:cs="Arial"/>
          <w:color w:val="000000" w:themeColor="text1"/>
          <w:sz w:val="24"/>
          <w:szCs w:val="24"/>
          <w:lang w:val="en-US"/>
        </w:rPr>
        <w:t>m</w:t>
      </w:r>
      <w:r w:rsidR="00413ADD">
        <w:rPr>
          <w:rFonts w:ascii="Arial" w:hAnsi="Arial" w:cs="Arial"/>
          <w:color w:val="000000" w:themeColor="text1"/>
          <w:sz w:val="24"/>
          <w:szCs w:val="24"/>
          <w:lang w:val="en-US"/>
        </w:rPr>
        <w:t>etres</w:t>
      </w:r>
      <w:proofErr w:type="spellEnd"/>
      <w:r w:rsidRPr="001704EC">
        <w:rPr>
          <w:rFonts w:ascii="Arial" w:hAnsi="Arial" w:cs="Arial"/>
          <w:color w:val="000000" w:themeColor="text1"/>
          <w:sz w:val="24"/>
          <w:szCs w:val="24"/>
          <w:lang w:val="en-US"/>
        </w:rPr>
        <w:t xml:space="preserve"> of the water column at (a) CCS, (b) East of Haig Fras and (c) Celtic Deep. At each location, the instantaneous velocities were averaged within a running window of 20 x M</w:t>
      </w:r>
      <w:r w:rsidRPr="001704EC">
        <w:rPr>
          <w:rFonts w:ascii="Arial" w:hAnsi="Arial" w:cs="Arial"/>
          <w:color w:val="000000" w:themeColor="text1"/>
          <w:sz w:val="24"/>
          <w:szCs w:val="24"/>
          <w:vertAlign w:val="subscript"/>
          <w:lang w:val="en-US"/>
        </w:rPr>
        <w:t>2</w:t>
      </w:r>
      <w:r w:rsidRPr="001704EC">
        <w:rPr>
          <w:rFonts w:ascii="Arial" w:hAnsi="Arial" w:cs="Arial"/>
          <w:color w:val="000000" w:themeColor="text1"/>
          <w:sz w:val="24"/>
          <w:szCs w:val="24"/>
          <w:lang w:val="en-US"/>
        </w:rPr>
        <w:t xml:space="preserve"> tidal periods (10.3 days). For clarity, one vector every 24 hours in plotted. Note that panel (c) has a different vertical scale.</w:t>
      </w:r>
    </w:p>
    <w:p w:rsidR="001704EC" w:rsidRDefault="001704EC" w:rsidP="001704EC">
      <w:pPr>
        <w:spacing w:after="0" w:line="480" w:lineRule="auto"/>
        <w:contextualSpacing/>
        <w:rPr>
          <w:rFonts w:ascii="Arial" w:hAnsi="Arial" w:cs="Arial"/>
          <w:sz w:val="24"/>
          <w:szCs w:val="24"/>
          <w:lang w:val="en-US"/>
        </w:rPr>
      </w:pPr>
    </w:p>
    <w:p w:rsidR="00B85F51" w:rsidRDefault="00B85F51" w:rsidP="001704EC">
      <w:pPr>
        <w:spacing w:after="0" w:line="480" w:lineRule="auto"/>
        <w:contextualSpacing/>
        <w:rPr>
          <w:rFonts w:ascii="Arial" w:hAnsi="Arial" w:cs="Arial"/>
          <w:sz w:val="24"/>
          <w:szCs w:val="24"/>
          <w:lang w:val="en-US"/>
        </w:rPr>
      </w:pPr>
    </w:p>
    <w:p w:rsidR="00B85F51" w:rsidRDefault="00B85F51" w:rsidP="001704EC">
      <w:pPr>
        <w:spacing w:after="0" w:line="480" w:lineRule="auto"/>
        <w:contextualSpacing/>
        <w:rPr>
          <w:rFonts w:ascii="Arial" w:hAnsi="Arial" w:cs="Arial"/>
          <w:sz w:val="24"/>
          <w:szCs w:val="24"/>
          <w:lang w:val="en-US"/>
        </w:rPr>
      </w:pPr>
    </w:p>
    <w:p w:rsidR="00B85F51" w:rsidRDefault="00B85F51" w:rsidP="001704EC">
      <w:pPr>
        <w:spacing w:after="0" w:line="480" w:lineRule="auto"/>
        <w:contextualSpacing/>
        <w:rPr>
          <w:rFonts w:ascii="Arial" w:hAnsi="Arial" w:cs="Arial"/>
          <w:sz w:val="24"/>
          <w:szCs w:val="24"/>
          <w:lang w:val="en-US"/>
        </w:rPr>
      </w:pPr>
      <w:r>
        <w:rPr>
          <w:rFonts w:ascii="Arial" w:hAnsi="Arial" w:cs="Arial"/>
          <w:noProof/>
          <w:sz w:val="24"/>
          <w:szCs w:val="24"/>
          <w:lang w:eastAsia="en-GB"/>
        </w:rPr>
        <w:lastRenderedPageBreak/>
        <w:drawing>
          <wp:inline distT="0" distB="0" distL="0" distR="0" wp14:anchorId="1867AEBF" wp14:editId="5CA79034">
            <wp:extent cx="5724525" cy="4295775"/>
            <wp:effectExtent l="0" t="0" r="9525" b="9525"/>
            <wp:docPr id="1" name="Picture 1" descr="C:\Users\ruizc\Desktop\chapter_1\moorings_sa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uizc\Desktop\chapter_1\moorings_sal.t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rsidR="00B85F51" w:rsidRPr="001704EC" w:rsidRDefault="00B85F51" w:rsidP="00B85F51">
      <w:pPr>
        <w:spacing w:after="0" w:line="480" w:lineRule="auto"/>
        <w:contextualSpacing/>
        <w:rPr>
          <w:rFonts w:ascii="Arial" w:hAnsi="Arial" w:cs="Arial"/>
          <w:color w:val="000000" w:themeColor="text1"/>
          <w:sz w:val="24"/>
          <w:szCs w:val="24"/>
          <w:lang w:val="en-US"/>
        </w:rPr>
      </w:pPr>
      <w:proofErr w:type="gramStart"/>
      <w:r>
        <w:rPr>
          <w:rFonts w:ascii="Arial" w:hAnsi="Arial" w:cs="Arial"/>
          <w:b/>
          <w:sz w:val="24"/>
          <w:szCs w:val="24"/>
          <w:lang w:val="en-US"/>
        </w:rPr>
        <w:t>Figure 8</w:t>
      </w:r>
      <w:r w:rsidRPr="00B125E8">
        <w:rPr>
          <w:rFonts w:ascii="Arial" w:hAnsi="Arial" w:cs="Arial"/>
          <w:sz w:val="24"/>
          <w:szCs w:val="24"/>
          <w:lang w:val="en-US"/>
        </w:rPr>
        <w:t>.</w:t>
      </w:r>
      <w:proofErr w:type="gramEnd"/>
      <w:r w:rsidRPr="00B125E8">
        <w:rPr>
          <w:rFonts w:ascii="Arial" w:hAnsi="Arial" w:cs="Arial"/>
          <w:sz w:val="24"/>
          <w:szCs w:val="24"/>
          <w:lang w:val="en-US"/>
        </w:rPr>
        <w:t xml:space="preserve"> (a) </w:t>
      </w:r>
      <w:r w:rsidRPr="001704EC">
        <w:rPr>
          <w:rFonts w:ascii="Arial" w:hAnsi="Arial" w:cs="Arial"/>
          <w:color w:val="000000" w:themeColor="text1"/>
          <w:sz w:val="24"/>
          <w:szCs w:val="24"/>
          <w:lang w:val="en-US"/>
        </w:rPr>
        <w:t>River discharge in m</w:t>
      </w:r>
      <w:r w:rsidRPr="001704EC">
        <w:rPr>
          <w:rFonts w:ascii="Arial" w:hAnsi="Arial" w:cs="Arial"/>
          <w:color w:val="000000" w:themeColor="text1"/>
          <w:sz w:val="24"/>
          <w:szCs w:val="24"/>
          <w:vertAlign w:val="superscript"/>
          <w:lang w:val="en-US"/>
        </w:rPr>
        <w:t>3</w:t>
      </w:r>
      <w:r w:rsidRPr="001704EC">
        <w:rPr>
          <w:rFonts w:ascii="Arial" w:hAnsi="Arial" w:cs="Arial"/>
          <w:color w:val="000000" w:themeColor="text1"/>
          <w:sz w:val="24"/>
          <w:szCs w:val="24"/>
          <w:lang w:val="en-US"/>
        </w:rPr>
        <w:t xml:space="preserve"> s</w:t>
      </w:r>
      <w:r w:rsidRPr="001704EC">
        <w:rPr>
          <w:rFonts w:ascii="Arial" w:hAnsi="Arial" w:cs="Arial"/>
          <w:color w:val="000000" w:themeColor="text1"/>
          <w:sz w:val="24"/>
          <w:szCs w:val="24"/>
          <w:vertAlign w:val="superscript"/>
          <w:lang w:val="en-US"/>
        </w:rPr>
        <w:t>-1</w:t>
      </w:r>
      <w:r w:rsidRPr="001704EC">
        <w:rPr>
          <w:rFonts w:ascii="Arial" w:hAnsi="Arial" w:cs="Arial"/>
          <w:color w:val="000000" w:themeColor="text1"/>
          <w:sz w:val="24"/>
          <w:szCs w:val="24"/>
          <w:lang w:val="en-US"/>
        </w:rPr>
        <w:t xml:space="preserve"> (dashed line) and nutrient input in </w:t>
      </w:r>
      <w:proofErr w:type="spellStart"/>
      <w:r w:rsidRPr="001704EC">
        <w:rPr>
          <w:rFonts w:ascii="Arial" w:hAnsi="Arial" w:cs="Arial"/>
          <w:color w:val="000000" w:themeColor="text1"/>
          <w:sz w:val="24"/>
          <w:szCs w:val="24"/>
          <w:lang w:val="en-US"/>
        </w:rPr>
        <w:t>Tonnes</w:t>
      </w:r>
      <w:proofErr w:type="spellEnd"/>
      <w:r w:rsidRPr="001704EC">
        <w:rPr>
          <w:rFonts w:ascii="Arial" w:hAnsi="Arial" w:cs="Arial"/>
          <w:color w:val="000000" w:themeColor="text1"/>
          <w:sz w:val="24"/>
          <w:szCs w:val="24"/>
          <w:lang w:val="en-US"/>
        </w:rPr>
        <w:t xml:space="preserve"> of Nitrogen per day</w:t>
      </w:r>
      <w:r w:rsidRPr="001704EC">
        <w:rPr>
          <w:rFonts w:ascii="Arial" w:hAnsi="Arial" w:cs="Arial"/>
          <w:color w:val="000000" w:themeColor="text1"/>
          <w:sz w:val="24"/>
          <w:szCs w:val="24"/>
          <w:vertAlign w:val="superscript"/>
          <w:lang w:val="en-US"/>
        </w:rPr>
        <w:t>-1</w:t>
      </w:r>
      <w:r w:rsidRPr="001704EC">
        <w:rPr>
          <w:rFonts w:ascii="Arial" w:hAnsi="Arial" w:cs="Arial"/>
          <w:color w:val="000000" w:themeColor="text1"/>
          <w:sz w:val="24"/>
          <w:szCs w:val="24"/>
          <w:lang w:val="en-US"/>
        </w:rPr>
        <w:t xml:space="preserve"> (gray) into the Bristol Channel. </w:t>
      </w:r>
      <w:r w:rsidRPr="001704EC">
        <w:rPr>
          <w:rFonts w:ascii="Arial" w:hAnsi="Arial" w:cs="Arial"/>
          <w:color w:val="000000" w:themeColor="text1"/>
          <w:sz w:val="24"/>
          <w:szCs w:val="24"/>
        </w:rPr>
        <w:t>Peak winter river discharge occurs on 23</w:t>
      </w:r>
      <w:r w:rsidRPr="001704EC">
        <w:rPr>
          <w:rFonts w:ascii="Arial" w:hAnsi="Arial" w:cs="Arial"/>
          <w:color w:val="000000" w:themeColor="text1"/>
          <w:sz w:val="24"/>
          <w:szCs w:val="24"/>
          <w:vertAlign w:val="superscript"/>
        </w:rPr>
        <w:t>rd</w:t>
      </w:r>
      <w:r w:rsidRPr="001704EC">
        <w:rPr>
          <w:rFonts w:ascii="Arial" w:hAnsi="Arial" w:cs="Arial"/>
          <w:color w:val="000000" w:themeColor="text1"/>
          <w:sz w:val="24"/>
          <w:szCs w:val="24"/>
        </w:rPr>
        <w:t xml:space="preserve"> December 2013 and 15</w:t>
      </w:r>
      <w:r w:rsidRPr="001704EC">
        <w:rPr>
          <w:rFonts w:ascii="Arial" w:hAnsi="Arial" w:cs="Arial"/>
          <w:color w:val="000000" w:themeColor="text1"/>
          <w:sz w:val="24"/>
          <w:szCs w:val="24"/>
          <w:vertAlign w:val="superscript"/>
        </w:rPr>
        <w:t>th</w:t>
      </w:r>
      <w:r w:rsidRPr="001704EC">
        <w:rPr>
          <w:rFonts w:ascii="Arial" w:hAnsi="Arial" w:cs="Arial"/>
          <w:color w:val="000000" w:themeColor="text1"/>
          <w:sz w:val="24"/>
          <w:szCs w:val="24"/>
        </w:rPr>
        <w:t xml:space="preserve"> January 2015.</w:t>
      </w:r>
      <w:r w:rsidRPr="001704EC">
        <w:rPr>
          <w:rFonts w:ascii="Arial" w:hAnsi="Arial" w:cs="Arial"/>
          <w:color w:val="000000" w:themeColor="text1"/>
          <w:sz w:val="24"/>
          <w:szCs w:val="24"/>
          <w:lang w:val="en-US"/>
        </w:rPr>
        <w:t xml:space="preserve"> (b) Surface salinity at the Celtic Deep mooring (solid line). Following peak river discharge the salinity starts to decrease on 6</w:t>
      </w:r>
      <w:r w:rsidRPr="001704EC">
        <w:rPr>
          <w:rFonts w:ascii="Arial" w:hAnsi="Arial" w:cs="Arial"/>
          <w:color w:val="000000" w:themeColor="text1"/>
          <w:sz w:val="24"/>
          <w:szCs w:val="24"/>
          <w:vertAlign w:val="superscript"/>
          <w:lang w:val="en-US"/>
        </w:rPr>
        <w:t>th</w:t>
      </w:r>
      <w:r w:rsidRPr="001704EC">
        <w:rPr>
          <w:rFonts w:ascii="Arial" w:hAnsi="Arial" w:cs="Arial"/>
          <w:color w:val="000000" w:themeColor="text1"/>
          <w:sz w:val="24"/>
          <w:szCs w:val="24"/>
          <w:lang w:val="en-US"/>
        </w:rPr>
        <w:t xml:space="preserve"> May 2014 and 13</w:t>
      </w:r>
      <w:r w:rsidRPr="001704EC">
        <w:rPr>
          <w:rFonts w:ascii="Arial" w:hAnsi="Arial" w:cs="Arial"/>
          <w:color w:val="000000" w:themeColor="text1"/>
          <w:sz w:val="24"/>
          <w:szCs w:val="24"/>
          <w:vertAlign w:val="superscript"/>
          <w:lang w:val="en-US"/>
        </w:rPr>
        <w:t>th</w:t>
      </w:r>
      <w:r w:rsidRPr="001704EC">
        <w:rPr>
          <w:rFonts w:ascii="Arial" w:hAnsi="Arial" w:cs="Arial"/>
          <w:color w:val="000000" w:themeColor="text1"/>
          <w:sz w:val="24"/>
          <w:szCs w:val="24"/>
          <w:lang w:val="en-US"/>
        </w:rPr>
        <w:t xml:space="preserve"> May 2015. (c) Surface (20 m, solid line) and near bottom (140 m, dashed line) salinity at the central Celtic Sea (CCS) mooring.</w:t>
      </w:r>
      <w:r w:rsidRPr="001704EC">
        <w:rPr>
          <w:rFonts w:ascii="Arial" w:hAnsi="Arial"/>
          <w:color w:val="000000" w:themeColor="text1"/>
          <w:sz w:val="24"/>
        </w:rPr>
        <w:t xml:space="preserve"> </w:t>
      </w:r>
      <w:r w:rsidRPr="001704EC">
        <w:rPr>
          <w:rFonts w:ascii="Arial" w:hAnsi="Arial" w:cs="Arial"/>
          <w:color w:val="000000" w:themeColor="text1"/>
          <w:sz w:val="24"/>
          <w:szCs w:val="24"/>
          <w:lang w:val="en-US"/>
        </w:rPr>
        <w:t>Open gray circles in (b) and (c) are the salinities measured independently from the CTD during the cruises and validate the quality of the salinity time series at each mooring.</w:t>
      </w:r>
    </w:p>
    <w:p w:rsidR="00B85F51" w:rsidRDefault="00B85F51" w:rsidP="001704EC">
      <w:pPr>
        <w:spacing w:after="0" w:line="480" w:lineRule="auto"/>
        <w:contextualSpacing/>
        <w:rPr>
          <w:rFonts w:ascii="Arial" w:hAnsi="Arial" w:cs="Arial"/>
          <w:sz w:val="24"/>
          <w:szCs w:val="24"/>
          <w:lang w:val="en-US"/>
        </w:rPr>
      </w:pPr>
    </w:p>
    <w:p w:rsidR="00B85F51" w:rsidRPr="00B125E8" w:rsidRDefault="00B85F51" w:rsidP="001704EC">
      <w:pPr>
        <w:spacing w:after="0" w:line="480" w:lineRule="auto"/>
        <w:contextualSpacing/>
        <w:rPr>
          <w:rFonts w:ascii="Arial" w:hAnsi="Arial" w:cs="Arial"/>
          <w:sz w:val="24"/>
          <w:szCs w:val="24"/>
          <w:lang w:val="en-US"/>
        </w:rPr>
      </w:pPr>
    </w:p>
    <w:p w:rsidR="00B85F51" w:rsidRPr="00BA62A9" w:rsidRDefault="001704EC" w:rsidP="00BA62A9">
      <w:pPr>
        <w:pStyle w:val="ListParagraph"/>
        <w:numPr>
          <w:ilvl w:val="0"/>
          <w:numId w:val="16"/>
        </w:numPr>
        <w:spacing w:after="0" w:line="480" w:lineRule="auto"/>
        <w:rPr>
          <w:rFonts w:ascii="Arial" w:hAnsi="Arial" w:cs="Arial"/>
          <w:sz w:val="24"/>
          <w:szCs w:val="24"/>
          <w:lang w:val="en-US"/>
        </w:rPr>
      </w:pPr>
      <w:r w:rsidRPr="00B125E8">
        <w:rPr>
          <w:noProof/>
          <w:lang w:eastAsia="en-GB"/>
        </w:rPr>
        <w:lastRenderedPageBreak/>
        <w:drawing>
          <wp:inline distT="0" distB="0" distL="0" distR="0" wp14:anchorId="15648B72" wp14:editId="4D46644A">
            <wp:extent cx="16510" cy="16510"/>
            <wp:effectExtent l="0" t="0" r="0" b="0"/>
            <wp:docPr id="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510" cy="16510"/>
                    </a:xfrm>
                    <a:prstGeom prst="rect">
                      <a:avLst/>
                    </a:prstGeom>
                    <a:noFill/>
                    <a:ln>
                      <a:noFill/>
                    </a:ln>
                  </pic:spPr>
                </pic:pic>
              </a:graphicData>
            </a:graphic>
          </wp:inline>
        </w:drawing>
      </w:r>
      <w:r w:rsidRPr="00B125E8">
        <w:rPr>
          <w:noProof/>
          <w:lang w:eastAsia="en-GB"/>
        </w:rPr>
        <w:drawing>
          <wp:inline distT="0" distB="0" distL="0" distR="0" wp14:anchorId="2082367D" wp14:editId="3E711774">
            <wp:extent cx="5724525" cy="4295775"/>
            <wp:effectExtent l="0" t="0" r="9525" b="9525"/>
            <wp:docPr id="27" name="Picture 27" descr="C:\Users\ruizc\Desktop\chapter_1\nutrients_Celti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uizc\Desktop\chapter_1\nutrients_Celtic.t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rsidR="001704EC" w:rsidRPr="00BA62A9" w:rsidRDefault="00B85F51" w:rsidP="00BA62A9">
      <w:pPr>
        <w:pStyle w:val="ListParagraph"/>
        <w:numPr>
          <w:ilvl w:val="0"/>
          <w:numId w:val="16"/>
        </w:numPr>
        <w:spacing w:after="0" w:line="480" w:lineRule="auto"/>
        <w:rPr>
          <w:rFonts w:ascii="Arial" w:hAnsi="Arial" w:cs="Arial"/>
          <w:sz w:val="24"/>
          <w:szCs w:val="24"/>
          <w:lang w:val="en-US"/>
        </w:rPr>
      </w:pPr>
      <w:r w:rsidRPr="00BA62A9">
        <w:rPr>
          <w:rFonts w:ascii="Arial" w:hAnsi="Arial" w:cs="Arial"/>
          <w:b/>
          <w:color w:val="000000" w:themeColor="text1"/>
          <w:sz w:val="24"/>
          <w:szCs w:val="24"/>
          <w:lang w:val="en-US"/>
        </w:rPr>
        <w:t>Figure 9</w:t>
      </w:r>
      <w:r w:rsidR="001704EC" w:rsidRPr="00BA62A9">
        <w:rPr>
          <w:rFonts w:ascii="Arial" w:hAnsi="Arial" w:cs="Arial"/>
          <w:b/>
          <w:color w:val="000000" w:themeColor="text1"/>
          <w:sz w:val="24"/>
          <w:szCs w:val="24"/>
          <w:lang w:val="en-US"/>
        </w:rPr>
        <w:t xml:space="preserve">. </w:t>
      </w:r>
      <w:r w:rsidR="001704EC" w:rsidRPr="00BA62A9">
        <w:rPr>
          <w:rFonts w:ascii="Arial" w:hAnsi="Arial" w:cs="Arial"/>
          <w:sz w:val="24"/>
          <w:szCs w:val="24"/>
          <w:lang w:val="en-US"/>
        </w:rPr>
        <w:t xml:space="preserve">Nitrate sections across the Celtic Sea. The black line represents the 8 </w:t>
      </w:r>
      <w:proofErr w:type="spellStart"/>
      <w:r w:rsidR="001704EC" w:rsidRPr="00BA62A9">
        <w:rPr>
          <w:rFonts w:ascii="Arial" w:hAnsi="Arial" w:cs="Arial"/>
          <w:sz w:val="24"/>
          <w:szCs w:val="24"/>
          <w:lang w:val="en-US"/>
        </w:rPr>
        <w:t>mmol</w:t>
      </w:r>
      <w:proofErr w:type="spellEnd"/>
      <w:r w:rsidR="001704EC" w:rsidRPr="00BA62A9">
        <w:rPr>
          <w:rFonts w:ascii="Arial" w:hAnsi="Arial" w:cs="Arial"/>
          <w:sz w:val="24"/>
          <w:szCs w:val="24"/>
          <w:lang w:val="en-US"/>
        </w:rPr>
        <w:t xml:space="preserve"> m</w:t>
      </w:r>
      <w:r w:rsidR="001704EC" w:rsidRPr="00BA62A9">
        <w:rPr>
          <w:rFonts w:ascii="Arial" w:hAnsi="Arial" w:cs="Arial"/>
          <w:sz w:val="24"/>
          <w:szCs w:val="24"/>
          <w:vertAlign w:val="superscript"/>
          <w:lang w:val="en-US"/>
        </w:rPr>
        <w:t>-3</w:t>
      </w:r>
      <w:r w:rsidR="001704EC" w:rsidRPr="00BA62A9">
        <w:rPr>
          <w:rFonts w:ascii="Arial" w:hAnsi="Arial" w:cs="Arial"/>
          <w:sz w:val="24"/>
          <w:szCs w:val="24"/>
          <w:lang w:val="en-US"/>
        </w:rPr>
        <w:t xml:space="preserve"> contour.</w:t>
      </w:r>
    </w:p>
    <w:p w:rsidR="001704EC" w:rsidRPr="00B125E8" w:rsidRDefault="001704EC" w:rsidP="001704EC">
      <w:pPr>
        <w:spacing w:after="0" w:line="480" w:lineRule="auto"/>
        <w:contextualSpacing/>
        <w:rPr>
          <w:rFonts w:ascii="Arial" w:hAnsi="Arial" w:cs="Arial"/>
          <w:sz w:val="24"/>
          <w:szCs w:val="24"/>
          <w:lang w:val="en-US"/>
        </w:rPr>
      </w:pPr>
    </w:p>
    <w:p w:rsidR="001704EC" w:rsidRPr="00B125E8" w:rsidRDefault="001704EC" w:rsidP="001704EC">
      <w:pPr>
        <w:spacing w:after="0" w:line="480" w:lineRule="auto"/>
        <w:contextualSpacing/>
        <w:rPr>
          <w:rFonts w:ascii="Arial" w:hAnsi="Arial" w:cs="Arial"/>
          <w:sz w:val="24"/>
          <w:szCs w:val="24"/>
        </w:rPr>
      </w:pPr>
    </w:p>
    <w:p w:rsidR="001704EC" w:rsidRPr="00B125E8" w:rsidRDefault="001704EC" w:rsidP="001704EC">
      <w:pPr>
        <w:spacing w:after="0" w:line="480" w:lineRule="auto"/>
        <w:contextualSpacing/>
        <w:rPr>
          <w:rFonts w:ascii="Arial" w:hAnsi="Arial" w:cs="Arial"/>
          <w:sz w:val="24"/>
          <w:szCs w:val="24"/>
        </w:rPr>
      </w:pPr>
      <w:r>
        <w:rPr>
          <w:rFonts w:ascii="Arial" w:hAnsi="Arial" w:cs="Arial"/>
          <w:noProof/>
          <w:sz w:val="24"/>
          <w:szCs w:val="24"/>
          <w:lang w:eastAsia="en-GB"/>
        </w:rPr>
        <w:lastRenderedPageBreak/>
        <w:drawing>
          <wp:inline distT="0" distB="0" distL="0" distR="0" wp14:anchorId="14D10E98" wp14:editId="332997AA">
            <wp:extent cx="5724525" cy="4295775"/>
            <wp:effectExtent l="0" t="0" r="9525" b="9525"/>
            <wp:docPr id="29" name="Picture 29" descr="C:\Users\ruizc\Desktop\chapter_1\aver_dens_pressure_gradien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uizc\Desktop\chapter_1\aver_dens_pressure_gradient.ti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rsidR="001704EC" w:rsidRPr="00B125E8" w:rsidRDefault="001704EC" w:rsidP="001704EC">
      <w:pPr>
        <w:spacing w:after="0" w:line="480" w:lineRule="auto"/>
        <w:contextualSpacing/>
        <w:rPr>
          <w:rFonts w:ascii="Arial" w:hAnsi="Arial" w:cs="Arial"/>
          <w:sz w:val="24"/>
          <w:szCs w:val="24"/>
        </w:rPr>
      </w:pPr>
      <w:proofErr w:type="gramStart"/>
      <w:r w:rsidRPr="00B125E8">
        <w:rPr>
          <w:rFonts w:ascii="Arial" w:hAnsi="Arial" w:cs="Arial"/>
          <w:b/>
          <w:sz w:val="24"/>
          <w:szCs w:val="24"/>
          <w:lang w:val="en-US"/>
        </w:rPr>
        <w:t>Figure 10</w:t>
      </w:r>
      <w:r w:rsidRPr="00B125E8">
        <w:rPr>
          <w:rFonts w:ascii="Arial" w:hAnsi="Arial" w:cs="Arial"/>
          <w:sz w:val="24"/>
          <w:szCs w:val="24"/>
          <w:lang w:val="en-US"/>
        </w:rPr>
        <w:t>.</w:t>
      </w:r>
      <w:proofErr w:type="gramEnd"/>
      <w:r w:rsidRPr="00B125E8">
        <w:rPr>
          <w:rFonts w:ascii="Arial" w:hAnsi="Arial" w:cs="Arial"/>
          <w:sz w:val="24"/>
          <w:szCs w:val="24"/>
          <w:lang w:val="en-US"/>
        </w:rPr>
        <w:t xml:space="preserve"> (a) Depth </w:t>
      </w:r>
      <w:r>
        <w:rPr>
          <w:rFonts w:ascii="Arial" w:hAnsi="Arial" w:cs="Arial"/>
          <w:sz w:val="24"/>
          <w:szCs w:val="24"/>
          <w:lang w:val="en-US"/>
        </w:rPr>
        <w:t>averaged</w:t>
      </w:r>
      <w:r w:rsidRPr="00B125E8">
        <w:rPr>
          <w:rFonts w:ascii="Arial" w:hAnsi="Arial" w:cs="Arial"/>
          <w:sz w:val="24"/>
          <w:szCs w:val="24"/>
          <w:lang w:val="en-US"/>
        </w:rPr>
        <w:t xml:space="preserve"> density across the Celtic Sea</w:t>
      </w:r>
      <w:r>
        <w:rPr>
          <w:rFonts w:ascii="Arial" w:hAnsi="Arial" w:cs="Arial"/>
          <w:sz w:val="24"/>
          <w:szCs w:val="24"/>
          <w:lang w:val="en-US"/>
        </w:rPr>
        <w:t xml:space="preserve"> between CCS and CD</w:t>
      </w:r>
      <w:r w:rsidRPr="00B125E8">
        <w:rPr>
          <w:rFonts w:ascii="Arial" w:hAnsi="Arial" w:cs="Arial"/>
          <w:sz w:val="24"/>
          <w:szCs w:val="24"/>
          <w:lang w:val="en-US"/>
        </w:rPr>
        <w:t>. (b) Pressure gradient across the Celtic Sea. The black contour in (b) represents the 0 m s</w:t>
      </w:r>
      <w:r w:rsidRPr="00B125E8">
        <w:rPr>
          <w:rFonts w:ascii="Arial" w:hAnsi="Arial" w:cs="Arial"/>
          <w:sz w:val="24"/>
          <w:szCs w:val="24"/>
          <w:vertAlign w:val="superscript"/>
          <w:lang w:val="en-US"/>
        </w:rPr>
        <w:t>-2</w:t>
      </w:r>
      <w:r w:rsidRPr="00B125E8">
        <w:rPr>
          <w:rFonts w:ascii="Arial" w:hAnsi="Arial" w:cs="Arial"/>
          <w:sz w:val="24"/>
          <w:szCs w:val="24"/>
          <w:lang w:val="en-US"/>
        </w:rPr>
        <w:t xml:space="preserve"> pressure gradient. </w:t>
      </w:r>
      <w:r>
        <w:rPr>
          <w:rFonts w:ascii="Arial" w:hAnsi="Arial" w:cs="Arial"/>
          <w:sz w:val="24"/>
          <w:szCs w:val="24"/>
          <w:lang w:val="en-US"/>
        </w:rPr>
        <w:t>Positive values indicate on-shelf acceleration.</w:t>
      </w:r>
    </w:p>
    <w:p w:rsidR="001704EC" w:rsidRPr="00B125E8" w:rsidRDefault="001704EC" w:rsidP="001704EC">
      <w:pPr>
        <w:spacing w:after="0" w:line="480" w:lineRule="auto"/>
        <w:contextualSpacing/>
        <w:rPr>
          <w:rFonts w:ascii="Arial" w:hAnsi="Arial" w:cs="Arial"/>
          <w:sz w:val="24"/>
          <w:szCs w:val="24"/>
        </w:rPr>
      </w:pPr>
    </w:p>
    <w:p w:rsidR="001704EC" w:rsidRPr="00B125E8" w:rsidRDefault="001704EC" w:rsidP="001704EC">
      <w:pPr>
        <w:spacing w:after="0" w:line="480" w:lineRule="auto"/>
        <w:contextualSpacing/>
        <w:rPr>
          <w:rFonts w:ascii="Arial" w:hAnsi="Arial" w:cs="Arial"/>
          <w:sz w:val="24"/>
          <w:szCs w:val="24"/>
        </w:rPr>
      </w:pPr>
    </w:p>
    <w:p w:rsidR="001704EC" w:rsidRPr="00B125E8" w:rsidRDefault="001704EC" w:rsidP="001704EC">
      <w:pPr>
        <w:spacing w:after="0" w:line="480" w:lineRule="auto"/>
        <w:contextualSpacing/>
        <w:rPr>
          <w:rFonts w:ascii="Arial" w:hAnsi="Arial" w:cs="Arial"/>
          <w:sz w:val="24"/>
          <w:szCs w:val="24"/>
          <w:lang w:val="en-US"/>
        </w:rPr>
      </w:pPr>
    </w:p>
    <w:p w:rsidR="001704EC" w:rsidRPr="00B125E8" w:rsidRDefault="001704EC" w:rsidP="001704EC">
      <w:pPr>
        <w:spacing w:after="0" w:line="480" w:lineRule="auto"/>
        <w:contextualSpacing/>
        <w:rPr>
          <w:rFonts w:ascii="Arial" w:hAnsi="Arial" w:cs="Arial"/>
          <w:sz w:val="24"/>
          <w:szCs w:val="24"/>
        </w:rPr>
      </w:pPr>
    </w:p>
    <w:p w:rsidR="001704EC" w:rsidRPr="00B125E8" w:rsidRDefault="001704EC" w:rsidP="001704EC">
      <w:pPr>
        <w:spacing w:after="0" w:line="480" w:lineRule="auto"/>
        <w:contextualSpacing/>
        <w:rPr>
          <w:rFonts w:ascii="Arial" w:hAnsi="Arial" w:cs="Arial"/>
          <w:sz w:val="24"/>
          <w:szCs w:val="24"/>
          <w:lang w:val="en-US"/>
        </w:rPr>
      </w:pPr>
    </w:p>
    <w:p w:rsidR="001704EC" w:rsidRPr="00B125E8" w:rsidRDefault="001704EC" w:rsidP="001704EC">
      <w:pPr>
        <w:spacing w:after="0" w:line="480" w:lineRule="auto"/>
        <w:contextualSpacing/>
        <w:rPr>
          <w:rFonts w:ascii="Arial" w:hAnsi="Arial" w:cs="Arial"/>
          <w:sz w:val="24"/>
          <w:szCs w:val="24"/>
          <w:lang w:val="en-US"/>
        </w:rPr>
      </w:pPr>
    </w:p>
    <w:p w:rsidR="001704EC" w:rsidRPr="00B125E8" w:rsidRDefault="001704EC" w:rsidP="001704EC">
      <w:pPr>
        <w:spacing w:after="0" w:line="480" w:lineRule="auto"/>
        <w:contextualSpacing/>
        <w:rPr>
          <w:rFonts w:ascii="Arial" w:hAnsi="Arial" w:cs="Arial"/>
          <w:sz w:val="24"/>
          <w:szCs w:val="24"/>
          <w:lang w:val="en-US"/>
        </w:rPr>
      </w:pPr>
    </w:p>
    <w:p w:rsidR="001704EC" w:rsidRPr="00B125E8" w:rsidRDefault="001704EC" w:rsidP="001704EC">
      <w:pPr>
        <w:spacing w:after="0" w:line="480" w:lineRule="auto"/>
        <w:contextualSpacing/>
        <w:rPr>
          <w:rFonts w:ascii="Arial" w:hAnsi="Arial" w:cs="Arial"/>
          <w:sz w:val="24"/>
          <w:szCs w:val="24"/>
          <w:lang w:val="en-US"/>
        </w:rPr>
      </w:pPr>
      <w:r w:rsidRPr="00B125E8">
        <w:rPr>
          <w:rFonts w:ascii="Arial" w:hAnsi="Arial" w:cs="Arial"/>
          <w:noProof/>
          <w:sz w:val="24"/>
          <w:szCs w:val="24"/>
          <w:lang w:eastAsia="en-GB"/>
        </w:rPr>
        <w:lastRenderedPageBreak/>
        <w:drawing>
          <wp:inline distT="0" distB="0" distL="0" distR="0" wp14:anchorId="5DAC224F" wp14:editId="2FAD0A77">
            <wp:extent cx="5724525" cy="4295775"/>
            <wp:effectExtent l="0" t="0" r="9525" b="9525"/>
            <wp:docPr id="30" name="Picture 30" descr="C:\Users\ruizc\Desktop\chapter_1\salinidad_nov_marc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uizc\Desktop\chapter_1\salinidad_nov_march.ti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rsidR="001704EC" w:rsidRPr="00B125E8" w:rsidRDefault="001704EC" w:rsidP="001704EC">
      <w:pPr>
        <w:spacing w:after="0" w:line="480" w:lineRule="auto"/>
        <w:contextualSpacing/>
        <w:rPr>
          <w:rFonts w:ascii="Arial" w:hAnsi="Arial" w:cs="Arial"/>
          <w:sz w:val="24"/>
          <w:szCs w:val="24"/>
          <w:lang w:val="en-US"/>
        </w:rPr>
      </w:pPr>
    </w:p>
    <w:p w:rsidR="001704EC" w:rsidRPr="00B125E8" w:rsidRDefault="001704EC" w:rsidP="001704EC">
      <w:pPr>
        <w:spacing w:after="0" w:line="480" w:lineRule="auto"/>
        <w:contextualSpacing/>
        <w:rPr>
          <w:rFonts w:ascii="Arial" w:hAnsi="Arial" w:cs="Arial"/>
          <w:sz w:val="24"/>
          <w:szCs w:val="24"/>
          <w:lang w:val="en-US"/>
        </w:rPr>
      </w:pPr>
      <w:proofErr w:type="gramStart"/>
      <w:r w:rsidRPr="00B125E8">
        <w:rPr>
          <w:rFonts w:ascii="Arial" w:hAnsi="Arial" w:cs="Arial"/>
          <w:b/>
          <w:sz w:val="24"/>
          <w:szCs w:val="24"/>
          <w:lang w:val="en-US"/>
        </w:rPr>
        <w:t>Figure 11.</w:t>
      </w:r>
      <w:proofErr w:type="gramEnd"/>
      <w:r w:rsidRPr="00B125E8">
        <w:rPr>
          <w:rFonts w:ascii="Arial" w:hAnsi="Arial" w:cs="Arial"/>
          <w:sz w:val="24"/>
          <w:szCs w:val="24"/>
          <w:lang w:val="en-US"/>
        </w:rPr>
        <w:t xml:space="preserve"> </w:t>
      </w:r>
      <w:proofErr w:type="gramStart"/>
      <w:r w:rsidRPr="00B125E8">
        <w:rPr>
          <w:rFonts w:ascii="Arial" w:hAnsi="Arial" w:cs="Arial"/>
          <w:sz w:val="24"/>
          <w:szCs w:val="24"/>
          <w:lang w:val="en-US"/>
        </w:rPr>
        <w:t>(a) Depth-mean salinity in autumn (November 2014) and (b) Salinity distribution in late winter (March 2015).</w:t>
      </w:r>
      <w:proofErr w:type="gramEnd"/>
      <w:r w:rsidRPr="00B125E8">
        <w:rPr>
          <w:rFonts w:ascii="Arial" w:hAnsi="Arial" w:cs="Arial"/>
          <w:sz w:val="24"/>
          <w:szCs w:val="24"/>
          <w:lang w:val="en-US"/>
        </w:rPr>
        <w:t xml:space="preserve"> </w:t>
      </w:r>
    </w:p>
    <w:p w:rsidR="001704EC" w:rsidRDefault="001704EC" w:rsidP="001704EC">
      <w:pPr>
        <w:spacing w:after="0" w:line="480" w:lineRule="auto"/>
        <w:contextualSpacing/>
        <w:rPr>
          <w:rFonts w:ascii="Arial" w:hAnsi="Arial" w:cs="Arial"/>
          <w:sz w:val="24"/>
          <w:szCs w:val="24"/>
          <w:lang w:val="en-US"/>
        </w:rPr>
      </w:pPr>
    </w:p>
    <w:p w:rsidR="001704EC" w:rsidRDefault="001704EC" w:rsidP="001704EC">
      <w:pPr>
        <w:spacing w:after="0" w:line="480" w:lineRule="auto"/>
        <w:contextualSpacing/>
        <w:rPr>
          <w:rFonts w:ascii="Arial" w:hAnsi="Arial" w:cs="Arial"/>
          <w:sz w:val="24"/>
          <w:szCs w:val="24"/>
          <w:lang w:val="en-US"/>
        </w:rPr>
      </w:pPr>
    </w:p>
    <w:p w:rsidR="001704EC" w:rsidRDefault="001704EC" w:rsidP="001704EC">
      <w:pPr>
        <w:spacing w:after="0" w:line="480" w:lineRule="auto"/>
        <w:contextualSpacing/>
        <w:rPr>
          <w:rFonts w:ascii="Arial" w:hAnsi="Arial" w:cs="Arial"/>
          <w:sz w:val="24"/>
          <w:szCs w:val="24"/>
          <w:lang w:val="en-US"/>
        </w:rPr>
      </w:pPr>
    </w:p>
    <w:p w:rsidR="001704EC" w:rsidRDefault="001704EC" w:rsidP="001704EC">
      <w:pPr>
        <w:spacing w:after="0" w:line="480" w:lineRule="auto"/>
        <w:contextualSpacing/>
        <w:rPr>
          <w:rFonts w:ascii="Arial" w:hAnsi="Arial" w:cs="Arial"/>
          <w:sz w:val="24"/>
          <w:szCs w:val="24"/>
          <w:lang w:val="en-US"/>
        </w:rPr>
      </w:pPr>
    </w:p>
    <w:p w:rsidR="001704EC" w:rsidRDefault="001704EC" w:rsidP="001704EC">
      <w:pPr>
        <w:spacing w:after="0" w:line="480" w:lineRule="auto"/>
        <w:contextualSpacing/>
        <w:rPr>
          <w:rFonts w:ascii="Arial" w:hAnsi="Arial" w:cs="Arial"/>
          <w:sz w:val="24"/>
          <w:szCs w:val="24"/>
          <w:lang w:val="en-US"/>
        </w:rPr>
      </w:pPr>
    </w:p>
    <w:p w:rsidR="001704EC" w:rsidRDefault="001704EC" w:rsidP="001704EC">
      <w:pPr>
        <w:spacing w:after="0" w:line="480" w:lineRule="auto"/>
        <w:contextualSpacing/>
        <w:rPr>
          <w:rFonts w:ascii="Arial" w:hAnsi="Arial" w:cs="Arial"/>
          <w:sz w:val="24"/>
          <w:szCs w:val="24"/>
          <w:lang w:val="en-US"/>
        </w:rPr>
      </w:pPr>
    </w:p>
    <w:p w:rsidR="001704EC" w:rsidRPr="00B125E8" w:rsidRDefault="001704EC" w:rsidP="001704EC">
      <w:pPr>
        <w:spacing w:after="0" w:line="480" w:lineRule="auto"/>
        <w:contextualSpacing/>
        <w:rPr>
          <w:rFonts w:ascii="Arial" w:hAnsi="Arial" w:cs="Arial"/>
          <w:sz w:val="24"/>
          <w:szCs w:val="24"/>
          <w:lang w:val="en-US"/>
        </w:rPr>
      </w:pPr>
      <w:r w:rsidRPr="00B125E8">
        <w:rPr>
          <w:rFonts w:ascii="Arial" w:hAnsi="Arial" w:cs="Arial"/>
          <w:noProof/>
          <w:sz w:val="24"/>
          <w:szCs w:val="24"/>
          <w:lang w:eastAsia="en-GB"/>
        </w:rPr>
        <w:lastRenderedPageBreak/>
        <w:drawing>
          <wp:inline distT="0" distB="0" distL="0" distR="0" wp14:anchorId="1C7741F0" wp14:editId="26294B56">
            <wp:extent cx="5724525" cy="4295775"/>
            <wp:effectExtent l="0" t="0" r="9525" b="9525"/>
            <wp:docPr id="31" name="Picture 31" descr="C:\Users\ruizc\Desktop\chapter_1\sal_nut_CC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uizc\Desktop\chapter_1\sal_nut_CCS.t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rsidR="001704EC" w:rsidRPr="00B125E8" w:rsidRDefault="001704EC" w:rsidP="001704EC">
      <w:pPr>
        <w:spacing w:after="0" w:line="480" w:lineRule="auto"/>
        <w:contextualSpacing/>
        <w:rPr>
          <w:rFonts w:ascii="Arial" w:hAnsi="Arial" w:cs="Arial"/>
          <w:sz w:val="24"/>
          <w:szCs w:val="24"/>
          <w:lang w:val="en-US"/>
        </w:rPr>
      </w:pPr>
    </w:p>
    <w:p w:rsidR="001704EC" w:rsidRDefault="001704EC" w:rsidP="001704EC">
      <w:pPr>
        <w:spacing w:after="0" w:line="480" w:lineRule="auto"/>
        <w:contextualSpacing/>
        <w:rPr>
          <w:rFonts w:ascii="Arial" w:hAnsi="Arial" w:cs="Arial"/>
          <w:sz w:val="24"/>
          <w:szCs w:val="24"/>
          <w:lang w:val="en-US"/>
        </w:rPr>
      </w:pPr>
      <w:proofErr w:type="gramStart"/>
      <w:r>
        <w:rPr>
          <w:rFonts w:ascii="Arial" w:hAnsi="Arial" w:cs="Arial"/>
          <w:b/>
          <w:sz w:val="24"/>
          <w:szCs w:val="24"/>
          <w:lang w:val="en-US"/>
        </w:rPr>
        <w:t>Figure 12</w:t>
      </w:r>
      <w:r w:rsidRPr="00B125E8">
        <w:rPr>
          <w:rFonts w:ascii="Arial" w:hAnsi="Arial" w:cs="Arial"/>
          <w:b/>
          <w:sz w:val="24"/>
          <w:szCs w:val="24"/>
          <w:lang w:val="en-US"/>
        </w:rPr>
        <w:t>.</w:t>
      </w:r>
      <w:proofErr w:type="gramEnd"/>
      <w:r w:rsidRPr="00B125E8">
        <w:rPr>
          <w:rFonts w:ascii="Arial" w:hAnsi="Arial" w:cs="Arial"/>
          <w:sz w:val="24"/>
          <w:szCs w:val="24"/>
          <w:lang w:val="en-US"/>
        </w:rPr>
        <w:t xml:space="preserve"> (a) Bottom water salinity at CCS from CTD casts. (b) Observed nitrate concentration in CCS bottom water (dashed line) and nitrate concentration (black line) inferred from the movement of isohalines from the March 2014 nitrate-salinity relationship</w:t>
      </w:r>
      <w:r>
        <w:rPr>
          <w:rFonts w:ascii="Arial" w:hAnsi="Arial" w:cs="Arial"/>
          <w:sz w:val="24"/>
          <w:szCs w:val="24"/>
          <w:lang w:val="en-US"/>
        </w:rPr>
        <w:t>.</w:t>
      </w:r>
      <w:r w:rsidRPr="00B125E8">
        <w:rPr>
          <w:rFonts w:ascii="Arial" w:hAnsi="Arial" w:cs="Arial"/>
          <w:sz w:val="24"/>
          <w:szCs w:val="24"/>
          <w:lang w:val="en-US"/>
        </w:rPr>
        <w:t xml:space="preserve"> (c) Difference between observed nitrate and the predicted supply from physical transport. </w:t>
      </w:r>
    </w:p>
    <w:p w:rsidR="001704EC" w:rsidRDefault="001704EC" w:rsidP="001704EC">
      <w:pPr>
        <w:spacing w:after="0" w:line="480" w:lineRule="auto"/>
        <w:contextualSpacing/>
        <w:rPr>
          <w:rFonts w:ascii="Arial" w:hAnsi="Arial" w:cs="Arial"/>
          <w:sz w:val="24"/>
          <w:szCs w:val="24"/>
          <w:lang w:val="en-US"/>
        </w:rPr>
      </w:pPr>
    </w:p>
    <w:p w:rsidR="001704EC" w:rsidRDefault="001704EC" w:rsidP="001704EC">
      <w:pPr>
        <w:spacing w:after="0" w:line="480" w:lineRule="auto"/>
        <w:contextualSpacing/>
        <w:rPr>
          <w:rFonts w:ascii="Arial" w:hAnsi="Arial" w:cs="Arial"/>
          <w:sz w:val="24"/>
          <w:szCs w:val="24"/>
          <w:lang w:val="en-US"/>
        </w:rPr>
      </w:pPr>
    </w:p>
    <w:p w:rsidR="001704EC" w:rsidRDefault="001704EC" w:rsidP="001704EC">
      <w:pPr>
        <w:spacing w:after="0" w:line="480" w:lineRule="auto"/>
        <w:contextualSpacing/>
        <w:rPr>
          <w:rFonts w:ascii="Arial" w:hAnsi="Arial" w:cs="Arial"/>
          <w:sz w:val="24"/>
          <w:szCs w:val="24"/>
          <w:lang w:val="en-US"/>
        </w:rPr>
      </w:pPr>
    </w:p>
    <w:p w:rsidR="001704EC" w:rsidRPr="007A15C0" w:rsidRDefault="001704EC" w:rsidP="001704EC">
      <w:pPr>
        <w:spacing w:after="0" w:line="480" w:lineRule="auto"/>
        <w:contextualSpacing/>
        <w:rPr>
          <w:rFonts w:ascii="Arial" w:hAnsi="Arial" w:cs="Arial"/>
          <w:b/>
          <w:sz w:val="24"/>
          <w:szCs w:val="24"/>
          <w:lang w:val="en-US"/>
        </w:rPr>
      </w:pPr>
    </w:p>
    <w:p w:rsidR="001704EC" w:rsidRPr="007A15C0" w:rsidRDefault="001704EC" w:rsidP="001704EC">
      <w:pPr>
        <w:spacing w:after="0" w:line="480" w:lineRule="auto"/>
        <w:contextualSpacing/>
        <w:rPr>
          <w:rFonts w:ascii="Arial" w:hAnsi="Arial" w:cs="Arial"/>
          <w:sz w:val="24"/>
          <w:szCs w:val="24"/>
          <w:lang w:val="en-US"/>
        </w:rPr>
      </w:pPr>
    </w:p>
    <w:p w:rsidR="001704EC" w:rsidRPr="00B125E8" w:rsidRDefault="001704EC" w:rsidP="001704EC">
      <w:pPr>
        <w:spacing w:after="0" w:line="480" w:lineRule="auto"/>
        <w:contextualSpacing/>
        <w:rPr>
          <w:rFonts w:ascii="Arial" w:hAnsi="Arial" w:cs="Arial"/>
          <w:sz w:val="24"/>
          <w:szCs w:val="24"/>
          <w:lang w:val="en-US"/>
        </w:rPr>
      </w:pPr>
    </w:p>
    <w:p w:rsidR="001704EC" w:rsidRPr="00B125E8" w:rsidRDefault="001704EC" w:rsidP="001704EC">
      <w:pPr>
        <w:spacing w:after="0" w:line="480" w:lineRule="auto"/>
        <w:contextualSpacing/>
        <w:rPr>
          <w:rFonts w:ascii="Arial" w:hAnsi="Arial" w:cs="Arial"/>
          <w:sz w:val="24"/>
          <w:szCs w:val="24"/>
          <w:lang w:val="en-US"/>
        </w:rPr>
      </w:pPr>
    </w:p>
    <w:p w:rsidR="001704EC" w:rsidRPr="00B125E8" w:rsidRDefault="001704EC" w:rsidP="001704EC">
      <w:pPr>
        <w:spacing w:after="0" w:line="480" w:lineRule="auto"/>
        <w:contextualSpacing/>
        <w:rPr>
          <w:rFonts w:ascii="Arial" w:hAnsi="Arial" w:cs="Arial"/>
          <w:sz w:val="24"/>
          <w:szCs w:val="24"/>
          <w:lang w:val="en-US"/>
        </w:rPr>
      </w:pPr>
      <w:r w:rsidRPr="00B125E8">
        <w:rPr>
          <w:rFonts w:ascii="Arial" w:hAnsi="Arial" w:cs="Arial"/>
          <w:noProof/>
          <w:sz w:val="24"/>
          <w:szCs w:val="24"/>
          <w:lang w:eastAsia="en-GB"/>
        </w:rPr>
        <w:lastRenderedPageBreak/>
        <w:drawing>
          <wp:inline distT="0" distB="0" distL="0" distR="0" wp14:anchorId="7FB1CBDA" wp14:editId="62E66F91">
            <wp:extent cx="5731510" cy="3887628"/>
            <wp:effectExtent l="0" t="0" r="2540" b="0"/>
            <wp:docPr id="33" name="Picture 33" descr="N:\Administration\phd_studentships\Eugenio\SSB_SI_paper\CCS_N_Budge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dministration\phd_studentships\Eugenio\SSB_SI_paper\CCS_N_Budget_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1510" cy="3887628"/>
                    </a:xfrm>
                    <a:prstGeom prst="rect">
                      <a:avLst/>
                    </a:prstGeom>
                    <a:noFill/>
                    <a:ln>
                      <a:noFill/>
                    </a:ln>
                  </pic:spPr>
                </pic:pic>
              </a:graphicData>
            </a:graphic>
          </wp:inline>
        </w:drawing>
      </w:r>
    </w:p>
    <w:p w:rsidR="001704EC" w:rsidRPr="001704EC" w:rsidRDefault="00C54280" w:rsidP="001704EC">
      <w:pPr>
        <w:spacing w:after="0" w:line="480" w:lineRule="auto"/>
        <w:contextualSpacing/>
        <w:rPr>
          <w:rFonts w:ascii="Arial" w:hAnsi="Arial" w:cs="Arial"/>
          <w:color w:val="000000" w:themeColor="text1"/>
          <w:sz w:val="24"/>
          <w:szCs w:val="24"/>
          <w:lang w:val="en-US"/>
        </w:rPr>
      </w:pPr>
      <w:proofErr w:type="gramStart"/>
      <w:r>
        <w:rPr>
          <w:rFonts w:ascii="Arial" w:hAnsi="Arial" w:cs="Arial"/>
          <w:b/>
          <w:color w:val="000000" w:themeColor="text1"/>
          <w:sz w:val="24"/>
          <w:szCs w:val="24"/>
          <w:lang w:val="en-US"/>
        </w:rPr>
        <w:t>Figure 13</w:t>
      </w:r>
      <w:r w:rsidR="001704EC" w:rsidRPr="001704EC">
        <w:rPr>
          <w:rFonts w:ascii="Arial" w:hAnsi="Arial" w:cs="Arial"/>
          <w:b/>
          <w:color w:val="000000" w:themeColor="text1"/>
          <w:sz w:val="24"/>
          <w:szCs w:val="24"/>
          <w:lang w:val="en-US"/>
        </w:rPr>
        <w:t>.</w:t>
      </w:r>
      <w:proofErr w:type="gramEnd"/>
      <w:r w:rsidR="001704EC" w:rsidRPr="001704EC">
        <w:rPr>
          <w:rFonts w:ascii="Arial" w:hAnsi="Arial" w:cs="Arial"/>
          <w:color w:val="000000" w:themeColor="text1"/>
          <w:sz w:val="24"/>
          <w:szCs w:val="24"/>
          <w:lang w:val="en-US"/>
        </w:rPr>
        <w:t xml:space="preserve"> Total water column dissolved inorganic nitrogen budget at CCS between March 2014 and March 2015 based on observed nitrate concentrations (in </w:t>
      </w:r>
      <w:proofErr w:type="spellStart"/>
      <w:r w:rsidR="001704EC" w:rsidRPr="001704EC">
        <w:rPr>
          <w:rFonts w:ascii="Arial" w:hAnsi="Arial" w:cs="Arial"/>
          <w:color w:val="000000" w:themeColor="text1"/>
          <w:sz w:val="24"/>
          <w:szCs w:val="24"/>
          <w:lang w:val="en-US"/>
        </w:rPr>
        <w:t>mmol</w:t>
      </w:r>
      <w:proofErr w:type="spellEnd"/>
      <w:r w:rsidR="001704EC" w:rsidRPr="001704EC">
        <w:rPr>
          <w:rFonts w:ascii="Arial" w:hAnsi="Arial" w:cs="Arial"/>
          <w:color w:val="000000" w:themeColor="text1"/>
          <w:sz w:val="24"/>
          <w:szCs w:val="24"/>
          <w:lang w:val="en-US"/>
        </w:rPr>
        <w:t xml:space="preserve"> m</w:t>
      </w:r>
      <w:r w:rsidR="001704EC" w:rsidRPr="001704EC">
        <w:rPr>
          <w:rFonts w:ascii="Arial" w:hAnsi="Arial" w:cs="Arial"/>
          <w:color w:val="000000" w:themeColor="text1"/>
          <w:sz w:val="24"/>
          <w:szCs w:val="24"/>
          <w:vertAlign w:val="superscript"/>
          <w:lang w:val="en-US"/>
        </w:rPr>
        <w:t>-3</w:t>
      </w:r>
      <w:r w:rsidR="001704EC" w:rsidRPr="001704EC">
        <w:rPr>
          <w:rFonts w:ascii="Arial" w:hAnsi="Arial" w:cs="Arial"/>
          <w:color w:val="000000" w:themeColor="text1"/>
          <w:sz w:val="24"/>
          <w:szCs w:val="24"/>
          <w:lang w:val="en-US"/>
        </w:rPr>
        <w:t xml:space="preserve">) and our estimates of bottom layer transport and nitrate uptake by phytoplankton. All losses and gains (in </w:t>
      </w:r>
      <w:proofErr w:type="spellStart"/>
      <w:r w:rsidR="001704EC" w:rsidRPr="001704EC">
        <w:rPr>
          <w:rFonts w:ascii="Arial" w:hAnsi="Arial" w:cs="Arial"/>
          <w:color w:val="000000" w:themeColor="text1"/>
          <w:sz w:val="24"/>
          <w:szCs w:val="24"/>
          <w:lang w:val="en-US"/>
        </w:rPr>
        <w:t>mmol</w:t>
      </w:r>
      <w:proofErr w:type="spellEnd"/>
      <w:r w:rsidR="001704EC" w:rsidRPr="001704EC">
        <w:rPr>
          <w:rFonts w:ascii="Arial" w:hAnsi="Arial" w:cs="Arial"/>
          <w:color w:val="000000" w:themeColor="text1"/>
          <w:sz w:val="24"/>
          <w:szCs w:val="24"/>
          <w:lang w:val="en-US"/>
        </w:rPr>
        <w:t xml:space="preserve"> m</w:t>
      </w:r>
      <w:r w:rsidR="001704EC" w:rsidRPr="001704EC">
        <w:rPr>
          <w:rFonts w:ascii="Arial" w:hAnsi="Arial" w:cs="Arial"/>
          <w:color w:val="000000" w:themeColor="text1"/>
          <w:sz w:val="24"/>
          <w:szCs w:val="24"/>
          <w:vertAlign w:val="superscript"/>
          <w:lang w:val="en-US"/>
        </w:rPr>
        <w:t>-2</w:t>
      </w:r>
      <w:r w:rsidR="001704EC" w:rsidRPr="001704EC">
        <w:rPr>
          <w:rFonts w:ascii="Arial" w:hAnsi="Arial" w:cs="Arial"/>
          <w:color w:val="000000" w:themeColor="text1"/>
          <w:sz w:val="24"/>
          <w:szCs w:val="24"/>
          <w:lang w:val="en-US"/>
        </w:rPr>
        <w:t>) are relative to the previous date.</w:t>
      </w:r>
    </w:p>
    <w:p w:rsidR="001704EC" w:rsidRPr="00B125E8" w:rsidRDefault="001704EC" w:rsidP="001704EC">
      <w:pPr>
        <w:spacing w:after="0" w:line="480" w:lineRule="auto"/>
        <w:contextualSpacing/>
        <w:rPr>
          <w:rFonts w:ascii="Arial" w:hAnsi="Arial" w:cs="Arial"/>
          <w:sz w:val="24"/>
          <w:szCs w:val="24"/>
          <w:lang w:val="en-US"/>
        </w:rPr>
      </w:pPr>
    </w:p>
    <w:p w:rsidR="001704EC" w:rsidRPr="00B125E8" w:rsidRDefault="001704EC" w:rsidP="001704EC">
      <w:pPr>
        <w:spacing w:after="0" w:line="480" w:lineRule="auto"/>
        <w:contextualSpacing/>
        <w:rPr>
          <w:rFonts w:ascii="Arial" w:hAnsi="Arial" w:cs="Arial"/>
          <w:sz w:val="24"/>
          <w:szCs w:val="24"/>
          <w:lang w:val="en-US"/>
        </w:rPr>
      </w:pPr>
      <w:r w:rsidRPr="00B125E8">
        <w:rPr>
          <w:rFonts w:ascii="Arial" w:hAnsi="Arial" w:cs="Arial"/>
          <w:noProof/>
          <w:sz w:val="24"/>
          <w:szCs w:val="24"/>
          <w:lang w:eastAsia="en-GB"/>
        </w:rPr>
        <w:lastRenderedPageBreak/>
        <w:drawing>
          <wp:inline distT="0" distB="0" distL="0" distR="0" wp14:anchorId="3D52F3CE" wp14:editId="325FEF6B">
            <wp:extent cx="5724525" cy="4295140"/>
            <wp:effectExtent l="0" t="0" r="9525" b="0"/>
            <wp:docPr id="34" name="Picture 34" descr="C:\Users\ruizc\Desktop\chapter_1\winter_discharg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uizc\Desktop\chapter_1\winter_discharge.ti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24525" cy="4295140"/>
                    </a:xfrm>
                    <a:prstGeom prst="rect">
                      <a:avLst/>
                    </a:prstGeom>
                    <a:noFill/>
                    <a:ln>
                      <a:noFill/>
                    </a:ln>
                  </pic:spPr>
                </pic:pic>
              </a:graphicData>
            </a:graphic>
          </wp:inline>
        </w:drawing>
      </w:r>
    </w:p>
    <w:p w:rsidR="001704EC" w:rsidRPr="00B125E8" w:rsidRDefault="00C54280" w:rsidP="001704EC">
      <w:pPr>
        <w:spacing w:after="0" w:line="480" w:lineRule="auto"/>
        <w:contextualSpacing/>
        <w:rPr>
          <w:rFonts w:ascii="Arial" w:hAnsi="Arial" w:cs="Arial"/>
          <w:sz w:val="24"/>
          <w:szCs w:val="24"/>
          <w:lang w:val="en-US"/>
        </w:rPr>
      </w:pPr>
      <w:proofErr w:type="gramStart"/>
      <w:r w:rsidRPr="000F31D2">
        <w:rPr>
          <w:rFonts w:ascii="Arial" w:hAnsi="Arial" w:cs="Arial"/>
          <w:b/>
          <w:color w:val="000000" w:themeColor="text1"/>
          <w:sz w:val="24"/>
          <w:szCs w:val="24"/>
          <w:lang w:val="en-US"/>
        </w:rPr>
        <w:t>Figure 14</w:t>
      </w:r>
      <w:r w:rsidR="001704EC">
        <w:rPr>
          <w:rFonts w:ascii="Arial" w:hAnsi="Arial" w:cs="Arial"/>
          <w:b/>
          <w:i/>
          <w:color w:val="000000" w:themeColor="text1"/>
          <w:sz w:val="24"/>
          <w:szCs w:val="24"/>
          <w:lang w:val="en-US"/>
        </w:rPr>
        <w:t>.</w:t>
      </w:r>
      <w:proofErr w:type="gramEnd"/>
      <w:r w:rsidR="001704EC" w:rsidRPr="001249AA">
        <w:rPr>
          <w:rFonts w:ascii="Arial" w:hAnsi="Arial" w:cs="Arial"/>
          <w:color w:val="000000" w:themeColor="text1"/>
          <w:sz w:val="24"/>
          <w:szCs w:val="24"/>
          <w:lang w:val="en-US"/>
        </w:rPr>
        <w:t xml:space="preserve"> </w:t>
      </w:r>
      <w:r w:rsidR="001704EC" w:rsidRPr="00B125E8">
        <w:rPr>
          <w:rFonts w:ascii="Arial" w:hAnsi="Arial" w:cs="Arial"/>
          <w:sz w:val="24"/>
          <w:szCs w:val="24"/>
          <w:lang w:val="en-US"/>
        </w:rPr>
        <w:t>Averaged nitrate concentration input into the Bristol Channel during winter calculated from the river and nitrate time series. Each period covers the 1</w:t>
      </w:r>
      <w:r w:rsidR="001704EC" w:rsidRPr="00B125E8">
        <w:rPr>
          <w:rFonts w:ascii="Arial" w:hAnsi="Arial" w:cs="Arial"/>
          <w:sz w:val="24"/>
          <w:szCs w:val="24"/>
          <w:vertAlign w:val="superscript"/>
          <w:lang w:val="en-US"/>
        </w:rPr>
        <w:t>st</w:t>
      </w:r>
      <w:r w:rsidR="001704EC" w:rsidRPr="00B125E8">
        <w:rPr>
          <w:rFonts w:ascii="Arial" w:hAnsi="Arial" w:cs="Arial"/>
          <w:sz w:val="24"/>
          <w:szCs w:val="24"/>
          <w:lang w:val="en-US"/>
        </w:rPr>
        <w:t xml:space="preserve"> of December to the 21</w:t>
      </w:r>
      <w:r w:rsidR="001704EC" w:rsidRPr="00B125E8">
        <w:rPr>
          <w:rFonts w:ascii="Arial" w:hAnsi="Arial" w:cs="Arial"/>
          <w:sz w:val="24"/>
          <w:szCs w:val="24"/>
          <w:vertAlign w:val="superscript"/>
          <w:lang w:val="en-US"/>
        </w:rPr>
        <w:t>st</w:t>
      </w:r>
      <w:r w:rsidR="001704EC" w:rsidRPr="00B125E8">
        <w:rPr>
          <w:rFonts w:ascii="Arial" w:hAnsi="Arial" w:cs="Arial"/>
          <w:sz w:val="24"/>
          <w:szCs w:val="24"/>
          <w:lang w:val="en-US"/>
        </w:rPr>
        <w:t xml:space="preserve"> of March of the following year. </w:t>
      </w:r>
    </w:p>
    <w:p w:rsidR="001704EC" w:rsidRPr="00047582" w:rsidRDefault="001704EC" w:rsidP="001704EC">
      <w:pPr>
        <w:spacing w:after="0" w:line="480" w:lineRule="auto"/>
        <w:contextualSpacing/>
        <w:rPr>
          <w:rFonts w:ascii="Arial" w:hAnsi="Arial" w:cs="Arial"/>
          <w:sz w:val="24"/>
          <w:szCs w:val="24"/>
          <w:lang w:val="en-US"/>
        </w:rPr>
      </w:pPr>
    </w:p>
    <w:p w:rsidR="001704EC" w:rsidRPr="00AE31D6" w:rsidRDefault="001704EC" w:rsidP="001704EC">
      <w:pPr>
        <w:spacing w:after="0" w:line="480" w:lineRule="auto"/>
        <w:contextualSpacing/>
        <w:rPr>
          <w:rFonts w:ascii="Arial" w:hAnsi="Arial"/>
          <w:sz w:val="24"/>
        </w:rPr>
      </w:pPr>
    </w:p>
    <w:p w:rsidR="001704EC" w:rsidRPr="00047582" w:rsidRDefault="001704EC" w:rsidP="001704EC">
      <w:pPr>
        <w:spacing w:after="0" w:line="480" w:lineRule="auto"/>
        <w:contextualSpacing/>
        <w:rPr>
          <w:rFonts w:ascii="Arial" w:hAnsi="Arial" w:cs="Arial"/>
          <w:sz w:val="24"/>
          <w:szCs w:val="24"/>
        </w:rPr>
      </w:pPr>
    </w:p>
    <w:p w:rsidR="001704EC" w:rsidRPr="00047582" w:rsidRDefault="001704EC" w:rsidP="001704EC">
      <w:pPr>
        <w:spacing w:after="0" w:line="480" w:lineRule="auto"/>
        <w:contextualSpacing/>
        <w:rPr>
          <w:rFonts w:ascii="Arial" w:hAnsi="Arial" w:cs="Arial"/>
          <w:sz w:val="24"/>
          <w:szCs w:val="24"/>
        </w:rPr>
      </w:pPr>
    </w:p>
    <w:p w:rsidR="001704EC" w:rsidRPr="00047582" w:rsidRDefault="001704EC" w:rsidP="001704EC">
      <w:pPr>
        <w:spacing w:after="0" w:line="480" w:lineRule="auto"/>
        <w:contextualSpacing/>
        <w:rPr>
          <w:rFonts w:ascii="Arial" w:hAnsi="Arial" w:cs="Arial"/>
          <w:sz w:val="24"/>
          <w:szCs w:val="24"/>
        </w:rPr>
      </w:pPr>
    </w:p>
    <w:p w:rsidR="001704EC" w:rsidRPr="007521E6" w:rsidRDefault="001704EC" w:rsidP="001704EC">
      <w:pPr>
        <w:spacing w:after="0" w:line="480" w:lineRule="auto"/>
        <w:contextualSpacing/>
        <w:rPr>
          <w:rFonts w:ascii="Arial" w:hAnsi="Arial" w:cs="Arial"/>
          <w:sz w:val="24"/>
          <w:szCs w:val="24"/>
        </w:rPr>
      </w:pPr>
    </w:p>
    <w:p w:rsidR="001704EC" w:rsidRPr="00AE31D6" w:rsidRDefault="001704EC" w:rsidP="001704EC">
      <w:pPr>
        <w:spacing w:after="0" w:line="480" w:lineRule="auto"/>
        <w:contextualSpacing/>
        <w:jc w:val="both"/>
        <w:rPr>
          <w:rFonts w:ascii="Arial" w:hAnsi="Arial"/>
          <w:sz w:val="24"/>
        </w:rPr>
      </w:pPr>
    </w:p>
    <w:p w:rsidR="00516106" w:rsidRPr="001704EC" w:rsidRDefault="00516106" w:rsidP="001704EC"/>
    <w:sectPr w:rsidR="00516106" w:rsidRPr="001704EC" w:rsidSect="004121F2">
      <w:headerReference w:type="default" r:id="rId26"/>
      <w:footerReference w:type="default" r:id="rId27"/>
      <w:pgSz w:w="11906" w:h="16838"/>
      <w:pgMar w:top="1440" w:right="1440" w:bottom="1440" w:left="1440" w:header="708" w:footer="708" w:gutter="0"/>
      <w:lnNumType w:countBy="1" w:restart="continuou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0026F" w:rsidRDefault="0070026F">
      <w:pPr>
        <w:spacing w:after="0" w:line="240" w:lineRule="auto"/>
      </w:pPr>
      <w:r>
        <w:separator/>
      </w:r>
    </w:p>
  </w:endnote>
  <w:endnote w:type="continuationSeparator" w:id="0">
    <w:p w:rsidR="0070026F" w:rsidRDefault="007002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Lucida Grande">
    <w:altName w:val="Arial"/>
    <w:charset w:val="00"/>
    <w:family w:val="auto"/>
    <w:pitch w:val="variable"/>
    <w:sig w:usb0="E1000AEF" w:usb1="5000A1FF" w:usb2="00000000" w:usb3="00000000" w:csb0="000001B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21F2" w:rsidRDefault="004121F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0026F" w:rsidRDefault="0070026F">
      <w:pPr>
        <w:spacing w:after="0" w:line="240" w:lineRule="auto"/>
      </w:pPr>
      <w:r>
        <w:separator/>
      </w:r>
    </w:p>
  </w:footnote>
  <w:footnote w:type="continuationSeparator" w:id="0">
    <w:p w:rsidR="0070026F" w:rsidRDefault="0070026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6831733"/>
      <w:docPartObj>
        <w:docPartGallery w:val="Page Numbers (Top of Page)"/>
        <w:docPartUnique/>
      </w:docPartObj>
    </w:sdtPr>
    <w:sdtEndPr>
      <w:rPr>
        <w:noProof/>
      </w:rPr>
    </w:sdtEndPr>
    <w:sdtContent>
      <w:p w:rsidR="004121F2" w:rsidRDefault="004121F2">
        <w:pPr>
          <w:pStyle w:val="Header"/>
        </w:pPr>
        <w:r>
          <w:fldChar w:fldCharType="begin"/>
        </w:r>
        <w:r>
          <w:instrText xml:space="preserve"> PAGE   \* MERGEFORMAT </w:instrText>
        </w:r>
        <w:r>
          <w:fldChar w:fldCharType="separate"/>
        </w:r>
        <w:r w:rsidR="00857B01">
          <w:rPr>
            <w:noProof/>
          </w:rPr>
          <w:t>31</w:t>
        </w:r>
        <w:r>
          <w:rPr>
            <w:noProof/>
          </w:rPr>
          <w:fldChar w:fldCharType="end"/>
        </w:r>
      </w:p>
    </w:sdtContent>
  </w:sdt>
  <w:p w:rsidR="004121F2" w:rsidRDefault="004121F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75pt;height:.75pt;visibility:visible;mso-wrap-style:square" o:bullet="t">
        <v:imagedata r:id="rId1" o:title=""/>
      </v:shape>
    </w:pict>
  </w:numPicBullet>
  <w:abstractNum w:abstractNumId="0">
    <w:nsid w:val="0B2D5C7E"/>
    <w:multiLevelType w:val="multilevel"/>
    <w:tmpl w:val="231E7F2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
    <w:nsid w:val="0DA77B06"/>
    <w:multiLevelType w:val="hybridMultilevel"/>
    <w:tmpl w:val="DEF01762"/>
    <w:lvl w:ilvl="0" w:tplc="5C301EC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0F184DD4"/>
    <w:multiLevelType w:val="hybridMultilevel"/>
    <w:tmpl w:val="D5C8D1D0"/>
    <w:lvl w:ilvl="0" w:tplc="B592127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1179719B"/>
    <w:multiLevelType w:val="hybridMultilevel"/>
    <w:tmpl w:val="DCA0A47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1BBE0A7F"/>
    <w:multiLevelType w:val="hybridMultilevel"/>
    <w:tmpl w:val="BC7E9C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1C755CC6"/>
    <w:multiLevelType w:val="hybridMultilevel"/>
    <w:tmpl w:val="96407EE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202901C3"/>
    <w:multiLevelType w:val="hybridMultilevel"/>
    <w:tmpl w:val="74AC59D8"/>
    <w:lvl w:ilvl="0" w:tplc="35C2A9BA">
      <w:start w:val="1"/>
      <w:numFmt w:val="bullet"/>
      <w:lvlText w:val=""/>
      <w:lvlPicBulletId w:val="0"/>
      <w:lvlJc w:val="left"/>
      <w:pPr>
        <w:tabs>
          <w:tab w:val="num" w:pos="720"/>
        </w:tabs>
        <w:ind w:left="720" w:hanging="360"/>
      </w:pPr>
      <w:rPr>
        <w:rFonts w:ascii="Symbol" w:hAnsi="Symbol" w:hint="default"/>
      </w:rPr>
    </w:lvl>
    <w:lvl w:ilvl="1" w:tplc="EC74D73A" w:tentative="1">
      <w:start w:val="1"/>
      <w:numFmt w:val="bullet"/>
      <w:lvlText w:val=""/>
      <w:lvlJc w:val="left"/>
      <w:pPr>
        <w:tabs>
          <w:tab w:val="num" w:pos="1440"/>
        </w:tabs>
        <w:ind w:left="1440" w:hanging="360"/>
      </w:pPr>
      <w:rPr>
        <w:rFonts w:ascii="Symbol" w:hAnsi="Symbol" w:hint="default"/>
      </w:rPr>
    </w:lvl>
    <w:lvl w:ilvl="2" w:tplc="76D07F10" w:tentative="1">
      <w:start w:val="1"/>
      <w:numFmt w:val="bullet"/>
      <w:lvlText w:val=""/>
      <w:lvlJc w:val="left"/>
      <w:pPr>
        <w:tabs>
          <w:tab w:val="num" w:pos="2160"/>
        </w:tabs>
        <w:ind w:left="2160" w:hanging="360"/>
      </w:pPr>
      <w:rPr>
        <w:rFonts w:ascii="Symbol" w:hAnsi="Symbol" w:hint="default"/>
      </w:rPr>
    </w:lvl>
    <w:lvl w:ilvl="3" w:tplc="1186B556" w:tentative="1">
      <w:start w:val="1"/>
      <w:numFmt w:val="bullet"/>
      <w:lvlText w:val=""/>
      <w:lvlJc w:val="left"/>
      <w:pPr>
        <w:tabs>
          <w:tab w:val="num" w:pos="2880"/>
        </w:tabs>
        <w:ind w:left="2880" w:hanging="360"/>
      </w:pPr>
      <w:rPr>
        <w:rFonts w:ascii="Symbol" w:hAnsi="Symbol" w:hint="default"/>
      </w:rPr>
    </w:lvl>
    <w:lvl w:ilvl="4" w:tplc="5B1E0520" w:tentative="1">
      <w:start w:val="1"/>
      <w:numFmt w:val="bullet"/>
      <w:lvlText w:val=""/>
      <w:lvlJc w:val="left"/>
      <w:pPr>
        <w:tabs>
          <w:tab w:val="num" w:pos="3600"/>
        </w:tabs>
        <w:ind w:left="3600" w:hanging="360"/>
      </w:pPr>
      <w:rPr>
        <w:rFonts w:ascii="Symbol" w:hAnsi="Symbol" w:hint="default"/>
      </w:rPr>
    </w:lvl>
    <w:lvl w:ilvl="5" w:tplc="F4A06A12" w:tentative="1">
      <w:start w:val="1"/>
      <w:numFmt w:val="bullet"/>
      <w:lvlText w:val=""/>
      <w:lvlJc w:val="left"/>
      <w:pPr>
        <w:tabs>
          <w:tab w:val="num" w:pos="4320"/>
        </w:tabs>
        <w:ind w:left="4320" w:hanging="360"/>
      </w:pPr>
      <w:rPr>
        <w:rFonts w:ascii="Symbol" w:hAnsi="Symbol" w:hint="default"/>
      </w:rPr>
    </w:lvl>
    <w:lvl w:ilvl="6" w:tplc="A5F679B2" w:tentative="1">
      <w:start w:val="1"/>
      <w:numFmt w:val="bullet"/>
      <w:lvlText w:val=""/>
      <w:lvlJc w:val="left"/>
      <w:pPr>
        <w:tabs>
          <w:tab w:val="num" w:pos="5040"/>
        </w:tabs>
        <w:ind w:left="5040" w:hanging="360"/>
      </w:pPr>
      <w:rPr>
        <w:rFonts w:ascii="Symbol" w:hAnsi="Symbol" w:hint="default"/>
      </w:rPr>
    </w:lvl>
    <w:lvl w:ilvl="7" w:tplc="FD9ABF32" w:tentative="1">
      <w:start w:val="1"/>
      <w:numFmt w:val="bullet"/>
      <w:lvlText w:val=""/>
      <w:lvlJc w:val="left"/>
      <w:pPr>
        <w:tabs>
          <w:tab w:val="num" w:pos="5760"/>
        </w:tabs>
        <w:ind w:left="5760" w:hanging="360"/>
      </w:pPr>
      <w:rPr>
        <w:rFonts w:ascii="Symbol" w:hAnsi="Symbol" w:hint="default"/>
      </w:rPr>
    </w:lvl>
    <w:lvl w:ilvl="8" w:tplc="74741D06" w:tentative="1">
      <w:start w:val="1"/>
      <w:numFmt w:val="bullet"/>
      <w:lvlText w:val=""/>
      <w:lvlJc w:val="left"/>
      <w:pPr>
        <w:tabs>
          <w:tab w:val="num" w:pos="6480"/>
        </w:tabs>
        <w:ind w:left="6480" w:hanging="360"/>
      </w:pPr>
      <w:rPr>
        <w:rFonts w:ascii="Symbol" w:hAnsi="Symbol" w:hint="default"/>
      </w:rPr>
    </w:lvl>
  </w:abstractNum>
  <w:abstractNum w:abstractNumId="7">
    <w:nsid w:val="2C1E2DDD"/>
    <w:multiLevelType w:val="hybridMultilevel"/>
    <w:tmpl w:val="4F8046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30210F6A"/>
    <w:multiLevelType w:val="hybridMultilevel"/>
    <w:tmpl w:val="EDA8E32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39646CC4"/>
    <w:multiLevelType w:val="hybridMultilevel"/>
    <w:tmpl w:val="C688D5D8"/>
    <w:lvl w:ilvl="0" w:tplc="7B1C6CBC">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3C431459"/>
    <w:multiLevelType w:val="hybridMultilevel"/>
    <w:tmpl w:val="290E484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56490467"/>
    <w:multiLevelType w:val="hybridMultilevel"/>
    <w:tmpl w:val="85BE5B9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56BC408D"/>
    <w:multiLevelType w:val="hybridMultilevel"/>
    <w:tmpl w:val="9A426B6C"/>
    <w:lvl w:ilvl="0" w:tplc="C1E02F7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5CC7146C"/>
    <w:multiLevelType w:val="multilevel"/>
    <w:tmpl w:val="6D34013C"/>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
    <w:nsid w:val="6D36729F"/>
    <w:multiLevelType w:val="hybridMultilevel"/>
    <w:tmpl w:val="FF86765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7AD753AE"/>
    <w:multiLevelType w:val="hybridMultilevel"/>
    <w:tmpl w:val="3B98B08C"/>
    <w:lvl w:ilvl="0" w:tplc="52CA992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4"/>
  </w:num>
  <w:num w:numId="2">
    <w:abstractNumId w:val="11"/>
  </w:num>
  <w:num w:numId="3">
    <w:abstractNumId w:val="8"/>
  </w:num>
  <w:num w:numId="4">
    <w:abstractNumId w:val="3"/>
  </w:num>
  <w:num w:numId="5">
    <w:abstractNumId w:val="2"/>
  </w:num>
  <w:num w:numId="6">
    <w:abstractNumId w:val="12"/>
  </w:num>
  <w:num w:numId="7">
    <w:abstractNumId w:val="15"/>
  </w:num>
  <w:num w:numId="8">
    <w:abstractNumId w:val="4"/>
  </w:num>
  <w:num w:numId="9">
    <w:abstractNumId w:val="0"/>
  </w:num>
  <w:num w:numId="10">
    <w:abstractNumId w:val="10"/>
  </w:num>
  <w:num w:numId="11">
    <w:abstractNumId w:val="13"/>
  </w:num>
  <w:num w:numId="12">
    <w:abstractNumId w:val="5"/>
  </w:num>
  <w:num w:numId="13">
    <w:abstractNumId w:val="7"/>
  </w:num>
  <w:num w:numId="14">
    <w:abstractNumId w:val="9"/>
  </w:num>
  <w:num w:numId="15">
    <w:abstractNumId w:val="1"/>
  </w:num>
  <w:num w:numId="1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121F2"/>
    <w:rsid w:val="00060055"/>
    <w:rsid w:val="00065060"/>
    <w:rsid w:val="000C726E"/>
    <w:rsid w:val="000F31D2"/>
    <w:rsid w:val="000F60C4"/>
    <w:rsid w:val="000F7A99"/>
    <w:rsid w:val="001704EC"/>
    <w:rsid w:val="001F1647"/>
    <w:rsid w:val="00301C18"/>
    <w:rsid w:val="003720DC"/>
    <w:rsid w:val="004121F2"/>
    <w:rsid w:val="00413ADD"/>
    <w:rsid w:val="004D6593"/>
    <w:rsid w:val="00516106"/>
    <w:rsid w:val="00570A0F"/>
    <w:rsid w:val="00604AF1"/>
    <w:rsid w:val="006635AF"/>
    <w:rsid w:val="0070026F"/>
    <w:rsid w:val="008266E8"/>
    <w:rsid w:val="00857B01"/>
    <w:rsid w:val="008854C6"/>
    <w:rsid w:val="0093770A"/>
    <w:rsid w:val="00940CF0"/>
    <w:rsid w:val="009730FC"/>
    <w:rsid w:val="00982ED2"/>
    <w:rsid w:val="009C0E73"/>
    <w:rsid w:val="009C7B65"/>
    <w:rsid w:val="009E3EB2"/>
    <w:rsid w:val="00A25E61"/>
    <w:rsid w:val="00B26880"/>
    <w:rsid w:val="00B828F4"/>
    <w:rsid w:val="00B85F51"/>
    <w:rsid w:val="00B90064"/>
    <w:rsid w:val="00BA2127"/>
    <w:rsid w:val="00BA62A9"/>
    <w:rsid w:val="00BB79CB"/>
    <w:rsid w:val="00C54280"/>
    <w:rsid w:val="00CA59E2"/>
    <w:rsid w:val="00CE7D14"/>
    <w:rsid w:val="00D34EB4"/>
    <w:rsid w:val="00D52B5D"/>
    <w:rsid w:val="00D86BDF"/>
    <w:rsid w:val="00DB13C0"/>
    <w:rsid w:val="00E54738"/>
    <w:rsid w:val="00FE4D5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704EC"/>
  </w:style>
  <w:style w:type="paragraph" w:styleId="Heading1">
    <w:name w:val="heading 1"/>
    <w:basedOn w:val="Normal"/>
    <w:link w:val="Heading1Char"/>
    <w:uiPriority w:val="9"/>
    <w:qFormat/>
    <w:rsid w:val="004121F2"/>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121F2"/>
    <w:rPr>
      <w:rFonts w:ascii="Times New Roman" w:eastAsia="Times New Roman" w:hAnsi="Times New Roman" w:cs="Times New Roman"/>
      <w:b/>
      <w:bCs/>
      <w:kern w:val="36"/>
      <w:sz w:val="48"/>
      <w:szCs w:val="48"/>
      <w:lang w:eastAsia="en-GB"/>
    </w:rPr>
  </w:style>
  <w:style w:type="numbering" w:customStyle="1" w:styleId="NoList1">
    <w:name w:val="No List1"/>
    <w:next w:val="NoList"/>
    <w:uiPriority w:val="99"/>
    <w:semiHidden/>
    <w:unhideWhenUsed/>
    <w:rsid w:val="004121F2"/>
  </w:style>
  <w:style w:type="paragraph" w:styleId="BalloonText">
    <w:name w:val="Balloon Text"/>
    <w:basedOn w:val="Normal"/>
    <w:link w:val="BalloonTextChar"/>
    <w:uiPriority w:val="99"/>
    <w:semiHidden/>
    <w:unhideWhenUsed/>
    <w:rsid w:val="004121F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121F2"/>
    <w:rPr>
      <w:rFonts w:ascii="Tahoma" w:hAnsi="Tahoma" w:cs="Tahoma"/>
      <w:sz w:val="16"/>
      <w:szCs w:val="16"/>
    </w:rPr>
  </w:style>
  <w:style w:type="character" w:styleId="LineNumber">
    <w:name w:val="line number"/>
    <w:basedOn w:val="DefaultParagraphFont"/>
    <w:uiPriority w:val="99"/>
    <w:semiHidden/>
    <w:unhideWhenUsed/>
    <w:rsid w:val="004121F2"/>
  </w:style>
  <w:style w:type="character" w:styleId="PlaceholderText">
    <w:name w:val="Placeholder Text"/>
    <w:basedOn w:val="DefaultParagraphFont"/>
    <w:uiPriority w:val="99"/>
    <w:semiHidden/>
    <w:rsid w:val="004121F2"/>
    <w:rPr>
      <w:color w:val="808080"/>
    </w:rPr>
  </w:style>
  <w:style w:type="paragraph" w:styleId="ListParagraph">
    <w:name w:val="List Paragraph"/>
    <w:basedOn w:val="Normal"/>
    <w:uiPriority w:val="34"/>
    <w:qFormat/>
    <w:rsid w:val="004121F2"/>
    <w:pPr>
      <w:ind w:left="720"/>
      <w:contextualSpacing/>
    </w:pPr>
  </w:style>
  <w:style w:type="paragraph" w:styleId="CommentText">
    <w:name w:val="annotation text"/>
    <w:basedOn w:val="Normal"/>
    <w:link w:val="CommentTextChar"/>
    <w:uiPriority w:val="99"/>
    <w:unhideWhenUsed/>
    <w:rsid w:val="004121F2"/>
    <w:pPr>
      <w:spacing w:line="240" w:lineRule="auto"/>
    </w:pPr>
    <w:rPr>
      <w:sz w:val="20"/>
      <w:szCs w:val="20"/>
    </w:rPr>
  </w:style>
  <w:style w:type="character" w:customStyle="1" w:styleId="CommentTextChar">
    <w:name w:val="Comment Text Char"/>
    <w:basedOn w:val="DefaultParagraphFont"/>
    <w:link w:val="CommentText"/>
    <w:uiPriority w:val="99"/>
    <w:rsid w:val="004121F2"/>
    <w:rPr>
      <w:sz w:val="20"/>
      <w:szCs w:val="20"/>
    </w:rPr>
  </w:style>
  <w:style w:type="character" w:styleId="CommentReference">
    <w:name w:val="annotation reference"/>
    <w:basedOn w:val="DefaultParagraphFont"/>
    <w:uiPriority w:val="99"/>
    <w:semiHidden/>
    <w:unhideWhenUsed/>
    <w:rsid w:val="004121F2"/>
    <w:rPr>
      <w:sz w:val="16"/>
      <w:szCs w:val="16"/>
    </w:rPr>
  </w:style>
  <w:style w:type="paragraph" w:styleId="CommentSubject">
    <w:name w:val="annotation subject"/>
    <w:basedOn w:val="CommentText"/>
    <w:next w:val="CommentText"/>
    <w:link w:val="CommentSubjectChar"/>
    <w:uiPriority w:val="99"/>
    <w:semiHidden/>
    <w:unhideWhenUsed/>
    <w:rsid w:val="004121F2"/>
    <w:rPr>
      <w:b/>
      <w:bCs/>
    </w:rPr>
  </w:style>
  <w:style w:type="character" w:customStyle="1" w:styleId="CommentSubjectChar">
    <w:name w:val="Comment Subject Char"/>
    <w:basedOn w:val="CommentTextChar"/>
    <w:link w:val="CommentSubject"/>
    <w:uiPriority w:val="99"/>
    <w:semiHidden/>
    <w:rsid w:val="004121F2"/>
    <w:rPr>
      <w:b/>
      <w:bCs/>
      <w:sz w:val="20"/>
      <w:szCs w:val="20"/>
    </w:rPr>
  </w:style>
  <w:style w:type="paragraph" w:styleId="Revision">
    <w:name w:val="Revision"/>
    <w:hidden/>
    <w:uiPriority w:val="99"/>
    <w:semiHidden/>
    <w:rsid w:val="004121F2"/>
    <w:pPr>
      <w:spacing w:after="0" w:line="240" w:lineRule="auto"/>
    </w:pPr>
  </w:style>
  <w:style w:type="paragraph" w:styleId="Header">
    <w:name w:val="header"/>
    <w:basedOn w:val="Normal"/>
    <w:link w:val="HeaderChar"/>
    <w:uiPriority w:val="99"/>
    <w:unhideWhenUsed/>
    <w:rsid w:val="004121F2"/>
    <w:pPr>
      <w:tabs>
        <w:tab w:val="center" w:pos="4513"/>
        <w:tab w:val="right" w:pos="9026"/>
      </w:tabs>
      <w:spacing w:after="0" w:line="240" w:lineRule="auto"/>
    </w:pPr>
  </w:style>
  <w:style w:type="character" w:customStyle="1" w:styleId="HeaderChar">
    <w:name w:val="Header Char"/>
    <w:basedOn w:val="DefaultParagraphFont"/>
    <w:link w:val="Header"/>
    <w:uiPriority w:val="99"/>
    <w:rsid w:val="004121F2"/>
  </w:style>
  <w:style w:type="paragraph" w:styleId="Footer">
    <w:name w:val="footer"/>
    <w:basedOn w:val="Normal"/>
    <w:link w:val="FooterChar"/>
    <w:uiPriority w:val="99"/>
    <w:unhideWhenUsed/>
    <w:rsid w:val="004121F2"/>
    <w:pPr>
      <w:tabs>
        <w:tab w:val="center" w:pos="4513"/>
        <w:tab w:val="right" w:pos="9026"/>
      </w:tabs>
      <w:spacing w:after="0" w:line="240" w:lineRule="auto"/>
    </w:pPr>
  </w:style>
  <w:style w:type="character" w:customStyle="1" w:styleId="FooterChar">
    <w:name w:val="Footer Char"/>
    <w:basedOn w:val="DefaultParagraphFont"/>
    <w:link w:val="Footer"/>
    <w:uiPriority w:val="99"/>
    <w:rsid w:val="004121F2"/>
  </w:style>
  <w:style w:type="paragraph" w:customStyle="1" w:styleId="MTDisplayEquation">
    <w:name w:val="MTDisplayEquation"/>
    <w:basedOn w:val="Normal"/>
    <w:next w:val="Normal"/>
    <w:link w:val="MTDisplayEquationChar"/>
    <w:rsid w:val="004121F2"/>
    <w:pPr>
      <w:tabs>
        <w:tab w:val="center" w:pos="4520"/>
        <w:tab w:val="right" w:pos="9020"/>
      </w:tabs>
    </w:pPr>
  </w:style>
  <w:style w:type="character" w:customStyle="1" w:styleId="MTDisplayEquationChar">
    <w:name w:val="MTDisplayEquation Char"/>
    <w:basedOn w:val="DefaultParagraphFont"/>
    <w:link w:val="MTDisplayEquation"/>
    <w:rsid w:val="004121F2"/>
  </w:style>
  <w:style w:type="character" w:customStyle="1" w:styleId="MTEquationSection">
    <w:name w:val="MTEquationSection"/>
    <w:basedOn w:val="DefaultParagraphFont"/>
    <w:rsid w:val="004121F2"/>
    <w:rPr>
      <w:rFonts w:ascii="Arial" w:hAnsi="Arial" w:cs="Arial"/>
      <w:b/>
      <w:vanish/>
      <w:color w:val="FF0000"/>
      <w:sz w:val="24"/>
      <w:szCs w:val="24"/>
      <w:lang w:val="en-US"/>
    </w:rPr>
  </w:style>
  <w:style w:type="character" w:styleId="Hyperlink">
    <w:name w:val="Hyperlink"/>
    <w:basedOn w:val="DefaultParagraphFont"/>
    <w:uiPriority w:val="99"/>
    <w:unhideWhenUsed/>
    <w:rsid w:val="004121F2"/>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704EC"/>
  </w:style>
  <w:style w:type="paragraph" w:styleId="Heading1">
    <w:name w:val="heading 1"/>
    <w:basedOn w:val="Normal"/>
    <w:link w:val="Heading1Char"/>
    <w:uiPriority w:val="9"/>
    <w:qFormat/>
    <w:rsid w:val="004121F2"/>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121F2"/>
    <w:rPr>
      <w:rFonts w:ascii="Times New Roman" w:eastAsia="Times New Roman" w:hAnsi="Times New Roman" w:cs="Times New Roman"/>
      <w:b/>
      <w:bCs/>
      <w:kern w:val="36"/>
      <w:sz w:val="48"/>
      <w:szCs w:val="48"/>
      <w:lang w:eastAsia="en-GB"/>
    </w:rPr>
  </w:style>
  <w:style w:type="numbering" w:customStyle="1" w:styleId="NoList1">
    <w:name w:val="No List1"/>
    <w:next w:val="NoList"/>
    <w:uiPriority w:val="99"/>
    <w:semiHidden/>
    <w:unhideWhenUsed/>
    <w:rsid w:val="004121F2"/>
  </w:style>
  <w:style w:type="paragraph" w:styleId="BalloonText">
    <w:name w:val="Balloon Text"/>
    <w:basedOn w:val="Normal"/>
    <w:link w:val="BalloonTextChar"/>
    <w:uiPriority w:val="99"/>
    <w:semiHidden/>
    <w:unhideWhenUsed/>
    <w:rsid w:val="004121F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121F2"/>
    <w:rPr>
      <w:rFonts w:ascii="Tahoma" w:hAnsi="Tahoma" w:cs="Tahoma"/>
      <w:sz w:val="16"/>
      <w:szCs w:val="16"/>
    </w:rPr>
  </w:style>
  <w:style w:type="character" w:styleId="LineNumber">
    <w:name w:val="line number"/>
    <w:basedOn w:val="DefaultParagraphFont"/>
    <w:uiPriority w:val="99"/>
    <w:semiHidden/>
    <w:unhideWhenUsed/>
    <w:rsid w:val="004121F2"/>
  </w:style>
  <w:style w:type="character" w:styleId="PlaceholderText">
    <w:name w:val="Placeholder Text"/>
    <w:basedOn w:val="DefaultParagraphFont"/>
    <w:uiPriority w:val="99"/>
    <w:semiHidden/>
    <w:rsid w:val="004121F2"/>
    <w:rPr>
      <w:color w:val="808080"/>
    </w:rPr>
  </w:style>
  <w:style w:type="paragraph" w:styleId="ListParagraph">
    <w:name w:val="List Paragraph"/>
    <w:basedOn w:val="Normal"/>
    <w:uiPriority w:val="34"/>
    <w:qFormat/>
    <w:rsid w:val="004121F2"/>
    <w:pPr>
      <w:ind w:left="720"/>
      <w:contextualSpacing/>
    </w:pPr>
  </w:style>
  <w:style w:type="paragraph" w:styleId="CommentText">
    <w:name w:val="annotation text"/>
    <w:basedOn w:val="Normal"/>
    <w:link w:val="CommentTextChar"/>
    <w:uiPriority w:val="99"/>
    <w:unhideWhenUsed/>
    <w:rsid w:val="004121F2"/>
    <w:pPr>
      <w:spacing w:line="240" w:lineRule="auto"/>
    </w:pPr>
    <w:rPr>
      <w:sz w:val="20"/>
      <w:szCs w:val="20"/>
    </w:rPr>
  </w:style>
  <w:style w:type="character" w:customStyle="1" w:styleId="CommentTextChar">
    <w:name w:val="Comment Text Char"/>
    <w:basedOn w:val="DefaultParagraphFont"/>
    <w:link w:val="CommentText"/>
    <w:uiPriority w:val="99"/>
    <w:rsid w:val="004121F2"/>
    <w:rPr>
      <w:sz w:val="20"/>
      <w:szCs w:val="20"/>
    </w:rPr>
  </w:style>
  <w:style w:type="character" w:styleId="CommentReference">
    <w:name w:val="annotation reference"/>
    <w:basedOn w:val="DefaultParagraphFont"/>
    <w:uiPriority w:val="99"/>
    <w:semiHidden/>
    <w:unhideWhenUsed/>
    <w:rsid w:val="004121F2"/>
    <w:rPr>
      <w:sz w:val="16"/>
      <w:szCs w:val="16"/>
    </w:rPr>
  </w:style>
  <w:style w:type="paragraph" w:styleId="CommentSubject">
    <w:name w:val="annotation subject"/>
    <w:basedOn w:val="CommentText"/>
    <w:next w:val="CommentText"/>
    <w:link w:val="CommentSubjectChar"/>
    <w:uiPriority w:val="99"/>
    <w:semiHidden/>
    <w:unhideWhenUsed/>
    <w:rsid w:val="004121F2"/>
    <w:rPr>
      <w:b/>
      <w:bCs/>
    </w:rPr>
  </w:style>
  <w:style w:type="character" w:customStyle="1" w:styleId="CommentSubjectChar">
    <w:name w:val="Comment Subject Char"/>
    <w:basedOn w:val="CommentTextChar"/>
    <w:link w:val="CommentSubject"/>
    <w:uiPriority w:val="99"/>
    <w:semiHidden/>
    <w:rsid w:val="004121F2"/>
    <w:rPr>
      <w:b/>
      <w:bCs/>
      <w:sz w:val="20"/>
      <w:szCs w:val="20"/>
    </w:rPr>
  </w:style>
  <w:style w:type="paragraph" w:styleId="Revision">
    <w:name w:val="Revision"/>
    <w:hidden/>
    <w:uiPriority w:val="99"/>
    <w:semiHidden/>
    <w:rsid w:val="004121F2"/>
    <w:pPr>
      <w:spacing w:after="0" w:line="240" w:lineRule="auto"/>
    </w:pPr>
  </w:style>
  <w:style w:type="paragraph" w:styleId="Header">
    <w:name w:val="header"/>
    <w:basedOn w:val="Normal"/>
    <w:link w:val="HeaderChar"/>
    <w:uiPriority w:val="99"/>
    <w:unhideWhenUsed/>
    <w:rsid w:val="004121F2"/>
    <w:pPr>
      <w:tabs>
        <w:tab w:val="center" w:pos="4513"/>
        <w:tab w:val="right" w:pos="9026"/>
      </w:tabs>
      <w:spacing w:after="0" w:line="240" w:lineRule="auto"/>
    </w:pPr>
  </w:style>
  <w:style w:type="character" w:customStyle="1" w:styleId="HeaderChar">
    <w:name w:val="Header Char"/>
    <w:basedOn w:val="DefaultParagraphFont"/>
    <w:link w:val="Header"/>
    <w:uiPriority w:val="99"/>
    <w:rsid w:val="004121F2"/>
  </w:style>
  <w:style w:type="paragraph" w:styleId="Footer">
    <w:name w:val="footer"/>
    <w:basedOn w:val="Normal"/>
    <w:link w:val="FooterChar"/>
    <w:uiPriority w:val="99"/>
    <w:unhideWhenUsed/>
    <w:rsid w:val="004121F2"/>
    <w:pPr>
      <w:tabs>
        <w:tab w:val="center" w:pos="4513"/>
        <w:tab w:val="right" w:pos="9026"/>
      </w:tabs>
      <w:spacing w:after="0" w:line="240" w:lineRule="auto"/>
    </w:pPr>
  </w:style>
  <w:style w:type="character" w:customStyle="1" w:styleId="FooterChar">
    <w:name w:val="Footer Char"/>
    <w:basedOn w:val="DefaultParagraphFont"/>
    <w:link w:val="Footer"/>
    <w:uiPriority w:val="99"/>
    <w:rsid w:val="004121F2"/>
  </w:style>
  <w:style w:type="paragraph" w:customStyle="1" w:styleId="MTDisplayEquation">
    <w:name w:val="MTDisplayEquation"/>
    <w:basedOn w:val="Normal"/>
    <w:next w:val="Normal"/>
    <w:link w:val="MTDisplayEquationChar"/>
    <w:rsid w:val="004121F2"/>
    <w:pPr>
      <w:tabs>
        <w:tab w:val="center" w:pos="4520"/>
        <w:tab w:val="right" w:pos="9020"/>
      </w:tabs>
    </w:pPr>
  </w:style>
  <w:style w:type="character" w:customStyle="1" w:styleId="MTDisplayEquationChar">
    <w:name w:val="MTDisplayEquation Char"/>
    <w:basedOn w:val="DefaultParagraphFont"/>
    <w:link w:val="MTDisplayEquation"/>
    <w:rsid w:val="004121F2"/>
  </w:style>
  <w:style w:type="character" w:customStyle="1" w:styleId="MTEquationSection">
    <w:name w:val="MTEquationSection"/>
    <w:basedOn w:val="DefaultParagraphFont"/>
    <w:rsid w:val="004121F2"/>
    <w:rPr>
      <w:rFonts w:ascii="Arial" w:hAnsi="Arial" w:cs="Arial"/>
      <w:b/>
      <w:vanish/>
      <w:color w:val="FF0000"/>
      <w:sz w:val="24"/>
      <w:szCs w:val="24"/>
      <w:lang w:val="en-US"/>
    </w:rPr>
  </w:style>
  <w:style w:type="character" w:styleId="Hyperlink">
    <w:name w:val="Hyperlink"/>
    <w:basedOn w:val="DefaultParagraphFont"/>
    <w:uiPriority w:val="99"/>
    <w:unhideWhenUsed/>
    <w:rsid w:val="004121F2"/>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Eugenio.Ruiz@liverpool.ac.uk" TargetMode="External"/><Relationship Id="rId13" Type="http://schemas.openxmlformats.org/officeDocument/2006/relationships/image" Target="media/image4.tiff"/><Relationship Id="rId18" Type="http://schemas.openxmlformats.org/officeDocument/2006/relationships/image" Target="media/image9.tiff"/><Relationship Id="rId26" Type="http://schemas.openxmlformats.org/officeDocument/2006/relationships/header" Target="header1.xml"/><Relationship Id="rId3" Type="http://schemas.microsoft.com/office/2007/relationships/stylesWithEffects" Target="stylesWithEffects.xml"/><Relationship Id="rId21" Type="http://schemas.openxmlformats.org/officeDocument/2006/relationships/image" Target="media/image12.tiff"/><Relationship Id="rId7" Type="http://schemas.openxmlformats.org/officeDocument/2006/relationships/endnotes" Target="endnotes.xml"/><Relationship Id="rId12" Type="http://schemas.openxmlformats.org/officeDocument/2006/relationships/image" Target="media/image3.tiff"/><Relationship Id="rId17" Type="http://schemas.openxmlformats.org/officeDocument/2006/relationships/image" Target="media/image8.jpeg"/><Relationship Id="rId25" Type="http://schemas.openxmlformats.org/officeDocument/2006/relationships/image" Target="media/image16.tiff"/><Relationship Id="rId2" Type="http://schemas.openxmlformats.org/officeDocument/2006/relationships/styles" Target="styles.xml"/><Relationship Id="rId16" Type="http://schemas.openxmlformats.org/officeDocument/2006/relationships/image" Target="media/image7.tiff"/><Relationship Id="rId20" Type="http://schemas.openxmlformats.org/officeDocument/2006/relationships/image" Target="media/image11.tiff"/><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tiff"/><Relationship Id="rId24" Type="http://schemas.openxmlformats.org/officeDocument/2006/relationships/image" Target="media/image15.jpeg"/><Relationship Id="rId5" Type="http://schemas.openxmlformats.org/officeDocument/2006/relationships/webSettings" Target="webSettings.xml"/><Relationship Id="rId15" Type="http://schemas.openxmlformats.org/officeDocument/2006/relationships/image" Target="media/image6.tiff"/><Relationship Id="rId23" Type="http://schemas.openxmlformats.org/officeDocument/2006/relationships/image" Target="media/image14.tiff"/><Relationship Id="rId28" Type="http://schemas.openxmlformats.org/officeDocument/2006/relationships/fontTable" Target="fontTable.xml"/><Relationship Id="rId10" Type="http://schemas.openxmlformats.org/officeDocument/2006/relationships/hyperlink" Target="http://dx.doi.org/10.1016/j.dsr2.2013.09.032" TargetMode="Externa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yperlink" Target="http://dx.doi.org/10.1016/j.pocean.2017.11.002" TargetMode="External"/><Relationship Id="rId14" Type="http://schemas.openxmlformats.org/officeDocument/2006/relationships/image" Target="media/image5.tiff"/><Relationship Id="rId22" Type="http://schemas.openxmlformats.org/officeDocument/2006/relationships/image" Target="media/image13.tiff"/><Relationship Id="rId27" Type="http://schemas.openxmlformats.org/officeDocument/2006/relationships/footer" Target="footer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309</TotalTime>
  <Pages>56</Pages>
  <Words>11457</Words>
  <Characters>65311</Characters>
  <Application>Microsoft Office Word</Application>
  <DocSecurity>0</DocSecurity>
  <Lines>544</Lines>
  <Paragraphs>153</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76615</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Ruiz, Eugenio</cp:lastModifiedBy>
  <cp:revision>11</cp:revision>
  <dcterms:created xsi:type="dcterms:W3CDTF">2018-06-22T12:03:00Z</dcterms:created>
  <dcterms:modified xsi:type="dcterms:W3CDTF">2018-06-25T15:03:00Z</dcterms:modified>
</cp:coreProperties>
</file>