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B888" w14:textId="1B94DCA0" w:rsidR="005F3AE6" w:rsidRPr="0078532F" w:rsidRDefault="0054274E" w:rsidP="0078532F">
      <w:pPr>
        <w:pStyle w:val="LRiGnormal"/>
        <w:spacing w:after="0" w:line="240" w:lineRule="auto"/>
        <w:rPr>
          <w:rFonts w:eastAsiaTheme="majorEastAsia"/>
          <w:b/>
          <w:lang w:eastAsia="en-GB"/>
        </w:rPr>
      </w:pPr>
      <w:bookmarkStart w:id="0" w:name="_Hlk503013963"/>
      <w:r>
        <w:rPr>
          <w:rFonts w:eastAsiaTheme="majorEastAsia"/>
          <w:b/>
          <w:lang w:eastAsia="en-GB"/>
        </w:rPr>
        <w:t>T</w:t>
      </w:r>
      <w:r w:rsidR="003C40BD" w:rsidRPr="0078532F">
        <w:rPr>
          <w:rFonts w:eastAsiaTheme="majorEastAsia"/>
          <w:b/>
          <w:lang w:eastAsia="en-GB"/>
        </w:rPr>
        <w:t xml:space="preserve">rastuzumab </w:t>
      </w:r>
      <w:r w:rsidR="00C974A1">
        <w:rPr>
          <w:rFonts w:eastAsiaTheme="majorEastAsia"/>
          <w:b/>
          <w:lang w:eastAsia="en-GB"/>
        </w:rPr>
        <w:t>uptake</w:t>
      </w:r>
      <w:r w:rsidR="003C40BD" w:rsidRPr="0078532F">
        <w:rPr>
          <w:rFonts w:eastAsiaTheme="majorEastAsia"/>
          <w:b/>
          <w:lang w:eastAsia="en-GB"/>
        </w:rPr>
        <w:t xml:space="preserve"> </w:t>
      </w:r>
      <w:r w:rsidR="005F3AE6" w:rsidRPr="0078532F">
        <w:rPr>
          <w:rFonts w:eastAsiaTheme="majorEastAsia"/>
          <w:b/>
          <w:lang w:eastAsia="en-GB"/>
        </w:rPr>
        <w:t xml:space="preserve">in </w:t>
      </w:r>
      <w:r w:rsidR="002474EC">
        <w:rPr>
          <w:rFonts w:eastAsiaTheme="majorEastAsia"/>
          <w:b/>
          <w:lang w:eastAsia="en-GB"/>
        </w:rPr>
        <w:t xml:space="preserve">HER2-positive </w:t>
      </w:r>
      <w:r w:rsidR="005F3AE6" w:rsidRPr="0078532F">
        <w:rPr>
          <w:rFonts w:eastAsiaTheme="majorEastAsia"/>
          <w:b/>
          <w:lang w:eastAsia="en-GB"/>
        </w:rPr>
        <w:t>breast cancer</w:t>
      </w:r>
      <w:r w:rsidR="002474EC">
        <w:rPr>
          <w:rFonts w:eastAsiaTheme="majorEastAsia"/>
          <w:b/>
          <w:lang w:eastAsia="en-GB"/>
        </w:rPr>
        <w:t xml:space="preserve"> patients</w:t>
      </w:r>
      <w:r w:rsidR="005F3AE6" w:rsidRPr="0078532F">
        <w:rPr>
          <w:rFonts w:eastAsiaTheme="majorEastAsia"/>
          <w:b/>
          <w:lang w:eastAsia="en-GB"/>
        </w:rPr>
        <w:t xml:space="preserve">: a systematic review </w:t>
      </w:r>
      <w:r w:rsidR="005D211D">
        <w:rPr>
          <w:rFonts w:eastAsiaTheme="majorEastAsia"/>
          <w:b/>
          <w:lang w:eastAsia="en-GB"/>
        </w:rPr>
        <w:t>and meta-analysis</w:t>
      </w:r>
      <w:r w:rsidR="00FA7A05">
        <w:rPr>
          <w:rFonts w:eastAsiaTheme="majorEastAsia"/>
          <w:b/>
          <w:lang w:eastAsia="en-GB"/>
        </w:rPr>
        <w:t xml:space="preserve"> of observational studies</w:t>
      </w:r>
    </w:p>
    <w:bookmarkEnd w:id="0"/>
    <w:p w14:paraId="4E62FDE4" w14:textId="77777777" w:rsidR="005F3AE6" w:rsidRDefault="005F3AE6" w:rsidP="006C4CBE">
      <w:pPr>
        <w:pStyle w:val="LRiGnormal"/>
        <w:spacing w:after="0" w:line="240" w:lineRule="auto"/>
        <w:rPr>
          <w:rFonts w:ascii="Arial" w:eastAsiaTheme="majorEastAsia" w:hAnsi="Arial" w:cstheme="majorBidi"/>
          <w:b/>
          <w:bCs/>
          <w:i/>
          <w:sz w:val="26"/>
          <w:szCs w:val="26"/>
          <w:lang w:eastAsia="en-GB"/>
        </w:rPr>
      </w:pPr>
    </w:p>
    <w:p w14:paraId="46B2EE6B" w14:textId="74EF2F31" w:rsidR="006C4CBE" w:rsidRPr="00A71288" w:rsidRDefault="006C4CBE" w:rsidP="006C4CBE">
      <w:pPr>
        <w:pStyle w:val="LRiGnormal"/>
        <w:spacing w:after="0" w:line="240" w:lineRule="auto"/>
      </w:pPr>
      <w:r w:rsidRPr="00AF4FCA">
        <w:rPr>
          <w:b/>
        </w:rPr>
        <w:t>Authors:</w:t>
      </w:r>
      <w:r>
        <w:t xml:space="preserve"> </w:t>
      </w:r>
      <w:r w:rsidR="0070370E">
        <w:t xml:space="preserve">Antony P. </w:t>
      </w:r>
      <w:proofErr w:type="spellStart"/>
      <w:proofErr w:type="gramStart"/>
      <w:r w:rsidR="0070370E">
        <w:t>Martin</w:t>
      </w:r>
      <w:r w:rsidR="0070370E" w:rsidRPr="0070370E">
        <w:rPr>
          <w:vertAlign w:val="superscript"/>
        </w:rPr>
        <w:t>a,b</w:t>
      </w:r>
      <w:proofErr w:type="spellEnd"/>
      <w:proofErr w:type="gramEnd"/>
      <w:r w:rsidR="0070370E" w:rsidRPr="0070370E">
        <w:rPr>
          <w:vertAlign w:val="superscript"/>
        </w:rPr>
        <w:t xml:space="preserve">,⁎ </w:t>
      </w:r>
      <w:r w:rsidR="0070370E">
        <w:t xml:space="preserve">, Jennifer </w:t>
      </w:r>
      <w:proofErr w:type="spellStart"/>
      <w:r w:rsidR="0070370E">
        <w:t>Downing</w:t>
      </w:r>
      <w:r w:rsidR="0070370E" w:rsidRPr="0070370E">
        <w:rPr>
          <w:vertAlign w:val="superscript"/>
        </w:rPr>
        <w:t>a,b</w:t>
      </w:r>
      <w:proofErr w:type="spellEnd"/>
      <w:r w:rsidR="0070370E">
        <w:t xml:space="preserve">, Madeleine </w:t>
      </w:r>
      <w:proofErr w:type="spellStart"/>
      <w:r w:rsidR="0070370E">
        <w:t>Cochrane</w:t>
      </w:r>
      <w:r w:rsidR="0070370E" w:rsidRPr="0070370E">
        <w:rPr>
          <w:vertAlign w:val="superscript"/>
        </w:rPr>
        <w:t>c</w:t>
      </w:r>
      <w:proofErr w:type="spellEnd"/>
      <w:r w:rsidR="0070370E">
        <w:t xml:space="preserve">, Brendan </w:t>
      </w:r>
      <w:proofErr w:type="spellStart"/>
      <w:r w:rsidR="0070370E">
        <w:t>Collins</w:t>
      </w:r>
      <w:r w:rsidR="0070370E" w:rsidRPr="0070370E">
        <w:rPr>
          <w:vertAlign w:val="superscript"/>
        </w:rPr>
        <w:t>d</w:t>
      </w:r>
      <w:proofErr w:type="spellEnd"/>
      <w:r w:rsidR="0070370E">
        <w:t xml:space="preserve">, Ben </w:t>
      </w:r>
      <w:proofErr w:type="spellStart"/>
      <w:r w:rsidR="0070370E">
        <w:t>Francis</w:t>
      </w:r>
      <w:r w:rsidR="0070370E" w:rsidRPr="0070370E">
        <w:rPr>
          <w:vertAlign w:val="superscript"/>
        </w:rPr>
        <w:t>e</w:t>
      </w:r>
      <w:proofErr w:type="spellEnd"/>
      <w:r w:rsidR="0070370E">
        <w:t xml:space="preserve">, Alan </w:t>
      </w:r>
      <w:proofErr w:type="spellStart"/>
      <w:r w:rsidR="0070370E">
        <w:t>Haycox</w:t>
      </w:r>
      <w:r w:rsidR="0070370E" w:rsidRPr="0070370E">
        <w:rPr>
          <w:vertAlign w:val="superscript"/>
        </w:rPr>
        <w:t>f</w:t>
      </w:r>
      <w:proofErr w:type="spellEnd"/>
      <w:r w:rsidR="0070370E">
        <w:t xml:space="preserve">, Ana </w:t>
      </w:r>
      <w:proofErr w:type="spellStart"/>
      <w:r w:rsidR="0070370E">
        <w:t>Alfirevic</w:t>
      </w:r>
      <w:r w:rsidR="0070370E" w:rsidRPr="0070370E">
        <w:rPr>
          <w:vertAlign w:val="superscript"/>
        </w:rPr>
        <w:t>a,b</w:t>
      </w:r>
      <w:proofErr w:type="spellEnd"/>
      <w:r w:rsidR="0070370E">
        <w:t xml:space="preserve">, Munir </w:t>
      </w:r>
      <w:proofErr w:type="spellStart"/>
      <w:r w:rsidR="0070370E">
        <w:t>Pirmohamed</w:t>
      </w:r>
      <w:r w:rsidR="0070370E" w:rsidRPr="0070370E">
        <w:rPr>
          <w:vertAlign w:val="superscript"/>
        </w:rPr>
        <w:t>a,b</w:t>
      </w:r>
      <w:proofErr w:type="spellEnd"/>
    </w:p>
    <w:p w14:paraId="59714980" w14:textId="77777777" w:rsidR="006C4CBE" w:rsidRDefault="006C4CBE" w:rsidP="006C4CBE">
      <w:pPr>
        <w:pStyle w:val="LRiGnormal"/>
        <w:spacing w:after="0" w:line="240" w:lineRule="auto"/>
      </w:pPr>
    </w:p>
    <w:p w14:paraId="6A1D8A0A" w14:textId="16F26011" w:rsidR="006C4CBE" w:rsidRDefault="006C4CBE" w:rsidP="006C4CBE">
      <w:pPr>
        <w:pStyle w:val="LRiGnormal"/>
        <w:tabs>
          <w:tab w:val="left" w:pos="2319"/>
        </w:tabs>
      </w:pPr>
      <w:r w:rsidRPr="00AF4FCA">
        <w:rPr>
          <w:b/>
        </w:rPr>
        <w:t>Institutions:</w:t>
      </w:r>
      <w:r>
        <w:t xml:space="preserve"> </w:t>
      </w:r>
    </w:p>
    <w:p w14:paraId="3E26B084" w14:textId="77777777" w:rsidR="0070370E" w:rsidRDefault="0070370E" w:rsidP="0070370E">
      <w:pPr>
        <w:pStyle w:val="LRiGnormal"/>
        <w:tabs>
          <w:tab w:val="left" w:pos="2319"/>
        </w:tabs>
        <w:spacing w:after="0"/>
      </w:pPr>
      <w:r>
        <w:t xml:space="preserve">a National Institute for Health Research, Collaborations for Leadership in Applied Health Research and Care, North West Coast (NIHR CLAHRC NWC), United Kingdom </w:t>
      </w:r>
    </w:p>
    <w:p w14:paraId="2F2827D8" w14:textId="77777777" w:rsidR="0070370E" w:rsidRDefault="0070370E" w:rsidP="0070370E">
      <w:pPr>
        <w:pStyle w:val="LRiGnormal"/>
        <w:tabs>
          <w:tab w:val="left" w:pos="2319"/>
        </w:tabs>
        <w:spacing w:after="0"/>
      </w:pPr>
      <w:r>
        <w:t xml:space="preserve">b Wolfson Centre for </w:t>
      </w:r>
      <w:proofErr w:type="spellStart"/>
      <w:r>
        <w:t>Personalised</w:t>
      </w:r>
      <w:proofErr w:type="spellEnd"/>
      <w:r>
        <w:t xml:space="preserve"> Medicine, University of Liverpool, United Kingdom </w:t>
      </w:r>
    </w:p>
    <w:p w14:paraId="7B8F1B27" w14:textId="0E1AA492" w:rsidR="0070370E" w:rsidRDefault="0070370E" w:rsidP="0070370E">
      <w:pPr>
        <w:pStyle w:val="LRiGnormal"/>
        <w:tabs>
          <w:tab w:val="left" w:pos="2319"/>
        </w:tabs>
        <w:spacing w:after="0"/>
      </w:pPr>
      <w:r>
        <w:t xml:space="preserve">c Research Institute for Sport and Exercise Sciences (RISES), Liverpool John </w:t>
      </w:r>
      <w:proofErr w:type="spellStart"/>
      <w:r>
        <w:t>Moores</w:t>
      </w:r>
      <w:proofErr w:type="spellEnd"/>
      <w:r>
        <w:t xml:space="preserve"> University, United Kingdom </w:t>
      </w:r>
    </w:p>
    <w:p w14:paraId="3F42EC38" w14:textId="77777777" w:rsidR="0070370E" w:rsidRDefault="0070370E" w:rsidP="0070370E">
      <w:pPr>
        <w:pStyle w:val="LRiGnormal"/>
        <w:tabs>
          <w:tab w:val="left" w:pos="2319"/>
        </w:tabs>
        <w:spacing w:after="0"/>
      </w:pPr>
      <w:r>
        <w:t xml:space="preserve">d Department of Public Health &amp; Policy, University of Liverpool, United Kingdom </w:t>
      </w:r>
    </w:p>
    <w:p w14:paraId="7048177F" w14:textId="056CECED" w:rsidR="0070370E" w:rsidRDefault="0070370E" w:rsidP="0070370E">
      <w:pPr>
        <w:pStyle w:val="LRiGnormal"/>
        <w:tabs>
          <w:tab w:val="left" w:pos="2319"/>
        </w:tabs>
        <w:spacing w:after="0"/>
      </w:pPr>
      <w:r>
        <w:t xml:space="preserve">e Department of Biostatistics, University of Liverpool, United Kingdom </w:t>
      </w:r>
    </w:p>
    <w:p w14:paraId="6B5C29FD" w14:textId="328D42CA" w:rsidR="0070370E" w:rsidRDefault="0070370E" w:rsidP="0070370E">
      <w:pPr>
        <w:pStyle w:val="LRiGnormal"/>
        <w:tabs>
          <w:tab w:val="left" w:pos="2319"/>
        </w:tabs>
        <w:rPr>
          <w:b/>
        </w:rPr>
      </w:pPr>
      <w:r>
        <w:t>f Liverpool Health Economics, University of Liverpool Management School, United Kingdom</w:t>
      </w:r>
    </w:p>
    <w:p w14:paraId="0A4599F9" w14:textId="77777777" w:rsidR="006C4CBE" w:rsidRDefault="006C4CBE" w:rsidP="006C4CBE">
      <w:pPr>
        <w:pStyle w:val="LRiGnormal"/>
        <w:tabs>
          <w:tab w:val="left" w:pos="2319"/>
        </w:tabs>
        <w:spacing w:after="0" w:line="240" w:lineRule="auto"/>
        <w:rPr>
          <w:b/>
        </w:rPr>
      </w:pPr>
      <w:r>
        <w:rPr>
          <w:b/>
        </w:rPr>
        <w:t>Correspondence:</w:t>
      </w:r>
    </w:p>
    <w:p w14:paraId="2B308DFF" w14:textId="77777777" w:rsidR="006C4CBE" w:rsidRPr="00BB2D8F" w:rsidRDefault="006C4CBE" w:rsidP="006C4CBE">
      <w:pPr>
        <w:pStyle w:val="LRiGnormal"/>
        <w:spacing w:after="0" w:line="240" w:lineRule="auto"/>
        <w:rPr>
          <w:b/>
        </w:rPr>
      </w:pPr>
    </w:p>
    <w:p w14:paraId="174E3DEF" w14:textId="1CD930B6" w:rsidR="006C4CBE" w:rsidRDefault="0070370E" w:rsidP="0070370E">
      <w:pPr>
        <w:spacing w:line="360" w:lineRule="auto"/>
      </w:pPr>
      <w:r>
        <w:t xml:space="preserve">⁎ </w:t>
      </w:r>
      <w:r w:rsidRPr="0070370E">
        <w:rPr>
          <w:sz w:val="22"/>
          <w:szCs w:val="22"/>
          <w:lang w:eastAsia="en-GB"/>
        </w:rPr>
        <w:t xml:space="preserve">Corresponding author at: Wolfson Centre for </w:t>
      </w:r>
      <w:proofErr w:type="spellStart"/>
      <w:r w:rsidRPr="0070370E">
        <w:rPr>
          <w:sz w:val="22"/>
          <w:szCs w:val="22"/>
          <w:lang w:eastAsia="en-GB"/>
        </w:rPr>
        <w:t>Personalised</w:t>
      </w:r>
      <w:proofErr w:type="spellEnd"/>
      <w:r w:rsidRPr="0070370E">
        <w:rPr>
          <w:sz w:val="22"/>
          <w:szCs w:val="22"/>
          <w:lang w:eastAsia="en-GB"/>
        </w:rPr>
        <w:t xml:space="preserve"> Medicine, Department of Molecular &amp; Clinical Pharmacology, University of Liverpool, Block A: Waterhouse Buildings, 1–5 Brownlow Street, Liverpool, L69 3GL, United Kingdom. E-mail address: apmartin@liv.ac.uk (A.P. Martin).</w:t>
      </w:r>
    </w:p>
    <w:p w14:paraId="532E79ED" w14:textId="77777777" w:rsidR="0070370E" w:rsidRDefault="0070370E" w:rsidP="006C4CBE">
      <w:pPr>
        <w:rPr>
          <w:rFonts w:ascii="Arial" w:hAnsi="Arial" w:cs="Arial"/>
        </w:rPr>
      </w:pPr>
    </w:p>
    <w:p w14:paraId="42E3C7D7" w14:textId="77777777" w:rsidR="006C4CBE" w:rsidRDefault="006C4CBE" w:rsidP="006C4CBE">
      <w:pPr>
        <w:pStyle w:val="LRiGnormal"/>
        <w:tabs>
          <w:tab w:val="left" w:pos="2319"/>
        </w:tabs>
        <w:spacing w:after="0" w:line="240" w:lineRule="auto"/>
        <w:rPr>
          <w:szCs w:val="24"/>
        </w:rPr>
      </w:pPr>
      <w:r w:rsidRPr="00B67FA6">
        <w:rPr>
          <w:b/>
          <w:szCs w:val="24"/>
        </w:rPr>
        <w:t>Ethical approval:</w:t>
      </w:r>
      <w:r>
        <w:rPr>
          <w:szCs w:val="24"/>
        </w:rPr>
        <w:t xml:space="preserve"> Not needed</w:t>
      </w:r>
    </w:p>
    <w:p w14:paraId="37766A82" w14:textId="77777777" w:rsidR="00AA0368" w:rsidRDefault="00AA0368" w:rsidP="006C4CBE">
      <w:pPr>
        <w:pStyle w:val="LRiGnormal"/>
        <w:tabs>
          <w:tab w:val="left" w:pos="2319"/>
        </w:tabs>
        <w:spacing w:after="0" w:line="240" w:lineRule="auto"/>
        <w:rPr>
          <w:szCs w:val="24"/>
        </w:rPr>
      </w:pPr>
    </w:p>
    <w:p w14:paraId="54E0CA2D" w14:textId="77777777" w:rsidR="00AA0368" w:rsidRPr="00B9283A" w:rsidRDefault="00AA0368" w:rsidP="00AA0368">
      <w:pPr>
        <w:pStyle w:val="LRiGnormal"/>
        <w:rPr>
          <w:lang w:eastAsia="en-GB"/>
        </w:rPr>
      </w:pPr>
      <w:r w:rsidRPr="00AA0368">
        <w:rPr>
          <w:b/>
          <w:szCs w:val="24"/>
        </w:rPr>
        <w:t>Disclaimer:</w:t>
      </w:r>
      <w:r>
        <w:rPr>
          <w:b/>
          <w:szCs w:val="24"/>
        </w:rPr>
        <w:t xml:space="preserve"> </w:t>
      </w:r>
      <w:r w:rsidRPr="00786A85">
        <w:rPr>
          <w:lang w:eastAsia="en-GB"/>
        </w:rPr>
        <w:t xml:space="preserve">This study was supported by the National Institute of Health Research Collaboration for Leadership in Applied Health Research and Care North West Coast (NIHR CLAHRC NWC). </w:t>
      </w:r>
      <w:r>
        <w:rPr>
          <w:lang w:eastAsia="en-GB"/>
        </w:rPr>
        <w:t xml:space="preserve">The investigators were solely responsible for the content and the decision to submit the manuscript for publication. The funding source had no role in the selection, critical appraisal, or synthesis of evidence. </w:t>
      </w:r>
      <w:r w:rsidRPr="00786A85">
        <w:rPr>
          <w:lang w:eastAsia="en-GB"/>
        </w:rPr>
        <w:t>The views expressed are those of the authors and not necessarily those of the NHS, the NIHR or the Department of Health.</w:t>
      </w:r>
    </w:p>
    <w:p w14:paraId="4EB90F17" w14:textId="467E7299" w:rsidR="006C4CBE" w:rsidRPr="00C335C9" w:rsidRDefault="006C4CBE" w:rsidP="006C4CBE">
      <w:pPr>
        <w:pStyle w:val="LRiGnormal"/>
        <w:tabs>
          <w:tab w:val="left" w:pos="2319"/>
        </w:tabs>
        <w:spacing w:line="240" w:lineRule="auto"/>
        <w:rPr>
          <w:b/>
        </w:rPr>
      </w:pPr>
      <w:r w:rsidRPr="00C335C9">
        <w:rPr>
          <w:b/>
        </w:rPr>
        <w:t xml:space="preserve">Word Count: </w:t>
      </w:r>
      <w:r w:rsidR="006671C6">
        <w:t>5312</w:t>
      </w:r>
      <w:r w:rsidRPr="00C335C9">
        <w:t xml:space="preserve"> excluding title page, abstract, references, tables, and figure legends. (Abstract </w:t>
      </w:r>
      <w:r w:rsidR="006671C6">
        <w:t>315</w:t>
      </w:r>
      <w:r w:rsidRPr="00C335C9">
        <w:t xml:space="preserve"> Words)</w:t>
      </w:r>
    </w:p>
    <w:p w14:paraId="2C84D107" w14:textId="77777777" w:rsidR="006C4CBE" w:rsidRPr="00C335C9" w:rsidRDefault="006C4CBE" w:rsidP="006C4CBE">
      <w:pPr>
        <w:pStyle w:val="LRiGnormal"/>
        <w:tabs>
          <w:tab w:val="left" w:pos="2319"/>
        </w:tabs>
        <w:spacing w:line="240" w:lineRule="auto"/>
        <w:rPr>
          <w:b/>
        </w:rPr>
      </w:pPr>
      <w:r w:rsidRPr="00C335C9">
        <w:rPr>
          <w:b/>
        </w:rPr>
        <w:t xml:space="preserve">Running Head: </w:t>
      </w:r>
      <w:r w:rsidR="005F3AE6">
        <w:t>Disparities in targeted trastuzumab t</w:t>
      </w:r>
      <w:r w:rsidR="00FE1400">
        <w:t>herapy</w:t>
      </w:r>
    </w:p>
    <w:p w14:paraId="7E53D40E" w14:textId="0A1F6CEE" w:rsidR="003F032F" w:rsidRPr="00AA0368" w:rsidRDefault="006C4CBE" w:rsidP="00AA0368">
      <w:pPr>
        <w:pStyle w:val="LRiGnormal"/>
        <w:tabs>
          <w:tab w:val="left" w:pos="2319"/>
        </w:tabs>
        <w:spacing w:line="240" w:lineRule="auto"/>
      </w:pPr>
      <w:r w:rsidRPr="00C335C9">
        <w:rPr>
          <w:b/>
        </w:rPr>
        <w:t>Keywords:</w:t>
      </w:r>
      <w:r w:rsidRPr="00C335C9">
        <w:t xml:space="preserve"> </w:t>
      </w:r>
      <w:r w:rsidR="005F3AE6" w:rsidRPr="00667B5D">
        <w:rPr>
          <w:lang w:eastAsia="en-GB"/>
        </w:rPr>
        <w:t>HER2-positive</w:t>
      </w:r>
      <w:r w:rsidR="0032771D">
        <w:rPr>
          <w:lang w:eastAsia="en-GB"/>
        </w:rPr>
        <w:t>;</w:t>
      </w:r>
      <w:r w:rsidR="005F3AE6" w:rsidRPr="00667B5D">
        <w:rPr>
          <w:lang w:eastAsia="en-GB"/>
        </w:rPr>
        <w:t xml:space="preserve"> </w:t>
      </w:r>
      <w:r w:rsidR="00215ED6">
        <w:rPr>
          <w:lang w:eastAsia="en-GB"/>
        </w:rPr>
        <w:t>breast cancer</w:t>
      </w:r>
      <w:r w:rsidR="0032771D">
        <w:rPr>
          <w:lang w:eastAsia="en-GB"/>
        </w:rPr>
        <w:t>;</w:t>
      </w:r>
      <w:r w:rsidR="00215ED6">
        <w:rPr>
          <w:lang w:eastAsia="en-GB"/>
        </w:rPr>
        <w:t xml:space="preserve"> </w:t>
      </w:r>
      <w:r w:rsidR="005F3AE6">
        <w:t>trastuzumab</w:t>
      </w:r>
      <w:r w:rsidR="0032771D">
        <w:t>;</w:t>
      </w:r>
      <w:r w:rsidR="005A1B0E">
        <w:t xml:space="preserve"> </w:t>
      </w:r>
      <w:r w:rsidR="0032771D">
        <w:t>uptake;</w:t>
      </w:r>
      <w:r w:rsidR="005A1B0E">
        <w:t xml:space="preserve"> disparity</w:t>
      </w:r>
      <w:r w:rsidR="003F032F">
        <w:br w:type="page"/>
      </w:r>
    </w:p>
    <w:p w14:paraId="70FB071B" w14:textId="77777777" w:rsidR="006C4CBE" w:rsidRPr="006C4CBE" w:rsidRDefault="006C4CBE" w:rsidP="006C4CBE">
      <w:pPr>
        <w:pStyle w:val="Heading2"/>
        <w:numPr>
          <w:ilvl w:val="0"/>
          <w:numId w:val="0"/>
        </w:numPr>
      </w:pPr>
      <w:r w:rsidRPr="006C4CBE">
        <w:lastRenderedPageBreak/>
        <w:t>Abstract</w:t>
      </w:r>
    </w:p>
    <w:p w14:paraId="66F6A4FF" w14:textId="28675C38" w:rsidR="00AF1E8C" w:rsidRDefault="000E02A6" w:rsidP="000E02A6">
      <w:pPr>
        <w:pStyle w:val="LRiGnormal"/>
        <w:rPr>
          <w:lang w:eastAsia="en-GB"/>
        </w:rPr>
      </w:pPr>
      <w:r>
        <w:rPr>
          <w:lang w:eastAsia="en-GB"/>
        </w:rPr>
        <w:t>O</w:t>
      </w:r>
      <w:r w:rsidRPr="00215ED6">
        <w:rPr>
          <w:lang w:eastAsia="en-GB"/>
        </w:rPr>
        <w:t>verexpression of the HER2 gene is predictive of treatment benefit</w:t>
      </w:r>
      <w:r>
        <w:rPr>
          <w:lang w:eastAsia="en-GB"/>
        </w:rPr>
        <w:t xml:space="preserve"> with trastuzumab therapy for breast cancer (BC) patients. The study objective was to investigate whether all eligible patients with HER2-positive BC</w:t>
      </w:r>
      <w:r w:rsidRPr="001E0A4B">
        <w:rPr>
          <w:lang w:eastAsia="en-GB"/>
        </w:rPr>
        <w:t xml:space="preserve"> </w:t>
      </w:r>
      <w:r>
        <w:rPr>
          <w:lang w:eastAsia="en-GB"/>
        </w:rPr>
        <w:t>initiated</w:t>
      </w:r>
      <w:r w:rsidRPr="001E0A4B">
        <w:rPr>
          <w:lang w:eastAsia="en-GB"/>
        </w:rPr>
        <w:t xml:space="preserve"> trastuzumab therapy</w:t>
      </w:r>
      <w:r>
        <w:rPr>
          <w:lang w:eastAsia="en-GB"/>
        </w:rPr>
        <w:t>.</w:t>
      </w:r>
      <w:r w:rsidR="003E1004">
        <w:rPr>
          <w:b/>
          <w:lang w:val="en-GB" w:eastAsia="en-GB"/>
        </w:rPr>
        <w:t xml:space="preserve"> </w:t>
      </w:r>
      <w:r w:rsidRPr="00A35D7C">
        <w:rPr>
          <w:lang w:val="en-GB" w:eastAsia="en-GB"/>
        </w:rPr>
        <w:t>A systematic search was conducted through</w:t>
      </w:r>
      <w:r w:rsidRPr="00E86CD5">
        <w:rPr>
          <w:lang w:eastAsia="en-GB"/>
        </w:rPr>
        <w:t xml:space="preserve"> </w:t>
      </w:r>
      <w:r>
        <w:rPr>
          <w:lang w:eastAsia="en-GB"/>
        </w:rPr>
        <w:t xml:space="preserve">PubMed, Web of Science </w:t>
      </w:r>
      <w:r w:rsidR="00D47575" w:rsidRPr="00D47575">
        <w:rPr>
          <w:lang w:eastAsia="en-GB"/>
        </w:rPr>
        <w:t>PsycINFO</w:t>
      </w:r>
      <w:r w:rsidR="00D47575" w:rsidRPr="00D47575">
        <w:rPr>
          <w:b/>
          <w:bCs/>
          <w:lang w:eastAsia="en-GB"/>
        </w:rPr>
        <w:t>,</w:t>
      </w:r>
      <w:r w:rsidR="00D47575" w:rsidRPr="00D47575">
        <w:rPr>
          <w:lang w:eastAsia="en-GB"/>
        </w:rPr>
        <w:t xml:space="preserve"> Cumulative Index to Nursing and Allied Health Literature</w:t>
      </w:r>
      <w:r w:rsidR="00D47575" w:rsidRPr="00D47575">
        <w:rPr>
          <w:b/>
          <w:bCs/>
          <w:lang w:eastAsia="en-GB"/>
        </w:rPr>
        <w:t xml:space="preserve"> </w:t>
      </w:r>
      <w:r w:rsidR="00D47575" w:rsidRPr="00D47575">
        <w:rPr>
          <w:lang w:eastAsia="en-GB"/>
        </w:rPr>
        <w:t>(</w:t>
      </w:r>
      <w:r w:rsidR="00D47575" w:rsidRPr="00D47575">
        <w:rPr>
          <w:bCs/>
          <w:lang w:eastAsia="en-GB"/>
        </w:rPr>
        <w:t>CINAHL)</w:t>
      </w:r>
      <w:r w:rsidR="00D47575">
        <w:rPr>
          <w:bCs/>
          <w:lang w:eastAsia="en-GB"/>
        </w:rPr>
        <w:t xml:space="preserve"> </w:t>
      </w:r>
      <w:r>
        <w:rPr>
          <w:lang w:eastAsia="en-GB"/>
        </w:rPr>
        <w:t>and</w:t>
      </w:r>
      <w:r w:rsidRPr="005B7B59">
        <w:rPr>
          <w:lang w:eastAsia="en-GB"/>
        </w:rPr>
        <w:t xml:space="preserve"> Cochrane Library</w:t>
      </w:r>
      <w:r>
        <w:rPr>
          <w:lang w:eastAsia="en-GB"/>
        </w:rPr>
        <w:t xml:space="preserve">. From </w:t>
      </w:r>
      <w:r w:rsidRPr="00364F81">
        <w:rPr>
          <w:lang w:eastAsia="en-GB"/>
        </w:rPr>
        <w:t xml:space="preserve">2651 </w:t>
      </w:r>
      <w:r>
        <w:rPr>
          <w:lang w:eastAsia="en-GB"/>
        </w:rPr>
        <w:t>studies</w:t>
      </w:r>
      <w:r w:rsidRPr="00364F81">
        <w:rPr>
          <w:lang w:eastAsia="en-GB"/>
        </w:rPr>
        <w:t xml:space="preserve"> identified</w:t>
      </w:r>
      <w:r>
        <w:rPr>
          <w:lang w:eastAsia="en-GB"/>
        </w:rPr>
        <w:t xml:space="preserve">, </w:t>
      </w:r>
      <w:r>
        <w:t xml:space="preserve">107 observational studies were included for full text review, of which 26 met the inclusion criteria and an additional 7 studies were identified through citation searching. </w:t>
      </w:r>
      <w:r>
        <w:rPr>
          <w:lang w:eastAsia="en-GB"/>
        </w:rPr>
        <w:t>Two independent reviewers extracted data for accuracy and completeness.</w:t>
      </w:r>
    </w:p>
    <w:p w14:paraId="610CBEEA" w14:textId="328782E9" w:rsidR="003E1004" w:rsidRDefault="000E02A6" w:rsidP="000E02A6">
      <w:pPr>
        <w:pStyle w:val="LRiGnormal"/>
      </w:pPr>
      <w:r>
        <w:rPr>
          <w:lang w:val="en-GB" w:eastAsia="en-GB"/>
        </w:rPr>
        <w:t>From</w:t>
      </w:r>
      <w:r>
        <w:rPr>
          <w:b/>
          <w:lang w:val="en-GB" w:eastAsia="en-GB"/>
        </w:rPr>
        <w:t xml:space="preserve"> </w:t>
      </w:r>
      <w:r>
        <w:rPr>
          <w:lang w:val="en-GB" w:eastAsia="en-GB"/>
        </w:rPr>
        <w:t xml:space="preserve">33 observational </w:t>
      </w:r>
      <w:r>
        <w:t xml:space="preserve">studies, </w:t>
      </w:r>
      <w:r w:rsidRPr="00B860C9">
        <w:rPr>
          <w:lang w:val="en-GB" w:eastAsia="en-GB"/>
        </w:rPr>
        <w:t>14,644 p</w:t>
      </w:r>
      <w:r>
        <w:rPr>
          <w:lang w:val="en-GB" w:eastAsia="en-GB"/>
        </w:rPr>
        <w:t>atient</w:t>
      </w:r>
      <w:r w:rsidRPr="00B860C9">
        <w:rPr>
          <w:lang w:val="en-GB" w:eastAsia="en-GB"/>
        </w:rPr>
        <w:t xml:space="preserve">s were exposed to trastuzumab </w:t>
      </w:r>
      <w:r>
        <w:t>therapy.</w:t>
      </w:r>
      <w:r w:rsidRPr="00AF508B">
        <w:rPr>
          <w:b/>
          <w:lang w:val="en-GB" w:eastAsia="en-GB"/>
        </w:rPr>
        <w:t xml:space="preserve"> </w:t>
      </w:r>
      <w:r>
        <w:t>Age range varied across studies</w:t>
      </w:r>
      <w:r w:rsidR="00757E40">
        <w:t>;</w:t>
      </w:r>
      <w:r>
        <w:t xml:space="preserve"> the youngest cohort had a median age of 50 and the oldest had a median age of 84.</w:t>
      </w:r>
      <w:r w:rsidRPr="008C07CA">
        <w:t xml:space="preserve"> </w:t>
      </w:r>
      <w:r>
        <w:rPr>
          <w:lang w:val="en-GB" w:eastAsia="en-GB"/>
        </w:rPr>
        <w:t xml:space="preserve">Sample sizes ranged from 11 to 1928 and included patients from 10 countries. Studies were heterogenous and few studies accounted for confounders. We identified large variability in </w:t>
      </w:r>
      <w:r>
        <w:t>uptake of trastuzumab in HER2-positive early BC patients (9.1-100%) and metastatic BC patients (50.8-84.0%).</w:t>
      </w:r>
      <w:r w:rsidRPr="008C07CA">
        <w:t xml:space="preserve"> The pooled uptake was 71.3% (95% CI 64.6-77.9</w:t>
      </w:r>
      <w:r w:rsidR="00DC69FE">
        <w:t>%</w:t>
      </w:r>
      <w:r w:rsidRPr="008C07CA">
        <w:t>), with high heterogeneity (I</w:t>
      </w:r>
      <w:r w:rsidRPr="008C07CA">
        <w:rPr>
          <w:vertAlign w:val="superscript"/>
        </w:rPr>
        <w:t>2</w:t>
      </w:r>
      <w:r w:rsidRPr="008C07CA">
        <w:t xml:space="preserve">=99.05%). </w:t>
      </w:r>
      <w:r w:rsidRPr="008D6759">
        <w:t xml:space="preserve"> </w:t>
      </w:r>
      <w:r w:rsidR="00DC69FE">
        <w:t>The most conservative p</w:t>
      </w:r>
      <w:r w:rsidRPr="008D6759">
        <w:t xml:space="preserve">redictors of higher uptake included younger age </w:t>
      </w:r>
      <w:r w:rsidR="00757E40">
        <w:t>(</w:t>
      </w:r>
      <w:r w:rsidRPr="008D6759">
        <w:t>OR 2.09</w:t>
      </w:r>
      <w:r w:rsidR="00757E40">
        <w:t xml:space="preserve">; </w:t>
      </w:r>
      <w:r w:rsidRPr="008D6759">
        <w:t xml:space="preserve">95% CI 1.36-3.20) and lower </w:t>
      </w:r>
      <w:proofErr w:type="spellStart"/>
      <w:r w:rsidRPr="008D6759">
        <w:t>Charlson</w:t>
      </w:r>
      <w:proofErr w:type="spellEnd"/>
      <w:r w:rsidRPr="008D6759">
        <w:t xml:space="preserve"> Comorbidity Index of patients </w:t>
      </w:r>
      <w:r w:rsidR="00757E40">
        <w:t>(</w:t>
      </w:r>
      <w:r w:rsidRPr="008D6759">
        <w:t>OR 1.62</w:t>
      </w:r>
      <w:r w:rsidR="00757E40">
        <w:t xml:space="preserve">; </w:t>
      </w:r>
      <w:r w:rsidRPr="008D6759">
        <w:t xml:space="preserve">95% CI 1.32-1.99). In addition, </w:t>
      </w:r>
      <w:proofErr w:type="spellStart"/>
      <w:r w:rsidRPr="00DC69FE">
        <w:t>tumour</w:t>
      </w:r>
      <w:proofErr w:type="spellEnd"/>
      <w:r w:rsidRPr="00DC69FE">
        <w:t xml:space="preserve"> ch</w:t>
      </w:r>
      <w:r w:rsidR="00DC69FE" w:rsidRPr="00DC69FE">
        <w:t>aracteristics including</w:t>
      </w:r>
      <w:r w:rsidRPr="008D6759">
        <w:t xml:space="preserve"> higher tumor grade </w:t>
      </w:r>
      <w:r w:rsidR="00757E40">
        <w:t>(</w:t>
      </w:r>
      <w:r w:rsidRPr="008D6759">
        <w:t>OR 1.73</w:t>
      </w:r>
      <w:r w:rsidR="00757E40">
        <w:t xml:space="preserve">; </w:t>
      </w:r>
      <w:r w:rsidRPr="008D6759">
        <w:t xml:space="preserve">95% CI 1.23-2.45), larger tumor size </w:t>
      </w:r>
      <w:r w:rsidR="00757E40">
        <w:t>(</w:t>
      </w:r>
      <w:r w:rsidRPr="008D6759">
        <w:t>OR 1.80</w:t>
      </w:r>
      <w:r w:rsidR="00757E40">
        <w:t xml:space="preserve">; </w:t>
      </w:r>
      <w:r w:rsidRPr="008D6759">
        <w:t xml:space="preserve">95% CI 1.54-2.10), advanced tumor stage </w:t>
      </w:r>
      <w:r w:rsidR="00757E40">
        <w:t>(</w:t>
      </w:r>
      <w:r w:rsidRPr="008D6759">
        <w:t>OR 2.07</w:t>
      </w:r>
      <w:r w:rsidR="00757E40">
        <w:t xml:space="preserve">; </w:t>
      </w:r>
      <w:r w:rsidRPr="008D6759">
        <w:t xml:space="preserve">95% CI 1.44-2.96) and hormone receptor negative </w:t>
      </w:r>
      <w:r w:rsidR="00757E40">
        <w:t>tumor (</w:t>
      </w:r>
      <w:r w:rsidRPr="008D6759">
        <w:t>OR 1.54</w:t>
      </w:r>
      <w:r w:rsidR="00757E40">
        <w:t xml:space="preserve">; </w:t>
      </w:r>
      <w:r w:rsidRPr="008D6759">
        <w:t xml:space="preserve">95% CI 1.35-1.77) were associated with higher uptake. </w:t>
      </w:r>
    </w:p>
    <w:p w14:paraId="4B574CAC" w14:textId="57F3B8DC" w:rsidR="000E02A6" w:rsidRDefault="00757E40" w:rsidP="000E02A6">
      <w:pPr>
        <w:pStyle w:val="LRiGnormal"/>
        <w:rPr>
          <w:lang w:eastAsia="en-GB"/>
        </w:rPr>
      </w:pPr>
      <w:r>
        <w:rPr>
          <w:lang w:val="en-GB" w:eastAsia="en-GB"/>
        </w:rPr>
        <w:t>The u</w:t>
      </w:r>
      <w:r w:rsidR="000E02A6">
        <w:rPr>
          <w:lang w:val="en-GB" w:eastAsia="en-GB"/>
        </w:rPr>
        <w:t xml:space="preserve">ptake </w:t>
      </w:r>
      <w:r w:rsidR="000E02A6">
        <w:rPr>
          <w:lang w:eastAsia="en-GB"/>
        </w:rPr>
        <w:t>of trastuzumab therapy varied widely between studies and across subgroups</w:t>
      </w:r>
      <w:r>
        <w:rPr>
          <w:lang w:eastAsia="en-GB"/>
        </w:rPr>
        <w:t xml:space="preserve"> suggesting that there may be some inequalities in the </w:t>
      </w:r>
      <w:r w:rsidR="009C51B7">
        <w:rPr>
          <w:lang w:eastAsia="en-GB"/>
        </w:rPr>
        <w:t xml:space="preserve">use </w:t>
      </w:r>
      <w:r>
        <w:rPr>
          <w:lang w:eastAsia="en-GB"/>
        </w:rPr>
        <w:t>of this agent</w:t>
      </w:r>
      <w:r w:rsidR="000E02A6">
        <w:rPr>
          <w:lang w:eastAsia="en-GB"/>
        </w:rPr>
        <w:t xml:space="preserve">. </w:t>
      </w:r>
      <w:r>
        <w:rPr>
          <w:lang w:eastAsia="en-GB"/>
        </w:rPr>
        <w:t xml:space="preserve"> However, our f</w:t>
      </w:r>
      <w:r w:rsidR="000E02A6">
        <w:rPr>
          <w:lang w:eastAsia="en-GB"/>
        </w:rPr>
        <w:t xml:space="preserve">indings should be interpreted with caution due to study heterogeneity and </w:t>
      </w:r>
      <w:r>
        <w:rPr>
          <w:lang w:eastAsia="en-GB"/>
        </w:rPr>
        <w:t>potential</w:t>
      </w:r>
      <w:r w:rsidR="000E02A6">
        <w:rPr>
          <w:lang w:eastAsia="en-GB"/>
        </w:rPr>
        <w:t xml:space="preserve"> confounding</w:t>
      </w:r>
      <w:r>
        <w:rPr>
          <w:lang w:eastAsia="en-GB"/>
        </w:rPr>
        <w:t>, and thus a</w:t>
      </w:r>
      <w:r w:rsidR="000E02A6">
        <w:rPr>
          <w:lang w:eastAsia="en-GB"/>
        </w:rPr>
        <w:t xml:space="preserve">dditional studies </w:t>
      </w:r>
      <w:r w:rsidR="00DC69FE">
        <w:rPr>
          <w:lang w:eastAsia="en-GB"/>
        </w:rPr>
        <w:t>of individual</w:t>
      </w:r>
      <w:r w:rsidR="000E02A6">
        <w:rPr>
          <w:lang w:eastAsia="en-GB"/>
        </w:rPr>
        <w:t xml:space="preserve"> level data which control for confounders are needed to understand more about inequalities in uptake.  </w:t>
      </w:r>
    </w:p>
    <w:p w14:paraId="1D02DF62" w14:textId="1F3FF744" w:rsidR="00B9283A" w:rsidRPr="00B9283A" w:rsidRDefault="00B9283A" w:rsidP="006C4CBE">
      <w:pPr>
        <w:pStyle w:val="LRiGnormal"/>
        <w:rPr>
          <w:b/>
          <w:lang w:eastAsia="en-GB"/>
        </w:rPr>
      </w:pPr>
      <w:r w:rsidRPr="00B9283A">
        <w:rPr>
          <w:b/>
          <w:lang w:eastAsia="en-GB"/>
        </w:rPr>
        <w:t>Registration:</w:t>
      </w:r>
      <w:r w:rsidR="006373F3">
        <w:rPr>
          <w:b/>
          <w:lang w:eastAsia="en-GB"/>
        </w:rPr>
        <w:t xml:space="preserve"> </w:t>
      </w:r>
      <w:r w:rsidR="00500D11" w:rsidRPr="00FC66B1">
        <w:rPr>
          <w:lang w:eastAsia="en-GB"/>
        </w:rPr>
        <w:t>S</w:t>
      </w:r>
      <w:r w:rsidR="00500D11" w:rsidRPr="00500D11">
        <w:rPr>
          <w:lang w:eastAsia="en-GB"/>
        </w:rPr>
        <w:t>ystematic review protocol was registered with PROSPERO, identification number</w:t>
      </w:r>
      <w:r w:rsidR="00500D11">
        <w:rPr>
          <w:lang w:eastAsia="en-GB"/>
        </w:rPr>
        <w:t xml:space="preserve">: </w:t>
      </w:r>
      <w:r w:rsidR="00D801F1" w:rsidRPr="00D801F1">
        <w:rPr>
          <w:lang w:eastAsia="en-GB"/>
        </w:rPr>
        <w:t>CRD42017073218</w:t>
      </w:r>
    </w:p>
    <w:p w14:paraId="124085ED" w14:textId="62BACE4E" w:rsidR="00A00169" w:rsidRDefault="00E453CF" w:rsidP="006C4CBE">
      <w:pPr>
        <w:pStyle w:val="LRiGnormal"/>
        <w:rPr>
          <w:lang w:eastAsia="en-GB"/>
        </w:rPr>
      </w:pPr>
      <w:r w:rsidRPr="00E453CF">
        <w:rPr>
          <w:b/>
          <w:lang w:eastAsia="en-GB"/>
        </w:rPr>
        <w:t>Funding Source</w:t>
      </w:r>
      <w:r w:rsidR="006373F3">
        <w:rPr>
          <w:b/>
          <w:lang w:eastAsia="en-GB"/>
        </w:rPr>
        <w:t xml:space="preserve">: </w:t>
      </w:r>
      <w:r w:rsidRPr="00786A85">
        <w:rPr>
          <w:lang w:eastAsia="en-GB"/>
        </w:rPr>
        <w:t xml:space="preserve">This study was </w:t>
      </w:r>
      <w:r w:rsidR="00C428F2">
        <w:rPr>
          <w:lang w:eastAsia="en-GB"/>
        </w:rPr>
        <w:t>funded</w:t>
      </w:r>
      <w:r w:rsidRPr="00786A85">
        <w:rPr>
          <w:lang w:eastAsia="en-GB"/>
        </w:rPr>
        <w:t xml:space="preserve"> by the National Institute of Health Research Collaboration for Leadership in Applied Health Research and Care North West Coast</w:t>
      </w:r>
      <w:r w:rsidR="00D225FA">
        <w:rPr>
          <w:lang w:eastAsia="en-GB"/>
        </w:rPr>
        <w:t xml:space="preserve"> (NIHR CLAHRC NWC)</w:t>
      </w:r>
      <w:r>
        <w:rPr>
          <w:lang w:eastAsia="en-GB"/>
        </w:rPr>
        <w:t>.</w:t>
      </w:r>
    </w:p>
    <w:p w14:paraId="338970A9" w14:textId="77777777" w:rsidR="00A00169" w:rsidRDefault="00A00169">
      <w:pPr>
        <w:rPr>
          <w:sz w:val="22"/>
          <w:szCs w:val="22"/>
          <w:lang w:eastAsia="en-GB"/>
        </w:rPr>
      </w:pPr>
      <w:r>
        <w:rPr>
          <w:lang w:eastAsia="en-GB"/>
        </w:rPr>
        <w:br w:type="page"/>
      </w:r>
    </w:p>
    <w:p w14:paraId="505E87F9" w14:textId="77777777" w:rsidR="006C4CBE" w:rsidRPr="006C4CBE" w:rsidRDefault="00805C73" w:rsidP="0004338B">
      <w:pPr>
        <w:pStyle w:val="Heading2"/>
        <w:numPr>
          <w:ilvl w:val="0"/>
          <w:numId w:val="5"/>
        </w:numPr>
      </w:pPr>
      <w:r>
        <w:lastRenderedPageBreak/>
        <w:t>Introduction</w:t>
      </w:r>
    </w:p>
    <w:p w14:paraId="5593421C" w14:textId="59F72C8E" w:rsidR="00BC41AF" w:rsidRDefault="00D969AA" w:rsidP="00CD18B6">
      <w:pPr>
        <w:pStyle w:val="LRiGnormal"/>
        <w:rPr>
          <w:lang w:eastAsia="en-GB"/>
        </w:rPr>
      </w:pPr>
      <w:r>
        <w:rPr>
          <w:lang w:eastAsia="en-GB"/>
        </w:rPr>
        <w:t>Trastuzumab (Herceptin)</w:t>
      </w:r>
      <w:r w:rsidR="00131CC4">
        <w:rPr>
          <w:lang w:eastAsia="en-GB"/>
        </w:rPr>
        <w:t xml:space="preserve"> </w:t>
      </w:r>
      <w:r>
        <w:rPr>
          <w:lang w:eastAsia="en-GB"/>
        </w:rPr>
        <w:t>is a monoclonal antibody which targets the extracellular domain of the HER2 receptor</w:t>
      </w:r>
      <w:r w:rsidR="00131CC4">
        <w:rPr>
          <w:lang w:eastAsia="en-GB"/>
        </w:rPr>
        <w:t xml:space="preserve"> and acts by different mechanisms to inhibit cell growth by </w:t>
      </w:r>
      <w:r w:rsidR="00131CC4" w:rsidRPr="00131CC4">
        <w:rPr>
          <w:lang w:eastAsia="en-GB"/>
        </w:rPr>
        <w:t>prevention of HER2 dimerization, downregulation of the HER2 receptor by endocytic destruction of the receptor, accumulation of the cyclin-dependent kinase (CDK) inhibitor p27 and cell cycle arrest, induction of antibody-dependent cellular cytotoxicity, and inhibition of constitutive HER2 cleavage/shedding mediated by metalloproteases</w:t>
      </w:r>
      <w:r w:rsidR="00131CC4">
        <w:rPr>
          <w:lang w:eastAsia="en-GB"/>
        </w:rPr>
        <w:t>.</w:t>
      </w:r>
      <w:r w:rsidR="00131CC4">
        <w:rPr>
          <w:lang w:eastAsia="en-GB"/>
        </w:rPr>
        <w:fldChar w:fldCharType="begin" w:fldLock="1"/>
      </w:r>
      <w:r w:rsidR="004036F0">
        <w:rPr>
          <w:lang w:eastAsia="en-GB"/>
        </w:rPr>
        <w:instrText>ADDIN CSL_CITATION { "citationItems" : [ { "id" : "ITEM-1", "itemData" : { "ISBN" : "0923-7534 LA - eng PT - Journal Article PT - Review PT - Review, Tutorial", "PMID" : "11521720", "author" : [ { "dropping-particle" : "", "family" : "Baselga", "given" : "J", "non-dropping-particle" : "", "parse-names" : false, "suffix" : "" }, { "dropping-particle" : "", "family" : "Albanell", "given" : "J", "non-dropping-particle" : "", "parse-names" : false, "suffix" : "" } ], "container-title" : "Annals of oncology", "id" : "ITEM-1", "issue" : "Suppl 1", "issued" : { "date-parts" : [ [ "2001" ] ] }, "page" : "35-41", "title" : "Mechanism of action of anti-HER2 monoclonal antibodies", "type" : "article-journal", "volume" : "12" }, "uris" : [ "http://www.mendeley.com/documents/?uuid=9da1e032-679a-434f-9329-d1c23b0ba221" ] } ], "mendeley" : { "formattedCitation" : "&lt;sup&gt;1&lt;/sup&gt;", "plainTextFormattedCitation" : "1", "previouslyFormattedCitation" : "&lt;sup&gt;1&lt;/sup&gt;" }, "properties" : {  }, "schema" : "https://github.com/citation-style-language/schema/raw/master/csl-citation.json" }</w:instrText>
      </w:r>
      <w:r w:rsidR="00131CC4">
        <w:rPr>
          <w:lang w:eastAsia="en-GB"/>
        </w:rPr>
        <w:fldChar w:fldCharType="separate"/>
      </w:r>
      <w:r w:rsidR="009C51B7" w:rsidRPr="009C51B7">
        <w:rPr>
          <w:noProof/>
          <w:vertAlign w:val="superscript"/>
          <w:lang w:eastAsia="en-GB"/>
        </w:rPr>
        <w:t>1</w:t>
      </w:r>
      <w:r w:rsidR="00131CC4">
        <w:rPr>
          <w:lang w:eastAsia="en-GB"/>
        </w:rPr>
        <w:fldChar w:fldCharType="end"/>
      </w:r>
      <w:r>
        <w:rPr>
          <w:lang w:eastAsia="en-GB"/>
        </w:rPr>
        <w:t xml:space="preserve"> </w:t>
      </w:r>
      <w:r w:rsidR="00757E40">
        <w:rPr>
          <w:lang w:eastAsia="en-GB"/>
        </w:rPr>
        <w:t>Over-expression of the human epidermal growth factor receptor 2 (HER2) is seen in a</w:t>
      </w:r>
      <w:r w:rsidR="00757E40" w:rsidRPr="00E96068">
        <w:rPr>
          <w:lang w:eastAsia="en-GB"/>
        </w:rPr>
        <w:t xml:space="preserve">pproximately </w:t>
      </w:r>
      <w:r w:rsidR="00757E40">
        <w:rPr>
          <w:lang w:eastAsia="en-GB"/>
        </w:rPr>
        <w:t>15-30</w:t>
      </w:r>
      <w:r w:rsidR="00757E40" w:rsidRPr="00E96068">
        <w:rPr>
          <w:lang w:eastAsia="en-GB"/>
        </w:rPr>
        <w:t xml:space="preserve">% of breast cancers </w:t>
      </w:r>
      <w:r w:rsidR="00757E40">
        <w:rPr>
          <w:lang w:eastAsia="en-GB"/>
        </w:rPr>
        <w:t xml:space="preserve">in women and is of both </w:t>
      </w:r>
      <w:r w:rsidR="00757E40" w:rsidRPr="00E96068">
        <w:rPr>
          <w:lang w:eastAsia="en-GB"/>
        </w:rPr>
        <w:t xml:space="preserve">prognostic </w:t>
      </w:r>
      <w:r w:rsidR="00757E40">
        <w:rPr>
          <w:lang w:eastAsia="en-GB"/>
        </w:rPr>
        <w:t xml:space="preserve">value </w:t>
      </w:r>
      <w:r w:rsidR="00757E40" w:rsidRPr="00E96068">
        <w:rPr>
          <w:lang w:eastAsia="en-GB"/>
        </w:rPr>
        <w:t>and predictive of treatment benefit.</w:t>
      </w:r>
      <w:r w:rsidR="00757E40">
        <w:rPr>
          <w:lang w:eastAsia="en-GB"/>
        </w:rPr>
        <w:fldChar w:fldCharType="begin" w:fldLock="1"/>
      </w:r>
      <w:r w:rsidR="004036F0">
        <w:rPr>
          <w:lang w:eastAsia="en-GB"/>
        </w:rPr>
        <w:instrText>ADDIN CSL_CITATION { "citationItems" : [ { "id" : "ITEM-1", "itemData" : { "author" : [ { "dropping-particle" : "", "family" : "Slamon", "given" : "Dennis J", "non-dropping-particle" : "", "parse-names" : false, "suffix" : "" }, { "dropping-particle" : "", "family" : "Clark", "given" : "Gary M", "non-dropping-particle" : "", "parse-names" : false, "suffix" : "" }, { "dropping-particle" : "", "family" : "Wong", "given" : "Steven G", "non-dropping-particle" : "", "parse-names" : false, "suffix" : "" }, { "dropping-particle" : "", "family" : "Levin", "given" : "Wendy J", "non-dropping-particle" : "", "parse-names" : false, "suffix" : "" }, { "dropping-particle" : "", "family" : "Ullrich", "given" : "Axel", "non-dropping-particle" : "", "parse-names" : false, "suffix" : "" }, { "dropping-particle" : "", "family" : "Mcguire", "given" : "William L", "non-dropping-particle" : "", "parse-names" : false, "suffix" : "" } ], "container-title" : "Science", "id" : "ITEM-1", "issued" : { "date-parts" : [ [ "1987" ] ] }, "page" : "177-82", "title" : "Human breast cancer: correlation of relapse and survival with amplification of the HER2-2/neu oncogene", "type" : "article-journal", "volume" : "235" }, "uris" : [ "http://www.mendeley.com/documents/?uuid=8478b587-dc1d-4285-b248-7b9b7b8c504a" ] }, { "id" : "ITEM-2", "itemData" : { "author" : [ { "dropping-particle" : "", "family" : "Slamon", "given" : "DJ", "non-dropping-particle" : "", "parse-names" : false, "suffix" : "" }, { "dropping-particle" : "", "family" : "Leyland-Jones", "given" : "B", "non-dropping-particle" : "", "parse-names" : false, "suffix" : "" }, { "dropping-particle" : "", "family" : "Shak", "given" : "S", "non-dropping-particle" : "", "parse-names" : false, "suffix" : "" }, { "dropping-particle" : "", "family" : "Fuchs", "given" : "H", "non-dropping-particle" : "", "parse-names" : false, "suffix" : "" }, { "dropping-particle" : "", "family" : "Paton", "given" : "V", "non-dropping-particle" : "", "parse-names" : false, "suffix" : "" }, { "dropping-particle" : "", "family" : "Bajamonde", "given" : "A", "non-dropping-particle" : "", "parse-names" : false, "suffix" : "" }, { "dropping-particle" : "", "family" : "Fleming", "given" : "T", "non-dropping-particle" : "", "parse-names" : false, "suffix" : "" }, { "dropping-particle" : "", "family" : "Eiermann", "given" : "W", "non-dropping-particle" : "", "parse-names" : false, "suffix" : "" }, { "dropping-particle" : "", "family" : "Wolter", "given" : "J", "non-dropping-particle" : "", "parse-names" : false, "suffix" : "" }, { "dropping-particle" : "", "family" : "Pegram", "given" : "M", "non-dropping-particle" : "", "parse-names" : false, "suffix" : "" }, { "dropping-particle" : "", "family" : "Baselga", "given" : "J", "non-dropping-particle" : "", "parse-names" : false, "suffix" : "" }, { "dropping-particle" : "", "family" : "Norton", "given" : "J", "non-dropping-particle" : "", "parse-names" : false, "suffix" : "" } ], "container-title" : "NEJM", "id" : "ITEM-2", "issue" : "11", "issued" : { "date-parts" : [ [ "2001" ] ] }, "page" : "783-792", "title" : "Use of chemotherapy plus a monoclonal antibody against HER2 for metastatic breast cancer that overexpresses HER2.", "type" : "article-journal", "volume" : "344" }, "uris" : [ "http://www.mendeley.com/documents/?uuid=1cc4c368-dc31-4f5b-80fc-094966d9190f" ] } ], "mendeley" : { "formattedCitation" : "&lt;sup&gt;2,3&lt;/sup&gt;", "plainTextFormattedCitation" : "2,3", "previouslyFormattedCitation" : "&lt;sup&gt;2,3&lt;/sup&gt;" }, "properties" : {  }, "schema" : "https://github.com/citation-style-language/schema/raw/master/csl-citation.json" }</w:instrText>
      </w:r>
      <w:r w:rsidR="00757E40">
        <w:rPr>
          <w:lang w:eastAsia="en-GB"/>
        </w:rPr>
        <w:fldChar w:fldCharType="separate"/>
      </w:r>
      <w:r w:rsidR="009C51B7" w:rsidRPr="009C51B7">
        <w:rPr>
          <w:noProof/>
          <w:vertAlign w:val="superscript"/>
          <w:lang w:eastAsia="en-GB"/>
        </w:rPr>
        <w:t>2,3</w:t>
      </w:r>
      <w:r w:rsidR="00757E40">
        <w:rPr>
          <w:lang w:eastAsia="en-GB"/>
        </w:rPr>
        <w:fldChar w:fldCharType="end"/>
      </w:r>
      <w:r w:rsidR="00757E40">
        <w:rPr>
          <w:lang w:eastAsia="en-GB"/>
        </w:rPr>
        <w:t xml:space="preserve">  </w:t>
      </w:r>
      <w:r w:rsidR="00DC6326">
        <w:rPr>
          <w:lang w:eastAsia="en-GB"/>
        </w:rPr>
        <w:t>Indeed</w:t>
      </w:r>
      <w:r w:rsidR="00131CC4">
        <w:rPr>
          <w:lang w:eastAsia="en-GB"/>
        </w:rPr>
        <w:t xml:space="preserve">, trastuzumab therapy </w:t>
      </w:r>
      <w:r>
        <w:rPr>
          <w:lang w:eastAsia="en-GB"/>
        </w:rPr>
        <w:t xml:space="preserve">has </w:t>
      </w:r>
      <w:r w:rsidR="00AA2254">
        <w:rPr>
          <w:lang w:eastAsia="en-GB"/>
        </w:rPr>
        <w:t>revolutionized the treatment of</w:t>
      </w:r>
      <w:r>
        <w:rPr>
          <w:lang w:eastAsia="en-GB"/>
        </w:rPr>
        <w:t xml:space="preserve"> HER2-positive disease in both adjuvant</w:t>
      </w:r>
      <w:r w:rsidR="0026076C">
        <w:rPr>
          <w:lang w:eastAsia="en-GB"/>
        </w:rPr>
        <w:fldChar w:fldCharType="begin" w:fldLock="1"/>
      </w:r>
      <w:r w:rsidR="004036F0">
        <w:rPr>
          <w:lang w:eastAsia="en-GB"/>
        </w:rPr>
        <w:instrText>ADDIN CSL_CITATION { "citationItems" : [ { "id" : "ITEM-1", "itemData" : { "author" : [ { "dropping-particle" : "", "family" : "Piccart-Gebhart", "given" : "MJ", "non-dropping-particle" : "", "parse-names" : false, "suffix" : "" }, { "dropping-particle" : "", "family" : "Procter", "given" : "M", "non-dropping-particle" : "", "parse-names" : false, "suffix" : "" }, { "dropping-particle" : "", "family" : "Leyland-Jones", "given" : "B", "non-dropping-particle" : "", "parse-names" : false, "suffix" : "" }, { "dropping-particle" : "", "family" : "Goldhirsch", "given" : "A", "non-dropping-particle" : "", "parse-names" : false, "suffix" : "" } ], "container-title" : "NEJM", "id" : "ITEM-1", "issue" : "16", "issued" : { "date-parts" : [ [ "2005" ] ] }, "page" : "1659-1672", "title" : "Trastuzumab after adjuvant chemotherapy in HER2-positive breast cancer", "type" : "article-journal", "volume" : "353" }, "uris" : [ "http://www.mendeley.com/documents/?uuid=28725f61-17ab-4311-8c95-778a4a74cd05" ] }, { "id" : "ITEM-2", "itemData" : { "author" : [ { "dropping-particle" : "", "family" : "Romond", "given" : "EH", "non-dropping-particle" : "", "parse-names" : false, "suffix" : "" }, { "dropping-particle" : "", "family" : "Perez", "given" : "EA", "non-dropping-particle" : "", "parse-names" : false, "suffix" : "" }, { "dropping-particle" : "", "family" : "Bryant", "given" : "J", "non-dropping-particle" : "", "parse-names" : false, "suffix" : "" }, { "dropping-particle" : "", "family" : "Suman", "given" : "VJ", "non-dropping-particle" : "", "parse-names" : false, "suffix" : "" } ], "container-title" : "NEJM", "id" : "ITEM-2", "issue" : "16", "issued" : { "date-parts" : [ [ "2005" ] ] }, "page" : "1673-1684", "title" : "Trastuzumab plus Adjuvant Chemotherapy for Operable HER2-Positive Breast Cancer", "type" : "article-journal", "volume" : "353" }, "uris" : [ "http://www.mendeley.com/documents/?uuid=853c1935-4313-4b76-b7c9-dd3691c2d8cc" ] }, { "id" : "ITEM-3", "itemData" : { "DOI" : "10.1200/JCO.2008.21.4577", "author" : [ { "dropping-particle" : "", "family" : "Joensuu", "given" : "H", "non-dropping-particle" : "", "parse-names" : false, "suffix" : "" }, { "dropping-particle" : "", "family" : "Bono", "given" : "P", "non-dropping-particle" : "", "parse-names" : false, "suffix" : "" }, { "dropping-particle" : "", "family" : "Kataja", "given" : "V", "non-dropping-particle" : "", "parse-names" : false, "suffix" : "" }, { "dropping-particle" : "", "family" : "T", "given" : "Alanko", "non-dropping-particle" : "", "parse-names" : false, "suffix" : "" } ], "container-title" : "Journal of Clinical Oncology", "id" : "ITEM-3", "issue" : "34", "issued" : { "date-parts" : [ [ "2009" ] ] }, "page" : "5685-5692", "title" : "Fluorouracil , Epirubicin , and Cyclophosphamide With Either Docetaxel or Vinorelbine , With or Without Trastuzumab , As Adjuvant Treatments of Breast Cancer : Final Results of the FinHer Trial", "type" : "article-journal", "volume" : "27" }, "uris" : [ "http://www.mendeley.com/documents/?uuid=0cbb3627-3951-42e7-aa4d-2e85ed7278b4" ] }, { "id" : "ITEM-4", "itemData" : { "DOI" : "10.1200/JCO.2009.23.0946", "author" : [ { "dropping-particle" : "", "family" : "Spielmann", "given" : "M", "non-dropping-particle" : "", "parse-names" : false, "suffix" : "" }, { "dropping-particle" : "", "family" : "Roche", "given" : "H", "non-dropping-particle" : "", "parse-names" : false, "suffix" : "" }, { "dropping-particle" : "", "family" : "Delozier", "given" : "T", "non-dropping-particle" : "", "parse-names" : false, "suffix" : "" }, { "dropping-particle" : "", "family" : "Canon", "given" : "JL", "non-dropping-particle" : "", "parse-names" : false, "suffix" : "" } ], "container-title" : "J Clin Oncol", "id" : "ITEM-4", "issue" : "36", "issued" : { "date-parts" : [ [ "2009" ] ] }, "page" : "6129-6134", "title" : "Trastuzumab for Patients With Axillary-Node \u2013 Positive Breast Cancer : Results of the FNCLCC-PACS 04 Trial", "type" : "article-journal", "volume" : "27" }, "uris" : [ "http://www.mendeley.com/documents/?uuid=08a966e2-95db-467b-81a0-8a149539cbe0" ] }, { "id" : "ITEM-5", "itemData" : { "author" : [ { "dropping-particle" : "", "family" : "Slamon", "given" : "Dennis J", "non-dropping-particle" : "", "parse-names" : false, "suffix" : "" }, { "dropping-particle" : "", "family" : "Clark", "given" : "Gary M", "non-dropping-particle" : "", "parse-names" : false, "suffix" : "" }, { "dropping-particle" : "", "family" : "Wong", "given" : "Steven G", "non-dropping-particle" : "", "parse-names" : false, "suffix" : "" }, { "dropping-particle" : "", "family" : "Levin", "given" : "Wendy J", "non-dropping-particle" : "", "parse-names" : false, "suffix" : "" }, { "dropping-particle" : "", "family" : "Ullrich", "given" : "Axel", "non-dropping-particle" : "", "parse-names" : false, "suffix" : "" }, { "dropping-particle" : "", "family" : "Mcguire", "given" : "William L", "non-dropping-particle" : "", "parse-names" : false, "suffix" : "" } ], "container-title" : "Science", "id" : "ITEM-5", "issued" : { "date-parts" : [ [ "1987" ] ] }, "page" : "177-82", "title" : "Human breast cancer: correlation of relapse and survival with amplification of the HER2-2/neu oncogene", "type" : "article-journal", "volume" : "235" }, "uris" : [ "http://www.mendeley.com/documents/?uuid=8478b587-dc1d-4285-b248-7b9b7b8c504a" ] } ], "mendeley" : { "formattedCitation" : "&lt;sup&gt;2,4\u20137&lt;/sup&gt;", "plainTextFormattedCitation" : "2,4\u20137", "previouslyFormattedCitation" : "&lt;sup&gt;2,4\u20137&lt;/sup&gt;" }, "properties" : {  }, "schema" : "https://github.com/citation-style-language/schema/raw/master/csl-citation.json" }</w:instrText>
      </w:r>
      <w:r w:rsidR="0026076C">
        <w:rPr>
          <w:lang w:eastAsia="en-GB"/>
        </w:rPr>
        <w:fldChar w:fldCharType="separate"/>
      </w:r>
      <w:r w:rsidR="009C51B7" w:rsidRPr="009C51B7">
        <w:rPr>
          <w:noProof/>
          <w:vertAlign w:val="superscript"/>
          <w:lang w:eastAsia="en-GB"/>
        </w:rPr>
        <w:t>2,4–7</w:t>
      </w:r>
      <w:r w:rsidR="0026076C">
        <w:rPr>
          <w:lang w:eastAsia="en-GB"/>
        </w:rPr>
        <w:fldChar w:fldCharType="end"/>
      </w:r>
      <w:r>
        <w:rPr>
          <w:lang w:eastAsia="en-GB"/>
        </w:rPr>
        <w:t xml:space="preserve"> and </w:t>
      </w:r>
      <w:r w:rsidRPr="00B678F9">
        <w:rPr>
          <w:lang w:eastAsia="en-GB"/>
        </w:rPr>
        <w:t>metastatic settings</w:t>
      </w:r>
      <w:r w:rsidR="00B678F9">
        <w:rPr>
          <w:lang w:eastAsia="en-GB"/>
        </w:rPr>
        <w:t>.</w:t>
      </w:r>
      <w:r w:rsidR="00B678F9" w:rsidRPr="00B678F9">
        <w:rPr>
          <w:lang w:eastAsia="en-GB"/>
        </w:rPr>
        <w:fldChar w:fldCharType="begin" w:fldLock="1"/>
      </w:r>
      <w:r w:rsidR="004036F0">
        <w:rPr>
          <w:lang w:eastAsia="en-GB"/>
        </w:rPr>
        <w:instrText>ADDIN CSL_CITATION { "citationItems" : [ { "id" : "ITEM-1", "itemData" : { "author" : [ { "dropping-particle" : "", "family" : "Slamon", "given" : "DJ", "non-dropping-particle" : "", "parse-names" : false, "suffix" : "" }, { "dropping-particle" : "", "family" : "Leyland-Jones", "given" : "B", "non-dropping-particle" : "", "parse-names" : false, "suffix" : "" }, { "dropping-particle" : "", "family" : "Shak", "given" : "S", "non-dropping-particle" : "", "parse-names" : false, "suffix" : "" }, { "dropping-particle" : "", "family" : "Fuchs", "given" : "H", "non-dropping-particle" : "", "parse-names" : false, "suffix" : "" }, { "dropping-particle" : "", "family" : "Paton", "given" : "V", "non-dropping-particle" : "", "parse-names" : false, "suffix" : "" }, { "dropping-particle" : "", "family" : "Bajamonde", "given" : "A", "non-dropping-particle" : "", "parse-names" : false, "suffix" : "" }, { "dropping-particle" : "", "family" : "Fleming", "given" : "T", "non-dropping-particle" : "", "parse-names" : false, "suffix" : "" }, { "dropping-particle" : "", "family" : "Eiermann", "given" : "W", "non-dropping-particle" : "", "parse-names" : false, "suffix" : "" }, { "dropping-particle" : "", "family" : "Wolter", "given" : "J", "non-dropping-particle" : "", "parse-names" : false, "suffix" : "" }, { "dropping-particle" : "", "family" : "Pegram", "given" : "M", "non-dropping-particle" : "", "parse-names" : false, "suffix" : "" }, { "dropping-particle" : "", "family" : "Baselga", "given" : "J", "non-dropping-particle" : "", "parse-names" : false, "suffix" : "" }, { "dropping-particle" : "", "family" : "Norton", "given" : "J", "non-dropping-particle" : "", "parse-names" : false, "suffix" : "" } ], "container-title" : "NEJM", "id" : "ITEM-1", "issue" : "11", "issued" : { "date-parts" : [ [ "2001" ] ] }, "page" : "783-792", "title" : "Use of chemotherapy plus a monoclonal antibody against HER2 for metastatic breast cancer that overexpresses HER2.", "type" : "article-journal", "volume" : "344" }, "uris" : [ "http://www.mendeley.com/documents/?uuid=1cc4c368-dc31-4f5b-80fc-094966d9190f" ] } ], "mendeley" : { "formattedCitation" : "&lt;sup&gt;3&lt;/sup&gt;", "plainTextFormattedCitation" : "3", "previouslyFormattedCitation" : "&lt;sup&gt;3&lt;/sup&gt;" }, "properties" : {  }, "schema" : "https://github.com/citation-style-language/schema/raw/master/csl-citation.json" }</w:instrText>
      </w:r>
      <w:r w:rsidR="00B678F9" w:rsidRPr="00B678F9">
        <w:rPr>
          <w:lang w:eastAsia="en-GB"/>
        </w:rPr>
        <w:fldChar w:fldCharType="separate"/>
      </w:r>
      <w:r w:rsidR="009C51B7" w:rsidRPr="009C51B7">
        <w:rPr>
          <w:noProof/>
          <w:vertAlign w:val="superscript"/>
          <w:lang w:eastAsia="en-GB"/>
        </w:rPr>
        <w:t>3</w:t>
      </w:r>
      <w:r w:rsidR="00B678F9" w:rsidRPr="00B678F9">
        <w:rPr>
          <w:lang w:eastAsia="en-GB"/>
        </w:rPr>
        <w:fldChar w:fldCharType="end"/>
      </w:r>
      <w:r>
        <w:rPr>
          <w:lang w:eastAsia="en-GB"/>
        </w:rPr>
        <w:t xml:space="preserve"> </w:t>
      </w:r>
    </w:p>
    <w:p w14:paraId="0D5C002B" w14:textId="02EAE853" w:rsidR="00CD18B6" w:rsidRDefault="00930ABC" w:rsidP="00CD18B6">
      <w:pPr>
        <w:pStyle w:val="LRiGnormal"/>
        <w:rPr>
          <w:lang w:eastAsia="en-GB"/>
        </w:rPr>
      </w:pPr>
      <w:r>
        <w:rPr>
          <w:lang w:eastAsia="en-GB"/>
        </w:rPr>
        <w:t>Since approval</w:t>
      </w:r>
      <w:r w:rsidR="00B678F9">
        <w:rPr>
          <w:lang w:eastAsia="en-GB"/>
        </w:rPr>
        <w:t xml:space="preserve"> for use by the European Medicine</w:t>
      </w:r>
      <w:r w:rsidR="003D3EFB">
        <w:rPr>
          <w:lang w:eastAsia="en-GB"/>
        </w:rPr>
        <w:t>s</w:t>
      </w:r>
      <w:r w:rsidR="00B678F9">
        <w:rPr>
          <w:lang w:eastAsia="en-GB"/>
        </w:rPr>
        <w:t xml:space="preserve"> Agency (EMA) and </w:t>
      </w:r>
      <w:r w:rsidR="00AA37A0">
        <w:rPr>
          <w:lang w:eastAsia="en-GB"/>
        </w:rPr>
        <w:t>US</w:t>
      </w:r>
      <w:r w:rsidR="00B678F9">
        <w:rPr>
          <w:lang w:eastAsia="en-GB"/>
        </w:rPr>
        <w:t xml:space="preserve"> Food and Drug </w:t>
      </w:r>
      <w:r w:rsidR="00894700">
        <w:rPr>
          <w:lang w:eastAsia="en-GB"/>
        </w:rPr>
        <w:t>Administration</w:t>
      </w:r>
      <w:r w:rsidR="00B678F9">
        <w:rPr>
          <w:lang w:eastAsia="en-GB"/>
        </w:rPr>
        <w:t xml:space="preserve"> (FDA)</w:t>
      </w:r>
      <w:r>
        <w:rPr>
          <w:lang w:eastAsia="en-GB"/>
        </w:rPr>
        <w:t xml:space="preserve">, </w:t>
      </w:r>
      <w:r w:rsidR="00CD18B6">
        <w:rPr>
          <w:lang w:eastAsia="en-GB"/>
        </w:rPr>
        <w:t xml:space="preserve">trastuzumab </w:t>
      </w:r>
      <w:r w:rsidR="005E3867">
        <w:rPr>
          <w:lang w:eastAsia="en-GB"/>
        </w:rPr>
        <w:t>targeted therapy</w:t>
      </w:r>
      <w:r w:rsidR="00C601CA">
        <w:rPr>
          <w:lang w:eastAsia="en-GB"/>
        </w:rPr>
        <w:t xml:space="preserve"> </w:t>
      </w:r>
      <w:r w:rsidR="000B7455">
        <w:rPr>
          <w:lang w:eastAsia="en-GB"/>
        </w:rPr>
        <w:t>has been rapidly adopted for use</w:t>
      </w:r>
      <w:r w:rsidR="00CD18B6">
        <w:rPr>
          <w:lang w:eastAsia="en-GB"/>
        </w:rPr>
        <w:t>.</w:t>
      </w:r>
      <w:r w:rsidR="000B7455">
        <w:rPr>
          <w:lang w:eastAsia="en-GB"/>
        </w:rPr>
        <w:fldChar w:fldCharType="begin" w:fldLock="1"/>
      </w:r>
      <w:r w:rsidR="004036F0">
        <w:rPr>
          <w:lang w:eastAsia="en-GB"/>
        </w:rPr>
        <w:instrText>ADDIN CSL_CITATION { "citationItems" : [ { "id" : "ITEM-1", "itemData" : { "ISBN" : "1111111111", "author" : [ { "dropping-particle" : "", "family" : "Ades", "given" : "Felipe", "non-dropping-particle" : "", "parse-names" : false, "suffix" : "" }, { "dropping-particle" : "", "family" : "Senterre", "given" : "Christelle", "non-dropping-particle" : "", "parse-names" : false, "suffix" : "" }, { "dropping-particle" : "", "family" : "Zardavas", "given" : "Dimitrios", "non-dropping-particle" : "", "parse-names" : false, "suffix" : "" }, { "dropping-particle" : "De", "family" : "Azambuja", "given" : "Evandro", "non-dropping-particle" : "", "parse-names" : false, "suffix" : "" }, { "dropping-particle" : "", "family" : "Popescu", "given" : "Razvan", "non-dropping-particle" : "", "parse-names" : false, "suffix" : "" }, { "dropping-particle" : "", "family" : "Piccart", "given" : "Martine", "non-dropping-particle" : "", "parse-names" : false, "suffix" : "" } ], "container-title" : "PLoS Medicine", "id" : "ITEM-1", "issued" : { "date-parts" : [ [ "2017" ] ] }, "page" : "1-11", "title" : "Are life-saving anticancer drugs reaching all patients ? Patterns and discrepancies of trastuzumab use in the European Union and the USA", "type" : "article-journal" }, "uris" : [ "http://www.mendeley.com/documents/?uuid=056273e0-7a23-4bec-9a94-5d2c77649e28" ] } ], "mendeley" : { "formattedCitation" : "&lt;sup&gt;8&lt;/sup&gt;", "plainTextFormattedCitation" : "8", "previouslyFormattedCitation" : "&lt;sup&gt;8&lt;/sup&gt;" }, "properties" : {  }, "schema" : "https://github.com/citation-style-language/schema/raw/master/csl-citation.json" }</w:instrText>
      </w:r>
      <w:r w:rsidR="000B7455">
        <w:rPr>
          <w:lang w:eastAsia="en-GB"/>
        </w:rPr>
        <w:fldChar w:fldCharType="separate"/>
      </w:r>
      <w:r w:rsidR="00131CC4" w:rsidRPr="00131CC4">
        <w:rPr>
          <w:noProof/>
          <w:vertAlign w:val="superscript"/>
          <w:lang w:eastAsia="en-GB"/>
        </w:rPr>
        <w:t>8</w:t>
      </w:r>
      <w:r w:rsidR="000B7455">
        <w:rPr>
          <w:lang w:eastAsia="en-GB"/>
        </w:rPr>
        <w:fldChar w:fldCharType="end"/>
      </w:r>
      <w:r w:rsidR="00CD18B6">
        <w:rPr>
          <w:lang w:eastAsia="en-GB"/>
        </w:rPr>
        <w:t xml:space="preserve"> </w:t>
      </w:r>
      <w:r w:rsidR="00261615">
        <w:rPr>
          <w:lang w:eastAsia="en-GB"/>
        </w:rPr>
        <w:t>The American Society for Clinical Oncology (ASCO) and the European Society for Medical Oncology (ESMO) recommend testing every primary invasive breast cancer to guide HER2-targeted therapy.</w:t>
      </w:r>
      <w:r w:rsidR="00261615">
        <w:rPr>
          <w:lang w:eastAsia="en-GB"/>
        </w:rPr>
        <w:fldChar w:fldCharType="begin" w:fldLock="1"/>
      </w:r>
      <w:r w:rsidR="004036F0">
        <w:rPr>
          <w:lang w:eastAsia="en-GB"/>
        </w:rPr>
        <w:instrText>ADDIN CSL_CITATION { "citationItems" : [ { "id" : "ITEM-1", "itemData" : { "DOI" : "10.1200/JCO.2013.50.9984", "ISBN" : "1527-7755 (Electronic)\\r0732-183X (Linking)", "ISSN" : "0732-183X", "PMID" : "24101045", "abstract" : "PURPOSE: To update the American Society of Clinical Oncology (ASCO)/College of American Pathologists (CAP) guideline recommendations for human epidermal growth factor receptor 2 (HER2) testing in breast cancer to improve the accuracy of HER2 testing and its utility as a predictive marker in invasive breast cancer. METHODS: ASCO/CAP convened an Update Committee that included coauthors of the 2007 guideline to conduct a systematic literature review and update recommendations for optimal HER2 testing. RESULTS: The Update Committee identified criteria and areas requiring clarification to improve the accuracy of HER2 testing by immunohistochemistry (IHC) or in situ hybridization (ISH). The guideline was reviewed and approved by both organizations. RECOMMENDATIONS: The Update Committee recommends that HER2 status (HER2 negative or positive) be determined in all patients with invasive (early stage or recurrence) breast cancer on the basis of one or more HER2 test results (negative, equivocal, or positive). Testing criteria define HER2-positive status when (on observing within an area of tumor that amounts to &gt; 10% of contiguous and homogeneous tumor cells) there is evidence of protein overexpression (IHC) or gene amplification (HER2 copy number or HER2/CEP17 ratio by ISH based on counting at least 20 cells within the area). If results are equivocal (revised criteria), reflex testing should be performed using an alternative assay (IHC or ISH). Repeat testing should be considered if results seem discordant with other histopathologic findings. Laboratories should demonstrate high concordance with a validated HER2 test on a sufficiently large and representative set of specimens. Testing must be performed in a laboratory accredited by CAP or another accrediting entity. The Update Committee urges providers and health systems to cooperate to ensure the highest quality testing. This guideline was developed through a collaboration between the American Society of Clinical Oncology and the College of American Pathologists and has been published jointly by invitation and consent in both Journal of Clinical Oncology and the Archives of Pathology &amp; Laboratory Medicine.", "author" : [ { "dropping-particle" : "", "family" : "Wolff", "given" : "Antonio C.", "non-dropping-particle" : "", "parse-names" : false, "suffix" : "" }, { "dropping-particle" : "", "family" : "Hammond", "given" : "M. Elizabeth H.", "non-dropping-particle" : "", "parse-names" : false, "suffix" : "" }, { "dropping-particle" : "", "family" : "Hicks", "given" : "David G.", "non-dropping-particle" : "", "parse-names" : false, "suffix" : "" }, { "dropping-particle" : "", "family" : "Dowsett", "given" : "Mitch", "non-dropping-particle" : "", "parse-names" : false, "suffix" : "" }, { "dropping-particle" : "", "family" : "McShane", "given" : "Lisa M.", "non-dropping-particle" : "", "parse-names" : false, "suffix" : "" }, { "dropping-particle" : "", "family" : "Allison", "given" : "Kimberly H.", "non-dropping-particle" : "", "parse-names" : false, "suffix" : "" }, { "dropping-particle" : "", "family" : "Allred", "given" : "Donald C.", "non-dropping-particle" : "", "parse-names" : false, "suffix" : "" }, { "dropping-particle" : "", "family" : "Bartlett", "given" : "John M.S.", "non-dropping-particle" : "", "parse-names" : false, "suffix" : "" }, { "dropping-particle" : "", "family" : "Bilous", "given" : "Michael", "non-dropping-particle" : "", "parse-names" : false, "suffix" : "" }, { "dropping-particle" : "", "family" : "Fitzgibbons", "given" : "Patrick", "non-dropping-particle" : "", "parse-names" : false, "suffix" : "" }, { "dropping-particle" : "", "family" : "Hanna", "given" : "Wedad", "non-dropping-particle" : "", "parse-names" : false, "suffix" : "" }, { "dropping-particle" : "", "family" : "Jenkins", "given" : "Robert B.", "non-dropping-particle" : "", "parse-names" : false, "suffix" : "" }, { "dropping-particle" : "", "family" : "Mangu", "given" : "Pamela B.", "non-dropping-particle" : "", "parse-names" : false, "suffix" : "" }, { "dropping-particle" : "", "family" : "Paik", "given" : "Soonmyung", "non-dropping-particle" : "", "parse-names" : false, "suffix" : "" }, { "dropping-particle" : "", "family" : "Perez", "given" : "Edith A.", "non-dropping-particle" : "", "parse-names" : false, "suffix" : "" }, { "dropping-particle" : "", "family" : "Press", "given" : "Michael F.", "non-dropping-particle" : "", "parse-names" : false, "suffix" : "" }, { "dropping-particle" : "", "family" : "Spears", "given" : "Patricia A.", "non-dropping-particle" : "", "parse-names" : false, "suffix" : "" }, { "dropping-particle" : "", "family" : "Vance", "given" : "Gail H.", "non-dropping-particle" : "", "parse-names" : false, "suffix" : "" }, { "dropping-particle" : "", "family" : "Viale", "given" : "Giuseppe", "non-dropping-particle" : "", "parse-names" : false, "suffix" : "" }, { "dropping-particle" : "", "family" : "Hayes", "given" : "Daniel F.", "non-dropping-particle" : "", "parse-names" : false, "suffix" : "" } ], "container-title" : "Journal of Clinical Oncology", "id" : "ITEM-1", "issue" : "31", "issued" : { "date-parts" : [ [ "2013" ] ] }, "page" : "3997-4013", "title" : "Recommendations for Human Epidermal Growth Factor Receptor 2 Testing in Breast Cancer: American Society of Clinical Oncology/College of American Pathologists Clinical Practice Guideline Update", "type" : "article-journal", "volume" : "31" }, "uris" : [ "http://www.mendeley.com/documents/?uuid=b61666b4-ebc9-4d00-abd8-77884c1291b7" ] }, { "id" : "ITEM-2", "itemData" : { "DOI" : "10.1093/annonc/mdv298", "ISBN" : "3512104800", "ISSN" : "15698041", "PMID" : "26314782", "abstract" : "Galectin-3 (Gal3) plays diverse roles in cancer initiation, progression, and drug resistance depending on tumor type characteristics that are also associated with cancer stem cells (CSCs). Recurrence of breast carcinomas may be attributed to the presence of breast CSCs (BCSCs). BCSCs exist in mesenchymal-like or epithelial-like states and the transition between these states endows BCSCs with the capacity for tumor progression. The discovery of a feedback loop with galectins during epithelial-to-mesenchymal transition (EMT) prompted us to investigate its role in breast cancer stemness. To elucidate the role of Gal3 in BCSCs, we performed various in vitro and in vivo studies such as sphere-formation assays, Western blotting, flow cytometric apoptosis assays, and limited dilution xenotransplant models. Histological staining for Gal3 in tissue microarrays of breast cancer patients was performed to analyze the relationship of clinical outcome and Gal3 expression. Here, we show in a cohort of 87 node-positive breast cancer patients treated with doxorubicin-based chemotherapy that low Gal3 was associated with increased lymphovascular invasion and reduced overall survival. Analysis of in vitro BCSC models demonstrated that Gal3 knockdown by small hairpin RNA (shRNA) interference in epithelial-like mammary spheres leads to EMT, increased sphere-formation ability, drug-resistance, and heightened aldefluor activity. Furthermore, Gal3negative BCSCs were associated with enhanced tumorigenicity in orthotopic mouse models. Thus, in at least some breast cancers, loss of Gal3 might be associated with EMT and cancer stemness-associated traits, predicts poor response to chemotherapy, and poor prognosis.", "author" : [ { "dropping-particle" : "", "family" : "Senkus", "given" : "E.", "non-dropping-particle" : "", "parse-names" : false, "suffix" : "" }, { "dropping-particle" : "", "family" : "Kyriakides", "given" : "S.", "non-dropping-particle" : "", "parse-names" : false, "suffix" : "" }, { "dropping-particle" : "", "family" : "Ohno", "given" : "S.", "non-dropping-particle" : "", "parse-names" : false, "suffix" : "" }, { "dropping-particle" : "", "family" : "Penault-Llorca", "given" : "F.", "non-dropping-particle" : "", "parse-names" : false, "suffix" : "" }, { "dropping-particle" : "", "family" : "Poortmans", "given" : "P.", "non-dropping-particle" : "", "parse-names" : false, "suffix" : "" }, { "dropping-particle" : "", "family" : "Rutgers", "given" : "E.", "non-dropping-particle" : "", "parse-names" : false, "suffix" : "" }, { "dropping-particle" : "", "family" : "Zackrisson", "given" : "S.", "non-dropping-particle" : "", "parse-names" : false, "suffix" : "" }, { "dropping-particle" : "", "family" : "Cardoso", "given" : "F.", "non-dropping-particle" : "", "parse-names" : false, "suffix" : "" } ], "container-title" : "Annals of Oncology", "id" : "ITEM-2", "issue" : "October", "issued" : { "date-parts" : [ [ "2015" ] ] }, "page" : "v8-v30", "title" : "Primary breast cancer: ESMO Clinical Practice Guidelines for diagnosis, treatment and follow-up", "type" : "article-journal", "volume" : "26" }, "uris" : [ "http://www.mendeley.com/documents/?uuid=dfcede1c-ea30-4dab-9428-19ecbf45f108" ] } ], "mendeley" : { "formattedCitation" : "&lt;sup&gt;9,10&lt;/sup&gt;", "plainTextFormattedCitation" : "9,10", "previouslyFormattedCitation" : "&lt;sup&gt;9,10&lt;/sup&gt;" }, "properties" : {  }, "schema" : "https://github.com/citation-style-language/schema/raw/master/csl-citation.json" }</w:instrText>
      </w:r>
      <w:r w:rsidR="00261615">
        <w:rPr>
          <w:lang w:eastAsia="en-GB"/>
        </w:rPr>
        <w:fldChar w:fldCharType="separate"/>
      </w:r>
      <w:r w:rsidR="00131CC4" w:rsidRPr="00131CC4">
        <w:rPr>
          <w:noProof/>
          <w:vertAlign w:val="superscript"/>
          <w:lang w:eastAsia="en-GB"/>
        </w:rPr>
        <w:t>9,10</w:t>
      </w:r>
      <w:r w:rsidR="00261615">
        <w:rPr>
          <w:lang w:eastAsia="en-GB"/>
        </w:rPr>
        <w:fldChar w:fldCharType="end"/>
      </w:r>
      <w:r w:rsidR="00C3733F">
        <w:rPr>
          <w:lang w:eastAsia="en-GB"/>
        </w:rPr>
        <w:t xml:space="preserve"> Trastuzumab therapy is </w:t>
      </w:r>
      <w:r w:rsidR="003E1004">
        <w:rPr>
          <w:lang w:eastAsia="en-GB"/>
        </w:rPr>
        <w:t xml:space="preserve">widely </w:t>
      </w:r>
      <w:r w:rsidR="00C3733F">
        <w:rPr>
          <w:lang w:eastAsia="en-GB"/>
        </w:rPr>
        <w:t>considered a highly effective treatment with a favorable benefit/risk profile with gains in overall survival.</w:t>
      </w:r>
      <w:r w:rsidR="00C3733F">
        <w:rPr>
          <w:lang w:eastAsia="en-GB"/>
        </w:rPr>
        <w:fldChar w:fldCharType="begin" w:fldLock="1"/>
      </w:r>
      <w:r w:rsidR="004036F0">
        <w:rPr>
          <w:lang w:eastAsia="en-GB"/>
        </w:rPr>
        <w:instrText>ADDIN CSL_CITATION { "citationItems" : [ { "id" : "ITEM-1", "itemData" : { "DOI" : "10.1016/j.healthpol.2014.12.002", "ISSN" : "0168-8510", "author" : [ { "dropping-particle" : "", "family" : "Garattini", "given" : "Livio", "non-dropping-particle" : "", "parse-names" : false, "suffix" : "" }, { "dropping-particle" : "Van De", "family" : "Vooren", "given" : "Katelijne", "non-dropping-particle" : "", "parse-names" : false, "suffix" : "" }, { "dropping-particle" : "", "family" : "Curto", "given" : "Alessandro", "non-dropping-particle" : "", "parse-names" : false, "suffix" : "" } ], "container-title" : "Health policy", "id" : "ITEM-1", "issue" : "2", "issued" : { "date-parts" : [ [ "2015" ] ] }, "page" : "212-216", "publisher" : "Elsevier Ireland Ltd", "title" : "Cost-effectiveness of trastuzumab in metastatic breast cancer : Mainly a matter of price in the EU?", "type" : "article-journal", "volume" : "119" }, "uris" : [ "http://www.mendeley.com/documents/?uuid=86a519e2-2165-4d0f-8e28-e9ad2643ab30" ] }, { "id" : "ITEM-2", "itemData" : { "DOI" : "10.1002/cncr.22806", "author" : [ { "dropping-particle" : "", "family" : "Garrison", "given" : "L", "non-dropping-particle" : "", "parse-names" : false, "suffix" : "" }, { "dropping-particle" : "", "family" : "Lubeck", "given" : "D", "non-dropping-particle" : "", "parse-names" : false, "suffix" : "" }, { "dropping-particle" : "", "family" : "Lalla", "given" : "D", "non-dropping-particle" : "", "parse-names" : false, "suffix" : "" }, { "dropping-particle" : "", "family" : "Paton", "given" : "V", "non-dropping-particle" : "", "parse-names" : false, "suffix" : "" }, { "dropping-particle" : "", "family" : "Dueck", "given" : "A", "non-dropping-particle" : "", "parse-names" : false, "suffix" : "" }, { "dropping-particle" : "", "family" : "Perez", "given" : "EA", "non-dropping-particle" : "", "parse-names" : false, "suffix" : "" } ], "container-title" : "Cancer", "id" : "ITEM-2", "issue" : "3", "issued" : { "date-parts" : [ [ "2007" ] ] }, "page" : "489-498", "title" : "Cost-Effectiveness Analysis of Trastuzumab in the Adjuvant Setting for Treatment of HER2-Positive Breast Cancer", "type" : "article-journal", "volume" : "110" }, "uris" : [ "http://www.mendeley.com/documents/?uuid=8c0a1e30-43d4-44b1-b7a7-54129862b668" ] } ], "mendeley" : { "formattedCitation" : "&lt;sup&gt;11,12&lt;/sup&gt;", "plainTextFormattedCitation" : "11,12", "previouslyFormattedCitation" : "&lt;sup&gt;11,12&lt;/sup&gt;" }, "properties" : {  }, "schema" : "https://github.com/citation-style-language/schema/raw/master/csl-citation.json" }</w:instrText>
      </w:r>
      <w:r w:rsidR="00C3733F">
        <w:rPr>
          <w:lang w:eastAsia="en-GB"/>
        </w:rPr>
        <w:fldChar w:fldCharType="separate"/>
      </w:r>
      <w:r w:rsidR="00C3733F" w:rsidRPr="00C3733F">
        <w:rPr>
          <w:noProof/>
          <w:vertAlign w:val="superscript"/>
          <w:lang w:eastAsia="en-GB"/>
        </w:rPr>
        <w:t>11,12</w:t>
      </w:r>
      <w:r w:rsidR="00C3733F">
        <w:rPr>
          <w:lang w:eastAsia="en-GB"/>
        </w:rPr>
        <w:fldChar w:fldCharType="end"/>
      </w:r>
      <w:r w:rsidR="00C3733F">
        <w:rPr>
          <w:lang w:eastAsia="en-GB"/>
        </w:rPr>
        <w:t xml:space="preserve"> </w:t>
      </w:r>
      <w:r w:rsidR="00C601CA">
        <w:rPr>
          <w:lang w:eastAsia="en-GB"/>
        </w:rPr>
        <w:t xml:space="preserve">Despite </w:t>
      </w:r>
      <w:r w:rsidR="00BD37AF">
        <w:rPr>
          <w:lang w:eastAsia="en-GB"/>
        </w:rPr>
        <w:t xml:space="preserve">concern of </w:t>
      </w:r>
      <w:r w:rsidR="00C601CA">
        <w:rPr>
          <w:lang w:eastAsia="en-GB"/>
        </w:rPr>
        <w:t xml:space="preserve">a </w:t>
      </w:r>
      <w:r w:rsidR="00894700">
        <w:rPr>
          <w:lang w:eastAsia="en-GB"/>
        </w:rPr>
        <w:t xml:space="preserve">relatively </w:t>
      </w:r>
      <w:r w:rsidR="005E3867">
        <w:rPr>
          <w:lang w:eastAsia="en-GB"/>
        </w:rPr>
        <w:t>high acquisition cost, trastuzumab therapy</w:t>
      </w:r>
      <w:r w:rsidR="00C601CA">
        <w:rPr>
          <w:lang w:eastAsia="en-GB"/>
        </w:rPr>
        <w:t xml:space="preserve"> </w:t>
      </w:r>
      <w:r w:rsidR="009E7CCF">
        <w:rPr>
          <w:lang w:eastAsia="en-GB"/>
        </w:rPr>
        <w:t xml:space="preserve">in HER2 positive breast cancer patients </w:t>
      </w:r>
      <w:r w:rsidR="00C3733F">
        <w:rPr>
          <w:lang w:eastAsia="en-GB"/>
        </w:rPr>
        <w:t xml:space="preserve">was widely </w:t>
      </w:r>
      <w:r w:rsidR="0092001A">
        <w:rPr>
          <w:lang w:eastAsia="en-GB"/>
        </w:rPr>
        <w:t xml:space="preserve">found to be </w:t>
      </w:r>
      <w:r w:rsidR="00DC6326">
        <w:rPr>
          <w:lang w:eastAsia="en-GB"/>
        </w:rPr>
        <w:t xml:space="preserve">a </w:t>
      </w:r>
      <w:r w:rsidR="0092001A">
        <w:rPr>
          <w:lang w:eastAsia="en-GB"/>
        </w:rPr>
        <w:t xml:space="preserve">cost-effective </w:t>
      </w:r>
      <w:r w:rsidR="00C3733F">
        <w:rPr>
          <w:lang w:eastAsia="en-GB"/>
        </w:rPr>
        <w:t xml:space="preserve">oncology therapy </w:t>
      </w:r>
      <w:r w:rsidR="0092001A">
        <w:rPr>
          <w:lang w:eastAsia="en-GB"/>
        </w:rPr>
        <w:t>across</w:t>
      </w:r>
      <w:r w:rsidR="00C3733F">
        <w:rPr>
          <w:lang w:eastAsia="en-GB"/>
        </w:rPr>
        <w:t xml:space="preserve"> payers within developed countries.</w:t>
      </w:r>
      <w:r w:rsidR="00C3733F">
        <w:rPr>
          <w:lang w:eastAsia="en-GB"/>
        </w:rPr>
        <w:fldChar w:fldCharType="begin" w:fldLock="1"/>
      </w:r>
      <w:r w:rsidR="009A69CF">
        <w:rPr>
          <w:lang w:eastAsia="en-GB"/>
        </w:rPr>
        <w:instrText>ADDIN CSL_CITATION { "citationItems" : [ { "id" : "ITEM-1", "itemData" : { "DOI" : "10.1016/j.healthpol.2014.12.002", "ISSN" : "0168-8510", "author" : [ { "dropping-particle" : "", "family" : "Garattini", "given" : "Livio", "non-dropping-particle" : "", "parse-names" : false, "suffix" : "" }, { "dropping-particle" : "Van De", "family" : "Vooren", "given" : "Katelijne", "non-dropping-particle" : "", "parse-names" : false, "suffix" : "" }, { "dropping-particle" : "", "family" : "Curto", "given" : "Alessandro", "non-dropping-particle" : "", "parse-names" : false, "suffix" : "" } ], "container-title" : "Health policy", "id" : "ITEM-1", "issue" : "2", "issued" : { "date-parts" : [ [ "2015" ] ] }, "page" : "212-216", "publisher" : "Elsevier Ireland Ltd", "title" : "Cost-effectiveness of trastuzumab in metastatic breast cancer : Mainly a matter of price in the EU?", "type" : "article-journal", "volume" : "119" }, "uris" : [ "http://www.mendeley.com/documents/?uuid=86a519e2-2165-4d0f-8e28-e9ad2643ab30" ] }, { "id" : "ITEM-2", "itemData" : { "DOI" : "10.1002/cncr.22806", "author" : [ { "dropping-particle" : "", "family" : "Garrison", "given" : "L", "non-dropping-particle" : "", "parse-names" : false, "suffix" : "" }, { "dropping-particle" : "", "family" : "Lubeck", "given" : "D", "non-dropping-particle" : "", "parse-names" : false, "suffix" : "" }, { "dropping-particle" : "", "family" : "Lalla", "given" : "D", "non-dropping-particle" : "", "parse-names" : false, "suffix" : "" }, { "dropping-particle" : "", "family" : "Paton", "given" : "V", "non-dropping-particle" : "", "parse-names" : false, "suffix" : "" }, { "dropping-particle" : "", "family" : "Dueck", "given" : "A", "non-dropping-particle" : "", "parse-names" : false, "suffix" : "" }, { "dropping-particle" : "", "family" : "Perez", "given" : "EA", "non-dropping-particle" : "", "parse-names" : false, "suffix" : "" } ], "container-title" : "Cancer", "id" : "ITEM-2", "issue" : "3", "issued" : { "date-parts" : [ [ "2007" ] ] }, "page" : "489-498", "title" : "Cost-Effectiveness Analysis of Trastuzumab in the Adjuvant Setting for Treatment of HER2-Positive Breast Cancer", "type" : "article-journal", "volume" : "110" }, "uris" : [ "http://www.mendeley.com/documents/?uuid=8c0a1e30-43d4-44b1-b7a7-54129862b668" ] }, { "id" : "ITEM-3", "itemData" : { "author" : [ { "dropping-particle" : "", "family" : "Barrett", "given" : "A", "non-dropping-particle" : "", "parse-names" : false, "suffix" : "" } ], "container-title" : "BMJ", "id" : "ITEM-3", "issue" : "1118", "issued" : { "date-parts" : [ [ "2006" ] ] }, "title" : "How much will Herceptin really cost?", "type" : "article-journal", "volume" : "333" }, "uris" : [ "http://www.mendeley.com/documents/?uuid=e82bcfde-b090-4706-8d1a-d4e22308da64" ] } ], "mendeley" : { "formattedCitation" : "&lt;sup&gt;11\u201313&lt;/sup&gt;", "plainTextFormattedCitation" : "11\u201313", "previouslyFormattedCitation" : "&lt;sup&gt;11\u201313&lt;/sup&gt;" }, "properties" : {  }, "schema" : "https://github.com/citation-style-language/schema/raw/master/csl-citation.json" }</w:instrText>
      </w:r>
      <w:r w:rsidR="00C3733F">
        <w:rPr>
          <w:lang w:eastAsia="en-GB"/>
        </w:rPr>
        <w:fldChar w:fldCharType="separate"/>
      </w:r>
      <w:r w:rsidR="00034DD5" w:rsidRPr="00034DD5">
        <w:rPr>
          <w:noProof/>
          <w:vertAlign w:val="superscript"/>
          <w:lang w:eastAsia="en-GB"/>
        </w:rPr>
        <w:t>11–13</w:t>
      </w:r>
      <w:r w:rsidR="00C3733F">
        <w:rPr>
          <w:lang w:eastAsia="en-GB"/>
        </w:rPr>
        <w:fldChar w:fldCharType="end"/>
      </w:r>
      <w:r w:rsidR="00C3733F">
        <w:rPr>
          <w:lang w:eastAsia="en-GB"/>
        </w:rPr>
        <w:t xml:space="preserve"> </w:t>
      </w:r>
      <w:r w:rsidR="00564DF0">
        <w:rPr>
          <w:lang w:eastAsia="en-GB"/>
        </w:rPr>
        <w:t>However</w:t>
      </w:r>
      <w:r w:rsidR="00894700">
        <w:rPr>
          <w:lang w:eastAsia="en-GB"/>
        </w:rPr>
        <w:t>,</w:t>
      </w:r>
      <w:r w:rsidR="00564DF0">
        <w:rPr>
          <w:lang w:eastAsia="en-GB"/>
        </w:rPr>
        <w:t xml:space="preserve"> </w:t>
      </w:r>
      <w:r w:rsidR="0056200F">
        <w:rPr>
          <w:lang w:eastAsia="en-GB"/>
        </w:rPr>
        <w:t>little is known</w:t>
      </w:r>
      <w:r w:rsidR="00CD18B6">
        <w:rPr>
          <w:lang w:eastAsia="en-GB"/>
        </w:rPr>
        <w:t xml:space="preserve"> about </w:t>
      </w:r>
      <w:r w:rsidR="0056200F">
        <w:rPr>
          <w:lang w:eastAsia="en-GB"/>
        </w:rPr>
        <w:t xml:space="preserve">inequalities in </w:t>
      </w:r>
      <w:r w:rsidR="009E7CCF">
        <w:rPr>
          <w:lang w:eastAsia="en-GB"/>
        </w:rPr>
        <w:t xml:space="preserve">the </w:t>
      </w:r>
      <w:r w:rsidR="009457E8">
        <w:rPr>
          <w:lang w:eastAsia="en-GB"/>
        </w:rPr>
        <w:t xml:space="preserve"> implementation</w:t>
      </w:r>
      <w:r w:rsidR="00AA2254">
        <w:rPr>
          <w:lang w:eastAsia="en-GB"/>
        </w:rPr>
        <w:t xml:space="preserve"> of</w:t>
      </w:r>
      <w:r w:rsidR="00CD18B6">
        <w:rPr>
          <w:lang w:eastAsia="en-GB"/>
        </w:rPr>
        <w:t xml:space="preserve"> </w:t>
      </w:r>
      <w:r w:rsidR="0056200F">
        <w:rPr>
          <w:lang w:eastAsia="en-GB"/>
        </w:rPr>
        <w:t xml:space="preserve">targeted </w:t>
      </w:r>
      <w:r w:rsidR="00CD18B6">
        <w:rPr>
          <w:lang w:eastAsia="en-GB"/>
        </w:rPr>
        <w:t>trastuzumab</w:t>
      </w:r>
      <w:r w:rsidR="00AA2254">
        <w:rPr>
          <w:lang w:eastAsia="en-GB"/>
        </w:rPr>
        <w:t xml:space="preserve"> therapy</w:t>
      </w:r>
      <w:r w:rsidR="0056200F">
        <w:rPr>
          <w:lang w:eastAsia="en-GB"/>
        </w:rPr>
        <w:t xml:space="preserve"> in clinical practice</w:t>
      </w:r>
      <w:r w:rsidR="002C4F6A">
        <w:rPr>
          <w:lang w:eastAsia="en-GB"/>
        </w:rPr>
        <w:t>.</w:t>
      </w:r>
      <w:r w:rsidR="009457E8">
        <w:rPr>
          <w:lang w:eastAsia="en-GB"/>
        </w:rPr>
        <w:fldChar w:fldCharType="begin" w:fldLock="1"/>
      </w:r>
      <w:r w:rsidR="004036F0">
        <w:rPr>
          <w:lang w:eastAsia="en-GB"/>
        </w:rPr>
        <w:instrText>ADDIN CSL_CITATION { "citationItems" : [ { "id" : "ITEM-1", "itemData" : { "ISBN" : "1111111111", "author" : [ { "dropping-particle" : "", "family" : "Ades", "given" : "Felipe", "non-dropping-particle" : "", "parse-names" : false, "suffix" : "" }, { "dropping-particle" : "", "family" : "Senterre", "given" : "Christelle", "non-dropping-particle" : "", "parse-names" : false, "suffix" : "" }, { "dropping-particle" : "", "family" : "Zardavas", "given" : "Dimitrios", "non-dropping-particle" : "", "parse-names" : false, "suffix" : "" }, { "dropping-particle" : "De", "family" : "Azambuja", "given" : "Evandro", "non-dropping-particle" : "", "parse-names" : false, "suffix" : "" }, { "dropping-particle" : "", "family" : "Popescu", "given" : "Razvan", "non-dropping-particle" : "", "parse-names" : false, "suffix" : "" }, { "dropping-particle" : "", "family" : "Piccart", "given" : "Martine", "non-dropping-particle" : "", "parse-names" : false, "suffix" : "" } ], "container-title" : "PLoS Medicine", "id" : "ITEM-1", "issued" : { "date-parts" : [ [ "2017" ] ] }, "page" : "1-11", "title" : "Are life-saving anticancer drugs reaching all patients ? Patterns and discrepancies of trastuzumab use in the European Union and the USA", "type" : "article-journal" }, "uris" : [ "http://www.mendeley.com/documents/?uuid=056273e0-7a23-4bec-9a94-5d2c77649e28" ] } ], "mendeley" : { "formattedCitation" : "&lt;sup&gt;8&lt;/sup&gt;", "plainTextFormattedCitation" : "8", "previouslyFormattedCitation" : "&lt;sup&gt;8&lt;/sup&gt;" }, "properties" : {  }, "schema" : "https://github.com/citation-style-language/schema/raw/master/csl-citation.json" }</w:instrText>
      </w:r>
      <w:r w:rsidR="009457E8">
        <w:rPr>
          <w:lang w:eastAsia="en-GB"/>
        </w:rPr>
        <w:fldChar w:fldCharType="separate"/>
      </w:r>
      <w:r w:rsidR="00131CC4" w:rsidRPr="00131CC4">
        <w:rPr>
          <w:noProof/>
          <w:vertAlign w:val="superscript"/>
          <w:lang w:eastAsia="en-GB"/>
        </w:rPr>
        <w:t>8</w:t>
      </w:r>
      <w:r w:rsidR="009457E8">
        <w:rPr>
          <w:lang w:eastAsia="en-GB"/>
        </w:rPr>
        <w:fldChar w:fldCharType="end"/>
      </w:r>
      <w:r w:rsidR="00CD18B6">
        <w:rPr>
          <w:lang w:eastAsia="en-GB"/>
        </w:rPr>
        <w:t xml:space="preserve"> </w:t>
      </w:r>
    </w:p>
    <w:p w14:paraId="58BF0C9C" w14:textId="69432836" w:rsidR="0056200F" w:rsidRDefault="00E52FB1" w:rsidP="00605A71">
      <w:pPr>
        <w:pStyle w:val="LRiGnormal"/>
        <w:rPr>
          <w:lang w:eastAsia="en-GB"/>
        </w:rPr>
      </w:pPr>
      <w:r>
        <w:rPr>
          <w:lang w:eastAsia="en-GB"/>
        </w:rPr>
        <w:t>By 2030, the global rate of women diagnosed with breast cancer is predicted to increase to 3.2 million per year</w:t>
      </w:r>
      <w:r w:rsidR="00C36917">
        <w:rPr>
          <w:lang w:eastAsia="en-GB"/>
        </w:rPr>
        <w:t>.</w:t>
      </w:r>
      <w:r>
        <w:rPr>
          <w:lang w:eastAsia="en-GB"/>
        </w:rPr>
        <w:t xml:space="preserve"> </w:t>
      </w:r>
      <w:r w:rsidR="003D3EFB">
        <w:rPr>
          <w:lang w:eastAsia="en-GB"/>
        </w:rPr>
        <w:t>T</w:t>
      </w:r>
      <w:r w:rsidR="00242C49">
        <w:rPr>
          <w:lang w:eastAsia="en-GB"/>
        </w:rPr>
        <w:t>he</w:t>
      </w:r>
      <w:r w:rsidR="004D6824">
        <w:rPr>
          <w:lang w:eastAsia="en-GB"/>
        </w:rPr>
        <w:t xml:space="preserve"> </w:t>
      </w:r>
      <w:r w:rsidR="00C36917">
        <w:rPr>
          <w:lang w:eastAsia="en-GB"/>
        </w:rPr>
        <w:t xml:space="preserve">economic cost of cancer is estimated to be up to 4% of global GDP and </w:t>
      </w:r>
      <w:r w:rsidR="00062C47">
        <w:rPr>
          <w:lang w:eastAsia="en-GB"/>
        </w:rPr>
        <w:t xml:space="preserve">improvements in </w:t>
      </w:r>
      <w:r w:rsidR="003D3EFB">
        <w:rPr>
          <w:lang w:eastAsia="en-GB"/>
        </w:rPr>
        <w:t xml:space="preserve">both </w:t>
      </w:r>
      <w:r w:rsidR="00062C47">
        <w:rPr>
          <w:lang w:eastAsia="en-GB"/>
        </w:rPr>
        <w:t xml:space="preserve">treatments and </w:t>
      </w:r>
      <w:r w:rsidR="00B61DCF">
        <w:rPr>
          <w:lang w:eastAsia="en-GB"/>
        </w:rPr>
        <w:t xml:space="preserve">reductions in </w:t>
      </w:r>
      <w:r w:rsidR="00C36917">
        <w:rPr>
          <w:lang w:eastAsia="en-GB"/>
        </w:rPr>
        <w:t xml:space="preserve">health </w:t>
      </w:r>
      <w:r w:rsidR="00242C49">
        <w:rPr>
          <w:lang w:eastAsia="en-GB"/>
        </w:rPr>
        <w:t xml:space="preserve">disparities </w:t>
      </w:r>
      <w:r w:rsidR="005E3867">
        <w:rPr>
          <w:lang w:eastAsia="en-GB"/>
        </w:rPr>
        <w:t>provide an opportunity to</w:t>
      </w:r>
      <w:r w:rsidR="004D6824">
        <w:rPr>
          <w:lang w:eastAsia="en-GB"/>
        </w:rPr>
        <w:t xml:space="preserve"> deliver significant economic benefits</w:t>
      </w:r>
      <w:r w:rsidR="009E7CCF">
        <w:rPr>
          <w:lang w:eastAsia="en-GB"/>
        </w:rPr>
        <w:t>.</w:t>
      </w:r>
      <w:r w:rsidR="00574278">
        <w:rPr>
          <w:lang w:eastAsia="en-GB"/>
        </w:rPr>
        <w:fldChar w:fldCharType="begin" w:fldLock="1"/>
      </w:r>
      <w:r w:rsidR="00034DD5">
        <w:rPr>
          <w:lang w:eastAsia="en-GB"/>
        </w:rPr>
        <w:instrText>ADDIN CSL_CITATION { "citationItems" : [ { "id" : "ITEM-1", "itemData" : { "DOI" : "10.1016/S0140-6736(16)31392-7", "ISSN" : "0140-6736", "author" : [ { "dropping-particle" : "", "family" : "Ginsburg", "given" : "Ophira", "non-dropping-particle" : "", "parse-names" : false, "suffix" : "" }, { "dropping-particle" : "", "family" : "Bray", "given" : "Freddie", "non-dropping-particle" : "", "parse-names" : false, "suffix" : "" }, { "dropping-particle" : "", "family" : "Coleman", "given" : "Michel P.", "non-dropping-particle" : "", "parse-names" : false, "suffix" : "" }, { "dropping-particle" : "", "family" : "Vanderpuye", "given" : "Verna", "non-dropping-particle" : "", "parse-names" : false, "suffix" : "" }, { "dropping-particle" : "", "family" : "Eniu", "given" : "Alexandru", "non-dropping-particle" : "", "parse-names" : false, "suffix" : "" }, { "dropping-particle" : "", "family" : "Kotha", "given" : "S Rani", "non-dropping-particle" : "", "parse-names" : false, "suffix" : "" }, { "dropping-particle" : "", "family" : "Sarker", "given" : "Malabika", "non-dropping-particle" : "", "parse-names" : false, "suffix" : "" }, { "dropping-particle" : "", "family" : "Huong", "given" : "Tran Thanh", "non-dropping-particle" : "", "parse-names" : false, "suffix" : "" }, { "dropping-particle" : "", "family" : "Allemani", "given" : "Claudia", "non-dropping-particle" : "", "parse-names" : false, "suffix" : "" }, { "dropping-particle" : "", "family" : "Dvaladze", "given" : "Allison", "non-dropping-particle" : "", "parse-names" : false, "suffix" : "" }, { "dropping-particle" : "", "family" : "Gralow", "given" : "Julie", "non-dropping-particle" : "", "parse-names" : false, "suffix" : "" }, { "dropping-particle" : "", "family" : "Yeates", "given" : "Karen", "non-dropping-particle" : "", "parse-names" : false, "suffix" : "" }, { "dropping-particle" : "", "family" : "Taylor", "given" : "Carolyn", "non-dropping-particle" : "", "parse-names" : false, "suffix" : "" }, { "dropping-particle" : "", "family" : "Oomman", "given" : "Nandini", "non-dropping-particle" : "", "parse-names" : false, "suffix" : "" }, { "dropping-particle" : "", "family" : "Krishnan", "given" : "Suneeta", "non-dropping-particle" : "", "parse-names" : false, "suffix" : "" }, { "dropping-particle" : "", "family" : "Sullivan", "given" : "Richard", "non-dropping-particle" : "", "parse-names" : false, "suffix" : "" }, { "dropping-particle" : "", "family" : "Kombe", "given" : "Dominista", "non-dropping-particle" : "", "parse-names" : false, "suffix" : "" }, { "dropping-particle" : "", "family" : "Blas", "given" : "Magaly M", "non-dropping-particle" : "", "parse-names" : false, "suffix" : "" }, { "dropping-particle" : "", "family" : "Parham", "given" : "Groesbeck", "non-dropping-particle" : "", "parse-names" : false, "suffix" : "" }, { "dropping-particle" : "", "family" : "Kassami", "given" : "Natasha", "non-dropping-particle" : "", "parse-names" : false, "suffix" : "" }, { "dropping-particle" : "", "family" : "Conteh", "given" : "Lesong", "non-dropping-particle" : "", "parse-names" : false, "suffix" : "" } ], "container-title" : "The Lancet", "id" : "ITEM-1", "issued" : { "date-parts" : [ [ "2016" ] ] }, "note" : "NULL", "page" : "7-20", "publisher" : "Elsevier Ltd", "title" : "The global burden of women \u2019 s cancers : a grand challenge in", "type" : "article-journal" }, "uris" : [ "http://www.mendeley.com/documents/?uuid=e34e33f3-0a65-4567-8711-deb2d08ac61a" ] } ], "mendeley" : { "formattedCitation" : "&lt;sup&gt;14&lt;/sup&gt;", "plainTextFormattedCitation" : "14", "previouslyFormattedCitation" : "&lt;sup&gt;14&lt;/sup&gt;" }, "properties" : {  }, "schema" : "https://github.com/citation-style-language/schema/raw/master/csl-citation.json" }</w:instrText>
      </w:r>
      <w:r w:rsidR="00574278">
        <w:rPr>
          <w:lang w:eastAsia="en-GB"/>
        </w:rPr>
        <w:fldChar w:fldCharType="separate"/>
      </w:r>
      <w:r w:rsidR="00034DD5" w:rsidRPr="00034DD5">
        <w:rPr>
          <w:noProof/>
          <w:vertAlign w:val="superscript"/>
          <w:lang w:eastAsia="en-GB"/>
        </w:rPr>
        <w:t>14</w:t>
      </w:r>
      <w:r w:rsidR="00574278">
        <w:rPr>
          <w:lang w:eastAsia="en-GB"/>
        </w:rPr>
        <w:fldChar w:fldCharType="end"/>
      </w:r>
      <w:r w:rsidR="00C3733F">
        <w:rPr>
          <w:lang w:eastAsia="en-GB"/>
        </w:rPr>
        <w:t xml:space="preserve"> Since 2012</w:t>
      </w:r>
      <w:r w:rsidR="00A65CCF">
        <w:rPr>
          <w:lang w:eastAsia="en-GB"/>
        </w:rPr>
        <w:t>,</w:t>
      </w:r>
      <w:r w:rsidR="00C3733F">
        <w:rPr>
          <w:lang w:eastAsia="en-GB"/>
        </w:rPr>
        <w:t xml:space="preserve"> the </w:t>
      </w:r>
      <w:r w:rsidR="00A65CCF">
        <w:rPr>
          <w:lang w:eastAsia="en-GB"/>
        </w:rPr>
        <w:t xml:space="preserve">recorded </w:t>
      </w:r>
      <w:r w:rsidR="00C3733F">
        <w:rPr>
          <w:lang w:eastAsia="en-GB"/>
        </w:rPr>
        <w:t>incidence of breast cancer in the USA has converged between black and white women</w:t>
      </w:r>
      <w:r w:rsidR="003D3EFB">
        <w:rPr>
          <w:lang w:eastAsia="en-GB"/>
        </w:rPr>
        <w:t>,</w:t>
      </w:r>
      <w:r w:rsidR="00C3733F">
        <w:rPr>
          <w:lang w:eastAsia="en-GB"/>
        </w:rPr>
        <w:fldChar w:fldCharType="begin" w:fldLock="1"/>
      </w:r>
      <w:r w:rsidR="00034DD5">
        <w:rPr>
          <w:lang w:eastAsia="en-GB"/>
        </w:rPr>
        <w:instrText>ADDIN CSL_CITATION { "citationItems" : [ { "id" : "ITEM-1", "itemData" : { "DOI" : "10.3322/caac.21320.", "author" : [ { "dropping-particle" : "", "family" : "DeSantis", "given" : "Carol E", "non-dropping-particle" : "", "parse-names" : false, "suffix" : "" }, { "dropping-particle" : "", "family" : "Fedewa", "given" : "Stacey A", "non-dropping-particle" : "", "parse-names" : false, "suffix" : "" }, { "dropping-particle" : "", "family" : "Sauer", "given" : "Ann Goding", "non-dropping-particle" : "", "parse-names" : false, "suffix" : "" }, { "dropping-particle" : "", "family" : "Kramer", "given" : "Joan L", "non-dropping-particle" : "", "parse-names" : false, "suffix" : "" }, { "dropping-particle" : "", "family" : "Smith", "given" : "Robert A", "non-dropping-particle" : "", "parse-names" : false, "suffix" : "" }, { "dropping-particle" : "", "family" : "Jemal", "given" : "Ahmedin", "non-dropping-particle" : "", "parse-names" : false, "suffix" : "" } ], "container-title" : "CA Cancer J Clin", "id" : "ITEM-1", "issue" : "1", "issued" : { "date-parts" : [ [ "2016" ] ] }, "note" : "NULL", "page" : "31-42", "title" : "Breast Cancer Statistics , 2015 : Convergence of Incidence Rates Between Black and White Women", "type" : "article-journal", "volume" : "66" }, "uris" : [ "http://www.mendeley.com/documents/?uuid=f1cb0eb6-a5ab-4507-be46-f1014244f1fe" ] } ], "mendeley" : { "formattedCitation" : "&lt;sup&gt;15&lt;/sup&gt;", "plainTextFormattedCitation" : "15", "previouslyFormattedCitation" : "&lt;sup&gt;15&lt;/sup&gt;" }, "properties" : {  }, "schema" : "https://github.com/citation-style-language/schema/raw/master/csl-citation.json" }</w:instrText>
      </w:r>
      <w:r w:rsidR="00C3733F">
        <w:rPr>
          <w:lang w:eastAsia="en-GB"/>
        </w:rPr>
        <w:fldChar w:fldCharType="separate"/>
      </w:r>
      <w:r w:rsidR="00034DD5" w:rsidRPr="00034DD5">
        <w:rPr>
          <w:noProof/>
          <w:vertAlign w:val="superscript"/>
          <w:lang w:eastAsia="en-GB"/>
        </w:rPr>
        <w:t>15</w:t>
      </w:r>
      <w:r w:rsidR="00C3733F">
        <w:rPr>
          <w:lang w:eastAsia="en-GB"/>
        </w:rPr>
        <w:fldChar w:fldCharType="end"/>
      </w:r>
      <w:r w:rsidR="00C3733F">
        <w:rPr>
          <w:lang w:eastAsia="en-GB"/>
        </w:rPr>
        <w:t xml:space="preserve"> </w:t>
      </w:r>
      <w:r w:rsidR="003D3EFB">
        <w:rPr>
          <w:lang w:eastAsia="en-GB"/>
        </w:rPr>
        <w:t>but substantial racial disparities have previously been identified in the stage of diagnosis, treatment patterns and mortality rate.</w:t>
      </w:r>
      <w:r w:rsidR="003D3EFB">
        <w:rPr>
          <w:lang w:eastAsia="en-GB"/>
        </w:rPr>
        <w:fldChar w:fldCharType="begin" w:fldLock="1"/>
      </w:r>
      <w:r w:rsidR="00034DD5">
        <w:rPr>
          <w:lang w:eastAsia="en-GB"/>
        </w:rPr>
        <w:instrText>ADDIN CSL_CITATION { "citationItems" : [ { "id" : "ITEM-1", "itemData" : { "author" : [ { "dropping-particle" : "", "family" : "Tian", "given" : "Nancy", "non-dropping-particle" : "", "parse-names" : false, "suffix" : "" }, { "dropping-particle" : "", "family" : "Goovaerts", "given" : "Pierre", "non-dropping-particle" : "", "parse-names" : false, "suffix" : "" }, { "dropping-particle" : "", "family" : "Zhan", "given" : "F Benjamin", "non-dropping-particle" : "", "parse-names" : false, "suffix" : "" }, { "dropping-particle" : "", "family" : "Wilson", "given" : "Jeff G", "non-dropping-particle" : "", "parse-names" : false, "suffix" : "" } ], "container-title" : "International Journal of Health Geographics", "id" : "ITEM-1", "issue" : "35", "issued" : { "date-parts" : [ [ "2010" ] ] }, "note" : "NULL", "page" : "1-15", "title" : "Identification of racial disparities in breast cancer mortality : does scale matter?", "type" : "article-journal", "volume" : "9" }, "uris" : [ "http://www.mendeley.com/documents/?uuid=8cb784c9-5f4d-4949-8de7-c5208de8c081" ] }, { "id" : "ITEM-2", "itemData" : { "ISBN" : "4107066150", "author" : [ { "dropping-particle" : "", "family" : "Baquet", "given" : "Claudia R", "non-dropping-particle" : "", "parse-names" : false, "suffix" : "" }, { "dropping-particle" : "", "family" : "Mishra", "given" : "Shiraz I", "non-dropping-particle" : "", "parse-names" : false, "suffix" : "" }, { "dropping-particle" : "", "family" : "Commiskey", "given" : "Patricia", "non-dropping-particle" : "", "parse-names" : false, "suffix" : "" }, { "dropping-particle" : "", "family" : "Ellison", "given" : "Gary L.", "non-dropping-particle" : "", "parse-names" : false, "suffix" : "" }, { "dropping-particle" : "", "family" : "DeShields", "given" : "Mary", "non-dropping-particle" : "", "parse-names" : false, "suffix" : "" } ], "container-title" : "J Natl Med Assoc", "id" : "ITEM-2", "issue" : "5", "issued" : { "date-parts" : [ [ "2008" ] ] }, "note" : "NULL", "page" : "480-488", "title" : "Breast cancer epidemiology in blacks and whites: disparities in incidence, mortality, survival rates and histology", "type" : "article-journal", "volume" : "100" }, "uris" : [ "http://www.mendeley.com/documents/?uuid=42c4efa3-510e-4162-9124-0aabf68f225d" ] } ], "mendeley" : { "formattedCitation" : "&lt;sup&gt;16,17&lt;/sup&gt;", "plainTextFormattedCitation" : "16,17", "previouslyFormattedCitation" : "&lt;sup&gt;16,17&lt;/sup&gt;" }, "properties" : {  }, "schema" : "https://github.com/citation-style-language/schema/raw/master/csl-citation.json" }</w:instrText>
      </w:r>
      <w:r w:rsidR="003D3EFB">
        <w:rPr>
          <w:lang w:eastAsia="en-GB"/>
        </w:rPr>
        <w:fldChar w:fldCharType="separate"/>
      </w:r>
      <w:r w:rsidR="00034DD5" w:rsidRPr="00034DD5">
        <w:rPr>
          <w:noProof/>
          <w:vertAlign w:val="superscript"/>
          <w:lang w:eastAsia="en-GB"/>
        </w:rPr>
        <w:t>16,17</w:t>
      </w:r>
      <w:r w:rsidR="003D3EFB">
        <w:rPr>
          <w:lang w:eastAsia="en-GB"/>
        </w:rPr>
        <w:fldChar w:fldCharType="end"/>
      </w:r>
      <w:r w:rsidR="003D3EFB">
        <w:rPr>
          <w:lang w:eastAsia="en-GB"/>
        </w:rPr>
        <w:t xml:space="preserve"> </w:t>
      </w:r>
      <w:r w:rsidR="005651A6">
        <w:rPr>
          <w:lang w:eastAsia="en-GB"/>
        </w:rPr>
        <w:t>T</w:t>
      </w:r>
      <w:r w:rsidR="00CC0B64">
        <w:rPr>
          <w:lang w:eastAsia="en-GB"/>
        </w:rPr>
        <w:t xml:space="preserve">he objective of this </w:t>
      </w:r>
      <w:r w:rsidR="003D3EFB">
        <w:rPr>
          <w:lang w:eastAsia="en-GB"/>
        </w:rPr>
        <w:t xml:space="preserve">systematic </w:t>
      </w:r>
      <w:r w:rsidR="00CC0B64">
        <w:rPr>
          <w:lang w:eastAsia="en-GB"/>
        </w:rPr>
        <w:t xml:space="preserve">review </w:t>
      </w:r>
      <w:r w:rsidR="00242C49">
        <w:rPr>
          <w:lang w:eastAsia="en-GB"/>
        </w:rPr>
        <w:t>was</w:t>
      </w:r>
      <w:r w:rsidR="00CC0B64">
        <w:rPr>
          <w:lang w:eastAsia="en-GB"/>
        </w:rPr>
        <w:t xml:space="preserve"> </w:t>
      </w:r>
      <w:r w:rsidR="0056200F">
        <w:rPr>
          <w:lang w:eastAsia="en-GB"/>
        </w:rPr>
        <w:t>to investigate whether all eligible patients with HER2-positive breast cancer</w:t>
      </w:r>
      <w:r w:rsidR="0056200F" w:rsidRPr="001E0A4B">
        <w:rPr>
          <w:lang w:eastAsia="en-GB"/>
        </w:rPr>
        <w:t xml:space="preserve"> </w:t>
      </w:r>
      <w:r w:rsidR="0056200F">
        <w:rPr>
          <w:lang w:eastAsia="en-GB"/>
        </w:rPr>
        <w:t>initiated</w:t>
      </w:r>
      <w:r w:rsidR="0056200F" w:rsidRPr="001E0A4B">
        <w:rPr>
          <w:lang w:eastAsia="en-GB"/>
        </w:rPr>
        <w:t xml:space="preserve"> trastuzumab therapy</w:t>
      </w:r>
      <w:r w:rsidR="0056200F">
        <w:rPr>
          <w:lang w:eastAsia="en-GB"/>
        </w:rPr>
        <w:t xml:space="preserve">. </w:t>
      </w:r>
    </w:p>
    <w:p w14:paraId="354E38C2" w14:textId="77777777" w:rsidR="00F27EF7" w:rsidRDefault="00F27EF7" w:rsidP="0004338B">
      <w:pPr>
        <w:pStyle w:val="Heading2"/>
        <w:numPr>
          <w:ilvl w:val="0"/>
          <w:numId w:val="5"/>
        </w:numPr>
        <w:tabs>
          <w:tab w:val="left" w:pos="4962"/>
        </w:tabs>
      </w:pPr>
      <w:r>
        <w:t>Methods</w:t>
      </w:r>
    </w:p>
    <w:p w14:paraId="14E441D9" w14:textId="6471E568" w:rsidR="0030320B" w:rsidRDefault="00BB20FD" w:rsidP="00423E5F">
      <w:pPr>
        <w:pStyle w:val="LRiGnormal"/>
        <w:tabs>
          <w:tab w:val="left" w:pos="4962"/>
        </w:tabs>
        <w:rPr>
          <w:lang w:eastAsia="en-GB"/>
        </w:rPr>
      </w:pPr>
      <w:r>
        <w:t>The systematic review protocol was registered with PROSPERO, the international database of prospectively registered systematic reviews (identification number</w:t>
      </w:r>
      <w:r w:rsidR="005F3AE6">
        <w:t xml:space="preserve"> </w:t>
      </w:r>
      <w:r w:rsidR="00340E35" w:rsidRPr="00340E35">
        <w:t>CRD42017073218</w:t>
      </w:r>
      <w:r w:rsidRPr="00340E35">
        <w:t>),</w:t>
      </w:r>
      <w:r>
        <w:t xml:space="preserve"> conducted according to the Centre for Reviews and Dissemination’s guidance for undertaking reviews in </w:t>
      </w:r>
      <w:r w:rsidRPr="00572198">
        <w:t xml:space="preserve">healthcare </w:t>
      </w:r>
      <w:r w:rsidR="001A1379" w:rsidRPr="00572198">
        <w:fldChar w:fldCharType="begin" w:fldLock="1"/>
      </w:r>
      <w:r w:rsidR="00034DD5">
        <w:instrText>ADDIN CSL_CITATION { "citationItems" : [ { "id" : "ITEM-1", "itemData" : { "DOI" : "10.1016/S1473-3099(10)70065-7", "ISBN" : "1900640473", "ISSN" : "14733099", "PMID" : "19591365", "author" : [ { "dropping-particle" : "", "family" : "CRD", "given" : "", "non-dropping-particle" : "", "parse-names" : false, "suffix" : "" } ], "id" : "ITEM-1", "issued" : { "date-parts" : [ [ "0" ] ] }, "title" : "Systematic reviews: CRD's guidance for undertaking reviews in health care", "type" : "book" }, "uris" : [ "http://www.mendeley.com/documents/?uuid=eddf675f-66f3-4e6d-b12d-cbca421e7396" ] } ], "mendeley" : { "formattedCitation" : "&lt;sup&gt;18&lt;/sup&gt;", "plainTextFormattedCitation" : "18", "previouslyFormattedCitation" : "&lt;sup&gt;18&lt;/sup&gt;" }, "properties" : {  }, "schema" : "https://github.com/citation-style-language/schema/raw/master/csl-citation.json" }</w:instrText>
      </w:r>
      <w:r w:rsidR="001A1379" w:rsidRPr="00572198">
        <w:fldChar w:fldCharType="separate"/>
      </w:r>
      <w:r w:rsidR="00034DD5" w:rsidRPr="00034DD5">
        <w:rPr>
          <w:noProof/>
          <w:vertAlign w:val="superscript"/>
        </w:rPr>
        <w:t>18</w:t>
      </w:r>
      <w:r w:rsidR="001A1379" w:rsidRPr="00572198">
        <w:fldChar w:fldCharType="end"/>
      </w:r>
      <w:r w:rsidR="001A1379" w:rsidRPr="00572198">
        <w:t xml:space="preserve"> </w:t>
      </w:r>
      <w:r w:rsidRPr="00572198">
        <w:t>and reported according to the Preferred Reporting Items for Systematic Reviews and Meta-</w:t>
      </w:r>
      <w:r w:rsidRPr="00572198">
        <w:rPr>
          <w:lang w:eastAsia="en-GB"/>
        </w:rPr>
        <w:t xml:space="preserve">Analysis </w:t>
      </w:r>
      <w:r w:rsidR="00572198" w:rsidRPr="00572198">
        <w:rPr>
          <w:lang w:eastAsia="en-GB"/>
        </w:rPr>
        <w:t>with a focus on health equity (PRISMA-E)</w:t>
      </w:r>
      <w:r w:rsidR="00572198" w:rsidRPr="00572198">
        <w:t xml:space="preserve"> guidelines</w:t>
      </w:r>
      <w:r w:rsidR="00D10001">
        <w:t>.</w:t>
      </w:r>
      <w:r w:rsidR="00572198" w:rsidRPr="00572198">
        <w:rPr>
          <w:lang w:eastAsia="en-GB"/>
        </w:rPr>
        <w:fldChar w:fldCharType="begin" w:fldLock="1"/>
      </w:r>
      <w:r w:rsidR="00034DD5">
        <w:rPr>
          <w:lang w:eastAsia="en-GB"/>
        </w:rPr>
        <w:instrText>ADDIN CSL_CITATION { "citationItems" : [ { "id" : "ITEM-1", "itemData" : { "DOI" : "10.1371/journal.pmed.1001333", "ISBN" : "1549-1676 (Electronic)\\r1549-1277 (Linking)", "ISSN" : "15491277", "PMID" : "23222917", "abstract" : "We therefore developed reporting guidelines for equity-focused systematic reviews, and had two main goals: (1) to provide structured guidance on transparently reporting these methods and results, and (2) to legitimize and emphasize the importance of reporting health equity results. We aim to contribute to improving the evidence base for evidence-informed, equity-oriented policy through wide dissemination of these reporting guidelines", "author" : [ { "dropping-particle" : "", "family" : "Welch", "given" : "Vivian", "non-dropping-particle" : "", "parse-names" : false, "suffix" : "" }, { "dropping-particle" : "", "family" : "Petticrew", "given" : "Mark", "non-dropping-particle" : "", "parse-names" : false, "suffix" : "" }, { "dropping-particle" : "", "family" : "Tugwell", "given" : "Peter", "non-dropping-particle" : "", "parse-names" : false, "suffix" : "" }, { "dropping-particle" : "", "family" : "Moher", "given" : "David", "non-dropping-particle" : "", "parse-names" : false, "suffix" : "" }, { "dropping-particle" : "", "family" : "O'Neill", "given" : "Jennifer", "non-dropping-particle" : "", "parse-names" : false, "suffix" : "" }, { "dropping-particle" : "", "family" : "Waters", "given" : "Elizabeth", "non-dropping-particle" : "", "parse-names" : false, "suffix" : "" }, { "dropping-particle" : "", "family" : "White", "given" : "Howard", "non-dropping-particle" : "", "parse-names" : false, "suffix" : "" }, { "dropping-particle" : "", "family" : "Atun", "given" : "Rifat", "non-dropping-particle" : "", "parse-names" : false, "suffix" : "" }, { "dropping-particle" : "", "family" : "Awasthi", "given" : "Shally", "non-dropping-particle" : "", "parse-names" : false, "suffix" : "" }, { "dropping-particle" : "", "family" : "Barbour", "given" : "Virginia", "non-dropping-particle" : "", "parse-names" : false, "suffix" : "" }, { "dropping-particle" : "", "family" : "Bhutta", "given" : "Zulfiqar", "non-dropping-particle" : "", "parse-names" : false, "suffix" : "" }, { "dropping-particle" : "", "family" : "Cuervo", "given" : "Luis Gabriel", "non-dropping-particle" : "", "parse-names" : false, "suffix" : "" }, { "dropping-particle" : "", "family" : "Grimshaw", "given" : "Jeremy", "non-dropping-particle" : "", "parse-names" : false, "suffix" : "" }, { "dropping-particle" : "", "family" : "Groves", "given" : "Trish", "non-dropping-particle" : "", "parse-names" : false, "suffix" : "" }, { "dropping-particle" : "", "family" : "Koehlmoos-Perez", "given" : "Tracey", "non-dropping-particle" : "", "parse-names" : false, "suffix" : "" }, { "dropping-particle" : "", "family" : "Kristjansson", "given" : "Elizabeth", "non-dropping-particle" : "", "parse-names" : false, "suffix" : "" }, { "dropping-particle" : "", "family" : "Moher", "given" : "David", "non-dropping-particle" : "", "parse-names" : false, "suffix" : "" }, { "dropping-particle" : "", "family" : "O'Neill", "given" : "Jennifer", "non-dropping-particle" : "", "parse-names" : false, "suffix" : "" }, { "dropping-particle" : "", "family" : "Oxman", "given" : "Andy", "non-dropping-particle" : "", "parse-names" : false, "suffix" : "" }, { "dropping-particle" : "", "family" : "Pantoja", "given" : "Tomas", "non-dropping-particle" : "", "parse-names" : false, "suffix" : "" }, { "dropping-particle" : "", "family" : "Petticrew", "given" : "Mark", "non-dropping-particle" : "", "parse-names" : false, "suffix" : "" }, { "dropping-particle" : "", "family" : "Pigott", "given" : "Terri", "non-dropping-particle" : "", "parse-names" : false, "suffix" : "" }, { "dropping-particle" : "", "family" : "Ranson", "given" : "Kent", "non-dropping-particle" : "", "parse-names" : false, "suffix" : "" }, { "dropping-particle" : "", "family" : "TanTorres", "given" : "Tessa", "non-dropping-particle" : "", "parse-names" : false, "suffix" : "" }, { "dropping-particle" : "", "family" : "Tharyan", "given" : "Prathap", "non-dropping-particle" : "", "parse-names" : false, "suffix" : "" }, { "dropping-particle" : "", "family" : "Tovey", "given" : "David", "non-dropping-particle" : "", "parse-names" : false, "suffix" : "" }, { "dropping-particle" : "", "family" : "Tugwell", "given" : "Peter", "non-dropping-particle" : "", "parse-names" : false, "suffix" : "" }, { "dropping-particle" : "", "family" : "Volmink", "given" : "Jimmy", "non-dropping-particle" : "", "parse-names" : false, "suffix" : "" }, { "dropping-particle" : "", "family" : "Wager", "given" : "Liz", "non-dropping-particle" : "", "parse-names" : false, "suffix" : "" }, { "dropping-particle" : "", "family" : "Waters", "given" : "Elizabeth", "non-dropping-particle" : "", "parse-names" : false, "suffix" : "" }, { "dropping-particle" : "", "family" : "Welch", "given" : "Vivian", "non-dropping-particle" : "", "parse-names" : false, "suffix" : "" }, { "dropping-particle" : "", "family" : "Wells", "given" : "George", "non-dropping-particle" : "", "parse-names" : false, "suffix" : "" }, { "dropping-particle" : "", "family" : "White", "given" : "Howard", "non-dropping-particle" : "", "parse-names" : false, "suffix" : "" } ], "container-title" : "PLoS Medicine", "id" : "ITEM-1", "issue" : "10", "issued" : { "date-parts" : [ [ "2012", "1", "30" ] ] }, "page" : "1-2", "publisher" : "Public Library of Science", "title" : "PRISMA-Equity 2012 Extension: Reporting Guidelines for Systematic Reviews with a Focus on Health Equity", "type" : "article-journal", "volume" : "9" }, "uris" : [ "http://www.mendeley.com/documents/?uuid=fdc368f0-50d8-469a-9f04-2f68417c1d1f" ] } ], "mendeley" : { "formattedCitation" : "&lt;sup&gt;19&lt;/sup&gt;", "plainTextFormattedCitation" : "19", "previouslyFormattedCitation" : "&lt;sup&gt;19&lt;/sup&gt;" }, "properties" : {  }, "schema" : "https://github.com/citation-style-language/schema/raw/master/csl-citation.json" }</w:instrText>
      </w:r>
      <w:r w:rsidR="00572198" w:rsidRPr="00572198">
        <w:rPr>
          <w:lang w:eastAsia="en-GB"/>
        </w:rPr>
        <w:fldChar w:fldCharType="separate"/>
      </w:r>
      <w:r w:rsidR="00034DD5" w:rsidRPr="00034DD5">
        <w:rPr>
          <w:noProof/>
          <w:vertAlign w:val="superscript"/>
          <w:lang w:eastAsia="en-GB"/>
        </w:rPr>
        <w:t>19</w:t>
      </w:r>
      <w:r w:rsidR="00572198" w:rsidRPr="00572198">
        <w:rPr>
          <w:lang w:eastAsia="en-GB"/>
        </w:rPr>
        <w:fldChar w:fldCharType="end"/>
      </w:r>
      <w:r w:rsidR="00572198" w:rsidRPr="00572198">
        <w:rPr>
          <w:lang w:eastAsia="en-GB"/>
        </w:rPr>
        <w:t xml:space="preserve"> </w:t>
      </w:r>
    </w:p>
    <w:p w14:paraId="13BECD5E" w14:textId="77777777" w:rsidR="00F27EF7" w:rsidRPr="00FB52CA" w:rsidRDefault="00805C73" w:rsidP="0004338B">
      <w:pPr>
        <w:pStyle w:val="Heading3"/>
        <w:numPr>
          <w:ilvl w:val="1"/>
          <w:numId w:val="5"/>
        </w:numPr>
      </w:pPr>
      <w:r>
        <w:lastRenderedPageBreak/>
        <w:t>Data Sources and Searches</w:t>
      </w:r>
      <w:r w:rsidR="00F27EF7">
        <w:t xml:space="preserve"> </w:t>
      </w:r>
    </w:p>
    <w:p w14:paraId="19D95715" w14:textId="358D69D5" w:rsidR="005B7B59" w:rsidRDefault="003832E8" w:rsidP="005E694F">
      <w:pPr>
        <w:pStyle w:val="Caption"/>
        <w:spacing w:line="360" w:lineRule="auto"/>
        <w:jc w:val="both"/>
        <w:rPr>
          <w:b w:val="0"/>
          <w:bCs w:val="0"/>
          <w:color w:val="auto"/>
          <w:sz w:val="22"/>
          <w:szCs w:val="22"/>
        </w:rPr>
      </w:pPr>
      <w:r>
        <w:rPr>
          <w:b w:val="0"/>
          <w:bCs w:val="0"/>
          <w:color w:val="auto"/>
          <w:sz w:val="22"/>
          <w:szCs w:val="22"/>
        </w:rPr>
        <w:t>A systematic search of</w:t>
      </w:r>
      <w:r w:rsidR="00085C25" w:rsidRPr="00A8587B">
        <w:rPr>
          <w:b w:val="0"/>
          <w:bCs w:val="0"/>
          <w:color w:val="auto"/>
          <w:sz w:val="22"/>
          <w:szCs w:val="22"/>
        </w:rPr>
        <w:t xml:space="preserve"> PubMed, </w:t>
      </w:r>
      <w:r w:rsidR="00A0319A" w:rsidRPr="00A8587B">
        <w:rPr>
          <w:b w:val="0"/>
          <w:bCs w:val="0"/>
          <w:color w:val="auto"/>
          <w:sz w:val="22"/>
          <w:szCs w:val="22"/>
        </w:rPr>
        <w:t xml:space="preserve">Web of Science, </w:t>
      </w:r>
      <w:proofErr w:type="spellStart"/>
      <w:r w:rsidR="006A1D97" w:rsidRPr="006A1D97">
        <w:rPr>
          <w:b w:val="0"/>
          <w:bCs w:val="0"/>
          <w:color w:val="auto"/>
          <w:sz w:val="22"/>
          <w:szCs w:val="22"/>
        </w:rPr>
        <w:t>PsychINFO</w:t>
      </w:r>
      <w:proofErr w:type="spellEnd"/>
      <w:r w:rsidR="006A1D97">
        <w:rPr>
          <w:b w:val="0"/>
          <w:bCs w:val="0"/>
          <w:color w:val="auto"/>
          <w:sz w:val="22"/>
          <w:szCs w:val="22"/>
        </w:rPr>
        <w:t>,</w:t>
      </w:r>
      <w:r w:rsidR="006A1D97" w:rsidRPr="006A1D97">
        <w:rPr>
          <w:b w:val="0"/>
          <w:bCs w:val="0"/>
          <w:color w:val="auto"/>
          <w:sz w:val="22"/>
          <w:szCs w:val="22"/>
        </w:rPr>
        <w:t xml:space="preserve"> </w:t>
      </w:r>
      <w:r w:rsidR="00194841" w:rsidRPr="00194841">
        <w:rPr>
          <w:b w:val="0"/>
          <w:bCs w:val="0"/>
          <w:color w:val="auto"/>
          <w:sz w:val="22"/>
          <w:szCs w:val="22"/>
        </w:rPr>
        <w:t>Cumulative Index to Nursing and Allied Health Literature</w:t>
      </w:r>
      <w:r w:rsidR="00194841" w:rsidRPr="00194841">
        <w:rPr>
          <w:color w:val="auto"/>
          <w:sz w:val="22"/>
          <w:szCs w:val="22"/>
        </w:rPr>
        <w:t xml:space="preserve"> </w:t>
      </w:r>
      <w:r w:rsidR="00194841">
        <w:rPr>
          <w:color w:val="auto"/>
          <w:sz w:val="22"/>
          <w:szCs w:val="22"/>
        </w:rPr>
        <w:t>(</w:t>
      </w:r>
      <w:r w:rsidR="00C465B6" w:rsidRPr="006A1D97">
        <w:rPr>
          <w:b w:val="0"/>
          <w:bCs w:val="0"/>
          <w:color w:val="auto"/>
          <w:sz w:val="22"/>
          <w:szCs w:val="22"/>
        </w:rPr>
        <w:t>CINAHL</w:t>
      </w:r>
      <w:r w:rsidR="00194841">
        <w:rPr>
          <w:b w:val="0"/>
          <w:bCs w:val="0"/>
          <w:color w:val="auto"/>
          <w:sz w:val="22"/>
          <w:szCs w:val="22"/>
        </w:rPr>
        <w:t>),</w:t>
      </w:r>
      <w:r w:rsidR="00C465B6" w:rsidRPr="00A8587B">
        <w:rPr>
          <w:b w:val="0"/>
          <w:bCs w:val="0"/>
          <w:color w:val="auto"/>
          <w:sz w:val="22"/>
          <w:szCs w:val="22"/>
        </w:rPr>
        <w:t xml:space="preserve"> </w:t>
      </w:r>
      <w:r w:rsidR="00085C25" w:rsidRPr="00A8587B">
        <w:rPr>
          <w:b w:val="0"/>
          <w:bCs w:val="0"/>
          <w:color w:val="auto"/>
          <w:sz w:val="22"/>
          <w:szCs w:val="22"/>
        </w:rPr>
        <w:t>The Cochrane Library and Cochrane Central Register of Controlled Trials (CENTRAL) and</w:t>
      </w:r>
      <w:r w:rsidR="00A0319A" w:rsidRPr="00A8587B">
        <w:rPr>
          <w:b w:val="0"/>
          <w:bCs w:val="0"/>
          <w:color w:val="auto"/>
          <w:sz w:val="22"/>
          <w:szCs w:val="22"/>
        </w:rPr>
        <w:t xml:space="preserve"> Cochrane Methods search</w:t>
      </w:r>
      <w:r>
        <w:rPr>
          <w:b w:val="0"/>
          <w:bCs w:val="0"/>
          <w:color w:val="auto"/>
          <w:sz w:val="22"/>
          <w:szCs w:val="22"/>
        </w:rPr>
        <w:t xml:space="preserve"> was conducted to July 2017</w:t>
      </w:r>
      <w:r w:rsidR="00085C25" w:rsidRPr="00A8587B">
        <w:rPr>
          <w:b w:val="0"/>
          <w:bCs w:val="0"/>
          <w:color w:val="auto"/>
          <w:sz w:val="22"/>
          <w:szCs w:val="22"/>
        </w:rPr>
        <w:t>. The search terms consisted of t</w:t>
      </w:r>
      <w:r w:rsidR="00FB50EA">
        <w:rPr>
          <w:b w:val="0"/>
          <w:bCs w:val="0"/>
          <w:color w:val="auto"/>
          <w:sz w:val="22"/>
          <w:szCs w:val="22"/>
        </w:rPr>
        <w:t>wo</w:t>
      </w:r>
      <w:r w:rsidR="00085C25" w:rsidRPr="00A8587B">
        <w:rPr>
          <w:b w:val="0"/>
          <w:bCs w:val="0"/>
          <w:color w:val="auto"/>
          <w:sz w:val="22"/>
          <w:szCs w:val="22"/>
        </w:rPr>
        <w:t xml:space="preserve"> clauses combined with the Boolean ‘AND’ operator.</w:t>
      </w:r>
      <w:r w:rsidR="00524553" w:rsidRPr="00A8587B">
        <w:rPr>
          <w:b w:val="0"/>
          <w:bCs w:val="0"/>
          <w:color w:val="auto"/>
          <w:sz w:val="22"/>
          <w:szCs w:val="22"/>
        </w:rPr>
        <w:t xml:space="preserve"> </w:t>
      </w:r>
      <w:r>
        <w:rPr>
          <w:b w:val="0"/>
          <w:bCs w:val="0"/>
          <w:color w:val="auto"/>
          <w:sz w:val="22"/>
          <w:szCs w:val="22"/>
        </w:rPr>
        <w:t>Filters were applied to r</w:t>
      </w:r>
      <w:r w:rsidR="00524553" w:rsidRPr="00A8587B">
        <w:rPr>
          <w:b w:val="0"/>
          <w:bCs w:val="0"/>
          <w:color w:val="auto"/>
          <w:sz w:val="22"/>
          <w:szCs w:val="22"/>
        </w:rPr>
        <w:t xml:space="preserve">estrict studies </w:t>
      </w:r>
      <w:r>
        <w:rPr>
          <w:b w:val="0"/>
          <w:bCs w:val="0"/>
          <w:color w:val="auto"/>
          <w:sz w:val="22"/>
          <w:szCs w:val="22"/>
        </w:rPr>
        <w:t>to</w:t>
      </w:r>
      <w:r w:rsidR="00524553" w:rsidRPr="00A8587B">
        <w:rPr>
          <w:b w:val="0"/>
          <w:bCs w:val="0"/>
          <w:color w:val="auto"/>
          <w:sz w:val="22"/>
          <w:szCs w:val="22"/>
        </w:rPr>
        <w:t xml:space="preserve"> human subjects and English</w:t>
      </w:r>
      <w:r>
        <w:rPr>
          <w:b w:val="0"/>
          <w:bCs w:val="0"/>
          <w:color w:val="auto"/>
          <w:sz w:val="22"/>
          <w:szCs w:val="22"/>
        </w:rPr>
        <w:t>-</w:t>
      </w:r>
      <w:r w:rsidR="00524553" w:rsidRPr="00A8587B">
        <w:rPr>
          <w:b w:val="0"/>
          <w:bCs w:val="0"/>
          <w:color w:val="auto"/>
          <w:sz w:val="22"/>
          <w:szCs w:val="22"/>
        </w:rPr>
        <w:t xml:space="preserve">language. </w:t>
      </w:r>
      <w:r w:rsidR="00EC7B59" w:rsidRPr="00A8587B">
        <w:rPr>
          <w:b w:val="0"/>
          <w:bCs w:val="0"/>
          <w:color w:val="auto"/>
          <w:sz w:val="22"/>
          <w:szCs w:val="22"/>
        </w:rPr>
        <w:t>Further articles were i</w:t>
      </w:r>
      <w:r w:rsidR="00423E5F" w:rsidRPr="00A8587B">
        <w:rPr>
          <w:b w:val="0"/>
          <w:bCs w:val="0"/>
          <w:color w:val="auto"/>
          <w:sz w:val="22"/>
          <w:szCs w:val="22"/>
        </w:rPr>
        <w:t xml:space="preserve">dentified from </w:t>
      </w:r>
      <w:r w:rsidR="00A03109" w:rsidRPr="00A8587B">
        <w:rPr>
          <w:b w:val="0"/>
          <w:bCs w:val="0"/>
          <w:color w:val="auto"/>
          <w:sz w:val="22"/>
          <w:szCs w:val="22"/>
        </w:rPr>
        <w:t xml:space="preserve">searching </w:t>
      </w:r>
      <w:r w:rsidR="00EC7B59" w:rsidRPr="00A8587B">
        <w:rPr>
          <w:b w:val="0"/>
          <w:bCs w:val="0"/>
          <w:color w:val="auto"/>
          <w:sz w:val="22"/>
          <w:szCs w:val="22"/>
        </w:rPr>
        <w:t>reference lists</w:t>
      </w:r>
      <w:r w:rsidR="00497195" w:rsidRPr="00A8587B">
        <w:rPr>
          <w:b w:val="0"/>
          <w:bCs w:val="0"/>
          <w:color w:val="auto"/>
          <w:sz w:val="22"/>
          <w:szCs w:val="22"/>
        </w:rPr>
        <w:t xml:space="preserve"> of included studies an</w:t>
      </w:r>
      <w:r w:rsidR="00B6139B">
        <w:rPr>
          <w:b w:val="0"/>
          <w:bCs w:val="0"/>
          <w:color w:val="auto"/>
          <w:sz w:val="22"/>
          <w:szCs w:val="22"/>
        </w:rPr>
        <w:t xml:space="preserve">d </w:t>
      </w:r>
      <w:r w:rsidR="00497195" w:rsidRPr="00A8587B">
        <w:rPr>
          <w:b w:val="0"/>
          <w:bCs w:val="0"/>
          <w:color w:val="auto"/>
          <w:sz w:val="22"/>
          <w:szCs w:val="22"/>
        </w:rPr>
        <w:t>forward citation searching</w:t>
      </w:r>
      <w:r w:rsidR="00B6139B">
        <w:rPr>
          <w:b w:val="0"/>
          <w:bCs w:val="0"/>
          <w:color w:val="auto"/>
          <w:sz w:val="22"/>
          <w:szCs w:val="22"/>
        </w:rPr>
        <w:t xml:space="preserve"> </w:t>
      </w:r>
      <w:r w:rsidR="00B6139B" w:rsidRPr="00A8587B">
        <w:rPr>
          <w:b w:val="0"/>
          <w:bCs w:val="0"/>
          <w:color w:val="auto"/>
          <w:sz w:val="22"/>
          <w:szCs w:val="22"/>
        </w:rPr>
        <w:t xml:space="preserve">using </w:t>
      </w:r>
      <w:r w:rsidR="003306C6">
        <w:rPr>
          <w:b w:val="0"/>
          <w:bCs w:val="0"/>
          <w:color w:val="auto"/>
          <w:sz w:val="22"/>
          <w:szCs w:val="22"/>
        </w:rPr>
        <w:t>G</w:t>
      </w:r>
      <w:r w:rsidR="003306C6" w:rsidRPr="00A8587B">
        <w:rPr>
          <w:b w:val="0"/>
          <w:bCs w:val="0"/>
          <w:color w:val="auto"/>
          <w:sz w:val="22"/>
          <w:szCs w:val="22"/>
        </w:rPr>
        <w:t xml:space="preserve">oogle </w:t>
      </w:r>
      <w:r w:rsidR="003306C6">
        <w:rPr>
          <w:b w:val="0"/>
          <w:bCs w:val="0"/>
          <w:color w:val="auto"/>
          <w:sz w:val="22"/>
          <w:szCs w:val="22"/>
        </w:rPr>
        <w:t>S</w:t>
      </w:r>
      <w:r w:rsidR="003306C6" w:rsidRPr="00A8587B">
        <w:rPr>
          <w:b w:val="0"/>
          <w:bCs w:val="0"/>
          <w:color w:val="auto"/>
          <w:sz w:val="22"/>
          <w:szCs w:val="22"/>
        </w:rPr>
        <w:t>cholar</w:t>
      </w:r>
      <w:r w:rsidR="00EC7B59" w:rsidRPr="00A8587B">
        <w:rPr>
          <w:b w:val="0"/>
          <w:bCs w:val="0"/>
          <w:color w:val="auto"/>
          <w:sz w:val="22"/>
          <w:szCs w:val="22"/>
        </w:rPr>
        <w:t>.</w:t>
      </w:r>
      <w:r w:rsidR="00B6139B">
        <w:rPr>
          <w:b w:val="0"/>
          <w:bCs w:val="0"/>
          <w:color w:val="auto"/>
          <w:sz w:val="22"/>
          <w:szCs w:val="22"/>
        </w:rPr>
        <w:t xml:space="preserve"> </w:t>
      </w:r>
      <w:r w:rsidR="00B6139B" w:rsidRPr="00A8587B">
        <w:rPr>
          <w:b w:val="0"/>
          <w:bCs w:val="0"/>
          <w:color w:val="auto"/>
          <w:sz w:val="22"/>
          <w:szCs w:val="22"/>
        </w:rPr>
        <w:t xml:space="preserve"> </w:t>
      </w:r>
      <w:r w:rsidR="00B6139B">
        <w:rPr>
          <w:b w:val="0"/>
          <w:bCs w:val="0"/>
          <w:color w:val="auto"/>
          <w:sz w:val="22"/>
          <w:szCs w:val="22"/>
        </w:rPr>
        <w:t xml:space="preserve">In addition, </w:t>
      </w:r>
      <w:r w:rsidR="00B6139B" w:rsidRPr="00A8587B">
        <w:rPr>
          <w:b w:val="0"/>
          <w:bCs w:val="0"/>
          <w:color w:val="auto"/>
          <w:sz w:val="22"/>
          <w:szCs w:val="22"/>
        </w:rPr>
        <w:t xml:space="preserve">grey literature </w:t>
      </w:r>
      <w:r w:rsidR="00B6139B">
        <w:rPr>
          <w:b w:val="0"/>
          <w:bCs w:val="0"/>
          <w:color w:val="auto"/>
          <w:sz w:val="22"/>
          <w:szCs w:val="22"/>
        </w:rPr>
        <w:t xml:space="preserve">was searched by applying a combination of the search terms from the original search </w:t>
      </w:r>
      <w:r w:rsidR="00B6139B" w:rsidRPr="00A8587B">
        <w:rPr>
          <w:b w:val="0"/>
          <w:bCs w:val="0"/>
          <w:color w:val="auto"/>
          <w:sz w:val="22"/>
          <w:szCs w:val="22"/>
        </w:rPr>
        <w:t xml:space="preserve">using </w:t>
      </w:r>
      <w:r w:rsidR="003306C6">
        <w:rPr>
          <w:b w:val="0"/>
          <w:bCs w:val="0"/>
          <w:color w:val="auto"/>
          <w:sz w:val="22"/>
          <w:szCs w:val="22"/>
        </w:rPr>
        <w:t>G</w:t>
      </w:r>
      <w:r w:rsidR="003306C6" w:rsidRPr="00A8587B">
        <w:rPr>
          <w:b w:val="0"/>
          <w:bCs w:val="0"/>
          <w:color w:val="auto"/>
          <w:sz w:val="22"/>
          <w:szCs w:val="22"/>
        </w:rPr>
        <w:t xml:space="preserve">oogle </w:t>
      </w:r>
      <w:r w:rsidR="003306C6">
        <w:rPr>
          <w:b w:val="0"/>
          <w:bCs w:val="0"/>
          <w:color w:val="auto"/>
          <w:sz w:val="22"/>
          <w:szCs w:val="22"/>
        </w:rPr>
        <w:t>S</w:t>
      </w:r>
      <w:r w:rsidR="003306C6" w:rsidRPr="00A8587B">
        <w:rPr>
          <w:b w:val="0"/>
          <w:bCs w:val="0"/>
          <w:color w:val="auto"/>
          <w:sz w:val="22"/>
          <w:szCs w:val="22"/>
        </w:rPr>
        <w:t>cholar</w:t>
      </w:r>
      <w:r w:rsidR="00B6139B">
        <w:rPr>
          <w:b w:val="0"/>
          <w:bCs w:val="0"/>
          <w:color w:val="auto"/>
          <w:sz w:val="22"/>
          <w:szCs w:val="22"/>
        </w:rPr>
        <w:t xml:space="preserve">. </w:t>
      </w:r>
      <w:r w:rsidR="00AB3E46" w:rsidRPr="00A8587B">
        <w:rPr>
          <w:b w:val="0"/>
          <w:bCs w:val="0"/>
          <w:color w:val="auto"/>
          <w:sz w:val="22"/>
          <w:szCs w:val="22"/>
        </w:rPr>
        <w:t xml:space="preserve">The full search strategy is detailed in </w:t>
      </w:r>
      <w:r w:rsidR="005A4910" w:rsidRPr="00A8587B">
        <w:rPr>
          <w:b w:val="0"/>
          <w:bCs w:val="0"/>
          <w:color w:val="auto"/>
          <w:sz w:val="22"/>
          <w:szCs w:val="22"/>
        </w:rPr>
        <w:fldChar w:fldCharType="begin"/>
      </w:r>
      <w:r w:rsidR="005A4910" w:rsidRPr="00A8587B">
        <w:rPr>
          <w:b w:val="0"/>
          <w:bCs w:val="0"/>
          <w:color w:val="auto"/>
          <w:sz w:val="22"/>
          <w:szCs w:val="22"/>
        </w:rPr>
        <w:instrText xml:space="preserve"> REF _Ref496112796 \h </w:instrText>
      </w:r>
      <w:r w:rsidR="00A8587B">
        <w:rPr>
          <w:b w:val="0"/>
          <w:bCs w:val="0"/>
          <w:color w:val="auto"/>
          <w:sz w:val="22"/>
          <w:szCs w:val="22"/>
        </w:rPr>
        <w:instrText xml:space="preserve"> \* MERGEFORMAT </w:instrText>
      </w:r>
      <w:r w:rsidR="005A4910" w:rsidRPr="00A8587B">
        <w:rPr>
          <w:b w:val="0"/>
          <w:bCs w:val="0"/>
          <w:color w:val="auto"/>
          <w:sz w:val="22"/>
          <w:szCs w:val="22"/>
        </w:rPr>
      </w:r>
      <w:r w:rsidR="005A4910" w:rsidRPr="00A8587B">
        <w:rPr>
          <w:b w:val="0"/>
          <w:bCs w:val="0"/>
          <w:color w:val="auto"/>
          <w:sz w:val="22"/>
          <w:szCs w:val="22"/>
        </w:rPr>
        <w:fldChar w:fldCharType="separate"/>
      </w:r>
      <w:r w:rsidR="007D36EB" w:rsidRPr="0070370E">
        <w:rPr>
          <w:b w:val="0"/>
          <w:bCs w:val="0"/>
          <w:color w:val="auto"/>
          <w:sz w:val="22"/>
          <w:szCs w:val="22"/>
        </w:rPr>
        <w:t>Supplementary Table 4</w:t>
      </w:r>
      <w:r w:rsidR="005A4910" w:rsidRPr="00A8587B">
        <w:rPr>
          <w:b w:val="0"/>
          <w:bCs w:val="0"/>
          <w:color w:val="auto"/>
          <w:sz w:val="22"/>
          <w:szCs w:val="22"/>
        </w:rPr>
        <w:fldChar w:fldCharType="end"/>
      </w:r>
      <w:r w:rsidR="005A4910" w:rsidRPr="00A8587B">
        <w:rPr>
          <w:b w:val="0"/>
          <w:bCs w:val="0"/>
          <w:color w:val="auto"/>
          <w:sz w:val="22"/>
          <w:szCs w:val="22"/>
        </w:rPr>
        <w:t xml:space="preserve"> </w:t>
      </w:r>
      <w:r w:rsidR="004D062C" w:rsidRPr="00A8587B">
        <w:rPr>
          <w:b w:val="0"/>
          <w:bCs w:val="0"/>
          <w:color w:val="auto"/>
          <w:sz w:val="22"/>
          <w:szCs w:val="22"/>
        </w:rPr>
        <w:t>in</w:t>
      </w:r>
      <w:r w:rsidR="00AB3E46" w:rsidRPr="00A8587B">
        <w:rPr>
          <w:b w:val="0"/>
          <w:bCs w:val="0"/>
          <w:color w:val="auto"/>
          <w:sz w:val="22"/>
          <w:szCs w:val="22"/>
        </w:rPr>
        <w:t xml:space="preserve"> </w:t>
      </w:r>
      <w:r w:rsidR="004D062C" w:rsidRPr="00A8587B">
        <w:rPr>
          <w:b w:val="0"/>
          <w:bCs w:val="0"/>
          <w:color w:val="auto"/>
          <w:sz w:val="22"/>
          <w:szCs w:val="22"/>
        </w:rPr>
        <w:fldChar w:fldCharType="begin"/>
      </w:r>
      <w:r w:rsidR="004D062C" w:rsidRPr="00A8587B">
        <w:rPr>
          <w:b w:val="0"/>
          <w:bCs w:val="0"/>
          <w:color w:val="auto"/>
          <w:sz w:val="22"/>
          <w:szCs w:val="22"/>
        </w:rPr>
        <w:instrText xml:space="preserve"> REF _Ref496113665 \h </w:instrText>
      </w:r>
      <w:r w:rsidR="00A8587B">
        <w:rPr>
          <w:b w:val="0"/>
          <w:bCs w:val="0"/>
          <w:color w:val="auto"/>
          <w:sz w:val="22"/>
          <w:szCs w:val="22"/>
        </w:rPr>
        <w:instrText xml:space="preserve"> \* MERGEFORMAT </w:instrText>
      </w:r>
      <w:r w:rsidR="004D062C" w:rsidRPr="00A8587B">
        <w:rPr>
          <w:b w:val="0"/>
          <w:bCs w:val="0"/>
          <w:color w:val="auto"/>
          <w:sz w:val="22"/>
          <w:szCs w:val="22"/>
        </w:rPr>
      </w:r>
      <w:r w:rsidR="004D062C" w:rsidRPr="00A8587B">
        <w:rPr>
          <w:b w:val="0"/>
          <w:bCs w:val="0"/>
          <w:color w:val="auto"/>
          <w:sz w:val="22"/>
          <w:szCs w:val="22"/>
        </w:rPr>
        <w:fldChar w:fldCharType="separate"/>
      </w:r>
      <w:r w:rsidR="007F0ED4" w:rsidRPr="002F376C">
        <w:rPr>
          <w:b w:val="0"/>
          <w:bCs w:val="0"/>
          <w:color w:val="auto"/>
          <w:sz w:val="22"/>
          <w:szCs w:val="22"/>
        </w:rPr>
        <w:t xml:space="preserve"> Appendix 1</w:t>
      </w:r>
      <w:r w:rsidR="004D062C" w:rsidRPr="00A8587B">
        <w:rPr>
          <w:b w:val="0"/>
          <w:bCs w:val="0"/>
          <w:color w:val="auto"/>
          <w:sz w:val="22"/>
          <w:szCs w:val="22"/>
        </w:rPr>
        <w:fldChar w:fldCharType="end"/>
      </w:r>
      <w:r w:rsidR="004D062C" w:rsidRPr="00A8587B">
        <w:rPr>
          <w:b w:val="0"/>
          <w:bCs w:val="0"/>
          <w:color w:val="auto"/>
          <w:sz w:val="22"/>
          <w:szCs w:val="22"/>
        </w:rPr>
        <w:t>.</w:t>
      </w:r>
    </w:p>
    <w:p w14:paraId="41EE827E" w14:textId="77777777" w:rsidR="00F27EF7" w:rsidRPr="00FB52CA" w:rsidRDefault="00805C73" w:rsidP="0004338B">
      <w:pPr>
        <w:pStyle w:val="Heading3"/>
        <w:numPr>
          <w:ilvl w:val="1"/>
          <w:numId w:val="5"/>
        </w:numPr>
      </w:pPr>
      <w:r>
        <w:t>Study S</w:t>
      </w:r>
      <w:r w:rsidR="00F27EF7" w:rsidRPr="00F27EF7">
        <w:t xml:space="preserve">election </w:t>
      </w:r>
    </w:p>
    <w:p w14:paraId="7610E8A6" w14:textId="3157D1B2" w:rsidR="003832ED" w:rsidRDefault="002F376C" w:rsidP="00AB3E46">
      <w:pPr>
        <w:pStyle w:val="LRiGnormal"/>
      </w:pPr>
      <w:r>
        <w:t>P</w:t>
      </w:r>
      <w:r w:rsidR="00053C74">
        <w:t xml:space="preserve">rospective and retrospective </w:t>
      </w:r>
      <w:r w:rsidR="003832ED">
        <w:t>observational</w:t>
      </w:r>
      <w:r w:rsidR="00053C74">
        <w:t xml:space="preserve"> studies</w:t>
      </w:r>
      <w:r w:rsidR="00B058A7">
        <w:t>,</w:t>
      </w:r>
      <w:r w:rsidR="00053C74">
        <w:t xml:space="preserve"> case-control and cross-sectional studies were included if they </w:t>
      </w:r>
      <w:r w:rsidR="003832ED">
        <w:t xml:space="preserve">assessed the </w:t>
      </w:r>
      <w:r w:rsidR="00D5040C">
        <w:t>uptake</w:t>
      </w:r>
      <w:r w:rsidR="003832ED">
        <w:t xml:space="preserve"> of trastuzumab therapy in</w:t>
      </w:r>
      <w:r w:rsidR="00D5040C">
        <w:t xml:space="preserve"> eligible</w:t>
      </w:r>
      <w:r w:rsidR="003832ED">
        <w:t xml:space="preserve"> HER2</w:t>
      </w:r>
      <w:r w:rsidR="00A65CCF">
        <w:t>-</w:t>
      </w:r>
      <w:r w:rsidR="003B2F28">
        <w:t xml:space="preserve">positive </w:t>
      </w:r>
      <w:r w:rsidR="00D5040C">
        <w:t xml:space="preserve">early </w:t>
      </w:r>
      <w:r w:rsidR="003B2F28">
        <w:t xml:space="preserve">breast cancer </w:t>
      </w:r>
      <w:r w:rsidR="00D5040C">
        <w:t xml:space="preserve">or metastatic breast cancer adult </w:t>
      </w:r>
      <w:r w:rsidR="003B2F28">
        <w:t>patients</w:t>
      </w:r>
      <w:r w:rsidR="00A65CCF">
        <w:t xml:space="preserve"> (&gt;16 years)</w:t>
      </w:r>
      <w:r w:rsidR="00D5040C">
        <w:t xml:space="preserve">. </w:t>
      </w:r>
      <w:r w:rsidR="00A65CCF">
        <w:t>The</w:t>
      </w:r>
      <w:r w:rsidR="00C42721">
        <w:t xml:space="preserve"> review</w:t>
      </w:r>
      <w:r w:rsidR="00734F1B">
        <w:rPr>
          <w:lang w:eastAsia="en-GB"/>
        </w:rPr>
        <w:t xml:space="preserve"> included studies </w:t>
      </w:r>
      <w:r w:rsidR="00DD53FC">
        <w:rPr>
          <w:lang w:eastAsia="en-GB"/>
        </w:rPr>
        <w:t>which</w:t>
      </w:r>
      <w:r w:rsidR="00A65CCF">
        <w:rPr>
          <w:lang w:eastAsia="en-GB"/>
        </w:rPr>
        <w:t xml:space="preserve"> </w:t>
      </w:r>
      <w:r w:rsidR="00734F1B">
        <w:rPr>
          <w:lang w:eastAsia="en-GB"/>
        </w:rPr>
        <w:t>measured outcomes directly and indirectly</w:t>
      </w:r>
      <w:r w:rsidR="00DD53FC">
        <w:rPr>
          <w:lang w:eastAsia="en-GB"/>
        </w:rPr>
        <w:t xml:space="preserve"> (e.g. self-reported).</w:t>
      </w:r>
    </w:p>
    <w:p w14:paraId="01BA1016" w14:textId="3B0A3AA4" w:rsidR="00977745" w:rsidRDefault="00C42721" w:rsidP="00E6466B">
      <w:pPr>
        <w:pStyle w:val="LRiGnormal"/>
        <w:tabs>
          <w:tab w:val="left" w:pos="3544"/>
        </w:tabs>
      </w:pPr>
      <w:r>
        <w:rPr>
          <w:lang w:eastAsia="en-GB"/>
        </w:rPr>
        <w:t xml:space="preserve">Studies </w:t>
      </w:r>
      <w:r w:rsidR="00F50685">
        <w:rPr>
          <w:lang w:eastAsia="en-GB"/>
        </w:rPr>
        <w:t xml:space="preserve">were excluded if patients were </w:t>
      </w:r>
      <w:r w:rsidR="003B2F28">
        <w:rPr>
          <w:lang w:eastAsia="en-GB"/>
        </w:rPr>
        <w:t>HER2</w:t>
      </w:r>
      <w:r w:rsidR="00DD53FC">
        <w:rPr>
          <w:lang w:eastAsia="en-GB"/>
        </w:rPr>
        <w:t>-</w:t>
      </w:r>
      <w:r w:rsidR="00F50685">
        <w:rPr>
          <w:lang w:eastAsia="en-GB"/>
        </w:rPr>
        <w:t>negative</w:t>
      </w:r>
      <w:r w:rsidR="003B2F28">
        <w:rPr>
          <w:lang w:eastAsia="en-GB"/>
        </w:rPr>
        <w:t xml:space="preserve"> </w:t>
      </w:r>
      <w:r w:rsidR="00F50685">
        <w:rPr>
          <w:lang w:eastAsia="en-GB"/>
        </w:rPr>
        <w:t>or</w:t>
      </w:r>
      <w:r w:rsidR="003B2F28">
        <w:rPr>
          <w:lang w:eastAsia="en-GB"/>
        </w:rPr>
        <w:t xml:space="preserve"> where </w:t>
      </w:r>
      <w:r w:rsidR="007A505A">
        <w:rPr>
          <w:lang w:eastAsia="en-GB"/>
        </w:rPr>
        <w:t xml:space="preserve">information on </w:t>
      </w:r>
      <w:r w:rsidR="00DD53FC">
        <w:rPr>
          <w:lang w:eastAsia="en-GB"/>
        </w:rPr>
        <w:t>uptake</w:t>
      </w:r>
      <w:r w:rsidR="003B2F28">
        <w:rPr>
          <w:lang w:eastAsia="en-GB"/>
        </w:rPr>
        <w:t xml:space="preserve"> of trastuzumab therapy</w:t>
      </w:r>
      <w:r w:rsidR="00F50685">
        <w:rPr>
          <w:lang w:eastAsia="en-GB"/>
        </w:rPr>
        <w:t xml:space="preserve"> was absent</w:t>
      </w:r>
      <w:r w:rsidR="003B2F28">
        <w:rPr>
          <w:lang w:eastAsia="en-GB"/>
        </w:rPr>
        <w:t xml:space="preserve">. </w:t>
      </w:r>
      <w:r w:rsidR="007A505A">
        <w:rPr>
          <w:lang w:eastAsia="en-GB"/>
        </w:rPr>
        <w:t xml:space="preserve">Studies which examined time to initiation, duration and completion of trastuzumab therapy were beyond the scope of this review. </w:t>
      </w:r>
      <w:r w:rsidR="00053C74">
        <w:rPr>
          <w:lang w:eastAsia="en-GB"/>
        </w:rPr>
        <w:t>We excluded editorials, letters, historical a</w:t>
      </w:r>
      <w:r w:rsidR="00D864F6">
        <w:rPr>
          <w:lang w:eastAsia="en-GB"/>
        </w:rPr>
        <w:t xml:space="preserve">rticles, reviews and abstracts </w:t>
      </w:r>
      <w:r w:rsidR="00053C74">
        <w:rPr>
          <w:lang w:eastAsia="en-GB"/>
        </w:rPr>
        <w:t>p</w:t>
      </w:r>
      <w:r w:rsidR="00E13F7B">
        <w:rPr>
          <w:lang w:eastAsia="en-GB"/>
        </w:rPr>
        <w:t>ublish</w:t>
      </w:r>
      <w:r w:rsidR="00053C74">
        <w:rPr>
          <w:lang w:eastAsia="en-GB"/>
        </w:rPr>
        <w:t xml:space="preserve">ed before 2010. </w:t>
      </w:r>
      <w:r w:rsidR="00DD53FC">
        <w:rPr>
          <w:lang w:eastAsia="en-GB"/>
        </w:rPr>
        <w:t>A</w:t>
      </w:r>
      <w:r>
        <w:rPr>
          <w:lang w:eastAsia="en-GB"/>
        </w:rPr>
        <w:t>s</w:t>
      </w:r>
      <w:r w:rsidR="005060E2">
        <w:rPr>
          <w:lang w:eastAsia="en-GB"/>
        </w:rPr>
        <w:t xml:space="preserve"> </w:t>
      </w:r>
      <w:r w:rsidR="004153CA">
        <w:rPr>
          <w:lang w:eastAsia="en-GB"/>
        </w:rPr>
        <w:t xml:space="preserve">no evidence of a systematic bias </w:t>
      </w:r>
      <w:r w:rsidR="00B058A7">
        <w:rPr>
          <w:lang w:eastAsia="en-GB"/>
        </w:rPr>
        <w:t xml:space="preserve">exists </w:t>
      </w:r>
      <w:r w:rsidR="004153CA">
        <w:rPr>
          <w:lang w:eastAsia="en-GB"/>
        </w:rPr>
        <w:t xml:space="preserve">from the use of </w:t>
      </w:r>
      <w:r w:rsidR="005060E2">
        <w:rPr>
          <w:lang w:eastAsia="en-GB"/>
        </w:rPr>
        <w:t>English-</w:t>
      </w:r>
      <w:r w:rsidR="004153CA">
        <w:rPr>
          <w:lang w:eastAsia="en-GB"/>
        </w:rPr>
        <w:t>language restrictions in systematic</w:t>
      </w:r>
      <w:r w:rsidR="005060E2">
        <w:rPr>
          <w:lang w:eastAsia="en-GB"/>
        </w:rPr>
        <w:t xml:space="preserve"> review-based meta-analyses in conventional medicine</w:t>
      </w:r>
      <w:r w:rsidR="00DD53FC">
        <w:rPr>
          <w:lang w:eastAsia="en-GB"/>
        </w:rPr>
        <w:t>, this review included only peer-reviewed, English-language publications</w:t>
      </w:r>
      <w:r w:rsidR="007A505A">
        <w:rPr>
          <w:lang w:eastAsia="en-GB"/>
        </w:rPr>
        <w:t>.</w:t>
      </w:r>
      <w:r w:rsidR="004153CA">
        <w:rPr>
          <w:lang w:eastAsia="en-GB"/>
        </w:rPr>
        <w:fldChar w:fldCharType="begin" w:fldLock="1"/>
      </w:r>
      <w:r w:rsidR="00034DD5">
        <w:rPr>
          <w:lang w:eastAsia="en-GB"/>
        </w:rPr>
        <w:instrText>ADDIN CSL_CITATION { "citationItems" : [ { "id" : "ITEM-1", "itemData" : { "DOI" : "10.1017/S0266462312000086", "ISBN" : "0266462312000", "ISSN" : "0266-4623", "abstract" : "Objectives: The English language is generally perceived to be the universal language of science. However, the exclusive reliance on English-language studies may not represent all of the evidence. Excluding languages other than English (LOE) may introduce a language bias and lead to erroneous conclusions.", "author" : [ { "dropping-particle" : "", "family" : "Morrison", "given" : "Andra", "non-dropping-particle" : "", "parse-names" : false, "suffix" : "" }, { "dropping-particle" : "", "family" : "Polisena", "given" : "Julie", "non-dropping-particle" : "", "parse-names" : false, "suffix" : "" }, { "dropping-particle" : "", "family" : "Husereau", "given" : "Don", "non-dropping-particle" : "", "parse-names" : false, "suffix" : "" }, { "dropping-particle" : "", "family" : "Moulton", "given" : "Kristen", "non-dropping-particle" : "", "parse-names" : false, "suffix" : "" }, { "dropping-particle" : "", "family" : "Clark", "given" : "Michelle", "non-dropping-particle" : "", "parse-names" : false, "suffix" : "" }, { "dropping-particle" : "", "family" : "Fiander", "given" : "Michelle", "non-dropping-particle" : "", "parse-names" : false, "suffix" : "" }, { "dropping-particle" : "", "family" : "Mierzwinski-Urban", "given" : "Monika", "non-dropping-particle" : "", "parse-names" : false, "suffix" : "" }, { "dropping-particle" : "", "family" : "Clifford", "given" : "Tammy", "non-dropping-particle" : "", "parse-names" : false, "suffix" : "" }, { "dropping-particle" : "", "family" : "Hutton", "given" : "Brian", "non-dropping-particle" : "", "parse-names" : false, "suffix" : "" }, { "dropping-particle" : "", "family" : "Rabb", "given" : "Danielle", "non-dropping-particle" : "", "parse-names" : false, "suffix" : "" }, { "dropping-particle" : "", "family" : "Downs", "given" : "S. H.", "non-dropping-particle" : "", "parse-names" : false, "suffix" : "" }, { "dropping-particle" : "", "family" : "Black", "given" : "N.", "non-dropping-particle" : "", "parse-names" : false, "suffix" : "" }, { "dropping-particle" : "", "family" : "Egger", "given" : "Matthias", "non-dropping-particle" : "", "parse-names" : false, "suffix" : "" }, { "dropping-particle" : "", "family" : "Zellweger-Z\u00e4hner", "given" : "Tanja", "non-dropping-particle" : "", "parse-names" : false, "suffix" : "" }, { "dropping-particle" : "", "family" : "Schneider", "given" : "Martin", "non-dropping-particle" : "", "parse-names" : false, "suffix" : "" }, { "dropping-particle" : "", "family" : "Junker", "given" : "Christoph", "non-dropping-particle" : "", "parse-names" : false, "suffix" : "" }, { "dropping-particle" : "", "family" : "Lengeler", "given" : "Christian", "non-dropping-particle" : "", "parse-names" : false, "suffix" : "" }, { "dropping-particle" : "", "family" : "Antes", "given" : "Gerd", "non-dropping-particle" : "", "parse-names" : false, "suffix" : "" }, { "dropping-particle" : "", "family" : "Fung", "given" : "Isaac CH", "non-dropping-particle" : "", "parse-names" : false, "suffix" : "" }, { "dropping-particle" : "", "family" : "Gr\u00e9goire", "given" : "Genevi\u00e8ve", "non-dropping-particle" : "", "parse-names" : false, "suffix" : "" }, { "dropping-particle" : "", "family" : "Derderian", "given" : "Fran\u00e7ois", "non-dropping-particle" : "", "parse-names" : false, "suffix" : "" }, { "dropping-particle" : "", "family" : "Lorier", "given" : "Jacques", "non-dropping-particle" : "Le", "parse-names" : false, "suffix" : "" }, { "dropping-particle" : "", "family" : "Juni", "given" : "P.", "non-dropping-particle" : "", "parse-names" : false, "suffix" : "" }, { "dropping-particle" : "", "family" : "Moher", "given" : "D", "non-dropping-particle" : "", "parse-names" : false, "suffix" : "" }, { "dropping-particle" : "", "family" : "Pham", "given" : "B", "non-dropping-particle" : "", "parse-names" : false, "suffix" : "" }, { "dropping-particle" : "", "family" : "Lawson", "given" : "M", "non-dropping-particle" : "", "parse-names" : false, "suffix" : "" }, { "dropping-particle" : "", "family" : "Klassen", "given" : "T", "non-dropping-particle" : "", "parse-names" : false, "suffix" : "" }, { "dropping-particle" : "", "family" : "Moher", "given" : "David", "non-dropping-particle" : "", "parse-names" : false, "suffix" : "" }, { "dropping-particle" : "", "family" : "Pham", "given" : "Ba&amp;#39", "non-dropping-particle" : "", "parse-names" : false, "suffix" : "" }, { "dropping-particle" : "", "family" : "Jones", "given" : "Alison", "non-dropping-particle" : "", "parse-names" : false, "suffix" : "" }, { "dropping-particle" : "", "family" : "Cook", "given" : "Deborah J", "non-dropping-particle" : "", "parse-names" : false, "suffix" : "" }, { "dropping-particle" : "", "family" : "Jadad", "given" : "Alejandro R", "non-dropping-particle" : "", "parse-names" : false, "suffix" : "" }, { "dropping-particle" : "", "family" : "Moher", "given" : "Michael", "non-dropping-particle" : "", "parse-names" : false, "suffix" : "" }, { "dropping-particle" : "", "family" : "Tugwell", "given" : "Peter", "non-dropping-particle" : "", "parse-names" : false, "suffix" : "" }, { "dropping-particle" : "", "family" : "Klassen", "given" : "Terry P", "non-dropping-particle" : "", "parse-names" : false, "suffix" : "" }, { "dropping-particle" : "", "family" : "Moher", "given" : "David", "non-dropping-particle" : "", "parse-names" : false, "suffix" : "" }, { "dropping-particle" : "", "family" : "Pham", "given" : "", "non-dropping-particle" : "", "parse-names" : false, "suffix" : "" }, { "dropping-particle" : "", "family" : "Klassen", "given" : "Terry P", "non-dropping-particle" : "", "parse-names" : false, "suffix" : "" }, { "dropping-particle" : "", "family" : "Schulz", "given" : "Kenneth F", "non-dropping-particle" : "", "parse-names" : false, "suffix" : "" }, { "dropping-particle" : "", "family" : "Berlin", "given" : "Jesse A", "non-dropping-particle" : "", "parse-names" : false, "suffix" : "" }, { "dropping-particle" : "", "family" : "Jadad", "given" : "Alejandro R", "non-dropping-particle" : "", "parse-names" : false, "suffix" : "" }, { "dropping-particle" : "", "family" : "Liberati", "given" : "Alessandro", "non-dropping-particle" : "", "parse-names" : false, "suffix" : "" }, { "dropping-particle" : "", "family" : "Pan", "given" : "Zhenglun", "non-dropping-particle" : "", "parse-names" : false, "suffix" : "" }, { "dropping-particle" : "", "family" : "Trikalinos", "given" : "Thomas A", "non-dropping-particle" : "", "parse-names" : false, "suffix" : "" }, { "dropping-particle" : "", "family" : "Kavvoura", "given" : "Fotini K", "non-dropping-particle" : "", "parse-names" : false, "suffix" : "" }, { "dropping-particle" : "", "family" : "Lau", "given" : "Joseph", "non-dropping-particle" : "", "parse-names" : false, "suffix" : "" }, { "dropping-particle" : "", "family" : "Ioannidis", "given" : "John P.A", "non-dropping-particle" : "", "parse-names" : false, "suffix" : "" }, { "dropping-particle" : "", "family" : "Pham", "given" : "Ba&amp;#39", "non-dropping-particle" : "", "parse-names" : false, "suffix" : "" }, { "dropping-particle" : "", "family" : "Klassen", "given" : "Terry P.", "non-dropping-particle" : "", "parse-names" : false, "suffix" : "" }, { "dropping-particle" : "", "family" : "Lawson", "given" : "Margaret L.", "non-dropping-particle" : "", "parse-names" : false, "suffix" : "" }, { "dropping-particle" : "", "family" : "Moher", "given" : "David", "non-dropping-particle" : "", "parse-names" : false, "suffix" : "" } ], "container-title" : "International Journal of Technology Assessment in Health Care", "id" : "ITEM-1", "issue" : "02", "issued" : { "date-parts" : [ [ "2012" ] ] }, "page" : "138-144", "title" : "The Effect of English-Language Restriction on Systematic Review-Based Meta-Analyses: a Systematic Review of Empirical Studies", "type" : "article-journal", "volume" : "28" }, "uris" : [ "http://www.mendeley.com/documents/?uuid=311e0aa1-6d33-4147-96a2-b69fd6275be9" ] } ], "mendeley" : { "formattedCitation" : "&lt;sup&gt;20&lt;/sup&gt;", "plainTextFormattedCitation" : "20", "previouslyFormattedCitation" : "&lt;sup&gt;20&lt;/sup&gt;" }, "properties" : {  }, "schema" : "https://github.com/citation-style-language/schema/raw/master/csl-citation.json" }</w:instrText>
      </w:r>
      <w:r w:rsidR="004153CA">
        <w:rPr>
          <w:lang w:eastAsia="en-GB"/>
        </w:rPr>
        <w:fldChar w:fldCharType="separate"/>
      </w:r>
      <w:r w:rsidR="00034DD5" w:rsidRPr="00034DD5">
        <w:rPr>
          <w:noProof/>
          <w:vertAlign w:val="superscript"/>
          <w:lang w:eastAsia="en-GB"/>
        </w:rPr>
        <w:t>20</w:t>
      </w:r>
      <w:r w:rsidR="004153CA">
        <w:rPr>
          <w:lang w:eastAsia="en-GB"/>
        </w:rPr>
        <w:fldChar w:fldCharType="end"/>
      </w:r>
      <w:r w:rsidR="00734F1B" w:rsidRPr="00734F1B">
        <w:t xml:space="preserve"> </w:t>
      </w:r>
      <w:r w:rsidR="00734F1B" w:rsidRPr="00734F1B">
        <w:rPr>
          <w:lang w:eastAsia="en-GB"/>
        </w:rPr>
        <w:t xml:space="preserve">The </w:t>
      </w:r>
      <w:r>
        <w:rPr>
          <w:lang w:eastAsia="en-GB"/>
        </w:rPr>
        <w:t xml:space="preserve">evidence </w:t>
      </w:r>
      <w:r w:rsidR="00734F1B" w:rsidRPr="00734F1B">
        <w:rPr>
          <w:lang w:eastAsia="en-GB"/>
        </w:rPr>
        <w:t xml:space="preserve">appraisal </w:t>
      </w:r>
      <w:r w:rsidR="00734F1B">
        <w:rPr>
          <w:lang w:eastAsia="en-GB"/>
        </w:rPr>
        <w:t xml:space="preserve">was </w:t>
      </w:r>
      <w:r>
        <w:rPr>
          <w:lang w:eastAsia="en-GB"/>
        </w:rPr>
        <w:t>conducted</w:t>
      </w:r>
      <w:r w:rsidR="00734F1B">
        <w:rPr>
          <w:lang w:eastAsia="en-GB"/>
        </w:rPr>
        <w:t xml:space="preserve"> in </w:t>
      </w:r>
      <w:r w:rsidR="00734F1B" w:rsidRPr="00734F1B">
        <w:rPr>
          <w:lang w:eastAsia="en-GB"/>
        </w:rPr>
        <w:t xml:space="preserve">the context of </w:t>
      </w:r>
      <w:r w:rsidR="00152BBF">
        <w:rPr>
          <w:lang w:eastAsia="en-GB"/>
        </w:rPr>
        <w:t xml:space="preserve">clinical guidelines from </w:t>
      </w:r>
      <w:r w:rsidR="00734F1B" w:rsidRPr="00734F1B">
        <w:rPr>
          <w:lang w:eastAsia="en-GB"/>
        </w:rPr>
        <w:t>developed countries</w:t>
      </w:r>
      <w:r w:rsidR="00152BBF">
        <w:rPr>
          <w:lang w:eastAsia="en-GB"/>
        </w:rPr>
        <w:t>; however evidence from developing countries was also included</w:t>
      </w:r>
      <w:r w:rsidR="00734F1B" w:rsidRPr="00734F1B">
        <w:rPr>
          <w:lang w:eastAsia="en-GB"/>
        </w:rPr>
        <w:t>.</w:t>
      </w:r>
      <w:r w:rsidR="00734F1B">
        <w:rPr>
          <w:lang w:eastAsia="en-GB"/>
        </w:rPr>
        <w:t xml:space="preserve"> </w:t>
      </w:r>
      <w:r w:rsidR="0024071F">
        <w:t xml:space="preserve">Further information about </w:t>
      </w:r>
      <w:r w:rsidR="00D11355">
        <w:t>our</w:t>
      </w:r>
      <w:r w:rsidR="0024071F">
        <w:t xml:space="preserve"> incl</w:t>
      </w:r>
      <w:r w:rsidR="00D11355">
        <w:t xml:space="preserve">usion criteria is provided in </w:t>
      </w:r>
      <w:r w:rsidR="004835F7">
        <w:fldChar w:fldCharType="begin"/>
      </w:r>
      <w:r w:rsidR="004835F7">
        <w:instrText xml:space="preserve"> REF _Ref496114135 \h </w:instrText>
      </w:r>
      <w:r w:rsidR="004835F7">
        <w:fldChar w:fldCharType="separate"/>
      </w:r>
      <w:r w:rsidR="007D36EB">
        <w:t xml:space="preserve">Supplementary </w:t>
      </w:r>
      <w:r w:rsidR="007D36EB" w:rsidRPr="0024071F">
        <w:t xml:space="preserve">Table </w:t>
      </w:r>
      <w:r w:rsidR="007D36EB">
        <w:rPr>
          <w:noProof/>
        </w:rPr>
        <w:t>5</w:t>
      </w:r>
      <w:r w:rsidR="004835F7">
        <w:fldChar w:fldCharType="end"/>
      </w:r>
      <w:r w:rsidR="004835F7">
        <w:t xml:space="preserve"> </w:t>
      </w:r>
      <w:r w:rsidR="005B234F">
        <w:t>in</w:t>
      </w:r>
      <w:r w:rsidR="004835F7">
        <w:t xml:space="preserve"> </w:t>
      </w:r>
      <w:r w:rsidR="004835F7">
        <w:fldChar w:fldCharType="begin"/>
      </w:r>
      <w:r w:rsidR="004835F7">
        <w:instrText xml:space="preserve"> REF _Ref496114192 \h </w:instrText>
      </w:r>
      <w:r w:rsidR="004835F7">
        <w:fldChar w:fldCharType="separate"/>
      </w:r>
      <w:r w:rsidR="00E13F7B">
        <w:rPr>
          <w:lang w:eastAsia="en-GB"/>
        </w:rPr>
        <w:t>Appendix 2</w:t>
      </w:r>
      <w:r w:rsidR="004835F7">
        <w:fldChar w:fldCharType="end"/>
      </w:r>
      <w:r w:rsidR="00D11355">
        <w:t xml:space="preserve">. </w:t>
      </w:r>
    </w:p>
    <w:p w14:paraId="5A07BF22" w14:textId="77777777" w:rsidR="00BF454A" w:rsidRDefault="00BF454A" w:rsidP="0004338B">
      <w:pPr>
        <w:pStyle w:val="Heading3"/>
        <w:numPr>
          <w:ilvl w:val="1"/>
          <w:numId w:val="5"/>
        </w:numPr>
      </w:pPr>
      <w:r w:rsidRPr="00BF454A">
        <w:t>D</w:t>
      </w:r>
      <w:r w:rsidR="00805C73">
        <w:t>ata E</w:t>
      </w:r>
      <w:r w:rsidRPr="00F27EF7">
        <w:t>xtraction</w:t>
      </w:r>
      <w:r w:rsidR="00805C73">
        <w:t xml:space="preserve"> and Quality Assessment</w:t>
      </w:r>
    </w:p>
    <w:p w14:paraId="763C5C75" w14:textId="25ECE071" w:rsidR="00053C74" w:rsidRDefault="003C37B9" w:rsidP="00053C74">
      <w:pPr>
        <w:pStyle w:val="LRiGnormal"/>
        <w:rPr>
          <w:lang w:eastAsia="en-GB"/>
        </w:rPr>
      </w:pPr>
      <w:r>
        <w:rPr>
          <w:lang w:eastAsia="en-GB"/>
        </w:rPr>
        <w:t xml:space="preserve">Search results </w:t>
      </w:r>
      <w:r w:rsidR="00F222AE">
        <w:rPr>
          <w:lang w:eastAsia="en-GB"/>
        </w:rPr>
        <w:t xml:space="preserve">from databases were combined and duplicates removed. </w:t>
      </w:r>
      <w:r w:rsidR="001F02CA" w:rsidRPr="00B976B4">
        <w:rPr>
          <w:lang w:eastAsia="en-GB"/>
        </w:rPr>
        <w:t xml:space="preserve">Titles </w:t>
      </w:r>
      <w:r w:rsidR="001F02CA">
        <w:rPr>
          <w:lang w:eastAsia="en-GB"/>
        </w:rPr>
        <w:t xml:space="preserve">and abstracts </w:t>
      </w:r>
      <w:r w:rsidR="001F02CA" w:rsidRPr="00B976B4">
        <w:rPr>
          <w:lang w:eastAsia="en-GB"/>
        </w:rPr>
        <w:t>were screened</w:t>
      </w:r>
      <w:r w:rsidR="001F02CA">
        <w:rPr>
          <w:lang w:eastAsia="en-GB"/>
        </w:rPr>
        <w:t xml:space="preserve"> </w:t>
      </w:r>
      <w:r w:rsidR="00F222AE">
        <w:rPr>
          <w:lang w:eastAsia="en-GB"/>
        </w:rPr>
        <w:t xml:space="preserve">to determine whether they met the pre-specified inclusion criteria </w:t>
      </w:r>
      <w:r w:rsidR="001F02CA">
        <w:rPr>
          <w:lang w:eastAsia="en-GB"/>
        </w:rPr>
        <w:t xml:space="preserve">by one reviewer </w:t>
      </w:r>
      <w:r w:rsidR="0094354B">
        <w:rPr>
          <w:lang w:eastAsia="en-GB"/>
        </w:rPr>
        <w:t>(A</w:t>
      </w:r>
      <w:r w:rsidR="008D725B">
        <w:rPr>
          <w:lang w:eastAsia="en-GB"/>
        </w:rPr>
        <w:t xml:space="preserve">M) </w:t>
      </w:r>
      <w:r w:rsidR="00E77915">
        <w:rPr>
          <w:lang w:eastAsia="en-GB"/>
        </w:rPr>
        <w:t xml:space="preserve">and </w:t>
      </w:r>
      <w:r w:rsidR="00F222AE">
        <w:rPr>
          <w:lang w:eastAsia="en-GB"/>
        </w:rPr>
        <w:t xml:space="preserve">10% were </w:t>
      </w:r>
      <w:r w:rsidR="00675DE0">
        <w:rPr>
          <w:lang w:eastAsia="en-GB"/>
        </w:rPr>
        <w:t xml:space="preserve">double </w:t>
      </w:r>
      <w:r w:rsidR="001F02CA">
        <w:rPr>
          <w:lang w:eastAsia="en-GB"/>
        </w:rPr>
        <w:t>screened</w:t>
      </w:r>
      <w:r w:rsidR="001F02CA" w:rsidRPr="00B976B4">
        <w:rPr>
          <w:lang w:eastAsia="en-GB"/>
        </w:rPr>
        <w:t xml:space="preserve"> by </w:t>
      </w:r>
      <w:r w:rsidR="001F02CA">
        <w:rPr>
          <w:lang w:eastAsia="en-GB"/>
        </w:rPr>
        <w:t>a second</w:t>
      </w:r>
      <w:r w:rsidR="001F02CA" w:rsidRPr="00B976B4">
        <w:rPr>
          <w:lang w:eastAsia="en-GB"/>
        </w:rPr>
        <w:t xml:space="preserve"> </w:t>
      </w:r>
      <w:r w:rsidR="001F02CA">
        <w:rPr>
          <w:lang w:eastAsia="en-GB"/>
        </w:rPr>
        <w:t xml:space="preserve">independent </w:t>
      </w:r>
      <w:r w:rsidR="001F02CA" w:rsidRPr="00B976B4">
        <w:rPr>
          <w:lang w:eastAsia="en-GB"/>
        </w:rPr>
        <w:t>reviewer</w:t>
      </w:r>
      <w:r w:rsidR="008D725B">
        <w:rPr>
          <w:lang w:eastAsia="en-GB"/>
        </w:rPr>
        <w:t xml:space="preserve"> (</w:t>
      </w:r>
      <w:r w:rsidR="00E77915">
        <w:rPr>
          <w:lang w:eastAsia="en-GB"/>
        </w:rPr>
        <w:t>MC</w:t>
      </w:r>
      <w:r w:rsidR="008D725B">
        <w:rPr>
          <w:lang w:eastAsia="en-GB"/>
        </w:rPr>
        <w:t>)</w:t>
      </w:r>
      <w:r w:rsidR="001F02CA" w:rsidRPr="00B976B4">
        <w:rPr>
          <w:lang w:eastAsia="en-GB"/>
        </w:rPr>
        <w:t>.</w:t>
      </w:r>
      <w:r w:rsidR="00053C74">
        <w:rPr>
          <w:lang w:eastAsia="en-GB"/>
        </w:rPr>
        <w:t xml:space="preserve"> Full texts were retrieved wh</w:t>
      </w:r>
      <w:r w:rsidR="008D725B">
        <w:rPr>
          <w:lang w:eastAsia="en-GB"/>
        </w:rPr>
        <w:t xml:space="preserve">ere reviewers </w:t>
      </w:r>
      <w:r w:rsidR="003A27FF">
        <w:rPr>
          <w:lang w:eastAsia="en-GB"/>
        </w:rPr>
        <w:t>agreed</w:t>
      </w:r>
      <w:r w:rsidR="008D725B">
        <w:rPr>
          <w:lang w:eastAsia="en-GB"/>
        </w:rPr>
        <w:t xml:space="preserve"> </w:t>
      </w:r>
      <w:r w:rsidR="00053C74">
        <w:rPr>
          <w:lang w:eastAsia="en-GB"/>
        </w:rPr>
        <w:t>that the article met the inclusion criteria</w:t>
      </w:r>
      <w:r w:rsidR="008D725B">
        <w:rPr>
          <w:lang w:eastAsia="en-GB"/>
        </w:rPr>
        <w:t xml:space="preserve"> (</w:t>
      </w:r>
      <w:r w:rsidR="00E77915">
        <w:rPr>
          <w:lang w:eastAsia="en-GB"/>
        </w:rPr>
        <w:t>95.6</w:t>
      </w:r>
      <w:r w:rsidR="008D725B">
        <w:rPr>
          <w:lang w:eastAsia="en-GB"/>
        </w:rPr>
        <w:t>%</w:t>
      </w:r>
      <w:r w:rsidR="006E7DF3">
        <w:rPr>
          <w:lang w:eastAsia="en-GB"/>
        </w:rPr>
        <w:t xml:space="preserve"> agreement</w:t>
      </w:r>
      <w:r w:rsidR="008D725B">
        <w:rPr>
          <w:lang w:eastAsia="en-GB"/>
        </w:rPr>
        <w:t>)</w:t>
      </w:r>
      <w:r w:rsidR="00675DE0">
        <w:rPr>
          <w:lang w:eastAsia="en-GB"/>
        </w:rPr>
        <w:t xml:space="preserve"> and consensus was reached</w:t>
      </w:r>
      <w:r w:rsidR="008D725B">
        <w:rPr>
          <w:lang w:eastAsia="en-GB"/>
        </w:rPr>
        <w:t xml:space="preserve">. </w:t>
      </w:r>
      <w:r w:rsidR="00E40459">
        <w:rPr>
          <w:lang w:eastAsia="en-GB"/>
        </w:rPr>
        <w:t xml:space="preserve">After determining article inclusion, one reviewer entered </w:t>
      </w:r>
      <w:r w:rsidR="003D4E85">
        <w:rPr>
          <w:lang w:eastAsia="en-GB"/>
        </w:rPr>
        <w:t>study data into evidence tables</w:t>
      </w:r>
      <w:r w:rsidR="00932A0D">
        <w:rPr>
          <w:lang w:eastAsia="en-GB"/>
        </w:rPr>
        <w:t xml:space="preserve"> (AM)</w:t>
      </w:r>
      <w:r w:rsidR="003D4E85">
        <w:rPr>
          <w:lang w:eastAsia="en-GB"/>
        </w:rPr>
        <w:t xml:space="preserve">; a second reviewer </w:t>
      </w:r>
      <w:r w:rsidR="00530C90">
        <w:rPr>
          <w:lang w:eastAsia="en-GB"/>
        </w:rPr>
        <w:t xml:space="preserve">(JD) </w:t>
      </w:r>
      <w:r w:rsidR="007D4FFD">
        <w:rPr>
          <w:lang w:eastAsia="en-GB"/>
        </w:rPr>
        <w:t xml:space="preserve">checked </w:t>
      </w:r>
      <w:r w:rsidR="00F222AE">
        <w:rPr>
          <w:lang w:eastAsia="en-GB"/>
        </w:rPr>
        <w:t xml:space="preserve">30% of </w:t>
      </w:r>
      <w:r w:rsidR="007D4FFD">
        <w:rPr>
          <w:lang w:eastAsia="en-GB"/>
        </w:rPr>
        <w:t>data extract</w:t>
      </w:r>
      <w:r w:rsidR="00F222AE">
        <w:rPr>
          <w:lang w:eastAsia="en-GB"/>
        </w:rPr>
        <w:t xml:space="preserve">ed </w:t>
      </w:r>
      <w:r w:rsidR="003D4E85">
        <w:rPr>
          <w:lang w:eastAsia="en-GB"/>
        </w:rPr>
        <w:t xml:space="preserve">for accuracy and completeness. </w:t>
      </w:r>
      <w:r w:rsidR="00E77915">
        <w:rPr>
          <w:lang w:eastAsia="en-GB"/>
        </w:rPr>
        <w:t xml:space="preserve"> </w:t>
      </w:r>
    </w:p>
    <w:p w14:paraId="04B3F4EF" w14:textId="64FD851C" w:rsidR="00B840F8" w:rsidRPr="00B840F8" w:rsidRDefault="00E90968" w:rsidP="00B2009B">
      <w:pPr>
        <w:pStyle w:val="LRiGnormal"/>
      </w:pPr>
      <w:r>
        <w:t xml:space="preserve">Data were extracted on the following study characteristics: year of publication, </w:t>
      </w:r>
      <w:r w:rsidR="007D4FFD">
        <w:t xml:space="preserve">study type, </w:t>
      </w:r>
      <w:r>
        <w:t xml:space="preserve">setting, </w:t>
      </w:r>
      <w:r w:rsidR="000B7801">
        <w:t>sample population</w:t>
      </w:r>
      <w:r w:rsidR="0094354B">
        <w:t xml:space="preserve">, </w:t>
      </w:r>
      <w:r w:rsidR="007D4FFD">
        <w:t>source of information, study period, cancer status, rate of trastuzumab initiation</w:t>
      </w:r>
      <w:r w:rsidR="004835F7">
        <w:t>,</w:t>
      </w:r>
      <w:r w:rsidR="007D4FFD">
        <w:t xml:space="preserve"> and </w:t>
      </w:r>
      <w:r w:rsidR="004D6D7E">
        <w:t>reported</w:t>
      </w:r>
      <w:r w:rsidR="007D4FFD">
        <w:t xml:space="preserve"> </w:t>
      </w:r>
      <w:r w:rsidR="00BB48BD">
        <w:t xml:space="preserve">clinical, psychosocial and </w:t>
      </w:r>
      <w:r w:rsidR="007D4FFD">
        <w:t>sociodemographic factors.</w:t>
      </w:r>
      <w:r w:rsidR="0094354B">
        <w:t xml:space="preserve"> </w:t>
      </w:r>
      <w:r w:rsidR="00B2009B">
        <w:t xml:space="preserve">The quality of evidence was assessed using the Effective Public Health Practice Project </w:t>
      </w:r>
      <w:r w:rsidR="008445F3">
        <w:t xml:space="preserve">(EPHPP) </w:t>
      </w:r>
      <w:r w:rsidR="00B2009B">
        <w:t xml:space="preserve">Quality Assessment Tool for Quantitative </w:t>
      </w:r>
      <w:r w:rsidR="00B2009B">
        <w:lastRenderedPageBreak/>
        <w:t>Studies.</w:t>
      </w:r>
      <w:r w:rsidR="00B2009B">
        <w:fldChar w:fldCharType="begin" w:fldLock="1"/>
      </w:r>
      <w:r w:rsidR="00034DD5">
        <w:instrText>ADDIN CSL_CITATION { "citationItems" : [ { "id" : "ITEM-1", "itemData" : { "DOI" : "10.1111/j.1524-475X.2004.04006.x", "ISBN" : "1545-102X (Print) 1545-102x", "ISSN" : "1545102X", "PMID" : "17163895", "abstract" : "Background: Several groups have outlined methodologies for systematic literature reviews of the ef-fectiveness of interventions. The Effective Public Health Practice Project (EPHPP) began in 1998. Its mandate is to provide research evidence to guide and support the Ontario Ministry of Health in outlining minimum requirements for public health services in the province. Also, the project is expected to dis-seminate the results provincially, nationally, and internationally. Most of the reviews are relevant to public health nursing practice. Aims: This article describes four issues related to the systematic literature reviews of the effectiveness of public health nursing interventions: (1) the process of systematically reviewing the literature, (2) the development of a quality assessment instrument, (3) the results of the EPHPP to date, and (4) some results of the dissemination strategies used. Methods: The eight steps of the systematic review process including question formulation, search-ing and retrieving the literature, establishing relevance criteria, assessing studies for relevance, assessing relevant studies for methodological quality, data extraction and synthesis, writing the report, and dissemi-nation are outlined. Also, the development and assessment of content and construct validity and intrarater reliability of the quality assessment questionnaire used in the process are described. Results: More than 20 systematic reviews have been completed. Content validity was ascertained by the use of a number of experts to review the questionnaire during its development. Construct validity was demonstrated through comparisons with another highly rated instrument. Intrarater reliability was established using Cohen' s Kappa. Dissemination strategies used appear to be effective in that professionals report being aware of the reviews and using them in program planning/policymaking decisions. Conclusions: The EPHPP has demonstrated the ability to adapt the most current methods of systematic literature reviews of effectiveness to questions related to public health nursing. Other positive outcomes from the process include the development of a critical mass of public health researchers and practitioners who can actively participate in the process, and the work on dissemination has been successful in attracting external funds. A program of research in this area is being developed.", "author" : [ { "dropping-particle" : "", "family" : "Thomas", "given" : "B. H.", "non-dropping-particle" : "", "parse-names" : false, "suffix" : "" }, { "dropping-particle" : "", "family" : "Ciliska", "given" : "D.", "non-dropping-particle" : "", "parse-names" : false, "suffix" : "" }, { "dropping-particle" : "", "family" : "Dobbins", "given" : "M.", "non-dropping-particle" : "", "parse-names" : false, "suffix" : "" }, { "dropping-particle" : "", "family" : "Micucci", "given" : "S.", "non-dropping-particle" : "", "parse-names" : false, "suffix" : "" } ], "container-title" : "Worldviews on Evidence-Based Nursing", "id" : "ITEM-1", "issue" : "3", "issued" : { "date-parts" : [ [ "2004" ] ] }, "page" : "176-184", "title" : "A process for systematically reviewing the literature: Providing the research evidence for public health nursing interventions", "type" : "article-journal", "volume" : "1" }, "uris" : [ "http://www.mendeley.com/documents/?uuid=298051eb-d57d-4d77-a942-17a8451275e7" ] } ], "mendeley" : { "formattedCitation" : "&lt;sup&gt;21&lt;/sup&gt;", "plainTextFormattedCitation" : "21", "previouslyFormattedCitation" : "&lt;sup&gt;21&lt;/sup&gt;" }, "properties" : {  }, "schema" : "https://github.com/citation-style-language/schema/raw/master/csl-citation.json" }</w:instrText>
      </w:r>
      <w:r w:rsidR="00B2009B">
        <w:fldChar w:fldCharType="separate"/>
      </w:r>
      <w:r w:rsidR="00034DD5" w:rsidRPr="00034DD5">
        <w:rPr>
          <w:noProof/>
          <w:vertAlign w:val="superscript"/>
        </w:rPr>
        <w:t>21</w:t>
      </w:r>
      <w:r w:rsidR="00B2009B">
        <w:fldChar w:fldCharType="end"/>
      </w:r>
      <w:r w:rsidR="00B2009B">
        <w:t xml:space="preserve"> </w:t>
      </w:r>
      <w:r w:rsidR="00A651DE">
        <w:t xml:space="preserve">The pre-defined quality </w:t>
      </w:r>
      <w:r w:rsidR="002B3D3B">
        <w:t xml:space="preserve">assessment </w:t>
      </w:r>
      <w:r w:rsidR="00A651DE">
        <w:t>criteria</w:t>
      </w:r>
      <w:r w:rsidR="0091369C">
        <w:t xml:space="preserve"> </w:t>
      </w:r>
      <w:r w:rsidR="005710E8">
        <w:t>include</w:t>
      </w:r>
      <w:r w:rsidR="0091369C">
        <w:t xml:space="preserve"> six components</w:t>
      </w:r>
      <w:r w:rsidR="002B3D3B">
        <w:t xml:space="preserve">: </w:t>
      </w:r>
      <w:r w:rsidR="0091369C">
        <w:t>selection bias, study design, confounders, blinding, data collection methods, withdrawals and dropouts, and global rating</w:t>
      </w:r>
      <w:r w:rsidR="00567425">
        <w:t>. With a</w:t>
      </w:r>
      <w:r w:rsidR="00A651DE">
        <w:t>ny study wh</w:t>
      </w:r>
      <w:r w:rsidR="00567425">
        <w:t>ere</w:t>
      </w:r>
      <w:r w:rsidR="00A651DE">
        <w:t xml:space="preserve"> the inclusion or data quality was unclear, the study was discussed with up to two additional reviewers (MC and JD). </w:t>
      </w:r>
    </w:p>
    <w:p w14:paraId="06C83531" w14:textId="77777777" w:rsidR="00E4430A" w:rsidRDefault="00805C73" w:rsidP="0004338B">
      <w:pPr>
        <w:pStyle w:val="Heading3"/>
        <w:numPr>
          <w:ilvl w:val="1"/>
          <w:numId w:val="5"/>
        </w:numPr>
      </w:pPr>
      <w:r>
        <w:t>Data Synthesis and Analysis</w:t>
      </w:r>
    </w:p>
    <w:p w14:paraId="36283955" w14:textId="01BBD331" w:rsidR="00865E99" w:rsidRDefault="007B4401" w:rsidP="004835F7">
      <w:pPr>
        <w:spacing w:after="240" w:line="360" w:lineRule="auto"/>
        <w:jc w:val="both"/>
        <w:rPr>
          <w:sz w:val="22"/>
        </w:rPr>
      </w:pPr>
      <w:r w:rsidRPr="00CF3E16">
        <w:rPr>
          <w:sz w:val="22"/>
        </w:rPr>
        <w:t>Results are presented as summaries of individual studies</w:t>
      </w:r>
      <w:r w:rsidR="00A66B5B">
        <w:rPr>
          <w:sz w:val="22"/>
        </w:rPr>
        <w:t>.</w:t>
      </w:r>
      <w:r w:rsidR="00FB09BE" w:rsidRPr="00CF3E16">
        <w:rPr>
          <w:sz w:val="22"/>
        </w:rPr>
        <w:t xml:space="preserve"> </w:t>
      </w:r>
      <w:r w:rsidR="004609EF">
        <w:rPr>
          <w:sz w:val="22"/>
        </w:rPr>
        <w:t>Data presented includes s</w:t>
      </w:r>
      <w:r w:rsidR="004609EF" w:rsidRPr="004609EF">
        <w:rPr>
          <w:sz w:val="22"/>
        </w:rPr>
        <w:t>tudy type</w:t>
      </w:r>
      <w:r w:rsidR="004609EF">
        <w:rPr>
          <w:sz w:val="22"/>
        </w:rPr>
        <w:t>, c</w:t>
      </w:r>
      <w:r w:rsidR="004609EF" w:rsidRPr="004609EF">
        <w:rPr>
          <w:sz w:val="22"/>
        </w:rPr>
        <w:t>ountry</w:t>
      </w:r>
      <w:r w:rsidR="004609EF">
        <w:rPr>
          <w:sz w:val="22"/>
        </w:rPr>
        <w:t xml:space="preserve">, </w:t>
      </w:r>
      <w:r w:rsidR="004609EF" w:rsidRPr="004609EF">
        <w:rPr>
          <w:sz w:val="22"/>
        </w:rPr>
        <w:t xml:space="preserve">age </w:t>
      </w:r>
      <w:r w:rsidR="004609EF">
        <w:rPr>
          <w:sz w:val="22"/>
        </w:rPr>
        <w:t>of participants, s</w:t>
      </w:r>
      <w:r w:rsidR="004609EF" w:rsidRPr="004609EF">
        <w:rPr>
          <w:sz w:val="22"/>
        </w:rPr>
        <w:t>tudy</w:t>
      </w:r>
      <w:r w:rsidR="004609EF">
        <w:rPr>
          <w:sz w:val="22"/>
        </w:rPr>
        <w:t xml:space="preserve"> </w:t>
      </w:r>
      <w:r w:rsidR="00813A91">
        <w:rPr>
          <w:sz w:val="22"/>
        </w:rPr>
        <w:t>duration</w:t>
      </w:r>
      <w:r w:rsidR="004609EF">
        <w:rPr>
          <w:sz w:val="22"/>
        </w:rPr>
        <w:t>, s</w:t>
      </w:r>
      <w:r w:rsidR="004609EF" w:rsidRPr="004609EF">
        <w:rPr>
          <w:sz w:val="22"/>
        </w:rPr>
        <w:t>ource of information</w:t>
      </w:r>
      <w:r w:rsidR="004609EF">
        <w:rPr>
          <w:sz w:val="22"/>
        </w:rPr>
        <w:t>, c</w:t>
      </w:r>
      <w:r w:rsidR="004609EF" w:rsidRPr="004609EF">
        <w:rPr>
          <w:sz w:val="22"/>
        </w:rPr>
        <w:t>ancer status</w:t>
      </w:r>
      <w:r w:rsidR="004609EF">
        <w:rPr>
          <w:sz w:val="22"/>
        </w:rPr>
        <w:t xml:space="preserve"> of participants </w:t>
      </w:r>
      <w:r w:rsidR="007C6866">
        <w:rPr>
          <w:sz w:val="22"/>
        </w:rPr>
        <w:t xml:space="preserve">and </w:t>
      </w:r>
      <w:r w:rsidR="004609EF">
        <w:rPr>
          <w:sz w:val="22"/>
        </w:rPr>
        <w:t>the proportion of trastuzumab uptake</w:t>
      </w:r>
      <w:r w:rsidR="00920A45">
        <w:rPr>
          <w:sz w:val="22"/>
        </w:rPr>
        <w:t xml:space="preserve">. </w:t>
      </w:r>
      <w:r w:rsidR="007C6866">
        <w:rPr>
          <w:sz w:val="22"/>
        </w:rPr>
        <w:t>In addition, a s</w:t>
      </w:r>
      <w:r w:rsidR="007C6866" w:rsidRPr="007C6866">
        <w:rPr>
          <w:sz w:val="22"/>
        </w:rPr>
        <w:t xml:space="preserve">ummary of </w:t>
      </w:r>
      <w:r w:rsidR="007C6866">
        <w:rPr>
          <w:sz w:val="22"/>
        </w:rPr>
        <w:t xml:space="preserve">associations between reported clinical, psychosocial and sociodemographic factors and </w:t>
      </w:r>
      <w:r w:rsidR="007C6866" w:rsidRPr="007C6866">
        <w:rPr>
          <w:sz w:val="22"/>
        </w:rPr>
        <w:t xml:space="preserve">uptake of trastuzumab </w:t>
      </w:r>
      <w:r w:rsidR="007C6866">
        <w:rPr>
          <w:sz w:val="22"/>
        </w:rPr>
        <w:t xml:space="preserve">is presented. Each association was classified as </w:t>
      </w:r>
      <w:r w:rsidR="007267A6">
        <w:rPr>
          <w:sz w:val="22"/>
        </w:rPr>
        <w:t xml:space="preserve">tested and </w:t>
      </w:r>
      <w:r w:rsidR="007C6866" w:rsidRPr="007C6866">
        <w:rPr>
          <w:sz w:val="22"/>
        </w:rPr>
        <w:t>statistically significant</w:t>
      </w:r>
      <w:r w:rsidR="007C6866">
        <w:rPr>
          <w:sz w:val="22"/>
        </w:rPr>
        <w:t xml:space="preserve"> </w:t>
      </w:r>
      <w:r w:rsidR="007C6866" w:rsidRPr="007C6866">
        <w:rPr>
          <w:sz w:val="22"/>
        </w:rPr>
        <w:t xml:space="preserve">in </w:t>
      </w:r>
      <w:r w:rsidR="007C6866">
        <w:rPr>
          <w:sz w:val="22"/>
        </w:rPr>
        <w:t>multivariable analyses</w:t>
      </w:r>
      <w:r w:rsidR="007267A6">
        <w:rPr>
          <w:sz w:val="22"/>
        </w:rPr>
        <w:t>,</w:t>
      </w:r>
      <w:r w:rsidR="007C6866">
        <w:rPr>
          <w:sz w:val="22"/>
        </w:rPr>
        <w:t xml:space="preserve"> or </w:t>
      </w:r>
      <w:r w:rsidR="007267A6">
        <w:rPr>
          <w:sz w:val="22"/>
        </w:rPr>
        <w:t xml:space="preserve">tested and significant in </w:t>
      </w:r>
      <w:r w:rsidR="007C6866" w:rsidRPr="007C6866">
        <w:rPr>
          <w:sz w:val="22"/>
        </w:rPr>
        <w:t>univariable analyses</w:t>
      </w:r>
      <w:r w:rsidR="007267A6">
        <w:rPr>
          <w:sz w:val="22"/>
        </w:rPr>
        <w:t>,</w:t>
      </w:r>
      <w:r w:rsidR="007C6866">
        <w:rPr>
          <w:sz w:val="22"/>
        </w:rPr>
        <w:t xml:space="preserve"> or </w:t>
      </w:r>
      <w:r w:rsidR="007267A6">
        <w:rPr>
          <w:sz w:val="22"/>
        </w:rPr>
        <w:t xml:space="preserve">tested and </w:t>
      </w:r>
      <w:r w:rsidR="007C6866">
        <w:rPr>
          <w:sz w:val="22"/>
        </w:rPr>
        <w:t>not</w:t>
      </w:r>
      <w:r w:rsidR="007C6866" w:rsidRPr="007C6866">
        <w:rPr>
          <w:sz w:val="22"/>
        </w:rPr>
        <w:t xml:space="preserve"> significant</w:t>
      </w:r>
      <w:r w:rsidR="007C6866">
        <w:rPr>
          <w:sz w:val="22"/>
        </w:rPr>
        <w:t>.</w:t>
      </w:r>
    </w:p>
    <w:p w14:paraId="4E589153" w14:textId="15290153" w:rsidR="00504C86" w:rsidRDefault="00392D42" w:rsidP="004835F7">
      <w:pPr>
        <w:spacing w:after="240" w:line="360" w:lineRule="auto"/>
        <w:jc w:val="both"/>
        <w:rPr>
          <w:sz w:val="22"/>
          <w:szCs w:val="22"/>
        </w:rPr>
      </w:pPr>
      <w:r>
        <w:rPr>
          <w:sz w:val="22"/>
          <w:szCs w:val="22"/>
        </w:rPr>
        <w:t>For each</w:t>
      </w:r>
      <w:r w:rsidR="0043734B" w:rsidRPr="00BB48BD">
        <w:rPr>
          <w:sz w:val="22"/>
          <w:szCs w:val="22"/>
        </w:rPr>
        <w:t xml:space="preserve"> study</w:t>
      </w:r>
      <w:r>
        <w:rPr>
          <w:sz w:val="22"/>
          <w:szCs w:val="22"/>
        </w:rPr>
        <w:t>, the</w:t>
      </w:r>
      <w:r w:rsidR="0043734B" w:rsidRPr="00BB48BD">
        <w:rPr>
          <w:sz w:val="22"/>
          <w:szCs w:val="22"/>
        </w:rPr>
        <w:t xml:space="preserve"> reported </w:t>
      </w:r>
      <w:r w:rsidR="00172B8D">
        <w:rPr>
          <w:sz w:val="22"/>
          <w:szCs w:val="22"/>
        </w:rPr>
        <w:t>proportions</w:t>
      </w:r>
      <w:r w:rsidR="0043734B" w:rsidRPr="00BB48BD">
        <w:rPr>
          <w:sz w:val="22"/>
          <w:szCs w:val="22"/>
        </w:rPr>
        <w:t xml:space="preserve"> of patients who received or did not receive trastuzumab </w:t>
      </w:r>
      <w:r>
        <w:rPr>
          <w:sz w:val="22"/>
          <w:szCs w:val="22"/>
        </w:rPr>
        <w:t>were</w:t>
      </w:r>
      <w:r w:rsidR="0043734B">
        <w:rPr>
          <w:sz w:val="22"/>
          <w:szCs w:val="22"/>
        </w:rPr>
        <w:t xml:space="preserve"> includ</w:t>
      </w:r>
      <w:r w:rsidR="0043734B" w:rsidRPr="00BB48BD">
        <w:rPr>
          <w:sz w:val="22"/>
          <w:szCs w:val="22"/>
        </w:rPr>
        <w:t>ed in a meta-analysis</w:t>
      </w:r>
      <w:r w:rsidR="007F736D">
        <w:rPr>
          <w:sz w:val="22"/>
          <w:szCs w:val="22"/>
        </w:rPr>
        <w:t xml:space="preserve"> of pooled uptake</w:t>
      </w:r>
      <w:r w:rsidR="0043734B" w:rsidRPr="00BB48BD">
        <w:rPr>
          <w:sz w:val="22"/>
          <w:szCs w:val="22"/>
        </w:rPr>
        <w:t>.</w:t>
      </w:r>
      <w:r w:rsidR="0043734B">
        <w:rPr>
          <w:sz w:val="22"/>
          <w:szCs w:val="22"/>
        </w:rPr>
        <w:t xml:space="preserve"> </w:t>
      </w:r>
      <w:r w:rsidR="00172B8D">
        <w:rPr>
          <w:sz w:val="22"/>
          <w:szCs w:val="22"/>
        </w:rPr>
        <w:t xml:space="preserve">The initiation of trastuzumab therapy was largely defined as the receipt of trastuzumab therapy within one year of diagnosis. </w:t>
      </w:r>
      <w:r w:rsidR="004609EF" w:rsidRPr="00BB48BD">
        <w:rPr>
          <w:sz w:val="22"/>
          <w:szCs w:val="22"/>
        </w:rPr>
        <w:t xml:space="preserve">Forest plots of pooled data were prepared </w:t>
      </w:r>
      <w:r w:rsidR="004609EF">
        <w:rPr>
          <w:sz w:val="22"/>
          <w:szCs w:val="22"/>
        </w:rPr>
        <w:t>with</w:t>
      </w:r>
      <w:r w:rsidR="004609EF" w:rsidRPr="00BB48BD">
        <w:rPr>
          <w:sz w:val="22"/>
          <w:szCs w:val="22"/>
        </w:rPr>
        <w:t xml:space="preserve"> </w:t>
      </w:r>
      <w:proofErr w:type="spellStart"/>
      <w:r w:rsidR="004609EF" w:rsidRPr="00BB48BD">
        <w:rPr>
          <w:sz w:val="22"/>
          <w:szCs w:val="22"/>
        </w:rPr>
        <w:t>RevMan</w:t>
      </w:r>
      <w:proofErr w:type="spellEnd"/>
      <w:r w:rsidR="004609EF" w:rsidRPr="00BB48BD">
        <w:rPr>
          <w:sz w:val="22"/>
          <w:szCs w:val="22"/>
        </w:rPr>
        <w:t xml:space="preserve"> V5.3 (</w:t>
      </w:r>
      <w:proofErr w:type="spellStart"/>
      <w:r w:rsidR="004609EF" w:rsidRPr="00BB48BD">
        <w:rPr>
          <w:sz w:val="22"/>
          <w:szCs w:val="22"/>
        </w:rPr>
        <w:t>RevMan</w:t>
      </w:r>
      <w:proofErr w:type="spellEnd"/>
      <w:r w:rsidR="004609EF" w:rsidRPr="00BB48BD">
        <w:rPr>
          <w:sz w:val="22"/>
          <w:szCs w:val="22"/>
        </w:rPr>
        <w:t>, 2014) using the Mantel-</w:t>
      </w:r>
      <w:proofErr w:type="spellStart"/>
      <w:r w:rsidR="004609EF" w:rsidRPr="00BB48BD">
        <w:rPr>
          <w:sz w:val="22"/>
          <w:szCs w:val="22"/>
        </w:rPr>
        <w:t>Haenszel</w:t>
      </w:r>
      <w:proofErr w:type="spellEnd"/>
      <w:r w:rsidR="004609EF" w:rsidRPr="00BB48BD">
        <w:rPr>
          <w:sz w:val="22"/>
          <w:szCs w:val="22"/>
        </w:rPr>
        <w:t xml:space="preserve"> method and assuming a random effects model to account</w:t>
      </w:r>
      <w:r w:rsidR="004609EF">
        <w:rPr>
          <w:sz w:val="22"/>
          <w:szCs w:val="22"/>
        </w:rPr>
        <w:t xml:space="preserve"> for</w:t>
      </w:r>
      <w:r w:rsidR="004609EF" w:rsidRPr="00BB48BD">
        <w:rPr>
          <w:sz w:val="22"/>
          <w:szCs w:val="22"/>
        </w:rPr>
        <w:t xml:space="preserve"> heterogeneity</w:t>
      </w:r>
      <w:r w:rsidR="004609EF">
        <w:rPr>
          <w:sz w:val="22"/>
          <w:szCs w:val="22"/>
        </w:rPr>
        <w:t xml:space="preserve"> between studies</w:t>
      </w:r>
      <w:r w:rsidR="004609EF" w:rsidRPr="00BB48BD">
        <w:rPr>
          <w:sz w:val="22"/>
          <w:szCs w:val="22"/>
        </w:rPr>
        <w:t xml:space="preserve">. </w:t>
      </w:r>
      <w:r w:rsidR="004609EF">
        <w:rPr>
          <w:sz w:val="22"/>
          <w:szCs w:val="22"/>
        </w:rPr>
        <w:t>The e</w:t>
      </w:r>
      <w:r w:rsidR="004609EF" w:rsidRPr="00BB48BD">
        <w:rPr>
          <w:sz w:val="22"/>
          <w:szCs w:val="22"/>
        </w:rPr>
        <w:t>xtent of heterogeneity was e</w:t>
      </w:r>
      <w:r w:rsidR="00A371F7">
        <w:rPr>
          <w:sz w:val="22"/>
          <w:szCs w:val="22"/>
        </w:rPr>
        <w:t>xamined using visual inspection of data</w:t>
      </w:r>
      <w:r w:rsidR="00704FCA">
        <w:rPr>
          <w:sz w:val="22"/>
          <w:szCs w:val="22"/>
        </w:rPr>
        <w:t>, clinical aspects, methodological aspects</w:t>
      </w:r>
      <w:r w:rsidR="00A371F7">
        <w:rPr>
          <w:sz w:val="22"/>
          <w:szCs w:val="22"/>
        </w:rPr>
        <w:t xml:space="preserve"> and the Higgin’s </w:t>
      </w:r>
      <w:r w:rsidR="004609EF" w:rsidRPr="00BB48BD">
        <w:rPr>
          <w:sz w:val="22"/>
          <w:szCs w:val="22"/>
        </w:rPr>
        <w:t>I</w:t>
      </w:r>
      <w:r w:rsidR="004609EF" w:rsidRPr="00BB48BD">
        <w:rPr>
          <w:sz w:val="22"/>
          <w:szCs w:val="22"/>
          <w:vertAlign w:val="superscript"/>
        </w:rPr>
        <w:t>2</w:t>
      </w:r>
      <w:r w:rsidR="004609EF" w:rsidRPr="00BB48BD">
        <w:rPr>
          <w:sz w:val="22"/>
          <w:szCs w:val="22"/>
        </w:rPr>
        <w:t xml:space="preserve"> statistic</w:t>
      </w:r>
      <w:r w:rsidR="004609EF">
        <w:rPr>
          <w:sz w:val="22"/>
          <w:szCs w:val="22"/>
        </w:rPr>
        <w:t>.</w:t>
      </w:r>
      <w:r w:rsidR="00A371F7">
        <w:rPr>
          <w:sz w:val="22"/>
          <w:szCs w:val="22"/>
        </w:rPr>
        <w:fldChar w:fldCharType="begin" w:fldLock="1"/>
      </w:r>
      <w:r w:rsidR="00034DD5">
        <w:rPr>
          <w:sz w:val="22"/>
          <w:szCs w:val="22"/>
        </w:rPr>
        <w:instrText>ADDIN CSL_CITATION { "citationItems" : [ { "id" : "ITEM-1", "itemData" : { "DOI" : "10.1136/bmj.327.7414.557", "ISBN" : "1468-5833 (Electronic)\\r0959-535X (Linking)", "ISSN" : "1756-1833", "PMID" : "12958120", "abstract" : "Cochrane Reviews have recently started including the quantity I 2 to help readers assess the consistency of the results of studies in meta-analyses. What does this new quantity mean, and why is assessment of heterogeneity so important to clinical practice?", "author" : [ { "dropping-particle" : "", "family" : "Higgins", "given" : "Julian P T", "non-dropping-particle" : "", "parse-names" : false, "suffix" : "" }, { "dropping-particle" : "", "family" : "Thompson", "given" : "Simon G", "non-dropping-particle" : "", "parse-names" : false, "suffix" : "" }, { "dropping-particle" : "", "family" : "Deeks", "given" : "Jonathan J", "non-dropping-particle" : "", "parse-names" : false, "suffix" : "" }, { "dropping-particle" : "", "family" : "Altman", "given" : "Douglas G", "non-dropping-particle" : "", "parse-names" : false, "suffix" : "" } ], "container-title" : "BMJ : British Medical Journal", "id" : "ITEM-1", "issue" : "7414", "issued" : { "date-parts" : [ [ "2003" ] ] }, "page" : "557-560", "title" : "Measuring inconsistency in meta-analyses", "type" : "article-journal", "volume" : "327" }, "uris" : [ "http://www.mendeley.com/documents/?uuid=4eda35f8-cc76-4d8a-98b6-d126ddffb854" ] } ], "mendeley" : { "formattedCitation" : "&lt;sup&gt;22&lt;/sup&gt;", "plainTextFormattedCitation" : "22", "previouslyFormattedCitation" : "&lt;sup&gt;22&lt;/sup&gt;" }, "properties" : {  }, "schema" : "https://github.com/citation-style-language/schema/raw/master/csl-citation.json" }</w:instrText>
      </w:r>
      <w:r w:rsidR="00A371F7">
        <w:rPr>
          <w:sz w:val="22"/>
          <w:szCs w:val="22"/>
        </w:rPr>
        <w:fldChar w:fldCharType="separate"/>
      </w:r>
      <w:r w:rsidR="00034DD5" w:rsidRPr="00034DD5">
        <w:rPr>
          <w:noProof/>
          <w:sz w:val="22"/>
          <w:szCs w:val="22"/>
          <w:vertAlign w:val="superscript"/>
        </w:rPr>
        <w:t>22</w:t>
      </w:r>
      <w:r w:rsidR="00A371F7">
        <w:rPr>
          <w:sz w:val="22"/>
          <w:szCs w:val="22"/>
        </w:rPr>
        <w:fldChar w:fldCharType="end"/>
      </w:r>
      <w:r w:rsidR="004609EF">
        <w:rPr>
          <w:sz w:val="22"/>
          <w:szCs w:val="22"/>
        </w:rPr>
        <w:t xml:space="preserve"> </w:t>
      </w:r>
      <w:r w:rsidR="00704FCA">
        <w:rPr>
          <w:sz w:val="22"/>
          <w:szCs w:val="22"/>
        </w:rPr>
        <w:t>Approximately, h</w:t>
      </w:r>
      <w:r w:rsidR="00504C86" w:rsidRPr="00504C86">
        <w:rPr>
          <w:sz w:val="22"/>
          <w:szCs w:val="22"/>
        </w:rPr>
        <w:t xml:space="preserve">eterogeneity </w:t>
      </w:r>
      <w:r w:rsidR="00504C86">
        <w:rPr>
          <w:sz w:val="22"/>
          <w:szCs w:val="22"/>
        </w:rPr>
        <w:t>was</w:t>
      </w:r>
      <w:r w:rsidR="00504C86" w:rsidRPr="00504C86">
        <w:rPr>
          <w:sz w:val="22"/>
          <w:szCs w:val="22"/>
        </w:rPr>
        <w:t xml:space="preserve"> classified as </w:t>
      </w:r>
      <w:r w:rsidR="00F31AF0">
        <w:rPr>
          <w:sz w:val="22"/>
          <w:szCs w:val="22"/>
        </w:rPr>
        <w:t>low</w:t>
      </w:r>
      <w:r w:rsidR="00504C86" w:rsidRPr="00504C86">
        <w:rPr>
          <w:sz w:val="22"/>
          <w:szCs w:val="22"/>
        </w:rPr>
        <w:t xml:space="preserve">, moderate and </w:t>
      </w:r>
      <w:r w:rsidR="00FF74C7">
        <w:rPr>
          <w:sz w:val="22"/>
          <w:szCs w:val="22"/>
        </w:rPr>
        <w:t>high</w:t>
      </w:r>
      <w:r w:rsidR="00FF74C7" w:rsidRPr="00504C86">
        <w:rPr>
          <w:sz w:val="22"/>
          <w:szCs w:val="22"/>
        </w:rPr>
        <w:t xml:space="preserve"> </w:t>
      </w:r>
      <w:r w:rsidR="00504C86" w:rsidRPr="00504C86">
        <w:rPr>
          <w:sz w:val="22"/>
          <w:szCs w:val="22"/>
        </w:rPr>
        <w:t>w</w:t>
      </w:r>
      <w:r w:rsidR="00504C86">
        <w:rPr>
          <w:sz w:val="22"/>
          <w:szCs w:val="22"/>
        </w:rPr>
        <w:t>ith an</w:t>
      </w:r>
      <w:r w:rsidR="00504C86" w:rsidRPr="00504C86">
        <w:rPr>
          <w:sz w:val="22"/>
          <w:szCs w:val="22"/>
        </w:rPr>
        <w:t xml:space="preserve"> I</w:t>
      </w:r>
      <w:r w:rsidR="00504C86" w:rsidRPr="00504C86">
        <w:rPr>
          <w:sz w:val="22"/>
          <w:szCs w:val="22"/>
          <w:vertAlign w:val="superscript"/>
        </w:rPr>
        <w:t>2</w:t>
      </w:r>
      <w:r w:rsidR="00504C86" w:rsidRPr="00504C86">
        <w:rPr>
          <w:sz w:val="22"/>
          <w:szCs w:val="22"/>
        </w:rPr>
        <w:t xml:space="preserve"> of 25%, 50% and 75%.</w:t>
      </w:r>
      <w:r w:rsidR="00041705">
        <w:rPr>
          <w:sz w:val="22"/>
          <w:szCs w:val="22"/>
        </w:rPr>
        <w:fldChar w:fldCharType="begin" w:fldLock="1"/>
      </w:r>
      <w:r w:rsidR="00034DD5">
        <w:rPr>
          <w:sz w:val="22"/>
          <w:szCs w:val="22"/>
        </w:rPr>
        <w:instrText>ADDIN CSL_CITATION { "citationItems" : [ { "id" : "ITEM-1", "itemData" : { "DOI" : "10.1136/bmj.39343.408449.80", "ISBN" : "1468-5833 (Electronic)", "ISSN" : "0959-8138", "PMID" : "17974687", "abstract" : "John Ioannidis, Nikolaos Patsopoulos, and Evangelos Evangelou argue that, although meta-analyses often measure heterogeneity between studies, these estimates can have large uncertainty, which must be taken into account when interpreting evidence", "author" : [ { "dropping-particle" : "", "family" : "Ioannidis", "given" : "J. P A", "non-dropping-particle" : "", "parse-names" : false, "suffix" : "" }, { "dropping-particle" : "", "family" : "Patsopoulos", "given" : "N. A", "non-dropping-particle" : "", "parse-names" : false, "suffix" : "" }, { "dropping-particle" : "", "family" : "Evangelou", "given" : "E.", "non-dropping-particle" : "", "parse-names" : false, "suffix" : "" } ], "container-title" : "Bmj", "id" : "ITEM-1", "issue" : "7626", "issued" : { "date-parts" : [ [ "2007" ] ] }, "page" : "914-916", "title" : "Uncertainty in heterogeneity estimates in meta-analyses", "type" : "article-journal", "volume" : "335" }, "uris" : [ "http://www.mendeley.com/documents/?uuid=3d7c3350-54d2-4b63-8bfe-d0e774579a6c" ] } ], "mendeley" : { "formattedCitation" : "&lt;sup&gt;23&lt;/sup&gt;", "plainTextFormattedCitation" : "23", "previouslyFormattedCitation" : "&lt;sup&gt;23&lt;/sup&gt;" }, "properties" : {  }, "schema" : "https://github.com/citation-style-language/schema/raw/master/csl-citation.json" }</w:instrText>
      </w:r>
      <w:r w:rsidR="00041705">
        <w:rPr>
          <w:sz w:val="22"/>
          <w:szCs w:val="22"/>
        </w:rPr>
        <w:fldChar w:fldCharType="separate"/>
      </w:r>
      <w:r w:rsidR="00034DD5" w:rsidRPr="00034DD5">
        <w:rPr>
          <w:noProof/>
          <w:sz w:val="22"/>
          <w:szCs w:val="22"/>
          <w:vertAlign w:val="superscript"/>
        </w:rPr>
        <w:t>23</w:t>
      </w:r>
      <w:r w:rsidR="00041705">
        <w:rPr>
          <w:sz w:val="22"/>
          <w:szCs w:val="22"/>
        </w:rPr>
        <w:fldChar w:fldCharType="end"/>
      </w:r>
      <w:r w:rsidR="00504C86">
        <w:rPr>
          <w:sz w:val="22"/>
          <w:szCs w:val="22"/>
        </w:rPr>
        <w:t xml:space="preserve"> </w:t>
      </w:r>
      <w:r w:rsidR="00B341D1">
        <w:rPr>
          <w:sz w:val="22"/>
          <w:szCs w:val="22"/>
        </w:rPr>
        <w:t xml:space="preserve">In addition, </w:t>
      </w:r>
      <w:r w:rsidR="00FC16AE">
        <w:rPr>
          <w:sz w:val="22"/>
          <w:szCs w:val="22"/>
        </w:rPr>
        <w:t xml:space="preserve">the non-parametric Cochran’s Q test </w:t>
      </w:r>
      <w:r w:rsidR="00784520">
        <w:rPr>
          <w:sz w:val="22"/>
          <w:szCs w:val="22"/>
        </w:rPr>
        <w:t>assessed statistical differences in proportions of uptake by matched sets</w:t>
      </w:r>
      <w:r w:rsidR="00FC16AE">
        <w:rPr>
          <w:sz w:val="22"/>
          <w:szCs w:val="22"/>
        </w:rPr>
        <w:t xml:space="preserve">. </w:t>
      </w:r>
      <w:r w:rsidR="007F736D">
        <w:rPr>
          <w:sz w:val="22"/>
          <w:szCs w:val="22"/>
        </w:rPr>
        <w:t xml:space="preserve">The </w:t>
      </w:r>
      <w:r w:rsidR="007F736D" w:rsidRPr="00682C71">
        <w:rPr>
          <w:sz w:val="22"/>
          <w:szCs w:val="22"/>
        </w:rPr>
        <w:t xml:space="preserve">weighted mean estimate from each study </w:t>
      </w:r>
      <w:r w:rsidR="007F736D">
        <w:rPr>
          <w:sz w:val="22"/>
          <w:szCs w:val="22"/>
        </w:rPr>
        <w:t xml:space="preserve">was </w:t>
      </w:r>
      <w:r w:rsidR="007F736D" w:rsidRPr="00682C71">
        <w:rPr>
          <w:sz w:val="22"/>
          <w:szCs w:val="22"/>
        </w:rPr>
        <w:t>used</w:t>
      </w:r>
      <w:r w:rsidR="007F736D">
        <w:rPr>
          <w:sz w:val="22"/>
          <w:szCs w:val="22"/>
        </w:rPr>
        <w:t xml:space="preserve"> and 95% confidence intervals (95% CI) were calculated using normal approximation.</w:t>
      </w:r>
      <w:r w:rsidR="007F736D" w:rsidRPr="004609EF">
        <w:rPr>
          <w:sz w:val="22"/>
          <w:szCs w:val="22"/>
        </w:rPr>
        <w:t xml:space="preserve"> </w:t>
      </w:r>
    </w:p>
    <w:p w14:paraId="0484E52A" w14:textId="02D10379" w:rsidR="00D8443A" w:rsidRDefault="004609EF" w:rsidP="004609EF">
      <w:pPr>
        <w:spacing w:after="240" w:line="360" w:lineRule="auto"/>
        <w:jc w:val="both"/>
        <w:rPr>
          <w:sz w:val="22"/>
          <w:lang w:eastAsia="en-GB"/>
        </w:rPr>
      </w:pPr>
      <w:r>
        <w:rPr>
          <w:sz w:val="22"/>
          <w:szCs w:val="22"/>
        </w:rPr>
        <w:t xml:space="preserve">The </w:t>
      </w:r>
      <w:r w:rsidR="00B871F3">
        <w:rPr>
          <w:sz w:val="22"/>
          <w:szCs w:val="22"/>
        </w:rPr>
        <w:t xml:space="preserve">uptake of </w:t>
      </w:r>
      <w:r>
        <w:rPr>
          <w:sz w:val="22"/>
          <w:szCs w:val="22"/>
        </w:rPr>
        <w:t xml:space="preserve">trastuzumab </w:t>
      </w:r>
      <w:r w:rsidR="00504C86">
        <w:rPr>
          <w:sz w:val="22"/>
          <w:szCs w:val="22"/>
        </w:rPr>
        <w:t xml:space="preserve">therapy </w:t>
      </w:r>
      <w:r>
        <w:rPr>
          <w:sz w:val="22"/>
          <w:szCs w:val="22"/>
        </w:rPr>
        <w:t xml:space="preserve">were </w:t>
      </w:r>
      <w:r w:rsidR="00504C86">
        <w:rPr>
          <w:sz w:val="22"/>
          <w:szCs w:val="22"/>
        </w:rPr>
        <w:t>pooled</w:t>
      </w:r>
      <w:r>
        <w:rPr>
          <w:sz w:val="22"/>
          <w:szCs w:val="22"/>
        </w:rPr>
        <w:t xml:space="preserve"> by the geographical location of each individual study and due to large variability </w:t>
      </w:r>
      <w:r w:rsidR="007F736D">
        <w:rPr>
          <w:sz w:val="22"/>
          <w:szCs w:val="22"/>
        </w:rPr>
        <w:t>in uptake by country</w:t>
      </w:r>
      <w:r>
        <w:rPr>
          <w:sz w:val="22"/>
          <w:szCs w:val="22"/>
        </w:rPr>
        <w:t xml:space="preserve">, studies were grouped by continent. </w:t>
      </w:r>
      <w:r w:rsidR="00865E99">
        <w:rPr>
          <w:sz w:val="22"/>
        </w:rPr>
        <w:t>Meta-analys</w:t>
      </w:r>
      <w:r w:rsidR="0043734B">
        <w:rPr>
          <w:sz w:val="22"/>
        </w:rPr>
        <w:t>e</w:t>
      </w:r>
      <w:r w:rsidR="00865E99">
        <w:rPr>
          <w:sz w:val="22"/>
        </w:rPr>
        <w:t>s w</w:t>
      </w:r>
      <w:r w:rsidR="0043734B">
        <w:rPr>
          <w:sz w:val="22"/>
        </w:rPr>
        <w:t>ere also</w:t>
      </w:r>
      <w:r w:rsidR="00865E99">
        <w:rPr>
          <w:sz w:val="22"/>
        </w:rPr>
        <w:t xml:space="preserve"> conducted </w:t>
      </w:r>
      <w:r w:rsidR="0043734B">
        <w:rPr>
          <w:sz w:val="22"/>
        </w:rPr>
        <w:t>where the proportion of uptake were</w:t>
      </w:r>
      <w:r w:rsidR="00A66B5B">
        <w:rPr>
          <w:sz w:val="22"/>
        </w:rPr>
        <w:t xml:space="preserve"> </w:t>
      </w:r>
      <w:r w:rsidR="00B55BAA">
        <w:rPr>
          <w:sz w:val="22"/>
        </w:rPr>
        <w:t xml:space="preserve">classified </w:t>
      </w:r>
      <w:r w:rsidR="0043734B">
        <w:rPr>
          <w:sz w:val="22"/>
        </w:rPr>
        <w:t>by</w:t>
      </w:r>
      <w:r w:rsidR="00B55BAA">
        <w:rPr>
          <w:sz w:val="22"/>
        </w:rPr>
        <w:t xml:space="preserve"> </w:t>
      </w:r>
      <w:r w:rsidR="0043734B">
        <w:rPr>
          <w:sz w:val="22"/>
        </w:rPr>
        <w:t xml:space="preserve">subgroup of </w:t>
      </w:r>
      <w:r w:rsidR="00E63E5F">
        <w:rPr>
          <w:sz w:val="22"/>
        </w:rPr>
        <w:t>clinical</w:t>
      </w:r>
      <w:r w:rsidR="00A66B5B">
        <w:rPr>
          <w:sz w:val="22"/>
        </w:rPr>
        <w:t xml:space="preserve">, psychosocial </w:t>
      </w:r>
      <w:r w:rsidR="0043734B">
        <w:rPr>
          <w:sz w:val="22"/>
        </w:rPr>
        <w:t xml:space="preserve">or </w:t>
      </w:r>
      <w:r w:rsidR="00E63E5F">
        <w:rPr>
          <w:sz w:val="22"/>
        </w:rPr>
        <w:t>sociodemographic</w:t>
      </w:r>
      <w:r w:rsidR="0043734B">
        <w:rPr>
          <w:sz w:val="22"/>
        </w:rPr>
        <w:t xml:space="preserve"> factor</w:t>
      </w:r>
      <w:r w:rsidR="002033EB" w:rsidRPr="00CF3E16">
        <w:rPr>
          <w:sz w:val="22"/>
        </w:rPr>
        <w:t xml:space="preserve">. </w:t>
      </w:r>
      <w:r w:rsidR="00865E99">
        <w:rPr>
          <w:sz w:val="22"/>
          <w:szCs w:val="22"/>
          <w:lang w:eastAsia="en-GB"/>
        </w:rPr>
        <w:t xml:space="preserve">Clinical factors included </w:t>
      </w:r>
      <w:proofErr w:type="spellStart"/>
      <w:r w:rsidR="00865E99">
        <w:rPr>
          <w:sz w:val="22"/>
          <w:szCs w:val="22"/>
          <w:lang w:eastAsia="en-GB"/>
        </w:rPr>
        <w:t>t</w:t>
      </w:r>
      <w:r w:rsidR="00865E99" w:rsidRPr="00B36B29">
        <w:rPr>
          <w:sz w:val="22"/>
          <w:szCs w:val="22"/>
          <w:lang w:eastAsia="en-GB"/>
        </w:rPr>
        <w:t>umour</w:t>
      </w:r>
      <w:proofErr w:type="spellEnd"/>
      <w:r w:rsidR="00865E99" w:rsidRPr="00B36B29">
        <w:rPr>
          <w:sz w:val="22"/>
          <w:szCs w:val="22"/>
          <w:lang w:eastAsia="en-GB"/>
        </w:rPr>
        <w:t xml:space="preserve"> stage</w:t>
      </w:r>
      <w:r w:rsidR="00865E99">
        <w:rPr>
          <w:sz w:val="22"/>
          <w:szCs w:val="22"/>
          <w:lang w:eastAsia="en-GB"/>
        </w:rPr>
        <w:t xml:space="preserve">, </w:t>
      </w:r>
      <w:proofErr w:type="spellStart"/>
      <w:r w:rsidR="00865E99">
        <w:rPr>
          <w:sz w:val="22"/>
          <w:szCs w:val="22"/>
          <w:lang w:eastAsia="en-GB"/>
        </w:rPr>
        <w:t>t</w:t>
      </w:r>
      <w:r w:rsidR="00865E99" w:rsidRPr="00B36B29">
        <w:rPr>
          <w:sz w:val="22"/>
          <w:szCs w:val="22"/>
          <w:lang w:eastAsia="en-GB"/>
        </w:rPr>
        <w:t>umour</w:t>
      </w:r>
      <w:proofErr w:type="spellEnd"/>
      <w:r w:rsidR="00865E99" w:rsidRPr="00B36B29">
        <w:rPr>
          <w:sz w:val="22"/>
          <w:szCs w:val="22"/>
          <w:lang w:eastAsia="en-GB"/>
        </w:rPr>
        <w:t xml:space="preserve"> grade</w:t>
      </w:r>
      <w:r w:rsidR="00865E99">
        <w:rPr>
          <w:sz w:val="22"/>
          <w:szCs w:val="22"/>
          <w:lang w:eastAsia="en-GB"/>
        </w:rPr>
        <w:t xml:space="preserve">, </w:t>
      </w:r>
      <w:proofErr w:type="spellStart"/>
      <w:r w:rsidR="00865E99">
        <w:rPr>
          <w:sz w:val="22"/>
          <w:szCs w:val="22"/>
          <w:lang w:eastAsia="en-GB"/>
        </w:rPr>
        <w:t>t</w:t>
      </w:r>
      <w:r w:rsidR="00865E99" w:rsidRPr="00B36B29">
        <w:rPr>
          <w:sz w:val="22"/>
          <w:szCs w:val="22"/>
          <w:lang w:eastAsia="en-GB"/>
        </w:rPr>
        <w:t>umour</w:t>
      </w:r>
      <w:proofErr w:type="spellEnd"/>
      <w:r w:rsidR="00865E99" w:rsidRPr="00B36B29">
        <w:rPr>
          <w:sz w:val="22"/>
          <w:szCs w:val="22"/>
          <w:lang w:eastAsia="en-GB"/>
        </w:rPr>
        <w:t xml:space="preserve"> size</w:t>
      </w:r>
      <w:r w:rsidR="00865E99">
        <w:rPr>
          <w:sz w:val="22"/>
          <w:szCs w:val="22"/>
          <w:lang w:eastAsia="en-GB"/>
        </w:rPr>
        <w:t>, l</w:t>
      </w:r>
      <w:r w:rsidR="00865E99" w:rsidRPr="00B36B29">
        <w:rPr>
          <w:sz w:val="22"/>
          <w:szCs w:val="22"/>
          <w:lang w:eastAsia="en-GB"/>
        </w:rPr>
        <w:t>ymph node</w:t>
      </w:r>
      <w:r w:rsidR="00865E99">
        <w:rPr>
          <w:sz w:val="22"/>
          <w:szCs w:val="22"/>
          <w:lang w:eastAsia="en-GB"/>
        </w:rPr>
        <w:t xml:space="preserve"> spread, h</w:t>
      </w:r>
      <w:r w:rsidR="00865E99" w:rsidRPr="00B36B29">
        <w:rPr>
          <w:sz w:val="22"/>
          <w:szCs w:val="22"/>
          <w:lang w:eastAsia="en-GB"/>
        </w:rPr>
        <w:t>ormone receptor status</w:t>
      </w:r>
      <w:r w:rsidR="00865E99">
        <w:rPr>
          <w:sz w:val="22"/>
          <w:szCs w:val="22"/>
          <w:lang w:eastAsia="en-GB"/>
        </w:rPr>
        <w:t>, number of c</w:t>
      </w:r>
      <w:r w:rsidR="00865E99" w:rsidRPr="00B36B29">
        <w:rPr>
          <w:sz w:val="22"/>
          <w:szCs w:val="22"/>
          <w:lang w:eastAsia="en-GB"/>
        </w:rPr>
        <w:t>omorbidities</w:t>
      </w:r>
      <w:r w:rsidR="00865E99">
        <w:rPr>
          <w:sz w:val="22"/>
          <w:szCs w:val="22"/>
          <w:lang w:eastAsia="en-GB"/>
        </w:rPr>
        <w:t>, cardiovascular events, s</w:t>
      </w:r>
      <w:r w:rsidR="00865E99" w:rsidRPr="00B36B29">
        <w:rPr>
          <w:sz w:val="22"/>
          <w:szCs w:val="22"/>
          <w:lang w:eastAsia="en-GB"/>
        </w:rPr>
        <w:t>urgery type</w:t>
      </w:r>
      <w:r w:rsidR="00865E99">
        <w:rPr>
          <w:sz w:val="22"/>
          <w:szCs w:val="22"/>
          <w:lang w:eastAsia="en-GB"/>
        </w:rPr>
        <w:t xml:space="preserve"> and y</w:t>
      </w:r>
      <w:r w:rsidR="00865E99" w:rsidRPr="00B36B29">
        <w:rPr>
          <w:sz w:val="22"/>
          <w:szCs w:val="22"/>
          <w:lang w:eastAsia="en-GB"/>
        </w:rPr>
        <w:t>ear of diagnosis</w:t>
      </w:r>
      <w:r w:rsidR="00865E99">
        <w:rPr>
          <w:sz w:val="22"/>
          <w:szCs w:val="22"/>
          <w:lang w:eastAsia="en-GB"/>
        </w:rPr>
        <w:t xml:space="preserve">. </w:t>
      </w:r>
      <w:r w:rsidR="00DB5628">
        <w:rPr>
          <w:sz w:val="22"/>
          <w:lang w:eastAsia="en-GB"/>
        </w:rPr>
        <w:t>Psychosocial factors</w:t>
      </w:r>
      <w:r w:rsidR="00B55BAA">
        <w:rPr>
          <w:sz w:val="22"/>
          <w:lang w:eastAsia="en-GB"/>
        </w:rPr>
        <w:t xml:space="preserve"> </w:t>
      </w:r>
      <w:r w:rsidR="00B75EB6" w:rsidRPr="00B75EB6">
        <w:rPr>
          <w:sz w:val="22"/>
          <w:lang w:eastAsia="en-GB"/>
        </w:rPr>
        <w:t>include</w:t>
      </w:r>
      <w:r w:rsidR="00B55BAA">
        <w:rPr>
          <w:sz w:val="22"/>
          <w:lang w:eastAsia="en-GB"/>
        </w:rPr>
        <w:t xml:space="preserve">d </w:t>
      </w:r>
      <w:r w:rsidR="00865E99">
        <w:rPr>
          <w:sz w:val="22"/>
          <w:lang w:eastAsia="en-GB"/>
        </w:rPr>
        <w:t xml:space="preserve">the interrelation of </w:t>
      </w:r>
      <w:r w:rsidR="00865E99" w:rsidRPr="00865E99">
        <w:rPr>
          <w:sz w:val="22"/>
          <w:lang w:eastAsia="en-GB"/>
        </w:rPr>
        <w:t xml:space="preserve">social factors </w:t>
      </w:r>
      <w:r w:rsidR="00865E99">
        <w:rPr>
          <w:sz w:val="22"/>
          <w:lang w:eastAsia="en-GB"/>
        </w:rPr>
        <w:t>and patient behavior</w:t>
      </w:r>
      <w:r w:rsidR="0042171E">
        <w:rPr>
          <w:sz w:val="22"/>
          <w:lang w:eastAsia="en-GB"/>
        </w:rPr>
        <w:t>.</w:t>
      </w:r>
      <w:r w:rsidR="00B75EB6">
        <w:rPr>
          <w:lang w:eastAsia="en-GB"/>
        </w:rPr>
        <w:t xml:space="preserve"> </w:t>
      </w:r>
      <w:r w:rsidR="00865E99" w:rsidRPr="00B75EB6">
        <w:rPr>
          <w:sz w:val="22"/>
          <w:lang w:eastAsia="en-GB"/>
        </w:rPr>
        <w:t>Sociodemographic factors include</w:t>
      </w:r>
      <w:r w:rsidR="00865E99">
        <w:rPr>
          <w:sz w:val="22"/>
          <w:lang w:eastAsia="en-GB"/>
        </w:rPr>
        <w:t>d</w:t>
      </w:r>
      <w:r w:rsidR="00865E99" w:rsidRPr="00B75EB6">
        <w:rPr>
          <w:sz w:val="22"/>
          <w:lang w:eastAsia="en-GB"/>
        </w:rPr>
        <w:t xml:space="preserve"> education level, socioeconomic s</w:t>
      </w:r>
      <w:r w:rsidR="00865E99">
        <w:rPr>
          <w:sz w:val="22"/>
          <w:lang w:eastAsia="en-GB"/>
        </w:rPr>
        <w:t>tatus, employment, insurance coverage, marital status, age, race/</w:t>
      </w:r>
      <w:r w:rsidR="00865E99" w:rsidRPr="00B75EB6">
        <w:rPr>
          <w:sz w:val="22"/>
          <w:lang w:eastAsia="en-GB"/>
        </w:rPr>
        <w:t xml:space="preserve">ethnicity and </w:t>
      </w:r>
      <w:r w:rsidR="00865E99">
        <w:rPr>
          <w:sz w:val="22"/>
          <w:lang w:eastAsia="en-GB"/>
        </w:rPr>
        <w:t>geography.</w:t>
      </w:r>
    </w:p>
    <w:p w14:paraId="740FA254" w14:textId="77777777" w:rsidR="00F27EF7" w:rsidRDefault="00F27EF7" w:rsidP="0004338B">
      <w:pPr>
        <w:pStyle w:val="Heading2"/>
        <w:numPr>
          <w:ilvl w:val="0"/>
          <w:numId w:val="5"/>
        </w:numPr>
      </w:pPr>
      <w:r w:rsidRPr="00F27EF7">
        <w:t xml:space="preserve">Results </w:t>
      </w:r>
    </w:p>
    <w:p w14:paraId="16D36D80" w14:textId="77777777" w:rsidR="00E6034E" w:rsidRDefault="00D32267" w:rsidP="0004338B">
      <w:pPr>
        <w:pStyle w:val="Heading3"/>
        <w:numPr>
          <w:ilvl w:val="1"/>
          <w:numId w:val="5"/>
        </w:numPr>
        <w:jc w:val="both"/>
      </w:pPr>
      <w:r>
        <w:t>Study Selection and Characteristics</w:t>
      </w:r>
      <w:r w:rsidR="00C90D38">
        <w:t xml:space="preserve"> </w:t>
      </w:r>
    </w:p>
    <w:p w14:paraId="481C7A14" w14:textId="348ED41A" w:rsidR="008445F3" w:rsidRDefault="005E2129" w:rsidP="00446310">
      <w:pPr>
        <w:pStyle w:val="LRiGnormal"/>
      </w:pPr>
      <w:r>
        <w:t>Following removal of duplicates, a</w:t>
      </w:r>
      <w:r w:rsidR="00E6034E">
        <w:t xml:space="preserve"> total of </w:t>
      </w:r>
      <w:r w:rsidR="003F31DB">
        <w:t>2651</w:t>
      </w:r>
      <w:r w:rsidR="00E6034E">
        <w:t xml:space="preserve"> papers were identified</w:t>
      </w:r>
      <w:r w:rsidR="00A03109">
        <w:t xml:space="preserve"> by the search of electronic databases</w:t>
      </w:r>
      <w:r w:rsidR="00E6034E">
        <w:t xml:space="preserve">. </w:t>
      </w:r>
      <w:r w:rsidR="00B655A2">
        <w:t>A total of</w:t>
      </w:r>
      <w:r w:rsidR="000A5B51">
        <w:t xml:space="preserve"> </w:t>
      </w:r>
      <w:r>
        <w:t>10</w:t>
      </w:r>
      <w:r w:rsidR="003F31DB">
        <w:t>7</w:t>
      </w:r>
      <w:r w:rsidR="000A5B51">
        <w:t xml:space="preserve"> </w:t>
      </w:r>
      <w:r w:rsidR="00B655A2">
        <w:t xml:space="preserve">observational </w:t>
      </w:r>
      <w:r w:rsidR="003F31DB">
        <w:t>studies</w:t>
      </w:r>
      <w:r w:rsidR="000A5B51">
        <w:t>, of which</w:t>
      </w:r>
      <w:r w:rsidR="00A4509A">
        <w:t xml:space="preserve"> </w:t>
      </w:r>
      <w:r>
        <w:t>26</w:t>
      </w:r>
      <w:r w:rsidR="00E6034E">
        <w:t xml:space="preserve"> met the inclusi</w:t>
      </w:r>
      <w:r w:rsidR="003F31DB">
        <w:t xml:space="preserve">on criteria for the review </w:t>
      </w:r>
      <w:r w:rsidR="003F31DB">
        <w:lastRenderedPageBreak/>
        <w:t>and 7</w:t>
      </w:r>
      <w:r w:rsidR="00E6034E">
        <w:t xml:space="preserve"> additional article</w:t>
      </w:r>
      <w:r>
        <w:t>s were</w:t>
      </w:r>
      <w:r w:rsidR="00E6034E">
        <w:t xml:space="preserve"> identified from a search of reference lists</w:t>
      </w:r>
      <w:r w:rsidR="00A4509A">
        <w:t xml:space="preserve"> </w:t>
      </w:r>
      <w:r w:rsidR="00B655A2">
        <w:t xml:space="preserve">and citations searching which </w:t>
      </w:r>
      <w:r w:rsidR="00A4509A">
        <w:t>result</w:t>
      </w:r>
      <w:r w:rsidR="00B655A2">
        <w:t>ed</w:t>
      </w:r>
      <w:r w:rsidR="00A4509A">
        <w:t xml:space="preserve"> in </w:t>
      </w:r>
      <w:r w:rsidR="003F31DB">
        <w:t>33</w:t>
      </w:r>
      <w:r w:rsidR="002643F0">
        <w:t xml:space="preserve"> </w:t>
      </w:r>
      <w:r>
        <w:t>studies</w:t>
      </w:r>
      <w:r w:rsidR="00E6034E">
        <w:t xml:space="preserve"> which met the inclusion criteria. </w:t>
      </w:r>
      <w:r w:rsidR="008445F3">
        <w:rPr>
          <w:rStyle w:val="CommentReference"/>
          <w:sz w:val="22"/>
        </w:rPr>
        <w:t>The review flow diagram and r</w:t>
      </w:r>
      <w:r w:rsidR="008445F3" w:rsidRPr="008B7B8E">
        <w:t>easons</w:t>
      </w:r>
      <w:r w:rsidR="008445F3">
        <w:t xml:space="preserve"> for exclusion are presented in </w:t>
      </w:r>
      <w:r w:rsidR="00843B84">
        <w:fldChar w:fldCharType="begin"/>
      </w:r>
      <w:r w:rsidR="00843B84">
        <w:instrText xml:space="preserve"> REF _Ref496114564 \h </w:instrText>
      </w:r>
      <w:r w:rsidR="00843B84">
        <w:fldChar w:fldCharType="separate"/>
      </w:r>
      <w:r w:rsidR="007F0ED4" w:rsidRPr="004835F7">
        <w:t xml:space="preserve">Figure </w:t>
      </w:r>
      <w:r w:rsidR="007F0ED4">
        <w:rPr>
          <w:noProof/>
        </w:rPr>
        <w:t>1</w:t>
      </w:r>
      <w:r w:rsidR="00843B84">
        <w:fldChar w:fldCharType="end"/>
      </w:r>
      <w:r w:rsidR="00843B84">
        <w:t xml:space="preserve"> </w:t>
      </w:r>
      <w:r w:rsidR="008445F3">
        <w:t>and t</w:t>
      </w:r>
      <w:r w:rsidR="00384AD7">
        <w:t>he details of included studies are summarized in</w:t>
      </w:r>
      <w:r w:rsidR="00843B84">
        <w:t xml:space="preserve"> </w:t>
      </w:r>
      <w:r w:rsidR="00843B84">
        <w:fldChar w:fldCharType="begin"/>
      </w:r>
      <w:r w:rsidR="00843B84">
        <w:instrText xml:space="preserve"> REF _Ref494875401 \h </w:instrText>
      </w:r>
      <w:r w:rsidR="00843B84">
        <w:fldChar w:fldCharType="separate"/>
      </w:r>
      <w:r w:rsidR="007D36EB" w:rsidRPr="003662A2">
        <w:t xml:space="preserve">Table </w:t>
      </w:r>
      <w:r w:rsidR="007D36EB">
        <w:rPr>
          <w:noProof/>
        </w:rPr>
        <w:t>1</w:t>
      </w:r>
      <w:r w:rsidR="00843B84">
        <w:fldChar w:fldCharType="end"/>
      </w:r>
      <w:r w:rsidR="00384AD7">
        <w:t xml:space="preserve">. </w:t>
      </w:r>
    </w:p>
    <w:p w14:paraId="398194E6" w14:textId="3EB5CBFE" w:rsidR="00FA7FF2" w:rsidRDefault="00B655A2" w:rsidP="00FA7FF2">
      <w:pPr>
        <w:pStyle w:val="LRiGnormal"/>
        <w:rPr>
          <w:rStyle w:val="CommentReference"/>
          <w:sz w:val="22"/>
        </w:rPr>
      </w:pPr>
      <w:r>
        <w:rPr>
          <w:rStyle w:val="CommentReference"/>
          <w:sz w:val="22"/>
          <w:szCs w:val="22"/>
        </w:rPr>
        <w:t xml:space="preserve">Studies </w:t>
      </w:r>
      <w:r w:rsidR="00D17796">
        <w:rPr>
          <w:rStyle w:val="CommentReference"/>
          <w:sz w:val="22"/>
          <w:szCs w:val="22"/>
        </w:rPr>
        <w:t>comprised</w:t>
      </w:r>
      <w:r>
        <w:rPr>
          <w:rStyle w:val="CommentReference"/>
          <w:sz w:val="22"/>
          <w:szCs w:val="22"/>
        </w:rPr>
        <w:t xml:space="preserve"> a</w:t>
      </w:r>
      <w:r w:rsidR="00FA7FF2">
        <w:rPr>
          <w:rStyle w:val="CommentReference"/>
          <w:sz w:val="22"/>
        </w:rPr>
        <w:t xml:space="preserve"> </w:t>
      </w:r>
      <w:r w:rsidR="00D17796">
        <w:rPr>
          <w:rStyle w:val="CommentReference"/>
          <w:sz w:val="22"/>
        </w:rPr>
        <w:t>vari</w:t>
      </w:r>
      <w:r w:rsidR="003306C6">
        <w:rPr>
          <w:rStyle w:val="CommentReference"/>
          <w:sz w:val="22"/>
        </w:rPr>
        <w:t>ety</w:t>
      </w:r>
      <w:r w:rsidR="00FA7FF2">
        <w:rPr>
          <w:rStyle w:val="CommentReference"/>
          <w:sz w:val="22"/>
        </w:rPr>
        <w:t xml:space="preserve"> of </w:t>
      </w:r>
      <w:r w:rsidR="00D17796">
        <w:rPr>
          <w:rStyle w:val="CommentReference"/>
          <w:sz w:val="22"/>
        </w:rPr>
        <w:t xml:space="preserve">observational </w:t>
      </w:r>
      <w:r w:rsidR="00FA7FF2">
        <w:rPr>
          <w:rStyle w:val="CommentReference"/>
          <w:sz w:val="22"/>
        </w:rPr>
        <w:t xml:space="preserve">research designs including retrospective </w:t>
      </w:r>
      <w:r w:rsidR="00D17796">
        <w:rPr>
          <w:rStyle w:val="CommentReference"/>
          <w:sz w:val="22"/>
        </w:rPr>
        <w:t>cohort</w:t>
      </w:r>
      <w:r w:rsidR="00FA7FF2">
        <w:rPr>
          <w:rStyle w:val="CommentReference"/>
          <w:sz w:val="22"/>
        </w:rPr>
        <w:t xml:space="preserve"> studies (n = 26),</w:t>
      </w:r>
      <w:r w:rsidR="00FA7FF2">
        <w:fldChar w:fldCharType="begin" w:fldLock="1"/>
      </w:r>
      <w:r w:rsidR="00034DD5">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"id" : "ITEM-3", "itemData" : { "DOI" : "10.1159/000447280", "author" : [ { "dropping-particle" : "", "family" : "Boons", "given" : "CLM", "non-dropping-particle" : "", "parse-names" : false, "suffix" : "" }, { "dropping-particle" : "", "family" : "Wagner", "given" : "C", "non-dropping-particle" : "", "parse-names" : false, "suffix" : "" }, { "dropping-particle" : "", "family" : "Hugtenburg", "given" : "JG", "non-dropping-particle" : "", "parse-names" : false, "suffix" : "" } ], "container-title" : "Oncology research and treatment", "id" : "ITEM-3", "issued" : { "date-parts" : [ [ "2016" ] ] }, "page" : "417-422", "title" : "Guideline Adherence Regarding the Use of Expensive Drugs in Daily Practice : The Examples of Trastuzumab in Breast Cancer and Bortezomib in Multiple Myeloma", "type" : "article-journal", "volume" : "39" }, "uris" : [ "http://www.mendeley.com/documents/?uuid=ace971af-1cf0-4701-aed9-8c2c34f0ee3d" ] }, { "id" : "ITEM-4", "itemData" : { "DOI" : "10.1200/JOP.2015.004747", "author" : [ { "dropping-particle" : "", "family" : "Byfield", "given" : "SD", "non-dropping-particle" : "", "parse-names" : false, "suffix" : "" }, { "dropping-particle" : "", "family" : "Buck", "given" : "PO", "non-dropping-particle" : "", "parse-names" : false, "suffix" : "" }, { "dropping-particle" : "", "family" : "Blauer-Peterson", "given" : "C", "non-dropping-particle" : "", "parse-names" : false, "suffix" : "" }, { "dropping-particle" : "", "family" : "Poston", "given" : "SA", "non-dropping-particle" : "", "parse-names" : false, "suffix" : "" } ], "container-title" : "Journal of oncology practice / American Society of Clinical Oncology", "id" : "ITEM-4", "issue" : "2", "issued" : { "date-parts" : [ [ "2016" ] ] }, "page" : "159-169", "title" : "Treatment Patterns and Cost of Care Associated With Initial Therapy Among Patients Diagnosed With Operable Early- Stage Human Epidermal Growth Factor Receptor 2-Overexpressed Breast Cancer in the United States : A Real-World Retrospective Study", "type" : "article-journal", "volume" : "12" }, "uris" : [ "http://www.mendeley.com/documents/?uuid=0c4cc518-fc4f-4c69-9e27-84cfe277fcd1" ] }, { "id" : "ITEM-5", "itemData" : { "DOI" : "10.1016/j.clon.2010.02.011", "ISSN" : "0936-6555", "author" : [ { "dropping-particle" : "", "family" : "Coulson", "given" : "SG", "non-dropping-particle" : "", "parse-names" : false, "suffix" : "" }, { "dropping-particle" : "", "family" : "Kumar", "given" : "VS", "non-dropping-particle" : "", "parse-names" : false, "suffix" : "" }, { "dropping-particle" : "", "family" : "Manifold", "given" : "IM", "non-dropping-particle" : "", "parse-names" : false, "suffix" : "" }, { "dropping-particle" : "", "family" : "Hatton", "given" : "MQ", "non-dropping-particle" : "", "parse-names" : false, "suffix" : "" }, { "dropping-particle" : "", "family" : "Ramakrishnan", "given" : "S", "non-dropping-particle" : "", "parse-names" : false, "suffix" : "" }, { "dropping-particle" : "", "family" : "Dunn", "given" : "KS", "non-dropping-particle" : "", "parse-names" : false, "suffix" : "" }, { "dropping-particle" : "", "family" : "Purohit", "given" : "OP", "non-dropping-particle" : "", "parse-names" : false, "suffix" : "" }, { "dropping-particle" : "", "family" : "Bridgewater", "given" : "C", "non-dropping-particle" : "", "parse-names" : false, "suffix" : "" }, { "dropping-particle" : "", "family" : "Coleman", "given" : "R E", "non-dropping-particle" : "", "parse-names" : false, "suffix" : "" } ], "container-title" : "Clinical Oncology", "id" : "ITEM-5", "issue" : "4", "issued" : { "date-parts" : [ [ "2010" ] ] }, "page" : "289-293", "publisher" : "Elsevier Ltd", "title" : "Review of Testing and Use of Adjuvant Trastuzumab across a Cancer Network d Are We Treating the Right Patients?", "type" : "article-journal", "volume" : "22" }, "uris" : [ "http://www.mendeley.com/documents/?uuid=85e2f021-f71a-456f-8765-6047055b299c" ] }, { "id" : "ITEM-6", "itemData" : { "DOI" : "10.1002/jso", "author" : [ { "dropping-particle" : "", "family" : "Cyr", "given" : "A", "non-dropping-particle" : "", "parse-names" : false, "suffix" : "" }, { "dropping-particle" : "", "family" : "Gillanders", "given" : "WE", "non-dropping-particle" : "", "parse-names" : false, "suffix" : "" }, { "dropping-particle" : "", "family" : "Aft", "given" : "RL", "non-dropping-particle" : "", "parse-names" : false, "suffix" : "" }, { "dropping-particle" : "", "family" : "Eberlein", "given" : "TJ", "non-dropping-particle" : "", "parse-names" : false, "suffix" : "" }, { "dropping-particle" : "", "family" : "Margenthaler", "given" : "JA", "non-dropping-particle" : "", "parse-names" : false, "suffix" : "" } ], "container-title" : "Journal of Surgical Oncology", "id" : "ITEM-6", "issued" : { "date-parts" : [ [ "2011" ] ] }, "page" : "201-206", "title" : "Breast Cancer in Elderly Women (\u226580 Years ): Variation in Standard of Care?", "type" : "article-journal", "volume" : "103" }, "uris" : [ "http://www.mendeley.com/documents/?uuid=520bcd95-1e22-43bb-b1cb-21729fce49b4" ] }, { "id" : "ITEM-7",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"ITEM-7",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"ITEM-8", "itemData" : { "author" : [ { "dropping-particle" : "", "family" : "Goddard", "given" : "KAB", "non-dropping-particle" : "", "parse-names" : false, "suffix" : "" }, { "dropping-particle" : "", "family" : "Bowles", "given" : "EJA", "non-dropping-particle" : "", "parse-names" : false, "suffix" : "" }, { "dropping-particle" : "", "family" : "Feigelson", "given" : "HS", "non-dropping-particle" : "", "parse-names" : false, "suffix" : "" }, { "dropping-particle" : "", "family" : "Habel", "given" : "LA", "non-dropping-particle" : "", "parse-names" : false, "suffix" : "" }, { "dropping-particle" : "", "family" : "Alford", "given" : "SH", "non-dropping-particle" : "", "parse-names" : false, "suffix" : "" }, { "dropping-particle" : "", "family" : "Mccarty", "given" : "CM", "non-dropping-particle" : "", "parse-names" : false, "suffix" : "" }, { "dropping-particle" : "", "family" : "Nekhlyudov", "given" : "L", "non-dropping-particle" : "", "parse-names" : false, "suffix" : "" }, { "dropping-particle" : "", "family" : "Onitilo", "given" : "AA", "non-dropping-particle" : "", "parse-names" : false, "suffix" : "" } ], "container-title" : "AM J Manag Care", "id" : "ITEM-8", "issue" : "11", "issued" : { "date-parts" : [ [ "2012" ] ] }, "page" : "704-712", "title" : "Utilization of HER2 genetic testing in a multi-institutional observational study", "type" : "article-journal", "volume" : "18" }, "uris" : [ "http://www.mendeley.com/documents/?uuid=b97662c3-195b-4c79-9e5b-f2765670a49b" ] }, { "id" : "ITEM-9", "itemData" : { "DOI" : "10.1159/000325746", "author" : [ { "dropping-particle" : "", "family" : "Goddard", "given" : "KAB", "non-dropping-particle" : "", "parse-names" : false, "suffix" : "" }, { "dropping-particle" : "", "family" : "Weinmann", "given" : "S", "non-dropping-particle" : "", "parse-names" : false, "suffix" : "" }, { "dropping-particle" : "", "family" : "Richert-Boe", "given" : "K", "non-dropping-particle" : "", "parse-names" : false, "suffix" : "" }, { "dropping-particle" : "", "family" : "Chen", "given" : "C", "non-dropping-particle" : "", "parse-names" : false, "suffix" : "" }, { "dropping-particle" : "", "family" : "Bulkley", "given" : "J", "non-dropping-particle" : "", "parse-names" : false, "suffix" : "" }, { "dropping-particle" : "", "family" : "Wax", "given" : "C", "non-dropping-particle" : "", "parse-names" : false, "suffix" : "" } ], "container-title" : "Public Health Genomics", "id" : "ITEM-9", "issued" : { "date-parts" : [ [ "2012" ] ] }, "page" : "1-10", "title" : "HER2 Evaluation and Its Impact on Breast Cancer Treatment Decisions", "type" : "article-journal", "volume" : "15" }, "uris" : [ "http://www.mendeley.com/documents/?uuid=15d9fbbd-838a-4d1d-a681-cf1d78211427" ] }, { "id" : "ITEM-10",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"ITEM-10", "issue" : "5", "issued" : { "date-parts" : [ [ "2011" ] ] }, "page" : "1-7", "title" : "Genomic testing and therapies for breast cancer in clinical practice", "type" : "article-journal", "volume" : "17" }, "uris" : [ "http://www.mendeley.com/documents/?uuid=eced0244-3db2-478f-98d3-427fd46382c9" ] }, { "id" : "ITEM-11", "itemData" : { "DOI" : "10.1200/jco.2013.31.31_suppl.101", "author" : [ { "dropping-particle" : "", "family" : "Harris", "given" : "CA", "non-dropping-particle" : "", "parse-names" : false, "suffix" : "" }, { "dropping-particle" : "", "family" : "Pearson", "given" : "S", "non-dropping-particle" : "", "parse-names" : false, "suffix" : "" }, { "dropping-particle" : "", "family" : "Daniels", "given" : "B", "non-dropping-particle" : "", "parse-names" : false, "suffix" : "" }, { "dropping-particle" : "", "family" : "Srasuebkul", "given" : "P", "non-dropping-particle" : "", "parse-names" : false, "suffix" : "" }, { "dropping-particle" : "", "family" : "Ward", "given" : "RL", "non-dropping-particle" : "", "parse-names" : false, "suffix" : "" } ], "container-title" : "Journal of Clinical Oncology", "id" : "ITEM-11", "issue" : "suppl.101", "issued" : { "date-parts" : [ [ "2013" ] ] }, "page" : "101", "title" : "HER2-positive early breast cancer (HER2EBC): An Australian pattern of care study", "type" : "article-journal", "volume" : "31" }, "uris" : [ "http://www.mendeley.com/documents/?uuid=57267abc-23c1-43cf-a96a-d9489414e37f" ] }, { "id" : "ITEM-12", "itemData" : { "DOI" : "10.1111/tbj.12125", "author" : [ { "dropping-particle" : "", "family" : "Herk-sukel", "given" : "MPPV", "non-dropping-particle" : "", "parse-names" : false, "suffix" : "" }, { "dropping-particle" : "", "family" : "Poll-franse", "given" : "LVVD", "non-dropping-particle" : "", "parse-names" : false, "suffix" : "" }, { "dropping-particle" : "", "family" : "Creemers", "given" : "GJ", "non-dropping-particle" : "", "parse-names" : false, "suffix" : "" }, { "dropping-particle" : "", "family" : "Lemmens", "given" : "VEPP", "non-dropping-particle" : "", "parse-names" : false, "suffix" : "" }, { "dropping-particle" : "", "family" : "Linden", "given" : "PDVD", "non-dropping-particle" : "", "parse-names" : false, "suffix" : "" }, { "dropping-particle" : "", "family" : "Herings", "given" : "RMC", "non-dropping-particle" : "", "parse-names" : false, "suffix" : "" }, { "dropping-particle" : "", "family" : "Coebergh", "given" : "JWW", "non-dropping-particle" : "", "parse-names" : false, "suffix" : "" }, { "dropping-particle" : "", "family" : "Voogd", "given" : "AC", "non-dropping-particle" : "", "parse-names" : false, "suffix" : "" } ], "container-title" : "The breast journal", "id" : "ITEM-12", "issue" : "4", "issued" : { "date-parts" : [ [ "2008" ] ] }, "page" : "394-401", "title" : "Major changes in chemotherapy regimens administered to breast cancer patients during 2000-2008 in the Netherlands", "type" : "article-journal", "volume" : "19" }, "uris" : [ "http://www.mendeley.com/documents/?uuid=42d8e183-4bd3-40b2-a8fa-d72ee2ac69d9" ] }, { "id" : "ITEM-13", "itemData" : { "DOI" : "10.1016/S0960-9776(17)30196-0", "author" : [ { "dropping-particle" : "", "family" : "Li", "given" : "J", "non-dropping-particle" : "", "parse-names" : false, "suffix" : "" }, { "dropping-particle" : "", "family" : "Wang", "given" : "H", "non-dropping-particle" : "", "parse-names" : false, "suffix" : "" }, { "dropping-particle" : "", "family" : "Wang", "given" : "S", "non-dropping-particle" : "", "parse-names" : false, "suffix" : "" }, { "dropping-particle" : "", "family" : "Wang", "given" : "Y", "non-dropping-particle" : "", "parse-names" : false, "suffix" : "" }, { "dropping-particle" : "", "family" : "Wang", "given" : "X", "non-dropping-particle" : "", "parse-names" : false, "suffix" : "" }, { "dropping-particle" : "", "family" : "Wang", "given" : "H", "non-dropping-particle" : "", "parse-names" : false, "suffix" : "" }, { "dropping-particle" : "", "family" : "Feng", "given" : "J", "non-dropping-particle" : "", "parse-names" : false, "suffix" : "" } ], "container-title" : "The Breast", "id" : "ITEM-13", "issued" : { "date-parts" : [ [ "2017" ] ] }, "page" : "S22-S77", "title" : "P100: Disparities of trastuzumab use in resources limited or abundant regions and its survival benefit on HER2 positive breast cancer: a real world research from China", "type" : "paper-conference", "volume" : "1" }, "uris" : [ "http://www.mendeley.com/documents/?uuid=df299a60-f41c-4f19-81ad-32137086fb93" ] }, { "id" : "ITEM-14",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"ITEM-14",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"id" : "ITEM-15",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"ITEM-16",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"ITEM-16",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"ITEM-17",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"ITEM-17",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"ITEM-18",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"ITEM-18", "issued" : { "date-parts" : [ [ "2015" ] ] }, "page" : "577-584", "title" : "The Treatment of Primary Breast Cancer in Older Women With Adjuvant Therapy", "type" : "article-journal", "volume" : "112" }, "uris" : [ "http://www.mendeley.com/documents/?uuid=fa8e7b95-d6b6-4bce-bd85-08fe288bacf4" ] }, { "id" : "ITEM-19",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"ITEM-19",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"ITEM-20",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"ITEM-20",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"ITEM-21",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"ITEM-21",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"ITEM-22", "itemData" : { "DOI" : "10.2147/BCTT.S69416", "ISSN" : "11791314", "PMID" : "25378949", "abstract" : "CONTEXT: Determining human epidermal growth factor receptor 2 (HER2) status is critical for the management of early-stage breast cancer (ESBC). An understanding of HER2 testing practices can provide insight into how test results influence the use of HER2-directed therapy. OBJECTIVE: To assess HER2 testing, HER2+ disease, and HER2-directed therapy in ESBC at the Huntsman Cancer Institute before and after the 2007 American Society of Clinical Oncology and College of American Pathologist (ASCO/CAP) guidelines on HER2 testing were published. METHODS: Patients were identified from an institutional tumor registry. HER2 testing patterns and results were examined using a chart review of pathology and clinical notes. Patient characteristics, HER2+ rate, and trastuzumab use were evaluated descriptively. Discordance rate with reflex testing (immunohistochemistry [IHC]2+ retested by fluorescence in situ hybridization [FISH]) was also evaluated. RESULTS: A total of 1,459 women were included (mean age: 57 years). The rate of HER2+ disease was 17% (number [N] =245). The discordance rate between IHC2+ and FISH was 10%. After the 2007 ASCO/CAP guidelines, fewer tumors were classified as IHC3+ (16% post- versus 21.9% pre-2007), more tumors were characterized as IHC2+ (26.4% post- versus 20.7% pre-2007), and the overall HER2+ rate was decreased (18.7% versus 21.9%), but this was not statistically significant (P=0.519). Most patients with HER2+ ESBC received HER2-targeted therapy (N=185). CONCLUSION: The HER2+ rate was 17% and within the range of the reported rates in the literature. Reflex testing identified additional HER2+ tumors by approximately 10%, and should be considered a potential quality indicator. ASCO/CAP HER2 testing guidelines in 2007 appeared to impact the interpretation and classification of HER2+ tumors.", "author" : [ { "dropping-particle" : "", "family" : "Stenehjem", "given" : "David D.", "non-dropping-particle" : "", "parse-names" : false, "suffix" : "" }, { "dropping-particle" : "", "family" : "Yoo", "given" : "Minkyoung", "non-dropping-particle" : "", "parse-names" : false, "suffix" : "" }, { "dropping-particle" : "", "family" : "Unni", "given" : "Sudhir K.", "non-dropping-particle" : "", "parse-names" : false, "suffix" : "" }, { "dropping-particle" : "", "family" : "Singhal", "given" : "Mukul", "non-dropping-particle" : "", "parse-names" : false, "suffix" : "" }, { "dropping-particle" : "", "family" : "Bauer", "given" : "Hillevi", "non-dropping-particle" : "", "parse-names" : false, "suffix" : "" }, { "dropping-particle" : "", "family" : "Saverno", "given" : "Kim", "non-dropping-particle" : "", "parse-names" : false, "suffix" : "" }, { "dropping-particle" : "", "family" : "Quah", "given" : "Cheng", "non-dropping-particle" : "", "parse-names" : false, "suffix" : "" }, { "dropping-particle" : "", "family" : "Masaquel", "given" : "Anthony", "non-dropping-particle" : "", "parse-names" : false, "suffix" : "" }, { "dropping-particle" : "", "family" : "Brixner", "given" : "Diana I.", "non-dropping-particle" : "", "parse-names" : false, "suffix" : "" } ], "container-title" : "Breast Cancer: Targets and Therapy", "id" : "ITEM-22", "issued" : { "date-parts" : [ [ "2014" ] ] }, "page" : "169-177", "title" : "Assessment of HER2 testing patterns, HER2+ disease, and the utilization of HER2-directed therapy in early breast cancer", "type" : "article-journal", "volume" : "6" }, "uris" : [ "http://www.mendeley.com/documents/?uuid=a549c0cd-c12e-4211-96ce-35f3a878c41f" ] }, { "id" : "ITEM-23",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"ITEM-23", "issued" : { "date-parts" : [ [ "2017" ] ] }, "page" : "601-607", "title" : "Initiation of Trastuzumab by Women Younger Than 64 Years for Adjuvant Treatment of Stage I-III Breast Cancer", "type" : "article-journal", "volume" : "5" }, "uris" : [ "http://www.mendeley.com/documents/?uuid=9b06c635-d274-45e5-b13a-44e6d790b442" ] }, { "id" : "ITEM-24",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"ITEM-25",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"ITEM-25",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"ITEM-26", "itemData" : { "author" : [ { "dropping-particle" : "", "family" : "Zurawska", "given" : "U", "non-dropping-particle" : "", "parse-names" : false, "suffix" : "" }, { "dropping-particle" : "", "family" : "Baribeau", "given" : "DA", "non-dropping-particle" : "", "parse-names" : false, "suffix" : "" }, { "dropping-particle" : "", "family" : "Giilck", "given" : "S", "non-dropping-particle" : "", "parse-names" : false, "suffix" : "" }, { "dropping-particle" : "", "family" : "Victor", "given" : "C", "non-dropping-particle" : "", "parse-names" : false, "suffix" : "" }, { "dropping-particle" : "", "family" : "Gandhi", "given" : "S", "non-dropping-particle" : "", "parse-names" : false, "suffix" : "" }, { "dropping-particle" : "", "family" : "Florescu", "given" : "A", "non-dropping-particle" : "", "parse-names" : false, "suffix" : "" }, { "dropping-particle" : "", "family" : "Verma", "given" : "S", "non-dropping-particle" : "", "parse-names" : false, "suffix" : "" } ], "container-title" : "Curr Oncol", "id" : "ITEM-26", "issued" : { "date-parts" : [ [ "2013" ] ] }, "page" : "e539-545", "title" : "Outcomes of her 2 -positive early-stage breast cancer in the trastuzumab era: a population-based study of Canadian patients", "type" : "article-journal", "volume" : "20" }, "uris" : [ "http://www.mendeley.com/documents/?uuid=d6256ed7-c513-4aa9-9ce4-219f00d83112" ] } ], "mendeley" : { "formattedCitation" : "&lt;sup&gt;24\u201349&lt;/sup&gt;", "plainTextFormattedCitation" : "24\u201349", "previouslyFormattedCitation" : "&lt;sup&gt;24\u201349&lt;/sup&gt;" }, "properties" : {  }, "schema" : "https://github.com/citation-style-language/schema/raw/master/csl-citation.json" }</w:instrText>
      </w:r>
      <w:r w:rsidR="00FA7FF2">
        <w:fldChar w:fldCharType="separate"/>
      </w:r>
      <w:r w:rsidR="00034DD5" w:rsidRPr="00034DD5">
        <w:rPr>
          <w:noProof/>
          <w:vertAlign w:val="superscript"/>
        </w:rPr>
        <w:t>24–49</w:t>
      </w:r>
      <w:r w:rsidR="00FA7FF2">
        <w:fldChar w:fldCharType="end"/>
      </w:r>
      <w:r w:rsidR="00FA7FF2">
        <w:rPr>
          <w:rStyle w:val="CommentReference"/>
          <w:sz w:val="22"/>
        </w:rPr>
        <w:t xml:space="preserve"> prospective </w:t>
      </w:r>
      <w:r w:rsidR="00D17796">
        <w:rPr>
          <w:rStyle w:val="CommentReference"/>
          <w:sz w:val="22"/>
        </w:rPr>
        <w:t>cohort</w:t>
      </w:r>
      <w:r w:rsidR="00FA7FF2">
        <w:rPr>
          <w:rStyle w:val="CommentReference"/>
          <w:sz w:val="22"/>
        </w:rPr>
        <w:t xml:space="preserve"> studies (n = 3),</w:t>
      </w:r>
      <w:r w:rsidR="00FA7FF2">
        <w:rPr>
          <w:rStyle w:val="CommentReference"/>
          <w:sz w:val="22"/>
        </w:rPr>
        <w:fldChar w:fldCharType="begin" w:fldLock="1"/>
      </w:r>
      <w:r w:rsidR="00034DD5">
        <w:rPr>
          <w:rStyle w:val="CommentReference"/>
          <w:sz w:val="22"/>
        </w:rPr>
        <w:instrText>ADDIN CSL_CITATION { "citationItems" : [ { "id" : "ITEM-1", "itemData" : { "DOI" : "10.1111/j.1445-5994.2011.02432.x", "author" : [ { "dropping-particle" : "", "family" : "Chan", "given" : "A", "non-dropping-particle" : "", "parse-names" : false, "suffix" : "" }, { "dropping-particle" : "", "family" : "Mcgregor", "given" : "SR", "non-dropping-particle" : "", "parse-names" : false, "suffix" : "" } ], "container-title" : "Internal Medicine Journal", "id" : "ITEM-1", "issue" : "3", "issued" : { "date-parts" : [ [ "2011" ] ] }, "page" : "267-274", "title" : "Prevalence and management of HER2/neu-positive early breast cancer in a single institution following availability of adjuvant trastuzumab", "type" : "article-journal", "volume" : "42" }, "uris" : [ "http://www.mendeley.com/documents/?uuid=255dc484-8980-48db-b33c-75d03f1e5d16" ] }, { "id" : "ITEM-2",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"ITEM-2",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"ITEM-3",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"ITEM-3",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"mendeley" : { "formattedCitation" : "&lt;sup&gt;50\u201352&lt;/sup&gt;", "plainTextFormattedCitation" : "50\u201352", "previouslyFormattedCitation" : "&lt;sup&gt;50\u201352&lt;/sup&gt;"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50–52</w:t>
      </w:r>
      <w:r w:rsidR="00FA7FF2">
        <w:rPr>
          <w:rStyle w:val="CommentReference"/>
          <w:sz w:val="22"/>
        </w:rPr>
        <w:fldChar w:fldCharType="end"/>
      </w:r>
      <w:r w:rsidR="00FA7FF2" w:rsidRPr="00BD5D79">
        <w:t xml:space="preserve"> </w:t>
      </w:r>
      <w:r w:rsidR="00FA7FF2">
        <w:rPr>
          <w:rStyle w:val="CommentReference"/>
          <w:sz w:val="22"/>
        </w:rPr>
        <w:t>audits (n = 2),</w:t>
      </w:r>
      <w:r w:rsidR="00FA7FF2">
        <w:rPr>
          <w:rStyle w:val="CommentReference"/>
          <w:sz w:val="22"/>
        </w:rPr>
        <w:fldChar w:fldCharType="begin" w:fldLock="1"/>
      </w:r>
      <w:r w:rsidR="00034DD5">
        <w:rPr>
          <w:rStyle w:val="CommentReference"/>
          <w:sz w:val="22"/>
        </w:rPr>
        <w:instrText>ADDIN CSL_CITATION { "citationItems" : [ { "id" : "ITEM-1", "itemData" : { "DOI" : "10.1016/S1359-6349(10)70125-7", "ISSN" : "1359-6349", "author" : [ { "dropping-particle" : "", "family" : "Marla", "given" : "S", "non-dropping-particle" : "", "parse-names" : false, "suffix" : "" }, { "dropping-particle" : "", "family" : "Cardale", "given" : "J", "non-dropping-particle" : "", "parse-names" : false, "suffix" : "" }, { "dropping-particle" : "", "family" : "Dodwell", "given" : "D J", "non-dropping-particle" : "", "parse-names" : false, "suffix" : "" }, { "dropping-particle" : "", "family" : "Skene", "given" : "A I", "non-dropping-particle" : "", "parse-names" : false, "suffix" : "" }, { "dropping-particle" : "", "family" : "Abram", "given" : "P", "non-dropping-particle" : "", "parse-names" : false, "suffix" : "" }, { "dropping-particle" : "", "family" : "Palmieri", "given" : "C", "non-dropping-particle" : "", "parse-names" : false, "suffix" : "" }, { "dropping-particle" : "", "family" : "Cleator", "given" : "S J", "non-dropping-particle" : "", "parse-names" : false, "suffix" : "" }, { "dropping-particle" : "", "family" : "Gojis", "given" : "O", "non-dropping-particle" : "", "parse-names" : false, "suffix" : "" }, { "dropping-particle" : "", "family" : "Tovey", "given" : "S M", "non-dropping-particle" : "", "parse-names" : false, "suffix" : "" }, { "dropping-particle" : "", "family" : "Doughty", "given" : "J C", "non-dropping-particle" : "", "parse-names" : false, "suffix" : "" } ], "container-title" : "European Journal of Cancer Supplements", "id" : "ITEM-1", "issue" : "3", "issued" : { "date-parts" : [ [ "2010" ] ] }, "page" : "85-86", "publisher" : "Elsevier Ltd", "title" : "A multicentre audit of HER2 positive Early Breast Cancers and the reasons why patients do not receive trastuzumab therapy", "type" : "article-journal", "volume" : "8" }, "uris" : [ "http://www.mendeley.com/documents/?uuid=125b90dc-be95-4b0c-8645-c2097b5fe2ed" ] }, { "id" : "ITEM-2",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"ITEM-2", "issued" : { "date-parts" : [ [ "2012" ] ] }, "page" : "234-239", "title" : "Use of trastuzumab in Australia and New Zealand : results from the", "type" : "article-journal", "volume" : "82" }, "uris" : [ "http://www.mendeley.com/documents/?uuid=35480042-56fa-4844-a046-a8f55761df60" ] } ], "mendeley" : { "formattedCitation" : "&lt;sup&gt;53,54&lt;/sup&gt;", "plainTextFormattedCitation" : "53,54", "previouslyFormattedCitation" : "&lt;sup&gt;53,54&lt;/sup&gt;"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53,54</w:t>
      </w:r>
      <w:r w:rsidR="00FA7FF2">
        <w:rPr>
          <w:rStyle w:val="CommentReference"/>
          <w:sz w:val="22"/>
        </w:rPr>
        <w:fldChar w:fldCharType="end"/>
      </w:r>
      <w:r w:rsidR="00FA7FF2">
        <w:rPr>
          <w:rStyle w:val="CommentReference"/>
          <w:sz w:val="22"/>
        </w:rPr>
        <w:t xml:space="preserve"> and cross-sectional surveys (n = 2).</w:t>
      </w:r>
      <w:r w:rsidR="00FA7FF2">
        <w:rPr>
          <w:rStyle w:val="CommentReference"/>
          <w:sz w:val="22"/>
        </w:rPr>
        <w:fldChar w:fldCharType="begin" w:fldLock="1"/>
      </w:r>
      <w:r w:rsidR="00034DD5">
        <w:rPr>
          <w:rStyle w:val="CommentReference"/>
          <w:sz w:val="22"/>
        </w:rPr>
        <w:instrText>ADDIN CSL_CITATION { "citationItems" : [ { "id" : "ITEM-1", "itemData" : { "author" : [ { "dropping-particle" : "", "family" : "Chavarri-guerra", "given" : "Y", "non-dropping-particle" : "", "parse-names" : false, "suffix" : "" }, { "dropping-particle" : "", "family" : "Louis", "given" : "JS", "non-dropping-particle" : "", "parse-names" : false, "suffix" : "" }, { "dropping-particle" : "", "family" : "Liedke", "given" : "PER", "non-dropping-particle" : "", "parse-names" : false, "suffix" : "" }, { "dropping-particle" : "", "family" : "Symecko", "given" : "H", "non-dropping-particle" : "", "parse-names" : false, "suffix" : "" }, { "dropping-particle" : "", "family" : "Villarreal-garza", "given" : "C", "non-dropping-particle" : "", "parse-names" : false, "suffix" : "" }, { "dropping-particle" : "", "family" : "Mohar", "given" : "A", "non-dropping-particle" : "", "parse-names" : false, "suffix" : "" }, { "dropping-particle" : "", "family" : "Finkelstein", "given" : "DM", "non-dropping-particle" : "", "parse-names" : false, "suffix" : "" }, { "dropping-particle" : "", "family" : "Goss", "given" : "PE", "non-dropping-particle" : "", "parse-names" : false, "suffix" : "" } ], "container-title" : "BMC Cancer", "id" : "ITEM-1", "issue" : "658", "issued" : { "date-parts" : [ [ "2014" ] ] }, "page" : "1-8", "title" : "Access to care issues adversely affect breast cancer patients in Mexico : oncologists \u2019 perspective", "type" : "article-journal", "volume" : "14" }, "uris" : [ "http://www.mendeley.com/documents/?uuid=f37a54c4-1f36-4f7b-a681-7f775ab828c0" ] }, { "id" : "ITEM-2", "itemData" : { "DOI" : "10.1159/000324048", "author" : [ { "dropping-particle" : "", "family" : "Liebrich", "given" : "C", "non-dropping-particle" : "", "parse-names" : false, "suffix" : "" }, { "dropping-particle" : "", "family" : "Unger", "given" : "G", "non-dropping-particle" : "", "parse-names" : false, "suffix" : "" }, { "dropping-particle" : "", "family" : "Dlugosch", "given" : "B", "non-dropping-particle" : "", "parse-names" : false, "suffix" : "" }, { "dropping-particle" : "", "family" : "Hofmann", "given" : "S", "non-dropping-particle" : "", "parse-names" : false, "suffix" : "" }, { "dropping-particle" : "", "family" : "Petry", "given" : "KU", "non-dropping-particle" : "", "parse-names" : false, "suffix" : "" } ], "container-title" : "Breast Care", "id" : "ITEM-2", "issued" : { "date-parts" : [ [ "2011" ] ] }, "page" : "43-50", "title" : "Breast Care Adopting Guidelines into Clinical Practice : Implementation of Trastuzumab in the Adjuvant Treatment of Breast Cancer in Lower Saxony, Germany, in 2007", "type" : "article-journal", "volume" : "6" }, "uris" : [ "http://www.mendeley.com/documents/?uuid=627013b4-da95-4d48-8ff0-ab78fb0b97b6" ] } ], "mendeley" : { "formattedCitation" : "&lt;sup&gt;55,56&lt;/sup&gt;", "plainTextFormattedCitation" : "55,56", "previouslyFormattedCitation" : "&lt;sup&gt;55,56&lt;/sup&gt;"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55,56</w:t>
      </w:r>
      <w:r w:rsidR="00FA7FF2">
        <w:rPr>
          <w:rStyle w:val="CommentReference"/>
          <w:sz w:val="22"/>
        </w:rPr>
        <w:fldChar w:fldCharType="end"/>
      </w:r>
      <w:r w:rsidR="00FA7FF2">
        <w:rPr>
          <w:rStyle w:val="CommentReference"/>
          <w:sz w:val="22"/>
        </w:rPr>
        <w:t xml:space="preserve"> </w:t>
      </w:r>
      <w:r w:rsidR="00FA7FF2" w:rsidRPr="00D33E2D">
        <w:rPr>
          <w:rStyle w:val="CommentReference"/>
          <w:sz w:val="22"/>
        </w:rPr>
        <w:t xml:space="preserve">The results of </w:t>
      </w:r>
      <w:r w:rsidR="000A49D5">
        <w:rPr>
          <w:rStyle w:val="CommentReference"/>
          <w:sz w:val="22"/>
        </w:rPr>
        <w:t>each study</w:t>
      </w:r>
      <w:r w:rsidR="00FA7FF2" w:rsidRPr="00D33E2D">
        <w:rPr>
          <w:rStyle w:val="CommentReference"/>
          <w:sz w:val="22"/>
        </w:rPr>
        <w:t xml:space="preserve"> quality as</w:t>
      </w:r>
      <w:r w:rsidR="00FA7FF2">
        <w:rPr>
          <w:rStyle w:val="CommentReference"/>
          <w:sz w:val="22"/>
        </w:rPr>
        <w:t xml:space="preserve">sessment </w:t>
      </w:r>
      <w:r w:rsidR="000A49D5">
        <w:rPr>
          <w:rStyle w:val="CommentReference"/>
          <w:sz w:val="22"/>
        </w:rPr>
        <w:t>is</w:t>
      </w:r>
      <w:r w:rsidR="00FA7FF2">
        <w:rPr>
          <w:rStyle w:val="CommentReference"/>
          <w:sz w:val="22"/>
        </w:rPr>
        <w:t xml:space="preserve"> </w:t>
      </w:r>
      <w:r w:rsidR="00FA7FF2" w:rsidRPr="00A65CCF">
        <w:rPr>
          <w:rStyle w:val="CommentReference"/>
          <w:sz w:val="22"/>
          <w:szCs w:val="22"/>
        </w:rPr>
        <w:t xml:space="preserve">outlined in </w:t>
      </w:r>
      <w:r w:rsidR="00FA7FF2" w:rsidRPr="00A65CCF">
        <w:rPr>
          <w:rStyle w:val="CommentReference"/>
          <w:sz w:val="22"/>
          <w:szCs w:val="22"/>
        </w:rPr>
        <w:fldChar w:fldCharType="begin"/>
      </w:r>
      <w:r w:rsidR="00FA7FF2" w:rsidRPr="00A65CCF">
        <w:rPr>
          <w:rStyle w:val="CommentReference"/>
          <w:sz w:val="22"/>
          <w:szCs w:val="22"/>
        </w:rPr>
        <w:instrText xml:space="preserve"> REF _Ref496114672 \h </w:instrText>
      </w:r>
      <w:r w:rsidR="00FA7FF2">
        <w:rPr>
          <w:rStyle w:val="CommentReference"/>
          <w:sz w:val="22"/>
          <w:szCs w:val="22"/>
        </w:rPr>
        <w:instrText xml:space="preserve"> \* MERGEFORMAT </w:instrText>
      </w:r>
      <w:r w:rsidR="00FA7FF2" w:rsidRPr="00A65CCF">
        <w:rPr>
          <w:rStyle w:val="CommentReference"/>
          <w:sz w:val="22"/>
          <w:szCs w:val="22"/>
        </w:rPr>
      </w:r>
      <w:r w:rsidR="00FA7FF2" w:rsidRPr="00A65CCF">
        <w:rPr>
          <w:rStyle w:val="CommentReference"/>
          <w:sz w:val="22"/>
          <w:szCs w:val="22"/>
        </w:rPr>
        <w:fldChar w:fldCharType="separate"/>
      </w:r>
      <w:r w:rsidR="007F0ED4">
        <w:rPr>
          <w:lang w:eastAsia="en-GB"/>
        </w:rPr>
        <w:t>Appendix 3</w:t>
      </w:r>
      <w:r w:rsidR="00FA7FF2" w:rsidRPr="00A65CCF">
        <w:rPr>
          <w:rStyle w:val="CommentReference"/>
          <w:sz w:val="22"/>
          <w:szCs w:val="22"/>
        </w:rPr>
        <w:fldChar w:fldCharType="end"/>
      </w:r>
      <w:r w:rsidR="00FA7FF2">
        <w:rPr>
          <w:rStyle w:val="CommentReference"/>
          <w:sz w:val="22"/>
        </w:rPr>
        <w:t xml:space="preserve"> in </w:t>
      </w:r>
      <w:r w:rsidR="00FA7FF2">
        <w:rPr>
          <w:rStyle w:val="CommentReference"/>
          <w:sz w:val="22"/>
        </w:rPr>
        <w:fldChar w:fldCharType="begin"/>
      </w:r>
      <w:r w:rsidR="00FA7FF2">
        <w:rPr>
          <w:rStyle w:val="CommentReference"/>
          <w:sz w:val="22"/>
        </w:rPr>
        <w:instrText xml:space="preserve"> REF _Ref495924664 \h </w:instrText>
      </w:r>
      <w:r w:rsidR="00FA7FF2">
        <w:rPr>
          <w:rStyle w:val="CommentReference"/>
          <w:sz w:val="22"/>
        </w:rPr>
      </w:r>
      <w:r w:rsidR="00FA7FF2">
        <w:rPr>
          <w:rStyle w:val="CommentReference"/>
          <w:sz w:val="22"/>
        </w:rPr>
        <w:fldChar w:fldCharType="separate"/>
      </w:r>
      <w:r w:rsidR="007D36EB">
        <w:t xml:space="preserve">Supplementary </w:t>
      </w:r>
      <w:r w:rsidR="007D36EB" w:rsidRPr="00492B76">
        <w:t xml:space="preserve">Table </w:t>
      </w:r>
      <w:r w:rsidR="007D36EB">
        <w:rPr>
          <w:noProof/>
        </w:rPr>
        <w:t>6</w:t>
      </w:r>
      <w:r w:rsidR="00FA7FF2">
        <w:rPr>
          <w:rStyle w:val="CommentReference"/>
          <w:sz w:val="22"/>
        </w:rPr>
        <w:fldChar w:fldCharType="end"/>
      </w:r>
      <w:r w:rsidR="00FA7FF2" w:rsidRPr="00D33E2D">
        <w:rPr>
          <w:rStyle w:val="CommentReference"/>
          <w:sz w:val="22"/>
        </w:rPr>
        <w:t xml:space="preserve">. Few studies failed to meet </w:t>
      </w:r>
      <w:r w:rsidR="00FA7FF2">
        <w:rPr>
          <w:rStyle w:val="CommentReference"/>
          <w:sz w:val="22"/>
        </w:rPr>
        <w:t xml:space="preserve">a moderate score on </w:t>
      </w:r>
      <w:r w:rsidR="00FA7FF2" w:rsidRPr="00D33E2D">
        <w:rPr>
          <w:rStyle w:val="CommentReference"/>
          <w:sz w:val="22"/>
        </w:rPr>
        <w:t xml:space="preserve">one or more </w:t>
      </w:r>
      <w:r w:rsidR="00FA7FF2">
        <w:rPr>
          <w:rStyle w:val="CommentReference"/>
          <w:sz w:val="22"/>
        </w:rPr>
        <w:t xml:space="preserve">items </w:t>
      </w:r>
      <w:r w:rsidR="00FA7FF2" w:rsidRPr="00D33E2D">
        <w:rPr>
          <w:rStyle w:val="CommentReference"/>
          <w:sz w:val="22"/>
        </w:rPr>
        <w:t>o</w:t>
      </w:r>
      <w:r w:rsidR="00FA7FF2">
        <w:rPr>
          <w:rStyle w:val="CommentReference"/>
          <w:sz w:val="22"/>
        </w:rPr>
        <w:t>f</w:t>
      </w:r>
      <w:r w:rsidR="00FA7FF2" w:rsidRPr="00D33E2D">
        <w:rPr>
          <w:rStyle w:val="CommentReference"/>
          <w:sz w:val="22"/>
        </w:rPr>
        <w:t xml:space="preserve"> </w:t>
      </w:r>
      <w:r w:rsidR="00FA7FF2" w:rsidRPr="00A65CCF">
        <w:rPr>
          <w:rStyle w:val="CommentReference"/>
          <w:sz w:val="22"/>
          <w:szCs w:val="22"/>
        </w:rPr>
        <w:t xml:space="preserve">the </w:t>
      </w:r>
      <w:r w:rsidR="00FA7FF2" w:rsidRPr="00A65CCF">
        <w:t xml:space="preserve">EPHPP </w:t>
      </w:r>
      <w:r w:rsidR="00FA7FF2" w:rsidRPr="00A65CCF">
        <w:rPr>
          <w:rStyle w:val="CommentReference"/>
          <w:sz w:val="22"/>
          <w:szCs w:val="22"/>
        </w:rPr>
        <w:t>quality</w:t>
      </w:r>
      <w:r w:rsidR="00FA7FF2" w:rsidRPr="00D33E2D">
        <w:rPr>
          <w:rStyle w:val="CommentReference"/>
          <w:sz w:val="22"/>
        </w:rPr>
        <w:t xml:space="preserve"> </w:t>
      </w:r>
      <w:r w:rsidR="00FA7FF2">
        <w:rPr>
          <w:rStyle w:val="CommentReference"/>
          <w:sz w:val="22"/>
        </w:rPr>
        <w:t>assessment</w:t>
      </w:r>
      <w:r w:rsidR="00FA7FF2" w:rsidRPr="00D33E2D">
        <w:rPr>
          <w:rStyle w:val="CommentReference"/>
          <w:sz w:val="22"/>
        </w:rPr>
        <w:t xml:space="preserve"> checklist for quantitative studies and none of the studies </w:t>
      </w:r>
      <w:r w:rsidR="00437759">
        <w:rPr>
          <w:rStyle w:val="CommentReference"/>
          <w:sz w:val="22"/>
        </w:rPr>
        <w:t>which met</w:t>
      </w:r>
      <w:r w:rsidR="00FA7FF2" w:rsidRPr="00D33E2D">
        <w:rPr>
          <w:rStyle w:val="CommentReference"/>
          <w:sz w:val="22"/>
        </w:rPr>
        <w:t xml:space="preserve"> the inclusion criteria were deemed ineligible for inclusion </w:t>
      </w:r>
      <w:r w:rsidR="000A49D5">
        <w:rPr>
          <w:rStyle w:val="CommentReference"/>
          <w:sz w:val="22"/>
        </w:rPr>
        <w:t xml:space="preserve">following </w:t>
      </w:r>
      <w:r w:rsidR="00FA7FF2" w:rsidRPr="00D33E2D">
        <w:rPr>
          <w:rStyle w:val="CommentReference"/>
          <w:sz w:val="22"/>
        </w:rPr>
        <w:t xml:space="preserve">quality assessment. </w:t>
      </w:r>
      <w:r w:rsidR="00FA7FF2">
        <w:rPr>
          <w:rStyle w:val="CommentReference"/>
          <w:sz w:val="22"/>
        </w:rPr>
        <w:t>Seven studies received strong global ratings.</w:t>
      </w:r>
      <w:r w:rsidR="00FA7FF2">
        <w:rPr>
          <w:rStyle w:val="CommentReference"/>
          <w:sz w:val="22"/>
        </w:rPr>
        <w:fldChar w:fldCharType="begin" w:fldLock="1"/>
      </w:r>
      <w:r w:rsidR="00034DD5">
        <w:rPr>
          <w:rStyle w:val="CommentReference"/>
          <w:sz w:val="22"/>
        </w:rPr>
        <w:instrText>ADDIN CSL_CITATION { "citationItems" : [ { "id" : "ITEM-1",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"ITEM-1", "issue" : "5", "issued" : { "date-parts" : [ [ "2011" ] ] }, "page" : "1-7", "title" : "Genomic testing and therapies for breast cancer in clinical practice", "type" : "article-journal", "volume" : "17" }, "uris" : [ "http://www.mendeley.com/documents/?uuid=eced0244-3db2-478f-98d3-427fd46382c9" ] }, { "id" : "ITEM-2",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"ITEM-2",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"ITEM-3",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"ITEM-3",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"ITEM-4",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"ITEM-4",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"&lt;sup&gt;33,40,42,46,47,51&lt;/sup&gt;", "plainTextFormattedCitation" : "33,40,42,46,47,51", "previouslyFormattedCitation" : "&lt;sup&gt;33,40,42,46,47,51&lt;/sup&gt;"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33,40,42,46,47,51</w:t>
      </w:r>
      <w:r w:rsidR="00FA7FF2">
        <w:rPr>
          <w:rStyle w:val="CommentReference"/>
          <w:sz w:val="22"/>
        </w:rPr>
        <w:fldChar w:fldCharType="end"/>
      </w:r>
      <w:r w:rsidR="00FA7FF2">
        <w:rPr>
          <w:rStyle w:val="CommentReference"/>
          <w:sz w:val="22"/>
        </w:rPr>
        <w:t xml:space="preserve"> Over half of the studies received moderate global ratings based on confounders (e.g. control of confounders not well described),</w:t>
      </w:r>
      <w:r w:rsidR="00FA7FF2">
        <w:rPr>
          <w:rStyle w:val="CommentReference"/>
          <w:sz w:val="22"/>
        </w:rPr>
        <w:fldChar w:fldCharType="begin" w:fldLock="1"/>
      </w:r>
      <w:r w:rsidR="00034DD5">
        <w:rPr>
          <w:rStyle w:val="CommentReference"/>
          <w:sz w:val="22"/>
        </w:rPr>
        <w:instrText>ADDIN CSL_CITATION { "citationItems" : [ { "id" : "ITEM-1", "itemData" : { "DOI" : "10.1200/JOP.2015.004747", "author" : [ { "dropping-particle" : "", "family" : "Byfield", "given" : "SD", "non-dropping-particle" : "", "parse-names" : false, "suffix" : "" }, { "dropping-particle" : "", "family" : "Buck", "given" : "PO", "non-dropping-particle" : "", "parse-names" : false, "suffix" : "" }, { "dropping-particle" : "", "family" : "Blauer-Peterson", "given" : "C", "non-dropping-particle" : "", "parse-names" : false, "suffix" : "" }, { "dropping-particle" : "", "family" : "Poston", "given" : "SA", "non-dropping-particle" : "", "parse-names" : false, "suffix" : "" } ], "container-title" : "Journal of oncology practice / American Society of Clinical Oncology", "id" : "ITEM-1", "issue" : "2", "issued" : { "date-parts" : [ [ "2016" ] ] }, "page" : "159-169", "title" : "Treatment Patterns and Cost of Care Associated With Initial Therapy Among Patients Diagnosed With Operable Early- Stage Human Epidermal Growth Factor Receptor 2-Overexpressed Breast Cancer in the United States : A Real-World Retrospective Study", "type" : "article-journal", "volume" : "12" }, "uris" : [ "http://www.mendeley.com/documents/?uuid=0c4cc518-fc4f-4c69-9e27-84cfe277fcd1" ] }, { "id" : "ITEM-2", "itemData" : { "DOI" : "10.1111/j.1445-5994.2011.02432.x", "author" : [ { "dropping-particle" : "", "family" : "Chan", "given" : "A", "non-dropping-particle" : "", "parse-names" : false, "suffix" : "" }, { "dropping-particle" : "", "family" : "Mcgregor", "given" : "SR", "non-dropping-particle" : "", "parse-names" : false, "suffix" : "" } ], "container-title" : "Internal Medicine Journal", "id" : "ITEM-2", "issue" : "3", "issued" : { "date-parts" : [ [ "2011" ] ] }, "page" : "267-274", "title" : "Prevalence and management of HER2/neu-positive early breast cancer in a single institution following availability of adjuvant trastuzumab", "type" : "article-journal", "volume" : "42" }, "uris" : [ "http://www.mendeley.com/documents/?uuid=255dc484-8980-48db-b33c-75d03f1e5d16" ] }, { "id" : "ITEM-3", "itemData" : { "DOI" : "10.1016/j.clon.2010.02.011", "ISSN" : "0936-6555", "author" : [ { "dropping-particle" : "", "family" : "Coulson", "given" : "SG", "non-dropping-particle" : "", "parse-names" : false, "suffix" : "" }, { "dropping-particle" : "", "family" : "Kumar", "given" : "VS", "non-dropping-particle" : "", "parse-names" : false, "suffix" : "" }, { "dropping-particle" : "", "family" : "Manifold", "given" : "IM", "non-dropping-particle" : "", "parse-names" : false, "suffix" : "" }, { "dropping-particle" : "", "family" : "Hatton", "given" : "MQ", "non-dropping-particle" : "", "parse-names" : false, "suffix" : "" }, { "dropping-particle" : "", "family" : "Ramakrishnan", "given" : "S", "non-dropping-particle" : "", "parse-names" : false, "suffix" : "" }, { "dropping-particle" : "", "family" : "Dunn", "given" : "KS", "non-dropping-particle" : "", "parse-names" : false, "suffix" : "" }, { "dropping-particle" : "", "family" : "Purohit", "given" : "OP", "non-dropping-particle" : "", "parse-names" : false, "suffix" : "" }, { "dropping-particle" : "", "family" : "Bridgewater", "given" : "C", "non-dropping-particle" : "", "parse-names" : false, "suffix" : "" }, { "dropping-particle" : "", "family" : "Coleman", "given" : "R E", "non-dropping-particle" : "", "parse-names" : false, "suffix" : "" } ], "container-title" : "Clinical Oncology", "id" : "ITEM-3", "issue" : "4", "issued" : { "date-parts" : [ [ "2010" ] ] }, "page" : "289-293", "publisher" : "Elsevier Ltd", "title" : "Review of Testing and Use of Adjuvant Trastuzumab across a Cancer Network d Are We Treating the Right Patients?", "type" : "article-journal", "volume" : "22" }, "uris" : [ "http://www.mendeley.com/documents/?uuid=85e2f021-f71a-456f-8765-6047055b299c" ] }, { "id" : "ITEM-4",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"ITEM-4",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"ITEM-5", "itemData" : { "DOI" : "10.1159/000325746", "author" : [ { "dropping-particle" : "", "family" : "Goddard", "given" : "KAB", "non-dropping-particle" : "", "parse-names" : false, "suffix" : "" }, { "dropping-particle" : "", "family" : "Weinmann", "given" : "S", "non-dropping-particle" : "", "parse-names" : false, "suffix" : "" }, { "dropping-particle" : "", "family" : "Richert-Boe", "given" : "K", "non-dropping-particle" : "", "parse-names" : false, "suffix" : "" }, { "dropping-particle" : "", "family" : "Chen", "given" : "C", "non-dropping-particle" : "", "parse-names" : false, "suffix" : "" }, { "dropping-particle" : "", "family" : "Bulkley", "given" : "J", "non-dropping-particle" : "", "parse-names" : false, "suffix" : "" }, { "dropping-particle" : "", "family" : "Wax", "given" : "C", "non-dropping-particle" : "", "parse-names" : false, "suffix" : "" } ], "container-title" : "Public Health Genomics", "id" : "ITEM-5", "issued" : { "date-parts" : [ [ "2012" ] ] }, "page" : "1-10", "title" : "HER2 Evaluation and Its Impact on Breast Cancer Treatment Decisions", "type" : "article-journal", "volume" : "15" }, "uris" : [ "http://www.mendeley.com/documents/?uuid=15d9fbbd-838a-4d1d-a681-cf1d78211427" ] }, { "id" : "ITEM-6", "itemData" : { "author" : [ { "dropping-particle" : "", "family" : "Goddard", "given" : "KAB", "non-dropping-particle" : "", "parse-names" : false, "suffix" : "" }, { "dropping-particle" : "", "family" : "Bowles", "given" : "EJA", "non-dropping-particle" : "", "parse-names" : false, "suffix" : "" }, { "dropping-particle" : "", "family" : "Feigelson", "given" : "HS", "non-dropping-particle" : "", "parse-names" : false, "suffix" : "" }, { "dropping-particle" : "", "family" : "Habel", "given" : "LA", "non-dropping-particle" : "", "parse-names" : false, "suffix" : "" }, { "dropping-particle" : "", "family" : "Alford", "given" : "SH", "non-dropping-particle" : "", "parse-names" : false, "suffix" : "" }, { "dropping-particle" : "", "family" : "Mccarty", "given" : "CM", "non-dropping-particle" : "", "parse-names" : false, "suffix" : "" }, { "dropping-particle" : "", "family" : "Nekhlyudov", "given" : "L", "non-dropping-particle" : "", "parse-names" : false, "suffix" : "" }, { "dropping-particle" : "", "family" : "Onitilo", "given" : "AA", "non-dropping-particle" : "", "parse-names" : false, "suffix" : "" } ], "container-title" : "AM J Manag Care", "id" : "ITEM-6", "issue" : "11", "issued" : { "date-parts" : [ [ "2012" ] ] }, "page" : "704-712", "title" : "Utilization of HER2 genetic testing in a multi-institutional observational study", "type" : "article-journal", "volume" : "18" }, "uris" : [ "http://www.mendeley.com/documents/?uuid=b97662c3-195b-4c79-9e5b-f2765670a49b" ] }, { "id" : "ITEM-7", "itemData" : { "DOI" : "10.1200/jco.2013.31.31_suppl.101", "author" : [ { "dropping-particle" : "", "family" : "Harris", "given" : "CA", "non-dropping-particle" : "", "parse-names" : false, "suffix" : "" }, { "dropping-particle" : "", "family" : "Pearson", "given" : "S", "non-dropping-particle" : "", "parse-names" : false, "suffix" : "" }, { "dropping-particle" : "", "family" : "Daniels", "given" : "B", "non-dropping-particle" : "", "parse-names" : false, "suffix" : "" }, { "dropping-particle" : "", "family" : "Srasuebkul", "given" : "P", "non-dropping-particle" : "", "parse-names" : false, "suffix" : "" }, { "dropping-particle" : "", "family" : "Ward", "given" : "RL", "non-dropping-particle" : "", "parse-names" : false, "suffix" : "" } ], "container-title" : "Journal of Clinical Oncology", "id" : "ITEM-7", "issue" : "suppl.101", "issued" : { "date-parts" : [ [ "2013" ] ] }, "page" : "101", "title" : "HER2-positive early breast cancer (HER2EBC): An Australian pattern of care study", "type" : "article-journal", "volume" : "31" }, "uris" : [ "http://www.mendeley.com/documents/?uuid=57267abc-23c1-43cf-a96a-d9489414e37f" ] }, { "id" : "ITEM-8", "itemData" : { "DOI" : "10.1111/tbj.12125", "author" : [ { "dropping-particle" : "", "family" : "Herk-sukel", "given" : "MPPV", "non-dropping-particle" : "", "parse-names" : false, "suffix" : "" }, { "dropping-particle" : "", "family" : "Poll-franse", "given" : "LVVD", "non-dropping-particle" : "", "parse-names" : false, "suffix" : "" }, { "dropping-particle" : "", "family" : "Creemers", "given" : "GJ", "non-dropping-particle" : "", "parse-names" : false, "suffix" : "" }, { "dropping-particle" : "", "family" : "Lemmens", "given" : "VEPP", "non-dropping-particle" : "", "parse-names" : false, "suffix" : "" }, { "dropping-particle" : "", "family" : "Linden", "given" : "PDVD", "non-dropping-particle" : "", "parse-names" : false, "suffix" : "" }, { "dropping-particle" : "", "family" : "Herings", "given" : "RMC", "non-dropping-particle" : "", "parse-names" : false, "suffix" : "" }, { "dropping-particle" : "", "family" : "Coebergh", "given" : "JWW", "non-dropping-particle" : "", "parse-names" : false, "suffix" : "" }, { "dropping-particle" : "", "family" : "Voogd", "given" : "AC", "non-dropping-particle" : "", "parse-names" : false, "suffix" : "" } ], "container-title" : "The breast journal", "id" : "ITEM-8", "issue" : "4", "issued" : { "date-parts" : [ [ "2008" ] ] }, "page" : "394-401", "title" : "Major changes in chemotherapy regimens administered to breast cancer patients during 2000-2008 in the Netherlands", "type" : "article-journal", "volume" : "19" }, "uris" : [ "http://www.mendeley.com/documents/?uuid=42d8e183-4bd3-40b2-a8fa-d72ee2ac69d9" ] }, { "id" : "ITEM-9", "itemData" : { "DOI" : "10.1016/S1359-6349(10)70125-7", "ISSN" : "1359-6349", "author" : [ { "dropping-particle" : "", "family" : "Marla", "given" : "S", "non-dropping-particle" : "", "parse-names" : false, "suffix" : "" }, { "dropping-particle" : "", "family" : "Cardale", "given" : "J", "non-dropping-particle" : "", "parse-names" : false, "suffix" : "" }, { "dropping-particle" : "", "family" : "Dodwell", "given" : "D J", "non-dropping-particle" : "", "parse-names" : false, "suffix" : "" }, { "dropping-particle" : "", "family" : "Skene", "given" : "A I", "non-dropping-particle" : "", "parse-names" : false, "suffix" : "" }, { "dropping-particle" : "", "family" : "Abram", "given" : "P", "non-dropping-particle" : "", "parse-names" : false, "suffix" : "" }, { "dropping-particle" : "", "family" : "Palmieri", "given" : "C", "non-dropping-particle" : "", "parse-names" : false, "suffix" : "" }, { "dropping-particle" : "", "family" : "Cleator", "given" : "S J", "non-dropping-particle" : "", "parse-names" : false, "suffix" : "" }, { "dropping-particle" : "", "family" : "Gojis", "given" : "O", "non-dropping-particle" : "", "parse-names" : false, "suffix" : "" }, { "dropping-particle" : "", "family" : "Tovey", "given" : "S M", "non-dropping-particle" : "", "parse-names" : false, "suffix" : "" }, { "dropping-particle" : "", "family" : "Doughty", "given" : "J C", "non-dropping-particle" : "", "parse-names" : false, "suffix" : "" } ], "container-title" : "European Journal of Cancer Supplements", "id" : "ITEM-9", "issue" : "3", "issued" : { "date-parts" : [ [ "2010" ] ] }, "page" : "85-86", "publisher" : "Elsevier Ltd", "title" : "A multicentre audit of HER2 positive Early Breast Cancers and the reasons why patients do not receive trastuzumab therapy", "type" : "article-journal", "volume" : "8" }, "uris" : [ "http://www.mendeley.com/documents/?uuid=125b90dc-be95-4b0c-8645-c2097b5fe2ed" ] }, { "id" : "ITEM-10",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"ITEM-10",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"id" : "ITEM-11",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"ITEM-11",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"ITEM-12",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"ITEM-12", "issued" : { "date-parts" : [ [ "2015" ] ] }, "page" : "577-584", "title" : "The Treatment of Primary Breast Cancer in Older Women With Adjuvant Therapy", "type" : "article-journal", "volume" : "112" }, "uris" : [ "http://www.mendeley.com/documents/?uuid=fa8e7b95-d6b6-4bce-bd85-08fe288bacf4" ] }, { "id" : "ITEM-13",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"ITEM-13",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"ITEM-14",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"ITEM-14",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"ITEM-15", "itemData" : { "DOI" : "10.2147/BCTT.S69416", "ISSN" : "11791314", "PMID" : "25378949", "abstract" : "CONTEXT: Determining human epidermal growth factor receptor 2 (HER2) status is critical for the management of early-stage breast cancer (ESBC). An understanding of HER2 testing practices can provide insight into how test results influence the use of HER2-directed therapy. OBJECTIVE: To assess HER2 testing, HER2+ disease, and HER2-directed therapy in ESBC at the Huntsman Cancer Institute before and after the 2007 American Society of Clinical Oncology and College of American Pathologist (ASCO/CAP) guidelines on HER2 testing were published. METHODS: Patients were identified from an institutional tumor registry. HER2 testing patterns and results were examined using a chart review of pathology and clinical notes. Patient characteristics, HER2+ rate, and trastuzumab use were evaluated descriptively. Discordance rate with reflex testing (immunohistochemistry [IHC]2+ retested by fluorescence in situ hybridization [FISH]) was also evaluated. RESULTS: A total of 1,459 women were included (mean age: 57 years). The rate of HER2+ disease was 17% (number [N] =245). The discordance rate between IHC2+ and FISH was 10%. After the 2007 ASCO/CAP guidelines, fewer tumors were classified as IHC3+ (16% post- versus 21.9% pre-2007), more tumors were characterized as IHC2+ (26.4% post- versus 20.7% pre-2007), and the overall HER2+ rate was decreased (18.7% versus 21.9%), but this was not statistically significant (P=0.519). Most patients with HER2+ ESBC received HER2-targeted therapy (N=185). CONCLUSION: The HER2+ rate was 17% and within the range of the reported rates in the literature. Reflex testing identified additional HER2+ tumors by approximately 10%, and should be considered a potential quality indicator. ASCO/CAP HER2 testing guidelines in 2007 appeared to impact the interpretation and classification of HER2+ tumors.", "author" : [ { "dropping-particle" : "", "family" : "Stenehjem", "given" : "David D.", "non-dropping-particle" : "", "parse-names" : false, "suffix" : "" }, { "dropping-particle" : "", "family" : "Yoo", "given" : "Minkyoung", "non-dropping-particle" : "", "parse-names" : false, "suffix" : "" }, { "dropping-particle" : "", "family" : "Unni", "given" : "Sudhir K.", "non-dropping-particle" : "", "parse-names" : false, "suffix" : "" }, { "dropping-particle" : "", "family" : "Singhal", "given" : "Mukul", "non-dropping-particle" : "", "parse-names" : false, "suffix" : "" }, { "dropping-particle" : "", "family" : "Bauer", "given" : "Hillevi", "non-dropping-particle" : "", "parse-names" : false, "suffix" : "" }, { "dropping-particle" : "", "family" : "Saverno", "given" : "Kim", "non-dropping-particle" : "", "parse-names" : false, "suffix" : "" }, { "dropping-particle" : "", "family" : "Quah", "given" : "Cheng", "non-dropping-particle" : "", "parse-names" : false, "suffix" : "" }, { "dropping-particle" : "", "family" : "Masaquel", "given" : "Anthony", "non-dropping-particle" : "", "parse-names" : false, "suffix" : "" }, { "dropping-particle" : "", "family" : "Brixner", "given" : "Diana I.", "non-dropping-particle" : "", "parse-names" : false, "suffix" : "" } ], "container-title" : "Breast Cancer: Targets and Therapy", "id" : "ITEM-15", "issued" : { "date-parts" : [ [ "2014" ] ] }, "page" : "169-177", "title" : "Assessment of HER2 testing patterns, HER2+ disease, and the utilization of HER2-directed therapy in early breast cancer", "type" : "article-journal", "volume" : "6" }, "uris" : [ "http://www.mendeley.com/documents/?uuid=a549c0cd-c12e-4211-96ce-35f3a878c41f" ] }, { "id" : "ITEM-16",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"ITEM-16",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"ITEM-17",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"ITEM-17", "issued" : { "date-parts" : [ [ "2012" ] ] }, "page" : "234-239", "title" : "Use of trastuzumab in Australia and New Zealand : results from the", "type" : "article-journal", "volume" : "82" }, "uris" : [ "http://www.mendeley.com/documents/?uuid=35480042-56fa-4844-a046-a8f55761df60" ] }, { "id" : "ITEM-18", "itemData" : { "author" : [ { "dropping-particle" : "", "family" : "Zurawska", "given" : "U", "non-dropping-particle" : "", "parse-names" : false, "suffix" : "" }, { "dropping-particle" : "", "family" : "Baribeau", "given" : "DA", "non-dropping-particle" : "", "parse-names" : false, "suffix" : "" }, { "dropping-particle" : "", "family" : "Giilck", "given" : "S", "non-dropping-particle" : "", "parse-names" : false, "suffix" : "" }, { "dropping-particle" : "", "family" : "Victor", "given" : "C", "non-dropping-particle" : "", "parse-names" : false, "suffix" : "" }, { "dropping-particle" : "", "family" : "Gandhi", "given" : "S", "non-dropping-particle" : "", "parse-names" : false, "suffix" : "" }, { "dropping-particle" : "", "family" : "Florescu", "given" : "A", "non-dropping-particle" : "", "parse-names" : false, "suffix" : "" }, { "dropping-particle" : "", "family" : "Verma", "given" : "S", "non-dropping-particle" : "", "parse-names" : false, "suffix" : "" } ], "container-title" : "Curr Oncol", "id" : "ITEM-18", "issued" : { "date-parts" : [ [ "2013" ] ] }, "page" : "e539-545", "title" : "Outcomes of her 2 -positive early-stage breast cancer in the trastuzumab era: a population-based study of Canadian patients", "type" : "article-journal", "volume" : "20" }, "uris" : [ "http://www.mendeley.com/documents/?uuid=d6256ed7-c513-4aa9-9ce4-219f00d83112" ] } ], "mendeley" : { "formattedCitation" : "&lt;sup&gt;27,28,30\u201332,34,35,37,39,41,43\u201345,48\u201350,53,54&lt;/sup&gt;", "plainTextFormattedCitation" : "27,28,30\u201332,34,35,37,39,41,43\u201345,48\u201350,53,54", "previouslyFormattedCitation" : "&lt;sup&gt;27,28,30\u201332,34,35,37,39,41,43\u201345,48\u201350,53,54&lt;/sup&gt;"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27,28,30–32,34,35,37,39,41,43–45,48–50,53,54</w:t>
      </w:r>
      <w:r w:rsidR="00FA7FF2">
        <w:rPr>
          <w:rStyle w:val="CommentReference"/>
          <w:sz w:val="22"/>
        </w:rPr>
        <w:fldChar w:fldCharType="end"/>
      </w:r>
      <w:r w:rsidR="00FA7FF2">
        <w:rPr>
          <w:rStyle w:val="CommentReference"/>
          <w:sz w:val="22"/>
        </w:rPr>
        <w:t xml:space="preserve"> withdrawals and dropouts (</w:t>
      </w:r>
      <w:r w:rsidR="00FA7FF2" w:rsidRPr="00322C84">
        <w:rPr>
          <w:rStyle w:val="CommentReference"/>
          <w:sz w:val="22"/>
        </w:rPr>
        <w:t>e</w:t>
      </w:r>
      <w:r w:rsidR="00FA7FF2">
        <w:rPr>
          <w:rStyle w:val="CommentReference"/>
          <w:sz w:val="22"/>
        </w:rPr>
        <w:t>.</w:t>
      </w:r>
      <w:r w:rsidR="00FA7FF2" w:rsidRPr="00322C84">
        <w:rPr>
          <w:rStyle w:val="CommentReference"/>
          <w:sz w:val="22"/>
        </w:rPr>
        <w:t>g</w:t>
      </w:r>
      <w:r w:rsidR="00FA7FF2">
        <w:rPr>
          <w:rStyle w:val="CommentReference"/>
          <w:sz w:val="22"/>
        </w:rPr>
        <w:t>.</w:t>
      </w:r>
      <w:r w:rsidR="00FA7FF2" w:rsidRPr="00322C84">
        <w:rPr>
          <w:rStyle w:val="CommentReference"/>
          <w:sz w:val="22"/>
        </w:rPr>
        <w:t xml:space="preserve"> did not report the number of participants who withdrew, dropped out, or completed the study</w:t>
      </w:r>
      <w:r w:rsidR="00FA7FF2">
        <w:rPr>
          <w:rStyle w:val="CommentReference"/>
          <w:sz w:val="22"/>
        </w:rPr>
        <w:t>),</w:t>
      </w:r>
      <w:r w:rsidR="00FA7FF2">
        <w:rPr>
          <w:rStyle w:val="CommentReference"/>
          <w:sz w:val="22"/>
        </w:rPr>
        <w:fldChar w:fldCharType="begin" w:fldLock="1"/>
      </w:r>
      <w:r w:rsidR="00034DD5">
        <w:rPr>
          <w:rStyle w:val="CommentReference"/>
          <w:sz w:val="22"/>
        </w:rPr>
        <w:instrText>ADDIN CSL_CITATION { "citationItems" : [ { "id" : "ITEM-1", "itemData" : { "DOI" : "10.1159/000447280", "author" : [ { "dropping-particle" : "", "family" : "Boons", "given" : "CLM", "non-dropping-particle" : "", "parse-names" : false, "suffix" : "" }, { "dropping-particle" : "", "family" : "Wagner", "given" : "C", "non-dropping-particle" : "", "parse-names" : false, "suffix" : "" }, { "dropping-particle" : "", "family" : "Hugtenburg", "given" : "JG", "non-dropping-particle" : "", "parse-names" : false, "suffix" : "" } ], "container-title" : "Oncology research and treatment", "id" : "ITEM-1", "issued" : { "date-parts" : [ [ "2016" ] ] }, "page" : "417-422", "title" : "Guideline Adherence Regarding the Use of Expensive Drugs in Daily Practice : The Examples of Trastuzumab in Breast Cancer and Bortezomib in Multiple Myeloma", "type" : "article-journal", "volume" : "39" }, "uris" : [ "http://www.mendeley.com/documents/?uuid=ace971af-1cf0-4701-aed9-8c2c34f0ee3d"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"&lt;sup&gt;26,38&lt;/sup&gt;", "plainTextFormattedCitation" : "26,38", "previouslyFormattedCitation" : "&lt;sup&gt;26,38&lt;/sup&gt;"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26,38</w:t>
      </w:r>
      <w:r w:rsidR="00FA7FF2">
        <w:rPr>
          <w:rStyle w:val="CommentReference"/>
          <w:sz w:val="22"/>
        </w:rPr>
        <w:fldChar w:fldCharType="end"/>
      </w:r>
      <w:r w:rsidR="00FA7FF2">
        <w:rPr>
          <w:rStyle w:val="CommentReference"/>
          <w:sz w:val="22"/>
        </w:rPr>
        <w:t xml:space="preserve"> and selection bias.</w:t>
      </w:r>
      <w:r w:rsidR="00FA7FF2">
        <w:rPr>
          <w:rStyle w:val="CommentReference"/>
          <w:sz w:val="22"/>
        </w:rPr>
        <w:fldChar w:fldCharType="begin" w:fldLock="1"/>
      </w:r>
      <w:r w:rsidR="00034DD5">
        <w:rPr>
          <w:rStyle w:val="CommentReference"/>
          <w:sz w:val="22"/>
        </w:rPr>
        <w:instrText>ADDIN CSL_CITATION { "citationItems" : [ { "id" : "ITEM-1",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"ITEM-1", "issued" : { "date-parts" : [ [ "2009" ] ] }, "page" : "760-768", "title" : "HER2 testing and subsequent trastuzumab treatment for breast cancer in a managed care environment", "type" : "article-journal", "volume" : "14" }, "uris" : [ "http://www.mendeley.com/documents/?uuid=f2da66ac-afb7-4ec3-89a4-9c94ae7dc263" ] } ], "mendeley" : { "formattedCitation" : "&lt;sup&gt;25&lt;/sup&gt;", "plainTextFormattedCitation" : "25", "previouslyFormattedCitation" : "&lt;sup&gt;25&lt;/sup&gt;"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25</w:t>
      </w:r>
      <w:r w:rsidR="00FA7FF2">
        <w:rPr>
          <w:rStyle w:val="CommentReference"/>
          <w:sz w:val="22"/>
        </w:rPr>
        <w:fldChar w:fldCharType="end"/>
      </w:r>
      <w:r w:rsidR="00FA7FF2">
        <w:rPr>
          <w:rStyle w:val="CommentReference"/>
          <w:sz w:val="22"/>
        </w:rPr>
        <w:t xml:space="preserve"> The remaining studies received weak global ratings due to </w:t>
      </w:r>
      <w:r w:rsidR="00F31AF0">
        <w:rPr>
          <w:rStyle w:val="CommentReference"/>
          <w:sz w:val="22"/>
        </w:rPr>
        <w:t>low</w:t>
      </w:r>
      <w:r w:rsidR="00FA7FF2">
        <w:rPr>
          <w:rStyle w:val="CommentReference"/>
          <w:sz w:val="22"/>
        </w:rPr>
        <w:t xml:space="preserve"> scores on study design due to the use of cross-sectional surveys,</w:t>
      </w:r>
      <w:r w:rsidR="00FA7FF2">
        <w:rPr>
          <w:rStyle w:val="CommentReference"/>
          <w:sz w:val="22"/>
        </w:rPr>
        <w:fldChar w:fldCharType="begin" w:fldLock="1"/>
      </w:r>
      <w:r w:rsidR="00034DD5">
        <w:rPr>
          <w:rStyle w:val="CommentReference"/>
          <w:sz w:val="22"/>
        </w:rPr>
        <w:instrText>ADDIN CSL_CITATION { "citationItems" : [ { "id" : "ITEM-1", "itemData" : { "author" : [ { "dropping-particle" : "", "family" : "Chavarri-guerra", "given" : "Y", "non-dropping-particle" : "", "parse-names" : false, "suffix" : "" }, { "dropping-particle" : "", "family" : "Louis", "given" : "JS", "non-dropping-particle" : "", "parse-names" : false, "suffix" : "" }, { "dropping-particle" : "", "family" : "Liedke", "given" : "PER", "non-dropping-particle" : "", "parse-names" : false, "suffix" : "" }, { "dropping-particle" : "", "family" : "Symecko", "given" : "H", "non-dropping-particle" : "", "parse-names" : false, "suffix" : "" }, { "dropping-particle" : "", "family" : "Villarreal-garza", "given" : "C", "non-dropping-particle" : "", "parse-names" : false, "suffix" : "" }, { "dropping-particle" : "", "family" : "Mohar", "given" : "A", "non-dropping-particle" : "", "parse-names" : false, "suffix" : "" }, { "dropping-particle" : "", "family" : "Finkelstein", "given" : "DM", "non-dropping-particle" : "", "parse-names" : false, "suffix" : "" }, { "dropping-particle" : "", "family" : "Goss", "given" : "PE", "non-dropping-particle" : "", "parse-names" : false, "suffix" : "" } ], "container-title" : "BMC Cancer", "id" : "ITEM-1", "issue" : "658", "issued" : { "date-parts" : [ [ "2014" ] ] }, "page" : "1-8", "title" : "Access to care issues adversely affect breast cancer patients in Mexico : oncologists \u2019 perspective", "type" : "article-journal", "volume" : "14" }, "uris" : [ "http://www.mendeley.com/documents/?uuid=f37a54c4-1f36-4f7b-a681-7f775ab828c0" ] }, { "id" : "ITEM-2", "itemData" : { "DOI" : "10.1159/000324048", "author" : [ { "dropping-particle" : "", "family" : "Liebrich", "given" : "C", "non-dropping-particle" : "", "parse-names" : false, "suffix" : "" }, { "dropping-particle" : "", "family" : "Unger", "given" : "G", "non-dropping-particle" : "", "parse-names" : false, "suffix" : "" }, { "dropping-particle" : "", "family" : "Dlugosch", "given" : "B", "non-dropping-particle" : "", "parse-names" : false, "suffix" : "" }, { "dropping-particle" : "", "family" : "Hofmann", "given" : "S", "non-dropping-particle" : "", "parse-names" : false, "suffix" : "" }, { "dropping-particle" : "", "family" : "Petry", "given" : "KU", "non-dropping-particle" : "", "parse-names" : false, "suffix" : "" } ], "container-title" : "Breast Care", "id" : "ITEM-2", "issued" : { "date-parts" : [ [ "2011" ] ] }, "page" : "43-50", "title" : "Breast Care Adopting Guidelines into Clinical Practice : Implementation of Trastuzumab in the Adjuvant Treatment of Breast Cancer in Lower Saxony, Germany, in 2007", "type" : "article-journal", "volume" : "6" }, "uris" : [ "http://www.mendeley.com/documents/?uuid=627013b4-da95-4d48-8ff0-ab78fb0b97b6" ] } ], "mendeley" : { "formattedCitation" : "&lt;sup&gt;55,56&lt;/sup&gt;", "plainTextFormattedCitation" : "55,56", "previouslyFormattedCitation" : "&lt;sup&gt;55,56&lt;/sup&gt;"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55,56</w:t>
      </w:r>
      <w:r w:rsidR="00FA7FF2">
        <w:rPr>
          <w:rStyle w:val="CommentReference"/>
          <w:sz w:val="22"/>
        </w:rPr>
        <w:fldChar w:fldCharType="end"/>
      </w:r>
      <w:r w:rsidR="00FA7FF2">
        <w:rPr>
          <w:rStyle w:val="CommentReference"/>
          <w:sz w:val="22"/>
        </w:rPr>
        <w:t xml:space="preserve"> and limited sample size may have precluded controlling for confounders.</w:t>
      </w:r>
      <w:r w:rsidR="00FA7FF2">
        <w:rPr>
          <w:rStyle w:val="CommentReference"/>
          <w:sz w:val="22"/>
        </w:rPr>
        <w:fldChar w:fldCharType="begin" w:fldLock="1"/>
      </w:r>
      <w:r w:rsidR="00034DD5">
        <w:rPr>
          <w:rStyle w:val="CommentReference"/>
          <w:sz w:val="22"/>
        </w:rPr>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"ITEM-2", "itemData" : { "DOI" : "10.1002/jso", "author" : [ { "dropping-particle" : "", "family" : "Cyr", "given" : "A", "non-dropping-particle" : "", "parse-names" : false, "suffix" : "" }, { "dropping-particle" : "", "family" : "Gillanders", "given" : "WE", "non-dropping-particle" : "", "parse-names" : false, "suffix" : "" }, { "dropping-particle" : "", "family" : "Aft", "given" : "RL", "non-dropping-particle" : "", "parse-names" : false, "suffix" : "" }, { "dropping-particle" : "", "family" : "Eberlein", "given" : "TJ", "non-dropping-particle" : "", "parse-names" : false, "suffix" : "" }, { "dropping-particle" : "", "family" : "Margenthaler", "given" : "JA", "non-dropping-particle" : "", "parse-names" : false, "suffix" : "" } ], "container-title" : "Journal of Surgical Oncology", "id" : "ITEM-2", "issued" : { "date-parts" : [ [ "2011" ] ] }, "page" : "201-206", "title" : "Breast Cancer in Elderly Women (\u226580 Years ): Variation in Standard of Care?", "type" : "article-journal", "volume" : "103" }, "uris" : [ "http://www.mendeley.com/documents/?uuid=520bcd95-1e22-43bb-b1cb-21729fce49b4" ] }, { "id" : "ITEM-3", "itemData" : { "DOI" : "10.1016/S0960-9776(17)30196-0", "author" : [ { "dropping-particle" : "", "family" : "Li", "given" : "J", "non-dropping-particle" : "", "parse-names" : false, "suffix" : "" }, { "dropping-particle" : "", "family" : "Wang", "given" : "H", "non-dropping-particle" : "", "parse-names" : false, "suffix" : "" }, { "dropping-particle" : "", "family" : "Wang", "given" : "S", "non-dropping-particle" : "", "parse-names" : false, "suffix" : "" }, { "dropping-particle" : "", "family" : "Wang", "given" : "Y", "non-dropping-particle" : "", "parse-names" : false, "suffix" : "" }, { "dropping-particle" : "", "family" : "Wang", "given" : "X", "non-dropping-particle" : "", "parse-names" : false, "suffix" : "" }, { "dropping-particle" : "", "family" : "Wang", "given" : "H", "non-dropping-particle" : "", "parse-names" : false, "suffix" : "" }, { "dropping-particle" : "", "family" : "Feng", "given" : "J", "non-dropping-particle" : "", "parse-names" : false, "suffix" : "" } ], "container-title" : "The Breast", "id" : "ITEM-3", "issued" : { "date-parts" : [ [ "2017" ] ] }, "page" : "S22-S77", "title" : "P100: Disparities of trastuzumab use in resources limited or abundant regions and its survival benefit on HER2 positive breast cancer: a real world research from China", "type" : "paper-conference", "volume" : "1" }, "uris" : [ "http://www.mendeley.com/documents/?uuid=df299a60-f41c-4f19-81ad-32137086fb93" ] } ], "mendeley" : { "formattedCitation" : "&lt;sup&gt;24,29,36&lt;/sup&gt;", "plainTextFormattedCitation" : "24,29,36", "previouslyFormattedCitation" : "&lt;sup&gt;24,29,36&lt;/sup&gt;"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24,29,36</w:t>
      </w:r>
      <w:r w:rsidR="00FA7FF2">
        <w:rPr>
          <w:rStyle w:val="CommentReference"/>
          <w:sz w:val="22"/>
        </w:rPr>
        <w:fldChar w:fldCharType="end"/>
      </w:r>
      <w:r w:rsidR="00FA7FF2">
        <w:rPr>
          <w:rStyle w:val="CommentReference"/>
          <w:sz w:val="22"/>
        </w:rPr>
        <w:t xml:space="preserve"> Overall, the quality rating for the 33 reviewed studies was moderate largely due to the features of observational study design and limited control of confounders in the analyses. Two of the included studies were part of the </w:t>
      </w:r>
      <w:proofErr w:type="spellStart"/>
      <w:r w:rsidR="00FA7FF2">
        <w:rPr>
          <w:rStyle w:val="CommentReference"/>
          <w:sz w:val="22"/>
        </w:rPr>
        <w:t>registHER</w:t>
      </w:r>
      <w:proofErr w:type="spellEnd"/>
      <w:r w:rsidR="00FA7FF2">
        <w:rPr>
          <w:rStyle w:val="CommentReference"/>
          <w:sz w:val="22"/>
        </w:rPr>
        <w:t xml:space="preserve"> study,</w:t>
      </w:r>
      <w:r w:rsidR="00FA7FF2">
        <w:rPr>
          <w:rStyle w:val="CommentReference"/>
          <w:sz w:val="22"/>
        </w:rPr>
        <w:fldChar w:fldCharType="begin" w:fldLock="1"/>
      </w:r>
      <w:r w:rsidR="00034DD5">
        <w:rPr>
          <w:rStyle w:val="CommentReference"/>
          <w:sz w:val="22"/>
        </w:rPr>
        <w:instrText>ADDIN CSL_CITATION { "citationItems" : [ { "id" : "ITEM-1",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"ITEM-1",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"ITEM-2",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"ITEM-2",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"mendeley" : { "formattedCitation" : "&lt;sup&gt;51,52&lt;/sup&gt;", "plainTextFormattedCitation" : "51,52", "previouslyFormattedCitation" : "&lt;sup&gt;51,52&lt;/sup&gt;"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51,52</w:t>
      </w:r>
      <w:r w:rsidR="00FA7FF2">
        <w:rPr>
          <w:rStyle w:val="CommentReference"/>
          <w:sz w:val="22"/>
        </w:rPr>
        <w:fldChar w:fldCharType="end"/>
      </w:r>
      <w:r w:rsidR="00FA7FF2">
        <w:rPr>
          <w:rStyle w:val="CommentReference"/>
          <w:sz w:val="22"/>
        </w:rPr>
        <w:t xml:space="preserve"> </w:t>
      </w:r>
      <w:r w:rsidR="00FA7FF2" w:rsidRPr="00E80588">
        <w:rPr>
          <w:rStyle w:val="CommentReference"/>
          <w:sz w:val="22"/>
        </w:rPr>
        <w:t>a</w:t>
      </w:r>
      <w:r w:rsidR="00FA7FF2">
        <w:rPr>
          <w:rStyle w:val="CommentReference"/>
          <w:sz w:val="22"/>
        </w:rPr>
        <w:t xml:space="preserve"> large</w:t>
      </w:r>
      <w:r w:rsidR="00FA7FF2" w:rsidRPr="00E80588">
        <w:rPr>
          <w:rStyle w:val="CommentReference"/>
          <w:sz w:val="22"/>
        </w:rPr>
        <w:t xml:space="preserve"> prospective, multicenter, US based cohort study</w:t>
      </w:r>
      <w:r w:rsidR="00FA7FF2">
        <w:rPr>
          <w:rStyle w:val="CommentReference"/>
          <w:sz w:val="22"/>
        </w:rPr>
        <w:t xml:space="preserve"> which</w:t>
      </w:r>
      <w:r w:rsidR="00FA7FF2" w:rsidRPr="00E80588">
        <w:rPr>
          <w:rStyle w:val="CommentReference"/>
          <w:sz w:val="22"/>
        </w:rPr>
        <w:t xml:space="preserve"> describe</w:t>
      </w:r>
      <w:r w:rsidR="00FA7FF2">
        <w:rPr>
          <w:rStyle w:val="CommentReference"/>
          <w:sz w:val="22"/>
        </w:rPr>
        <w:t>d</w:t>
      </w:r>
      <w:r w:rsidR="00FA7FF2" w:rsidRPr="00E80588">
        <w:rPr>
          <w:rStyle w:val="CommentReference"/>
          <w:sz w:val="22"/>
        </w:rPr>
        <w:t xml:space="preserve"> the natural history of disease and treatment patterns for</w:t>
      </w:r>
      <w:r w:rsidR="00FA7FF2">
        <w:rPr>
          <w:rStyle w:val="CommentReference"/>
          <w:sz w:val="22"/>
        </w:rPr>
        <w:t xml:space="preserve"> patients with HER2-positive metastatic breast cancer. </w:t>
      </w:r>
      <w:r w:rsidR="00903FA4">
        <w:rPr>
          <w:rStyle w:val="CommentReference"/>
          <w:sz w:val="22"/>
        </w:rPr>
        <w:t xml:space="preserve">Data from both </w:t>
      </w:r>
      <w:r w:rsidR="00FA7FF2">
        <w:rPr>
          <w:rStyle w:val="CommentReference"/>
          <w:sz w:val="22"/>
        </w:rPr>
        <w:t>studie</w:t>
      </w:r>
      <w:r w:rsidR="00E85284">
        <w:rPr>
          <w:rStyle w:val="CommentReference"/>
          <w:sz w:val="22"/>
        </w:rPr>
        <w:t>s were included in the results,</w:t>
      </w:r>
      <w:r w:rsidR="004C3972">
        <w:rPr>
          <w:rStyle w:val="CommentReference"/>
          <w:sz w:val="22"/>
        </w:rPr>
        <w:t xml:space="preserve"> and  there is likely to be some </w:t>
      </w:r>
      <w:r w:rsidR="00E85284">
        <w:rPr>
          <w:rStyle w:val="CommentReference"/>
          <w:sz w:val="22"/>
        </w:rPr>
        <w:t>data duplication</w:t>
      </w:r>
      <w:r w:rsidR="00FA7FF2">
        <w:rPr>
          <w:rStyle w:val="CommentReference"/>
          <w:sz w:val="22"/>
        </w:rPr>
        <w:t>.</w:t>
      </w:r>
      <w:r w:rsidR="00FA7FF2">
        <w:rPr>
          <w:rStyle w:val="CommentReference"/>
          <w:sz w:val="22"/>
        </w:rPr>
        <w:fldChar w:fldCharType="begin" w:fldLock="1"/>
      </w:r>
      <w:r w:rsidR="00034DD5">
        <w:rPr>
          <w:rStyle w:val="CommentReference"/>
          <w:sz w:val="22"/>
        </w:rPr>
        <w:instrText>ADDIN CSL_CITATION { "citationItems" : [ { "id" : "ITEM-1", "itemData" : { "author" : [ { "dropping-particle" : "", "family" : "Goddard", "given" : "KAB", "non-dropping-particle" : "", "parse-names" : false, "suffix" : "" }, { "dropping-particle" : "", "family" : "Bowles", "given" : "EJA", "non-dropping-particle" : "", "parse-names" : false, "suffix" : "" }, { "dropping-particle" : "", "family" : "Feigelson", "given" : "HS", "non-dropping-particle" : "", "parse-names" : false, "suffix" : "" }, { "dropping-particle" : "", "family" : "Habel", "given" : "LA", "non-dropping-particle" : "", "parse-names" : false, "suffix" : "" }, { "dropping-particle" : "", "family" : "Alford", "given" : "SH", "non-dropping-particle" : "", "parse-names" : false, "suffix" : "" }, { "dropping-particle" : "", "family" : "Mccarty", "given" : "CM", "non-dropping-particle" : "", "parse-names" : false, "suffix" : "" }, { "dropping-particle" : "", "family" : "Nekhlyudov", "given" : "L", "non-dropping-particle" : "", "parse-names" : false, "suffix" : "" }, { "dropping-particle" : "", "family" : "Onitilo", "given" : "AA", "non-dropping-particle" : "", "parse-names" : false, "suffix" : "" } ], "container-title" : "AM J Manag Care", "id" : "ITEM-1", "issue" : "11", "issued" : { "date-parts" : [ [ "2012" ] ] }, "page" : "704-712", "title" : "Utilization of HER2 genetic testing in a multi-institutional observational study", "type" : "article-journal", "volume" : "18" }, "uris" : [ "http://www.mendeley.com/documents/?uuid=b97662c3-195b-4c79-9e5b-f2765670a49b" ] }, { "id" : "ITEM-2", "itemData" : { "DOI" : "10.1159/000325746", "author" : [ { "dropping-particle" : "", "family" : "Goddard", "given" : "KAB", "non-dropping-particle" : "", "parse-names" : false, "suffix" : "" }, { "dropping-particle" : "", "family" : "Weinmann", "given" : "S", "non-dropping-particle" : "", "parse-names" : false, "suffix" : "" }, { "dropping-particle" : "", "family" : "Richert-Boe", "given" : "K", "non-dropping-particle" : "", "parse-names" : false, "suffix" : "" }, { "dropping-particle" : "", "family" : "Chen", "given" : "C", "non-dropping-particle" : "", "parse-names" : false, "suffix" : "" }, { "dropping-particle" : "", "family" : "Bulkley", "given" : "J", "non-dropping-particle" : "", "parse-names" : false, "suffix" : "" }, { "dropping-particle" : "", "family" : "Wax", "given" : "C", "non-dropping-particle" : "", "parse-names" : false, "suffix" : "" } ], "container-title" : "Public Health Genomics", "id" : "ITEM-2", "issued" : { "date-parts" : [ [ "2012" ] ] }, "page" : "1-10", "title" : "HER2 Evaluation and Its Impact on Breast Cancer Treatment Decisions", "type" : "article-journal", "volume" : "15" }, "uris" : [ "http://www.mendeley.com/documents/?uuid=15d9fbbd-838a-4d1d-a681-cf1d78211427" ] } ], "mendeley" : { "formattedCitation" : "&lt;sup&gt;31,32&lt;/sup&gt;", "plainTextFormattedCitation" : "31,32", "previouslyFormattedCitation" : "&lt;sup&gt;31,32&lt;/sup&gt;"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31,32</w:t>
      </w:r>
      <w:r w:rsidR="00FA7FF2">
        <w:rPr>
          <w:rStyle w:val="CommentReference"/>
          <w:sz w:val="22"/>
        </w:rPr>
        <w:fldChar w:fldCharType="end"/>
      </w:r>
      <w:r w:rsidR="00FA7FF2">
        <w:rPr>
          <w:rStyle w:val="CommentReference"/>
          <w:sz w:val="22"/>
        </w:rPr>
        <w:t xml:space="preserve"> </w:t>
      </w:r>
      <w:r w:rsidR="00E40FB4">
        <w:rPr>
          <w:rStyle w:val="CommentReference"/>
          <w:sz w:val="22"/>
        </w:rPr>
        <w:t>Similarly</w:t>
      </w:r>
      <w:r w:rsidR="00FA7FF2">
        <w:rPr>
          <w:rStyle w:val="CommentReference"/>
          <w:sz w:val="22"/>
        </w:rPr>
        <w:t xml:space="preserve">, </w:t>
      </w:r>
      <w:r w:rsidR="00E40FB4">
        <w:rPr>
          <w:rStyle w:val="CommentReference"/>
          <w:sz w:val="22"/>
        </w:rPr>
        <w:t xml:space="preserve">data were included in </w:t>
      </w:r>
      <w:r w:rsidR="004C3972">
        <w:rPr>
          <w:rStyle w:val="CommentReference"/>
          <w:sz w:val="22"/>
        </w:rPr>
        <w:t xml:space="preserve">our analysis </w:t>
      </w:r>
      <w:r w:rsidR="00E40FB4">
        <w:rPr>
          <w:rStyle w:val="CommentReference"/>
          <w:sz w:val="22"/>
        </w:rPr>
        <w:t xml:space="preserve">from </w:t>
      </w:r>
      <w:r w:rsidR="00FA7FF2">
        <w:rPr>
          <w:rStyle w:val="CommentReference"/>
          <w:sz w:val="22"/>
        </w:rPr>
        <w:t xml:space="preserve">three studies </w:t>
      </w:r>
      <w:r w:rsidR="004C3972">
        <w:rPr>
          <w:rStyle w:val="CommentReference"/>
          <w:sz w:val="22"/>
        </w:rPr>
        <w:t xml:space="preserve">that </w:t>
      </w:r>
      <w:r w:rsidR="00E40FB4">
        <w:rPr>
          <w:rStyle w:val="CommentReference"/>
          <w:sz w:val="22"/>
        </w:rPr>
        <w:t xml:space="preserve">used data from </w:t>
      </w:r>
      <w:r w:rsidR="00FA7FF2">
        <w:rPr>
          <w:rStyle w:val="CommentReference"/>
          <w:sz w:val="22"/>
        </w:rPr>
        <w:t xml:space="preserve">the </w:t>
      </w:r>
      <w:r w:rsidR="00FA7FF2" w:rsidRPr="00F85DCC">
        <w:rPr>
          <w:rStyle w:val="CommentReference"/>
          <w:sz w:val="22"/>
        </w:rPr>
        <w:t>Surveillance, Epidemiology, and End Results (SEER)-Medicare database</w:t>
      </w:r>
      <w:r w:rsidR="00FA7FF2">
        <w:rPr>
          <w:rStyle w:val="CommentReference"/>
          <w:sz w:val="22"/>
        </w:rPr>
        <w:t xml:space="preserve"> but </w:t>
      </w:r>
      <w:r w:rsidR="004C3972">
        <w:rPr>
          <w:rStyle w:val="CommentReference"/>
          <w:sz w:val="22"/>
        </w:rPr>
        <w:t xml:space="preserve">covered </w:t>
      </w:r>
      <w:r w:rsidR="00FA7FF2">
        <w:rPr>
          <w:rStyle w:val="CommentReference"/>
          <w:sz w:val="22"/>
        </w:rPr>
        <w:t>different time periods</w:t>
      </w:r>
      <w:r w:rsidR="004C3972">
        <w:rPr>
          <w:rStyle w:val="CommentReference"/>
          <w:sz w:val="22"/>
        </w:rPr>
        <w:t>, with some overlap,</w:t>
      </w:r>
      <w:r w:rsidR="00FA7FF2">
        <w:rPr>
          <w:rStyle w:val="CommentReference"/>
          <w:sz w:val="22"/>
        </w:rPr>
        <w:t xml:space="preserve"> and assessed different outcomes.</w:t>
      </w:r>
      <w:r w:rsidR="00FA7FF2">
        <w:rPr>
          <w:rStyle w:val="CommentReference"/>
          <w:sz w:val="22"/>
        </w:rPr>
        <w:fldChar w:fldCharType="begin" w:fldLock="1"/>
      </w:r>
      <w:r w:rsidR="00034DD5">
        <w:rPr>
          <w:rStyle w:val="CommentReference"/>
          <w:sz w:val="22"/>
        </w:rPr>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"DOI" : "10.2147/BCTT.S69416", "ISSN" : "11791314", "PMID" : "25378949", "abstract" : "CONTEXT: Determining human epidermal growth factor receptor 2 (HER2) status is critical for the management of early-stage breast cancer (ESBC). An understanding of HER2 testing practices can provide insight into how test results influence the use of HER2-directed therapy. OBJECTIVE: To assess HER2 testing, HER2+ disease, and HER2-directed therapy in ESBC at the Huntsman Cancer Institute before and after the 2007 American Society of Clinical Oncology and College of American Pathologist (ASCO/CAP) guidelines on HER2 testing were published. METHODS: Patients were identified from an institutional tumor registry. HER2 testing patterns and results were examined using a chart review of pathology and clinical notes. Patient characteristics, HER2+ rate, and trastuzumab use were evaluated descriptively. Discordance rate with reflex testing (immunohistochemistry [IHC]2+ retested by fluorescence in situ hybridization [FISH]) was also evaluated. RESULTS: A total of 1,459 women were included (mean age: 57 years). The rate of HER2+ disease was 17% (number [N] =245). The discordance rate between IHC2+ and FISH was 10%. After the 2007 ASCO/CAP guidelines, fewer tumors were classified as IHC3+ (16% post- versus 21.9% pre-2007), more tumors were characterized as IHC2+ (26.4% post- versus 20.7% pre-2007), and the overall HER2+ rate was decreased (18.7% versus 21.9%), but this was not statistically significant (P=0.519). Most patients with HER2+ ESBC received HER2-targeted therapy (N=185). CONCLUSION: The HER2+ rate was 17% and within the range of the reported rates in the literature. Reflex testing identified additional HER2+ tumors by approximately 10%, and should be considered a potential quality indicator. ASCO/CAP HER2 testing guidelines in 2007 appeared to impact the interpretation and classification of HER2+ tumors.", "author" : [ { "dropping-particle" : "", "family" : "Stenehjem", "given" : "David D.", "non-dropping-particle" : "", "parse-names" : false, "suffix" : "" }, { "dropping-particle" : "", "family" : "Yoo", "given" : "Minkyoung", "non-dropping-particle" : "", "parse-names" : false, "suffix" : "" }, { "dropping-particle" : "", "family" : "Unni", "given" : "Sudhir K.", "non-dropping-particle" : "", "parse-names" : false, "suffix" : "" }, { "dropping-particle" : "", "family" : "Singhal", "given" : "Mukul", "non-dropping-particle" : "", "parse-names" : false, "suffix" : "" }, { "dropping-particle" : "", "family" : "Bauer", "given" : "Hillevi", "non-dropping-particle" : "", "parse-names" : false, "suffix" : "" }, { "dropping-particle" : "", "family" : "Saverno", "given" : "Kim", "non-dropping-particle" : "", "parse-names" : false, "suffix" : "" }, { "dropping-particle" : "", "family" : "Quah", "given" : "Cheng", "non-dropping-particle" : "", "parse-names" : false, "suffix" : "" }, { "dropping-particle" : "", "family" : "Masaquel", "given" : "Anthony", "non-dropping-particle" : "", "parse-names" : false, "suffix" : "" }, { "dropping-particle" : "", "family" : "Brixner", "given" : "Diana I.", "non-dropping-particle" : "", "parse-names" : false, "suffix" : "" } ], "container-title" : "Breast Cancer: Targets and Therapy", "id" : "ITEM-3", "issued" : { "date-parts" : [ [ "2014" ] ] }, "page" : "169-177", "title" : "Assessment of HER2 testing patterns, HER2+ disease, and the utilization of HER2-directed therapy in early breast cancer", "type" : "article-journal", "volume" : "6" }, "uris" : [ "http://www.mendeley.com/documents/?uuid=a549c0cd-c12e-4211-96ce-35f3a878c41f" ] } ], "mendeley" : { "formattedCitation" : "&lt;sup&gt;42,45,47&lt;/sup&gt;", "plainTextFormattedCitation" : "42,45,47", "previouslyFormattedCitation" : "&lt;sup&gt;42,45,47&lt;/sup&gt;" }, "properties" : {  }, "schema" : "https://github.com/citation-style-language/schema/raw/master/csl-citation.json" }</w:instrText>
      </w:r>
      <w:r w:rsidR="00FA7FF2">
        <w:rPr>
          <w:rStyle w:val="CommentReference"/>
          <w:sz w:val="22"/>
        </w:rPr>
        <w:fldChar w:fldCharType="separate"/>
      </w:r>
      <w:r w:rsidR="00034DD5" w:rsidRPr="00034DD5">
        <w:rPr>
          <w:rStyle w:val="CommentReference"/>
          <w:noProof/>
          <w:sz w:val="22"/>
          <w:vertAlign w:val="superscript"/>
        </w:rPr>
        <w:t>42,45,47</w:t>
      </w:r>
      <w:r w:rsidR="00FA7FF2">
        <w:rPr>
          <w:rStyle w:val="CommentReference"/>
          <w:sz w:val="22"/>
        </w:rPr>
        <w:fldChar w:fldCharType="end"/>
      </w:r>
    </w:p>
    <w:p w14:paraId="20E2115E" w14:textId="70A034F8" w:rsidR="00FA7FF2" w:rsidRDefault="00FA7FF2" w:rsidP="00BD5D79">
      <w:pPr>
        <w:pStyle w:val="LRiGnormal"/>
      </w:pPr>
      <w:bookmarkStart w:id="1" w:name="_Hlk503017468"/>
      <w:r>
        <w:t>Sample size of studies ranged from</w:t>
      </w:r>
      <w:r w:rsidR="0038786F">
        <w:t xml:space="preserve"> 11</w:t>
      </w:r>
      <w:r w:rsidR="0038786F">
        <w:fldChar w:fldCharType="begin" w:fldLock="1"/>
      </w:r>
      <w:r w:rsidR="00034DD5">
        <w:instrText>ADDIN CSL_CITATION { "citationItems" : [ { "id" : "ITEM-1", "itemData" : { "DOI" : "10.1002/jso", "author" : [ { "dropping-particle" : "", "family" : "Cyr", "given" : "A", "non-dropping-particle" : "", "parse-names" : false, "suffix" : "" }, { "dropping-particle" : "", "family" : "Gillanders", "given" : "WE", "non-dropping-particle" : "", "parse-names" : false, "suffix" : "" }, { "dropping-particle" : "", "family" : "Aft", "given" : "RL", "non-dropping-particle" : "", "parse-names" : false, "suffix" : "" }, { "dropping-particle" : "", "family" : "Eberlein", "given" : "TJ", "non-dropping-particle" : "", "parse-names" : false, "suffix" : "" }, { "dropping-particle" : "", "family" : "Margenthaler", "given" : "JA", "non-dropping-particle" : "", "parse-names" : false, "suffix" : "" } ], "container-title" : "Journal of Surgical Oncology", "id" : "ITEM-1", "issued" : { "date-parts" : [ [ "2011" ] ] }, "page" : "201-206", "title" : "Breast Cancer in Elderly Women (\u226580 Years ): Variation in Standard of Care?", "type" : "article-journal", "volume" : "103" }, "uris" : [ "http://www.mendeley.com/documents/?uuid=520bcd95-1e22-43bb-b1cb-21729fce49b4" ] } ], "mendeley" : { "formattedCitation" : "&lt;sup&gt;29&lt;/sup&gt;", "plainTextFormattedCitation" : "29", "previouslyFormattedCitation" : "&lt;sup&gt;29&lt;/sup&gt;" }, "properties" : {  }, "schema" : "https://github.com/citation-style-language/schema/raw/master/csl-citation.json" }</w:instrText>
      </w:r>
      <w:r w:rsidR="0038786F">
        <w:fldChar w:fldCharType="separate"/>
      </w:r>
      <w:r w:rsidR="00034DD5" w:rsidRPr="00034DD5">
        <w:rPr>
          <w:noProof/>
          <w:vertAlign w:val="superscript"/>
        </w:rPr>
        <w:t>29</w:t>
      </w:r>
      <w:r w:rsidR="0038786F">
        <w:fldChar w:fldCharType="end"/>
      </w:r>
      <w:r w:rsidR="0038786F">
        <w:t xml:space="preserve"> to 1928.</w:t>
      </w:r>
      <w:r w:rsidR="0038786F">
        <w:fldChar w:fldCharType="begin" w:fldLock="1"/>
      </w:r>
      <w:r w:rsidR="00034DD5">
        <w:instrText>ADDIN CSL_CITATION { "citationItems" : [ { "id" : "ITEM-1",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"ITEM-1",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"mendeley" : { "formattedCitation" : "&lt;sup&gt;37&lt;/sup&gt;", "plainTextFormattedCitation" : "37", "previouslyFormattedCitation" : "&lt;sup&gt;37&lt;/sup&gt;" }, "properties" : {  }, "schema" : "https://github.com/citation-style-language/schema/raw/master/csl-citation.json" }</w:instrText>
      </w:r>
      <w:r w:rsidR="0038786F">
        <w:fldChar w:fldCharType="separate"/>
      </w:r>
      <w:r w:rsidR="00034DD5" w:rsidRPr="00034DD5">
        <w:rPr>
          <w:noProof/>
          <w:vertAlign w:val="superscript"/>
        </w:rPr>
        <w:t>37</w:t>
      </w:r>
      <w:r w:rsidR="0038786F">
        <w:fldChar w:fldCharType="end"/>
      </w:r>
      <w:r w:rsidR="0038786F">
        <w:t xml:space="preserve"> </w:t>
      </w:r>
      <w:r w:rsidR="008420BB">
        <w:t>S</w:t>
      </w:r>
      <w:r w:rsidR="0038786F">
        <w:t xml:space="preserve">tudies were from </w:t>
      </w:r>
      <w:r w:rsidR="008420BB">
        <w:t xml:space="preserve">identified from </w:t>
      </w:r>
      <w:r w:rsidR="00C537DF">
        <w:t>10 different</w:t>
      </w:r>
      <w:r w:rsidR="0038786F">
        <w:t xml:space="preserve"> countries, including 14 from the USA</w:t>
      </w:r>
      <w:r w:rsidR="00B41A0B">
        <w:t>,</w:t>
      </w:r>
      <w:r w:rsidR="0038786F">
        <w:fldChar w:fldCharType="begin" w:fldLock="1"/>
      </w:r>
      <w:r w:rsidR="00034DD5">
        <w:instrText>ADDIN CSL_CITATION { "citationItems" : [ { "id" : "ITEM-1",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"ITEM-1", "issued" : { "date-parts" : [ [ "2009" ] ] }, "page" : "760-768", "title" : "HER2 testing and subsequent trastuzumab treatment for breast cancer in a managed care environment", "type" : "article-journal", "volume" : "14" }, "uris" : [ "http://www.mendeley.com/documents/?uuid=f2da66ac-afb7-4ec3-89a4-9c94ae7dc263" ] }, { "id" : "ITEM-2", "itemData" : { "DOI" : "10.1200/JOP.2015.004747", "author" : [ { "dropping-particle" : "", "family" : "Byfield", "given" : "SD", "non-dropping-particle" : "", "parse-names" : false, "suffix" : "" }, { "dropping-particle" : "", "family" : "Buck", "given" : "PO", "non-dropping-particle" : "", "parse-names" : false, "suffix" : "" }, { "dropping-particle" : "", "family" : "Blauer-Peterson", "given" : "C", "non-dropping-particle" : "", "parse-names" : false, "suffix" : "" }, { "dropping-particle" : "", "family" : "Poston", "given" : "SA", "non-dropping-particle" : "", "parse-names" : false, "suffix" : "" } ], "container-title" : "Journal of oncology practice / American Society of Clinical Oncology", "id" : "ITEM-2", "issue" : "2", "issued" : { "date-parts" : [ [ "2016" ] ] }, "page" : "159-169", "title" : "Treatment Patterns and Cost of Care Associated With Initial Therapy Among Patients Diagnosed With Operable Early- Stage Human Epidermal Growth Factor Receptor 2-Overexpressed Breast Cancer in the United States : A Real-World Retrospective Study", "type" : "article-journal", "volume" : "12" }, "uris" : [ "http://www.mendeley.com/documents/?uuid=0c4cc518-fc4f-4c69-9e27-84cfe277fcd1" ] }, { "id" : "ITEM-3", "itemData" : { "DOI" : "10.1002/jso", "author" : [ { "dropping-particle" : "", "family" : "Cyr", "given" : "A", "non-dropping-particle" : "", "parse-names" : false, "suffix" : "" }, { "dropping-particle" : "", "family" : "Gillanders", "given" : "WE", "non-dropping-particle" : "", "parse-names" : false, "suffix" : "" }, { "dropping-particle" : "", "family" : "Aft", "given" : "RL", "non-dropping-particle" : "", "parse-names" : false, "suffix" : "" }, { "dropping-particle" : "", "family" : "Eberlein", "given" : "TJ", "non-dropping-particle" : "", "parse-names" : false, "suffix" : "" }, { "dropping-particle" : "", "family" : "Margenthaler", "given" : "JA", "non-dropping-particle" : "", "parse-names" : false, "suffix" : "" } ], "container-title" : "Journal of Surgical Oncology", "id" : "ITEM-3", "issued" : { "date-parts" : [ [ "2011" ] ] }, "page" : "201-206", "title" : "Breast Cancer in Elderly Women (\u226580 Years ): Variation in Standard of Care?", "type" : "article-journal", "volume" : "103" }, "uris" : [ "http://www.mendeley.com/documents/?uuid=520bcd95-1e22-43bb-b1cb-21729fce49b4" ] }, { "id" : "ITEM-4",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"ITEM-4",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"ITEM-5", "itemData" : { "author" : [ { "dropping-particle" : "", "family" : "Goddard", "given" : "KAB", "non-dropping-particle" : "", "parse-names" : false, "suffix" : "" }, { "dropping-particle" : "", "family" : "Bowles", "given" : "EJA", "non-dropping-particle" : "", "parse-names" : false, "suffix" : "" }, { "dropping-particle" : "", "family" : "Feigelson", "given" : "HS", "non-dropping-particle" : "", "parse-names" : false, "suffix" : "" }, { "dropping-particle" : "", "family" : "Habel", "given" : "LA", "non-dropping-particle" : "", "parse-names" : false, "suffix" : "" }, { "dropping-particle" : "", "family" : "Alford", "given" : "SH", "non-dropping-particle" : "", "parse-names" : false, "suffix" : "" }, { "dropping-particle" : "", "family" : "Mccarty", "given" : "CM", "non-dropping-particle" : "", "parse-names" : false, "suffix" : "" }, { "dropping-particle" : "", "family" : "Nekhlyudov", "given" : "L", "non-dropping-particle" : "", "parse-names" : false, "suffix" : "" }, { "dropping-particle" : "", "family" : "Onitilo", "given" : "AA", "non-dropping-particle" : "", "parse-names" : false, "suffix" : "" } ], "container-title" : "AM J Manag Care", "id" : "ITEM-5", "issue" : "11", "issued" : { "date-parts" : [ [ "2012" ] ] }, "page" : "704-712", "title" : "Utilization of HER2 genetic testing in a multi-institutional observational study", "type" : "article-journal", "volume" : "18" }, "uris" : [ "http://www.mendeley.com/documents/?uuid=b97662c3-195b-4c79-9e5b-f2765670a49b" ] }, { "id" : "ITEM-6", "itemData" : { "DOI" : "10.1159/000325746", "author" : [ { "dropping-particle" : "", "family" : "Goddard", "given" : "KAB", "non-dropping-particle" : "", "parse-names" : false, "suffix" : "" }, { "dropping-particle" : "", "family" : "Weinmann", "given" : "S", "non-dropping-particle" : "", "parse-names" : false, "suffix" : "" }, { "dropping-particle" : "", "family" : "Richert-Boe", "given" : "K", "non-dropping-particle" : "", "parse-names" : false, "suffix" : "" }, { "dropping-particle" : "", "family" : "Chen", "given" : "C", "non-dropping-particle" : "", "parse-names" : false, "suffix" : "" }, { "dropping-particle" : "", "family" : "Bulkley", "given" : "J", "non-dropping-particle" : "", "parse-names" : false, "suffix" : "" }, { "dropping-particle" : "", "family" : "Wax", "given" : "C", "non-dropping-particle" : "", "parse-names" : false, "suffix" : "" } ], "container-title" : "Public Health Genomics", "id" : "ITEM-6", "issued" : { "date-parts" : [ [ "2012" ] ] }, "page" : "1-10", "title" : "HER2 Evaluation and Its Impact on Breast Cancer Treatment Decisions", "type" : "article-journal", "volume" : "15" }, "uris" : [ "http://www.mendeley.com/documents/?uuid=15d9fbbd-838a-4d1d-a681-cf1d78211427" ] }, { "id" : "ITEM-7",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"ITEM-7", "issue" : "5", "issued" : { "date-parts" : [ [ "2011" ] ] }, "page" : "1-7", "title" : "Genomic testing and therapies for breast cancer in clinical practice", "type" : "article-journal", "volume" : "17" }, "uris" : [ "http://www.mendeley.com/documents/?uuid=eced0244-3db2-478f-98d3-427fd46382c9" ] }, { "id" : "ITEM-8",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"ITEM-8",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"ITEM-9",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"ITEM-9",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"ITEM-10",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"ITEM-10",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"ITEM-11",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"ITEM-11",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"id" : "ITEM-12", "itemData" : { "DOI" : "10.2147/BCTT.S69416", "ISSN" : "11791314", "PMID" : "25378949", "abstract" : "CONTEXT: Determining human epidermal growth factor receptor 2 (HER2) status is critical for the management of early-stage breast cancer (ESBC). An understanding of HER2 testing practices can provide insight into how test results influence the use of HER2-directed therapy. OBJECTIVE: To assess HER2 testing, HER2+ disease, and HER2-directed therapy in ESBC at the Huntsman Cancer Institute before and after the 2007 American Society of Clinical Oncology and College of American Pathologist (ASCO/CAP) guidelines on HER2 testing were published. METHODS: Patients were identified from an institutional tumor registry. HER2 testing patterns and results were examined using a chart review of pathology and clinical notes. Patient characteristics, HER2+ rate, and trastuzumab use were evaluated descriptively. Discordance rate with reflex testing (immunohistochemistry [IHC]2+ retested by fluorescence in situ hybridization [FISH]) was also evaluated. RESULTS: A total of 1,459 women were included (mean age: 57 years). The rate of HER2+ disease was 17% (number [N] =245). The discordance rate between IHC2+ and FISH was 10%. After the 2007 ASCO/CAP guidelines, fewer tumors were classified as IHC3+ (16% post- versus 21.9% pre-2007), more tumors were characterized as IHC2+ (26.4% post- versus 20.7% pre-2007), and the overall HER2+ rate was decreased (18.7% versus 21.9%), but this was not statistically significant (P=0.519). Most patients with HER2+ ESBC received HER2-targeted therapy (N=185). CONCLUSION: The HER2+ rate was 17% and within the range of the reported rates in the literature. Reflex testing identified additional HER2+ tumors by approximately 10%, and should be considered a potential quality indicator. ASCO/CAP HER2 testing guidelines in 2007 appeared to impact the interpretation and classification of HER2+ tumors.", "author" : [ { "dropping-particle" : "", "family" : "Stenehjem", "given" : "David D.", "non-dropping-particle" : "", "parse-names" : false, "suffix" : "" }, { "dropping-particle" : "", "family" : "Yoo", "given" : "Minkyoung", "non-dropping-particle" : "", "parse-names" : false, "suffix" : "" }, { "dropping-particle" : "", "family" : "Unni", "given" : "Sudhir K.", "non-dropping-particle" : "", "parse-names" : false, "suffix" : "" }, { "dropping-particle" : "", "family" : "Singhal", "given" : "Mukul", "non-dropping-particle" : "", "parse-names" : false, "suffix" : "" }, { "dropping-particle" : "", "family" : "Bauer", "given" : "Hillevi", "non-dropping-particle" : "", "parse-names" : false, "suffix" : "" }, { "dropping-particle" : "", "family" : "Saverno", "given" : "Kim", "non-dropping-particle" : "", "parse-names" : false, "suffix" : "" }, { "dropping-particle" : "", "family" : "Quah", "given" : "Cheng", "non-dropping-particle" : "", "parse-names" : false, "suffix" : "" }, { "dropping-particle" : "", "family" : "Masaquel", "given" : "Anthony", "non-dropping-particle" : "", "parse-names" : false, "suffix" : "" }, { "dropping-particle" : "", "family" : "Brixner", "given" : "Diana I.", "non-dropping-particle" : "", "parse-names" : false, "suffix" : "" } ], "container-title" : "Breast Cancer: Targets and Therapy", "id" : "ITEM-12", "issued" : { "date-parts" : [ [ "2014" ] ] }, "page" : "169-177", "title" : "Assessment of HER2 testing patterns, HER2+ disease, and the utilization of HER2-directed therapy in early breast cancer", "type" : "article-journal", "volume" : "6" }, "uris" : [ "http://www.mendeley.com/documents/?uuid=a549c0cd-c12e-4211-96ce-35f3a878c41f" ] }, { "id" : "ITEM-13",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"ITEM-13", "issued" : { "date-parts" : [ [ "2017" ] ] }, "page" : "601-607", "title" : "Initiation of Trastuzumab by Women Younger Than 64 Years for Adjuvant Treatment of Stage I-III Breast Cancer", "type" : "article-journal", "volume" : "5" }, "uris" : [ "http://www.mendeley.com/documents/?uuid=9b06c635-d274-45e5-b13a-44e6d790b442" ] }, { "id" : "ITEM-14",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"&lt;sup&gt;25,27,29\u201333,38,42,45\u201347,51,52&lt;/sup&gt;", "plainTextFormattedCitation" : "25,27,29\u201333,38,42,45\u201347,51,52", "previouslyFormattedCitation" : "&lt;sup&gt;25,27,29\u201333,38,42,45\u201347,51,52&lt;/sup&gt;" }, "properties" : {  }, "schema" : "https://github.com/citation-style-language/schema/raw/master/csl-citation.json" }</w:instrText>
      </w:r>
      <w:r w:rsidR="0038786F">
        <w:fldChar w:fldCharType="separate"/>
      </w:r>
      <w:r w:rsidR="00034DD5" w:rsidRPr="00034DD5">
        <w:rPr>
          <w:noProof/>
          <w:vertAlign w:val="superscript"/>
        </w:rPr>
        <w:t>25,27,29–33,38,42,45–47,51,52</w:t>
      </w:r>
      <w:r w:rsidR="0038786F">
        <w:fldChar w:fldCharType="end"/>
      </w:r>
      <w:r w:rsidR="00B41A0B">
        <w:t xml:space="preserve"> five from the Netherlands,</w:t>
      </w:r>
      <w:r w:rsidR="00B41A0B">
        <w:fldChar w:fldCharType="begin" w:fldLock="1"/>
      </w:r>
      <w:r w:rsidR="00034DD5">
        <w:instrText>ADDIN CSL_CITATION { "citationItems" : [ { "id" : "ITEM-1", "itemData" : { "DOI" : "10.1159/000447280", "author" : [ { "dropping-particle" : "", "family" : "Boons", "given" : "CLM", "non-dropping-particle" : "", "parse-names" : false, "suffix" : "" }, { "dropping-particle" : "", "family" : "Wagner", "given" : "C", "non-dropping-particle" : "", "parse-names" : false, "suffix" : "" }, { "dropping-particle" : "", "family" : "Hugtenburg", "given" : "JG", "non-dropping-particle" : "", "parse-names" : false, "suffix" : "" } ], "container-title" : "Oncology research and treatment", "id" : "ITEM-1", "issued" : { "date-parts" : [ [ "2016" ] ] }, "page" : "417-422", "title" : "Guideline Adherence Regarding the Use of Expensive Drugs in Daily Practice : The Examples of Trastuzumab in Breast Cancer and Bortezomib in Multiple Myeloma", "type" : "article-journal", "volume" : "39" }, "uris" : [ "http://www.mendeley.com/documents/?uuid=ace971af-1cf0-4701-aed9-8c2c34f0ee3d" ] }, { "id" : "ITEM-2", "itemData" : { "DOI" : "10.1111/tbj.12125", "author" : [ { "dropping-particle" : "", "family" : "Herk-sukel", "given" : "MPPV", "non-dropping-particle" : "", "parse-names" : false, "suffix" : "" }, { "dropping-particle" : "", "family" : "Poll-franse", "given" : "LVVD", "non-dropping-particle" : "", "parse-names" : false, "suffix" : "" }, { "dropping-particle" : "", "family" : "Creemers", "given" : "GJ", "non-dropping-particle" : "", "parse-names" : false, "suffix" : "" }, { "dropping-particle" : "", "family" : "Lemmens", "given" : "VEPP", "non-dropping-particle" : "", "parse-names" : false, "suffix" : "" }, { "dropping-particle" : "", "family" : "Linden", "given" : "PDVD", "non-dropping-particle" : "", "parse-names" : false, "suffix" : "" }, { "dropping-particle" : "", "family" : "Herings", "given" : "RMC", "non-dropping-particle" : "", "parse-names" : false, "suffix" : "" }, { "dropping-particle" : "", "family" : "Coebergh", "given" : "JWW", "non-dropping-particle" : "", "parse-names" : false, "suffix" : "" }, { "dropping-particle" : "", "family" : "Voogd", "given" : "AC", "non-dropping-particle" : "", "parse-names" : false, "suffix" : "" } ], "container-title" : "The breast journal", "id" : "ITEM-2", "issue" : "4", "issued" : { "date-parts" : [ [ "2008" ] ] }, "page" : "394-401", "title" : "Major changes in chemotherapy regimens administered to breast cancer patients during 2000-2008 in the Netherlands", "type" : "article-journal", "volume" : "19" }, "uris" : [ "http://www.mendeley.com/documents/?uuid=42d8e183-4bd3-40b2-a8fa-d72ee2ac69d9" ] }, { "id" : "ITEM-3",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"ITEM-3",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"ITEM-5",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"mendeley" : { "formattedCitation" : "&lt;sup&gt;26,35,37,43,44&lt;/sup&gt;", "plainTextFormattedCitation" : "26,35,37,43,44", "previouslyFormattedCitation" : "&lt;sup&gt;26,35,37,43,44&lt;/sup&gt;" }, "properties" : {  }, "schema" : "https://github.com/citation-style-language/schema/raw/master/csl-citation.json" }</w:instrText>
      </w:r>
      <w:r w:rsidR="00B41A0B">
        <w:fldChar w:fldCharType="separate"/>
      </w:r>
      <w:r w:rsidR="00034DD5" w:rsidRPr="00034DD5">
        <w:rPr>
          <w:noProof/>
          <w:vertAlign w:val="superscript"/>
        </w:rPr>
        <w:t>26,35,37,43,44</w:t>
      </w:r>
      <w:r w:rsidR="00B41A0B">
        <w:fldChar w:fldCharType="end"/>
      </w:r>
      <w:r w:rsidR="00B41A0B">
        <w:t xml:space="preserve"> four from the UK,</w:t>
      </w:r>
      <w:r w:rsidR="00B41A0B">
        <w:fldChar w:fldCharType="begin" w:fldLock="1"/>
      </w:r>
      <w:r w:rsidR="00034DD5">
        <w:instrText>ADDIN CSL_CITATION { "citationItems" : [ { "id" : "ITEM-1", "itemData" : { "DOI" : "10.1016/j.clon.2010.02.011", "ISSN" : "0936-6555", "author" : [ { "dropping-particle" : "", "family" : "Coulson", "given" : "SG", "non-dropping-particle" : "", "parse-names" : false, "suffix" : "" }, { "dropping-particle" : "", "family" : "Kumar", "given" : "VS", "non-dropping-particle" : "", "parse-names" : false, "suffix" : "" }, { "dropping-particle" : "", "family" : "Manifold", "given" : "IM", "non-dropping-particle" : "", "parse-names" : false, "suffix" : "" }, { "dropping-particle" : "", "family" : "Hatton", "given" : "MQ", "non-dropping-particle" : "", "parse-names" : false, "suffix" : "" }, { "dropping-particle" : "", "family" : "Ramakrishnan", "given" : "S", "non-dropping-particle" : "", "parse-names" : false, "suffix" : "" }, { "dropping-particle" : "", "family" : "Dunn", "given" : "KS", "non-dropping-particle" : "", "parse-names" : false, "suffix" : "" }, { "dropping-particle" : "", "family" : "Purohit", "given" : "OP", "non-dropping-particle" : "", "parse-names" : false, "suffix" : "" }, { "dropping-particle" : "", "family" : "Bridgewater", "given" : "C", "non-dropping-particle" : "", "parse-names" : false, "suffix" : "" }, { "dropping-particle" : "", "family" : "Coleman", "given" : "R E", "non-dropping-particle" : "", "parse-names" : false, "suffix" : "" } ], "container-title" : "Clinical Oncology", "id" : "ITEM-1", "issue" : "4", "issued" : { "date-parts" : [ [ "2010" ] ] }, "page" : "289-293", "publisher" : "Elsevier Ltd", "title" : "Review of Testing and Use of Adjuvant Trastuzumab across a Cancer Network d Are We Treating the Right Patients?", "type" : "article-journal", "volume" : "22" }, "uris" : [ "http://www.mendeley.com/documents/?uuid=85e2f021-f71a-456f-8765-6047055b299c"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"10.1016/S1359-6349(10)70125-7", "ISSN" : "1359-6349", "author" : [ { "dropping-particle" : "", "family" : "Marla", "given" : "S", "non-dropping-particle" : "", "parse-names" : false, "suffix" : "" }, { "dropping-particle" : "", "family" : "Cardale", "given" : "J", "non-dropping-particle" : "", "parse-names" : false, "suffix" : "" }, { "dropping-particle" : "", "family" : "Dodwell", "given" : "D J", "non-dropping-particle" : "", "parse-names" : false, "suffix" : "" }, { "dropping-particle" : "", "family" : "Skene", "given" : "A I", "non-dropping-particle" : "", "parse-names" : false, "suffix" : "" }, { "dropping-particle" : "", "family" : "Abram", "given" : "P", "non-dropping-particle" : "", "parse-names" : false, "suffix" : "" }, { "dropping-particle" : "", "family" : "Palmieri", "given" : "C", "non-dropping-particle" : "", "parse-names" : false, "suffix" : "" }, { "dropping-particle" : "", "family" : "Cleator", "given" : "S J", "non-dropping-particle" : "", "parse-names" : false, "suffix" : "" }, { "dropping-particle" : "", "family" : "Gojis", "given" : "O", "non-dropping-particle" : "", "parse-names" : false, "suffix" : "" }, { "dropping-particle" : "", "family" : "Tovey", "given" : "S M", "non-dropping-particle" : "", "parse-names" : false, "suffix" : "" }, { "dropping-particle" : "", "family" : "Doughty", "given" : "J C", "non-dropping-particle" : "", "parse-names" : false, "suffix" : "" } ], "container-title" : "European Journal of Cancer Supplements", "id" : "ITEM-3", "issue" : "3", "issued" : { "date-parts" : [ [ "2010" ] ] }, "page" : "85-86", "publisher" : "Elsevier Ltd", "title" : "A multicentre audit of HER2 positive Early Breast Cancers and the reasons why patients do not receive trastuzumab therapy", "type" : "article-journal", "volume" : "8" }, "uris" : [ "http://www.mendeley.com/documents/?uuid=125b90dc-be95-4b0c-8645-c2097b5fe2ed" ] }, { "id" : "ITEM-4",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"ITEM-4",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"&lt;sup&gt;28,40,48,53&lt;/sup&gt;", "plainTextFormattedCitation" : "28,40,48,53", "previouslyFormattedCitation" : "&lt;sup&gt;28,40,48,53&lt;/sup&gt;" }, "properties" : {  }, "schema" : "https://github.com/citation-style-language/schema/raw/master/csl-citation.json" }</w:instrText>
      </w:r>
      <w:r w:rsidR="00B41A0B">
        <w:fldChar w:fldCharType="separate"/>
      </w:r>
      <w:r w:rsidR="00034DD5" w:rsidRPr="00034DD5">
        <w:rPr>
          <w:noProof/>
          <w:vertAlign w:val="superscript"/>
        </w:rPr>
        <w:t>28,40,48,53</w:t>
      </w:r>
      <w:r w:rsidR="00B41A0B">
        <w:fldChar w:fldCharType="end"/>
      </w:r>
      <w:r w:rsidR="00B41A0B">
        <w:t xml:space="preserve"> </w:t>
      </w:r>
      <w:r w:rsidR="00970CAC">
        <w:t>three from Australia</w:t>
      </w:r>
      <w:r w:rsidR="00970CAC">
        <w:fldChar w:fldCharType="begin" w:fldLock="1"/>
      </w:r>
      <w:r w:rsidR="00034DD5">
        <w:instrText>ADDIN CSL_CITATION { "citationItems" : [ { "id" : "ITEM-1", "itemData" : { "DOI" : "10.1111/j.1445-5994.2011.02432.x", "author" : [ { "dropping-particle" : "", "family" : "Chan", "given" : "A", "non-dropping-particle" : "", "parse-names" : false, "suffix" : "" }, { "dropping-particle" : "", "family" : "Mcgregor", "given" : "SR", "non-dropping-particle" : "", "parse-names" : false, "suffix" : "" } ], "container-title" : "Internal Medicine Journal", "id" : "ITEM-1", "issue" : "3", "issued" : { "date-parts" : [ [ "2011" ] ] }, "page" : "267-274", "title" : "Prevalence and management of HER2/neu-positive early breast cancer in a single institution following availability of adjuvant trastuzumab", "type" : "article-journal", "volume" : "42" }, "uris" : [ "http://www.mendeley.com/documents/?uuid=255dc484-8980-48db-b33c-75d03f1e5d16" ] }, { "id" : "ITEM-2", "itemData" : { "DOI" : "10.1200/jco.2013.31.31_suppl.101", "author" : [ { "dropping-particle" : "", "family" : "Harris", "given" : "CA", "non-dropping-particle" : "", "parse-names" : false, "suffix" : "" }, { "dropping-particle" : "", "family" : "Pearson", "given" : "S", "non-dropping-particle" : "", "parse-names" : false, "suffix" : "" }, { "dropping-particle" : "", "family" : "Daniels", "given" : "B", "non-dropping-particle" : "", "parse-names" : false, "suffix" : "" }, { "dropping-particle" : "", "family" : "Srasuebkul", "given" : "P", "non-dropping-particle" : "", "parse-names" : false, "suffix" : "" }, { "dropping-particle" : "", "family" : "Ward", "given" : "RL", "non-dropping-particle" : "", "parse-names" : false, "suffix" : "" } ], "container-title" : "Journal of Clinical Oncology", "id" : "ITEM-2", "issue" : "suppl.101", "issued" : { "date-parts" : [ [ "2013" ] ] }, "page" : "101", "title" : "HER2-positive early breast cancer (HER2EBC): An Australian pattern of care study", "type" : "article-journal", "volume" : "31" }, "uris" : [ "http://www.mendeley.com/documents/?uuid=57267abc-23c1-43cf-a96a-d9489414e37f" ] } ], "mendeley" : { "formattedCitation" : "&lt;sup&gt;34,50&lt;/sup&gt;", "plainTextFormattedCitation" : "34,50", "previouslyFormattedCitation" : "&lt;sup&gt;34,50&lt;/sup&gt;" }, "properties" : {  }, "schema" : "https://github.com/citation-style-language/schema/raw/master/csl-citation.json" }</w:instrText>
      </w:r>
      <w:r w:rsidR="00970CAC">
        <w:fldChar w:fldCharType="separate"/>
      </w:r>
      <w:r w:rsidR="00034DD5" w:rsidRPr="00034DD5">
        <w:rPr>
          <w:noProof/>
          <w:vertAlign w:val="superscript"/>
        </w:rPr>
        <w:t>34,50</w:t>
      </w:r>
      <w:r w:rsidR="00970CAC">
        <w:fldChar w:fldCharType="end"/>
      </w:r>
      <w:r w:rsidR="00970CAC">
        <w:t xml:space="preserve"> and one </w:t>
      </w:r>
      <w:r w:rsidR="007F55D4">
        <w:t xml:space="preserve">also </w:t>
      </w:r>
      <w:r w:rsidR="00970CAC">
        <w:t>from New Zealand,</w:t>
      </w:r>
      <w:r w:rsidR="007F55D4">
        <w:fldChar w:fldCharType="begin" w:fldLock="1"/>
      </w:r>
      <w:r w:rsidR="00034DD5">
        <w:instrText>ADDIN CSL_CITATION { "citationItems" : [ { "id" : "ITEM-1",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 "issued" : { "date-parts" : [ [ "2012" ] ] }, "page" : "234-239", "title" : "Use of trastuzumab in Australia and New Zealand : results from the", "type" : "article-journal", "volume" : "82" }, "uris" : [ "http://www.mendeley.com/documents/?uuid=35480042-56fa-4844-a046-a8f55761df60" ] } ], "mendeley" : { "formattedCitation" : "&lt;sup&gt;54&lt;/sup&gt;", "plainTextFormattedCitation" : "54", "previouslyFormattedCitation" : "&lt;sup&gt;54&lt;/sup&gt;" }, "properties" : {  }, "schema" : "https://github.com/citation-style-language/schema/raw/master/csl-citation.json" }</w:instrText>
      </w:r>
      <w:r w:rsidR="007F55D4">
        <w:fldChar w:fldCharType="separate"/>
      </w:r>
      <w:r w:rsidR="00034DD5" w:rsidRPr="00034DD5">
        <w:rPr>
          <w:noProof/>
          <w:vertAlign w:val="superscript"/>
        </w:rPr>
        <w:t>54</w:t>
      </w:r>
      <w:r w:rsidR="007F55D4">
        <w:fldChar w:fldCharType="end"/>
      </w:r>
      <w:r w:rsidR="00970CAC">
        <w:t xml:space="preserve"> </w:t>
      </w:r>
      <w:r w:rsidR="007F55D4">
        <w:t>two from Canada,</w:t>
      </w:r>
      <w:r w:rsidR="007F55D4">
        <w:fldChar w:fldCharType="begin" w:fldLock="1"/>
      </w:r>
      <w:r w:rsidR="00034DD5">
        <w:instrText>ADDIN CSL_CITATION { "citationItems" : [ { "id" : "ITEM-1",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"ITEM-2", "itemData" : { "author" : [ { "dropping-particle" : "", "family" : "Zurawska", "given" : "U", "non-dropping-particle" : "", "parse-names" : false, "suffix" : "" }, { "dropping-particle" : "", "family" : "Baribeau", "given" : "DA", "non-dropping-particle" : "", "parse-names" : false, "suffix" : "" }, { "dropping-particle" : "", "family" : "Giilck", "given" : "S", "non-dropping-particle" : "", "parse-names" : false, "suffix" : "" }, { "dropping-particle" : "", "family" : "Victor", "given" : "C", "non-dropping-particle" : "", "parse-names" : false, "suffix" : "" }, { "dropping-particle" : "", "family" : "Gandhi", "given" : "S", "non-dropping-particle" : "", "parse-names" : false, "suffix" : "" }, { "dropping-particle" : "", "family" : "Florescu", "given" : "A", "non-dropping-particle" : "", "parse-names" : false, "suffix" : "" }, { "dropping-particle" : "", "family" : "Verma", "given" : "S", "non-dropping-particle" : "", "parse-names" : false, "suffix" : "" } ], "container-title" : "Curr Oncol", "id" : "ITEM-2", "issued" : { "date-parts" : [ [ "2013" ] ] }, "page" : "e539-545", "title" : "Outcomes of her 2 -positive early-stage breast cancer in the trastuzumab era: a population-based study of Canadian patients", "type" : "article-journal", "volume" : "20" }, "uris" : [ "http://www.mendeley.com/documents/?uuid=d6256ed7-c513-4aa9-9ce4-219f00d83112" ] } ], "mendeley" : { "formattedCitation" : "&lt;sup&gt;39,49&lt;/sup&gt;", "plainTextFormattedCitation" : "39,49", "previouslyFormattedCitation" : "&lt;sup&gt;39,49&lt;/sup&gt;" }, "properties" : {  }, "schema" : "https://github.com/citation-style-language/schema/raw/master/csl-citation.json" }</w:instrText>
      </w:r>
      <w:r w:rsidR="007F55D4">
        <w:fldChar w:fldCharType="separate"/>
      </w:r>
      <w:r w:rsidR="00034DD5" w:rsidRPr="00034DD5">
        <w:rPr>
          <w:noProof/>
          <w:vertAlign w:val="superscript"/>
        </w:rPr>
        <w:t>39,49</w:t>
      </w:r>
      <w:r w:rsidR="007F55D4">
        <w:fldChar w:fldCharType="end"/>
      </w:r>
      <w:r w:rsidR="007F55D4">
        <w:t xml:space="preserve"> </w:t>
      </w:r>
      <w:r w:rsidR="00970CAC">
        <w:t>two from Germany,</w:t>
      </w:r>
      <w:r w:rsidR="00970CAC">
        <w:fldChar w:fldCharType="begin" w:fldLock="1"/>
      </w:r>
      <w:r w:rsidR="00034DD5">
        <w:instrText>ADDIN CSL_CITATION { "citationItems" : [ { "id" : "ITEM-1", "itemData" : { "DOI" : "10.1159/000324048", "author" : [ { "dropping-particle" : "", "family" : "Liebrich", "given" : "C", "non-dropping-particle" : "", "parse-names" : false, "suffix" : "" }, { "dropping-particle" : "", "family" : "Unger", "given" : "G", "non-dropping-particle" : "", "parse-names" : false, "suffix" : "" }, { "dropping-particle" : "", "family" : "Dlugosch", "given" : "B", "non-dropping-particle" : "", "parse-names" : false, "suffix" : "" }, { "dropping-particle" : "", "family" : "Hofmann", "given" : "S", "non-dropping-particle" : "", "parse-names" : false, "suffix" : "" }, { "dropping-particle" : "", "family" : "Petry", "given" : "KU", "non-dropping-particle" : "", "parse-names" : false, "suffix" : "" } ], "container-title" : "Breast Care", "id" : "ITEM-1", "issued" : { "date-parts" : [ [ "2011" ] ] }, "page" : "43-50", "title" : "Breast Care Adopting Guidelines into Clinical Practice : Implementation of Trastuzumab in the Adjuvant Treatment of Breast Cancer in Lower Saxony, Germany, in 2007", "type" : "article-journal", "volume" : "6" }, "uris" : [ "http://www.mendeley.com/documents/?uuid=627013b4-da95-4d48-8ff0-ab78fb0b97b6" ] }, { "id" : "ITEM-2",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"ITEM-2", "issued" : { "date-parts" : [ [ "2015" ] ] }, "page" : "577-584", "title" : "The Treatment of Primary Breast Cancer in Older Women With Adjuvant Therapy", "type" : "article-journal", "volume" : "112" }, "uris" : [ "http://www.mendeley.com/documents/?uuid=fa8e7b95-d6b6-4bce-bd85-08fe288bacf4" ] } ], "mendeley" : { "formattedCitation" : "&lt;sup&gt;41,56&lt;/sup&gt;", "plainTextFormattedCitation" : "41,56", "previouslyFormattedCitation" : "&lt;sup&gt;41,56&lt;/sup&gt;" }, "properties" : {  }, "schema" : "https://github.com/citation-style-language/schema/raw/master/csl-citation.json" }</w:instrText>
      </w:r>
      <w:r w:rsidR="00970CAC">
        <w:fldChar w:fldCharType="separate"/>
      </w:r>
      <w:r w:rsidR="00034DD5" w:rsidRPr="00034DD5">
        <w:rPr>
          <w:noProof/>
          <w:vertAlign w:val="superscript"/>
        </w:rPr>
        <w:t>41,56</w:t>
      </w:r>
      <w:r w:rsidR="00970CAC">
        <w:fldChar w:fldCharType="end"/>
      </w:r>
      <w:r w:rsidR="00970CAC">
        <w:t xml:space="preserve"> </w:t>
      </w:r>
      <w:r w:rsidR="007F55D4">
        <w:t>one from China,</w:t>
      </w:r>
      <w:r w:rsidR="007F55D4">
        <w:fldChar w:fldCharType="begin" w:fldLock="1"/>
      </w:r>
      <w:r w:rsidR="00034DD5">
        <w:instrText>ADDIN CSL_CITATION { "citationItems" : [ { "id" : "ITEM-1", "itemData" : { "DOI" : "10.1016/S0960-9776(17)30196-0", "author" : [ { "dropping-particle" : "", "family" : "Li", "given" : "J", "non-dropping-particle" : "", "parse-names" : false, "suffix" : "" }, { "dropping-particle" : "", "family" : "Wang", "given" : "H", "non-dropping-particle" : "", "parse-names" : false, "suffix" : "" }, { "dropping-particle" : "", "family" : "Wang", "given" : "S", "non-dropping-particle" : "", "parse-names" : false, "suffix" : "" }, { "dropping-particle" : "", "family" : "Wang", "given" : "Y", "non-dropping-particle" : "", "parse-names" : false, "suffix" : "" }, { "dropping-particle" : "", "family" : "Wang", "given" : "X", "non-dropping-particle" : "", "parse-names" : false, "suffix" : "" }, { "dropping-particle" : "", "family" : "Wang", "given" : "H", "non-dropping-particle" : "", "parse-names" : false, "suffix" : "" }, { "dropping-particle" : "", "family" : "Feng", "given" : "J", "non-dropping-particle" : "", "parse-names" : false, "suffix" : "" } ], "container-title" : "The Breast", "id" : "ITEM-1", "issued" : { "date-parts" : [ [ "2017" ] ] }, "page" : "S22-S77", "title" : "P100: Disparities of trastuzumab use in resources limited or abundant regions and its survival benefit on HER2 positive breast cancer: a real world research from China", "type" : "paper-conference", "volume" : "1" }, "uris" : [ "http://www.mendeley.com/documents/?uuid=df299a60-f41c-4f19-81ad-32137086fb93" ] } ], "mendeley" : { "formattedCitation" : "&lt;sup&gt;36&lt;/sup&gt;", "plainTextFormattedCitation" : "36", "previouslyFormattedCitation" : "&lt;sup&gt;36&lt;/sup&gt;" }, "properties" : {  }, "schema" : "https://github.com/citation-style-language/schema/raw/master/csl-citation.json" }</w:instrText>
      </w:r>
      <w:r w:rsidR="007F55D4">
        <w:fldChar w:fldCharType="separate"/>
      </w:r>
      <w:r w:rsidR="00034DD5" w:rsidRPr="00034DD5">
        <w:rPr>
          <w:noProof/>
          <w:vertAlign w:val="superscript"/>
        </w:rPr>
        <w:t>36</w:t>
      </w:r>
      <w:r w:rsidR="007F55D4">
        <w:fldChar w:fldCharType="end"/>
      </w:r>
      <w:r w:rsidR="007F55D4">
        <w:t>one from India</w:t>
      </w:r>
      <w:r w:rsidR="007F55D4">
        <w:fldChar w:fldCharType="begin" w:fldLock="1"/>
      </w:r>
      <w:r w:rsidR="00034DD5">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"mendeley" : { "formattedCitation" : "&lt;sup&gt;24&lt;/sup&gt;", "plainTextFormattedCitation" : "24", "previouslyFormattedCitation" : "&lt;sup&gt;24&lt;/sup&gt;" }, "properties" : {  }, "schema" : "https://github.com/citation-style-language/schema/raw/master/csl-citation.json" }</w:instrText>
      </w:r>
      <w:r w:rsidR="007F55D4">
        <w:fldChar w:fldCharType="separate"/>
      </w:r>
      <w:r w:rsidR="00034DD5" w:rsidRPr="00034DD5">
        <w:rPr>
          <w:noProof/>
          <w:vertAlign w:val="superscript"/>
        </w:rPr>
        <w:t>24</w:t>
      </w:r>
      <w:r w:rsidR="007F55D4">
        <w:fldChar w:fldCharType="end"/>
      </w:r>
      <w:r w:rsidR="007F55D4">
        <w:t xml:space="preserve"> and </w:t>
      </w:r>
      <w:r w:rsidR="00B41A0B">
        <w:t>one from Mexico</w:t>
      </w:r>
      <w:r w:rsidR="007F55D4">
        <w:t>.</w:t>
      </w:r>
      <w:r w:rsidR="00B41A0B">
        <w:fldChar w:fldCharType="begin" w:fldLock="1"/>
      </w:r>
      <w:r w:rsidR="00034DD5">
        <w:instrText>ADDIN CSL_CITATION { "citationItems" : [ { "id" : "ITEM-1", "itemData" : { "author" : [ { "dropping-particle" : "", "family" : "Chavarri-guerra", "given" : "Y", "non-dropping-particle" : "", "parse-names" : false, "suffix" : "" }, { "dropping-particle" : "", "family" : "Louis", "given" : "JS", "non-dropping-particle" : "", "parse-names" : false, "suffix" : "" }, { "dropping-particle" : "", "family" : "Liedke", "given" : "PER", "non-dropping-particle" : "", "parse-names" : false, "suffix" : "" }, { "dropping-particle" : "", "family" : "Symecko", "given" : "H", "non-dropping-particle" : "", "parse-names" : false, "suffix" : "" }, { "dropping-particle" : "", "family" : "Villarreal-garza", "given" : "C", "non-dropping-particle" : "", "parse-names" : false, "suffix" : "" }, { "dropping-particle" : "", "family" : "Mohar", "given" : "A", "non-dropping-particle" : "", "parse-names" : false, "suffix" : "" }, { "dropping-particle" : "", "family" : "Finkelstein", "given" : "DM", "non-dropping-particle" : "", "parse-names" : false, "suffix" : "" }, { "dropping-particle" : "", "family" : "Goss", "given" : "PE", "non-dropping-particle" : "", "parse-names" : false, "suffix" : "" } ], "container-title" : "BMC Cancer", "id" : "ITEM-1", "issue" : "658", "issued" : { "date-parts" : [ [ "2014" ] ] }, "page" : "1-8", "title" : "Access to care issues adversely affect breast cancer patients in Mexico : oncologists \u2019 perspective", "type" : "article-journal", "volume" : "14" }, "uris" : [ "http://www.mendeley.com/documents/?uuid=f37a54c4-1f36-4f7b-a681-7f775ab828c0" ] } ], "mendeley" : { "formattedCitation" : "&lt;sup&gt;55&lt;/sup&gt;", "plainTextFormattedCitation" : "55", "previouslyFormattedCitation" : "&lt;sup&gt;55&lt;/sup&gt;" }, "properties" : {  }, "schema" : "https://github.com/citation-style-language/schema/raw/master/csl-citation.json" }</w:instrText>
      </w:r>
      <w:r w:rsidR="00B41A0B">
        <w:fldChar w:fldCharType="separate"/>
      </w:r>
      <w:r w:rsidR="00034DD5" w:rsidRPr="00034DD5">
        <w:rPr>
          <w:noProof/>
          <w:vertAlign w:val="superscript"/>
        </w:rPr>
        <w:t>55</w:t>
      </w:r>
      <w:r w:rsidR="00B41A0B">
        <w:fldChar w:fldCharType="end"/>
      </w:r>
      <w:r w:rsidR="00B41A0B">
        <w:t xml:space="preserve"> </w:t>
      </w:r>
      <w:r w:rsidR="00B9296E">
        <w:t xml:space="preserve">Age was variably reported, but the lowest recorded was </w:t>
      </w:r>
      <w:r w:rsidR="00DD4DC8">
        <w:t>a medi</w:t>
      </w:r>
      <w:r w:rsidR="007A6493">
        <w:t>an</w:t>
      </w:r>
      <w:r w:rsidR="00DD4DC8">
        <w:t xml:space="preserve"> of 50 years</w:t>
      </w:r>
      <w:r w:rsidR="00DD4DC8">
        <w:fldChar w:fldCharType="begin" w:fldLock="1"/>
      </w:r>
      <w:r w:rsidR="00034DD5">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"mendeley" : { "formattedCitation" : "&lt;sup&gt;24&lt;/sup&gt;", "plainTextFormattedCitation" : "24", "previouslyFormattedCitation" : "&lt;sup&gt;24&lt;/sup&gt;" }, "properties" : {  }, "schema" : "https://github.com/citation-style-language/schema/raw/master/csl-citation.json" }</w:instrText>
      </w:r>
      <w:r w:rsidR="00DD4DC8">
        <w:fldChar w:fldCharType="separate"/>
      </w:r>
      <w:r w:rsidR="00034DD5" w:rsidRPr="00034DD5">
        <w:rPr>
          <w:noProof/>
          <w:vertAlign w:val="superscript"/>
        </w:rPr>
        <w:t>24</w:t>
      </w:r>
      <w:r w:rsidR="00DD4DC8">
        <w:fldChar w:fldCharType="end"/>
      </w:r>
      <w:r w:rsidR="00DD4DC8">
        <w:t xml:space="preserve"> and the highest was a medi</w:t>
      </w:r>
      <w:r w:rsidR="007A6493">
        <w:t>an</w:t>
      </w:r>
      <w:r w:rsidR="00DD4DC8">
        <w:t xml:space="preserve"> of 84 years.</w:t>
      </w:r>
      <w:r w:rsidR="00DD4DC8">
        <w:fldChar w:fldCharType="begin" w:fldLock="1"/>
      </w:r>
      <w:r w:rsidR="00034DD5">
        <w:instrText>ADDIN CSL_CITATION { "citationItems" : [ { "id" : "ITEM-1", "itemData" : { "DOI" : "10.1002/jso", "author" : [ { "dropping-particle" : "", "family" : "Cyr", "given" : "A", "non-dropping-particle" : "", "parse-names" : false, "suffix" : "" }, { "dropping-particle" : "", "family" : "Gillanders", "given" : "WE", "non-dropping-particle" : "", "parse-names" : false, "suffix" : "" }, { "dropping-particle" : "", "family" : "Aft", "given" : "RL", "non-dropping-particle" : "", "parse-names" : false, "suffix" : "" }, { "dropping-particle" : "", "family" : "Eberlein", "given" : "TJ", "non-dropping-particle" : "", "parse-names" : false, "suffix" : "" }, { "dropping-particle" : "", "family" : "Margenthaler", "given" : "JA", "non-dropping-particle" : "", "parse-names" : false, "suffix" : "" } ], "container-title" : "Journal of Surgical Oncology", "id" : "ITEM-1", "issued" : { "date-parts" : [ [ "2011" ] ] }, "page" : "201-206", "title" : "Breast Cancer in Elderly Women (\u226580 Years ): Variation in Standard of Care?", "type" : "article-journal", "volume" : "103" }, "uris" : [ "http://www.mendeley.com/documents/?uuid=520bcd95-1e22-43bb-b1cb-21729fce49b4" ] } ], "mendeley" : { "formattedCitation" : "&lt;sup&gt;29&lt;/sup&gt;", "plainTextFormattedCitation" : "29", "previouslyFormattedCitation" : "&lt;sup&gt;29&lt;/sup&gt;" }, "properties" : {  }, "schema" : "https://github.com/citation-style-language/schema/raw/master/csl-citation.json" }</w:instrText>
      </w:r>
      <w:r w:rsidR="00DD4DC8">
        <w:fldChar w:fldCharType="separate"/>
      </w:r>
      <w:r w:rsidR="00034DD5" w:rsidRPr="00034DD5">
        <w:rPr>
          <w:noProof/>
          <w:vertAlign w:val="superscript"/>
        </w:rPr>
        <w:t>29</w:t>
      </w:r>
      <w:r w:rsidR="00DD4DC8">
        <w:fldChar w:fldCharType="end"/>
      </w:r>
      <w:bookmarkEnd w:id="1"/>
    </w:p>
    <w:p w14:paraId="2F1F8961" w14:textId="6B357F09" w:rsidR="00F8301B" w:rsidRDefault="00C537DF" w:rsidP="0004338B">
      <w:pPr>
        <w:pStyle w:val="Heading3"/>
        <w:numPr>
          <w:ilvl w:val="1"/>
          <w:numId w:val="5"/>
        </w:numPr>
      </w:pPr>
      <w:r>
        <w:t>Uptake of trastuzumab therapy for breast cancer</w:t>
      </w:r>
      <w:r w:rsidR="00F8301B">
        <w:t xml:space="preserve"> </w:t>
      </w:r>
    </w:p>
    <w:p w14:paraId="6EEDECD6" w14:textId="53A5BA7D" w:rsidR="00F8301B" w:rsidRDefault="00365FF7" w:rsidP="00F8301B">
      <w:pPr>
        <w:pStyle w:val="LRiGnormal"/>
      </w:pPr>
      <w:r w:rsidRPr="00365FF7">
        <w:rPr>
          <w:lang w:val="en-GB"/>
        </w:rPr>
        <w:t>From</w:t>
      </w:r>
      <w:r w:rsidRPr="00365FF7">
        <w:rPr>
          <w:b/>
          <w:lang w:val="en-GB"/>
        </w:rPr>
        <w:t xml:space="preserve"> </w:t>
      </w:r>
      <w:r w:rsidRPr="00365FF7">
        <w:rPr>
          <w:lang w:val="en-GB"/>
        </w:rPr>
        <w:t xml:space="preserve">33 observational </w:t>
      </w:r>
      <w:r w:rsidRPr="00365FF7">
        <w:t xml:space="preserve">studies, </w:t>
      </w:r>
      <w:r w:rsidRPr="00365FF7">
        <w:rPr>
          <w:lang w:val="en-GB"/>
        </w:rPr>
        <w:t xml:space="preserve">14,644 patients were exposed to trastuzumab </w:t>
      </w:r>
      <w:r w:rsidRPr="00365FF7">
        <w:t>therapy.</w:t>
      </w:r>
      <w:r>
        <w:t xml:space="preserve"> </w:t>
      </w:r>
      <w:r w:rsidR="00314778">
        <w:t xml:space="preserve">Uptake of trastuzumab therapy was defined as the initiation of trastuzumab therapy following diagnosis within the study period. </w:t>
      </w:r>
      <w:r w:rsidR="00F8301B">
        <w:rPr>
          <w:lang w:val="en-GB" w:eastAsia="en-GB"/>
        </w:rPr>
        <w:t xml:space="preserve">A large variability in </w:t>
      </w:r>
      <w:r w:rsidR="00F8301B">
        <w:t>uptake of trastuzumab in HER2-positive early breast cancer patients (9.1-100%) and metastatic breast cancer patients (50.8-84.0%) was identified</w:t>
      </w:r>
      <w:r w:rsidR="00F8301B">
        <w:rPr>
          <w:rStyle w:val="CommentReference"/>
        </w:rPr>
        <w:t xml:space="preserve">. </w:t>
      </w:r>
      <w:r w:rsidR="00F8301B">
        <w:rPr>
          <w:rStyle w:val="CommentReference"/>
          <w:sz w:val="22"/>
          <w:szCs w:val="22"/>
        </w:rPr>
        <w:t>The pooled uptake estimate was 71.3% (95% CI 64.6-77.9), with high heterogeneity between studies (</w:t>
      </w:r>
      <w:r w:rsidR="00F8301B" w:rsidRPr="00261C0C">
        <w:rPr>
          <w:rStyle w:val="CommentReference"/>
          <w:sz w:val="22"/>
          <w:szCs w:val="22"/>
        </w:rPr>
        <w:t>I</w:t>
      </w:r>
      <w:r w:rsidR="00F8301B">
        <w:rPr>
          <w:rStyle w:val="CommentReference"/>
          <w:sz w:val="22"/>
          <w:szCs w:val="22"/>
          <w:vertAlign w:val="superscript"/>
        </w:rPr>
        <w:t>2</w:t>
      </w:r>
      <w:r w:rsidR="00F8301B">
        <w:rPr>
          <w:rStyle w:val="CommentReference"/>
          <w:sz w:val="22"/>
          <w:szCs w:val="22"/>
        </w:rPr>
        <w:t>=99.05%, P&lt;0.001) (</w:t>
      </w:r>
      <w:r w:rsidR="00F8301B">
        <w:rPr>
          <w:rStyle w:val="CommentReference"/>
          <w:sz w:val="22"/>
          <w:szCs w:val="22"/>
        </w:rPr>
        <w:fldChar w:fldCharType="begin"/>
      </w:r>
      <w:r w:rsidR="00F8301B">
        <w:rPr>
          <w:rStyle w:val="CommentReference"/>
          <w:sz w:val="22"/>
          <w:szCs w:val="22"/>
        </w:rPr>
        <w:instrText xml:space="preserve"> REF _Ref501875632 \h </w:instrText>
      </w:r>
      <w:r w:rsidR="00F8301B">
        <w:rPr>
          <w:rStyle w:val="CommentReference"/>
          <w:sz w:val="22"/>
          <w:szCs w:val="22"/>
        </w:rPr>
      </w:r>
      <w:r w:rsidR="00F8301B">
        <w:rPr>
          <w:rStyle w:val="CommentReference"/>
          <w:sz w:val="22"/>
          <w:szCs w:val="22"/>
        </w:rPr>
        <w:fldChar w:fldCharType="separate"/>
      </w:r>
      <w:r w:rsidR="00F8301B" w:rsidRPr="00CD5CD3">
        <w:t xml:space="preserve">Figure </w:t>
      </w:r>
      <w:r w:rsidR="00F8301B">
        <w:rPr>
          <w:noProof/>
        </w:rPr>
        <w:t>2</w:t>
      </w:r>
      <w:r w:rsidR="00F8301B">
        <w:rPr>
          <w:rStyle w:val="CommentReference"/>
          <w:sz w:val="22"/>
          <w:szCs w:val="22"/>
        </w:rPr>
        <w:fldChar w:fldCharType="end"/>
      </w:r>
      <w:r w:rsidR="00F8301B">
        <w:rPr>
          <w:rStyle w:val="CommentReference"/>
          <w:sz w:val="22"/>
          <w:szCs w:val="22"/>
        </w:rPr>
        <w:t xml:space="preserve">). </w:t>
      </w:r>
      <w:r w:rsidR="00F8301B">
        <w:t xml:space="preserve">Due to large variability in study location, studies were grouped by continent and the pooled </w:t>
      </w:r>
      <w:r w:rsidR="00F8301B">
        <w:lastRenderedPageBreak/>
        <w:t xml:space="preserve">uptake of trastuzumab was found to be </w:t>
      </w:r>
      <w:r w:rsidR="00F8301B">
        <w:rPr>
          <w:rStyle w:val="CommentReference"/>
          <w:sz w:val="22"/>
          <w:szCs w:val="22"/>
        </w:rPr>
        <w:t xml:space="preserve">higher in Australia/Oceana with 93.7% (95% CI 89.5-97.9%), followed by Europe </w:t>
      </w:r>
      <w:r w:rsidR="00846A43">
        <w:rPr>
          <w:rStyle w:val="CommentReference"/>
          <w:sz w:val="22"/>
          <w:szCs w:val="22"/>
        </w:rPr>
        <w:t>(</w:t>
      </w:r>
      <w:r w:rsidR="00F8301B">
        <w:rPr>
          <w:rStyle w:val="CommentReference"/>
          <w:sz w:val="22"/>
          <w:szCs w:val="22"/>
        </w:rPr>
        <w:t>75.4%</w:t>
      </w:r>
      <w:r w:rsidR="00846A43">
        <w:rPr>
          <w:rStyle w:val="CommentReference"/>
          <w:sz w:val="22"/>
          <w:szCs w:val="22"/>
        </w:rPr>
        <w:t xml:space="preserve">; </w:t>
      </w:r>
      <w:r w:rsidR="00F8301B">
        <w:rPr>
          <w:rStyle w:val="CommentReference"/>
          <w:sz w:val="22"/>
          <w:szCs w:val="22"/>
        </w:rPr>
        <w:t xml:space="preserve">95% CI 70.0-80.8%) and North America </w:t>
      </w:r>
      <w:r w:rsidR="00846A43">
        <w:rPr>
          <w:rStyle w:val="CommentReference"/>
          <w:sz w:val="22"/>
          <w:szCs w:val="22"/>
        </w:rPr>
        <w:t>(</w:t>
      </w:r>
      <w:r w:rsidR="00F8301B">
        <w:rPr>
          <w:rStyle w:val="CommentReference"/>
          <w:sz w:val="22"/>
          <w:szCs w:val="22"/>
        </w:rPr>
        <w:t>69.6%</w:t>
      </w:r>
      <w:r w:rsidR="00846A43">
        <w:rPr>
          <w:rStyle w:val="CommentReference"/>
          <w:sz w:val="22"/>
          <w:szCs w:val="22"/>
        </w:rPr>
        <w:t xml:space="preserve">; </w:t>
      </w:r>
      <w:r w:rsidR="00F8301B">
        <w:rPr>
          <w:rStyle w:val="CommentReference"/>
          <w:sz w:val="22"/>
          <w:szCs w:val="22"/>
        </w:rPr>
        <w:t>95% CI 59.7-79.5%)</w:t>
      </w:r>
      <w:r w:rsidR="00846A43">
        <w:rPr>
          <w:rStyle w:val="CommentReference"/>
          <w:sz w:val="22"/>
          <w:szCs w:val="22"/>
        </w:rPr>
        <w:t xml:space="preserve">, with the lowest uptake in Asia </w:t>
      </w:r>
      <w:r w:rsidR="00F8301B">
        <w:rPr>
          <w:rStyle w:val="CommentReference"/>
          <w:sz w:val="22"/>
          <w:szCs w:val="22"/>
        </w:rPr>
        <w:t xml:space="preserve">based on two studies </w:t>
      </w:r>
      <w:r w:rsidR="00846A43">
        <w:rPr>
          <w:rStyle w:val="CommentReference"/>
          <w:sz w:val="22"/>
          <w:szCs w:val="22"/>
        </w:rPr>
        <w:t>(</w:t>
      </w:r>
      <w:r w:rsidR="00F8301B">
        <w:rPr>
          <w:rStyle w:val="CommentReference"/>
          <w:sz w:val="22"/>
          <w:szCs w:val="22"/>
        </w:rPr>
        <w:t>39.1%</w:t>
      </w:r>
      <w:r w:rsidR="00846A43">
        <w:rPr>
          <w:rStyle w:val="CommentReference"/>
          <w:sz w:val="22"/>
          <w:szCs w:val="22"/>
        </w:rPr>
        <w:t xml:space="preserve">; </w:t>
      </w:r>
      <w:r w:rsidR="00F8301B">
        <w:rPr>
          <w:rStyle w:val="CommentReference"/>
          <w:sz w:val="22"/>
          <w:szCs w:val="22"/>
        </w:rPr>
        <w:t>95% CI 34.9-43.3%) (P&lt;0.001).</w:t>
      </w:r>
    </w:p>
    <w:p w14:paraId="6DD8A474" w14:textId="3327764C" w:rsidR="00F8301B" w:rsidRPr="00F8301B" w:rsidRDefault="00F8301B" w:rsidP="00E621C3">
      <w:pPr>
        <w:pStyle w:val="Heading3"/>
        <w:numPr>
          <w:ilvl w:val="1"/>
          <w:numId w:val="5"/>
        </w:numPr>
      </w:pPr>
      <w:r>
        <w:t>Su</w:t>
      </w:r>
      <w:bookmarkStart w:id="2" w:name="_Hlk503017589"/>
      <w:bookmarkStart w:id="3" w:name="_Hlk503619027"/>
      <w:r w:rsidRPr="00F8301B">
        <w:t>bgroup analys</w:t>
      </w:r>
      <w:r w:rsidR="00DD5E7C">
        <w:t>e</w:t>
      </w:r>
      <w:r w:rsidRPr="00F8301B">
        <w:t xml:space="preserve">s </w:t>
      </w:r>
    </w:p>
    <w:p w14:paraId="7FDC43AD" w14:textId="7186C24C" w:rsidR="00765D56" w:rsidRDefault="00DA2C63" w:rsidP="00E621C3">
      <w:pPr>
        <w:pStyle w:val="LRiGnormal"/>
      </w:pPr>
      <w:r>
        <w:t xml:space="preserve">As </w:t>
      </w:r>
      <w:r w:rsidR="00A3004C">
        <w:t>presented</w:t>
      </w:r>
      <w:r>
        <w:t xml:space="preserve"> in </w:t>
      </w:r>
      <w:r>
        <w:fldChar w:fldCharType="begin"/>
      </w:r>
      <w:r>
        <w:instrText xml:space="preserve"> REF _Ref494880613 \h </w:instrText>
      </w:r>
      <w:r>
        <w:fldChar w:fldCharType="separate"/>
      </w:r>
      <w:r w:rsidRPr="00BE7100">
        <w:t xml:space="preserve">Table </w:t>
      </w:r>
      <w:r>
        <w:rPr>
          <w:noProof/>
        </w:rPr>
        <w:t>2</w:t>
      </w:r>
      <w:r>
        <w:fldChar w:fldCharType="end"/>
      </w:r>
      <w:r>
        <w:t xml:space="preserve">, 21 </w:t>
      </w:r>
      <w:r w:rsidR="000D06D3">
        <w:t xml:space="preserve">studies tested </w:t>
      </w:r>
      <w:r w:rsidR="005B0E09">
        <w:t xml:space="preserve">in univariate or multivariate analyses </w:t>
      </w:r>
      <w:r w:rsidR="000D06D3">
        <w:t xml:space="preserve">at least one </w:t>
      </w:r>
      <w:r w:rsidR="00B02ACF">
        <w:t>factor associated with</w:t>
      </w:r>
      <w:r w:rsidR="000D06D3">
        <w:t xml:space="preserve"> </w:t>
      </w:r>
      <w:bookmarkEnd w:id="2"/>
      <w:bookmarkEnd w:id="3"/>
      <w:r w:rsidR="00475076">
        <w:t>initiation of trastuzumab</w:t>
      </w:r>
      <w:r w:rsidR="00A3004C">
        <w:t xml:space="preserve"> </w:t>
      </w:r>
      <w:r w:rsidR="00601951">
        <w:t>and these</w:t>
      </w:r>
      <w:r w:rsidR="009D7F69">
        <w:t xml:space="preserve"> were</w:t>
      </w:r>
      <w:r w:rsidR="00A3004C">
        <w:t xml:space="preserve"> </w:t>
      </w:r>
      <w:r w:rsidR="000D06D3">
        <w:t xml:space="preserve">categorized as </w:t>
      </w:r>
      <w:r w:rsidR="00A3004C">
        <w:t xml:space="preserve">clinical, psychosocial or </w:t>
      </w:r>
      <w:r w:rsidR="000D06D3">
        <w:t>sociodemographic</w:t>
      </w:r>
      <w:r w:rsidR="003D70E3">
        <w:t>.</w:t>
      </w:r>
      <w:r w:rsidR="000D06D3">
        <w:t xml:space="preserve"> </w:t>
      </w:r>
      <w:r w:rsidR="00FF7F81">
        <w:t>Subgroup analyses of c</w:t>
      </w:r>
      <w:r w:rsidR="00B02ACF">
        <w:t xml:space="preserve">linical factors included advanced </w:t>
      </w:r>
      <w:proofErr w:type="spellStart"/>
      <w:r w:rsidR="00B02ACF">
        <w:t>tumour</w:t>
      </w:r>
      <w:proofErr w:type="spellEnd"/>
      <w:r w:rsidR="00B02ACF">
        <w:t xml:space="preserve"> stage</w:t>
      </w:r>
      <w:r w:rsidR="006034EE">
        <w:t>,</w:t>
      </w:r>
      <w:r w:rsidR="00B02ACF">
        <w:t xml:space="preserve"> </w:t>
      </w:r>
      <w:proofErr w:type="spellStart"/>
      <w:r w:rsidR="00C10DAA">
        <w:t>tumour</w:t>
      </w:r>
      <w:proofErr w:type="spellEnd"/>
      <w:r w:rsidR="00C10DAA">
        <w:t xml:space="preserve"> </w:t>
      </w:r>
      <w:r w:rsidR="00C10DAA" w:rsidRPr="00FF7F81">
        <w:t xml:space="preserve">grade, </w:t>
      </w:r>
      <w:proofErr w:type="spellStart"/>
      <w:r w:rsidR="00C10DAA" w:rsidRPr="00FF7F81">
        <w:t>tumour</w:t>
      </w:r>
      <w:proofErr w:type="spellEnd"/>
      <w:r w:rsidR="00C10DAA" w:rsidRPr="00FF7F81">
        <w:t xml:space="preserve"> size, </w:t>
      </w:r>
      <w:r w:rsidR="00601951" w:rsidRPr="00FF7F81">
        <w:t>lymph node</w:t>
      </w:r>
      <w:r w:rsidR="00C10DAA" w:rsidRPr="00FF7F81">
        <w:t xml:space="preserve"> involvement</w:t>
      </w:r>
      <w:r w:rsidR="00C95AEC" w:rsidRPr="00FF7F81">
        <w:t>,</w:t>
      </w:r>
      <w:r w:rsidR="00C10DAA" w:rsidRPr="00FF7F81">
        <w:t xml:space="preserve"> </w:t>
      </w:r>
      <w:proofErr w:type="spellStart"/>
      <w:r w:rsidR="00C95AEC" w:rsidRPr="00FF7F81">
        <w:t>Charlson</w:t>
      </w:r>
      <w:proofErr w:type="spellEnd"/>
      <w:r w:rsidR="00C95AEC" w:rsidRPr="00FF7F81">
        <w:t xml:space="preserve"> Comorbidity Index (CCI) score </w:t>
      </w:r>
      <w:r w:rsidR="00C10DAA" w:rsidRPr="00FF7F81">
        <w:t xml:space="preserve">and hormone receptor status. </w:t>
      </w:r>
      <w:r w:rsidR="00171800">
        <w:rPr>
          <w:lang w:eastAsia="en-GB"/>
        </w:rPr>
        <w:t>Given an absence of evidence,</w:t>
      </w:r>
      <w:r w:rsidR="00171800">
        <w:t xml:space="preserve"> subgroup analyses of p</w:t>
      </w:r>
      <w:r w:rsidR="001A385B" w:rsidRPr="00FF7F81">
        <w:rPr>
          <w:lang w:eastAsia="en-GB"/>
        </w:rPr>
        <w:t xml:space="preserve">sychosocial factors </w:t>
      </w:r>
      <w:proofErr w:type="gramStart"/>
      <w:r w:rsidR="00171800">
        <w:rPr>
          <w:lang w:eastAsia="en-GB"/>
        </w:rPr>
        <w:t>was</w:t>
      </w:r>
      <w:proofErr w:type="gramEnd"/>
      <w:r w:rsidR="00171800">
        <w:rPr>
          <w:lang w:eastAsia="en-GB"/>
        </w:rPr>
        <w:t xml:space="preserve"> precluded</w:t>
      </w:r>
      <w:r w:rsidR="001A385B" w:rsidRPr="00FF7F81">
        <w:rPr>
          <w:lang w:eastAsia="en-GB"/>
        </w:rPr>
        <w:t>.</w:t>
      </w:r>
      <w:r w:rsidR="00FA54BA" w:rsidRPr="00FF7F81">
        <w:t xml:space="preserve"> </w:t>
      </w:r>
      <w:r w:rsidR="00FF7F81" w:rsidRPr="00FF7F81">
        <w:t>Subgroup analyses of s</w:t>
      </w:r>
      <w:r w:rsidR="00F113A1" w:rsidRPr="00FF7F81">
        <w:t>ocioeconomic factors included: age, ethnicity, education, socioeconomic status, marital status and geography</w:t>
      </w:r>
      <w:r w:rsidR="00F113A1">
        <w:t>.</w:t>
      </w:r>
      <w:r w:rsidR="00630948">
        <w:t xml:space="preserve"> Associations between trastuzumab initiation and predictors identified </w:t>
      </w:r>
      <w:r w:rsidR="00846A43">
        <w:t xml:space="preserve">are </w:t>
      </w:r>
      <w:r w:rsidR="00630948">
        <w:t xml:space="preserve">summarized in </w:t>
      </w:r>
      <w:r w:rsidR="00630948">
        <w:fldChar w:fldCharType="begin"/>
      </w:r>
      <w:r w:rsidR="00630948">
        <w:instrText xml:space="preserve"> REF _Ref504334675 \h </w:instrText>
      </w:r>
      <w:r w:rsidR="00630948">
        <w:fldChar w:fldCharType="separate"/>
      </w:r>
      <w:r w:rsidR="007D36EB" w:rsidRPr="00E2554A">
        <w:t xml:space="preserve">Table </w:t>
      </w:r>
      <w:r w:rsidR="007D36EB" w:rsidRPr="00E2554A">
        <w:rPr>
          <w:noProof/>
        </w:rPr>
        <w:t>3</w:t>
      </w:r>
      <w:r w:rsidR="00630948">
        <w:fldChar w:fldCharType="end"/>
      </w:r>
      <w:r w:rsidR="00630948">
        <w:t xml:space="preserve">.  </w:t>
      </w:r>
      <w:r w:rsidR="00D43212">
        <w:t xml:space="preserve"> </w:t>
      </w:r>
    </w:p>
    <w:p w14:paraId="7AB20CCA" w14:textId="30F98E80" w:rsidR="00314778" w:rsidRPr="00314778" w:rsidRDefault="00314778" w:rsidP="00314778">
      <w:pPr>
        <w:pStyle w:val="LRiGnormal"/>
        <w:spacing w:after="0"/>
        <w:rPr>
          <w:b/>
        </w:rPr>
      </w:pPr>
      <w:proofErr w:type="spellStart"/>
      <w:r w:rsidRPr="00314778">
        <w:rPr>
          <w:b/>
        </w:rPr>
        <w:t>Tumour</w:t>
      </w:r>
      <w:proofErr w:type="spellEnd"/>
      <w:r w:rsidRPr="00314778">
        <w:rPr>
          <w:b/>
        </w:rPr>
        <w:t xml:space="preserve"> </w:t>
      </w:r>
      <w:r>
        <w:rPr>
          <w:b/>
        </w:rPr>
        <w:t>s</w:t>
      </w:r>
      <w:r w:rsidRPr="00314778">
        <w:rPr>
          <w:b/>
        </w:rPr>
        <w:t>tage</w:t>
      </w:r>
    </w:p>
    <w:p w14:paraId="0B6AE293" w14:textId="36E1703F" w:rsidR="003D318C" w:rsidRDefault="00475076" w:rsidP="00E621C3">
      <w:pPr>
        <w:pStyle w:val="LRiGnormal"/>
      </w:pPr>
      <w:r w:rsidRPr="002C4E20">
        <w:t xml:space="preserve">Overall, </w:t>
      </w:r>
      <w:r w:rsidR="005B0E09">
        <w:t>9</w:t>
      </w:r>
      <w:r w:rsidR="003D318C" w:rsidRPr="002C4E20">
        <w:t xml:space="preserve"> studies</w:t>
      </w:r>
      <w:r w:rsidR="003D318C"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"ITEM-3",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"ITEM-3",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"ITEM-4",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"ITEM-4", "issued" : { "date-parts" : [ [ "2009" ] ] }, "page" : "760-768", "title" : "HER2 testing and subsequent trastuzumab treatment for breast cancer in a managed care environment", "type" : "article-journal", "volume" : "14" }, "uris" : [ "http://www.mendeley.com/documents/?uuid=f2da66ac-afb7-4ec3-89a4-9c94ae7dc263"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"ITEM-7",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"ITEM-7",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"ITEM-8", "itemData" : { "DOI" : "10.1200/jco.2013.31.31_suppl.101", "author" : [ { "dropping-particle" : "", "family" : "Harris", "given" : "CA", "non-dropping-particle" : "", "parse-names" : false, "suffix" : "" }, { "dropping-particle" : "", "family" : "Pearson", "given" : "S", "non-dropping-particle" : "", "parse-names" : false, "suffix" : "" }, { "dropping-particle" : "", "family" : "Daniels", "given" : "B", "non-dropping-particle" : "", "parse-names" : false, "suffix" : "" }, { "dropping-particle" : "", "family" : "Srasuebkul", "given" : "P", "non-dropping-particle" : "", "parse-names" : false, "suffix" : "" }, { "dropping-particle" : "", "family" : "Ward", "given" : "RL", "non-dropping-particle" : "", "parse-names" : false, "suffix" : "" } ], "container-title" : "Journal of Clinical Oncology", "id" : "ITEM-8", "issue" : "suppl.101", "issued" : { "date-parts" : [ [ "2013" ] ] }, "page" : "101", "title" : "HER2-positive early breast cancer (HER2EBC): An Australian pattern of care study", "type" : "article-journal", "volume" : "31" }, "uris" : [ "http://www.mendeley.com/documents/?uuid=57267abc-23c1-43cf-a96a-d9489414e37f" ] }, { "id" : "ITEM-9",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"ITEM-9", "issue" : "5", "issued" : { "date-parts" : [ [ "2011" ] ] }, "page" : "1-7", "title" : "Genomic testing and therapies for breast cancer in clinical practice", "type" : "article-journal", "volume" : "17" }, "uris" : [ "http://www.mendeley.com/documents/?uuid=eced0244-3db2-478f-98d3-427fd46382c9" ] } ], "mendeley" : { "formattedCitation" : "&lt;sup&gt;24,25,30,33,34,38,46\u201348&lt;/sup&gt;", "plainTextFormattedCitation" : "24,25,30,33,34,38,46\u201348", "previouslyFormattedCitation" : "&lt;sup&gt;24,25,30,33,34,38,46\u201348&lt;/sup&gt;" }, "properties" : {  }, "schema" : "https://github.com/citation-style-language/schema/raw/master/csl-citation.json" }</w:instrText>
      </w:r>
      <w:r w:rsidR="003D318C" w:rsidRPr="002C4E20">
        <w:fldChar w:fldCharType="separate"/>
      </w:r>
      <w:r w:rsidR="00034DD5" w:rsidRPr="00034DD5">
        <w:rPr>
          <w:noProof/>
          <w:vertAlign w:val="superscript"/>
        </w:rPr>
        <w:t>24,25,30,33,34,38,46–48</w:t>
      </w:r>
      <w:r w:rsidR="003D318C" w:rsidRPr="002C4E20">
        <w:fldChar w:fldCharType="end"/>
      </w:r>
      <w:r w:rsidR="003D318C" w:rsidRPr="002C4E20">
        <w:t xml:space="preserve"> reported </w:t>
      </w:r>
      <w:r w:rsidRPr="002C4E20">
        <w:t>data facilitating comparison of trastuzumab initiation</w:t>
      </w:r>
      <w:r w:rsidR="003D318C" w:rsidRPr="002C4E20">
        <w:t xml:space="preserve"> by </w:t>
      </w:r>
      <w:proofErr w:type="spellStart"/>
      <w:r w:rsidR="003D318C" w:rsidRPr="002C4E20">
        <w:t>tumour</w:t>
      </w:r>
      <w:proofErr w:type="spellEnd"/>
      <w:r w:rsidR="003D318C" w:rsidRPr="002C4E20">
        <w:t xml:space="preserve"> stage. The pooled estimate of patients with </w:t>
      </w:r>
      <w:r w:rsidR="00E621C3" w:rsidRPr="002C4E20">
        <w:t xml:space="preserve">stage </w:t>
      </w:r>
      <w:r w:rsidR="00E113AC" w:rsidRPr="002C4E20">
        <w:t>≥</w:t>
      </w:r>
      <w:r w:rsidR="00E621C3" w:rsidRPr="002C4E20">
        <w:t xml:space="preserve">II </w:t>
      </w:r>
      <w:r w:rsidR="003D318C" w:rsidRPr="002C4E20">
        <w:t>in comparison to</w:t>
      </w:r>
      <w:r w:rsidR="00E621C3" w:rsidRPr="002C4E20">
        <w:t xml:space="preserve"> stage I</w:t>
      </w:r>
      <w:r w:rsidR="003D318C" w:rsidRPr="002C4E20">
        <w:t xml:space="preserve">, indicated </w:t>
      </w:r>
      <w:r w:rsidRPr="002C4E20">
        <w:t xml:space="preserve">on average </w:t>
      </w:r>
      <w:r w:rsidR="003D318C" w:rsidRPr="002C4E20">
        <w:t xml:space="preserve">higher </w:t>
      </w:r>
      <w:r w:rsidRPr="002C4E20">
        <w:t>initiation</w:t>
      </w:r>
      <w:r w:rsidR="003D318C" w:rsidRPr="002C4E20">
        <w:t xml:space="preserve"> of trastuzumab </w:t>
      </w:r>
      <w:r w:rsidR="005B0E09">
        <w:t>with</w:t>
      </w:r>
      <w:r w:rsidR="003D318C" w:rsidRPr="002C4E20">
        <w:t xml:space="preserve"> </w:t>
      </w:r>
      <w:r w:rsidRPr="002C4E20">
        <w:t>more advanced</w:t>
      </w:r>
      <w:r w:rsidR="006C7637" w:rsidRPr="002C4E20">
        <w:t xml:space="preserve"> </w:t>
      </w:r>
      <w:proofErr w:type="spellStart"/>
      <w:r w:rsidR="003D318C" w:rsidRPr="002C4E20">
        <w:t>tumour</w:t>
      </w:r>
      <w:proofErr w:type="spellEnd"/>
      <w:r w:rsidR="003D318C" w:rsidRPr="002C4E20">
        <w:t xml:space="preserve"> stage</w:t>
      </w:r>
      <w:r w:rsidR="00846A43">
        <w:t>, alt</w:t>
      </w:r>
      <w:r w:rsidR="00E113AC" w:rsidRPr="002C4E20">
        <w:t>hough</w:t>
      </w:r>
      <w:r w:rsidR="006C7637" w:rsidRPr="002C4E20">
        <w:t xml:space="preserve"> there was </w:t>
      </w:r>
      <w:r w:rsidR="00FF74C7">
        <w:t>high</w:t>
      </w:r>
      <w:r w:rsidR="006C7637" w:rsidRPr="002C4E20">
        <w:t xml:space="preserve"> evidence of heterogeneity </w:t>
      </w:r>
      <w:r w:rsidR="005B5BAA" w:rsidRPr="002C4E20">
        <w:t xml:space="preserve">between studies </w:t>
      </w:r>
      <w:r w:rsidR="003D318C" w:rsidRPr="002C4E20">
        <w:t xml:space="preserve">(combined OR 3.55, 95% CI: 2.41-5.23, </w:t>
      </w:r>
      <w:r w:rsidR="007A7FB7">
        <w:t xml:space="preserve">P&lt;0.00001, </w:t>
      </w:r>
      <w:r w:rsidR="006C7637" w:rsidRPr="002C4E20">
        <w:t>I</w:t>
      </w:r>
      <w:r w:rsidR="006C7637" w:rsidRPr="002C4E20">
        <w:rPr>
          <w:vertAlign w:val="superscript"/>
        </w:rPr>
        <w:t>2</w:t>
      </w:r>
      <w:r w:rsidR="006C7637" w:rsidRPr="002C4E20">
        <w:t>=76%</w:t>
      </w:r>
      <w:r w:rsidR="007A7FB7">
        <w:t>)</w:t>
      </w:r>
      <w:r w:rsidR="006C7637" w:rsidRPr="002C4E20">
        <w:t xml:space="preserve">. </w:t>
      </w:r>
      <w:r w:rsidR="00E113AC" w:rsidRPr="002C4E20">
        <w:t xml:space="preserve">However all </w:t>
      </w:r>
      <w:r w:rsidR="00503901" w:rsidRPr="002C4E20">
        <w:t xml:space="preserve">eight studies </w:t>
      </w:r>
      <w:r w:rsidR="005B0E09">
        <w:t xml:space="preserve">which </w:t>
      </w:r>
      <w:r w:rsidR="00503901" w:rsidRPr="002C4E20">
        <w:t>compar</w:t>
      </w:r>
      <w:r w:rsidR="005B0E09">
        <w:t>ed</w:t>
      </w:r>
      <w:r w:rsidR="00503901" w:rsidRPr="002C4E20">
        <w:t xml:space="preserve"> trastuzumab initiation between stage </w:t>
      </w:r>
      <w:r w:rsidR="00E113AC" w:rsidRPr="002C4E20">
        <w:t>≥</w:t>
      </w:r>
      <w:r w:rsidR="00503901" w:rsidRPr="002C4E20">
        <w:t xml:space="preserve">II and stage I indicated that </w:t>
      </w:r>
      <w:r w:rsidR="005B0E09">
        <w:t xml:space="preserve">patients with </w:t>
      </w:r>
      <w:r w:rsidR="00503901" w:rsidRPr="002C4E20">
        <w:t xml:space="preserve">more advanced </w:t>
      </w:r>
      <w:proofErr w:type="spellStart"/>
      <w:r w:rsidR="00503901" w:rsidRPr="002C4E20">
        <w:t>tumour</w:t>
      </w:r>
      <w:proofErr w:type="spellEnd"/>
      <w:r w:rsidR="00503901" w:rsidRPr="002C4E20">
        <w:t xml:space="preserve"> stage had a higher odds of </w:t>
      </w:r>
      <w:r w:rsidR="005B0E09">
        <w:t xml:space="preserve">trastuzumab </w:t>
      </w:r>
      <w:r w:rsidR="00503901" w:rsidRPr="002C4E20">
        <w:t>initiation.</w:t>
      </w:r>
      <w:r w:rsidR="00F34241"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"ITEM-3",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"ITEM-3",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"ITEM-4",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"ITEM-4", "issued" : { "date-parts" : [ [ "2009" ] ] }, "page" : "760-768", "title" : "HER2 testing and subsequent trastuzumab treatment for breast cancer in a managed care environment", "type" : "article-journal", "volume" : "14" }, "uris" : [ "http://www.mendeley.com/documents/?uuid=f2da66ac-afb7-4ec3-89a4-9c94ae7dc263"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"ITEM-7",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"ITEM-7",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"ITEM-8",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"ITEM-8", "issue" : "5", "issued" : { "date-parts" : [ [ "2011" ] ] }, "page" : "1-7", "title" : "Genomic testing and therapies for breast cancer in clinical practice", "type" : "article-journal", "volume" : "17" }, "uris" : [ "http://www.mendeley.com/documents/?uuid=eced0244-3db2-478f-98d3-427fd46382c9" ] } ], "mendeley" : { "formattedCitation" : "&lt;sup&gt;24,25,30,33,38,46\u201348&lt;/sup&gt;", "plainTextFormattedCitation" : "24,25,30,33,38,46\u201348", "previouslyFormattedCitation" : "&lt;sup&gt;24,25,30,33,38,46\u201348&lt;/sup&gt;" }, "properties" : {  }, "schema" : "https://github.com/citation-style-language/schema/raw/master/csl-citation.json" }</w:instrText>
      </w:r>
      <w:r w:rsidR="00F34241" w:rsidRPr="002C4E20">
        <w:fldChar w:fldCharType="separate"/>
      </w:r>
      <w:r w:rsidR="00034DD5" w:rsidRPr="00034DD5">
        <w:rPr>
          <w:noProof/>
          <w:vertAlign w:val="superscript"/>
        </w:rPr>
        <w:t>24,25,30,33,38,46–48</w:t>
      </w:r>
      <w:r w:rsidR="00F34241" w:rsidRPr="002C4E20">
        <w:fldChar w:fldCharType="end"/>
      </w:r>
      <w:r w:rsidR="00E113AC" w:rsidRPr="002C4E20">
        <w:t xml:space="preserve"> </w:t>
      </w:r>
      <w:r w:rsidR="006C7637" w:rsidRPr="002C4E20">
        <w:t>The pooled estimate of patients with stage</w:t>
      </w:r>
      <w:r w:rsidR="00601951" w:rsidRPr="002C4E20">
        <w:t xml:space="preserve"> ≥</w:t>
      </w:r>
      <w:r w:rsidR="006C7637" w:rsidRPr="002C4E20">
        <w:t xml:space="preserve">III in comparison to stage I-II also indicated higher </w:t>
      </w:r>
      <w:r w:rsidRPr="002C4E20">
        <w:t>init</w:t>
      </w:r>
      <w:r w:rsidR="00EF5C1D" w:rsidRPr="002C4E20">
        <w:t>i</w:t>
      </w:r>
      <w:r w:rsidRPr="002C4E20">
        <w:t>ation</w:t>
      </w:r>
      <w:r w:rsidR="006C7637" w:rsidRPr="002C4E20">
        <w:t xml:space="preserve"> by </w:t>
      </w:r>
      <w:r w:rsidRPr="002C4E20">
        <w:t>more advanced</w:t>
      </w:r>
      <w:r w:rsidR="006C7637" w:rsidRPr="002C4E20">
        <w:t xml:space="preserve"> </w:t>
      </w:r>
      <w:proofErr w:type="spellStart"/>
      <w:r w:rsidR="006C7637" w:rsidRPr="002C4E20">
        <w:t>tumour</w:t>
      </w:r>
      <w:proofErr w:type="spellEnd"/>
      <w:r w:rsidR="006C7637" w:rsidRPr="002C4E20">
        <w:t xml:space="preserve"> stage with moderate heterogeneity between studies</w:t>
      </w:r>
      <w:r w:rsidR="007138C4" w:rsidRPr="002C4E20">
        <w:t xml:space="preserve"> (combined OR 2.07, 95% CI: 1.44-2.96, </w:t>
      </w:r>
      <w:r w:rsidR="007A7FB7">
        <w:t xml:space="preserve">P&lt;0.0001), </w:t>
      </w:r>
      <w:r w:rsidR="007138C4" w:rsidRPr="002C4E20">
        <w:t>I</w:t>
      </w:r>
      <w:r w:rsidR="007138C4" w:rsidRPr="002C4E20">
        <w:rPr>
          <w:vertAlign w:val="superscript"/>
        </w:rPr>
        <w:t>2</w:t>
      </w:r>
      <w:r w:rsidR="007138C4" w:rsidRPr="002C4E20">
        <w:t>=54%) (</w:t>
      </w:r>
      <w:r w:rsidR="0004301D">
        <w:t>Supplemental</w:t>
      </w:r>
      <w:r w:rsidR="007138C4" w:rsidRPr="002C4E20">
        <w:fldChar w:fldCharType="begin"/>
      </w:r>
      <w:r w:rsidR="007138C4" w:rsidRPr="002C4E20">
        <w:instrText xml:space="preserve"> REF _Ref503966542 \h </w:instrText>
      </w:r>
      <w:r w:rsidR="00D30753" w:rsidRPr="002C4E20">
        <w:instrText xml:space="preserve"> \* MERGEFORMAT </w:instrText>
      </w:r>
      <w:r w:rsidR="007138C4" w:rsidRPr="002C4E20">
        <w:fldChar w:fldCharType="separate"/>
      </w:r>
      <w:r w:rsidR="0004301D">
        <w:br w:type="page"/>
      </w:r>
      <w:r w:rsidR="0004301D">
        <w:rPr>
          <w:noProof/>
        </w:rPr>
        <w:lastRenderedPageBreak/>
        <w:t>Figure</w:t>
      </w:r>
      <w:r w:rsidR="0004301D">
        <w:t xml:space="preserve"> </w:t>
      </w:r>
      <w:r w:rsidR="0004301D">
        <w:rPr>
          <w:noProof/>
        </w:rPr>
        <w:t>3</w:t>
      </w:r>
      <w:r w:rsidR="007138C4" w:rsidRPr="002C4E20">
        <w:fldChar w:fldCharType="end"/>
      </w:r>
      <w:r w:rsidR="007138C4" w:rsidRPr="002C4E20">
        <w:t>).</w:t>
      </w:r>
      <w:r w:rsidR="006C7637" w:rsidRPr="002C4E20">
        <w:t xml:space="preserve"> </w:t>
      </w:r>
      <w:r w:rsidR="0037250A" w:rsidRPr="002C4E20">
        <w:t xml:space="preserve">Of eight studies, four indicated that more advanced </w:t>
      </w:r>
      <w:proofErr w:type="spellStart"/>
      <w:r w:rsidR="0037250A" w:rsidRPr="002C4E20">
        <w:t>tumour</w:t>
      </w:r>
      <w:proofErr w:type="spellEnd"/>
      <w:r w:rsidR="0037250A" w:rsidRPr="002C4E20">
        <w:t xml:space="preserve"> stage had a higher odds of initiation</w:t>
      </w:r>
      <w:r w:rsidR="0037250A"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"ITEM-4",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"&lt;sup&gt;30,46\u201348&lt;/sup&gt;", "plainTextFormattedCitation" : "30,46\u201348", "previouslyFormattedCitation" : "&lt;sup&gt;30,46\u201348&lt;/sup&gt;" }, "properties" : {  }, "schema" : "https://github.com/citation-style-language/schema/raw/master/csl-citation.json" }</w:instrText>
      </w:r>
      <w:r w:rsidR="0037250A" w:rsidRPr="002C4E20">
        <w:fldChar w:fldCharType="separate"/>
      </w:r>
      <w:r w:rsidR="00034DD5" w:rsidRPr="00034DD5">
        <w:rPr>
          <w:noProof/>
          <w:vertAlign w:val="superscript"/>
        </w:rPr>
        <w:t>30,46–48</w:t>
      </w:r>
      <w:r w:rsidR="0037250A" w:rsidRPr="002C4E20">
        <w:fldChar w:fldCharType="end"/>
      </w:r>
      <w:r w:rsidR="0037250A" w:rsidRPr="002C4E20">
        <w:t xml:space="preserve"> and four were equivocal.</w:t>
      </w:r>
      <w:r w:rsidR="0037250A" w:rsidRPr="002C4E20">
        <w:fldChar w:fldCharType="begin" w:fldLock="1"/>
      </w:r>
      <w:r w:rsidR="00034DD5">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"id" : "ITEM-3",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"ITEM-3", "issue" : "5", "issued" : { "date-parts" : [ [ "2011" ] ] }, "page" : "1-7", "title" : "Genomic testing and therapies for breast cancer in clinical practice", "type" : "article-journal", "volume" : "17" }, "uris" : [ "http://www.mendeley.com/documents/?uuid=eced0244-3db2-478f-98d3-427fd46382c9" ] }, { "id" : "ITEM-4",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"ITEM-4",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"&lt;sup&gt;24,25,33,38&lt;/sup&gt;", "plainTextFormattedCitation" : "24,25,33,38", "previouslyFormattedCitation" : "&lt;sup&gt;24,25,33,38&lt;/sup&gt;" }, "properties" : {  }, "schema" : "https://github.com/citation-style-language/schema/raw/master/csl-citation.json" }</w:instrText>
      </w:r>
      <w:r w:rsidR="0037250A" w:rsidRPr="002C4E20">
        <w:fldChar w:fldCharType="separate"/>
      </w:r>
      <w:r w:rsidR="00034DD5" w:rsidRPr="00034DD5">
        <w:rPr>
          <w:noProof/>
          <w:vertAlign w:val="superscript"/>
        </w:rPr>
        <w:t>24,25,33,38</w:t>
      </w:r>
      <w:r w:rsidR="0037250A" w:rsidRPr="002C4E20">
        <w:fldChar w:fldCharType="end"/>
      </w:r>
      <w:r w:rsidR="0037250A" w:rsidRPr="002C4E20">
        <w:t xml:space="preserve"> </w:t>
      </w:r>
    </w:p>
    <w:p w14:paraId="28157208" w14:textId="75903D47" w:rsidR="00314778" w:rsidRPr="00314778" w:rsidRDefault="00314778" w:rsidP="00314778">
      <w:pPr>
        <w:pStyle w:val="LRiGnormal"/>
        <w:spacing w:after="0"/>
        <w:rPr>
          <w:b/>
        </w:rPr>
      </w:pPr>
      <w:proofErr w:type="spellStart"/>
      <w:r w:rsidRPr="00314778">
        <w:rPr>
          <w:b/>
        </w:rPr>
        <w:t>Tumour</w:t>
      </w:r>
      <w:proofErr w:type="spellEnd"/>
      <w:r w:rsidRPr="00314778">
        <w:rPr>
          <w:b/>
        </w:rPr>
        <w:t xml:space="preserve"> </w:t>
      </w:r>
      <w:r>
        <w:rPr>
          <w:b/>
        </w:rPr>
        <w:t>g</w:t>
      </w:r>
      <w:r w:rsidRPr="00314778">
        <w:rPr>
          <w:b/>
        </w:rPr>
        <w:t>rade</w:t>
      </w:r>
    </w:p>
    <w:p w14:paraId="1F647029" w14:textId="548F1EB7" w:rsidR="00800D80" w:rsidRDefault="0001757A" w:rsidP="0001757A">
      <w:pPr>
        <w:pStyle w:val="LRiGnormal"/>
      </w:pPr>
      <w:r w:rsidRPr="002C4E20">
        <w:t xml:space="preserve">There were </w:t>
      </w:r>
      <w:r w:rsidR="006C35EC" w:rsidRPr="002C4E20">
        <w:t>10</w:t>
      </w:r>
      <w:r w:rsidRPr="002C4E20">
        <w:t xml:space="preserve"> studies</w:t>
      </w:r>
      <w:r w:rsidR="00800D80"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"10.1200/JCO.2013.51.1261", "author" : [ { "dropping-particle" : "", "family" : "Vaz-luis", "given" : "Ines", "non-dropping-particle" : "", "parse-names" : false, "suffix" : "" }, { "dropping-particle" : "", "family" : "Keating", "given" : "Nancy L", "non-dropping-particle" : "", "parse-names" : false, "suffix" : "" }, { "dropping-particle" : "", "family" : "Lin", "given" : "Nancy U",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"Vaz-luis", "given" : "Ines", "non-dropping-particle" : "", "parse-names" : false, "suffix" : "" }, { "dropping-particle" : "", "family" : "Lin", "given" : "Nancy U", "non-dropping-particle" : "", "parse-names" : false, "suffix" : "" }, { "dropping-particle" : "", "family" : "Eric", "given" : "P", "non-dropping-particle" : "", "parse-names" : false, "suffix" : "" }, { "dropping-particle" : "", "family" : "Freedman", "given" : "Rachel A", "non-dropping-particle" : "", "parse-names" : false, "suffix" : "" } ], "id" : "ITEM-6", "issue" : "9", "issued" : { "date-parts" : [ [ "2017" ] ] }, "title" : "Duration and Toxicity of Adjuvant Trastuzumab in Older Patients With Early-Stage Breast Cancer : A Population- Based Study", "type" : "article-journal", "volume" : "32" }, "uris" : [ "http://www.mendeley.com/documents/?uuid=fe998fb0-eb72-4ca4-a8c0-de04312a0b68" ] }, { "id" : "ITEM-7",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"ITEM-7",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"ITEM-8",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"ITEM-8",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"ITEM-9", "itemData" : { "DOI" : "10.1200/jco.2013.31.31_suppl.101", "author" : [ { "dropping-particle" : "", "family" : "Harris", "given" : "CA", "non-dropping-particle" : "", "parse-names" : false, "suffix" : "" }, { "dropping-particle" : "", "family" : "Pearson", "given" : "S", "non-dropping-particle" : "", "parse-names" : false, "suffix" : "" }, { "dropping-particle" : "", "family" : "Daniels", "given" : "B", "non-dropping-particle" : "", "parse-names" : false, "suffix" : "" }, { "dropping-particle" : "", "family" : "Srasuebkul", "given" : "P", "non-dropping-particle" : "", "parse-names" : false, "suffix" : "" }, { "dropping-particle" : "", "family" : "Ward", "given" : "RL", "non-dropping-particle" : "", "parse-names" : false, "suffix" : "" } ], "container-title" : "Journal of Clinical Oncology", "id" : "ITEM-9", "issue" : "suppl.101", "issued" : { "date-parts" : [ [ "2013" ] ] }, "page" : "101", "title" : "HER2-positive early breast cancer (HER2EBC): An Australian pattern of care study", "type" : "article-journal", "volume" : "31" }, "uris" : [ "http://www.mendeley.com/documents/?uuid=57267abc-23c1-43cf-a96a-d9489414e37f" ] }, { "id" : "ITEM-10",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"ITEM-10",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"&lt;sup&gt;30,34,38\u201340,42,43,46,48,57&lt;/sup&gt;", "plainTextFormattedCitation" : "30,34,38\u201340,42,43,46,48,57", "previouslyFormattedCitation" : "&lt;sup&gt;30,34,38\u201340,42,43,46,48,57&lt;/sup&gt;" }, "properties" : {  }, "schema" : "https://github.com/citation-style-language/schema/raw/master/csl-citation.json" }</w:instrText>
      </w:r>
      <w:r w:rsidR="00800D80" w:rsidRPr="002C4E20">
        <w:fldChar w:fldCharType="separate"/>
      </w:r>
      <w:r w:rsidR="00034DD5" w:rsidRPr="00034DD5">
        <w:rPr>
          <w:noProof/>
          <w:vertAlign w:val="superscript"/>
        </w:rPr>
        <w:t>30,34,38–40,42,43,46,48,57</w:t>
      </w:r>
      <w:r w:rsidR="00800D80" w:rsidRPr="002C4E20">
        <w:fldChar w:fldCharType="end"/>
      </w:r>
      <w:r w:rsidRPr="002C4E20">
        <w:t xml:space="preserve"> that reported </w:t>
      </w:r>
      <w:r w:rsidR="00475076" w:rsidRPr="002C4E20">
        <w:t xml:space="preserve">trastuzumab initiation </w:t>
      </w:r>
      <w:r w:rsidRPr="002C4E20">
        <w:t xml:space="preserve">by </w:t>
      </w:r>
      <w:proofErr w:type="spellStart"/>
      <w:r w:rsidRPr="002C4E20">
        <w:t>tumour</w:t>
      </w:r>
      <w:proofErr w:type="spellEnd"/>
      <w:r w:rsidRPr="002C4E20">
        <w:t xml:space="preserve"> grade. The pooled estimate of patients with grade </w:t>
      </w:r>
      <w:r w:rsidR="00C95AEC" w:rsidRPr="002C4E20">
        <w:t>≥</w:t>
      </w:r>
      <w:r w:rsidR="00975979" w:rsidRPr="002C4E20">
        <w:t>2</w:t>
      </w:r>
      <w:r w:rsidRPr="002C4E20">
        <w:t xml:space="preserve"> in comparison to grade 1, indicated higher </w:t>
      </w:r>
      <w:r w:rsidR="005B0E09" w:rsidRPr="002C4E20">
        <w:t xml:space="preserve">trastuzumab </w:t>
      </w:r>
      <w:r w:rsidR="00F03A28" w:rsidRPr="002C4E20">
        <w:t xml:space="preserve">initiation </w:t>
      </w:r>
      <w:r w:rsidR="007138C4" w:rsidRPr="002C4E20">
        <w:t>by</w:t>
      </w:r>
      <w:r w:rsidRPr="002C4E20">
        <w:t xml:space="preserve"> higher </w:t>
      </w:r>
      <w:proofErr w:type="spellStart"/>
      <w:r w:rsidRPr="002C4E20">
        <w:t>tumour</w:t>
      </w:r>
      <w:proofErr w:type="spellEnd"/>
      <w:r w:rsidRPr="002C4E20">
        <w:t xml:space="preserve"> </w:t>
      </w:r>
      <w:r w:rsidR="005B0E09">
        <w:t>grade</w:t>
      </w:r>
      <w:r w:rsidRPr="002C4E20">
        <w:t xml:space="preserve">. However, there was moderate evidence of heterogeneity </w:t>
      </w:r>
      <w:r w:rsidR="005B5BAA" w:rsidRPr="002C4E20">
        <w:t xml:space="preserve">between studies </w:t>
      </w:r>
      <w:r w:rsidRPr="002C4E20">
        <w:t>(combined OR 2.</w:t>
      </w:r>
      <w:r w:rsidR="004270D4" w:rsidRPr="002C4E20">
        <w:t>55</w:t>
      </w:r>
      <w:r w:rsidRPr="002C4E20">
        <w:t>, 95% CI:1.</w:t>
      </w:r>
      <w:r w:rsidR="004270D4" w:rsidRPr="002C4E20">
        <w:t>53</w:t>
      </w:r>
      <w:r w:rsidRPr="002C4E20">
        <w:t>-4.</w:t>
      </w:r>
      <w:r w:rsidR="004270D4" w:rsidRPr="002C4E20">
        <w:t>25</w:t>
      </w:r>
      <w:r w:rsidRPr="002C4E20">
        <w:t xml:space="preserve">, </w:t>
      </w:r>
      <w:r w:rsidR="007A7FB7">
        <w:t xml:space="preserve">P=0.0003, </w:t>
      </w:r>
      <w:r w:rsidRPr="002C4E20">
        <w:t>I</w:t>
      </w:r>
      <w:r w:rsidRPr="002C4E20">
        <w:rPr>
          <w:vertAlign w:val="superscript"/>
        </w:rPr>
        <w:t>2</w:t>
      </w:r>
      <w:r w:rsidRPr="002C4E20">
        <w:t>=6</w:t>
      </w:r>
      <w:r w:rsidR="004270D4" w:rsidRPr="002C4E20">
        <w:t>3</w:t>
      </w:r>
      <w:r w:rsidRPr="002C4E20">
        <w:t xml:space="preserve">%). </w:t>
      </w:r>
      <w:r w:rsidR="00975979" w:rsidRPr="002C4E20">
        <w:t xml:space="preserve">Of eight studies, </w:t>
      </w:r>
      <w:r w:rsidR="00D30753" w:rsidRPr="002C4E20">
        <w:t>four</w:t>
      </w:r>
      <w:r w:rsidR="00975979" w:rsidRPr="002C4E20">
        <w:t xml:space="preserve"> studies</w:t>
      </w:r>
      <w:r w:rsidR="00975979"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"ITEM-4",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"mendeley" : { "formattedCitation" : "&lt;sup&gt;38,42,46,47&lt;/sup&gt;", "plainTextFormattedCitation" : "38,42,46,47", "previouslyFormattedCitation" : "&lt;sup&gt;38,42,46,47&lt;/sup&gt;" }, "properties" : {  }, "schema" : "https://github.com/citation-style-language/schema/raw/master/csl-citation.json" }</w:instrText>
      </w:r>
      <w:r w:rsidR="00975979" w:rsidRPr="002C4E20">
        <w:fldChar w:fldCharType="separate"/>
      </w:r>
      <w:r w:rsidR="00034DD5" w:rsidRPr="00034DD5">
        <w:rPr>
          <w:noProof/>
          <w:vertAlign w:val="superscript"/>
        </w:rPr>
        <w:t>38,42,46,47</w:t>
      </w:r>
      <w:r w:rsidR="00975979" w:rsidRPr="002C4E20">
        <w:fldChar w:fldCharType="end"/>
      </w:r>
      <w:r w:rsidR="00975979" w:rsidRPr="002C4E20">
        <w:t xml:space="preserve"> indicated that patients with grade ≥1 in comparison to grade 1 had a higher odds of initiation </w:t>
      </w:r>
      <w:r w:rsidR="0037250A" w:rsidRPr="002C4E20">
        <w:t xml:space="preserve">by higher grade </w:t>
      </w:r>
      <w:r w:rsidR="00975979" w:rsidRPr="002C4E20">
        <w:t xml:space="preserve">and </w:t>
      </w:r>
      <w:r w:rsidR="00D30753" w:rsidRPr="002C4E20">
        <w:t>four</w:t>
      </w:r>
      <w:r w:rsidR="00975979" w:rsidRPr="002C4E20">
        <w:t xml:space="preserve"> were equivocal.</w:t>
      </w:r>
      <w:r w:rsidR="00D30753" w:rsidRPr="002C4E20">
        <w:fldChar w:fldCharType="begin" w:fldLock="1"/>
      </w:r>
      <w:r w:rsidR="00034DD5">
        <w:instrText>ADDIN CSL_CITATION { "citationItems" : [ { "id" : "ITEM-1",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"ITEM-1",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"ITEM-2",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"ITEM-3",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"ITEM-3",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"ITEM-4",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"ITEM-4",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"&lt;sup&gt;39,40,43,48&lt;/sup&gt;", "plainTextFormattedCitation" : "39,40,43,48", "previouslyFormattedCitation" : "&lt;sup&gt;39,40,43,48&lt;/sup&gt;" }, "properties" : {  }, "schema" : "https://github.com/citation-style-language/schema/raw/master/csl-citation.json" }</w:instrText>
      </w:r>
      <w:r w:rsidR="00D30753" w:rsidRPr="002C4E20">
        <w:fldChar w:fldCharType="separate"/>
      </w:r>
      <w:r w:rsidR="00034DD5" w:rsidRPr="00034DD5">
        <w:rPr>
          <w:noProof/>
          <w:vertAlign w:val="superscript"/>
        </w:rPr>
        <w:t>39,40,43,48</w:t>
      </w:r>
      <w:r w:rsidR="00D30753" w:rsidRPr="002C4E20">
        <w:fldChar w:fldCharType="end"/>
      </w:r>
      <w:r w:rsidR="00975979" w:rsidRPr="002C4E20">
        <w:t xml:space="preserve"> </w:t>
      </w:r>
      <w:r w:rsidRPr="002C4E20">
        <w:t xml:space="preserve">The pooled estimate of patients with </w:t>
      </w:r>
      <w:r w:rsidR="00D30753" w:rsidRPr="002C4E20">
        <w:t>grade ≥3 and grade ≤2</w:t>
      </w:r>
      <w:r w:rsidRPr="002C4E20">
        <w:t xml:space="preserve">, also indicated higher uptake by higher </w:t>
      </w:r>
      <w:proofErr w:type="spellStart"/>
      <w:r w:rsidRPr="002C4E20">
        <w:t>tumour</w:t>
      </w:r>
      <w:proofErr w:type="spellEnd"/>
      <w:r w:rsidRPr="002C4E20">
        <w:t xml:space="preserve"> </w:t>
      </w:r>
      <w:r w:rsidR="00800D80" w:rsidRPr="002C4E20">
        <w:t>grade</w:t>
      </w:r>
      <w:r w:rsidRPr="002C4E20">
        <w:t xml:space="preserve"> with </w:t>
      </w:r>
      <w:r w:rsidR="00FF74C7">
        <w:t>high</w:t>
      </w:r>
      <w:r w:rsidRPr="002C4E20">
        <w:t xml:space="preserve"> heterogeneity between studies</w:t>
      </w:r>
      <w:r w:rsidR="007138C4" w:rsidRPr="002C4E20">
        <w:t xml:space="preserve"> (combined OR 1.73, 95% CI: 1.23-2.47, </w:t>
      </w:r>
      <w:r w:rsidR="007A7FB7">
        <w:t xml:space="preserve">P&lt;0.00001, </w:t>
      </w:r>
      <w:r w:rsidR="007138C4" w:rsidRPr="002C4E20">
        <w:t>I</w:t>
      </w:r>
      <w:r w:rsidR="007138C4" w:rsidRPr="002C4E20">
        <w:rPr>
          <w:vertAlign w:val="superscript"/>
        </w:rPr>
        <w:t>2</w:t>
      </w:r>
      <w:r w:rsidR="007138C4" w:rsidRPr="002C4E20">
        <w:t>=81%) (</w:t>
      </w:r>
      <w:r w:rsidR="005B0E09">
        <w:t>Supplemental</w:t>
      </w:r>
      <w:r w:rsidR="005B0E09" w:rsidRPr="002C4E20">
        <w:t xml:space="preserve"> </w:t>
      </w:r>
      <w:r w:rsidR="007138C4" w:rsidRPr="002C4E20">
        <w:fldChar w:fldCharType="begin"/>
      </w:r>
      <w:r w:rsidR="007138C4" w:rsidRPr="002C4E20">
        <w:instrText xml:space="preserve"> REF _Ref503966689 \h </w:instrText>
      </w:r>
      <w:r w:rsidR="00D30753" w:rsidRPr="002C4E20">
        <w:instrText xml:space="preserve"> \* MERGEFORMAT </w:instrText>
      </w:r>
      <w:r w:rsidR="007138C4" w:rsidRPr="002C4E20">
        <w:fldChar w:fldCharType="separate"/>
      </w:r>
      <w:r w:rsidR="0004301D" w:rsidRPr="006F5892">
        <w:rPr>
          <w:noProof/>
        </w:rPr>
        <w:t>Figure</w:t>
      </w:r>
      <w:r w:rsidR="0004301D" w:rsidRPr="006F5892">
        <w:t xml:space="preserve"> </w:t>
      </w:r>
      <w:r w:rsidR="0004301D">
        <w:rPr>
          <w:noProof/>
        </w:rPr>
        <w:t>4</w:t>
      </w:r>
      <w:r w:rsidR="007138C4" w:rsidRPr="002C4E20">
        <w:fldChar w:fldCharType="end"/>
      </w:r>
      <w:r w:rsidR="007138C4" w:rsidRPr="002C4E20">
        <w:t>)</w:t>
      </w:r>
      <w:r w:rsidRPr="002C4E20">
        <w:t>.</w:t>
      </w:r>
      <w:r w:rsidR="00800D80" w:rsidRPr="002C4E20">
        <w:t xml:space="preserve"> </w:t>
      </w:r>
      <w:r w:rsidR="00C95AEC" w:rsidRPr="002C4E20">
        <w:t xml:space="preserve"> </w:t>
      </w:r>
      <w:r w:rsidR="00975979" w:rsidRPr="002C4E20">
        <w:t xml:space="preserve">Of eight studies comparing trastuzumab initiation between </w:t>
      </w:r>
      <w:r w:rsidR="00D30753" w:rsidRPr="002C4E20">
        <w:t>grade ≥3 and grade ≤2</w:t>
      </w:r>
      <w:r w:rsidR="00975979" w:rsidRPr="002C4E20">
        <w:t xml:space="preserve">, </w:t>
      </w:r>
      <w:r w:rsidR="00D30753" w:rsidRPr="002C4E20">
        <w:t xml:space="preserve">four </w:t>
      </w:r>
      <w:r w:rsidR="00975979" w:rsidRPr="002C4E20">
        <w:t>indicated higher odds of initiation</w:t>
      </w:r>
      <w:r w:rsidR="0037250A" w:rsidRPr="002C4E20">
        <w:t xml:space="preserve"> by higher grade</w:t>
      </w:r>
      <w:r w:rsidR="00975979"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"ITEM-4",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"&lt;sup&gt;30,46\u201348&lt;/sup&gt;", "plainTextFormattedCitation" : "30,46\u201348", "previouslyFormattedCitation" : "&lt;sup&gt;30,46\u201348&lt;/sup&gt;" }, "properties" : {  }, "schema" : "https://github.com/citation-style-language/schema/raw/master/csl-citation.json" }</w:instrText>
      </w:r>
      <w:r w:rsidR="00975979" w:rsidRPr="002C4E20">
        <w:fldChar w:fldCharType="separate"/>
      </w:r>
      <w:r w:rsidR="00034DD5" w:rsidRPr="00034DD5">
        <w:rPr>
          <w:noProof/>
          <w:vertAlign w:val="superscript"/>
        </w:rPr>
        <w:t>30,46–48</w:t>
      </w:r>
      <w:r w:rsidR="00975979" w:rsidRPr="002C4E20">
        <w:fldChar w:fldCharType="end"/>
      </w:r>
      <w:r w:rsidR="00975979" w:rsidRPr="002C4E20">
        <w:t xml:space="preserve"> and four were equivocal.</w:t>
      </w:r>
      <w:r w:rsidR="00975979"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"10.1007/s10549-014-2957-z.Racial", "author" : [ { "dropping-particle" : "", "family" : "Reeder-hayes", "given" : "Katherine E", "non-dropping-particle" : "", "parse-names" : false, "suffix" : "" }, { "dropping-particle" : "", "family" : "Meyer", "given" : "Anne Marie", "non-dropping-particle" : "", "parse-names" : false, "suffix" : "" }, { "dropping-particle" : "", "family" : "Drive", "given" : "Dauer", "non-dropping-particle" : "", "parse-names" : false, "suffix" : "" }, { "dropping-particle" : "", "family" : "Hill", "given" : "Chapel", "non-dropping-particle" : "", "parse-names" : false, "suffix" : "" }, { "dropping-particle" : "", "family" : "Wheeler", "given" : "Stephanie B", "non-dropping-particle" : "", "parse-names" : false, "suffix" : "" } ], "container-title" : "Breast Cancer Res Treat", "id" : "ITEM-3", "issue" : "3", "issued" : { "date-parts" : [ [ "2014" ] ] }, "page" : "743-751", "title" : "Racial disparities in initiation of adjuvant therapy of early breast cancer", "type" : "article-journal", "volume" : "145" }, "uris" : [ "http://www.mendeley.com/documents/?uuid=bf421194-bd3b-4425-9c38-2952a858f648"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"mendeley" : { "formattedCitation" : "&lt;sup&gt;38,40,43,58&lt;/sup&gt;", "plainTextFormattedCitation" : "38,40,43,58", "previouslyFormattedCitation" : "&lt;sup&gt;38,40,43,58&lt;/sup&gt;" }, "properties" : {  }, "schema" : "https://github.com/citation-style-language/schema/raw/master/csl-citation.json" }</w:instrText>
      </w:r>
      <w:r w:rsidR="00975979" w:rsidRPr="002C4E20">
        <w:fldChar w:fldCharType="separate"/>
      </w:r>
      <w:r w:rsidR="00034DD5" w:rsidRPr="00034DD5">
        <w:rPr>
          <w:noProof/>
          <w:vertAlign w:val="superscript"/>
        </w:rPr>
        <w:t>38,40,43,58</w:t>
      </w:r>
      <w:r w:rsidR="00975979" w:rsidRPr="002C4E20">
        <w:fldChar w:fldCharType="end"/>
      </w:r>
      <w:r w:rsidR="005B5BAA" w:rsidRPr="002C4E20">
        <w:t xml:space="preserve"> </w:t>
      </w:r>
    </w:p>
    <w:p w14:paraId="0A932CB5" w14:textId="3DB8E90C" w:rsidR="00314778" w:rsidRPr="00314778" w:rsidRDefault="00314778" w:rsidP="00314778">
      <w:pPr>
        <w:pStyle w:val="LRiGnormal"/>
        <w:spacing w:after="0"/>
        <w:rPr>
          <w:b/>
        </w:rPr>
      </w:pPr>
      <w:proofErr w:type="spellStart"/>
      <w:r w:rsidRPr="00314778">
        <w:rPr>
          <w:b/>
        </w:rPr>
        <w:t>Tumour</w:t>
      </w:r>
      <w:proofErr w:type="spellEnd"/>
      <w:r w:rsidRPr="00314778">
        <w:rPr>
          <w:b/>
        </w:rPr>
        <w:t xml:space="preserve"> </w:t>
      </w:r>
      <w:r>
        <w:rPr>
          <w:b/>
        </w:rPr>
        <w:t>s</w:t>
      </w:r>
      <w:r w:rsidRPr="00314778">
        <w:rPr>
          <w:b/>
        </w:rPr>
        <w:t>ize</w:t>
      </w:r>
    </w:p>
    <w:p w14:paraId="45AC1B08" w14:textId="234304F1" w:rsidR="00800D80" w:rsidRDefault="00800D80" w:rsidP="00800D80">
      <w:pPr>
        <w:pStyle w:val="LRiGnormal"/>
      </w:pPr>
      <w:r w:rsidRPr="002C4E20">
        <w:t xml:space="preserve">There were </w:t>
      </w:r>
      <w:r w:rsidR="00CE5685" w:rsidRPr="002C4E20">
        <w:t>9</w:t>
      </w:r>
      <w:r w:rsidRPr="002C4E20">
        <w:t xml:space="preserve"> studies</w:t>
      </w:r>
      <w:r w:rsidRPr="002C4E20">
        <w:fldChar w:fldCharType="begin" w:fldLock="1"/>
      </w:r>
      <w:r w:rsidR="00034DD5">
        <w:instrText>ADDIN CSL_CITATION { "citationItems" : [ { "id" : "ITEM-1",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"ITEM-5",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"ITEM-6",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"ITEM-6", "issued" : { "date-parts" : [ [ "2017" ] ] }, "page" : "601-607", "title" : "Initiation of Trastuzumab by Women Younger Than 64 Years for Adjuvant Treatment of Stage I-III Breast Cancer", "type" : "article-journal", "volume" : "5" }, "uris" : [ "http://www.mendeley.com/documents/?uuid=9b06c635-d274-45e5-b13a-44e6d790b442" ] }, { "id" : "ITEM-7",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"ITEM-7",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"ITEM-8",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"ITEM-8", "issued" : { "date-parts" : [ [ "2012" ] ] }, "page" : "234-239", "title" : "Use of trastuzumab in Australia and New Zealand : results from the", "type" : "article-journal", "volume" : "82" }, "uris" : [ "http://www.mendeley.com/documents/?uuid=35480042-56fa-4844-a046-a8f55761df60" ] }, { "id" : "ITEM-9",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"ITEM-9",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"&lt;sup&gt;39,40,42\u201344,46\u201348,54&lt;/sup&gt;", "plainTextFormattedCitation" : "39,40,42\u201344,46\u201348,54", "previouslyFormattedCitation" : "&lt;sup&gt;39,40,42\u201344,46\u201348,54&lt;/sup&gt;" }, "properties" : {  }, "schema" : "https://github.com/citation-style-language/schema/raw/master/csl-citation.json" }</w:instrText>
      </w:r>
      <w:r w:rsidRPr="002C4E20">
        <w:fldChar w:fldCharType="separate"/>
      </w:r>
      <w:r w:rsidR="00034DD5" w:rsidRPr="00034DD5">
        <w:rPr>
          <w:noProof/>
          <w:vertAlign w:val="superscript"/>
        </w:rPr>
        <w:t>39,40,42–44,46–48,54</w:t>
      </w:r>
      <w:r w:rsidRPr="002C4E20">
        <w:fldChar w:fldCharType="end"/>
      </w:r>
      <w:r w:rsidRPr="002C4E20">
        <w:t xml:space="preserve"> that reported </w:t>
      </w:r>
      <w:r w:rsidR="00EF5C1D" w:rsidRPr="002C4E20">
        <w:t>trastuzumab initiation</w:t>
      </w:r>
      <w:r w:rsidR="008B6036" w:rsidRPr="002C4E20">
        <w:t xml:space="preserve"> </w:t>
      </w:r>
      <w:r w:rsidRPr="002C4E20">
        <w:t xml:space="preserve">by </w:t>
      </w:r>
      <w:proofErr w:type="spellStart"/>
      <w:r w:rsidRPr="002C4E20">
        <w:t>tumour</w:t>
      </w:r>
      <w:proofErr w:type="spellEnd"/>
      <w:r w:rsidRPr="002C4E20">
        <w:t xml:space="preserve"> size. </w:t>
      </w:r>
      <w:r w:rsidR="001F6D1A" w:rsidRPr="002C4E20">
        <w:t xml:space="preserve">The pooled estimate of patients with </w:t>
      </w:r>
      <w:proofErr w:type="spellStart"/>
      <w:r w:rsidR="001F6D1A" w:rsidRPr="002C4E20">
        <w:t>tumour</w:t>
      </w:r>
      <w:proofErr w:type="spellEnd"/>
      <w:r w:rsidR="001F6D1A" w:rsidRPr="002C4E20">
        <w:t xml:space="preserve"> size ≥1cm in comparison to &lt;1cm, indicated higher </w:t>
      </w:r>
      <w:r w:rsidR="00B20C7A" w:rsidRPr="002C4E20">
        <w:t xml:space="preserve">trastuzumab </w:t>
      </w:r>
      <w:r w:rsidR="007138C4" w:rsidRPr="002C4E20">
        <w:t xml:space="preserve">initiation </w:t>
      </w:r>
      <w:r w:rsidR="001F6D1A" w:rsidRPr="002C4E20">
        <w:t xml:space="preserve">by larger </w:t>
      </w:r>
      <w:proofErr w:type="spellStart"/>
      <w:r w:rsidR="001F6D1A" w:rsidRPr="002C4E20">
        <w:t>tumour</w:t>
      </w:r>
      <w:proofErr w:type="spellEnd"/>
      <w:r w:rsidR="001F6D1A" w:rsidRPr="002C4E20">
        <w:t xml:space="preserve"> size. There was </w:t>
      </w:r>
      <w:r w:rsidR="00FF74C7">
        <w:t>no</w:t>
      </w:r>
      <w:r w:rsidR="001F6D1A" w:rsidRPr="002C4E20">
        <w:t xml:space="preserve"> evidence of heterogeneity </w:t>
      </w:r>
      <w:r w:rsidR="005B5BAA" w:rsidRPr="002C4E20">
        <w:t xml:space="preserve">between studies </w:t>
      </w:r>
      <w:r w:rsidR="001F6D1A" w:rsidRPr="002C4E20">
        <w:t xml:space="preserve">(combined OR 3.16, 95% CI:2.43-4.11, </w:t>
      </w:r>
      <w:r w:rsidR="007A7FB7">
        <w:t xml:space="preserve">P&lt;0.00001, </w:t>
      </w:r>
      <w:r w:rsidR="001F6D1A" w:rsidRPr="002C4E20">
        <w:t>I</w:t>
      </w:r>
      <w:r w:rsidR="001F6D1A" w:rsidRPr="002C4E20">
        <w:rPr>
          <w:vertAlign w:val="superscript"/>
        </w:rPr>
        <w:t>2</w:t>
      </w:r>
      <w:r w:rsidR="001F6D1A" w:rsidRPr="002C4E20">
        <w:t xml:space="preserve">=0%). </w:t>
      </w:r>
      <w:r w:rsidR="0037250A" w:rsidRPr="002C4E20">
        <w:t xml:space="preserve">Of two studies comparing trastuzumab initiation between </w:t>
      </w:r>
      <w:proofErr w:type="spellStart"/>
      <w:r w:rsidR="0037250A" w:rsidRPr="002C4E20">
        <w:t>tumour</w:t>
      </w:r>
      <w:proofErr w:type="spellEnd"/>
      <w:r w:rsidR="0037250A" w:rsidRPr="002C4E20">
        <w:t xml:space="preserve"> size ≥1cm and to &lt;1cm, one indica</w:t>
      </w:r>
      <w:r w:rsidR="007308E0" w:rsidRPr="002C4E20">
        <w:t>te</w:t>
      </w:r>
      <w:r w:rsidR="00044C07" w:rsidRPr="002C4E20">
        <w:t>d a higher odds of initiation by larger tumour</w:t>
      </w:r>
      <w:r w:rsidR="00044C07" w:rsidRPr="002C4E20">
        <w:fldChar w:fldCharType="begin" w:fldLock="1"/>
      </w:r>
      <w:r w:rsidR="00034DD5">
        <w:instrText>ADDIN CSL_CITATION { "citationItems" : [ { "id" : "ITEM-1",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 "issued" : { "date-parts" : [ [ "2012" ] ] }, "page" : "234-239", "title" : "Use of trastuzumab in Australia and New Zealand : results from the", "type" : "article-journal", "volume" : "82" }, "uris" : [ "http://www.mendeley.com/documents/?uuid=35480042-56fa-4844-a046-a8f55761df60" ] } ], "mendeley" : { "formattedCitation" : "&lt;sup&gt;54&lt;/sup&gt;", "plainTextFormattedCitation" : "54", "previouslyFormattedCitation" : "&lt;sup&gt;54&lt;/sup&gt;" }, "properties" : {  }, "schema" : "https://github.com/citation-style-language/schema/raw/master/csl-citation.json" }</w:instrText>
      </w:r>
      <w:r w:rsidR="00044C07" w:rsidRPr="002C4E20">
        <w:fldChar w:fldCharType="separate"/>
      </w:r>
      <w:r w:rsidR="00034DD5" w:rsidRPr="00034DD5">
        <w:rPr>
          <w:noProof/>
          <w:vertAlign w:val="superscript"/>
        </w:rPr>
        <w:t>54</w:t>
      </w:r>
      <w:r w:rsidR="00044C07" w:rsidRPr="002C4E20">
        <w:fldChar w:fldCharType="end"/>
      </w:r>
      <w:r w:rsidR="00044C07" w:rsidRPr="002C4E20">
        <w:t xml:space="preserve"> and one was equivocal.</w:t>
      </w:r>
      <w:r w:rsidR="00044C07" w:rsidRPr="002C4E20">
        <w:fldChar w:fldCharType="begin" w:fldLock="1"/>
      </w:r>
      <w:r w:rsidR="00034DD5">
        <w:instrText>ADDIN CSL_CITATION { "citationItems" : [ { "id" : "ITEM-1",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"ITEM-1",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"&lt;sup&gt;48&lt;/sup&gt;", "plainTextFormattedCitation" : "48", "previouslyFormattedCitation" : "&lt;sup&gt;48&lt;/sup&gt;" }, "properties" : {  }, "schema" : "https://github.com/citation-style-language/schema/raw/master/csl-citation.json" }</w:instrText>
      </w:r>
      <w:r w:rsidR="00044C07" w:rsidRPr="002C4E20">
        <w:fldChar w:fldCharType="separate"/>
      </w:r>
      <w:r w:rsidR="00034DD5" w:rsidRPr="00034DD5">
        <w:rPr>
          <w:noProof/>
          <w:vertAlign w:val="superscript"/>
        </w:rPr>
        <w:t>48</w:t>
      </w:r>
      <w:r w:rsidR="00044C07" w:rsidRPr="002C4E20">
        <w:fldChar w:fldCharType="end"/>
      </w:r>
      <w:r w:rsidR="0037250A" w:rsidRPr="002C4E20">
        <w:t xml:space="preserve">  </w:t>
      </w:r>
      <w:r w:rsidRPr="002C4E20">
        <w:t xml:space="preserve">The pooled estimate of patients with </w:t>
      </w:r>
      <w:proofErr w:type="spellStart"/>
      <w:r w:rsidRPr="002C4E20">
        <w:t>tumour</w:t>
      </w:r>
      <w:proofErr w:type="spellEnd"/>
      <w:r w:rsidRPr="002C4E20">
        <w:t xml:space="preserve"> size ≥</w:t>
      </w:r>
      <w:r w:rsidR="00136E6D" w:rsidRPr="002C4E20">
        <w:t>2cm</w:t>
      </w:r>
      <w:r w:rsidRPr="002C4E20">
        <w:t xml:space="preserve"> in comparison to </w:t>
      </w:r>
      <w:r w:rsidR="00136E6D" w:rsidRPr="002C4E20">
        <w:t>&lt;2cm</w:t>
      </w:r>
      <w:r w:rsidRPr="002C4E20">
        <w:t xml:space="preserve"> indicated higher </w:t>
      </w:r>
      <w:r w:rsidR="00EF5C1D" w:rsidRPr="002C4E20">
        <w:t xml:space="preserve">trastuzumab initiation </w:t>
      </w:r>
      <w:r w:rsidRPr="002C4E20">
        <w:t xml:space="preserve">by </w:t>
      </w:r>
      <w:r w:rsidR="00136E6D" w:rsidRPr="002C4E20">
        <w:t>larger</w:t>
      </w:r>
      <w:r w:rsidRPr="002C4E20">
        <w:t xml:space="preserve"> </w:t>
      </w:r>
      <w:proofErr w:type="spellStart"/>
      <w:r w:rsidRPr="002C4E20">
        <w:t>tumour</w:t>
      </w:r>
      <w:proofErr w:type="spellEnd"/>
      <w:r w:rsidRPr="002C4E20">
        <w:t xml:space="preserve"> s</w:t>
      </w:r>
      <w:r w:rsidR="00136E6D" w:rsidRPr="002C4E20">
        <w:t>iz</w:t>
      </w:r>
      <w:r w:rsidRPr="002C4E20">
        <w:t xml:space="preserve">e. </w:t>
      </w:r>
      <w:r w:rsidR="00136E6D" w:rsidRPr="002C4E20">
        <w:t>T</w:t>
      </w:r>
      <w:r w:rsidRPr="002C4E20">
        <w:t xml:space="preserve">here was </w:t>
      </w:r>
      <w:r w:rsidR="00B458F2" w:rsidRPr="002C4E20">
        <w:t>no</w:t>
      </w:r>
      <w:r w:rsidRPr="002C4E20">
        <w:t xml:space="preserve"> evidence of heterogeneity </w:t>
      </w:r>
      <w:r w:rsidR="005B5BAA" w:rsidRPr="002C4E20">
        <w:t xml:space="preserve">between studies </w:t>
      </w:r>
      <w:r w:rsidRPr="002C4E20">
        <w:t>(combined OR 2.</w:t>
      </w:r>
      <w:r w:rsidR="00136E6D" w:rsidRPr="002C4E20">
        <w:t>02</w:t>
      </w:r>
      <w:r w:rsidRPr="002C4E20">
        <w:t>, 95% CI:1.</w:t>
      </w:r>
      <w:r w:rsidR="00136E6D" w:rsidRPr="002C4E20">
        <w:t>76-2.32</w:t>
      </w:r>
      <w:r w:rsidRPr="002C4E20">
        <w:t xml:space="preserve">, </w:t>
      </w:r>
      <w:r w:rsidR="007A7FB7">
        <w:t xml:space="preserve">P&lt;0.00001, </w:t>
      </w:r>
      <w:r w:rsidRPr="002C4E20">
        <w:t>I</w:t>
      </w:r>
      <w:r w:rsidRPr="002C4E20">
        <w:rPr>
          <w:vertAlign w:val="superscript"/>
        </w:rPr>
        <w:t>2</w:t>
      </w:r>
      <w:r w:rsidRPr="002C4E20">
        <w:t>=</w:t>
      </w:r>
      <w:r w:rsidR="00136E6D" w:rsidRPr="002C4E20">
        <w:t>0</w:t>
      </w:r>
      <w:r w:rsidRPr="002C4E20">
        <w:t>%</w:t>
      </w:r>
      <w:r w:rsidR="007A7FB7">
        <w:t>)</w:t>
      </w:r>
      <w:r w:rsidRPr="002C4E20">
        <w:t xml:space="preserve">. </w:t>
      </w:r>
      <w:r w:rsidR="00044C07" w:rsidRPr="002C4E20">
        <w:t xml:space="preserve">Of seven studies comparing trastuzumab initiation between </w:t>
      </w:r>
      <w:proofErr w:type="spellStart"/>
      <w:r w:rsidR="00044C07" w:rsidRPr="002C4E20">
        <w:t>tumour</w:t>
      </w:r>
      <w:proofErr w:type="spellEnd"/>
      <w:r w:rsidR="00044C07" w:rsidRPr="002C4E20">
        <w:t xml:space="preserve"> size ≥2cm and to &lt;2cm, four indicated a higher odds of initiation by larger tumour</w:t>
      </w:r>
      <w:r w:rsidR="00044C07" w:rsidRPr="002C4E20">
        <w:fldChar w:fldCharType="begin" w:fldLock="1"/>
      </w:r>
      <w:r w:rsidR="00034DD5">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"&lt;sup&gt;40,42,46,47&lt;/sup&gt;", "plainTextFormattedCitation" : "40,42,46,47", "previouslyFormattedCitation" : "&lt;sup&gt;40,42,46,47&lt;/sup&gt;" }, "properties" : {  }, "schema" : "https://github.com/citation-style-language/schema/raw/master/csl-citation.json" }</w:instrText>
      </w:r>
      <w:r w:rsidR="00044C07" w:rsidRPr="002C4E20">
        <w:fldChar w:fldCharType="separate"/>
      </w:r>
      <w:r w:rsidR="00034DD5" w:rsidRPr="00034DD5">
        <w:rPr>
          <w:noProof/>
          <w:vertAlign w:val="superscript"/>
        </w:rPr>
        <w:t>40,42,46,47</w:t>
      </w:r>
      <w:r w:rsidR="00044C07" w:rsidRPr="002C4E20">
        <w:fldChar w:fldCharType="end"/>
      </w:r>
      <w:r w:rsidR="00044C07" w:rsidRPr="002C4E20">
        <w:t xml:space="preserve"> and three were equivocal.</w:t>
      </w:r>
      <w:r w:rsidR="00044C07" w:rsidRPr="002C4E20">
        <w:fldChar w:fldCharType="begin" w:fldLock="1"/>
      </w:r>
      <w:r w:rsidR="00034DD5">
        <w:instrText>ADDIN CSL_CITATION { "citationItems" : [ { "id" : "ITEM-1",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"ITEM-1",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"ITEM-2",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"ITEM-2",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"ITEM-3",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"ITEM-3",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"&lt;sup&gt;39,43,44&lt;/sup&gt;", "plainTextFormattedCitation" : "39,43,44", "previouslyFormattedCitation" : "&lt;sup&gt;39,43,44&lt;/sup&gt;" }, "properties" : {  }, "schema" : "https://github.com/citation-style-language/schema/raw/master/csl-citation.json" }</w:instrText>
      </w:r>
      <w:r w:rsidR="00044C07" w:rsidRPr="002C4E20">
        <w:fldChar w:fldCharType="separate"/>
      </w:r>
      <w:r w:rsidR="00034DD5" w:rsidRPr="00034DD5">
        <w:rPr>
          <w:noProof/>
          <w:vertAlign w:val="superscript"/>
        </w:rPr>
        <w:t>39,43,44</w:t>
      </w:r>
      <w:r w:rsidR="00044C07" w:rsidRPr="002C4E20">
        <w:fldChar w:fldCharType="end"/>
      </w:r>
      <w:r w:rsidR="00044C07" w:rsidRPr="002C4E20">
        <w:t xml:space="preserve"> </w:t>
      </w:r>
      <w:r w:rsidRPr="002C4E20">
        <w:t xml:space="preserve">The pooled estimate of patients with </w:t>
      </w:r>
      <w:proofErr w:type="spellStart"/>
      <w:r w:rsidR="00136E6D" w:rsidRPr="002C4E20">
        <w:t>tumour</w:t>
      </w:r>
      <w:proofErr w:type="spellEnd"/>
      <w:r w:rsidR="00136E6D" w:rsidRPr="002C4E20">
        <w:t xml:space="preserve"> size ≥3cm in comparison to &lt;3cm</w:t>
      </w:r>
      <w:r w:rsidRPr="002C4E20">
        <w:t xml:space="preserve"> also indicated higher </w:t>
      </w:r>
      <w:r w:rsidR="00B20C7A">
        <w:t xml:space="preserve">initiation </w:t>
      </w:r>
      <w:r w:rsidRPr="002C4E20">
        <w:t xml:space="preserve">by </w:t>
      </w:r>
      <w:r w:rsidR="00136E6D" w:rsidRPr="002C4E20">
        <w:t>larger</w:t>
      </w:r>
      <w:r w:rsidRPr="002C4E20">
        <w:t xml:space="preserve"> </w:t>
      </w:r>
      <w:proofErr w:type="spellStart"/>
      <w:r w:rsidRPr="002C4E20">
        <w:t>tumour</w:t>
      </w:r>
      <w:proofErr w:type="spellEnd"/>
      <w:r w:rsidRPr="002C4E20">
        <w:t xml:space="preserve"> </w:t>
      </w:r>
      <w:r w:rsidR="00136E6D" w:rsidRPr="002C4E20">
        <w:t>size</w:t>
      </w:r>
      <w:r w:rsidRPr="002C4E20">
        <w:t xml:space="preserve"> (combined OR 1.</w:t>
      </w:r>
      <w:r w:rsidR="00136E6D" w:rsidRPr="002C4E20">
        <w:t>80</w:t>
      </w:r>
      <w:r w:rsidRPr="002C4E20">
        <w:t>, 95% CI: 1.</w:t>
      </w:r>
      <w:r w:rsidR="00136E6D" w:rsidRPr="002C4E20">
        <w:t>54</w:t>
      </w:r>
      <w:r w:rsidRPr="002C4E20">
        <w:t>-2</w:t>
      </w:r>
      <w:r w:rsidR="00136E6D" w:rsidRPr="002C4E20">
        <w:t>.10</w:t>
      </w:r>
      <w:r w:rsidRPr="002C4E20">
        <w:t xml:space="preserve">, </w:t>
      </w:r>
      <w:r w:rsidR="007A7FB7">
        <w:t xml:space="preserve">P&lt;0.00001, </w:t>
      </w:r>
      <w:r w:rsidRPr="002C4E20">
        <w:t>I</w:t>
      </w:r>
      <w:r w:rsidRPr="002C4E20">
        <w:rPr>
          <w:vertAlign w:val="superscript"/>
        </w:rPr>
        <w:t>2</w:t>
      </w:r>
      <w:r w:rsidRPr="002C4E20">
        <w:t>=</w:t>
      </w:r>
      <w:r w:rsidR="00136E6D" w:rsidRPr="002C4E20">
        <w:t>0</w:t>
      </w:r>
      <w:r w:rsidRPr="002C4E20">
        <w:t>%</w:t>
      </w:r>
      <w:r w:rsidR="007A7FB7">
        <w:t>)</w:t>
      </w:r>
      <w:r w:rsidRPr="002C4E20">
        <w:t xml:space="preserve">) with </w:t>
      </w:r>
      <w:r w:rsidR="005B5BAA" w:rsidRPr="002C4E20">
        <w:t>no evidence of</w:t>
      </w:r>
      <w:r w:rsidRPr="002C4E20">
        <w:t xml:space="preserve"> heterogeneity between studies</w:t>
      </w:r>
      <w:r w:rsidR="007138C4" w:rsidRPr="002C4E20">
        <w:t xml:space="preserve"> (</w:t>
      </w:r>
      <w:r w:rsidR="005B0E09">
        <w:t>Supplemental</w:t>
      </w:r>
      <w:r w:rsidR="005B0E09" w:rsidRPr="002C4E20">
        <w:t xml:space="preserve"> </w:t>
      </w:r>
      <w:r w:rsidR="007138C4" w:rsidRPr="002C4E20">
        <w:fldChar w:fldCharType="begin"/>
      </w:r>
      <w:r w:rsidR="007138C4" w:rsidRPr="002C4E20">
        <w:instrText xml:space="preserve"> REF _Ref503966484 \h </w:instrText>
      </w:r>
      <w:r w:rsidR="00044C07" w:rsidRPr="002C4E20">
        <w:instrText xml:space="preserve"> \* MERGEFORMAT </w:instrText>
      </w:r>
      <w:r w:rsidR="007138C4" w:rsidRPr="002C4E20">
        <w:fldChar w:fldCharType="separate"/>
      </w:r>
      <w:r w:rsidR="0004301D" w:rsidRPr="006F5892">
        <w:rPr>
          <w:noProof/>
        </w:rPr>
        <w:t>Figure</w:t>
      </w:r>
      <w:r w:rsidR="0004301D" w:rsidRPr="006F5892">
        <w:t xml:space="preserve"> </w:t>
      </w:r>
      <w:r w:rsidR="0004301D">
        <w:rPr>
          <w:noProof/>
        </w:rPr>
        <w:t>5</w:t>
      </w:r>
      <w:r w:rsidR="007138C4" w:rsidRPr="002C4E20">
        <w:fldChar w:fldCharType="end"/>
      </w:r>
      <w:r w:rsidR="007138C4" w:rsidRPr="002C4E20">
        <w:t>)</w:t>
      </w:r>
      <w:r w:rsidRPr="002C4E20">
        <w:t xml:space="preserve">. </w:t>
      </w:r>
      <w:r w:rsidR="00044C07" w:rsidRPr="002C4E20">
        <w:t xml:space="preserve">Of six studies comparing trastuzumab initiation between </w:t>
      </w:r>
      <w:proofErr w:type="spellStart"/>
      <w:r w:rsidR="00044C07" w:rsidRPr="002C4E20">
        <w:t>tumour</w:t>
      </w:r>
      <w:proofErr w:type="spellEnd"/>
      <w:r w:rsidR="00044C07" w:rsidRPr="002C4E20">
        <w:t xml:space="preserve"> size ≥3cm and to &lt;3cm, four indicated a higher odds of initiation by larger tumour</w:t>
      </w:r>
      <w:r w:rsidR="00044C07" w:rsidRPr="002C4E20">
        <w:fldChar w:fldCharType="begin" w:fldLock="1"/>
      </w:r>
      <w:r w:rsidR="00034DD5">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"&lt;sup&gt;40,42,46,47&lt;/sup&gt;", "plainTextFormattedCitation" : "40,42,46,47", "previouslyFormattedCitation" : "&lt;sup&gt;40,42,46,47&lt;/sup&gt;" }, "properties" : {  }, "schema" : "https://github.com/citation-style-language/schema/raw/master/csl-citation.json" }</w:instrText>
      </w:r>
      <w:r w:rsidR="00044C07" w:rsidRPr="002C4E20">
        <w:fldChar w:fldCharType="separate"/>
      </w:r>
      <w:r w:rsidR="00034DD5" w:rsidRPr="00034DD5">
        <w:rPr>
          <w:noProof/>
          <w:vertAlign w:val="superscript"/>
        </w:rPr>
        <w:t>40,42,46,47</w:t>
      </w:r>
      <w:r w:rsidR="00044C07" w:rsidRPr="002C4E20">
        <w:fldChar w:fldCharType="end"/>
      </w:r>
      <w:r w:rsidR="00044C07" w:rsidRPr="002C4E20">
        <w:t xml:space="preserve"> and two were equivocal.</w:t>
      </w:r>
      <w:r w:rsidR="00044C07" w:rsidRPr="002C4E20">
        <w:fldChar w:fldCharType="begin" w:fldLock="1"/>
      </w:r>
      <w:r w:rsidR="00034DD5">
        <w:instrText>ADDIN CSL_CITATION { "citationItems" : [ { "id" : "ITEM-1",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"ITEM-1",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"ITEM-2",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"ITEM-2",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"mendeley" : { "formattedCitation" : "&lt;sup&gt;43,44&lt;/sup&gt;", "plainTextFormattedCitation" : "43,44", "previouslyFormattedCitation" : "&lt;sup&gt;43,44&lt;/sup&gt;" }, "properties" : {  }, "schema" : "https://github.com/citation-style-language/schema/raw/master/csl-citation.json" }</w:instrText>
      </w:r>
      <w:r w:rsidR="00044C07" w:rsidRPr="002C4E20">
        <w:fldChar w:fldCharType="separate"/>
      </w:r>
      <w:r w:rsidR="00034DD5" w:rsidRPr="00034DD5">
        <w:rPr>
          <w:noProof/>
          <w:vertAlign w:val="superscript"/>
        </w:rPr>
        <w:t>43,44</w:t>
      </w:r>
      <w:r w:rsidR="00044C07" w:rsidRPr="002C4E20">
        <w:fldChar w:fldCharType="end"/>
      </w:r>
      <w:r w:rsidR="00EF5C1D" w:rsidRPr="002C4E20">
        <w:t xml:space="preserve"> </w:t>
      </w:r>
      <w:r w:rsidR="00B20C7A">
        <w:t xml:space="preserve"> </w:t>
      </w:r>
    </w:p>
    <w:p w14:paraId="0141AC92" w14:textId="288700E2" w:rsidR="00314778" w:rsidRPr="00314778" w:rsidRDefault="00314778" w:rsidP="00314778">
      <w:pPr>
        <w:pStyle w:val="LRiGnormal"/>
        <w:spacing w:after="0"/>
        <w:rPr>
          <w:b/>
        </w:rPr>
      </w:pPr>
      <w:r w:rsidRPr="00314778">
        <w:rPr>
          <w:b/>
        </w:rPr>
        <w:t>Lymph node</w:t>
      </w:r>
    </w:p>
    <w:p w14:paraId="2241AFE4" w14:textId="0161870C" w:rsidR="008B6036" w:rsidRDefault="00B940A3" w:rsidP="00800D80">
      <w:pPr>
        <w:pStyle w:val="LRiGnormal"/>
      </w:pPr>
      <w:r w:rsidRPr="002C4E20">
        <w:t>There were 7</w:t>
      </w:r>
      <w:r w:rsidR="008B6036" w:rsidRPr="002C4E20">
        <w:t xml:space="preserve"> studies</w:t>
      </w:r>
      <w:r w:rsidR="008B6036" w:rsidRPr="002C4E20">
        <w:fldChar w:fldCharType="begin" w:fldLock="1"/>
      </w:r>
      <w:r w:rsidR="00034DD5">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"ITEM-3",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"ITEM-4",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"ITEM-4",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"ITEM-5",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"ITEM-5",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"ITEM-6",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"ITEM-6",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"ITEM-7",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"ITEM-7",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"&lt;sup&gt;38\u201340,42,43,46,47&lt;/sup&gt;", "plainTextFormattedCitation" : "38\u201340,42,43,46,47", "previouslyFormattedCitation" : "&lt;sup&gt;38\u201340,42,43,46,47&lt;/sup&gt;" }, "properties" : {  }, "schema" : "https://github.com/citation-style-language/schema/raw/master/csl-citation.json" }</w:instrText>
      </w:r>
      <w:r w:rsidR="008B6036" w:rsidRPr="002C4E20">
        <w:fldChar w:fldCharType="separate"/>
      </w:r>
      <w:r w:rsidR="00034DD5" w:rsidRPr="00034DD5">
        <w:rPr>
          <w:noProof/>
          <w:vertAlign w:val="superscript"/>
        </w:rPr>
        <w:t>38–40,42,43,46,47</w:t>
      </w:r>
      <w:r w:rsidR="008B6036" w:rsidRPr="002C4E20">
        <w:fldChar w:fldCharType="end"/>
      </w:r>
      <w:r w:rsidR="008B6036" w:rsidRPr="002C4E20">
        <w:t xml:space="preserve"> </w:t>
      </w:r>
      <w:r w:rsidRPr="002C4E20">
        <w:t xml:space="preserve">that </w:t>
      </w:r>
      <w:r w:rsidR="008B6036" w:rsidRPr="002C4E20">
        <w:t xml:space="preserve">reported </w:t>
      </w:r>
      <w:r w:rsidR="008900F7">
        <w:t xml:space="preserve">trastuzumab </w:t>
      </w:r>
      <w:r w:rsidR="00B20C7A">
        <w:t>initiation</w:t>
      </w:r>
      <w:r w:rsidR="008B6036" w:rsidRPr="002C4E20">
        <w:t xml:space="preserve"> by </w:t>
      </w:r>
      <w:proofErr w:type="spellStart"/>
      <w:r w:rsidR="008B6036" w:rsidRPr="002C4E20">
        <w:t>tumour</w:t>
      </w:r>
      <w:proofErr w:type="spellEnd"/>
      <w:r w:rsidR="008B6036" w:rsidRPr="002C4E20">
        <w:t xml:space="preserve"> </w:t>
      </w:r>
      <w:r w:rsidR="00FA6F5A" w:rsidRPr="002C4E20">
        <w:t xml:space="preserve">lymph </w:t>
      </w:r>
      <w:r w:rsidR="008B6036" w:rsidRPr="002C4E20">
        <w:t>node</w:t>
      </w:r>
      <w:r w:rsidR="00FA6F5A" w:rsidRPr="002C4E20">
        <w:t xml:space="preserve"> status. The pooled estimate of patients with node positive in comparison to node negative</w:t>
      </w:r>
      <w:r w:rsidRPr="002C4E20">
        <w:t xml:space="preserve"> was not significant </w:t>
      </w:r>
      <w:r w:rsidR="00FA6F5A" w:rsidRPr="002C4E20">
        <w:t xml:space="preserve">(combined OR </w:t>
      </w:r>
      <w:r w:rsidRPr="002C4E20">
        <w:t>1.63</w:t>
      </w:r>
      <w:r w:rsidR="00FA6F5A" w:rsidRPr="002C4E20">
        <w:t>, 95% CI:</w:t>
      </w:r>
      <w:r w:rsidR="00CE27A4">
        <w:t xml:space="preserve"> </w:t>
      </w:r>
      <w:r w:rsidRPr="002C4E20">
        <w:t>0.95</w:t>
      </w:r>
      <w:r w:rsidR="00FA6F5A" w:rsidRPr="002C4E20">
        <w:t>-</w:t>
      </w:r>
      <w:r w:rsidRPr="002C4E20">
        <w:t>2.80</w:t>
      </w:r>
      <w:r w:rsidR="00FA6F5A" w:rsidRPr="002C4E20">
        <w:t xml:space="preserve">, </w:t>
      </w:r>
      <w:r w:rsidR="00467E4D">
        <w:t xml:space="preserve">P=0.08, </w:t>
      </w:r>
      <w:r w:rsidR="00FA6F5A" w:rsidRPr="002C4E20">
        <w:t>I</w:t>
      </w:r>
      <w:r w:rsidR="00FA6F5A" w:rsidRPr="002C4E20">
        <w:rPr>
          <w:vertAlign w:val="superscript"/>
        </w:rPr>
        <w:t>2</w:t>
      </w:r>
      <w:r w:rsidR="00FA6F5A" w:rsidRPr="002C4E20">
        <w:t>=</w:t>
      </w:r>
      <w:r w:rsidRPr="002C4E20">
        <w:t>9</w:t>
      </w:r>
      <w:r w:rsidR="00FA6F5A" w:rsidRPr="002C4E20">
        <w:t>0%</w:t>
      </w:r>
      <w:r w:rsidR="00467E4D">
        <w:t>)</w:t>
      </w:r>
      <w:r w:rsidRPr="002C4E20">
        <w:t xml:space="preserve"> with </w:t>
      </w:r>
      <w:r w:rsidR="00FF74C7">
        <w:t>high</w:t>
      </w:r>
      <w:r w:rsidRPr="002C4E20">
        <w:t xml:space="preserve"> </w:t>
      </w:r>
      <w:r w:rsidR="005B5BAA" w:rsidRPr="002C4E20">
        <w:t xml:space="preserve">evidence of </w:t>
      </w:r>
      <w:r w:rsidRPr="002C4E20">
        <w:t>heterogeneity between studies</w:t>
      </w:r>
      <w:r w:rsidR="007138C4" w:rsidRPr="002C4E20">
        <w:t xml:space="preserve"> (</w:t>
      </w:r>
      <w:r w:rsidR="00B20C7A">
        <w:t>Supplemental</w:t>
      </w:r>
      <w:r w:rsidR="00B20C7A" w:rsidRPr="002C4E20">
        <w:t xml:space="preserve"> </w:t>
      </w:r>
      <w:r w:rsidR="007138C4" w:rsidRPr="002C4E20">
        <w:fldChar w:fldCharType="begin"/>
      </w:r>
      <w:r w:rsidR="007138C4" w:rsidRPr="002C4E20">
        <w:instrText xml:space="preserve"> REF _Ref503966761 \h </w:instrText>
      </w:r>
      <w:r w:rsidR="001F04CE" w:rsidRPr="002C4E20">
        <w:instrText xml:space="preserve"> \* MERGEFORMAT </w:instrText>
      </w:r>
      <w:r w:rsidR="007138C4" w:rsidRPr="002C4E20">
        <w:fldChar w:fldCharType="separate"/>
      </w:r>
      <w:r w:rsidR="0004301D" w:rsidRPr="006F5892">
        <w:t xml:space="preserve">Figure </w:t>
      </w:r>
      <w:r w:rsidR="0004301D">
        <w:rPr>
          <w:noProof/>
        </w:rPr>
        <w:t>6</w:t>
      </w:r>
      <w:r w:rsidR="007138C4" w:rsidRPr="002C4E20">
        <w:fldChar w:fldCharType="end"/>
      </w:r>
      <w:r w:rsidR="007138C4" w:rsidRPr="002C4E20">
        <w:t>).</w:t>
      </w:r>
      <w:r w:rsidRPr="002C4E20">
        <w:t xml:space="preserve"> </w:t>
      </w:r>
      <w:r w:rsidR="00435702" w:rsidRPr="002C4E20">
        <w:t xml:space="preserve">Of </w:t>
      </w:r>
      <w:r w:rsidR="001F04CE" w:rsidRPr="002C4E20">
        <w:t xml:space="preserve">seven studies comparing trastuzumab initiation between node </w:t>
      </w:r>
      <w:r w:rsidR="001F04CE" w:rsidRPr="002C4E20">
        <w:lastRenderedPageBreak/>
        <w:t>positive and negative, four indicated a higher odds of initiation in lymph node positive patients</w:t>
      </w:r>
      <w:r w:rsidR="001F04CE" w:rsidRPr="002C4E20">
        <w:fldChar w:fldCharType="begin" w:fldLock="1"/>
      </w:r>
      <w:r w:rsidR="00034DD5">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"ITEM-4",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"mendeley" : { "formattedCitation" : "&lt;sup&gt;40,42,43,46&lt;/sup&gt;", "plainTextFormattedCitation" : "40,42,43,46", "previouslyFormattedCitation" : "&lt;sup&gt;40,42,43,46&lt;/sup&gt;" }, "properties" : {  }, "schema" : "https://github.com/citation-style-language/schema/raw/master/csl-citation.json" }</w:instrText>
      </w:r>
      <w:r w:rsidR="001F04CE" w:rsidRPr="002C4E20">
        <w:fldChar w:fldCharType="separate"/>
      </w:r>
      <w:r w:rsidR="00034DD5" w:rsidRPr="00034DD5">
        <w:rPr>
          <w:noProof/>
          <w:vertAlign w:val="superscript"/>
        </w:rPr>
        <w:t>40,42,43,46</w:t>
      </w:r>
      <w:r w:rsidR="001F04CE" w:rsidRPr="002C4E20">
        <w:fldChar w:fldCharType="end"/>
      </w:r>
      <w:r w:rsidR="001F04CE" w:rsidRPr="002C4E20">
        <w:t xml:space="preserve"> and three were equivocal.</w:t>
      </w:r>
      <w:r w:rsidR="001F04CE" w:rsidRPr="002C4E20">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"ITEM-2",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"&lt;sup&gt;38,39,47&lt;/sup&gt;", "plainTextFormattedCitation" : "38,39,47", "previouslyFormattedCitation" : "&lt;sup&gt;38,39,47&lt;/sup&gt;" }, "properties" : {  }, "schema" : "https://github.com/citation-style-language/schema/raw/master/csl-citation.json" }</w:instrText>
      </w:r>
      <w:r w:rsidR="001F04CE" w:rsidRPr="002C4E20">
        <w:fldChar w:fldCharType="separate"/>
      </w:r>
      <w:r w:rsidR="00034DD5" w:rsidRPr="00034DD5">
        <w:rPr>
          <w:noProof/>
          <w:vertAlign w:val="superscript"/>
        </w:rPr>
        <w:t>38,39,47</w:t>
      </w:r>
      <w:r w:rsidR="001F04CE" w:rsidRPr="002C4E20">
        <w:fldChar w:fldCharType="end"/>
      </w:r>
      <w:r w:rsidR="001F04CE" w:rsidRPr="002C4E20">
        <w:t xml:space="preserve"> </w:t>
      </w:r>
      <w:r w:rsidR="00B20C7A">
        <w:t xml:space="preserve"> </w:t>
      </w:r>
    </w:p>
    <w:p w14:paraId="5FFE390F" w14:textId="1942FED9" w:rsidR="00314778" w:rsidRPr="00314778" w:rsidRDefault="00314778" w:rsidP="00314778">
      <w:pPr>
        <w:pStyle w:val="LRiGnormal"/>
        <w:spacing w:after="0"/>
        <w:rPr>
          <w:b/>
        </w:rPr>
      </w:pPr>
      <w:r w:rsidRPr="00314778">
        <w:rPr>
          <w:b/>
        </w:rPr>
        <w:t>Hormone receptor status</w:t>
      </w:r>
    </w:p>
    <w:p w14:paraId="6EF7B9FE" w14:textId="62128695" w:rsidR="00807516" w:rsidRDefault="00CA383C" w:rsidP="00807516">
      <w:pPr>
        <w:pStyle w:val="LRiGnormal"/>
      </w:pPr>
      <w:r w:rsidRPr="002C4E20">
        <w:t xml:space="preserve">There were </w:t>
      </w:r>
      <w:r w:rsidR="00BA6CF2" w:rsidRPr="002C4E20">
        <w:t>12</w:t>
      </w:r>
      <w:r w:rsidRPr="002C4E20">
        <w:t xml:space="preserve"> studies</w:t>
      </w:r>
      <w:r w:rsidR="00BA6CF2" w:rsidRPr="002C4E20">
        <w:fldChar w:fldCharType="begin" w:fldLock="1"/>
      </w:r>
      <w:r w:rsidR="00034DD5">
        <w:instrText>ADDIN CSL_CITATION { "citationItems" : [ { "id" : "ITEM-1",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"ITEM-1", "issued" : { "date-parts" : [ [ "2009" ] ] }, "page" : "760-768", "title" : "HER2 testing and subsequent trastuzumab treatment for breast cancer in a managed care environment", "type" : "article-journal", "volume" : "14" }, "uris" : [ "http://www.mendeley.com/documents/?uuid=f2da66ac-afb7-4ec3-89a4-9c94ae7dc263" ] }, { "id" : "ITEM-2",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"ITEM-2",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"ITEM-3",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"ITEM-3", "issue" : "5", "issued" : { "date-parts" : [ [ "2011" ] ] }, "page" : "1-7", "title" : "Genomic testing and therapies for breast cancer in clinical practice", "type" : "article-journal", "volume" : "17" }, "uris" : [ "http://www.mendeley.com/documents/?uuid=eced0244-3db2-478f-98d3-427fd46382c9" ] }, { "id" : "ITEM-4",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"ITEM-4",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"ITEM-6",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"ITEM-6",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"ITEM-7",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"ITEM-7",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"ITEM-8",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"ITEM-8",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"ITEM-9",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"ITEM-9",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"ITEM-10",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"ITEM-10", "issued" : { "date-parts" : [ [ "2017" ] ] }, "page" : "601-607", "title" : "Initiation of Trastuzumab by Women Younger Than 64 Years for Adjuvant Treatment of Stage I-III Breast Cancer", "type" : "article-journal", "volume" : "5" }, "uris" : [ "http://www.mendeley.com/documents/?uuid=9b06c635-d274-45e5-b13a-44e6d790b442" ] }, { "id" : "ITEM-11",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"ITEM-11",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"ITEM-12",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"ITEM-12",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"&lt;sup&gt;24,25,30,33,38\u201340,42,43,46\u201348&lt;/sup&gt;", "plainTextFormattedCitation" : "24,25,30,33,38\u201340,42,43,46\u201348", "previouslyFormattedCitation" : "&lt;sup&gt;24,25,30,33,38\u201340,42,43,46\u201348&lt;/sup&gt;" }, "properties" : {  }, "schema" : "https://github.com/citation-style-language/schema/raw/master/csl-citation.json" }</w:instrText>
      </w:r>
      <w:r w:rsidR="00BA6CF2" w:rsidRPr="002C4E20">
        <w:fldChar w:fldCharType="separate"/>
      </w:r>
      <w:r w:rsidR="00034DD5" w:rsidRPr="00034DD5">
        <w:rPr>
          <w:noProof/>
          <w:vertAlign w:val="superscript"/>
        </w:rPr>
        <w:t>24,25,30,33,38–40,42,43,46–48</w:t>
      </w:r>
      <w:r w:rsidR="00BA6CF2" w:rsidRPr="002C4E20">
        <w:fldChar w:fldCharType="end"/>
      </w:r>
      <w:r w:rsidR="00BA6CF2" w:rsidRPr="002C4E20">
        <w:t xml:space="preserve"> that reported </w:t>
      </w:r>
      <w:r w:rsidR="008900F7">
        <w:t xml:space="preserve">trastuzumab </w:t>
      </w:r>
      <w:r w:rsidR="00B20C7A">
        <w:t>initiation</w:t>
      </w:r>
      <w:r w:rsidR="00BA6CF2" w:rsidRPr="002C4E20">
        <w:t xml:space="preserve"> by hormone receptor (HR) status</w:t>
      </w:r>
      <w:r w:rsidR="00807516" w:rsidRPr="002C4E20">
        <w:t xml:space="preserve"> (including estrogen receptor (ER) and progesterone receptor (PR)</w:t>
      </w:r>
      <w:r w:rsidR="00BA6CF2" w:rsidRPr="002C4E20">
        <w:t xml:space="preserve">.  The pooled estimate of patients with HR negative </w:t>
      </w:r>
      <w:r w:rsidR="00A754DD" w:rsidRPr="002C4E20">
        <w:t xml:space="preserve">status </w:t>
      </w:r>
      <w:r w:rsidR="00BA6CF2" w:rsidRPr="002C4E20">
        <w:t xml:space="preserve">in comparison to positive, indicated higher </w:t>
      </w:r>
      <w:r w:rsidR="00A754DD" w:rsidRPr="002C4E20">
        <w:t xml:space="preserve">trastuzumab </w:t>
      </w:r>
      <w:r w:rsidR="00B20C7A">
        <w:t>initiation in</w:t>
      </w:r>
      <w:r w:rsidR="00BA6CF2" w:rsidRPr="002C4E20">
        <w:t xml:space="preserve"> patients with </w:t>
      </w:r>
      <w:r w:rsidR="00A754DD" w:rsidRPr="002C4E20">
        <w:t xml:space="preserve">HR negative status </w:t>
      </w:r>
      <w:r w:rsidR="00BA6CF2" w:rsidRPr="002C4E20">
        <w:t>(combined OR 1.</w:t>
      </w:r>
      <w:r w:rsidR="00BB76E6" w:rsidRPr="002C4E20">
        <w:t>55</w:t>
      </w:r>
      <w:r w:rsidR="00BA6CF2" w:rsidRPr="002C4E20">
        <w:t>, 95% CI:</w:t>
      </w:r>
      <w:r w:rsidR="00BB76E6" w:rsidRPr="002C4E20">
        <w:t>1.35</w:t>
      </w:r>
      <w:r w:rsidR="00BA6CF2" w:rsidRPr="002C4E20">
        <w:t>-</w:t>
      </w:r>
      <w:r w:rsidR="00BB76E6" w:rsidRPr="002C4E20">
        <w:t>1.78</w:t>
      </w:r>
      <w:r w:rsidR="00BA6CF2" w:rsidRPr="002C4E20">
        <w:t xml:space="preserve">, </w:t>
      </w:r>
      <w:r w:rsidR="00467E4D">
        <w:t xml:space="preserve">P&lt;0.00001, </w:t>
      </w:r>
      <w:r w:rsidR="00BA6CF2" w:rsidRPr="002C4E20">
        <w:t>I</w:t>
      </w:r>
      <w:r w:rsidR="00BA6CF2" w:rsidRPr="002C4E20">
        <w:rPr>
          <w:vertAlign w:val="superscript"/>
        </w:rPr>
        <w:t>2</w:t>
      </w:r>
      <w:r w:rsidR="00BA6CF2" w:rsidRPr="002C4E20">
        <w:t>=</w:t>
      </w:r>
      <w:r w:rsidR="00BB76E6" w:rsidRPr="002C4E20">
        <w:t>65</w:t>
      </w:r>
      <w:r w:rsidR="00BA6CF2" w:rsidRPr="002C4E20">
        <w:t xml:space="preserve">%) with </w:t>
      </w:r>
      <w:r w:rsidR="00986E1F" w:rsidRPr="002C4E20">
        <w:t>moderate</w:t>
      </w:r>
      <w:r w:rsidR="00BA6CF2" w:rsidRPr="002C4E20">
        <w:t xml:space="preserve"> heterogeneity between studies. </w:t>
      </w:r>
      <w:r w:rsidR="001F04CE" w:rsidRPr="002C4E20">
        <w:t xml:space="preserve">Of </w:t>
      </w:r>
      <w:r w:rsidR="00A937E8">
        <w:t>nine</w:t>
      </w:r>
      <w:r w:rsidR="001F04CE" w:rsidRPr="002C4E20">
        <w:t xml:space="preserve"> studies comparing trastuzumab </w:t>
      </w:r>
      <w:r w:rsidR="005B6790" w:rsidRPr="002C4E20">
        <w:t>initiation</w:t>
      </w:r>
      <w:r w:rsidR="001F04CE" w:rsidRPr="002C4E20">
        <w:t xml:space="preserve"> between HR status, four indicated a higher odds of initiation in HR negative</w:t>
      </w:r>
      <w:r w:rsidR="005B6790" w:rsidRPr="002C4E20">
        <w:t>,</w:t>
      </w:r>
      <w:r w:rsidR="001F04CE"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"&lt;sup&gt;30,42,46,47&lt;/sup&gt;", "plainTextFormattedCitation" : "30,42,46,47", "previouslyFormattedCitation" : "&lt;sup&gt;30,42,46,47&lt;/sup&gt;" }, "properties" : {  }, "schema" : "https://github.com/citation-style-language/schema/raw/master/csl-citation.json" }</w:instrText>
      </w:r>
      <w:r w:rsidR="001F04CE" w:rsidRPr="002C4E20">
        <w:fldChar w:fldCharType="separate"/>
      </w:r>
      <w:r w:rsidR="00034DD5" w:rsidRPr="00034DD5">
        <w:rPr>
          <w:noProof/>
          <w:vertAlign w:val="superscript"/>
        </w:rPr>
        <w:t>30,42,46,47</w:t>
      </w:r>
      <w:r w:rsidR="001F04CE" w:rsidRPr="002C4E20">
        <w:fldChar w:fldCharType="end"/>
      </w:r>
      <w:r w:rsidR="001F04CE" w:rsidRPr="002C4E20">
        <w:t xml:space="preserve"> </w:t>
      </w:r>
      <w:r w:rsidR="005B6790" w:rsidRPr="002C4E20">
        <w:t xml:space="preserve">and </w:t>
      </w:r>
      <w:r w:rsidR="004A215B">
        <w:t>five</w:t>
      </w:r>
      <w:r w:rsidR="005B6790" w:rsidRPr="002C4E20">
        <w:t xml:space="preserve"> were equivocal.</w:t>
      </w:r>
      <w:r w:rsidR="005B6790" w:rsidRPr="002C4E20">
        <w:fldChar w:fldCharType="begin" w:fldLock="1"/>
      </w:r>
      <w:r w:rsidR="00034DD5">
        <w:instrText>ADDIN CSL_CITATION { "citationItems" : [ { "id" : "ITEM-1",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"ITEM-1",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"ITEM-2",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"ITEM-3",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"ITEM-3",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"ITEM-4",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"ITEM-4",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"ITEM-5",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"ITEM-5", "issued" : { "date-parts" : [ [ "2009" ] ] }, "page" : "760-768", "title" : "HER2 testing and subsequent trastuzumab treatment for breast cancer in a managed care environment", "type" : "article-journal", "volume" : "14" }, "uris" : [ "http://www.mendeley.com/documents/?uuid=f2da66ac-afb7-4ec3-89a4-9c94ae7dc263" ] } ], "mendeley" : { "formattedCitation" : "&lt;sup&gt;25,38,40,43,48&lt;/sup&gt;", "plainTextFormattedCitation" : "25,38,40,43,48", "previouslyFormattedCitation" : "&lt;sup&gt;25,38,40,43,48&lt;/sup&gt;" }, "properties" : {  }, "schema" : "https://github.com/citation-style-language/schema/raw/master/csl-citation.json" }</w:instrText>
      </w:r>
      <w:r w:rsidR="005B6790" w:rsidRPr="002C4E20">
        <w:fldChar w:fldCharType="separate"/>
      </w:r>
      <w:r w:rsidR="00034DD5" w:rsidRPr="00034DD5">
        <w:rPr>
          <w:noProof/>
          <w:vertAlign w:val="superscript"/>
        </w:rPr>
        <w:t>25,38,40,43,48</w:t>
      </w:r>
      <w:r w:rsidR="005B6790" w:rsidRPr="002C4E20">
        <w:fldChar w:fldCharType="end"/>
      </w:r>
      <w:r w:rsidR="005B6790" w:rsidRPr="002C4E20">
        <w:t xml:space="preserve"> </w:t>
      </w:r>
      <w:r w:rsidR="00807516" w:rsidRPr="002C4E20">
        <w:t xml:space="preserve">The pooled estimate of patients with ER negative status in comparison to positive was not significant (combined OR 1.05, 95% CI:0.74-1.50, </w:t>
      </w:r>
      <w:r w:rsidR="00467E4D">
        <w:t xml:space="preserve">P=0.78, </w:t>
      </w:r>
      <w:r w:rsidR="00807516" w:rsidRPr="002C4E20">
        <w:t>I</w:t>
      </w:r>
      <w:r w:rsidR="00807516" w:rsidRPr="002C4E20">
        <w:rPr>
          <w:vertAlign w:val="superscript"/>
        </w:rPr>
        <w:t>2</w:t>
      </w:r>
      <w:r w:rsidR="00807516" w:rsidRPr="002C4E20">
        <w:t xml:space="preserve">=14%) with </w:t>
      </w:r>
      <w:r w:rsidR="005B5BAA" w:rsidRPr="002C4E20">
        <w:t>minimal evidence of</w:t>
      </w:r>
      <w:r w:rsidR="00BF4F41" w:rsidRPr="002C4E20">
        <w:t xml:space="preserve"> </w:t>
      </w:r>
      <w:r w:rsidR="00807516" w:rsidRPr="002C4E20">
        <w:t xml:space="preserve">heterogeneity between studies. </w:t>
      </w:r>
      <w:r w:rsidR="005B6790" w:rsidRPr="002C4E20">
        <w:t>Of five studies comparing trastuzumab initiation between ER status, all five were equivoval.</w:t>
      </w:r>
      <w:r w:rsidR="005B6790" w:rsidRPr="002C4E20">
        <w:fldChar w:fldCharType="begin" w:fldLock="1"/>
      </w:r>
      <w:r w:rsidR="00034DD5">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"id" : "ITEM-3",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"ITEM-3", "issue" : "5", "issued" : { "date-parts" : [ [ "2011" ] ] }, "page" : "1-7", "title" : "Genomic testing and therapies for breast cancer in clinical practice", "type" : "article-journal", "volume" : "17" }, "uris" : [ "http://www.mendeley.com/documents/?uuid=eced0244-3db2-478f-98d3-427fd46382c9" ] }, { "id" : "ITEM-4",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"ITEM-4",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"ITEM-5",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"ITEM-5",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"mendeley" : { "formattedCitation" : "&lt;sup&gt;24,25,33,39,40&lt;/sup&gt;", "plainTextFormattedCitation" : "24,25,33,39,40", "previouslyFormattedCitation" : "&lt;sup&gt;24,25,33,39,40&lt;/sup&gt;" }, "properties" : {  }, "schema" : "https://github.com/citation-style-language/schema/raw/master/csl-citation.json" }</w:instrText>
      </w:r>
      <w:r w:rsidR="005B6790" w:rsidRPr="002C4E20">
        <w:fldChar w:fldCharType="separate"/>
      </w:r>
      <w:r w:rsidR="00034DD5" w:rsidRPr="00034DD5">
        <w:rPr>
          <w:noProof/>
          <w:vertAlign w:val="superscript"/>
        </w:rPr>
        <w:t>24,25,33,39,40</w:t>
      </w:r>
      <w:r w:rsidR="005B6790" w:rsidRPr="002C4E20">
        <w:fldChar w:fldCharType="end"/>
      </w:r>
      <w:r w:rsidR="00807516" w:rsidRPr="002C4E20">
        <w:t xml:space="preserve"> The pooled estimate of patients with PR negative status in comparison to positive was not significant (combined OR 0.79, 95% CI:0.44-1.42, </w:t>
      </w:r>
      <w:r w:rsidR="00467E4D">
        <w:t xml:space="preserve">P=0.44, </w:t>
      </w:r>
      <w:r w:rsidR="00807516" w:rsidRPr="002C4E20">
        <w:t>I</w:t>
      </w:r>
      <w:r w:rsidR="00807516" w:rsidRPr="002C4E20">
        <w:rPr>
          <w:vertAlign w:val="superscript"/>
        </w:rPr>
        <w:t>2</w:t>
      </w:r>
      <w:r w:rsidR="00807516" w:rsidRPr="002C4E20">
        <w:t xml:space="preserve">=0%) with </w:t>
      </w:r>
      <w:r w:rsidR="005B5BAA" w:rsidRPr="002C4E20">
        <w:t>no evidence of</w:t>
      </w:r>
      <w:r w:rsidR="00807516" w:rsidRPr="002C4E20">
        <w:t xml:space="preserve"> heterogeneity between studies</w:t>
      </w:r>
      <w:r w:rsidR="007138C4" w:rsidRPr="002C4E20">
        <w:t xml:space="preserve"> (</w:t>
      </w:r>
      <w:r w:rsidR="00B20C7A">
        <w:t>Supplemental</w:t>
      </w:r>
      <w:r w:rsidR="00B20C7A" w:rsidRPr="002C4E20">
        <w:t xml:space="preserve"> </w:t>
      </w:r>
      <w:r w:rsidR="007138C4" w:rsidRPr="002C4E20">
        <w:fldChar w:fldCharType="begin"/>
      </w:r>
      <w:r w:rsidR="007138C4" w:rsidRPr="002C4E20">
        <w:instrText xml:space="preserve"> REF _Ref503966784 \h </w:instrText>
      </w:r>
      <w:r w:rsidR="005B6790" w:rsidRPr="002C4E20">
        <w:instrText xml:space="preserve"> \* MERGEFORMAT </w:instrText>
      </w:r>
      <w:r w:rsidR="007138C4" w:rsidRPr="002C4E20">
        <w:fldChar w:fldCharType="separate"/>
      </w:r>
      <w:r w:rsidR="0004301D" w:rsidRPr="006F5892">
        <w:rPr>
          <w:noProof/>
        </w:rPr>
        <w:t>Figure</w:t>
      </w:r>
      <w:r w:rsidR="0004301D" w:rsidRPr="006F5892">
        <w:t xml:space="preserve"> </w:t>
      </w:r>
      <w:r w:rsidR="0004301D">
        <w:rPr>
          <w:noProof/>
        </w:rPr>
        <w:t>7</w:t>
      </w:r>
      <w:r w:rsidR="007138C4" w:rsidRPr="002C4E20">
        <w:fldChar w:fldCharType="end"/>
      </w:r>
      <w:r w:rsidR="007138C4" w:rsidRPr="002C4E20">
        <w:t>)</w:t>
      </w:r>
      <w:r w:rsidR="00807516" w:rsidRPr="002C4E20">
        <w:t xml:space="preserve">. </w:t>
      </w:r>
      <w:r w:rsidR="005B6790" w:rsidRPr="002C4E20">
        <w:t>Of two studies comparing trastuzumab initiation between PR status, both were equivocal.</w:t>
      </w:r>
      <w:r w:rsidR="005B6790" w:rsidRPr="002C4E20">
        <w:fldChar w:fldCharType="begin" w:fldLock="1"/>
      </w:r>
      <w:r w:rsidR="00034DD5">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"mendeley" : { "formattedCitation" : "&lt;sup&gt;25,40&lt;/sup&gt;", "plainTextFormattedCitation" : "25,40", "previouslyFormattedCitation" : "&lt;sup&gt;25,40&lt;/sup&gt;" }, "properties" : {  }, "schema" : "https://github.com/citation-style-language/schema/raw/master/csl-citation.json" }</w:instrText>
      </w:r>
      <w:r w:rsidR="005B6790" w:rsidRPr="002C4E20">
        <w:fldChar w:fldCharType="separate"/>
      </w:r>
      <w:r w:rsidR="00034DD5" w:rsidRPr="00034DD5">
        <w:rPr>
          <w:noProof/>
          <w:vertAlign w:val="superscript"/>
        </w:rPr>
        <w:t>25,40</w:t>
      </w:r>
      <w:r w:rsidR="005B6790" w:rsidRPr="002C4E20">
        <w:fldChar w:fldCharType="end"/>
      </w:r>
      <w:r w:rsidR="00807516" w:rsidRPr="002C4E20">
        <w:t xml:space="preserve"> </w:t>
      </w:r>
      <w:r w:rsidR="00B20C7A">
        <w:t xml:space="preserve"> </w:t>
      </w:r>
    </w:p>
    <w:p w14:paraId="418CD520" w14:textId="583AFB54" w:rsidR="00314778" w:rsidRPr="00314778" w:rsidRDefault="00314778" w:rsidP="00314778">
      <w:pPr>
        <w:pStyle w:val="LRiGnormal"/>
        <w:spacing w:after="0"/>
        <w:rPr>
          <w:b/>
        </w:rPr>
      </w:pPr>
      <w:r w:rsidRPr="00314778">
        <w:rPr>
          <w:b/>
        </w:rPr>
        <w:t xml:space="preserve">Comorbidities </w:t>
      </w:r>
    </w:p>
    <w:p w14:paraId="4C71DB28" w14:textId="57EB6038" w:rsidR="00BF4F41" w:rsidRDefault="00BF4F41" w:rsidP="000D06D3">
      <w:pPr>
        <w:pStyle w:val="LRiGnormal"/>
      </w:pPr>
      <w:r w:rsidRPr="002C4E20">
        <w:t>There were 6 studies</w:t>
      </w:r>
      <w:r w:rsidR="001A4013"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"ITEM-2", "issue" : "5", "issued" : { "date-parts" : [ [ "2011" ] ] }, "page" : "1-7", "title" : "Genomic testing and therapies for breast cancer in clinical practice", "type" : "article-journal", "volume" : "17" }, "uris" : [ "http://www.mendeley.com/documents/?uuid=eced0244-3db2-478f-98d3-427fd46382c9" ] }, { "id" : "ITEM-3",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"ITEM-3",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"ITEM-4",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"ITEM-4",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"ITEM-5",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"ITEM-5",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"&lt;sup&gt;30,33,38,42,43,47&lt;/sup&gt;", "plainTextFormattedCitation" : "30,33,38,42,43,47", "previouslyFormattedCitation" : "&lt;sup&gt;30,33,38,42,43,47&lt;/sup&gt;" }, "properties" : {  }, "schema" : "https://github.com/citation-style-language/schema/raw/master/csl-citation.json" }</w:instrText>
      </w:r>
      <w:r w:rsidR="001A4013" w:rsidRPr="002C4E20">
        <w:fldChar w:fldCharType="separate"/>
      </w:r>
      <w:r w:rsidR="00034DD5" w:rsidRPr="00034DD5">
        <w:rPr>
          <w:noProof/>
          <w:vertAlign w:val="superscript"/>
        </w:rPr>
        <w:t>30,33,38,42,43,47</w:t>
      </w:r>
      <w:r w:rsidR="001A4013" w:rsidRPr="002C4E20">
        <w:fldChar w:fldCharType="end"/>
      </w:r>
      <w:r w:rsidRPr="002C4E20">
        <w:t xml:space="preserve"> that reported </w:t>
      </w:r>
      <w:r w:rsidR="008900F7">
        <w:t xml:space="preserve">trastuzumab </w:t>
      </w:r>
      <w:r w:rsidR="00B20C7A">
        <w:t>initiation</w:t>
      </w:r>
      <w:r w:rsidRPr="002C4E20">
        <w:t xml:space="preserve"> by CCI score. The pooled estimate of patients with CCI =0 in comparison to </w:t>
      </w:r>
      <w:r w:rsidR="001A4013" w:rsidRPr="002C4E20">
        <w:t xml:space="preserve">&gt;0, indicated higher trastuzumab </w:t>
      </w:r>
      <w:r w:rsidR="005B6790" w:rsidRPr="002C4E20">
        <w:t xml:space="preserve">initiation </w:t>
      </w:r>
      <w:r w:rsidR="001A4013" w:rsidRPr="002C4E20">
        <w:t xml:space="preserve">by patients with a lower CCI score </w:t>
      </w:r>
      <w:r w:rsidR="005B6790" w:rsidRPr="002C4E20">
        <w:t xml:space="preserve">with moderate evidence of heterogeneity between studies </w:t>
      </w:r>
      <w:r w:rsidR="001A4013" w:rsidRPr="002C4E20">
        <w:t xml:space="preserve">(combined OR 1.62, 95% CI:1.32-1.99, </w:t>
      </w:r>
      <w:r w:rsidR="00467E4D">
        <w:t xml:space="preserve">P&lt;0.00001, </w:t>
      </w:r>
      <w:r w:rsidR="001A4013" w:rsidRPr="002C4E20">
        <w:t>I</w:t>
      </w:r>
      <w:r w:rsidR="001A4013" w:rsidRPr="002C4E20">
        <w:rPr>
          <w:vertAlign w:val="superscript"/>
        </w:rPr>
        <w:t>2</w:t>
      </w:r>
      <w:r w:rsidR="001A4013" w:rsidRPr="002C4E20">
        <w:t xml:space="preserve">=29%). </w:t>
      </w:r>
      <w:r w:rsidR="005B6790" w:rsidRPr="002C4E20">
        <w:t>Of six studies comparing trastuzumab initiation between CCI</w:t>
      </w:r>
      <w:r w:rsidR="008900F7">
        <w:t xml:space="preserve"> </w:t>
      </w:r>
      <w:r w:rsidR="005B6790" w:rsidRPr="002C4E20">
        <w:t>=0 and &gt;0,</w:t>
      </w:r>
      <w:r w:rsidR="00EC0EBC" w:rsidRPr="002C4E20">
        <w:t xml:space="preserve"> three indicated higher odds of initiation in patients with a CCI score equal to zero</w:t>
      </w:r>
      <w:r w:rsidR="00EC0EBC"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"ITEM-3",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"mendeley" : { "formattedCitation" : "&lt;sup&gt;30,42,43&lt;/sup&gt;", "plainTextFormattedCitation" : "30,42,43", "previouslyFormattedCitation" : "&lt;sup&gt;30,42,43&lt;/sup&gt;" }, "properties" : {  }, "schema" : "https://github.com/citation-style-language/schema/raw/master/csl-citation.json" }</w:instrText>
      </w:r>
      <w:r w:rsidR="00EC0EBC" w:rsidRPr="002C4E20">
        <w:fldChar w:fldCharType="separate"/>
      </w:r>
      <w:r w:rsidR="00034DD5" w:rsidRPr="00034DD5">
        <w:rPr>
          <w:noProof/>
          <w:vertAlign w:val="superscript"/>
        </w:rPr>
        <w:t>30,42,43</w:t>
      </w:r>
      <w:r w:rsidR="00EC0EBC" w:rsidRPr="002C4E20">
        <w:fldChar w:fldCharType="end"/>
      </w:r>
      <w:r w:rsidR="00EC0EBC" w:rsidRPr="002C4E20">
        <w:t xml:space="preserve"> and three were equivocal.</w:t>
      </w:r>
      <w:r w:rsidR="00EC0EBC" w:rsidRPr="002C4E20">
        <w:fldChar w:fldCharType="begin" w:fldLock="1"/>
      </w:r>
      <w:r w:rsidR="00034DD5">
        <w:instrText>ADDIN CSL_CITATION { "citationItems" : [ { "id" : "ITEM-1",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"ITEM-1", "issue" : "5", "issued" : { "date-parts" : [ [ "2011" ] ] }, "page" : "1-7", "title" : "Genomic testing and therapies for breast cancer in clinical practice", "type" : "article-journal", "volume" : "17" }, "uris" : [ "http://www.mendeley.com/documents/?uuid=eced0244-3db2-478f-98d3-427fd46382c9"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"&lt;sup&gt;33,38,47&lt;/sup&gt;", "plainTextFormattedCitation" : "33,38,47", "previouslyFormattedCitation" : "&lt;sup&gt;33,38,47&lt;/sup&gt;" }, "properties" : {  }, "schema" : "https://github.com/citation-style-language/schema/raw/master/csl-citation.json" }</w:instrText>
      </w:r>
      <w:r w:rsidR="00EC0EBC" w:rsidRPr="002C4E20">
        <w:fldChar w:fldCharType="separate"/>
      </w:r>
      <w:r w:rsidR="00034DD5" w:rsidRPr="00034DD5">
        <w:rPr>
          <w:noProof/>
          <w:vertAlign w:val="superscript"/>
        </w:rPr>
        <w:t>33,38,47</w:t>
      </w:r>
      <w:r w:rsidR="00EC0EBC" w:rsidRPr="002C4E20">
        <w:fldChar w:fldCharType="end"/>
      </w:r>
      <w:r w:rsidR="00EC0EBC" w:rsidRPr="002C4E20">
        <w:t xml:space="preserve"> </w:t>
      </w:r>
      <w:r w:rsidR="005B6790" w:rsidRPr="002C4E20">
        <w:t xml:space="preserve"> </w:t>
      </w:r>
      <w:r w:rsidR="001A4013" w:rsidRPr="002C4E20">
        <w:t xml:space="preserve">The pooled estimate of patients with CCI 0-1 in comparison to &gt;1, indicated higher uptake of trastuzumab by patients with a lower CCI score (combined OR 1.52, 95% CI:1.22-1.88, </w:t>
      </w:r>
      <w:r w:rsidR="00467E4D">
        <w:t xml:space="preserve">P=0.0001, </w:t>
      </w:r>
      <w:r w:rsidR="001A4013" w:rsidRPr="002C4E20">
        <w:t>I</w:t>
      </w:r>
      <w:r w:rsidR="001A4013" w:rsidRPr="002C4E20">
        <w:rPr>
          <w:vertAlign w:val="superscript"/>
        </w:rPr>
        <w:t>2</w:t>
      </w:r>
      <w:r w:rsidR="001A4013" w:rsidRPr="002C4E20">
        <w:t>=0%)</w:t>
      </w:r>
      <w:r w:rsidR="005B5BAA" w:rsidRPr="002C4E20">
        <w:t xml:space="preserve"> with no evidence of heterogeneity between studies</w:t>
      </w:r>
      <w:r w:rsidR="007138C4" w:rsidRPr="002C4E20">
        <w:t xml:space="preserve"> (</w:t>
      </w:r>
      <w:r w:rsidR="008900F7">
        <w:t>Supplemental</w:t>
      </w:r>
      <w:r w:rsidR="0004301D">
        <w:t xml:space="preserve"> </w:t>
      </w:r>
      <w:r w:rsidR="000F192E">
        <w:fldChar w:fldCharType="begin"/>
      </w:r>
      <w:r w:rsidR="000F192E">
        <w:instrText xml:space="preserve"> REF _Ref505360866 \h </w:instrText>
      </w:r>
      <w:r w:rsidR="000F192E">
        <w:fldChar w:fldCharType="separate"/>
      </w:r>
      <w:r w:rsidR="000F192E" w:rsidRPr="006F5892">
        <w:t xml:space="preserve">Figure </w:t>
      </w:r>
      <w:r w:rsidR="000F192E">
        <w:rPr>
          <w:noProof/>
        </w:rPr>
        <w:t>8</w:t>
      </w:r>
      <w:r w:rsidR="000F192E">
        <w:fldChar w:fldCharType="end"/>
      </w:r>
      <w:r w:rsidR="007138C4" w:rsidRPr="002C4E20">
        <w:t>)</w:t>
      </w:r>
      <w:r w:rsidR="001A4013" w:rsidRPr="002C4E20">
        <w:t xml:space="preserve">. </w:t>
      </w:r>
      <w:r w:rsidR="00EC0EBC" w:rsidRPr="002C4E20">
        <w:t>Of five studies comparing trastuzumab initiation between CCI 0-1 and &gt;1, two indicated higher odds of initiation in patients with a lower CCI score</w:t>
      </w:r>
      <w:r w:rsidR="00EC0EBC" w:rsidRPr="002C4E20">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"mendeley" : { "formattedCitation" : "&lt;sup&gt;30,42&lt;/sup&gt;", "plainTextFormattedCitation" : "30,42", "previouslyFormattedCitation" : "&lt;sup&gt;30,42&lt;/sup&gt;" }, "properties" : {  }, "schema" : "https://github.com/citation-style-language/schema/raw/master/csl-citation.json" }</w:instrText>
      </w:r>
      <w:r w:rsidR="00EC0EBC" w:rsidRPr="002C4E20">
        <w:fldChar w:fldCharType="separate"/>
      </w:r>
      <w:r w:rsidR="00034DD5" w:rsidRPr="00034DD5">
        <w:rPr>
          <w:noProof/>
          <w:vertAlign w:val="superscript"/>
        </w:rPr>
        <w:t>30,42</w:t>
      </w:r>
      <w:r w:rsidR="00EC0EBC" w:rsidRPr="002C4E20">
        <w:fldChar w:fldCharType="end"/>
      </w:r>
      <w:r w:rsidR="00EC0EBC" w:rsidRPr="002C4E20">
        <w:t xml:space="preserve"> and three were equivocal.</w:t>
      </w:r>
      <w:r w:rsidR="00EC0EBC" w:rsidRPr="002C4E20">
        <w:fldChar w:fldCharType="begin" w:fldLock="1"/>
      </w:r>
      <w:r w:rsidR="00034DD5">
        <w:instrText>ADDIN CSL_CITATION { "citationItems" : [ { "id" : "ITEM-1",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"ITEM-1", "issue" : "5", "issued" : { "date-parts" : [ [ "2011" ] ] }, "page" : "1-7", "title" : "Genomic testing and therapies for breast cancer in clinical practice", "type" : "article-journal", "volume" : "17" }, "uris" : [ "http://www.mendeley.com/documents/?uuid=eced0244-3db2-478f-98d3-427fd46382c9" ] }, { "id" : "ITEM-2",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"&lt;sup&gt;33,43,47&lt;/sup&gt;", "plainTextFormattedCitation" : "33,43,47", "previouslyFormattedCitation" : "&lt;sup&gt;33,43,47&lt;/sup&gt;" }, "properties" : {  }, "schema" : "https://github.com/citation-style-language/schema/raw/master/csl-citation.json" }</w:instrText>
      </w:r>
      <w:r w:rsidR="00EC0EBC" w:rsidRPr="002C4E20">
        <w:fldChar w:fldCharType="separate"/>
      </w:r>
      <w:r w:rsidR="00034DD5" w:rsidRPr="00034DD5">
        <w:rPr>
          <w:noProof/>
          <w:vertAlign w:val="superscript"/>
        </w:rPr>
        <w:t>33,43,47</w:t>
      </w:r>
      <w:r w:rsidR="00EC0EBC" w:rsidRPr="002C4E20">
        <w:fldChar w:fldCharType="end"/>
      </w:r>
    </w:p>
    <w:p w14:paraId="59416720" w14:textId="3D7F3DE1" w:rsidR="00314778" w:rsidRPr="00314778" w:rsidRDefault="00314778" w:rsidP="00314778">
      <w:pPr>
        <w:pStyle w:val="LRiGnormal"/>
        <w:spacing w:after="0"/>
        <w:rPr>
          <w:b/>
        </w:rPr>
      </w:pPr>
      <w:r>
        <w:rPr>
          <w:b/>
        </w:rPr>
        <w:t>Treatment characteristics</w:t>
      </w:r>
    </w:p>
    <w:p w14:paraId="1B263954" w14:textId="36B2749E" w:rsidR="00B06132" w:rsidRDefault="00BD1174" w:rsidP="00314778">
      <w:pPr>
        <w:pStyle w:val="LRiGnormal"/>
      </w:pPr>
      <w:r>
        <w:t>Although not included in meta-analyses, t</w:t>
      </w:r>
      <w:r w:rsidR="00ED3937" w:rsidRPr="008900F7">
        <w:t xml:space="preserve">hree studies </w:t>
      </w:r>
      <w:r w:rsidR="008900F7" w:rsidRPr="008900F7">
        <w:t>found that more recent</w:t>
      </w:r>
      <w:r w:rsidR="00ED3937" w:rsidRPr="008900F7">
        <w:t xml:space="preserve"> year of diagnosis was a</w:t>
      </w:r>
      <w:r w:rsidR="008900F7">
        <w:t xml:space="preserve"> </w:t>
      </w:r>
      <w:r w:rsidR="00ED3937" w:rsidRPr="008900F7">
        <w:t>predictor of higher initiation of trastuzumab therapy</w:t>
      </w:r>
      <w:r w:rsidR="008900F7" w:rsidRPr="008900F7">
        <w:fldChar w:fldCharType="begin" w:fldLock="1"/>
      </w:r>
      <w:r w:rsidR="00034DD5">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"ITEM-3",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"&lt;sup&gt;30,42,46&lt;/sup&gt;", "plainTextFormattedCitation" : "30,42,46", "previouslyFormattedCitation" : "&lt;sup&gt;30,42,46&lt;/sup&gt;" }, "properties" : {  }, "schema" : "https://github.com/citation-style-language/schema/raw/master/csl-citation.json" }</w:instrText>
      </w:r>
      <w:r w:rsidR="008900F7" w:rsidRPr="008900F7">
        <w:fldChar w:fldCharType="separate"/>
      </w:r>
      <w:r w:rsidR="00034DD5" w:rsidRPr="00034DD5">
        <w:rPr>
          <w:noProof/>
          <w:vertAlign w:val="superscript"/>
        </w:rPr>
        <w:t>30,42,46</w:t>
      </w:r>
      <w:r w:rsidR="008900F7" w:rsidRPr="008900F7">
        <w:fldChar w:fldCharType="end"/>
      </w:r>
      <w:r w:rsidR="008900F7">
        <w:t xml:space="preserve"> and one study found year of diagnosis was equivocal.</w:t>
      </w:r>
      <w:r w:rsidR="008900F7">
        <w:fldChar w:fldCharType="begin" w:fldLock="1"/>
      </w:r>
      <w:r w:rsidR="00034DD5">
        <w:instrText>ADDIN CSL_CITATION { "citationItems" : [ { "id" : "ITEM-1",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"ITEM-1",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"mendeley" : { "formattedCitation" : "&lt;sup&gt;37&lt;/sup&gt;", "plainTextFormattedCitation" : "37", "previouslyFormattedCitation" : "&lt;sup&gt;37&lt;/sup&gt;" }, "properties" : {  }, "schema" : "https://github.com/citation-style-language/schema/raw/master/csl-citation.json" }</w:instrText>
      </w:r>
      <w:r w:rsidR="008900F7">
        <w:fldChar w:fldCharType="separate"/>
      </w:r>
      <w:r w:rsidR="00034DD5" w:rsidRPr="00034DD5">
        <w:rPr>
          <w:noProof/>
          <w:vertAlign w:val="superscript"/>
        </w:rPr>
        <w:t>37</w:t>
      </w:r>
      <w:r w:rsidR="008900F7">
        <w:fldChar w:fldCharType="end"/>
      </w:r>
      <w:r w:rsidR="00ED3937" w:rsidRPr="008900F7">
        <w:t xml:space="preserve"> </w:t>
      </w:r>
      <w:r w:rsidR="00B06132">
        <w:t>Whitfield et al (2012)</w:t>
      </w:r>
      <w:r w:rsidR="00044074">
        <w:fldChar w:fldCharType="begin" w:fldLock="1"/>
      </w:r>
      <w:r w:rsidR="00034DD5">
        <w:instrText>ADDIN CSL_CITATION { "citationItems" : [ { "id" : "ITEM-1",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 "issued" : { "date-parts" : [ [ "2012" ] ] }, "page" : "234-239", "title" : "Use of trastuzumab in Australia and New Zealand : results from the", "type" : "article-journal", "volume" : "82" }, "uris" : [ "http://www.mendeley.com/documents/?uuid=35480042-56fa-4844-a046-a8f55761df60" ] } ], "mendeley" : { "formattedCitation" : "&lt;sup&gt;54&lt;/sup&gt;", "plainTextFormattedCitation" : "54", "previouslyFormattedCitation" : "&lt;sup&gt;54&lt;/sup&gt;" }, "properties" : {  }, "schema" : "https://github.com/citation-style-language/schema/raw/master/csl-citation.json" }</w:instrText>
      </w:r>
      <w:r w:rsidR="00044074">
        <w:fldChar w:fldCharType="separate"/>
      </w:r>
      <w:r w:rsidR="00034DD5" w:rsidRPr="00034DD5">
        <w:rPr>
          <w:noProof/>
          <w:vertAlign w:val="superscript"/>
        </w:rPr>
        <w:t>54</w:t>
      </w:r>
      <w:r w:rsidR="00044074">
        <w:fldChar w:fldCharType="end"/>
      </w:r>
      <w:r w:rsidR="00044074">
        <w:t xml:space="preserve"> </w:t>
      </w:r>
      <w:r w:rsidR="00B06132" w:rsidRPr="00C46C22">
        <w:t xml:space="preserve">found a positive association between surgeon caseload and </w:t>
      </w:r>
      <w:r w:rsidR="00044074" w:rsidRPr="00C46C22">
        <w:t xml:space="preserve">trastuzumab </w:t>
      </w:r>
      <w:r w:rsidR="00B06132" w:rsidRPr="00C46C22">
        <w:t>initiation</w:t>
      </w:r>
      <w:r w:rsidR="00B06132">
        <w:t>.</w:t>
      </w:r>
      <w:r w:rsidR="00044074">
        <w:t xml:space="preserve"> </w:t>
      </w:r>
      <w:r>
        <w:t>Reeder-Hayes et al (2016)</w:t>
      </w:r>
      <w:r>
        <w:fldChar w:fldCharType="begin" w:fldLock="1"/>
      </w:r>
      <w:r w:rsidR="00034DD5">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"mendeley" : { "formattedCitation" : "&lt;sup&gt;42&lt;/sup&gt;", "plainTextFormattedCitation" : "42", "previouslyFormattedCitation" : "&lt;sup&gt;42&lt;/sup&gt;" }, "properties" : {  }, "schema" : "https://github.com/citation-style-language/schema/raw/master/csl-citation.json" }</w:instrText>
      </w:r>
      <w:r>
        <w:fldChar w:fldCharType="separate"/>
      </w:r>
      <w:r w:rsidR="00034DD5" w:rsidRPr="00034DD5">
        <w:rPr>
          <w:noProof/>
          <w:vertAlign w:val="superscript"/>
        </w:rPr>
        <w:t>42</w:t>
      </w:r>
      <w:r>
        <w:fldChar w:fldCharType="end"/>
      </w:r>
      <w:r>
        <w:t xml:space="preserve"> found that patients were more likely to initiate trastuzumab</w:t>
      </w:r>
      <w:r w:rsidR="004F4D68">
        <w:t xml:space="preserve"> therapy</w:t>
      </w:r>
      <w:r>
        <w:t xml:space="preserve"> if patients received breast conserving surgery compared to mastectomy but found an inverse relationship if breast conserving surgery was delivered in combination with radiotherapy.</w:t>
      </w:r>
      <w:r w:rsidR="004F4D68">
        <w:t xml:space="preserve"> Further, the study did not identify a significant association between trastuzumab initiation in patients </w:t>
      </w:r>
      <w:r w:rsidR="004F4D68">
        <w:lastRenderedPageBreak/>
        <w:t xml:space="preserve">who had a mastectomy and patients who had a mastectomy in combination with radiotherapy. </w:t>
      </w:r>
      <w:r w:rsidR="004F4D68" w:rsidRPr="00C46C22">
        <w:t xml:space="preserve">In a study by </w:t>
      </w:r>
      <w:proofErr w:type="spellStart"/>
      <w:r w:rsidR="004F4D68" w:rsidRPr="00C46C22">
        <w:t>Seferina</w:t>
      </w:r>
      <w:proofErr w:type="spellEnd"/>
      <w:r w:rsidR="004F4D68" w:rsidRPr="00C46C22">
        <w:t xml:space="preserve"> et al. (2015), </w:t>
      </w:r>
      <w:r w:rsidR="00ED3937" w:rsidRPr="00C46C22">
        <w:t xml:space="preserve">mastectomy versus breast conserving strategy, breast conserving versus no surgery, receipt of </w:t>
      </w:r>
      <w:r w:rsidR="00ED3937" w:rsidRPr="00B06132">
        <w:t>adjuvant endocrine therapy</w:t>
      </w:r>
      <w:r w:rsidR="00B06132" w:rsidRPr="00B06132">
        <w:t>,</w:t>
      </w:r>
      <w:r w:rsidR="00C46C22" w:rsidRPr="00B06132">
        <w:t xml:space="preserve"> </w:t>
      </w:r>
      <w:r w:rsidR="00B82F2E">
        <w:t xml:space="preserve">and </w:t>
      </w:r>
      <w:r w:rsidR="00B06132" w:rsidRPr="00B06132">
        <w:t xml:space="preserve">receipt of radiotherapy </w:t>
      </w:r>
      <w:r w:rsidR="00C46C22" w:rsidRPr="00B06132">
        <w:t>were not predictors of trastuzumab initiation</w:t>
      </w:r>
      <w:r w:rsidR="004F4D68" w:rsidRPr="00B06132">
        <w:t>.</w:t>
      </w:r>
      <w:r w:rsidR="004F4D68" w:rsidRPr="00B06132">
        <w:fldChar w:fldCharType="begin" w:fldLock="1"/>
      </w:r>
      <w:r w:rsidR="00034DD5">
        <w:instrText>ADDIN CSL_CITATION { "citationItems" : [ { "id" : "ITEM-1",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"ITEM-1",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"mendeley" : { "formattedCitation" : "&lt;sup&gt;43&lt;/sup&gt;", "plainTextFormattedCitation" : "43", "previouslyFormattedCitation" : "&lt;sup&gt;43&lt;/sup&gt;" }, "properties" : {  }, "schema" : "https://github.com/citation-style-language/schema/raw/master/csl-citation.json" }</w:instrText>
      </w:r>
      <w:r w:rsidR="004F4D68" w:rsidRPr="00B06132">
        <w:fldChar w:fldCharType="separate"/>
      </w:r>
      <w:r w:rsidR="00034DD5" w:rsidRPr="00034DD5">
        <w:rPr>
          <w:noProof/>
          <w:vertAlign w:val="superscript"/>
        </w:rPr>
        <w:t>43</w:t>
      </w:r>
      <w:r w:rsidR="004F4D68" w:rsidRPr="00B06132">
        <w:fldChar w:fldCharType="end"/>
      </w:r>
      <w:r w:rsidR="00B06132" w:rsidRPr="00B06132">
        <w:t xml:space="preserve"> Noonan et al. (2012)</w:t>
      </w:r>
      <w:r w:rsidR="00B06132" w:rsidRPr="00B06132">
        <w:fldChar w:fldCharType="begin" w:fldLock="1"/>
      </w:r>
      <w:r w:rsidR="00034DD5">
        <w:instrText>ADDIN CSL_CITATION { "citationItems" : [ { "id" : "ITEM-1",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"&lt;sup&gt;39&lt;/sup&gt;", "plainTextFormattedCitation" : "39", "previouslyFormattedCitation" : "&lt;sup&gt;39&lt;/sup&gt;" }, "properties" : {  }, "schema" : "https://github.com/citation-style-language/schema/raw/master/csl-citation.json" }</w:instrText>
      </w:r>
      <w:r w:rsidR="00B06132" w:rsidRPr="00B06132">
        <w:fldChar w:fldCharType="separate"/>
      </w:r>
      <w:r w:rsidR="00034DD5" w:rsidRPr="00034DD5">
        <w:rPr>
          <w:noProof/>
          <w:vertAlign w:val="superscript"/>
        </w:rPr>
        <w:t>39</w:t>
      </w:r>
      <w:r w:rsidR="00B06132" w:rsidRPr="00B06132">
        <w:fldChar w:fldCharType="end"/>
      </w:r>
      <w:r w:rsidR="00B06132" w:rsidRPr="00B06132">
        <w:t xml:space="preserve"> also failed to identify a significant relationship between trastuzumab initiation and receipt of radiotherapy.</w:t>
      </w:r>
      <w:r w:rsidR="00044074">
        <w:t xml:space="preserve"> </w:t>
      </w:r>
      <w:proofErr w:type="spellStart"/>
      <w:r w:rsidR="00C46C22" w:rsidRPr="00C46C22">
        <w:t>Seferina</w:t>
      </w:r>
      <w:proofErr w:type="spellEnd"/>
      <w:r w:rsidR="00C46C22" w:rsidRPr="00C46C22">
        <w:t xml:space="preserve"> et al. (2015)</w:t>
      </w:r>
      <w:r w:rsidR="00C46C22" w:rsidRPr="00C46C22">
        <w:fldChar w:fldCharType="begin" w:fldLock="1"/>
      </w:r>
      <w:r w:rsidR="00034DD5">
        <w:instrText>ADDIN CSL_CITATION { "citationItems" : [ { "id" : "ITEM-1",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"ITEM-1",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"mendeley" : { "formattedCitation" : "&lt;sup&gt;43&lt;/sup&gt;", "plainTextFormattedCitation" : "43", "previouslyFormattedCitation" : "&lt;sup&gt;43&lt;/sup&gt;" }, "properties" : {  }, "schema" : "https://github.com/citation-style-language/schema/raw/master/csl-citation.json" }</w:instrText>
      </w:r>
      <w:r w:rsidR="00C46C22" w:rsidRPr="00C46C22">
        <w:fldChar w:fldCharType="separate"/>
      </w:r>
      <w:r w:rsidR="00034DD5" w:rsidRPr="00034DD5">
        <w:rPr>
          <w:noProof/>
          <w:vertAlign w:val="superscript"/>
        </w:rPr>
        <w:t>43</w:t>
      </w:r>
      <w:r w:rsidR="00C46C22" w:rsidRPr="00C46C22">
        <w:fldChar w:fldCharType="end"/>
      </w:r>
      <w:r w:rsidR="00C46C22" w:rsidRPr="00C46C22">
        <w:t xml:space="preserve"> found</w:t>
      </w:r>
      <w:r w:rsidR="00ED3937" w:rsidRPr="00C46C22">
        <w:t xml:space="preserve"> that there was a significant positive association between recei</w:t>
      </w:r>
      <w:r w:rsidR="00B06132">
        <w:t>pt of</w:t>
      </w:r>
      <w:r w:rsidR="00ED3937" w:rsidRPr="00C46C22">
        <w:t xml:space="preserve"> neoadjuvant chemotherapy and</w:t>
      </w:r>
      <w:r w:rsidR="00B06132">
        <w:t xml:space="preserve"> trastuzumab</w:t>
      </w:r>
      <w:r w:rsidR="00ED3937" w:rsidRPr="00C46C22">
        <w:t xml:space="preserve"> initiation. </w:t>
      </w:r>
      <w:proofErr w:type="spellStart"/>
      <w:r w:rsidR="00C46C22" w:rsidRPr="00C46C22">
        <w:t>Neugut</w:t>
      </w:r>
      <w:proofErr w:type="spellEnd"/>
      <w:r w:rsidR="00C46C22" w:rsidRPr="00C46C22">
        <w:t xml:space="preserve"> et al. (2014)</w:t>
      </w:r>
      <w:r w:rsidR="00C46C22" w:rsidRPr="00C46C22">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"&lt;sup&gt;38&lt;/sup&gt;", "plainTextFormattedCitation" : "38", "previouslyFormattedCitation" : "&lt;sup&gt;38&lt;/sup&gt;" }, "properties" : {  }, "schema" : "https://github.com/citation-style-language/schema/raw/master/csl-citation.json" }</w:instrText>
      </w:r>
      <w:r w:rsidR="00C46C22" w:rsidRPr="00C46C22">
        <w:fldChar w:fldCharType="separate"/>
      </w:r>
      <w:r w:rsidR="00034DD5" w:rsidRPr="00034DD5">
        <w:rPr>
          <w:noProof/>
          <w:vertAlign w:val="superscript"/>
        </w:rPr>
        <w:t>38</w:t>
      </w:r>
      <w:r w:rsidR="00C46C22" w:rsidRPr="00C46C22">
        <w:fldChar w:fldCharType="end"/>
      </w:r>
      <w:r w:rsidR="00ED3937" w:rsidRPr="00C46C22">
        <w:t xml:space="preserve"> found that recommendation for chemotherapy and use of adjuvant chemotherapy were predictors of trastuzumab </w:t>
      </w:r>
      <w:r w:rsidR="00C46C22" w:rsidRPr="00C46C22">
        <w:t>initiation</w:t>
      </w:r>
      <w:r w:rsidR="00ED3937" w:rsidRPr="00C46C22">
        <w:t xml:space="preserve">. </w:t>
      </w:r>
      <w:r w:rsidR="00C46C22" w:rsidRPr="00C46C22">
        <w:t>Noonan et al. (2012)</w:t>
      </w:r>
      <w:r w:rsidR="00C46C22" w:rsidRPr="00C46C22">
        <w:fldChar w:fldCharType="begin" w:fldLock="1"/>
      </w:r>
      <w:r w:rsidR="00034DD5">
        <w:instrText>ADDIN CSL_CITATION { "citationItems" : [ { "id" : "ITEM-1",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"ITEM-1",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"&lt;sup&gt;39&lt;/sup&gt;", "plainTextFormattedCitation" : "39", "previouslyFormattedCitation" : "&lt;sup&gt;39&lt;/sup&gt;" }, "properties" : {  }, "schema" : "https://github.com/citation-style-language/schema/raw/master/csl-citation.json" }</w:instrText>
      </w:r>
      <w:r w:rsidR="00C46C22" w:rsidRPr="00C46C22">
        <w:fldChar w:fldCharType="separate"/>
      </w:r>
      <w:r w:rsidR="00034DD5" w:rsidRPr="00034DD5">
        <w:rPr>
          <w:noProof/>
          <w:vertAlign w:val="superscript"/>
        </w:rPr>
        <w:t>39</w:t>
      </w:r>
      <w:r w:rsidR="00C46C22" w:rsidRPr="00C46C22">
        <w:fldChar w:fldCharType="end"/>
      </w:r>
      <w:r w:rsidR="00ED3937" w:rsidRPr="00C46C22">
        <w:t xml:space="preserve"> </w:t>
      </w:r>
      <w:r w:rsidR="00C46C22">
        <w:t>did not identify a significant relationship between</w:t>
      </w:r>
      <w:r w:rsidR="00ED3937" w:rsidRPr="00C46C22">
        <w:t xml:space="preserve"> </w:t>
      </w:r>
      <w:r w:rsidR="00C46C22" w:rsidRPr="00C46C22">
        <w:t xml:space="preserve">trastuzumab </w:t>
      </w:r>
      <w:r w:rsidR="00ED3937" w:rsidRPr="00C46C22">
        <w:t xml:space="preserve">initiation </w:t>
      </w:r>
      <w:r w:rsidR="00C46C22">
        <w:t>in</w:t>
      </w:r>
      <w:r w:rsidR="00ED3937" w:rsidRPr="00C46C22">
        <w:t xml:space="preserve"> patients receiving anthracycline-based versus non-anthracycline-based chemotherapy. </w:t>
      </w:r>
    </w:p>
    <w:p w14:paraId="758751C3" w14:textId="1455044D" w:rsidR="00044074" w:rsidRPr="00314778" w:rsidRDefault="00314778" w:rsidP="00044074">
      <w:pPr>
        <w:pStyle w:val="LRiGnormal"/>
        <w:spacing w:after="0"/>
        <w:rPr>
          <w:b/>
        </w:rPr>
      </w:pPr>
      <w:r w:rsidRPr="00314778">
        <w:rPr>
          <w:b/>
        </w:rPr>
        <w:t>Age</w:t>
      </w:r>
    </w:p>
    <w:p w14:paraId="4D6E3EAC" w14:textId="4D7EC434" w:rsidR="005600C1" w:rsidRPr="008E7AAF" w:rsidRDefault="005600C1" w:rsidP="00314778">
      <w:pPr>
        <w:pStyle w:val="LRiGnormal"/>
      </w:pPr>
      <w:r w:rsidRPr="008E7AAF">
        <w:t>There were 10 studies</w:t>
      </w:r>
      <w:r w:rsidRPr="008E7AAF">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"ITEM-4", "issue" : "5", "issued" : { "date-parts" : [ [ "2011" ] ] }, "page" : "1-7", "title" : "Genomic testing and therapies for breast cancer in clinical practice", "type" : "article-journal", "volume" : "17" }, "uris" : [ "http://www.mendeley.com/documents/?uuid=eced0244-3db2-478f-98d3-427fd46382c9" ] }, { "id" : "ITEM-5",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"ITEM-6",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"ITEM-6",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"ITEM-7",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"ITEM-7", "issued" : { "date-parts" : [ [ "2015" ] ] }, "page" : "577-584", "title" : "The Treatment of Primary Breast Cancer in Older Women With Adjuvant Therapy", "type" : "article-journal", "volume" : "112" }, "uris" : [ "http://www.mendeley.com/documents/?uuid=fa8e7b95-d6b6-4bce-bd85-08fe288bacf4" ] }, { "id" : "ITEM-8",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"ITEM-8",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"ITEM-9",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"ITEM-9", "issued" : { "date-parts" : [ [ "2012" ] ] }, "page" : "234-239", "title" : "Use of trastuzumab in Australia and New Zealand : results from the", "type" : "article-journal", "volume" : "82" }, "uris" : [ "http://www.mendeley.com/documents/?uuid=35480042-56fa-4844-a046-a8f55761df60" ] }, { "id" : "ITEM-10",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"ITEM-10",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"mendeley" : { "formattedCitation" : "&lt;sup&gt;30,33,38,40,41,43,46,47,51,54&lt;/sup&gt;", "plainTextFormattedCitation" : "30,33,38,40,41,43,46,47,51,54", "previouslyFormattedCitation" : "&lt;sup&gt;30,33,38,40,41,43,46,47,51,54&lt;/sup&gt;" }, "properties" : {  }, "schema" : "https://github.com/citation-style-language/schema/raw/master/csl-citation.json" }</w:instrText>
      </w:r>
      <w:r w:rsidRPr="008E7AAF">
        <w:fldChar w:fldCharType="separate"/>
      </w:r>
      <w:r w:rsidR="00034DD5" w:rsidRPr="00034DD5">
        <w:rPr>
          <w:noProof/>
          <w:vertAlign w:val="superscript"/>
        </w:rPr>
        <w:t>30,33,38,40,41,43,46,47,51,54</w:t>
      </w:r>
      <w:r w:rsidRPr="008E7AAF">
        <w:fldChar w:fldCharType="end"/>
      </w:r>
      <w:r w:rsidRPr="008E7AAF">
        <w:t xml:space="preserve"> that reported </w:t>
      </w:r>
      <w:r w:rsidR="00FB4C39">
        <w:t>trastuzumab initiation</w:t>
      </w:r>
      <w:r w:rsidRPr="008E7AAF">
        <w:t xml:space="preserve"> by age of patient. The pooled estimate of younger patients less than 50 years in comparison to patients older than 50 years, </w:t>
      </w:r>
      <w:r w:rsidR="008F1F73">
        <w:t>indicated</w:t>
      </w:r>
      <w:r w:rsidRPr="008E7AAF">
        <w:t xml:space="preserve"> that as age increased</w:t>
      </w:r>
      <w:r w:rsidR="008F1F73">
        <w:t>,</w:t>
      </w:r>
      <w:r w:rsidRPr="008E7AAF">
        <w:t xml:space="preserve"> </w:t>
      </w:r>
      <w:r w:rsidR="008F1F73">
        <w:t>initiation</w:t>
      </w:r>
      <w:r w:rsidRPr="008E7AAF">
        <w:t xml:space="preserve"> reduced </w:t>
      </w:r>
      <w:r w:rsidR="008F1F73">
        <w:t>but there was</w:t>
      </w:r>
      <w:r w:rsidRPr="008E7AAF">
        <w:t xml:space="preserve"> </w:t>
      </w:r>
      <w:r w:rsidR="00FF74C7">
        <w:t>high</w:t>
      </w:r>
      <w:r w:rsidRPr="008E7AAF">
        <w:t xml:space="preserve"> heterogeneity between studies (combined OR 2.</w:t>
      </w:r>
      <w:r w:rsidR="00640C22" w:rsidRPr="008E7AAF">
        <w:t>15</w:t>
      </w:r>
      <w:r w:rsidRPr="008E7AAF">
        <w:t>, 95% CI:1.</w:t>
      </w:r>
      <w:r w:rsidR="00640C22" w:rsidRPr="008E7AAF">
        <w:t>58-2.92</w:t>
      </w:r>
      <w:r w:rsidRPr="008E7AAF">
        <w:t xml:space="preserve">, </w:t>
      </w:r>
      <w:r w:rsidR="00467E4D">
        <w:t xml:space="preserve">P&lt;0.00001, </w:t>
      </w:r>
      <w:r w:rsidRPr="008E7AAF">
        <w:t>I</w:t>
      </w:r>
      <w:r w:rsidRPr="008E7AAF">
        <w:rPr>
          <w:vertAlign w:val="superscript"/>
        </w:rPr>
        <w:t>2</w:t>
      </w:r>
      <w:r w:rsidRPr="008E7AAF">
        <w:t>=</w:t>
      </w:r>
      <w:r w:rsidR="008E7AAF" w:rsidRPr="008E7AAF">
        <w:t>68%</w:t>
      </w:r>
      <w:r w:rsidRPr="008E7AAF">
        <w:t>). Of eight studies comparing trastuzumab initiation between &lt;50 years and ≥50 years, six indicated a higher odds of initiation in younger patients</w:t>
      </w:r>
      <w:r w:rsidRPr="008E7AAF">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"ITEM-3", "issued" : { "date-parts" : [ [ "2015" ] ] }, "page" : "577-584", "title" : "The Treatment of Primary Breast Cancer in Older Women With Adjuvant Therapy", "type" : "article-journal", "volume" : "112" }, "uris" : [ "http://www.mendeley.com/documents/?uuid=fa8e7b95-d6b6-4bce-bd85-08fe288bacf4"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"ITEM-6", "issued" : { "date-parts" : [ [ "2012" ] ] }, "page" : "234-239", "title" : "Use of trastuzumab in Australia and New Zealand : results from the", "type" : "article-journal", "volume" : "82" }, "uris" : [ "http://www.mendeley.com/documents/?uuid=35480042-56fa-4844-a046-a8f55761df60" ] } ], "mendeley" : { "formattedCitation" : "&lt;sup&gt;30,40,41,43,46,54&lt;/sup&gt;", "plainTextFormattedCitation" : "30,40,41,43,46,54", "previouslyFormattedCitation" : "&lt;sup&gt;30,40,41,43,46,54&lt;/sup&gt;" }, "properties" : {  }, "schema" : "https://github.com/citation-style-language/schema/raw/master/csl-citation.json" }</w:instrText>
      </w:r>
      <w:r w:rsidRPr="008E7AAF">
        <w:fldChar w:fldCharType="separate"/>
      </w:r>
      <w:r w:rsidR="00034DD5" w:rsidRPr="00034DD5">
        <w:rPr>
          <w:noProof/>
          <w:vertAlign w:val="superscript"/>
        </w:rPr>
        <w:t>30,40,41,43,46,54</w:t>
      </w:r>
      <w:r w:rsidRPr="008E7AAF">
        <w:fldChar w:fldCharType="end"/>
      </w:r>
      <w:r w:rsidRPr="008E7AAF">
        <w:t xml:space="preserve"> and two were equivocal.</w:t>
      </w:r>
      <w:r w:rsidRPr="008E7AAF">
        <w:fldChar w:fldCharType="begin" w:fldLock="1"/>
      </w:r>
      <w:r w:rsidR="00034DD5">
        <w:instrText>ADDIN CSL_CITATION { "citationItems" : [ { "id" : "ITEM-1",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"ITEM-1", "issue" : "5", "issued" : { "date-parts" : [ [ "2011" ] ] }, "page" : "1-7", "title" : "Genomic testing and therapies for breast cancer in clinical practice", "type" : "article-journal", "volume" : "17" }, "uris" : [ "http://www.mendeley.com/documents/?uuid=eced0244-3db2-478f-98d3-427fd46382c9"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"&lt;sup&gt;33,38&lt;/sup&gt;", "plainTextFormattedCitation" : "33,38", "previouslyFormattedCitation" : "&lt;sup&gt;33,38&lt;/sup&gt;" }, "properties" : {  }, "schema" : "https://github.com/citation-style-language/schema/raw/master/csl-citation.json" }</w:instrText>
      </w:r>
      <w:r w:rsidRPr="008E7AAF">
        <w:fldChar w:fldCharType="separate"/>
      </w:r>
      <w:r w:rsidR="00034DD5" w:rsidRPr="00034DD5">
        <w:rPr>
          <w:noProof/>
          <w:vertAlign w:val="superscript"/>
        </w:rPr>
        <w:t>33,38</w:t>
      </w:r>
      <w:r w:rsidRPr="008E7AAF">
        <w:fldChar w:fldCharType="end"/>
      </w:r>
      <w:r w:rsidRPr="008E7AAF">
        <w:t xml:space="preserve"> The pooled estimate of younger patients less than 60 years in comparison to patients older than 60 years, found that as age increased</w:t>
      </w:r>
      <w:r w:rsidR="008F1F73">
        <w:t>, initiation</w:t>
      </w:r>
      <w:r w:rsidRPr="008E7AAF">
        <w:t xml:space="preserve"> reduced (combined OR 2.</w:t>
      </w:r>
      <w:r w:rsidR="00640C22" w:rsidRPr="008E7AAF">
        <w:t>59</w:t>
      </w:r>
      <w:r w:rsidRPr="008E7AAF">
        <w:t>, 95% CI:1.</w:t>
      </w:r>
      <w:r w:rsidR="00640C22" w:rsidRPr="008E7AAF">
        <w:t>88-3.56</w:t>
      </w:r>
      <w:r w:rsidRPr="008E7AAF">
        <w:t xml:space="preserve">, </w:t>
      </w:r>
      <w:r w:rsidR="00467E4D">
        <w:t xml:space="preserve">P&lt;0.00001, </w:t>
      </w:r>
      <w:r w:rsidRPr="008E7AAF">
        <w:t>I</w:t>
      </w:r>
      <w:r w:rsidRPr="008E7AAF">
        <w:rPr>
          <w:vertAlign w:val="superscript"/>
        </w:rPr>
        <w:t>2</w:t>
      </w:r>
      <w:r w:rsidRPr="008E7AAF">
        <w:t>=</w:t>
      </w:r>
      <w:r w:rsidR="008E7AAF" w:rsidRPr="008E7AAF">
        <w:t>71</w:t>
      </w:r>
      <w:r w:rsidRPr="008E7AAF">
        <w:t xml:space="preserve">%) with </w:t>
      </w:r>
      <w:r w:rsidR="00FF74C7">
        <w:t>high</w:t>
      </w:r>
      <w:r w:rsidRPr="008E7AAF">
        <w:t xml:space="preserve"> heterogeneity between studies. Of seven studies comparing trastuzumab initiation between &lt;60 years and ≥60 years, six indicated a higher odds of initiation in younger patients</w:t>
      </w:r>
      <w:r w:rsidRPr="008E7AAF">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"ITEM-3",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"ITEM-4",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"ITEM-4", "issued" : { "date-parts" : [ [ "2015" ] ] }, "page" : "577-584", "title" : "The Treatment of Primary Breast Cancer in Older Women With Adjuvant Therapy", "type" : "article-journal", "volume" : "112" }, "uris" : [ "http://www.mendeley.com/documents/?uuid=fa8e7b95-d6b6-4bce-bd85-08fe288bacf4" ] }, { "id" : "ITEM-5",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"ITEM-5",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"ITEM-6",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"ITEM-6", "issued" : { "date-parts" : [ [ "2012" ] ] }, "page" : "234-239", "title" : "Use of trastuzumab in Australia and New Zealand : results from the", "type" : "article-journal", "volume" : "82" }, "uris" : [ "http://www.mendeley.com/documents/?uuid=35480042-56fa-4844-a046-a8f55761df60" ] } ], "mendeley" : { "formattedCitation" : "&lt;sup&gt;30,38,40,41,43,54&lt;/sup&gt;", "plainTextFormattedCitation" : "30,38,40,41,43,54", "previouslyFormattedCitation" : "&lt;sup&gt;30,38,40,41,43,54&lt;/sup&gt;" }, "properties" : {  }, "schema" : "https://github.com/citation-style-language/schema/raw/master/csl-citation.json" }</w:instrText>
      </w:r>
      <w:r w:rsidRPr="008E7AAF">
        <w:fldChar w:fldCharType="separate"/>
      </w:r>
      <w:r w:rsidR="00034DD5" w:rsidRPr="00034DD5">
        <w:rPr>
          <w:noProof/>
          <w:vertAlign w:val="superscript"/>
        </w:rPr>
        <w:t>30,38,40,41,43,54</w:t>
      </w:r>
      <w:r w:rsidRPr="008E7AAF">
        <w:fldChar w:fldCharType="end"/>
      </w:r>
      <w:r w:rsidRPr="008E7AAF">
        <w:t xml:space="preserve"> and one was equivocal.</w:t>
      </w:r>
      <w:r w:rsidRPr="008E7AAF">
        <w:fldChar w:fldCharType="begin" w:fldLock="1"/>
      </w:r>
      <w:r w:rsidR="00034DD5">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"&lt;sup&gt;46&lt;/sup&gt;", "plainTextFormattedCitation" : "46", "previouslyFormattedCitation" : "&lt;sup&gt;46&lt;/sup&gt;" }, "properties" : {  }, "schema" : "https://github.com/citation-style-language/schema/raw/master/csl-citation.json" }</w:instrText>
      </w:r>
      <w:r w:rsidRPr="008E7AAF">
        <w:fldChar w:fldCharType="separate"/>
      </w:r>
      <w:r w:rsidR="00034DD5" w:rsidRPr="00034DD5">
        <w:rPr>
          <w:noProof/>
          <w:vertAlign w:val="superscript"/>
        </w:rPr>
        <w:t>46</w:t>
      </w:r>
      <w:r w:rsidRPr="008E7AAF">
        <w:fldChar w:fldCharType="end"/>
      </w:r>
      <w:r w:rsidRPr="008E7AAF">
        <w:t xml:space="preserve"> The pooled estimate of patients less than 70 years in comparison to patients older than 70 years, found that as age increased</w:t>
      </w:r>
      <w:r w:rsidR="008F1F73">
        <w:t>,</w:t>
      </w:r>
      <w:r w:rsidRPr="008E7AAF">
        <w:t xml:space="preserve"> </w:t>
      </w:r>
      <w:r w:rsidR="008F1F73">
        <w:t>initiation</w:t>
      </w:r>
      <w:r w:rsidRPr="008E7AAF">
        <w:t xml:space="preserve"> reduced (combined OR </w:t>
      </w:r>
      <w:r w:rsidR="00640C22" w:rsidRPr="008E7AAF">
        <w:t>3</w:t>
      </w:r>
      <w:r w:rsidRPr="008E7AAF">
        <w:t>.9</w:t>
      </w:r>
      <w:r w:rsidR="00640C22" w:rsidRPr="008E7AAF">
        <w:t>0</w:t>
      </w:r>
      <w:r w:rsidRPr="008E7AAF">
        <w:t>, 95% CI:</w:t>
      </w:r>
      <w:r w:rsidR="00640C22" w:rsidRPr="008E7AAF">
        <w:t>2.53-6.03</w:t>
      </w:r>
      <w:r w:rsidRPr="008E7AAF">
        <w:t xml:space="preserve">, </w:t>
      </w:r>
      <w:r w:rsidR="00467E4D">
        <w:t xml:space="preserve">P&lt;0.00001, </w:t>
      </w:r>
      <w:r w:rsidRPr="008E7AAF">
        <w:t>I</w:t>
      </w:r>
      <w:r w:rsidRPr="008E7AAF">
        <w:rPr>
          <w:vertAlign w:val="superscript"/>
        </w:rPr>
        <w:t>2</w:t>
      </w:r>
      <w:r w:rsidRPr="008E7AAF">
        <w:t>=</w:t>
      </w:r>
      <w:r w:rsidR="008E7AAF" w:rsidRPr="008E7AAF">
        <w:t>81</w:t>
      </w:r>
      <w:r w:rsidRPr="008E7AAF">
        <w:t xml:space="preserve">%) with </w:t>
      </w:r>
      <w:r w:rsidR="00FF74C7">
        <w:t>high</w:t>
      </w:r>
      <w:r w:rsidRPr="008E7AAF">
        <w:t xml:space="preserve"> heterogeneity between studies (</w:t>
      </w:r>
      <w:r w:rsidR="003200C0">
        <w:t>Supplemental</w:t>
      </w:r>
      <w:r w:rsidR="003200C0" w:rsidRPr="002C4E20">
        <w:t xml:space="preserve"> </w:t>
      </w:r>
      <w:r w:rsidRPr="008E7AAF">
        <w:fldChar w:fldCharType="begin"/>
      </w:r>
      <w:r w:rsidRPr="008E7AAF">
        <w:instrText xml:space="preserve"> REF _Ref503966908 \h  \* MERGEFORMAT </w:instrText>
      </w:r>
      <w:r w:rsidRPr="008E7AAF">
        <w:fldChar w:fldCharType="separate"/>
      </w:r>
      <w:r w:rsidR="000F192E" w:rsidRPr="00FE6A49">
        <w:rPr>
          <w:noProof/>
        </w:rPr>
        <w:t>Figure</w:t>
      </w:r>
      <w:r w:rsidR="000F192E" w:rsidRPr="00FE6A49">
        <w:t xml:space="preserve"> </w:t>
      </w:r>
      <w:r w:rsidR="000F192E">
        <w:rPr>
          <w:noProof/>
        </w:rPr>
        <w:t>9</w:t>
      </w:r>
      <w:r w:rsidRPr="008E7AAF">
        <w:fldChar w:fldCharType="end"/>
      </w:r>
      <w:r w:rsidRPr="008E7AAF">
        <w:t>). Of six studies comparing trastuzumab initiation between &lt;70 years and ≥70 years, four indicated a higher odds of initiation in younger patients</w:t>
      </w:r>
      <w:r w:rsidRPr="008E7AAF">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"ITEM-2", "issued" : { "date-parts" : [ [ "2015" ] ] }, "page" : "577-584", "title" : "The Treatment of Primary Breast Cancer in Older Women With Adjuvant Therapy", "type" : "article-journal", "volume" : "112" }, "uris" : [ "http://www.mendeley.com/documents/?uuid=fa8e7b95-d6b6-4bce-bd85-08fe288bacf4"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"ITEM-4", "issued" : { "date-parts" : [ [ "2012" ] ] }, "page" : "234-239", "title" : "Use of trastuzumab in Australia and New Zealand : results from the", "type" : "article-journal", "volume" : "82" }, "uris" : [ "http://www.mendeley.com/documents/?uuid=35480042-56fa-4844-a046-a8f55761df60" ] } ], "mendeley" : { "formattedCitation" : "&lt;sup&gt;30,41,47,54&lt;/sup&gt;", "plainTextFormattedCitation" : "30,41,47,54", "previouslyFormattedCitation" : "&lt;sup&gt;30,41,47,54&lt;/sup&gt;" }, "properties" : {  }, "schema" : "https://github.com/citation-style-language/schema/raw/master/csl-citation.json" }</w:instrText>
      </w:r>
      <w:r w:rsidRPr="008E7AAF">
        <w:fldChar w:fldCharType="separate"/>
      </w:r>
      <w:r w:rsidR="00034DD5" w:rsidRPr="00034DD5">
        <w:rPr>
          <w:noProof/>
          <w:vertAlign w:val="superscript"/>
        </w:rPr>
        <w:t>30,41,47,54</w:t>
      </w:r>
      <w:r w:rsidRPr="008E7AAF">
        <w:fldChar w:fldCharType="end"/>
      </w:r>
      <w:r w:rsidRPr="008E7AAF">
        <w:t xml:space="preserve"> and two were equivocal.</w:t>
      </w:r>
      <w:r w:rsidRPr="008E7AAF">
        <w:fldChar w:fldCharType="begin" w:fldLock="1"/>
      </w:r>
      <w:r w:rsidR="00034DD5">
        <w:instrText>ADDIN CSL_CITATION { "citationItems" : [ { "id" : "ITEM-1",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"ITEM-1",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"&lt;sup&gt;38,51&lt;/sup&gt;", "plainTextFormattedCitation" : "38,51", "previouslyFormattedCitation" : "&lt;sup&gt;38,51&lt;/sup&gt;" }, "properties" : {  }, "schema" : "https://github.com/citation-style-language/schema/raw/master/csl-citation.json" }</w:instrText>
      </w:r>
      <w:r w:rsidRPr="008E7AAF">
        <w:fldChar w:fldCharType="separate"/>
      </w:r>
      <w:r w:rsidR="00034DD5" w:rsidRPr="00034DD5">
        <w:rPr>
          <w:noProof/>
          <w:vertAlign w:val="superscript"/>
        </w:rPr>
        <w:t>38,51</w:t>
      </w:r>
      <w:r w:rsidRPr="008E7AAF">
        <w:fldChar w:fldCharType="end"/>
      </w:r>
      <w:r w:rsidRPr="008E7AAF">
        <w:t xml:space="preserve"> </w:t>
      </w:r>
    </w:p>
    <w:p w14:paraId="7CDA9219" w14:textId="39C0213A" w:rsidR="005600C1" w:rsidRPr="00314778" w:rsidRDefault="00314778" w:rsidP="005600C1">
      <w:pPr>
        <w:pStyle w:val="LRiGnormal"/>
        <w:spacing w:after="0"/>
        <w:rPr>
          <w:b/>
        </w:rPr>
      </w:pPr>
      <w:r w:rsidRPr="00314778">
        <w:rPr>
          <w:b/>
        </w:rPr>
        <w:t>Ethnicity</w:t>
      </w:r>
    </w:p>
    <w:p w14:paraId="75C97E43" w14:textId="391C35FF" w:rsidR="005600C1" w:rsidRDefault="005600C1" w:rsidP="005600C1">
      <w:pPr>
        <w:pStyle w:val="LRiGnormal"/>
      </w:pPr>
      <w:r w:rsidRPr="008F1F73">
        <w:t>There were 6 studies</w:t>
      </w:r>
      <w:r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"ITEM-4",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"&lt;sup&gt;30,38,42,46,47,52&lt;/sup&gt;", "plainTextFormattedCitation" : "30,38,42,46,47,52", "previouslyFormattedCitation" : "&lt;sup&gt;30,38,42,46,47,52&lt;/sup&gt;" }, "properties" : {  }, "schema" : "https://github.com/citation-style-language/schema/raw/master/csl-citation.json" }</w:instrText>
      </w:r>
      <w:r w:rsidRPr="008F1F73">
        <w:fldChar w:fldCharType="separate"/>
      </w:r>
      <w:r w:rsidR="00034DD5" w:rsidRPr="00034DD5">
        <w:rPr>
          <w:noProof/>
          <w:vertAlign w:val="superscript"/>
        </w:rPr>
        <w:t>30,38,42,46,47,52</w:t>
      </w:r>
      <w:r w:rsidRPr="008F1F73">
        <w:fldChar w:fldCharType="end"/>
      </w:r>
      <w:r w:rsidRPr="008F1F73">
        <w:t xml:space="preserve"> that reported </w:t>
      </w:r>
      <w:r w:rsidR="00106D9D" w:rsidRPr="008F1F73">
        <w:t xml:space="preserve">trastuzumab </w:t>
      </w:r>
      <w:r w:rsidR="008F1F73" w:rsidRPr="008F1F73">
        <w:t>initiation</w:t>
      </w:r>
      <w:r w:rsidRPr="008F1F73">
        <w:t xml:space="preserve"> by ethnicity of patient. The pooled estimate of white patients in comparison to black patients was not significant (combined OR 1.26, 95% CI:0.92-1.72, </w:t>
      </w:r>
      <w:r w:rsidR="00467E4D">
        <w:t xml:space="preserve">P=0.16, </w:t>
      </w:r>
      <w:r w:rsidRPr="008F1F73">
        <w:t>I</w:t>
      </w:r>
      <w:r w:rsidRPr="008F1F73">
        <w:rPr>
          <w:vertAlign w:val="superscript"/>
        </w:rPr>
        <w:t>2</w:t>
      </w:r>
      <w:r w:rsidRPr="008F1F73">
        <w:t xml:space="preserve">=38%) with </w:t>
      </w:r>
      <w:r w:rsidR="00F31AF0">
        <w:t>low</w:t>
      </w:r>
      <w:r w:rsidRPr="008F1F73">
        <w:t xml:space="preserve"> heterogeneity between studies. Of six studies comparing trastuzumab initiation between white and black patients, one study indicated a higher odds of initiation in white patients</w:t>
      </w:r>
      <w:r w:rsidRPr="008F1F73">
        <w:fldChar w:fldCharType="begin" w:fldLock="1"/>
      </w:r>
      <w:r w:rsidR="00034DD5">
        <w:instrText>ADDIN CSL_CITATION { "citationItems" : [ { "id" : "ITEM-1",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"&lt;sup&gt;47&lt;/sup&gt;", "plainTextFormattedCitation" : "47", "previouslyFormattedCitation" : "&lt;sup&gt;47&lt;/sup&gt;" }, "properties" : {  }, "schema" : "https://github.com/citation-style-language/schema/raw/master/csl-citation.json" }</w:instrText>
      </w:r>
      <w:r w:rsidRPr="008F1F73">
        <w:fldChar w:fldCharType="separate"/>
      </w:r>
      <w:r w:rsidR="00034DD5" w:rsidRPr="00034DD5">
        <w:rPr>
          <w:noProof/>
          <w:vertAlign w:val="superscript"/>
        </w:rPr>
        <w:t>47</w:t>
      </w:r>
      <w:r w:rsidRPr="008F1F73">
        <w:fldChar w:fldCharType="end"/>
      </w:r>
      <w:r w:rsidRPr="008F1F73">
        <w:t xml:space="preserve"> and five were equivocal.</w:t>
      </w:r>
      <w:r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"ITEM-4",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"&lt;sup&gt;30,38,42,46,52&lt;/sup&gt;", "plainTextFormattedCitation" : "30,38,42,46,52", "previouslyFormattedCitation" : "&lt;sup&gt;30,38,42,46,52&lt;/sup&gt;" }, "properties" : {  }, "schema" : "https://github.com/citation-style-language/schema/raw/master/csl-citation.json" }</w:instrText>
      </w:r>
      <w:r w:rsidRPr="008F1F73">
        <w:fldChar w:fldCharType="separate"/>
      </w:r>
      <w:r w:rsidR="00034DD5" w:rsidRPr="00034DD5">
        <w:rPr>
          <w:noProof/>
          <w:vertAlign w:val="superscript"/>
        </w:rPr>
        <w:t>30,38,42,46,52</w:t>
      </w:r>
      <w:r w:rsidRPr="008F1F73">
        <w:fldChar w:fldCharType="end"/>
      </w:r>
      <w:r w:rsidRPr="008F1F73">
        <w:t xml:space="preserve"> The pooled estimate of white patients in comparison to other patients was not significant (combined OR 0.82, 95% CI:0.66-1.10, </w:t>
      </w:r>
      <w:r w:rsidR="00467E4D">
        <w:t xml:space="preserve">P=0.06, </w:t>
      </w:r>
      <w:r w:rsidRPr="008F1F73">
        <w:t>I</w:t>
      </w:r>
      <w:r w:rsidRPr="008F1F73">
        <w:rPr>
          <w:vertAlign w:val="superscript"/>
        </w:rPr>
        <w:t>2</w:t>
      </w:r>
      <w:r w:rsidRPr="008F1F73">
        <w:t>=0%,) with no evidence of heterogeneity between studies. Of five studies comparing trastuzumab initiation between white and other patients, all five were equivocal.</w:t>
      </w:r>
      <w:r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"ITEM-4", "issued" : { "date-parts" : [ [ "2017" ] ] }, "page" : "601-607", "title" : "Initiation of Trastuzumab by Women Younger Than 64 Years for Adjuvant Treatment of Stage I-III Breast Cancer", "type" : "article-journal", "volume" : "5" }, "uris" : [ "http://www.mendeley.com/documents/?uuid=9b06c635-d274-45e5-b13a-44e6d790b442"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"&lt;sup&gt;30,38,42,46,47&lt;/sup&gt;", "plainTextFormattedCitation" : "30,38,42,46,47", "previouslyFormattedCitation" : "&lt;sup&gt;30,38,42,46,47&lt;/sup&gt;" }, "properties" : {  }, "schema" : "https://github.com/citation-style-language/schema/raw/master/csl-citation.json" }</w:instrText>
      </w:r>
      <w:r w:rsidRPr="008F1F73">
        <w:fldChar w:fldCharType="separate"/>
      </w:r>
      <w:r w:rsidR="00034DD5" w:rsidRPr="00034DD5">
        <w:rPr>
          <w:noProof/>
          <w:vertAlign w:val="superscript"/>
        </w:rPr>
        <w:t>30,38,42,46,47</w:t>
      </w:r>
      <w:r w:rsidRPr="008F1F73">
        <w:fldChar w:fldCharType="end"/>
      </w:r>
      <w:r w:rsidRPr="008F1F73">
        <w:t xml:space="preserve"> The pooled estimate of </w:t>
      </w:r>
      <w:r w:rsidRPr="008F1F73">
        <w:lastRenderedPageBreak/>
        <w:t xml:space="preserve">white patients in comparison to non-white (including ‘black’, ‘Latina’ and ‘Asian’) patients was not significant (combined OR 0.99, 95% CI:0.79-1.24, </w:t>
      </w:r>
      <w:r w:rsidR="00467E4D">
        <w:t xml:space="preserve">P=0.90, </w:t>
      </w:r>
      <w:r w:rsidRPr="008F1F73">
        <w:t>I</w:t>
      </w:r>
      <w:r w:rsidRPr="008F1F73">
        <w:rPr>
          <w:vertAlign w:val="superscript"/>
        </w:rPr>
        <w:t>2</w:t>
      </w:r>
      <w:r w:rsidRPr="008F1F73">
        <w:t xml:space="preserve">=44%) with </w:t>
      </w:r>
      <w:r w:rsidR="00F31AF0">
        <w:t>low</w:t>
      </w:r>
      <w:r w:rsidRPr="008F1F73">
        <w:t xml:space="preserve"> heterogeneity between studies (</w:t>
      </w:r>
      <w:r w:rsidR="003200C0" w:rsidRPr="008F1F73">
        <w:t xml:space="preserve">Supplemental </w:t>
      </w:r>
      <w:r w:rsidRPr="008F1F73">
        <w:fldChar w:fldCharType="begin"/>
      </w:r>
      <w:r w:rsidRPr="008F1F73">
        <w:instrText xml:space="preserve"> REF _Ref503966922 \h  \* MERGEFORMAT </w:instrText>
      </w:r>
      <w:r w:rsidRPr="008F1F73">
        <w:fldChar w:fldCharType="separate"/>
      </w:r>
      <w:r w:rsidRPr="008F1F73">
        <w:t xml:space="preserve">Figure </w:t>
      </w:r>
      <w:r w:rsidRPr="008F1F73">
        <w:rPr>
          <w:noProof/>
        </w:rPr>
        <w:t>10</w:t>
      </w:r>
      <w:r w:rsidRPr="008F1F73">
        <w:fldChar w:fldCharType="end"/>
      </w:r>
      <w:r w:rsidRPr="008F1F73">
        <w:t>). Of six studies comparing trastuzumab initiation between white and non-white patients, one study indicated a higher odds of initiation in non-white patients and five studies were equivocal.</w:t>
      </w:r>
      <w:r w:rsidRPr="008F1F73">
        <w:fldChar w:fldCharType="begin" w:fldLock="1"/>
      </w:r>
      <w:r w:rsidR="00034DD5">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"ITEM-5",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"ITEM-5",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"mendeley" : { "formattedCitation" : "&lt;sup&gt;38,42,46,47,52&lt;/sup&gt;", "plainTextFormattedCitation" : "38,42,46,47,52", "previouslyFormattedCitation" : "&lt;sup&gt;38,42,46,47,52&lt;/sup&gt;" }, "properties" : {  }, "schema" : "https://github.com/citation-style-language/schema/raw/master/csl-citation.json" }</w:instrText>
      </w:r>
      <w:r w:rsidRPr="008F1F73">
        <w:fldChar w:fldCharType="separate"/>
      </w:r>
      <w:r w:rsidR="00034DD5" w:rsidRPr="00034DD5">
        <w:rPr>
          <w:noProof/>
          <w:vertAlign w:val="superscript"/>
        </w:rPr>
        <w:t>38,42,46,47,52</w:t>
      </w:r>
      <w:r w:rsidRPr="008F1F73">
        <w:fldChar w:fldCharType="end"/>
      </w:r>
    </w:p>
    <w:p w14:paraId="72086875" w14:textId="6957F7F9" w:rsidR="00314778" w:rsidRPr="00314778" w:rsidRDefault="00314778" w:rsidP="00314778">
      <w:pPr>
        <w:pStyle w:val="LRiGnormal"/>
        <w:spacing w:after="0"/>
        <w:rPr>
          <w:b/>
        </w:rPr>
      </w:pPr>
      <w:r w:rsidRPr="00314778">
        <w:rPr>
          <w:b/>
        </w:rPr>
        <w:t>Education</w:t>
      </w:r>
    </w:p>
    <w:p w14:paraId="629AD5E0" w14:textId="21CB4F53" w:rsidR="00314F30" w:rsidRDefault="00314F30" w:rsidP="00314F30">
      <w:pPr>
        <w:pStyle w:val="LRiGnormal"/>
      </w:pPr>
      <w:r w:rsidRPr="008F1F73">
        <w:t>There were 3 studies</w:t>
      </w:r>
      <w:r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"&lt;sup&gt;30,46,47&lt;/sup&gt;", "plainTextFormattedCitation" : "30,46,47", "previouslyFormattedCitation" : "&lt;sup&gt;30,46,47&lt;/sup&gt;" }, "properties" : {  }, "schema" : "https://github.com/citation-style-language/schema/raw/master/csl-citation.json" }</w:instrText>
      </w:r>
      <w:r w:rsidRPr="008F1F73">
        <w:fldChar w:fldCharType="separate"/>
      </w:r>
      <w:r w:rsidR="00034DD5" w:rsidRPr="00034DD5">
        <w:rPr>
          <w:noProof/>
          <w:vertAlign w:val="superscript"/>
        </w:rPr>
        <w:t>30,46,47</w:t>
      </w:r>
      <w:r w:rsidRPr="008F1F73">
        <w:fldChar w:fldCharType="end"/>
      </w:r>
      <w:r w:rsidRPr="008F1F73">
        <w:t xml:space="preserve"> that reported </w:t>
      </w:r>
      <w:r w:rsidR="008F1F73" w:rsidRPr="008F1F73">
        <w:t>trastuzumab initiation</w:t>
      </w:r>
      <w:r w:rsidRPr="008F1F73">
        <w:t xml:space="preserve"> by education status of patient. The pooled estimate of patients with more education in comparison to less education was not significant (combined OR 1.13, 95% CI:0.94-1.36, </w:t>
      </w:r>
      <w:r w:rsidR="00BD6CDB">
        <w:t xml:space="preserve">P=0.19, </w:t>
      </w:r>
      <w:r w:rsidRPr="008F1F73">
        <w:t>I</w:t>
      </w:r>
      <w:r w:rsidRPr="008F1F73">
        <w:rPr>
          <w:vertAlign w:val="superscript"/>
        </w:rPr>
        <w:t>2</w:t>
      </w:r>
      <w:r w:rsidRPr="008F1F73">
        <w:t xml:space="preserve">=0%) with </w:t>
      </w:r>
      <w:r w:rsidR="00D91F99" w:rsidRPr="008F1F73">
        <w:t>no evidence</w:t>
      </w:r>
      <w:r w:rsidRPr="008F1F73">
        <w:t xml:space="preserve"> </w:t>
      </w:r>
      <w:r w:rsidR="008F1F73" w:rsidRPr="008F1F73">
        <w:t xml:space="preserve">of </w:t>
      </w:r>
      <w:r w:rsidRPr="008F1F73">
        <w:t>heterogeneity between studies</w:t>
      </w:r>
      <w:r w:rsidR="007138C4" w:rsidRPr="008F1F73">
        <w:t xml:space="preserve"> (</w:t>
      </w:r>
      <w:r w:rsidR="003200C0" w:rsidRPr="008F1F73">
        <w:t xml:space="preserve">Supplemental </w:t>
      </w:r>
      <w:r w:rsidR="007138C4" w:rsidRPr="008F1F73">
        <w:fldChar w:fldCharType="begin"/>
      </w:r>
      <w:r w:rsidR="007138C4" w:rsidRPr="008F1F73">
        <w:instrText xml:space="preserve"> REF _Ref503966831 \h </w:instrText>
      </w:r>
      <w:r w:rsidR="005357AE" w:rsidRPr="008F1F73">
        <w:instrText xml:space="preserve"> \* MERGEFORMAT </w:instrText>
      </w:r>
      <w:r w:rsidR="007138C4" w:rsidRPr="008F1F73">
        <w:fldChar w:fldCharType="separate"/>
      </w:r>
      <w:r w:rsidR="000F192E" w:rsidRPr="006F5892">
        <w:t xml:space="preserve">Figure </w:t>
      </w:r>
      <w:r w:rsidR="000F192E">
        <w:rPr>
          <w:noProof/>
        </w:rPr>
        <w:t>11</w:t>
      </w:r>
      <w:r w:rsidR="007138C4" w:rsidRPr="008F1F73">
        <w:fldChar w:fldCharType="end"/>
      </w:r>
      <w:r w:rsidR="007138C4" w:rsidRPr="008F1F73">
        <w:t>)</w:t>
      </w:r>
      <w:r w:rsidRPr="008F1F73">
        <w:t xml:space="preserve">. </w:t>
      </w:r>
      <w:r w:rsidR="00403730" w:rsidRPr="008F1F73">
        <w:t xml:space="preserve">Of three studies comparing trastuzumab initiation between higher educated and less, all were equivocal. </w:t>
      </w:r>
      <w:r w:rsidR="00403730"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"&lt;sup&gt;30,46,47&lt;/sup&gt;", "plainTextFormattedCitation" : "30,46,47", "previouslyFormattedCitation" : "&lt;sup&gt;30,46,47&lt;/sup&gt;" }, "properties" : {  }, "schema" : "https://github.com/citation-style-language/schema/raw/master/csl-citation.json" }</w:instrText>
      </w:r>
      <w:r w:rsidR="00403730" w:rsidRPr="008F1F73">
        <w:fldChar w:fldCharType="separate"/>
      </w:r>
      <w:r w:rsidR="00034DD5" w:rsidRPr="00034DD5">
        <w:rPr>
          <w:noProof/>
          <w:vertAlign w:val="superscript"/>
        </w:rPr>
        <w:t>30,46,47</w:t>
      </w:r>
      <w:r w:rsidR="00403730" w:rsidRPr="008F1F73">
        <w:fldChar w:fldCharType="end"/>
      </w:r>
      <w:r w:rsidR="008F1F73" w:rsidRPr="008F1F73">
        <w:t xml:space="preserve"> </w:t>
      </w:r>
    </w:p>
    <w:p w14:paraId="42DA24E7" w14:textId="145998ED" w:rsidR="00314778" w:rsidRPr="00314778" w:rsidRDefault="00314778" w:rsidP="00314778">
      <w:pPr>
        <w:pStyle w:val="LRiGnormal"/>
        <w:spacing w:after="0"/>
        <w:rPr>
          <w:b/>
        </w:rPr>
      </w:pPr>
      <w:r w:rsidRPr="00314778">
        <w:rPr>
          <w:b/>
        </w:rPr>
        <w:t>Socioeconomic status</w:t>
      </w:r>
    </w:p>
    <w:p w14:paraId="30B59FA9" w14:textId="5B489EBA" w:rsidR="00314F30" w:rsidRPr="008F1F73" w:rsidRDefault="00314F30" w:rsidP="00314F30">
      <w:pPr>
        <w:pStyle w:val="LRiGnormal"/>
      </w:pPr>
      <w:r w:rsidRPr="008F1F73">
        <w:t>There were 5 studies</w:t>
      </w:r>
      <w:r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"ITEM-2", "issue" : "5", "issued" : { "date-parts" : [ [ "2011" ] ] }, "page" : "1-7", "title" : "Genomic testing and therapies for breast cancer in clinical practice", "type" : "article-journal", "volume" : "17" }, "uris" : [ "http://www.mendeley.com/documents/?uuid=eced0244-3db2-478f-98d3-427fd46382c9"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"ITEM-4", "issued" : { "date-parts" : [ [ "2017" ] ] }, "page" : "601-607", "title" : "Initiation of Trastuzumab by Women Younger Than 64 Years for Adjuvant Treatment of Stage I-III Breast Cancer", "type" : "article-journal", "volume" : "5" }, "uris" : [ "http://www.mendeley.com/documents/?uuid=9b06c635-d274-45e5-b13a-44e6d790b442"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"&lt;sup&gt;30,33,42,46,47&lt;/sup&gt;", "plainTextFormattedCitation" : "30,33,42,46,47", "previouslyFormattedCitation" : "&lt;sup&gt;30,33,42,46,47&lt;/sup&gt;" }, "properties" : {  }, "schema" : "https://github.com/citation-style-language/schema/raw/master/csl-citation.json" }</w:instrText>
      </w:r>
      <w:r w:rsidRPr="008F1F73">
        <w:fldChar w:fldCharType="separate"/>
      </w:r>
      <w:r w:rsidR="00034DD5" w:rsidRPr="00034DD5">
        <w:rPr>
          <w:noProof/>
          <w:vertAlign w:val="superscript"/>
        </w:rPr>
        <w:t>30,33,42,46,47</w:t>
      </w:r>
      <w:r w:rsidRPr="008F1F73">
        <w:fldChar w:fldCharType="end"/>
      </w:r>
      <w:r w:rsidRPr="008F1F73">
        <w:t xml:space="preserve"> that reported </w:t>
      </w:r>
      <w:r w:rsidR="008F1F73" w:rsidRPr="008F1F73">
        <w:t>trastuzumab initiation</w:t>
      </w:r>
      <w:r w:rsidRPr="008F1F73">
        <w:t xml:space="preserve"> by socioeconomic status of patient. The pooled estimate of economically advantaged patients in comparison to deprived patients was not significant (combined OR 1.03, 95% CI:0.86-1.25, </w:t>
      </w:r>
      <w:r w:rsidR="00BD6CDB">
        <w:t xml:space="preserve">P=0.74, </w:t>
      </w:r>
      <w:r w:rsidRPr="008F1F73">
        <w:t>I</w:t>
      </w:r>
      <w:r w:rsidRPr="008F1F73">
        <w:rPr>
          <w:vertAlign w:val="superscript"/>
        </w:rPr>
        <w:t>2</w:t>
      </w:r>
      <w:r w:rsidRPr="008F1F73">
        <w:t xml:space="preserve">=43%) with </w:t>
      </w:r>
      <w:r w:rsidR="00F31AF0">
        <w:t>low</w:t>
      </w:r>
      <w:r w:rsidRPr="008F1F73">
        <w:t xml:space="preserve"> heterogeneity between studies</w:t>
      </w:r>
      <w:r w:rsidR="007138C4" w:rsidRPr="008F1F73">
        <w:t xml:space="preserve"> (</w:t>
      </w:r>
      <w:r w:rsidR="003200C0" w:rsidRPr="008F1F73">
        <w:t xml:space="preserve">Supplemental </w:t>
      </w:r>
      <w:r w:rsidR="000F192E">
        <w:fldChar w:fldCharType="begin"/>
      </w:r>
      <w:r w:rsidR="000F192E">
        <w:instrText xml:space="preserve"> REF _Ref505361015 \h </w:instrText>
      </w:r>
      <w:r w:rsidR="000F192E">
        <w:fldChar w:fldCharType="separate"/>
      </w:r>
      <w:r w:rsidR="000F192E" w:rsidRPr="00FE6A49">
        <w:t xml:space="preserve">Figure </w:t>
      </w:r>
      <w:r w:rsidR="000F192E">
        <w:rPr>
          <w:noProof/>
        </w:rPr>
        <w:t>12</w:t>
      </w:r>
      <w:r w:rsidR="000F192E">
        <w:fldChar w:fldCharType="end"/>
      </w:r>
      <w:r w:rsidR="007138C4" w:rsidRPr="008F1F73">
        <w:t>)</w:t>
      </w:r>
      <w:r w:rsidRPr="008F1F73">
        <w:t>.</w:t>
      </w:r>
      <w:r w:rsidR="00403730" w:rsidRPr="008F1F73">
        <w:t xml:space="preserve"> </w:t>
      </w:r>
      <w:r w:rsidR="00C74430" w:rsidRPr="008F1F73">
        <w:t xml:space="preserve">Of five studies comparing trastuzumab initiation between economically advantaged and disadvantaged, </w:t>
      </w:r>
      <w:r w:rsidR="00403730" w:rsidRPr="008F1F73">
        <w:t xml:space="preserve">all </w:t>
      </w:r>
      <w:r w:rsidR="00C74430" w:rsidRPr="008F1F73">
        <w:t>were equivocal</w:t>
      </w:r>
      <w:r w:rsidR="00403730" w:rsidRPr="008F1F73">
        <w:t>.</w:t>
      </w:r>
      <w:r w:rsidR="00403730" w:rsidRPr="008F1F73">
        <w:fldChar w:fldCharType="begin" w:fldLock="1"/>
      </w:r>
      <w:r w:rsidR="00034DD5">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"ITEM-2", "issue" : "5", "issued" : { "date-parts" : [ [ "2011" ] ] }, "page" : "1-7", "title" : "Genomic testing and therapies for breast cancer in clinical practice", "type" : "article-journal", "volume" : "17" }, "uris" : [ "http://www.mendeley.com/documents/?uuid=eced0244-3db2-478f-98d3-427fd46382c9"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"ITEM-4", "issued" : { "date-parts" : [ [ "2017" ] ] }, "page" : "601-607", "title" : "Initiation of Trastuzumab by Women Younger Than 64 Years for Adjuvant Treatment of Stage I-III Breast Cancer", "type" : "article-journal", "volume" : "5" }, "uris" : [ "http://www.mendeley.com/documents/?uuid=9b06c635-d274-45e5-b13a-44e6d790b442"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"&lt;sup&gt;30,33,42,46,47&lt;/sup&gt;", "plainTextFormattedCitation" : "30,33,42,46,47", "previouslyFormattedCitation" : "&lt;sup&gt;30,33,42,46,47&lt;/sup&gt;" }, "properties" : {  }, "schema" : "https://github.com/citation-style-language/schema/raw/master/csl-citation.json" }</w:instrText>
      </w:r>
      <w:r w:rsidR="00403730" w:rsidRPr="008F1F73">
        <w:fldChar w:fldCharType="separate"/>
      </w:r>
      <w:r w:rsidR="00034DD5" w:rsidRPr="00034DD5">
        <w:rPr>
          <w:noProof/>
          <w:vertAlign w:val="superscript"/>
        </w:rPr>
        <w:t>30,33,42,46,47</w:t>
      </w:r>
      <w:r w:rsidR="00403730" w:rsidRPr="008F1F73">
        <w:fldChar w:fldCharType="end"/>
      </w:r>
      <w:r w:rsidR="00403730" w:rsidRPr="008F1F73">
        <w:t xml:space="preserve"> </w:t>
      </w:r>
    </w:p>
    <w:p w14:paraId="45DB2F3C" w14:textId="14B01275" w:rsidR="00BD6CDB" w:rsidRPr="00E6466B" w:rsidRDefault="00BD6CDB" w:rsidP="00E6466B">
      <w:pPr>
        <w:pStyle w:val="LRiGnormal"/>
        <w:spacing w:after="0"/>
        <w:rPr>
          <w:b/>
        </w:rPr>
      </w:pPr>
      <w:r w:rsidRPr="00E6466B">
        <w:rPr>
          <w:b/>
        </w:rPr>
        <w:t>Marital status</w:t>
      </w:r>
    </w:p>
    <w:p w14:paraId="5DC78CB2" w14:textId="40AE8161" w:rsidR="00314F30" w:rsidRDefault="00314F30" w:rsidP="00314F30">
      <w:pPr>
        <w:pStyle w:val="LRiGnormal"/>
      </w:pPr>
      <w:r w:rsidRPr="008F1F73">
        <w:t xml:space="preserve">There were </w:t>
      </w:r>
      <w:r w:rsidR="00172B89" w:rsidRPr="008F1F73">
        <w:t>3</w:t>
      </w:r>
      <w:r w:rsidRPr="008F1F73">
        <w:t xml:space="preserve"> studies</w:t>
      </w:r>
      <w:r w:rsidRPr="008F1F73">
        <w:fldChar w:fldCharType="begin" w:fldLock="1"/>
      </w:r>
      <w:r w:rsidR="00034DD5">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"&lt;sup&gt;42,46,47&lt;/sup&gt;", "plainTextFormattedCitation" : "42,46,47", "previouslyFormattedCitation" : "&lt;sup&gt;42,46,47&lt;/sup&gt;" }, "properties" : {  }, "schema" : "https://github.com/citation-style-language/schema/raw/master/csl-citation.json" }</w:instrText>
      </w:r>
      <w:r w:rsidRPr="008F1F73">
        <w:fldChar w:fldCharType="separate"/>
      </w:r>
      <w:r w:rsidR="00034DD5" w:rsidRPr="00034DD5">
        <w:rPr>
          <w:noProof/>
          <w:vertAlign w:val="superscript"/>
        </w:rPr>
        <w:t>42,46,47</w:t>
      </w:r>
      <w:r w:rsidRPr="008F1F73">
        <w:fldChar w:fldCharType="end"/>
      </w:r>
      <w:r w:rsidRPr="008F1F73">
        <w:t xml:space="preserve"> that reported </w:t>
      </w:r>
      <w:r w:rsidR="008F1F73">
        <w:t xml:space="preserve">trastuzumab </w:t>
      </w:r>
      <w:r w:rsidR="008F1F73" w:rsidRPr="008F1F73">
        <w:t>initiation</w:t>
      </w:r>
      <w:r w:rsidRPr="008F1F73">
        <w:t xml:space="preserve"> by marital status of patient. The pooled estimate of married patients in comparison to </w:t>
      </w:r>
      <w:r w:rsidR="00172B89" w:rsidRPr="008F1F73">
        <w:t>single</w:t>
      </w:r>
      <w:r w:rsidRPr="008F1F73">
        <w:t xml:space="preserve"> patients was not significant (combined OR </w:t>
      </w:r>
      <w:r w:rsidR="00172B89" w:rsidRPr="008F1F73">
        <w:t>0.84</w:t>
      </w:r>
      <w:r w:rsidRPr="008F1F73">
        <w:t>, 95% CI:0.</w:t>
      </w:r>
      <w:r w:rsidR="00172B89" w:rsidRPr="008F1F73">
        <w:t>68</w:t>
      </w:r>
      <w:r w:rsidRPr="008F1F73">
        <w:t>-1.</w:t>
      </w:r>
      <w:r w:rsidR="00172B89" w:rsidRPr="008F1F73">
        <w:t>04</w:t>
      </w:r>
      <w:r w:rsidRPr="008F1F73">
        <w:t xml:space="preserve">, </w:t>
      </w:r>
      <w:r w:rsidR="00BD6CDB">
        <w:t xml:space="preserve">P=0.11, </w:t>
      </w:r>
      <w:r w:rsidRPr="008F1F73">
        <w:t>I</w:t>
      </w:r>
      <w:r w:rsidRPr="008F1F73">
        <w:rPr>
          <w:vertAlign w:val="superscript"/>
        </w:rPr>
        <w:t>2</w:t>
      </w:r>
      <w:r w:rsidRPr="008F1F73">
        <w:t>=4</w:t>
      </w:r>
      <w:r w:rsidR="00172B89" w:rsidRPr="008F1F73">
        <w:t>4</w:t>
      </w:r>
      <w:r w:rsidRPr="008F1F73">
        <w:t xml:space="preserve">%) with </w:t>
      </w:r>
      <w:r w:rsidR="00F31AF0">
        <w:t>low</w:t>
      </w:r>
      <w:r w:rsidRPr="008F1F73">
        <w:t xml:space="preserve"> heterogeneity between studies</w:t>
      </w:r>
      <w:r w:rsidR="007138C4" w:rsidRPr="008F1F73">
        <w:t xml:space="preserve"> (</w:t>
      </w:r>
      <w:r w:rsidR="003200C0" w:rsidRPr="008F1F73">
        <w:t xml:space="preserve">Supplemental </w:t>
      </w:r>
      <w:r w:rsidR="007138C4" w:rsidRPr="008F1F73">
        <w:fldChar w:fldCharType="begin"/>
      </w:r>
      <w:r w:rsidR="007138C4" w:rsidRPr="008F1F73">
        <w:instrText xml:space="preserve"> REF _Ref503966879 \h </w:instrText>
      </w:r>
      <w:r w:rsidR="005357AE" w:rsidRPr="008F1F73">
        <w:instrText xml:space="preserve"> \* MERGEFORMAT </w:instrText>
      </w:r>
      <w:r w:rsidR="007138C4" w:rsidRPr="008F1F73">
        <w:fldChar w:fldCharType="separate"/>
      </w:r>
      <w:r w:rsidR="007138C4" w:rsidRPr="008F1F73">
        <w:t xml:space="preserve">Figure </w:t>
      </w:r>
      <w:r w:rsidR="007138C4" w:rsidRPr="008F1F73">
        <w:rPr>
          <w:noProof/>
        </w:rPr>
        <w:t>13</w:t>
      </w:r>
      <w:r w:rsidR="007138C4" w:rsidRPr="008F1F73">
        <w:fldChar w:fldCharType="end"/>
      </w:r>
      <w:r w:rsidR="007138C4" w:rsidRPr="008F1F73">
        <w:t>)</w:t>
      </w:r>
      <w:r w:rsidRPr="008F1F73">
        <w:t xml:space="preserve">. </w:t>
      </w:r>
      <w:r w:rsidR="00403730" w:rsidRPr="008F1F73">
        <w:t>Of three studies comparing trastuzumab initiation between married and single, one study indicated a higher odds of initiation in married patients</w:t>
      </w:r>
      <w:r w:rsidR="00403730" w:rsidRPr="008F1F73">
        <w:fldChar w:fldCharType="begin" w:fldLock="1"/>
      </w:r>
      <w:r w:rsidR="00034DD5">
        <w:instrText>ADDIN CSL_CITATION { "citationItems" : [ { "id" : "ITEM-1",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"&lt;sup&gt;47&lt;/sup&gt;", "plainTextFormattedCitation" : "47", "previouslyFormattedCitation" : "&lt;sup&gt;47&lt;/sup&gt;" }, "properties" : {  }, "schema" : "https://github.com/citation-style-language/schema/raw/master/csl-citation.json" }</w:instrText>
      </w:r>
      <w:r w:rsidR="00403730" w:rsidRPr="008F1F73">
        <w:fldChar w:fldCharType="separate"/>
      </w:r>
      <w:r w:rsidR="00034DD5" w:rsidRPr="00034DD5">
        <w:rPr>
          <w:noProof/>
          <w:vertAlign w:val="superscript"/>
        </w:rPr>
        <w:t>47</w:t>
      </w:r>
      <w:r w:rsidR="00403730" w:rsidRPr="008F1F73">
        <w:fldChar w:fldCharType="end"/>
      </w:r>
      <w:r w:rsidR="00403730" w:rsidRPr="008F1F73">
        <w:t xml:space="preserve"> and two studies were equivocal.</w:t>
      </w:r>
      <w:r w:rsidR="00403730" w:rsidRPr="008F1F73">
        <w:fldChar w:fldCharType="begin" w:fldLock="1"/>
      </w:r>
      <w:r w:rsidR="00034DD5">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"mendeley" : { "formattedCitation" : "&lt;sup&gt;42,46&lt;/sup&gt;", "plainTextFormattedCitation" : "42,46", "previouslyFormattedCitation" : "&lt;sup&gt;42,46&lt;/sup&gt;" }, "properties" : {  }, "schema" : "https://github.com/citation-style-language/schema/raw/master/csl-citation.json" }</w:instrText>
      </w:r>
      <w:r w:rsidR="00403730" w:rsidRPr="008F1F73">
        <w:fldChar w:fldCharType="separate"/>
      </w:r>
      <w:r w:rsidR="00034DD5" w:rsidRPr="00034DD5">
        <w:rPr>
          <w:noProof/>
          <w:vertAlign w:val="superscript"/>
        </w:rPr>
        <w:t>42,46</w:t>
      </w:r>
      <w:r w:rsidR="00403730" w:rsidRPr="008F1F73">
        <w:fldChar w:fldCharType="end"/>
      </w:r>
    </w:p>
    <w:p w14:paraId="6B6E2AE0" w14:textId="5E00C8E7" w:rsidR="00314778" w:rsidRPr="00A40682" w:rsidRDefault="00A40682" w:rsidP="00314778">
      <w:pPr>
        <w:pStyle w:val="LRiGnormal"/>
        <w:spacing w:after="0"/>
        <w:rPr>
          <w:b/>
        </w:rPr>
      </w:pPr>
      <w:r w:rsidRPr="00A40682">
        <w:rPr>
          <w:b/>
        </w:rPr>
        <w:t>Geography</w:t>
      </w:r>
    </w:p>
    <w:p w14:paraId="1314D8AC" w14:textId="568340A5" w:rsidR="00DC712B" w:rsidRDefault="00E1226A" w:rsidP="002A2842">
      <w:pPr>
        <w:pStyle w:val="LRiGnormal"/>
      </w:pPr>
      <w:r w:rsidRPr="00842087">
        <w:t>There were 3 studies</w:t>
      </w:r>
      <w:r w:rsidRPr="00842087">
        <w:fldChar w:fldCharType="begin" w:fldLock="1"/>
      </w:r>
      <w:r w:rsidR="00034DD5">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"ITEM-3", "issued" : { "date-parts" : [ [ "2012" ] ] }, "page" : "234-239", "title" : "Use of trastuzumab in Australia and New Zealand : results from the", "type" : "article-journal", "volume" : "82" }, "uris" : [ "http://www.mendeley.com/documents/?uuid=35480042-56fa-4844-a046-a8f55761df60" ] } ], "mendeley" : { "formattedCitation" : "&lt;sup&gt;46,47,54&lt;/sup&gt;", "plainTextFormattedCitation" : "46,47,54", "previouslyFormattedCitation" : "&lt;sup&gt;46,47,54&lt;/sup&gt;" }, "properties" : {  }, "schema" : "https://github.com/citation-style-language/schema/raw/master/csl-citation.json" }</w:instrText>
      </w:r>
      <w:r w:rsidRPr="00842087">
        <w:fldChar w:fldCharType="separate"/>
      </w:r>
      <w:r w:rsidR="00034DD5" w:rsidRPr="00034DD5">
        <w:rPr>
          <w:noProof/>
          <w:vertAlign w:val="superscript"/>
        </w:rPr>
        <w:t>46,47,54</w:t>
      </w:r>
      <w:r w:rsidRPr="00842087">
        <w:fldChar w:fldCharType="end"/>
      </w:r>
      <w:r w:rsidRPr="00842087">
        <w:t xml:space="preserve"> that reported </w:t>
      </w:r>
      <w:r w:rsidR="008F1F73" w:rsidRPr="00842087">
        <w:t xml:space="preserve">trastuzumab initiation </w:t>
      </w:r>
      <w:r w:rsidRPr="00842087">
        <w:t xml:space="preserve">by </w:t>
      </w:r>
      <w:r w:rsidR="00F113A1">
        <w:t>geography</w:t>
      </w:r>
      <w:r w:rsidRPr="00842087">
        <w:t xml:space="preserve"> in terms of urban or rural</w:t>
      </w:r>
      <w:r w:rsidR="00F113A1">
        <w:t xml:space="preserve"> location</w:t>
      </w:r>
      <w:r w:rsidRPr="00842087">
        <w:t xml:space="preserve">. The pooled estimate of rural </w:t>
      </w:r>
      <w:r w:rsidR="00842087">
        <w:t xml:space="preserve">initiation </w:t>
      </w:r>
      <w:r w:rsidRPr="00842087">
        <w:t xml:space="preserve">in comparison to urban </w:t>
      </w:r>
      <w:r w:rsidR="00842087">
        <w:t xml:space="preserve">initiation </w:t>
      </w:r>
      <w:r w:rsidRPr="00842087">
        <w:t>was n</w:t>
      </w:r>
      <w:r w:rsidR="00BD6CDB">
        <w:t>ot significant (combined OR 0.83, 95% CI:0.61-1.12</w:t>
      </w:r>
      <w:r w:rsidR="00427E5E">
        <w:t>, P=0.23,</w:t>
      </w:r>
      <w:r w:rsidR="00BD6CDB">
        <w:t xml:space="preserve"> </w:t>
      </w:r>
      <w:r w:rsidRPr="00842087">
        <w:t>I</w:t>
      </w:r>
      <w:r w:rsidRPr="00842087">
        <w:rPr>
          <w:vertAlign w:val="superscript"/>
        </w:rPr>
        <w:t>2</w:t>
      </w:r>
      <w:r w:rsidR="00BD6CDB">
        <w:t>=0</w:t>
      </w:r>
      <w:r w:rsidRPr="00842087">
        <w:t xml:space="preserve">%) with </w:t>
      </w:r>
      <w:r w:rsidR="00F31AF0">
        <w:t>low</w:t>
      </w:r>
      <w:r w:rsidRPr="00842087">
        <w:t xml:space="preserve"> heterogeneity between studies</w:t>
      </w:r>
      <w:r w:rsidR="007138C4" w:rsidRPr="00842087">
        <w:t xml:space="preserve"> (</w:t>
      </w:r>
      <w:r w:rsidR="003200C0" w:rsidRPr="00842087">
        <w:t xml:space="preserve">Supplemental </w:t>
      </w:r>
      <w:r w:rsidR="000F192E">
        <w:fldChar w:fldCharType="begin"/>
      </w:r>
      <w:r w:rsidR="000F192E">
        <w:instrText xml:space="preserve"> REF _Ref505361063 \h </w:instrText>
      </w:r>
      <w:r w:rsidR="000F192E">
        <w:fldChar w:fldCharType="separate"/>
      </w:r>
      <w:r w:rsidR="000F192E" w:rsidRPr="00FE6A49">
        <w:t xml:space="preserve">Figure </w:t>
      </w:r>
      <w:r w:rsidR="000F192E">
        <w:rPr>
          <w:noProof/>
        </w:rPr>
        <w:t>14</w:t>
      </w:r>
      <w:r w:rsidR="000F192E">
        <w:fldChar w:fldCharType="end"/>
      </w:r>
      <w:r w:rsidR="007138C4" w:rsidRPr="00842087">
        <w:t>)</w:t>
      </w:r>
      <w:r w:rsidRPr="00842087">
        <w:t>.</w:t>
      </w:r>
      <w:r w:rsidR="005357AE" w:rsidRPr="00842087">
        <w:t xml:space="preserve"> Of three studies comparing trastuzumab initiation between urban and rural location, </w:t>
      </w:r>
      <w:r w:rsidR="00BD6CDB">
        <w:t xml:space="preserve">all </w:t>
      </w:r>
      <w:r w:rsidR="005357AE" w:rsidRPr="00944860">
        <w:t>were equivocal.</w:t>
      </w:r>
      <w:r w:rsidR="00BD6CDB">
        <w:fldChar w:fldCharType="begin" w:fldLock="1"/>
      </w:r>
      <w:r w:rsidR="00034DD5">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"ITEM-3", "issued" : { "date-parts" : [ [ "2012" ] ] }, "page" : "234-239", "title" : "Use of trastuzumab in Australia and New Zealand : results from the", "type" : "article-journal", "volume" : "82" }, "uris" : [ "http://www.mendeley.com/documents/?uuid=35480042-56fa-4844-a046-a8f55761df60" ] } ], "mendeley" : { "formattedCitation" : "&lt;sup&gt;46,47,54&lt;/sup&gt;", "plainTextFormattedCitation" : "46,47,54", "previouslyFormattedCitation" : "&lt;sup&gt;46,47,54&lt;/sup&gt;" }, "properties" : {  }, "schema" : "https://github.com/citation-style-language/schema/raw/master/csl-citation.json" }</w:instrText>
      </w:r>
      <w:r w:rsidR="00BD6CDB">
        <w:fldChar w:fldCharType="separate"/>
      </w:r>
      <w:r w:rsidR="00034DD5" w:rsidRPr="00034DD5">
        <w:rPr>
          <w:noProof/>
          <w:vertAlign w:val="superscript"/>
        </w:rPr>
        <w:t>46,47,54</w:t>
      </w:r>
      <w:r w:rsidR="00BD6CDB">
        <w:fldChar w:fldCharType="end"/>
      </w:r>
      <w:r w:rsidR="005357AE" w:rsidRPr="00944860">
        <w:t xml:space="preserve"> </w:t>
      </w:r>
      <w:r w:rsidR="00842087" w:rsidRPr="00944860">
        <w:t>Although not included in meta-analysis across five other studies, g</w:t>
      </w:r>
      <w:r w:rsidR="00605858" w:rsidRPr="00944860">
        <w:t xml:space="preserve">eographical location </w:t>
      </w:r>
      <w:r w:rsidR="001A29D4">
        <w:t xml:space="preserve">of care facility </w:t>
      </w:r>
      <w:r w:rsidR="00605858" w:rsidRPr="00944860">
        <w:t xml:space="preserve">was a significant predictor of </w:t>
      </w:r>
      <w:r w:rsidR="006C3EC2" w:rsidRPr="00944860">
        <w:t xml:space="preserve">trastuzumab </w:t>
      </w:r>
      <w:r w:rsidR="001A29D4" w:rsidRPr="00944860">
        <w:t>initiation</w:t>
      </w:r>
      <w:r w:rsidR="001A29D4">
        <w:t xml:space="preserve"> </w:t>
      </w:r>
      <w:r w:rsidR="00605858" w:rsidRPr="00944860">
        <w:t xml:space="preserve">in </w:t>
      </w:r>
      <w:r w:rsidR="00767E50">
        <w:t>three</w:t>
      </w:r>
      <w:r w:rsidR="00605858" w:rsidRPr="00944860">
        <w:t xml:space="preserve"> studies</w:t>
      </w:r>
      <w:r w:rsidR="00842087" w:rsidRPr="00944860">
        <w:fldChar w:fldCharType="begin" w:fldLock="1"/>
      </w:r>
      <w:r w:rsidR="00034DD5">
        <w:instrText>ADDIN CSL_CITATION { "citationItems" : [ { "id" : "ITEM-1", "itemData" : { "DOI" : "10.1016/S0960-9776(17)30196-0", "author" : [ { "dropping-particle" : "", "family" : "Li", "given" : "J", "non-dropping-particle" : "", "parse-names" : false, "suffix" : "" }, { "dropping-particle" : "", "family" : "Wang", "given" : "H", "non-dropping-particle" : "", "parse-names" : false, "suffix" : "" }, { "dropping-particle" : "", "family" : "Wang", "given" : "S", "non-dropping-particle" : "", "parse-names" : false, "suffix" : "" }, { "dropping-particle" : "", "family" : "Wang", "given" : "Y", "non-dropping-particle" : "", "parse-names" : false, "suffix" : "" }, { "dropping-particle" : "", "family" : "Wang", "given" : "X", "non-dropping-particle" : "", "parse-names" : false, "suffix" : "" }, { "dropping-particle" : "", "family" : "Wang", "given" : "H", "non-dropping-particle" : "", "parse-names" : false, "suffix" : "" }, { "dropping-particle" : "", "family" : "Feng", "given" : "J", "non-dropping-particle" : "", "parse-names" : false, "suffix" : "" } ], "container-title" : "The Breast", "id" : "ITEM-1", "issued" : { "date-parts" : [ [ "2017" ] ] }, "page" : "S22-S77", "title" : "P100: Disparities of trastuzumab use in resources limited or abundant regions and its survival benefit on HER2 positive breast cancer: a real world research from China", "type" : "paper-conference", "volume" : "1" }, "uris" : [ "http://www.mendeley.com/documents/?uuid=df299a60-f41c-4f19-81ad-32137086fb93" ] }, { "id" : "ITEM-2", "itemData" : { "DOI" : "10.1007/s10549-011-1451-0", "author" : [ { "dropping-particle" : "", "family" : "Munck", "given" : "LD", "non-dropping-particle" : "", "parse-names" : false, "suffix" : "" }, { "dropping-particle" : "", "family" : "Schaapveld", "given" : "M", "non-dropping-particle" : "", "parse-names" : false, "suffix" : "" }, { "dropping-particle" : "", "family" : "Siesling", "given" : "S", "non-dropping-particle" : "", "parse-names" : false, "suffix" : "" }, { "dropping-particle" : "", "family" : "Wesseling", "given" : "J", "non-dropping-particle" : "", "parse-names" : false, "suffix" : "" }, { "dropping-particle" : "", "family" : "Voogd", "given" : "AC", "non-dropping-particle" : "", "parse-names" : false, "suffix" : "" }, { "dropping-particle" : "", "family" : "Otter", "given" : "R", "non-dropping-particle" : "", "parse-names" : false, "suffix" : "" }, { "dropping-particle" : "", "family" : "Willemse", "given" : "PHB", "non-dropping-particle" : "", "parse-names" : false, "suffix" : "" } ], "container-title" : "Breast Cancer Res Treat", "id" : "ITEM-2", "issued" : { "date-parts" : [ [ "2011" ] ] }, "page" : "229-233", "title" : "Implementation of trastuzumab in conjunction with adjuvant chemotherapy in the treatment of non-metastatic breast cancer in the Netherlands", "type" : "article-journal", "volume" : "129" }, "uris" : [ "http://www.mendeley.com/documents/?uuid=18003304-7994-4854-ba62-f9e5f76e7b37" ] }, { "id" : "ITEM-3",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"ITEM-3",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"&lt;sup&gt;30,36,37&lt;/sup&gt;", "plainTextFormattedCitation" : "30,36,37", "previouslyFormattedCitation" : "&lt;sup&gt;30,36,37&lt;/sup&gt;" }, "properties" : {  }, "schema" : "https://github.com/citation-style-language/schema/raw/master/csl-citation.json" }</w:instrText>
      </w:r>
      <w:r w:rsidR="00842087" w:rsidRPr="00944860">
        <w:fldChar w:fldCharType="separate"/>
      </w:r>
      <w:r w:rsidR="00034DD5" w:rsidRPr="00034DD5">
        <w:rPr>
          <w:noProof/>
          <w:vertAlign w:val="superscript"/>
        </w:rPr>
        <w:t>30,36,37</w:t>
      </w:r>
      <w:r w:rsidR="00842087" w:rsidRPr="00944860">
        <w:fldChar w:fldCharType="end"/>
      </w:r>
      <w:r w:rsidR="00605858" w:rsidRPr="00944860">
        <w:t xml:space="preserve"> </w:t>
      </w:r>
      <w:r w:rsidR="00842087" w:rsidRPr="00944860">
        <w:t xml:space="preserve">and </w:t>
      </w:r>
      <w:r w:rsidR="001A29D4">
        <w:t>equivocal</w:t>
      </w:r>
      <w:r w:rsidR="00842087" w:rsidRPr="00944860">
        <w:t xml:space="preserve"> in t</w:t>
      </w:r>
      <w:r w:rsidR="00767E50">
        <w:t>wo</w:t>
      </w:r>
      <w:r w:rsidR="002A2842" w:rsidRPr="00944860">
        <w:t xml:space="preserve"> other studies</w:t>
      </w:r>
      <w:r w:rsidR="00FF7F81">
        <w:t>.</w:t>
      </w:r>
      <w:r w:rsidR="00842087" w:rsidRPr="00944860">
        <w:fldChar w:fldCharType="begin" w:fldLock="1"/>
      </w:r>
      <w:r w:rsidR="00034DD5">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"ITEM-2", "issue" : "5", "issued" : { "date-parts" : [ [ "2011" ] ] }, "page" : "1-7", "title" : "Genomic testing and therapies for breast cancer in clinical practice", "type" : "article-journal", "volume" : "17" }, "uris" : [ "http://www.mendeley.com/documents/?uuid=eced0244-3db2-478f-98d3-427fd46382c9" ] } ], "mendeley" : { "formattedCitation" : "&lt;sup&gt;33,42&lt;/sup&gt;", "plainTextFormattedCitation" : "33,42", "previouslyFormattedCitation" : "&lt;sup&gt;33,42&lt;/sup&gt;" }, "properties" : {  }, "schema" : "https://github.com/citation-style-language/schema/raw/master/csl-citation.json" }</w:instrText>
      </w:r>
      <w:r w:rsidR="00842087" w:rsidRPr="00944860">
        <w:fldChar w:fldCharType="separate"/>
      </w:r>
      <w:r w:rsidR="00034DD5" w:rsidRPr="00034DD5">
        <w:rPr>
          <w:noProof/>
          <w:vertAlign w:val="superscript"/>
        </w:rPr>
        <w:t>33,42</w:t>
      </w:r>
      <w:r w:rsidR="00842087" w:rsidRPr="00944860">
        <w:fldChar w:fldCharType="end"/>
      </w:r>
      <w:r w:rsidR="002A2842" w:rsidRPr="00944860">
        <w:t xml:space="preserve"> </w:t>
      </w:r>
      <w:r w:rsidR="006C3EC2">
        <w:t xml:space="preserve"> </w:t>
      </w:r>
    </w:p>
    <w:p w14:paraId="668B9803" w14:textId="77777777" w:rsidR="001A3A02" w:rsidRDefault="00F27EF7" w:rsidP="00FB4C39">
      <w:pPr>
        <w:pStyle w:val="Heading2"/>
        <w:numPr>
          <w:ilvl w:val="0"/>
          <w:numId w:val="5"/>
        </w:numPr>
        <w:jc w:val="both"/>
      </w:pPr>
      <w:r w:rsidRPr="009A50CD">
        <w:lastRenderedPageBreak/>
        <w:t>Discussion</w:t>
      </w:r>
    </w:p>
    <w:p w14:paraId="1EEC6F13" w14:textId="50B3D014" w:rsidR="007C3625" w:rsidRDefault="00653830" w:rsidP="00C3434E">
      <w:pPr>
        <w:pStyle w:val="LRiGnormal"/>
        <w:rPr>
          <w:lang w:eastAsia="en-GB"/>
        </w:rPr>
      </w:pPr>
      <w:r>
        <w:rPr>
          <w:lang w:eastAsia="en-GB"/>
        </w:rPr>
        <w:t>This</w:t>
      </w:r>
      <w:r w:rsidR="001B7CEB">
        <w:rPr>
          <w:lang w:eastAsia="en-GB"/>
        </w:rPr>
        <w:t xml:space="preserve"> </w:t>
      </w:r>
      <w:r w:rsidR="004752A6">
        <w:rPr>
          <w:lang w:eastAsia="en-GB"/>
        </w:rPr>
        <w:t>study</w:t>
      </w:r>
      <w:r w:rsidR="001B7CEB">
        <w:rPr>
          <w:lang w:eastAsia="en-GB"/>
        </w:rPr>
        <w:t xml:space="preserve"> identified </w:t>
      </w:r>
      <w:r w:rsidR="004752A6">
        <w:rPr>
          <w:lang w:eastAsia="en-GB"/>
        </w:rPr>
        <w:t>variability</w:t>
      </w:r>
      <w:r w:rsidR="001B7CEB">
        <w:rPr>
          <w:lang w:eastAsia="en-GB"/>
        </w:rPr>
        <w:t xml:space="preserve"> in trastuzumab </w:t>
      </w:r>
      <w:r w:rsidR="007C3625">
        <w:rPr>
          <w:lang w:eastAsia="en-GB"/>
        </w:rPr>
        <w:t xml:space="preserve">initiation </w:t>
      </w:r>
      <w:r w:rsidR="001B7CEB">
        <w:rPr>
          <w:lang w:eastAsia="en-GB"/>
        </w:rPr>
        <w:t>in HER2 positive breast cancer patients</w:t>
      </w:r>
      <w:r w:rsidR="003B345D">
        <w:rPr>
          <w:lang w:eastAsia="en-GB"/>
        </w:rPr>
        <w:t>,</w:t>
      </w:r>
      <w:r w:rsidR="001B7CEB">
        <w:rPr>
          <w:lang w:eastAsia="en-GB"/>
        </w:rPr>
        <w:t xml:space="preserve"> </w:t>
      </w:r>
      <w:r w:rsidR="00081A1B">
        <w:rPr>
          <w:lang w:eastAsia="en-GB"/>
        </w:rPr>
        <w:t xml:space="preserve">both </w:t>
      </w:r>
      <w:r w:rsidR="001B7CEB">
        <w:rPr>
          <w:lang w:eastAsia="en-GB"/>
        </w:rPr>
        <w:t xml:space="preserve">between study settings </w:t>
      </w:r>
      <w:r w:rsidR="004752A6">
        <w:rPr>
          <w:lang w:eastAsia="en-GB"/>
        </w:rPr>
        <w:t xml:space="preserve">and </w:t>
      </w:r>
      <w:r w:rsidR="001B7CEB">
        <w:rPr>
          <w:lang w:eastAsia="en-GB"/>
        </w:rPr>
        <w:t>within studies.</w:t>
      </w:r>
      <w:r w:rsidR="004752A6">
        <w:t xml:space="preserve"> </w:t>
      </w:r>
      <w:r w:rsidR="003B345D">
        <w:t>The</w:t>
      </w:r>
      <w:r w:rsidR="00A45EA4">
        <w:t xml:space="preserve"> </w:t>
      </w:r>
      <w:r w:rsidR="004752A6">
        <w:t xml:space="preserve">presence of comorbidities and lower disease burden in terms of lower stage, lower grade and smaller </w:t>
      </w:r>
      <w:proofErr w:type="spellStart"/>
      <w:r w:rsidR="004752A6">
        <w:t>tumour</w:t>
      </w:r>
      <w:proofErr w:type="spellEnd"/>
      <w:r w:rsidR="004752A6">
        <w:t xml:space="preserve"> size were </w:t>
      </w:r>
      <w:r w:rsidR="00FF74C7">
        <w:t xml:space="preserve">found to be </w:t>
      </w:r>
      <w:r w:rsidR="004752A6">
        <w:t>associated with significantly lower trastuzumab initiation.</w:t>
      </w:r>
      <w:r w:rsidR="007C3625">
        <w:t xml:space="preserve"> </w:t>
      </w:r>
      <w:r w:rsidR="003B345D">
        <w:t>Further, t</w:t>
      </w:r>
      <w:r w:rsidR="00BD6157">
        <w:t>herapy i</w:t>
      </w:r>
      <w:r w:rsidR="007C3625">
        <w:rPr>
          <w:lang w:eastAsia="en-GB"/>
        </w:rPr>
        <w:t xml:space="preserve">nitiation was also </w:t>
      </w:r>
      <w:r w:rsidR="00BD6157">
        <w:rPr>
          <w:lang w:eastAsia="en-GB"/>
        </w:rPr>
        <w:t xml:space="preserve">found to be </w:t>
      </w:r>
      <w:r w:rsidR="007C3625">
        <w:rPr>
          <w:lang w:eastAsia="en-GB"/>
        </w:rPr>
        <w:t xml:space="preserve">significantly lower in hormone receptor positive patients. </w:t>
      </w:r>
      <w:r w:rsidR="002A4720">
        <w:rPr>
          <w:lang w:eastAsia="en-GB"/>
        </w:rPr>
        <w:t xml:space="preserve">In terms of patient </w:t>
      </w:r>
      <w:proofErr w:type="spellStart"/>
      <w:r w:rsidR="002A4720">
        <w:rPr>
          <w:lang w:eastAsia="en-GB"/>
        </w:rPr>
        <w:t>sociodemographics</w:t>
      </w:r>
      <w:proofErr w:type="spellEnd"/>
      <w:r w:rsidR="002A4720">
        <w:rPr>
          <w:lang w:eastAsia="en-GB"/>
        </w:rPr>
        <w:t>, t</w:t>
      </w:r>
      <w:r>
        <w:rPr>
          <w:lang w:eastAsia="en-GB"/>
        </w:rPr>
        <w:t xml:space="preserve">his review did not identify any significant association in trastuzumab </w:t>
      </w:r>
      <w:r w:rsidR="00A45EA4">
        <w:rPr>
          <w:lang w:eastAsia="en-GB"/>
        </w:rPr>
        <w:t xml:space="preserve">initiation </w:t>
      </w:r>
      <w:r>
        <w:rPr>
          <w:lang w:eastAsia="en-GB"/>
        </w:rPr>
        <w:t xml:space="preserve">by ethnicity, education status, socioeconomic status, marital status and geographical region. However, older age was found to be significantly associated with lower </w:t>
      </w:r>
      <w:r w:rsidR="00DC6678">
        <w:rPr>
          <w:lang w:eastAsia="en-GB"/>
        </w:rPr>
        <w:t>initiation</w:t>
      </w:r>
      <w:r>
        <w:rPr>
          <w:lang w:eastAsia="en-GB"/>
        </w:rPr>
        <w:t xml:space="preserve">.  </w:t>
      </w:r>
      <w:r w:rsidR="00A45EA4">
        <w:rPr>
          <w:lang w:eastAsia="en-GB"/>
        </w:rPr>
        <w:t xml:space="preserve"> </w:t>
      </w:r>
    </w:p>
    <w:p w14:paraId="1A492C26" w14:textId="00836B5D" w:rsidR="00BD6157" w:rsidRDefault="001B7CEB" w:rsidP="00C3434E">
      <w:pPr>
        <w:pStyle w:val="LRiGnormal"/>
        <w:rPr>
          <w:lang w:eastAsia="en-GB"/>
        </w:rPr>
      </w:pPr>
      <w:r>
        <w:t xml:space="preserve">According to ASCO and ESMO guidance, in special circumstances, such as low disease burden (dependent on </w:t>
      </w:r>
      <w:proofErr w:type="spellStart"/>
      <w:r>
        <w:t>tumour</w:t>
      </w:r>
      <w:proofErr w:type="spellEnd"/>
      <w:r>
        <w:t xml:space="preserve"> stage, grade and size), presence of comorbidities, and/or presence of a long disease-free interval, clinicians may offer first-line endocrine therapy </w:t>
      </w:r>
      <w:r w:rsidR="004C3972">
        <w:t>only</w:t>
      </w:r>
      <w:r>
        <w:t>.</w:t>
      </w:r>
      <w:r>
        <w:fldChar w:fldCharType="begin" w:fldLock="1"/>
      </w:r>
      <w:r w:rsidR="00034DD5">
        <w:instrText>ADDIN CSL_CITATION { "citationItems" : [ { "id" : "ITEM-1", "itemData" : { "DOI" : "10.1200/JCO.2013.54.0948", "ISBN" : "1527-7755 (Electronic) 0732-183X (Linking)", "ISSN" : "15277755", "PMID" : "24799465", "abstract" : "PURPOSE: To provide evidence-based recommendations to practicing oncologists and others on systemic therapy for patients with human epidermal growth factor receptor 2 (HER2) -positive advanced breast cancer. METHODS: The American Society of Clinical Oncology convened a panel of medical oncology, radiation oncology, guideline implementation, and advocacy experts and conducted a systematic literature review from January 2009 to October 2012. Outcomes of interest included overall survival, progression-free survival (PFS), and adverse events. RESULTS: A total of 16 trials met the systematic review criteria. The CLEOPATRA trial found survival and PFS benefits for docetaxel, trastuzumab, and pertuzumab in first-line treatment, and the EMILIA trial found survival and PFS benefits for trastuzumab emtansine (T-DM1) in second-line treatment. T-DM1 also showed a third-line PFS benefit. One trial reported on duration of HER2-targeted therapy, and three others reported on endocrine therapy for patients with HER-positive advanced breast cancer. RECOMMENDATIONS: HER2-targeted therapy is recommended for patients with HER2-positive advanced breast cancer, except for those with clinical congestive heart failure or significantly compromised left ventricular ejection fraction, who should be evaluated on a case-by-case basis. Trastuzumab, pertuzumab, and taxane for first-line treatment and T-DM1 for second-line treatment are recommended. In the third-line setting, clinicians should offer other HER2-targeted therapy combinations or T-DM1 (if not previously administered) and may offer pertuzumab, if the patient has not previously received it. Optimal duration of chemotherapy is at least 4 to 6 months or until maximum response, depending on toxicity and in the absence of progression. HER2-targeted therapy can continue until time of progression or unacceptable toxicities. For patients with HER2-positive and estrogen receptor-positive/progesterone receptor-positive breast cancer, clinicians may recommend either standard first-line therapy or, for selected patients, endocrine therapy plus HER2-targeted therapy or endocrine therapy alone.", "author" : [ { "dropping-particle" : "", "family" : "Giordano", "given" : "Sharon H.", "non-dropping-particle" : "", "parse-names" : false, "suffix" : "" }, { "dropping-particle" : "", "family" : "Temin", "given" : "Sarah", "non-dropping-particle" : "", "parse-names" : false, "suffix" : "" }, { "dropping-particle" : "", "family" : "Kirshner", "given" : "Jeffrey J.", "non-dropping-particle" : "", "parse-names" : false, "suffix" : "" }, { "dropping-particle" : "", "family" : "Chandarlapaty", "given" : "Sarat", "non-dropping-particle" : "", "parse-names" : false, "suffix" : "" }, { "dropping-particle" : "", "family" : "Crews", "given" : "Jennie R.", "non-dropping-particle" : "", "parse-names" : false, "suffix" : "" }, { "dropping-particle" : "", "family" : "Davidson", "given" : "Nancy E.", "non-dropping-particle" : "", "parse-names" : false, "suffix" : "" }, { "dropping-particle" : "", "family" : "Esteva", "given" : "Francisco J.", "non-dropping-particle" : "", "parse-names" : false, "suffix" : "" }, { "dropping-particle" : "", "family" : "Gonzalez-Angulo", "given" : "Ana M.", "non-dropping-particle" : "", "parse-names" : false, "suffix" : "" }, { "dropping-particle" : "", "family" : "Krop", "given" : "Ian", "non-dropping-particle" : "", "parse-names" : false, "suffix" : "" }, { "dropping-particle" : "", "family" : "Levinson", "given" : "Jennifer", "non-dropping-particle" : "", "parse-names" : false, "suffix" : "" }, { "dropping-particle" : "", "family" : "Lin", "given" : "Nancy U.", "non-dropping-particle" : "", "parse-names" : false, "suffix" : "" }, { "dropping-particle" : "", "family" : "Modi", "given" : "Shanu", "non-dropping-particle" : "", "parse-names" : false, "suffix" : "" }, { "dropping-particle" : "", "family" : "Patt", "given" : "Debra A.", "non-dropping-particle" : "", "parse-names" : false, "suffix" : "" }, { "dropping-particle" : "", "family" : "Perez", "given" : "Edith A.", "non-dropping-particle" : "", "parse-names" : false, "suffix" : "" }, { "dropping-particle" : "", "family" : "Perlmutter", "given" : "Jane", "non-dropping-particle" : "", "parse-names" : false, "suffix" : "" }, { "dropping-particle" : "", "family" : "Ramakrishna", "given" : "Naren", "non-dropping-particle" : "", "parse-names" : false, "suffix" : "" }, { "dropping-particle" : "", "family" : "Winer", "given" : "Eric P.", "non-dropping-particle" : "", "parse-names" : false, "suffix" : "" } ], "container-title" : "Journal of Clinical Oncology", "id" : "ITEM-1", "issue" : "19", "issued" : { "date-parts" : [ [ "2014" ] ] }, "page" : "2078-2099", "title" : "Systemic therapy for patients with advanced human epidermal growth factor receptor 2-positive breast cancer: American Society of Clinical Oncology clinical practice guideline", "type" : "article-journal", "volume" : "32" }, "uris" : [ "http://www.mendeley.com/documents/?uuid=9eef0bfc-1d78-4380-9cf7-abc0ba2dff43" ] }, { "id" : "ITEM-2", "itemData" : { "DOI" : "10.1093/annonc/mdv298", "ISBN" : "3512104800", "ISSN" : "15698041", "PMID" : "26314782", "abstract" : "Galectin-3 (Gal3) plays diverse roles in cancer initiation, progression, and drug resistance depending on tumor type characteristics that are also associated with cancer stem cells (CSCs). Recurrence of breast carcinomas may be attributed to the presence of breast CSCs (BCSCs). BCSCs exist in mesenchymal-like or epithelial-like states and the transition between these states endows BCSCs with the capacity for tumor progression. The discovery of a feedback loop with galectins during epithelial-to-mesenchymal transition (EMT) prompted us to investigate its role in breast cancer stemness. To elucidate the role of Gal3 in BCSCs, we performed various in vitro and in vivo studies such as sphere-formation assays, Western blotting, flow cytometric apoptosis assays, and limited dilution xenotransplant models. Histological staining for Gal3 in tissue microarrays of breast cancer patients was performed to analyze the relationship of clinical outcome and Gal3 expression. Here, we show in a cohort of 87 node-positive breast cancer patients treated with doxorubicin-based chemotherapy that low Gal3 was associated with increased lymphovascular invasion and reduced overall survival. Analysis of in vitro BCSC models demonstrated that Gal3 knockdown by small hairpin RNA (shRNA) interference in epithelial-like mammary spheres leads to EMT, increased sphere-formation ability, drug-resistance, and heightened aldefluor activity. Furthermore, Gal3negative BCSCs were associated with enhanced tumorigenicity in orthotopic mouse models. Thus, in at least some breast cancers, loss of Gal3 might be associated with EMT and cancer stemness-associated traits, predicts poor response to chemotherapy, and poor prognosis.", "author" : [ { "dropping-particle" : "", "family" : "Senkus", "given" : "E.", "non-dropping-particle" : "", "parse-names" : false, "suffix" : "" }, { "dropping-particle" : "", "family" : "Kyriakides", "given" : "S.", "non-dropping-particle" : "", "parse-names" : false, "suffix" : "" }, { "dropping-particle" : "", "family" : "Ohno", "given" : "S.", "non-dropping-particle" : "", "parse-names" : false, "suffix" : "" }, { "dropping-particle" : "", "family" : "Penault-Llorca", "given" : "F.", "non-dropping-particle" : "", "parse-names" : false, "suffix" : "" }, { "dropping-particle" : "", "family" : "Poortmans", "given" : "P.", "non-dropping-particle" : "", "parse-names" : false, "suffix" : "" }, { "dropping-particle" : "", "family" : "Rutgers", "given" : "E.", "non-dropping-particle" : "", "parse-names" : false, "suffix" : "" }, { "dropping-particle" : "", "family" : "Zackrisson", "given" : "S.", "non-dropping-particle" : "", "parse-names" : false, "suffix" : "" }, { "dropping-particle" : "", "family" : "Cardoso", "given" : "F.", "non-dropping-particle" : "", "parse-names" : false, "suffix" : "" } ], "container-title" : "Annals of Oncology", "id" : "ITEM-2", "issue" : "October", "issued" : { "date-parts" : [ [ "2015" ] ] }, "page" : "v8-v30", "title" : "Primary breast cancer: ESMO Clinical Practice Guidelines for diagnosis, treatment and follow-up", "type" : "article-journal", "volume" : "26" }, "uris" : [ "http://www.mendeley.com/documents/?uuid=dfcede1c-ea30-4dab-9428-19ecbf45f108" ] } ], "mendeley" : { "formattedCitation" : "&lt;sup&gt;10,59&lt;/sup&gt;", "plainTextFormattedCitation" : "10,59", "previouslyFormattedCitation" : "&lt;sup&gt;10,59&lt;/sup&gt;" }, "properties" : {  }, "schema" : "https://github.com/citation-style-language/schema/raw/master/csl-citation.json" }</w:instrText>
      </w:r>
      <w:r>
        <w:fldChar w:fldCharType="separate"/>
      </w:r>
      <w:r w:rsidR="00034DD5" w:rsidRPr="00034DD5">
        <w:rPr>
          <w:noProof/>
          <w:vertAlign w:val="superscript"/>
        </w:rPr>
        <w:t>10,59</w:t>
      </w:r>
      <w:r>
        <w:fldChar w:fldCharType="end"/>
      </w:r>
      <w:r>
        <w:t xml:space="preserve"> </w:t>
      </w:r>
      <w:r w:rsidR="00D838D0">
        <w:t xml:space="preserve"> T</w:t>
      </w:r>
      <w:r w:rsidR="00783553">
        <w:rPr>
          <w:lang w:eastAsia="en-GB"/>
        </w:rPr>
        <w:t>here has been debate on the necessity for trastuzumab-based chemotherapy in patients with low disease burden (T1N0),</w:t>
      </w:r>
      <w:r w:rsidR="00783553">
        <w:rPr>
          <w:lang w:eastAsia="en-GB"/>
        </w:rPr>
        <w:fldChar w:fldCharType="begin" w:fldLock="1"/>
      </w:r>
      <w:r w:rsidR="00034DD5">
        <w:rPr>
          <w:lang w:eastAsia="en-GB"/>
        </w:rPr>
        <w:instrText>ADDIN CSL_CITATION { "citationItems" : [ { "id" : "ITEM-1", "itemData" : { "author" : [ { "dropping-particle" : "", "family" : "Dall", "given" : "P", "non-dropping-particle" : "", "parse-names" : false, "suffix" : "" }, { "dropping-particle" : "", "family" : "Koch", "given" : "T", "non-dropping-particle" : "", "parse-names" : false, "suffix" : "" }, { "dropping-particle" : "", "family" : "Gohler", "given" : "T", "non-dropping-particle" : "", "parse-names" : false, "suffix" : "" }, { "dropping-particle" : "", "family" : "Selbach", "given" : "J", "non-dropping-particle" : "", "parse-names" : false, "suffix" : "" }, { "dropping-particle" : "", "family" : "Ammon", "given" : "A", "non-dropping-particle" : "", "parse-names" : false, "suffix" : "" } ], "container-title" : "The oncologist", "id" : "ITEM-1", "issued" : { "date-parts" : [ [ "2017" ] ] }, "page" : "131-138", "title" : "Trastuzumab in Human Epidermal Growth Factor Receptor 2-Positive Early Breast Cancer: Results of a Prospective, Noninterventional Study on Routine Treatment Between 2006 and 2012 in Germany", "type" : "article-journal", "volume" : "22" }, "uris" : [ "http://www.mendeley.com/documents/?uuid=9992ea19-eefe-40bf-9935-65d6995fceb0" ] } ], "mendeley" : { "formattedCitation" : "&lt;sup&gt;60&lt;/sup&gt;", "plainTextFormattedCitation" : "60", "previouslyFormattedCitation" : "&lt;sup&gt;60&lt;/sup&gt;" }, "properties" : {  }, "schema" : "https://github.com/citation-style-language/schema/raw/master/csl-citation.json" }</w:instrText>
      </w:r>
      <w:r w:rsidR="00783553">
        <w:rPr>
          <w:lang w:eastAsia="en-GB"/>
        </w:rPr>
        <w:fldChar w:fldCharType="separate"/>
      </w:r>
      <w:r w:rsidR="00034DD5" w:rsidRPr="00034DD5">
        <w:rPr>
          <w:noProof/>
          <w:vertAlign w:val="superscript"/>
          <w:lang w:eastAsia="en-GB"/>
        </w:rPr>
        <w:t>60</w:t>
      </w:r>
      <w:r w:rsidR="00783553">
        <w:rPr>
          <w:lang w:eastAsia="en-GB"/>
        </w:rPr>
        <w:fldChar w:fldCharType="end"/>
      </w:r>
      <w:r w:rsidR="00783553">
        <w:rPr>
          <w:lang w:eastAsia="en-GB"/>
        </w:rPr>
        <w:t xml:space="preserve"> </w:t>
      </w:r>
      <w:r w:rsidR="00D838D0">
        <w:rPr>
          <w:lang w:eastAsia="en-GB"/>
        </w:rPr>
        <w:t xml:space="preserve">but </w:t>
      </w:r>
      <w:r w:rsidR="00783553">
        <w:rPr>
          <w:lang w:eastAsia="en-GB"/>
        </w:rPr>
        <w:t xml:space="preserve">a meta-analysis of trastuzumab trials </w:t>
      </w:r>
      <w:r w:rsidR="00D838D0">
        <w:rPr>
          <w:lang w:eastAsia="en-GB"/>
        </w:rPr>
        <w:t xml:space="preserve">has shown that this patient groups derives </w:t>
      </w:r>
      <w:r w:rsidR="00783553">
        <w:rPr>
          <w:lang w:eastAsia="en-GB"/>
        </w:rPr>
        <w:t>clinically relevant treatment benefit.</w:t>
      </w:r>
      <w:r w:rsidR="00783553">
        <w:rPr>
          <w:lang w:eastAsia="en-GB"/>
        </w:rPr>
        <w:fldChar w:fldCharType="begin" w:fldLock="1"/>
      </w:r>
      <w:r w:rsidR="00034DD5">
        <w:rPr>
          <w:lang w:eastAsia="en-GB"/>
        </w:rPr>
        <w:instrText>ADDIN CSL_CITATION { "citationItems" : [ { "id" : "ITEM-1", "itemData" : { "DOI" : "10.1200/JCO.2015.60.8620", "ISSN" : "15277755", "PMID" : "26101239", "abstract" : "PURPOSE: We compared efficacy of trastuzumab versus no trastuzumab in patients with small (\u2264 2 cm) human epidermal growth factor receptor 2 (HER2) -positive breast cancer treated in randomized trials.\\n\\nMETHODS: A meta-analysis was conducted using data from five of the six adjuvant trastuzumab trials. Efficacy end points were disease-free survival (DFS) and overall survival (OS). Separate analyses were prospectively planned for hormone receptor (HR) -positive and HR-negative cohorts. Random effect models and Yusuf-Peto fixed effects models assessed the impact of heterogeneity on baseline hazards and treatment effects across studies. Peto-Pike cumulative incidence estimates were stratified by study and nodal status.\\n\\nRESULTS: Median follow-up time was 8 years. For 2,263 patients with HR-positive disease, 8-year cumulative incidence rates comparing trastuzumab versus no trastuzumab were 17.3% versus 24.3% (P &lt; .001) for DFS and 7.8% versus 11.6% (P = .005) for OS, respectively; for 1,092 HR-positive patients with zero or one positive lymph nodes, results were 12.7% versus 19.4% (P = .005) for DFS and 5.3% versus 7.4% (P = .12) for OS, respectively. For 1,957 patients with HR-negative disease, 8-year cumulative incidence rates were 24.0% versus 33.4% (P &lt; .001) for DFS and 12.4% versus 21.2% (P &lt; .001) for OS, respectively; for 1,040 HR-negative patients with zero or one positive lymph nodes, results were 20.4% versus 26.3% (P = .05) for DFS and 8.2% versus 12.2% (P = .084) for OS, respectively.\\n\\nCONCLUSION: Women with HER2-positive tumors \u2264 2 cm in the randomized trastuzumab trials derived substantial DFS and OS benefit from adjuvant trastuzumab. Trastuzumab-treated patients with HR-positive disease and \u2264 one positive lymph node may be candidates for trials assessing less aggressive treatment approaches.", "author" : [ { "dropping-particle" : "", "family" : "O'Sullivan", "given" : "Ciara C.", "non-dropping-particle" : "", "parse-names" : false, "suffix" : "" }, { "dropping-particle" : "", "family" : "Bradbury", "given" : "Ian", "non-dropping-particle" : "", "parse-names" : false, "suffix" : "" }, { "dropping-particle" : "", "family" : "Campbell", "given" : "Christine", "non-dropping-particle" : "", "parse-names" : false, "suffix" : "" }, { "dropping-particle" : "", "family" : "Spielmann", "given" : "Marc", "non-dropping-particle" : "", "parse-names" : false, "suffix" : "" }, { "dropping-particle" : "", "family" : "Perez", "given" : "Edith A.", "non-dropping-particle" : "", "parse-names" : false, "suffix" : "" }, { "dropping-particle" : "", "family" : "Joensuu", "given" : "Heikki", "non-dropping-particle" : "", "parse-names" : false, "suffix" : "" }, { "dropping-particle" : "", "family" : "Costantino", "given" : "Joseph P.", "non-dropping-particle" : "", "parse-names" : false, "suffix" : "" }, { "dropping-particle" : "", "family" : "Delaloge", "given" : "Suzette", "non-dropping-particle" : "", "parse-names" : false, "suffix" : "" }, { "dropping-particle" : "", "family" : "Rastogi", "given" : "Priya", "non-dropping-particle" : "", "parse-names" : false, "suffix" : "" }, { "dropping-particle" : "", "family" : "Zardavas", "given" : "Dimitrios", "non-dropping-particle" : "", "parse-names" : false, "suffix" : "" }, { "dropping-particle" : "V.", "family" : "Ballman", "given" : "Karla", "non-dropping-particle" : "", "parse-names" : false, "suffix" : "" }, { "dropping-particle" : "", "family" : "Holmes", "given" : "Eileen", "non-dropping-particle" : "", "parse-names" : false, "suffix" : "" }, { "dropping-particle" : "", "family" : "Azambuja", "given" : "Evandro", "non-dropping-particle" : "De", "parse-names" : false, "suffix" : "" }, { "dropping-particle" : "", "family" : "Piccart-Gebhart", "given" : "Martine", "non-dropping-particle" : "", "parse-names" : false, "suffix" : "" }, { "dropping-particle" : "", "family" : "Zujewski", "given" : "Jo Anne", "non-dropping-particle" : "", "parse-names" : false, "suffix" : "" }, { "dropping-particle" : "", "family" : "Gelber", "given" : "Richard D.", "non-dropping-particle" : "", "parse-names" : false, "suffix" : "" } ], "container-title" : "Journal of Clinical Oncology", "id" : "ITEM-1", "issue" : "24", "issued" : { "date-parts" : [ [ "2015" ] ] }, "page" : "2600-2608", "title" : "Efficacy of adjuvant trastuzumab for patients with human epidermal growth factor receptor 2-positive early breast cancer and tumors ??? 2 cm: A meta-analysis of the randomized trastuzumab trials", "type" : "article-journal", "volume" : "33" }, "uris" : [ "http://www.mendeley.com/documents/?uuid=7bbdace9-5098-4fe7-bf07-762fa777e7e0" ] } ], "mendeley" : { "formattedCitation" : "&lt;sup&gt;61&lt;/sup&gt;", "plainTextFormattedCitation" : "61", "previouslyFormattedCitation" : "&lt;sup&gt;61&lt;/sup&gt;" }, "properties" : {  }, "schema" : "https://github.com/citation-style-language/schema/raw/master/csl-citation.json" }</w:instrText>
      </w:r>
      <w:r w:rsidR="00783553">
        <w:rPr>
          <w:lang w:eastAsia="en-GB"/>
        </w:rPr>
        <w:fldChar w:fldCharType="separate"/>
      </w:r>
      <w:r w:rsidR="00034DD5" w:rsidRPr="00034DD5">
        <w:rPr>
          <w:noProof/>
          <w:vertAlign w:val="superscript"/>
          <w:lang w:eastAsia="en-GB"/>
        </w:rPr>
        <w:t>61</w:t>
      </w:r>
      <w:r w:rsidR="00783553">
        <w:rPr>
          <w:lang w:eastAsia="en-GB"/>
        </w:rPr>
        <w:fldChar w:fldCharType="end"/>
      </w:r>
      <w:r w:rsidR="00653830">
        <w:rPr>
          <w:lang w:eastAsia="en-GB"/>
        </w:rPr>
        <w:t xml:space="preserve"> Therefore</w:t>
      </w:r>
      <w:r w:rsidR="00783553">
        <w:rPr>
          <w:lang w:eastAsia="en-GB"/>
        </w:rPr>
        <w:t xml:space="preserve"> </w:t>
      </w:r>
      <w:r w:rsidR="00783553">
        <w:t>i</w:t>
      </w:r>
      <w:r w:rsidR="00633B7B">
        <w:t>n accordance with guidance, c</w:t>
      </w:r>
      <w:r w:rsidR="00BD6157">
        <w:rPr>
          <w:lang w:eastAsia="en-GB"/>
        </w:rPr>
        <w:t>linicians are recommended to provide HER2-targeted therapy based combinations for first-line treatment</w:t>
      </w:r>
      <w:r w:rsidR="00D838D0">
        <w:rPr>
          <w:lang w:eastAsia="en-GB"/>
        </w:rPr>
        <w:t xml:space="preserve">.  </w:t>
      </w:r>
      <w:r w:rsidR="00D838D0" w:rsidDel="00D838D0">
        <w:rPr>
          <w:lang w:eastAsia="en-GB"/>
        </w:rPr>
        <w:t xml:space="preserve"> </w:t>
      </w:r>
    </w:p>
    <w:p w14:paraId="01A64C4A" w14:textId="4D1F6CEE" w:rsidR="007C3625" w:rsidRDefault="00D838D0" w:rsidP="00C3434E">
      <w:pPr>
        <w:pStyle w:val="LRiGnormal"/>
        <w:rPr>
          <w:lang w:eastAsia="en-GB"/>
        </w:rPr>
      </w:pPr>
      <w:r>
        <w:rPr>
          <w:lang w:eastAsia="en-GB"/>
        </w:rPr>
        <w:t>P</w:t>
      </w:r>
      <w:r w:rsidR="0021401C">
        <w:rPr>
          <w:lang w:eastAsia="en-GB"/>
        </w:rPr>
        <w:t xml:space="preserve">ivotal </w:t>
      </w:r>
      <w:r w:rsidR="0021401C" w:rsidRPr="00373C54">
        <w:rPr>
          <w:lang w:eastAsia="en-GB"/>
        </w:rPr>
        <w:t xml:space="preserve">trials </w:t>
      </w:r>
      <w:r w:rsidR="0021401C">
        <w:rPr>
          <w:lang w:eastAsia="en-GB"/>
        </w:rPr>
        <w:t>(HERA trial,</w:t>
      </w:r>
      <w:r w:rsidR="0021401C">
        <w:rPr>
          <w:lang w:eastAsia="en-GB"/>
        </w:rPr>
        <w:fldChar w:fldCharType="begin" w:fldLock="1"/>
      </w:r>
      <w:r w:rsidR="00034DD5">
        <w:rPr>
          <w:lang w:eastAsia="en-GB"/>
        </w:rPr>
        <w:instrText>ADDIN CSL_CITATION { "citationItems" : [ { "id" : "ITEM-1", "itemData" : { "DOI" : "10.1016/S0140-6736(07)60028-2", "ISBN" : "0140-6736", "ISSN" : "01406736", "PMID" : "17208639", "abstract" : "Background: Trastuzumab-a humanised monoclonal antibody against HER2-has been shown to improve disease-free survival after chemotherapy in women with HER2-positive early breast cancer. We investigated the drug's effect on overall survival after a median follow-up of 2 years in the Herceptin Adjuvant (HERA) study. Methods: HERA is an international multicentre randomised trial that compared 1 or 2 years of trastuzumab treatment with observation alone after standard neoadjuvant or adjuvant chemotherapy in women with HER2-positive node positive or high-risk node negative breast cancer. 5102 women participated in the trial; we analysed data from 1703 women who had been randomised for treatment with trastuzumab for 1 year and 1698 women from the control group, with median follow-up of 23\u00b75 months (range 0-48 months). The primary endpoint of the trial was disease-free survival. Here, we assess overall survival, a secondary endpoint. Analyses were done on an intent-to-treat basis. This trial is registered with the European Clinical Trials Database, number 2005-002385-11. Findings: 97 (5\u00b77%) patients randomised to observation alone and 58 (3\u00b74%) patients randomised to 1 year of treatment with trastuzumab were lost to follow-up. 172 women stopped trastuzumab prematurely. 59 deaths were reported for trastuzumab and 90 in the control group. The unadjusted hazard ratio (HR) for the risk of death with trastuzumab compared with observation alone was 0\u00b766 (95% CI 0\u00b747-0\u00b791; p=0\u00b70115). 218 disease-free survival events were reported with trastuzumab compared with 321 in the control group. The unadjusted HR for the risk of an event with trastuzumab compared with observation alone was 0\u00b764 (0\u00b754-0\u00b776; p&lt;0\u00b70001). Interpretation: Our results show that 1 year of treatment with trastuzumab after adjuvant chemotherapy has a significant overall survival benefit after a median follow-up of 2 years. The emergence of this benefit after only 2 years reinforces the importance of trastuzumab in the treatment of women with HER2-positive early breast cancer. \u00a9 2007 Elsevier Ltd. All rights reserved.", "author" : [ { "dropping-particle" : "", "family" : "Smith", "given" : "Ian", "non-dropping-particle" : "", "parse-names" : false, "suffix" : "" }, { "dropping-particle" : "", "family" : "Procter", "given" : "Marion", "non-dropping-particle" : "", "parse-names" : false, "suffix" : "" }, { "dropping-particle" : "", "family" : "Gelber", "given" : "Richard D.", "non-dropping-particle" : "", "parse-names" : false, "suffix" : "" }, { "dropping-particle" : "", "family" : "Guillaume", "given" : "S\u00e9bastien", "non-dropping-particle" : "", "parse-names" : false, "suffix" : "" }, { "dropping-particle" : "", "family" : "Feyereislova", "given" : "Andrea", "non-dropping-particle" : "", "parse-names" : false, "suffix" : "" }, { "dropping-particle" : "", "family" : "Dowsett", "given" : "Mitch", "non-dropping-particle" : "", "parse-names" : false, "suffix" : "" }, { "dropping-particle" : "", "family" : "Goldhirsch", "given" : "Aron", "non-dropping-particle" : "", "parse-names" : false, "suffix" : "" }, { "dropping-particle" : "", "family" : "Untch", "given" : "Michael", "non-dropping-particle" : "", "parse-names" : false, "suffix" : "" }, { "dropping-particle" : "", "family" : "Mariani", "given" : "Gabriella", "non-dropping-particle" : "", "parse-names" : false, "suffix" : "" }, { "dropping-particle" : "", "family" : "Baselga", "given" : "Jose", "non-dropping-particle" : "", "parse-names" : false, "suffix" : "" }, { "dropping-particle" : "", "family" : "Kaufmann", "given" : "Manfred", "non-dropping-particle" : "", "parse-names" : false, "suffix" : "" }, { "dropping-particle" : "", "family" : "Cameron", "given" : "David", "non-dropping-particle" : "", "parse-names" : false, "suffix" : "" }, { "dropping-particle" : "", "family" : "Bell", "given" : "Richard", "non-dropping-particle" : "", "parse-names" : false, "suffix" : "" }, { "dropping-particle" : "", "family" : "Bergh", "given" : "Jonas", "non-dropping-particle" : "", "parse-names" : false, "suffix" : "" }, { "dropping-particle" : "", "family" : "Coleman", "given" : "Robert", "non-dropping-particle" : "", "parse-names" : false, "suffix" : "" }, { "dropping-particle" : "", "family" : "Wardley", "given" : "Andrew", "non-dropping-particle" : "", "parse-names" : false, "suffix" : "" }, { "dropping-particle" : "", "family" : "Harbeck", "given" : "Nadia", "non-dropping-particle" : "", "parse-names" : false, "suffix" : "" }, { "dropping-particle" : "", "family" : "Lopez", "given" : "Roberto I.", "non-dropping-particle" : "", "parse-names" : false, "suffix" : "" }, { "dropping-particle" : "", "family" : "Mallmann", "given" : "Peter", "non-dropping-particle" : "", "parse-names" : false, "suffix" : "" }, { "dropping-particle" : "", "family" : "Gelmon", "given" : "Karen", "non-dropping-particle" : "", "parse-names" : false, "suffix" : "" }, { "dropping-particle" : "", "family" : "Wilcken", "given" : "Nicholas", "non-dropping-particle" : "", "parse-names" : false, "suffix" : "" }, { "dropping-particle" : "", "family" : "Wist", "given" : "Erik", "non-dropping-particle" : "", "parse-names" : false, "suffix" : "" }, { "dropping-particle" : "", "family" : "S\u00e1nchez Rovira", "given" : "Pedro", "non-dropping-particle" : "", "parse-names" : false, "suffix" : "" }, { "dropping-particle" : "", "family" : "Piccart-Gebhart", "given" : "Martine J.", "non-dropping-particle" : "", "parse-names" : false, "suffix" : "" } ], "container-title" : "Lancet", "id" : "ITEM-1", "issue" : "9555", "issued" : { "date-parts" : [ [ "2007" ] ] }, "page" : "29-36", "title" : "2-year follow-up of trastuzumab after adjuvant chemotherapy in HER2-positive breast cancer: a randomised controlled trial", "type" : "article-journal", "volume" : "369" }, "uris" : [ "http://www.mendeley.com/documents/?uuid=0a5d2c5e-5420-44e5-8d49-f2f2ac3006c5" ] } ], "mendeley" : { "formattedCitation" : "&lt;sup&gt;62&lt;/sup&gt;", "plainTextFormattedCitation" : "62", "previouslyFormattedCitation" : "&lt;sup&gt;62&lt;/sup&gt;" }, "properties" : {  }, "schema" : "https://github.com/citation-style-language/schema/raw/master/csl-citation.json" }</w:instrText>
      </w:r>
      <w:r w:rsidR="0021401C">
        <w:rPr>
          <w:lang w:eastAsia="en-GB"/>
        </w:rPr>
        <w:fldChar w:fldCharType="separate"/>
      </w:r>
      <w:r w:rsidR="00034DD5" w:rsidRPr="00034DD5">
        <w:rPr>
          <w:noProof/>
          <w:vertAlign w:val="superscript"/>
          <w:lang w:eastAsia="en-GB"/>
        </w:rPr>
        <w:t>62</w:t>
      </w:r>
      <w:r w:rsidR="0021401C">
        <w:rPr>
          <w:lang w:eastAsia="en-GB"/>
        </w:rPr>
        <w:fldChar w:fldCharType="end"/>
      </w:r>
      <w:r w:rsidR="0021401C">
        <w:rPr>
          <w:lang w:eastAsia="en-GB"/>
        </w:rPr>
        <w:t xml:space="preserve"> the BCIRG 006 trial,</w:t>
      </w:r>
      <w:r w:rsidR="0021401C">
        <w:rPr>
          <w:lang w:eastAsia="en-GB"/>
        </w:rPr>
        <w:fldChar w:fldCharType="begin" w:fldLock="1"/>
      </w:r>
      <w:r w:rsidR="00034DD5">
        <w:rPr>
          <w:lang w:eastAsia="en-GB"/>
        </w:rPr>
        <w:instrText>ADDIN CSL_CITATION { "citationItems" : [ { "id" : "ITEM-1", "itemData" : { "author" : [ { "dropping-particle" : "", "family" : "Slamon", "given" : "D", "non-dropping-particle" : "", "parse-names" : false, "suffix" : "" }, { "dropping-particle" : "", "family" : "Eiermann", "given" : "W", "non-dropping-particle" : "", "parse-names" : false, "suffix" : "" }, { "dropping-particle" : "", "family" : "Robert", "given" : "N", "non-dropping-particle" : "", "parse-names" : false, "suffix" : "" }, { "dropping-particle" : "", "family" : "Pienkowski", "given" : "T", "non-dropping-particle" : "", "parse-names" : false, "suffix" : "" } ], "container-title" : "NEJM", "id" : "ITEM-1", "issue" : "14", "issued" : { "date-parts" : [ [ "2011" ] ] }, "page" : "1273-1283", "title" : "Adjuvant trastuzumab in HER2-positive breast cancer", "type" : "article-journal", "volume" : "365" }, "uris" : [ "http://www.mendeley.com/documents/?uuid=be1e17c4-469b-4635-a9b5-39a5e8873960" ] } ], "mendeley" : { "formattedCitation" : "&lt;sup&gt;63&lt;/sup&gt;", "plainTextFormattedCitation" : "63", "previouslyFormattedCitation" : "&lt;sup&gt;63&lt;/sup&gt;" }, "properties" : {  }, "schema" : "https://github.com/citation-style-language/schema/raw/master/csl-citation.json" }</w:instrText>
      </w:r>
      <w:r w:rsidR="0021401C">
        <w:rPr>
          <w:lang w:eastAsia="en-GB"/>
        </w:rPr>
        <w:fldChar w:fldCharType="separate"/>
      </w:r>
      <w:r w:rsidR="00034DD5" w:rsidRPr="00034DD5">
        <w:rPr>
          <w:noProof/>
          <w:vertAlign w:val="superscript"/>
          <w:lang w:eastAsia="en-GB"/>
        </w:rPr>
        <w:t>63</w:t>
      </w:r>
      <w:r w:rsidR="0021401C">
        <w:rPr>
          <w:lang w:eastAsia="en-GB"/>
        </w:rPr>
        <w:fldChar w:fldCharType="end"/>
      </w:r>
      <w:r w:rsidR="0021401C">
        <w:rPr>
          <w:lang w:eastAsia="en-GB"/>
        </w:rPr>
        <w:t xml:space="preserve"> and N9831/B-31</w:t>
      </w:r>
      <w:r w:rsidR="0021401C">
        <w:rPr>
          <w:lang w:eastAsia="en-GB"/>
        </w:rPr>
        <w:fldChar w:fldCharType="begin" w:fldLock="1"/>
      </w:r>
      <w:r w:rsidR="00034DD5">
        <w:rPr>
          <w:lang w:eastAsia="en-GB"/>
        </w:rPr>
        <w:instrText>ADDIN CSL_CITATION { "citationItems" : [ { "id" : "ITEM-1", "itemData" : { "author" : [ { "dropping-particle" : "", "family" : "Romond", "given" : "EH", "non-dropping-particle" : "", "parse-names" : false, "suffix" : "" }, { "dropping-particle" : "", "family" : "Perez", "given" : "EA", "non-dropping-particle" : "", "parse-names" : false, "suffix" : "" }, { "dropping-particle" : "", "family" : "Bryant", "given" : "J", "non-dropping-particle" : "", "parse-names" : false, "suffix" : "" }, { "dropping-particle" : "", "family" : "Suman", "given" : "VJ", "non-dropping-particle" : "", "parse-names" : false, "suffix" : "" } ], "container-title" : "NEJM", "id" : "ITEM-1", "issue" : "16", "issued" : { "date-parts" : [ [ "2005" ] ] }, "page" : "1673-1684", "title" : "Trastuzumab plus Adjuvant Chemotherapy for Operable HER2-Positive Breast Cancer", "type" : "article-journal", "volume" : "353" }, "uris" : [ "http://www.mendeley.com/documents/?uuid=853c1935-4313-4b76-b7c9-dd3691c2d8cc" ] }, { "id" : "ITEM-2", "itemData" : { "DOI" : "10.1200/JCO.2014.55.5730", "ISBN" : "1527-7755", "ISSN" : "15277755", "PMID" : "25332249", "abstract" : "PURPOSE: Positive interim analysis findings from four large adjuvant trials evaluating trastuzumab in patients with early-stage human epidermal growth factor receptor 2 (HER2) -positive breast cancer were first reported in 2005. One of these reports, the joint analysis of North Central Cancer Treatment Group NCCTG N9831 (Combination Chemotherapy With or Without Trastuzumab in Treating Women With HER2-Overexpressing Breast Cancer) and the National Surgical Adjuvant Breast and Bowel Project NSABP B-31 (Doxorubicin and Cyclophosphamide Plus Paclitaxel With or Without Trastuzumab in Treating Women With Node-Positive Breast Cancer That Overexpresses HER2), was updated in 2011. We now report the planned definitive overall survival (OS) results from this joint analysis along with updates on the disease-free survival (DFS) end point.\\n\\nMETHODS: In all, 4,046 patients with HER2-positive operable breast cancer were enrolled to receive doxorubicin and cyclophosphamide followed by paclitaxel with or without trastuzumab in both trials. The required number of events for the definitive statistical analysis for OS (710 events) was reached in September 2012. Updated analyses of overall DFS and related subgroups were also performed.\\n\\nRESULTS: Median time on study was 8.4 years. Adding trastuzumab to chemotherapy led to a 37% relative improvement in OS (hazard ratio [HR], 0.63; 95% CI, 0.54 to 0.73; P &lt; .001) and an increase in 10-year OS rate from 75.2% to 84%. These results were accompanied by an improvement in DFS of 40% (HR, 0.60; 95% CI, 0.53 to 0.68; P &lt; .001) and increase in 10-year DFS rate from 62.2% to 73.7%. All patient subgroups benefited from addition of this targeted anti-HER2 agent.\\n\\nCONCLUSION: The addition of trastuzumab to paclitaxel after doxorubicin and cyclophosphamide in early-stage HER2-positive breast cancer results in a substantial and durable improvement in survival as a result of a sustained marked reduction in cancer recurrence.", "author" : [ { "dropping-particle" : "", "family" : "Perez", "given" : "Edith A.", "non-dropping-particle" : "", "parse-names" : false, "suffix" : "" }, { "dropping-particle" : "", "family" : "Romond", "given" : "Edward H.", "non-dropping-particle" : "", "parse-names" : false, "suffix" : "" }, { "dropping-particle" : "", "family" : "Suman", "given" : "Vera J.", "non-dropping-particle" : "", "parse-names" : false, "suffix" : "" }, { "dropping-particle" : "", "family" : "Jeong", "given" : "Jong Hyeon", "non-dropping-particle" : "", "parse-names" : false, "suffix" : "" }, { "dropping-particle" : "", "family" : "Sledge", "given" : "George", "non-dropping-particle" : "", "parse-names" : false, "suffix" : "" }, { "dropping-particle" : "", "family" : "Geyer", "given" : "Charles E.", "non-dropping-particle" : "", "parse-names" : false, "suffix" : "" }, { "dropping-particle" : "", "family" : "Martino", "given" : "Silvana", "non-dropping-particle" : "", "parse-names" : false, "suffix" : "" }, { "dropping-particle" : "", "family" : "Rastogi", "given" : "Priya", "non-dropping-particle" : "", "parse-names" : false, "suffix" : "" }, { "dropping-particle" : "", "family" : "Gralow", "given" : "Julie", "non-dropping-particle" : "", "parse-names" : false, "suffix" : "" }, { "dropping-particle" : "", "family" : "Swain", "given" : "Sandra M.", "non-dropping-particle" : "", "parse-names" : false, "suffix" : "" }, { "dropping-particle" : "", "family" : "Winer", "given" : "Eric P.", "non-dropping-particle" : "", "parse-names" : false, "suffix" : "" }, { "dropping-particle" : "", "family" : "Colon-Otero", "given" : "Gerardo", "non-dropping-particle" : "", "parse-names" : false, "suffix" : "" }, { "dropping-particle" : "", "family" : "Davidson", "given" : "Nancy E.", "non-dropping-particle" : "", "parse-names" : false, "suffix" : "" }, { "dropping-particle" : "", "family" : "Mamounas", "given" : "Eleftherios", "non-dropping-particle" : "", "parse-names" : false, "suffix" : "" }, { "dropping-particle" : "", "family" : "Zujewski", "given" : "Jo A nne", "non-dropping-particle" : "", "parse-names" : false, "suffix" : "" }, { "dropping-particle" : "", "family" : "Wolmark", "given" : "Norman", "non-dropping-particle" : "", "parse-names" : false, "suffix" : "" } ], "container-title" : "Journal of clinical oncology : official journal of the American Society of Clinical Oncology", "id" : "ITEM-2", "issue" : "33", "issued" : { "date-parts" : [ [ "2014" ] ] }, "page" : "3744-3752", "title" : "Trastuzumab plus adjuvant chemotherapy for human epidermal growth factor receptor 2-positive breast cancer: planned joint analysis of overall survival from NSABP B-31 and NCCTG N9831", "type" : "article-journal", "volume" : "32" }, "uris" : [ "http://www.mendeley.com/documents/?uuid=e6c5e206-088c-4f25-a3cf-a8983e9612e4" ] } ], "mendeley" : { "formattedCitation" : "&lt;sup&gt;5,64&lt;/sup&gt;", "plainTextFormattedCitation" : "5,64", "previouslyFormattedCitation" : "&lt;sup&gt;5,64&lt;/sup&gt;" }, "properties" : {  }, "schema" : "https://github.com/citation-style-language/schema/raw/master/csl-citation.json" }</w:instrText>
      </w:r>
      <w:r w:rsidR="0021401C">
        <w:rPr>
          <w:lang w:eastAsia="en-GB"/>
        </w:rPr>
        <w:fldChar w:fldCharType="separate"/>
      </w:r>
      <w:r w:rsidR="00034DD5" w:rsidRPr="00034DD5">
        <w:rPr>
          <w:noProof/>
          <w:vertAlign w:val="superscript"/>
          <w:lang w:eastAsia="en-GB"/>
        </w:rPr>
        <w:t>5,64</w:t>
      </w:r>
      <w:r w:rsidR="0021401C">
        <w:rPr>
          <w:lang w:eastAsia="en-GB"/>
        </w:rPr>
        <w:fldChar w:fldCharType="end"/>
      </w:r>
      <w:r w:rsidR="0021401C">
        <w:rPr>
          <w:lang w:eastAsia="en-GB"/>
        </w:rPr>
        <w:t>) found</w:t>
      </w:r>
      <w:r w:rsidR="0021401C" w:rsidRPr="00373C54">
        <w:rPr>
          <w:lang w:eastAsia="en-GB"/>
        </w:rPr>
        <w:t xml:space="preserve"> that patient</w:t>
      </w:r>
      <w:r w:rsidR="002A4720">
        <w:rPr>
          <w:lang w:eastAsia="en-GB"/>
        </w:rPr>
        <w:t>s</w:t>
      </w:r>
      <w:r w:rsidR="0021401C" w:rsidRPr="00373C54">
        <w:rPr>
          <w:lang w:eastAsia="en-GB"/>
        </w:rPr>
        <w:t>, regardless of age, lymph node status, menopausal status or hormone status</w:t>
      </w:r>
      <w:r w:rsidR="0021401C">
        <w:rPr>
          <w:lang w:eastAsia="en-GB"/>
        </w:rPr>
        <w:t xml:space="preserve"> saw an increase in disease-free survival.</w:t>
      </w:r>
      <w:r w:rsidR="0021401C">
        <w:rPr>
          <w:lang w:eastAsia="en-GB"/>
        </w:rPr>
        <w:fldChar w:fldCharType="begin" w:fldLock="1"/>
      </w:r>
      <w:r w:rsidR="00034DD5">
        <w:rPr>
          <w:lang w:eastAsia="en-GB"/>
        </w:rPr>
        <w:instrText>ADDIN CSL_CITATION { "citationItems" : [ { "id" : "ITEM-1", "itemData" : { "DOI" : "10.1002/cncr.24114", "ISSN" : "0008543X", "PMID" : "19165856", "abstract" : "For this review, the authors appraised the evidence for adjuvant trastuzumab therapy in early breast cancer. There was level 1 evidence to support the routine use of 1 year of adjuvant trastuzumab in conjunction with chemotherapy for women with human epidermal growth factor receptor 2 (HER-2)-positive early breast cancer. The relative benefits of concurrent versus sequential administration remained unclear; however concurrent administration permitted the earliest possible intervention with trastuzumab with possible superiority. There was evidence to support the use of trastuzumab in both lymph node-positive and high-risk lymph node-negative patients, and preliminary data suggested that all patient subgroups that were eligible for the trials benefit equally from trastuzumab. Adjuvant trastuzumab was associated with a risk of cardiotoxicity, the long-term impact of which remains largely unknown. Routine cardiac risk assessment considering left ventricular ejection fraction, age, and prior history of cardiac events is recommended along with the selection of trastuzumab-based regimens that minimize cardiotoxicity. Trastuzumab acquisition costs for 1 year of therapy were the largest component of treatment costs.", "author" : [ { "dropping-particle" : "", "family" : "Mackey", "given" : "John", "non-dropping-particle" : "", "parse-names" : false, "suffix" : "" }, { "dropping-particle" : "", "family" : "McLeod", "given" : "Deanna", "non-dropping-particle" : "", "parse-names" : false, "suffix" : "" }, { "dropping-particle" : "", "family" : "Ragaz", "given" : "Joseph", "non-dropping-particle" : "", "parse-names" : false, "suffix" : "" }, { "dropping-particle" : "", "family" : "Gelmon", "given" : "Karen", "non-dropping-particle" : "", "parse-names" : false, "suffix" : "" }, { "dropping-particle" : "", "family" : "Verma", "given" : "Sunil", "non-dropping-particle" : "", "parse-names" : false, "suffix" : "" }, { "dropping-particle" : "", "family" : "Pritchard", "given" : "Kathleen", "non-dropping-particle" : "", "parse-names" : false, "suffix" : "" }, { "dropping-particle" : "", "family" : "Laing", "given" : "Kara", "non-dropping-particle" : "", "parse-names" : false, "suffix" : "" }, { "dropping-particle" : "", "family" : "Provencher", "given" : "Louise", "non-dropping-particle" : "", "parse-names" : false, "suffix" : "" }, { "dropping-particle" : "", "family" : "Charbonneau", "given" : "Lauren F.", "non-dropping-particle" : "", "parse-names" : false, "suffix" : "" } ], "container-title" : "Cancer", "id" : "ITEM-1", "issue" : "6", "issued" : { "date-parts" : [ [ "2009" ] ] }, "page" : "1154-1168", "title" : "Adjuvant targeted therapy in early breast cancer", "type" : "article-journal", "volume" : "115" }, "uris" : [ "http://www.mendeley.com/documents/?uuid=9ba55726-e438-4acb-ab9d-84631fb32276" ] } ], "mendeley" : { "formattedCitation" : "&lt;sup&gt;65&lt;/sup&gt;", "plainTextFormattedCitation" : "65", "previouslyFormattedCitation" : "&lt;sup&gt;65&lt;/sup&gt;" }, "properties" : {  }, "schema" : "https://github.com/citation-style-language/schema/raw/master/csl-citation.json" }</w:instrText>
      </w:r>
      <w:r w:rsidR="0021401C">
        <w:rPr>
          <w:lang w:eastAsia="en-GB"/>
        </w:rPr>
        <w:fldChar w:fldCharType="separate"/>
      </w:r>
      <w:r w:rsidR="00034DD5" w:rsidRPr="00034DD5">
        <w:rPr>
          <w:noProof/>
          <w:vertAlign w:val="superscript"/>
          <w:lang w:eastAsia="en-GB"/>
        </w:rPr>
        <w:t>65</w:t>
      </w:r>
      <w:r w:rsidR="0021401C">
        <w:rPr>
          <w:lang w:eastAsia="en-GB"/>
        </w:rPr>
        <w:fldChar w:fldCharType="end"/>
      </w:r>
      <w:r w:rsidR="00D811B1">
        <w:rPr>
          <w:lang w:eastAsia="en-GB"/>
        </w:rPr>
        <w:t xml:space="preserve"> I</w:t>
      </w:r>
      <w:r w:rsidR="00633B7B" w:rsidRPr="00CE5384">
        <w:rPr>
          <w:lang w:eastAsia="en-GB"/>
        </w:rPr>
        <w:t xml:space="preserve">t has </w:t>
      </w:r>
      <w:r w:rsidR="00633B7B">
        <w:rPr>
          <w:lang w:eastAsia="en-GB"/>
        </w:rPr>
        <w:t xml:space="preserve">also </w:t>
      </w:r>
      <w:r w:rsidR="00633B7B" w:rsidRPr="00CE5384">
        <w:rPr>
          <w:lang w:eastAsia="en-GB"/>
        </w:rPr>
        <w:t xml:space="preserve">been </w:t>
      </w:r>
      <w:r w:rsidR="00A57AC6">
        <w:rPr>
          <w:lang w:eastAsia="en-GB"/>
        </w:rPr>
        <w:t>recommended</w:t>
      </w:r>
      <w:r w:rsidR="00633B7B" w:rsidRPr="00CE5384">
        <w:rPr>
          <w:lang w:eastAsia="en-GB"/>
        </w:rPr>
        <w:t xml:space="preserve"> that large post-registration studies are </w:t>
      </w:r>
      <w:r w:rsidR="002A4720">
        <w:rPr>
          <w:lang w:eastAsia="en-GB"/>
        </w:rPr>
        <w:t>conducted</w:t>
      </w:r>
      <w:r w:rsidR="00633B7B" w:rsidRPr="00CE5384">
        <w:rPr>
          <w:lang w:eastAsia="en-GB"/>
        </w:rPr>
        <w:t xml:space="preserve"> as </w:t>
      </w:r>
      <w:r w:rsidR="00633B7B">
        <w:rPr>
          <w:lang w:eastAsia="en-GB"/>
        </w:rPr>
        <w:t>sub</w:t>
      </w:r>
      <w:r w:rsidR="00633B7B" w:rsidRPr="00CE5384">
        <w:rPr>
          <w:lang w:eastAsia="en-GB"/>
        </w:rPr>
        <w:t>groups</w:t>
      </w:r>
      <w:r w:rsidR="00633B7B">
        <w:rPr>
          <w:lang w:eastAsia="en-GB"/>
        </w:rPr>
        <w:t>, such as</w:t>
      </w:r>
      <w:r w:rsidR="00633B7B" w:rsidRPr="00CE5384">
        <w:rPr>
          <w:lang w:eastAsia="en-GB"/>
        </w:rPr>
        <w:t xml:space="preserve"> node negative </w:t>
      </w:r>
      <w:r w:rsidR="00633B7B">
        <w:rPr>
          <w:lang w:eastAsia="en-GB"/>
        </w:rPr>
        <w:t xml:space="preserve">patients </w:t>
      </w:r>
      <w:r w:rsidR="00633B7B" w:rsidRPr="00CE5384">
        <w:rPr>
          <w:lang w:eastAsia="en-GB"/>
        </w:rPr>
        <w:t xml:space="preserve">were underrepresented in trials (HERA and (BCIRG)-006) and in randomized trials, a high proportion of tumors tended to be </w:t>
      </w:r>
      <w:r w:rsidR="00783553">
        <w:rPr>
          <w:lang w:eastAsia="en-GB"/>
        </w:rPr>
        <w:t xml:space="preserve">more </w:t>
      </w:r>
      <w:r w:rsidR="00633B7B" w:rsidRPr="00CE5384">
        <w:rPr>
          <w:lang w:eastAsia="en-GB"/>
        </w:rPr>
        <w:t>aggressive</w:t>
      </w:r>
      <w:r w:rsidR="00633B7B">
        <w:rPr>
          <w:lang w:eastAsia="en-GB"/>
        </w:rPr>
        <w:t xml:space="preserve"> than </w:t>
      </w:r>
      <w:r w:rsidR="002A4720">
        <w:rPr>
          <w:lang w:eastAsia="en-GB"/>
        </w:rPr>
        <w:t xml:space="preserve">those </w:t>
      </w:r>
      <w:r w:rsidR="00633B7B">
        <w:rPr>
          <w:lang w:eastAsia="en-GB"/>
        </w:rPr>
        <w:t>seen in clinical practice</w:t>
      </w:r>
      <w:r w:rsidR="00633B7B" w:rsidRPr="00CE5384">
        <w:rPr>
          <w:lang w:eastAsia="en-GB"/>
        </w:rPr>
        <w:t>.</w:t>
      </w:r>
      <w:r w:rsidR="00633B7B" w:rsidRPr="00CE5384">
        <w:rPr>
          <w:lang w:eastAsia="en-GB"/>
        </w:rPr>
        <w:fldChar w:fldCharType="begin" w:fldLock="1"/>
      </w:r>
      <w:r w:rsidR="00034DD5">
        <w:rPr>
          <w:lang w:eastAsia="en-GB"/>
        </w:rPr>
        <w:instrText>ADDIN CSL_CITATION { "citationItems" : [ { "id" : "ITEM-1", "itemData" : { "author" : [ { "dropping-particle" : "", "family" : "Dall", "given" : "P", "non-dropping-particle" : "", "parse-names" : false, "suffix" : "" }, { "dropping-particle" : "", "family" : "Koch", "given" : "T", "non-dropping-particle" : "", "parse-names" : false, "suffix" : "" }, { "dropping-particle" : "", "family" : "Gohler", "given" : "T", "non-dropping-particle" : "", "parse-names" : false, "suffix" : "" }, { "dropping-particle" : "", "family" : "Selbach", "given" : "J", "non-dropping-particle" : "", "parse-names" : false, "suffix" : "" }, { "dropping-particle" : "", "family" : "Ammon", "given" : "A", "non-dropping-particle" : "", "parse-names" : false, "suffix" : "" } ], "container-title" : "The oncologist", "id" : "ITEM-1", "issued" : { "date-parts" : [ [ "2017" ] ] }, "page" : "131-138", "title" : "Trastuzumab in Human Epidermal Growth Factor Receptor 2-Positive Early Breast Cancer: Results of a Prospective, Noninterventional Study on Routine Treatment Between 2006 and 2012 in Germany", "type" : "article-journal", "volume" : "22" }, "uris" : [ "http://www.mendeley.com/documents/?uuid=9992ea19-eefe-40bf-9935-65d6995fceb0"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"ITEM-3", "itemData" : { "DOI" : "10.11909/j.issn.1671-5411.2016.04.003", "author" : [ { "dropping-particle" : "", "family" : "Denegri", "given" : "Andrea", "non-dropping-particle" : "", "parse-names" : false, "suffix" : "" }, { "dropping-particle" : "", "family" : "Moccetti", "given" : "Tiziano", "non-dropping-particle" : "", "parse-names" : false, "suffix" : "" }, { "dropping-particle" : "", "family" : "Moccetti", "given" : "Marco", "non-dropping-particle" : "", "parse-names" : false, "suffix" : "" }, { "dropping-particle" : "", "family" : "Spallarossa", "given" : "Paolo", "non-dropping-particle" : "", "parse-names" : false, "suffix" : "" }, { "dropping-particle" : "", "family" : "Brunelli", "given" : "Claudio", "non-dropping-particle" : "", "parse-names" : false, "suffix" : "" }, { "dropping-particle" : "", "family" : "Ameri", "given" : "Pietro", "non-dropping-particle" : "", "parse-names" : false, "suffix" : "" } ], "container-title" : "Journal of Geriatric Cardiology", "id" : "ITEM-3", "issued" : { "date-parts" : [ [ "2016" ] ] }, "page" : "355-363", "title" : "Cardiac toxicity of trastuzumab in elderly patients with breast cancer", "type" : "article-journal", "volume" : "13" }, "uris" : [ "http://www.mendeley.com/documents/?uuid=51b799a2-22c0-4a4a-890c-f62749e1c1bd" ] }, { "id" : "ITEM-4", "itemData" : { "author" : [ { "dropping-particle" : "", "family" : "Snider", "given" : "J", "non-dropping-particle" : "", "parse-names" : false, "suffix" : "" }, { "dropping-particle" : "", "family" : "Ahmed", "given" : "C", "non-dropping-particle" : "", "parse-names" : false, "suffix" : "" }, { "dropping-particle" : "", "family" : "Paba", "given" : "G", "non-dropping-particle" : "", "parse-names" : false, "suffix" : "" }, { "dropping-particle" : "", "family" : "Phelps", "given" : "C", "non-dropping-particle" : "", "parse-names" : false, "suffix" : "" }, { "dropping-particle" : "", "family" : "Verrier", "given" : "L", "non-dropping-particle" : "", "parse-names" : false, "suffix" : "" } ], "container-title" : "Cancer research", "id" : "ITEM-4", "issue" : "24", "issued" : { "date-parts" : [ [ "2009" ] ] }, "title" : "Cardiotoxicity of Trastuzumab Treatment in African American Women and Older Women in the Non Trial Setting", "type" : "article-journal", "volume" : "69" }, "uris" : [ "http://www.mendeley.com/documents/?uuid=f6354f6e-c68e-4bc5-8766-45bed943f447" ] } ], "mendeley" : { "formattedCitation" : "&lt;sup&gt;30,60,66,67&lt;/sup&gt;", "plainTextFormattedCitation" : "30,60,66,67", "previouslyFormattedCitation" : "&lt;sup&gt;30,60,66,67&lt;/sup&gt;" }, "properties" : {  }, "schema" : "https://github.com/citation-style-language/schema/raw/master/csl-citation.json" }</w:instrText>
      </w:r>
      <w:r w:rsidR="00633B7B" w:rsidRPr="00CE5384">
        <w:rPr>
          <w:lang w:eastAsia="en-GB"/>
        </w:rPr>
        <w:fldChar w:fldCharType="separate"/>
      </w:r>
      <w:r w:rsidR="00034DD5" w:rsidRPr="00034DD5">
        <w:rPr>
          <w:noProof/>
          <w:vertAlign w:val="superscript"/>
          <w:lang w:eastAsia="en-GB"/>
        </w:rPr>
        <w:t>30,60,66,67</w:t>
      </w:r>
      <w:r w:rsidR="00633B7B" w:rsidRPr="00CE5384">
        <w:rPr>
          <w:lang w:eastAsia="en-GB"/>
        </w:rPr>
        <w:fldChar w:fldCharType="end"/>
      </w:r>
      <w:r w:rsidR="00783553">
        <w:rPr>
          <w:lang w:eastAsia="en-GB"/>
        </w:rPr>
        <w:t xml:space="preserve"> </w:t>
      </w:r>
      <w:r w:rsidR="00783553" w:rsidRPr="00401CA3">
        <w:rPr>
          <w:lang w:eastAsia="en-GB"/>
        </w:rPr>
        <w:fldChar w:fldCharType="begin" w:fldLock="1"/>
      </w:r>
      <w:r w:rsidR="00034DD5">
        <w:rPr>
          <w:lang w:eastAsia="en-GB"/>
        </w:rPr>
        <w:instrText>ADDIN CSL_CITATION { "citationItems" : [ { "id" : "ITEM-1", "itemData" : { "DOI" : "10.11909/j.issn.1671-5411.2016.04.003", "author" : [ { "dropping-particle" : "", "family" : "Denegri", "given" : "Andrea", "non-dropping-particle" : "", "parse-names" : false, "suffix" : "" }, { "dropping-particle" : "", "family" : "Moccetti", "given" : "Tiziano", "non-dropping-particle" : "", "parse-names" : false, "suffix" : "" }, { "dropping-particle" : "", "family" : "Moccetti", "given" : "Marco", "non-dropping-particle" : "", "parse-names" : false, "suffix" : "" }, { "dropping-particle" : "", "family" : "Spallarossa", "given" : "Paolo", "non-dropping-particle" : "", "parse-names" : false, "suffix" : "" }, { "dropping-particle" : "", "family" : "Brunelli", "given" : "Claudio", "non-dropping-particle" : "", "parse-names" : false, "suffix" : "" }, { "dropping-particle" : "", "family" : "Ameri", "given" : "Pietro", "non-dropping-particle" : "", "parse-names" : false, "suffix" : "" } ], "container-title" : "Journal of Geriatric Cardiology", "id" : "ITEM-1", "issued" : { "date-parts" : [ [ "2016" ] ] }, "page" : "355-363", "title" : "Cardiac toxicity of trastuzumab in elderly patients with breast cancer", "type" : "article-journal", "volume" : "13" }, "uris" : [ "http://www.mendeley.com/documents/?uuid=51b799a2-22c0-4a4a-890c-f62749e1c1bd" ] }, { "id" : "ITEM-2", "itemData" : { "author" : [ { "dropping-particle" : "", "family" : "Snider", "given" : "J", "non-dropping-particle" : "", "parse-names" : false, "suffix" : "" }, { "dropping-particle" : "", "family" : "Ahmed", "given" : "C", "non-dropping-particle" : "", "parse-names" : false, "suffix" : "" }, { "dropping-particle" : "", "family" : "Paba", "given" : "G", "non-dropping-particle" : "", "parse-names" : false, "suffix" : "" }, { "dropping-particle" : "", "family" : "Phelps", "given" : "C", "non-dropping-particle" : "", "parse-names" : false, "suffix" : "" }, { "dropping-particle" : "", "family" : "Verrier", "given" : "L", "non-dropping-particle" : "", "parse-names" : false, "suffix" : "" } ], "container-title" : "Cancer research", "id" : "ITEM-2", "issue" : "24", "issued" : { "date-parts" : [ [ "2009" ] ] }, "title" : "Cardiotoxicity of Trastuzumab Treatment in African American Women and Older Women in the Non Trial Setting", "type" : "article-journal", "volume" : "69" }, "uris" : [ "http://www.mendeley.com/documents/?uuid=f6354f6e-c68e-4bc5-8766-45bed943f447" ] }, { "id" : "ITEM-3",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"ITEM-3",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"&lt;sup&gt;30,66,67&lt;/sup&gt;", "plainTextFormattedCitation" : "30,66,67", "previouslyFormattedCitation" : "&lt;sup&gt;30,66,67&lt;/sup&gt;" }, "properties" : {  }, "schema" : "https://github.com/citation-style-language/schema/raw/master/csl-citation.json" }</w:instrText>
      </w:r>
      <w:r w:rsidR="00783553" w:rsidRPr="00401CA3">
        <w:rPr>
          <w:lang w:eastAsia="en-GB"/>
        </w:rPr>
        <w:fldChar w:fldCharType="end"/>
      </w:r>
      <w:r w:rsidR="002526DE">
        <w:rPr>
          <w:lang w:eastAsia="en-GB"/>
        </w:rPr>
        <w:t>&lt;sup&gt;30,66,67&lt;/sup&gt;&lt;sup&gt;30,66,67&lt;/sup&gt;&lt;sup&gt;30,66,67&lt;/sup&gt;</w:t>
      </w:r>
      <w:r w:rsidR="00BD2219">
        <w:rPr>
          <w:lang w:eastAsia="en-GB"/>
        </w:rPr>
        <w:t>&lt;sup&gt;30,66,67&lt;/sup&gt;&lt;sup&gt;30,66,67&lt;/sup&gt;&lt;sup&gt;30,66,67&lt;/sup&gt;&lt;sup&gt;30,66,67&lt;/sup&gt;</w:t>
      </w:r>
      <w:r w:rsidR="009A69CF">
        <w:rPr>
          <w:lang w:eastAsia="en-GB"/>
        </w:rPr>
        <w:t>&lt;sup&gt;30,66,67&lt;/sup&gt;&lt;sup&gt;30,66,67&lt;/sup&gt;</w:t>
      </w:r>
      <w:r w:rsidR="00034DD5">
        <w:rPr>
          <w:lang w:eastAsia="en-GB"/>
        </w:rPr>
        <w:t>&lt;sup&gt;30,66,67&lt;/sup&gt;&lt;sup&gt;30,66,67&lt;/sup&gt;&lt;sup&gt;29,65,66&lt;/sup&gt;&lt;sup&gt;29,65,66&lt;/sup&gt;&lt;sup&gt;29,65,66&lt;/sup&gt;&lt;sup&gt;29,65,66&lt;/sup&gt;</w:t>
      </w:r>
    </w:p>
    <w:p w14:paraId="77AC9883" w14:textId="5DA401EC" w:rsidR="00C3434E" w:rsidRPr="0021727F" w:rsidRDefault="00653830" w:rsidP="00C3434E">
      <w:pPr>
        <w:pStyle w:val="LRiGnormal"/>
        <w:rPr>
          <w:lang w:eastAsia="en-GB"/>
        </w:rPr>
      </w:pPr>
      <w:r>
        <w:rPr>
          <w:lang w:eastAsia="en-GB"/>
        </w:rPr>
        <w:t>Underrepresentation of elderly populations in clinical trials is widely reported</w:t>
      </w:r>
      <w:r w:rsidR="00496CEA">
        <w:rPr>
          <w:lang w:eastAsia="en-GB"/>
        </w:rPr>
        <w:t xml:space="preserve"> and our</w:t>
      </w:r>
      <w:r>
        <w:rPr>
          <w:lang w:eastAsia="en-GB"/>
        </w:rPr>
        <w:t xml:space="preserve"> study</w:t>
      </w:r>
      <w:r w:rsidR="00496CEA">
        <w:rPr>
          <w:lang w:eastAsia="en-GB"/>
        </w:rPr>
        <w:t xml:space="preserve"> also</w:t>
      </w:r>
      <w:r>
        <w:rPr>
          <w:lang w:eastAsia="en-GB"/>
        </w:rPr>
        <w:t xml:space="preserve"> found that</w:t>
      </w:r>
      <w:r w:rsidR="00496CEA">
        <w:rPr>
          <w:lang w:eastAsia="en-GB"/>
        </w:rPr>
        <w:t xml:space="preserve"> age was associated with lower initiation of therapy</w:t>
      </w:r>
      <w:r w:rsidR="00D838D0">
        <w:rPr>
          <w:lang w:eastAsia="en-GB"/>
        </w:rPr>
        <w:t xml:space="preserve">, with patients under 50 years old being 2.15 times more likely </w:t>
      </w:r>
      <w:r w:rsidR="0021727F">
        <w:rPr>
          <w:lang w:eastAsia="en-GB"/>
        </w:rPr>
        <w:t xml:space="preserve">than </w:t>
      </w:r>
      <w:r w:rsidR="00D838D0">
        <w:rPr>
          <w:lang w:eastAsia="en-GB"/>
        </w:rPr>
        <w:t>those</w:t>
      </w:r>
      <w:r w:rsidR="0021727F">
        <w:rPr>
          <w:lang w:eastAsia="en-GB"/>
        </w:rPr>
        <w:t xml:space="preserve"> </w:t>
      </w:r>
      <w:r w:rsidR="00802A0E">
        <w:rPr>
          <w:lang w:eastAsia="en-GB"/>
        </w:rPr>
        <w:t>over 50</w:t>
      </w:r>
      <w:r w:rsidR="00FA02B2">
        <w:rPr>
          <w:lang w:eastAsia="en-GB"/>
        </w:rPr>
        <w:t xml:space="preserve"> years to start trastuzumab therapy</w:t>
      </w:r>
      <w:r w:rsidR="0021727F">
        <w:rPr>
          <w:lang w:eastAsia="en-GB"/>
        </w:rPr>
        <w:t xml:space="preserve">. </w:t>
      </w:r>
      <w:r w:rsidR="00FA02B2">
        <w:rPr>
          <w:lang w:eastAsia="en-GB"/>
        </w:rPr>
        <w:t>The odds were even higher with patients older than 60 and 70 years</w:t>
      </w:r>
      <w:r w:rsidR="0021727F">
        <w:rPr>
          <w:lang w:eastAsia="en-GB"/>
        </w:rPr>
        <w:t xml:space="preserve">. </w:t>
      </w:r>
      <w:r w:rsidR="00FA02B2">
        <w:rPr>
          <w:lang w:eastAsia="en-GB"/>
        </w:rPr>
        <w:t xml:space="preserve"> This is consistent with the fact </w:t>
      </w:r>
      <w:r w:rsidR="00424EB0">
        <w:rPr>
          <w:lang w:eastAsia="en-GB"/>
        </w:rPr>
        <w:t>that older</w:t>
      </w:r>
      <w:r w:rsidR="00424EB0" w:rsidRPr="00A45C0E">
        <w:rPr>
          <w:lang w:eastAsia="en-GB"/>
        </w:rPr>
        <w:t xml:space="preserve"> breast cancer patients </w:t>
      </w:r>
      <w:r w:rsidR="00FA02B2">
        <w:rPr>
          <w:lang w:eastAsia="en-GB"/>
        </w:rPr>
        <w:t>are</w:t>
      </w:r>
      <w:r w:rsidR="00FA02B2" w:rsidRPr="00A45C0E">
        <w:rPr>
          <w:lang w:eastAsia="en-GB"/>
        </w:rPr>
        <w:t xml:space="preserve"> </w:t>
      </w:r>
      <w:r w:rsidR="00424EB0" w:rsidRPr="00A45C0E">
        <w:rPr>
          <w:lang w:eastAsia="en-GB"/>
        </w:rPr>
        <w:t xml:space="preserve">less </w:t>
      </w:r>
      <w:r w:rsidR="00424EB0">
        <w:rPr>
          <w:lang w:eastAsia="en-GB"/>
        </w:rPr>
        <w:t>likely to receive</w:t>
      </w:r>
      <w:r w:rsidR="00424EB0" w:rsidRPr="00A45C0E">
        <w:rPr>
          <w:lang w:eastAsia="en-GB"/>
        </w:rPr>
        <w:t xml:space="preserve"> adjuvant chemotherapy</w:t>
      </w:r>
      <w:r w:rsidR="00424EB0">
        <w:rPr>
          <w:lang w:eastAsia="en-GB"/>
        </w:rPr>
        <w:t xml:space="preserve"> </w:t>
      </w:r>
      <w:r w:rsidR="00FA02B2">
        <w:rPr>
          <w:lang w:eastAsia="en-GB"/>
        </w:rPr>
        <w:t xml:space="preserve">despite the fact </w:t>
      </w:r>
      <w:r w:rsidR="00424EB0" w:rsidRPr="00A45C0E">
        <w:rPr>
          <w:lang w:eastAsia="en-GB"/>
        </w:rPr>
        <w:t xml:space="preserve">that </w:t>
      </w:r>
      <w:r w:rsidR="00424EB0">
        <w:rPr>
          <w:lang w:eastAsia="en-GB"/>
        </w:rPr>
        <w:t>older</w:t>
      </w:r>
      <w:r w:rsidR="00424EB0" w:rsidRPr="00A45C0E">
        <w:rPr>
          <w:lang w:eastAsia="en-GB"/>
        </w:rPr>
        <w:t xml:space="preserve"> patients benefit </w:t>
      </w:r>
      <w:r w:rsidR="00FA02B2">
        <w:rPr>
          <w:lang w:eastAsia="en-GB"/>
        </w:rPr>
        <w:t xml:space="preserve">to an equivalent extent </w:t>
      </w:r>
      <w:r w:rsidR="00424EB0" w:rsidRPr="00A45C0E">
        <w:rPr>
          <w:lang w:eastAsia="en-GB"/>
        </w:rPr>
        <w:t>from adjuvant chemotherapy as younger patients.</w:t>
      </w:r>
      <w:r w:rsidR="00424EB0" w:rsidRPr="00A45C0E">
        <w:rPr>
          <w:lang w:eastAsia="en-GB"/>
        </w:rPr>
        <w:fldChar w:fldCharType="begin" w:fldLock="1"/>
      </w:r>
      <w:r w:rsidR="00034DD5">
        <w:rPr>
          <w:lang w:eastAsia="en-GB"/>
        </w:rPr>
        <w:instrText>ADDIN CSL_CITATION { "citationItems" : [ { "id" : "ITEM-1", "itemData" : { "DOI" : "10.1634/theoncologist.11-3-234", "author" : [ { "dropping-particle" : "", "family" : "Burdette-radoux", "given" : "Susan", "non-dropping-particle" : "", "parse-names" : false, "suffix" : "" }, { "dropping-particle" : "", "family" : "Muss", "given" : "Hyman B", "non-dropping-particle" : "", "parse-names" : false, "suffix" : "" }, { "dropping-particle" : "", "family" : "Allen", "given" : "Fletcher", "non-dropping-particle" : "", "parse-names" : false, "suffix" : "" }, { "dropping-particle" : "", "family" : "Care", "given" : "Health", "non-dropping-particle" : "", "parse-names" : false, "suffix" : "" } ], "container-title" : "The oncologist", "id" : "ITEM-1", "issued" : { "date-parts" : [ [ "2006" ] ] }, "page" : "234-242", "title" : "Adjuvant Chemotherapy in the Elderly: Whom to treat, what regimen?", "type" : "article-journal", "volume" : "11" }, "uris" : [ "http://www.mendeley.com/documents/?uuid=5f3daf3f-ebfd-4491-a140-3b3a559f0eff" ] } ], "mendeley" : { "formattedCitation" : "&lt;sup&gt;68&lt;/sup&gt;", "plainTextFormattedCitation" : "68", "previouslyFormattedCitation" : "&lt;sup&gt;68&lt;/sup&gt;" }, "properties" : {  }, "schema" : "https://github.com/citation-style-language/schema/raw/master/csl-citation.json" }</w:instrText>
      </w:r>
      <w:r w:rsidR="00424EB0" w:rsidRPr="00A45C0E">
        <w:rPr>
          <w:lang w:eastAsia="en-GB"/>
        </w:rPr>
        <w:fldChar w:fldCharType="separate"/>
      </w:r>
      <w:r w:rsidR="00034DD5" w:rsidRPr="00034DD5">
        <w:rPr>
          <w:noProof/>
          <w:vertAlign w:val="superscript"/>
          <w:lang w:eastAsia="en-GB"/>
        </w:rPr>
        <w:t>68</w:t>
      </w:r>
      <w:r w:rsidR="00424EB0" w:rsidRPr="00A45C0E">
        <w:rPr>
          <w:lang w:eastAsia="en-GB"/>
        </w:rPr>
        <w:fldChar w:fldCharType="end"/>
      </w:r>
      <w:r w:rsidR="00424EB0">
        <w:rPr>
          <w:lang w:eastAsia="en-GB"/>
        </w:rPr>
        <w:t xml:space="preserve"> </w:t>
      </w:r>
      <w:r w:rsidR="00FA02B2">
        <w:rPr>
          <w:lang w:eastAsia="en-GB"/>
        </w:rPr>
        <w:t xml:space="preserve"> G</w:t>
      </w:r>
      <w:r w:rsidR="00D811B1" w:rsidRPr="00A45C0E">
        <w:rPr>
          <w:lang w:eastAsia="en-GB"/>
        </w:rPr>
        <w:t xml:space="preserve">iven the sizeable treatment benefit </w:t>
      </w:r>
      <w:r w:rsidR="00FA02B2">
        <w:rPr>
          <w:lang w:eastAsia="en-GB"/>
        </w:rPr>
        <w:t>from</w:t>
      </w:r>
      <w:r w:rsidR="00FA02B2" w:rsidRPr="00A45C0E">
        <w:rPr>
          <w:lang w:eastAsia="en-GB"/>
        </w:rPr>
        <w:t xml:space="preserve"> </w:t>
      </w:r>
      <w:r w:rsidR="00D811B1">
        <w:rPr>
          <w:lang w:eastAsia="en-GB"/>
        </w:rPr>
        <w:t xml:space="preserve">trastuzumab therapy and </w:t>
      </w:r>
      <w:r w:rsidR="00D811B1" w:rsidRPr="00A45C0E">
        <w:rPr>
          <w:lang w:eastAsia="en-GB"/>
        </w:rPr>
        <w:t xml:space="preserve">the aggressive biology of </w:t>
      </w:r>
      <w:r w:rsidR="00FA02B2">
        <w:rPr>
          <w:lang w:eastAsia="en-GB"/>
        </w:rPr>
        <w:t xml:space="preserve">HER2-expressing </w:t>
      </w:r>
      <w:proofErr w:type="spellStart"/>
      <w:r w:rsidR="00FA02B2">
        <w:rPr>
          <w:lang w:eastAsia="en-GB"/>
        </w:rPr>
        <w:t>tumours</w:t>
      </w:r>
      <w:proofErr w:type="spellEnd"/>
      <w:r w:rsidR="00FA02B2">
        <w:rPr>
          <w:lang w:eastAsia="en-GB"/>
        </w:rPr>
        <w:t xml:space="preserve">, </w:t>
      </w:r>
      <w:r w:rsidR="00D811B1" w:rsidRPr="00A45C0E">
        <w:rPr>
          <w:lang w:eastAsia="en-GB"/>
        </w:rPr>
        <w:t xml:space="preserve">ESMO </w:t>
      </w:r>
      <w:r w:rsidR="00FA02B2">
        <w:rPr>
          <w:lang w:eastAsia="en-GB"/>
        </w:rPr>
        <w:t xml:space="preserve">have recommended </w:t>
      </w:r>
      <w:r w:rsidR="00D811B1" w:rsidRPr="00A45C0E">
        <w:rPr>
          <w:lang w:eastAsia="en-GB"/>
        </w:rPr>
        <w:t xml:space="preserve">that </w:t>
      </w:r>
      <w:r w:rsidR="00FA02B2">
        <w:rPr>
          <w:lang w:eastAsia="en-GB"/>
        </w:rPr>
        <w:t xml:space="preserve">despite </w:t>
      </w:r>
      <w:r w:rsidR="00D811B1">
        <w:rPr>
          <w:lang w:eastAsia="en-GB"/>
        </w:rPr>
        <w:t xml:space="preserve">absence of evidence from </w:t>
      </w:r>
      <w:r w:rsidR="00D811B1" w:rsidRPr="00A45C0E">
        <w:rPr>
          <w:lang w:eastAsia="en-GB"/>
        </w:rPr>
        <w:t>randomi</w:t>
      </w:r>
      <w:r w:rsidR="00D811B1">
        <w:rPr>
          <w:lang w:eastAsia="en-GB"/>
        </w:rPr>
        <w:t>zed studies, treatment decision</w:t>
      </w:r>
      <w:r w:rsidR="00FA02B2">
        <w:rPr>
          <w:lang w:eastAsia="en-GB"/>
        </w:rPr>
        <w:t>s</w:t>
      </w:r>
      <w:r w:rsidR="00D811B1" w:rsidRPr="00A45C0E">
        <w:rPr>
          <w:lang w:eastAsia="en-GB"/>
        </w:rPr>
        <w:t xml:space="preserve"> should be based on biological </w:t>
      </w:r>
      <w:r w:rsidR="00D811B1">
        <w:rPr>
          <w:lang w:eastAsia="en-GB"/>
        </w:rPr>
        <w:t>factors.</w:t>
      </w:r>
      <w:r w:rsidR="00D811B1" w:rsidRPr="00A45C0E">
        <w:rPr>
          <w:lang w:eastAsia="en-GB"/>
        </w:rPr>
        <w:fldChar w:fldCharType="begin" w:fldLock="1"/>
      </w:r>
      <w:r w:rsidR="004036F0">
        <w:rPr>
          <w:lang w:eastAsia="en-GB"/>
        </w:rPr>
        <w:instrText>ADDIN CSL_CITATION { "citationItems" : [ { "id" : "ITEM-1", "itemData" : { "DOI" : "10.1093/annonc/mdv298", "ISBN" : "3512104800", "ISSN" : "15698041", "PMID" : "26314782", "abstract" : "Galectin-3 (Gal3) plays diverse roles in cancer initiation, progression, and drug resistance depending on tumor type characteristics that are also associated with cancer stem cells (CSCs). Recurrence of breast carcinomas may be attributed to the presence of breast CSCs (BCSCs). BCSCs exist in mesenchymal-like or epithelial-like states and the transition between these states endows BCSCs with the capacity for tumor progression. The discovery of a feedback loop with galectins during epithelial-to-mesenchymal transition (EMT) prompted us to investigate its role in breast cancer stemness. To elucidate the role of Gal3 in BCSCs, we performed various in vitro and in vivo studies such as sphere-formation assays, Western blotting, flow cytometric apoptosis assays, and limited dilution xenotransplant models. Histological staining for Gal3 in tissue microarrays of breast cancer patients was performed to analyze the relationship of clinical outcome and Gal3 expression. Here, we show in a cohort of 87 node-positive breast cancer patients treated with doxorubicin-based chemotherapy that low Gal3 was associated with increased lymphovascular invasion and reduced overall survival. Analysis of in vitro BCSC models demonstrated that Gal3 knockdown by small hairpin RNA (shRNA) interference in epithelial-like mammary spheres leads to EMT, increased sphere-formation ability, drug-resistance, and heightened aldefluor activity. Furthermore, Gal3negative BCSCs were associated with enhanced tumorigenicity in orthotopic mouse models. Thus, in at least some breast cancers, loss of Gal3 might be associated with EMT and cancer stemness-associated traits, predicts poor response to chemotherapy, and poor prognosis.", "author" : [ { "dropping-particle" : "", "family" : "Senkus", "given" : "E.", "non-dropping-particle" : "", "parse-names" : false, "suffix" : "" }, { "dropping-particle" : "", "family" : "Kyriakides", "given" : "S.", "non-dropping-particle" : "", "parse-names" : false, "suffix" : "" }, { "dropping-particle" : "", "family" : "Ohno", "given" : "S.", "non-dropping-particle" : "", "parse-names" : false, "suffix" : "" }, { "dropping-particle" : "", "family" : "Penault-Llorca", "given" : "F.", "non-dropping-particle" : "", "parse-names" : false, "suffix" : "" }, { "dropping-particle" : "", "family" : "Poortmans", "given" : "P.", "non-dropping-particle" : "", "parse-names" : false, "suffix" : "" }, { "dropping-particle" : "", "family" : "Rutgers", "given" : "E.", "non-dropping-particle" : "", "parse-names" : false, "suffix" : "" }, { "dropping-particle" : "", "family" : "Zackrisson", "given" : "S.", "non-dropping-particle" : "", "parse-names" : false, "suffix" : "" }, { "dropping-particle" : "", "family" : "Cardoso", "given" : "F.", "non-dropping-particle" : "", "parse-names" : false, "suffix" : "" } ], "container-title" : "Annals of Oncology", "id" : "ITEM-1", "issue" : "October", "issued" : { "date-parts" : [ [ "2015" ] ] }, "page" : "v8-v30", "title" : "Primary breast cancer: ESMO Clinical Practice Guidelines for diagnosis, treatment and follow-up", "type" : "article-journal", "volume" : "26" }, "uris" : [ "http://www.mendeley.com/documents/?uuid=dfcede1c-ea30-4dab-9428-19ecbf45f108" ] } ], "mendeley" : { "formattedCitation" : "&lt;sup&gt;10&lt;/sup&gt;", "plainTextFormattedCitation" : "10", "previouslyFormattedCitation" : "&lt;sup&gt;10&lt;/sup&gt;" }, "properties" : {  }, "schema" : "https://github.com/citation-style-language/schema/raw/master/csl-citation.json" }</w:instrText>
      </w:r>
      <w:r w:rsidR="00D811B1" w:rsidRPr="00A45C0E">
        <w:rPr>
          <w:lang w:eastAsia="en-GB"/>
        </w:rPr>
        <w:fldChar w:fldCharType="separate"/>
      </w:r>
      <w:r w:rsidR="00D811B1" w:rsidRPr="00131CC4">
        <w:rPr>
          <w:noProof/>
          <w:vertAlign w:val="superscript"/>
          <w:lang w:eastAsia="en-GB"/>
        </w:rPr>
        <w:t>10</w:t>
      </w:r>
      <w:r w:rsidR="00D811B1" w:rsidRPr="00A45C0E">
        <w:rPr>
          <w:lang w:eastAsia="en-GB"/>
        </w:rPr>
        <w:fldChar w:fldCharType="end"/>
      </w:r>
      <w:r w:rsidR="00D811B1">
        <w:rPr>
          <w:lang w:eastAsia="en-GB"/>
        </w:rPr>
        <w:t xml:space="preserve"> </w:t>
      </w:r>
    </w:p>
    <w:p w14:paraId="6520AEEA" w14:textId="18DE7C7D" w:rsidR="00496CEA" w:rsidRDefault="00496CEA" w:rsidP="00496CEA">
      <w:pPr>
        <w:pStyle w:val="LRiGnormal"/>
        <w:rPr>
          <w:lang w:eastAsia="en-GB"/>
        </w:rPr>
      </w:pPr>
      <w:r>
        <w:rPr>
          <w:lang w:eastAsia="en-GB"/>
        </w:rPr>
        <w:lastRenderedPageBreak/>
        <w:t>According to SEER data, in the USA</w:t>
      </w:r>
      <w:r w:rsidR="000A3F2B">
        <w:rPr>
          <w:lang w:eastAsia="en-GB"/>
        </w:rPr>
        <w:t>,</w:t>
      </w:r>
      <w:r>
        <w:rPr>
          <w:lang w:eastAsia="en-GB"/>
        </w:rPr>
        <w:t xml:space="preserve"> approximately 50% of diagnosed breast cancer patients are 65 years or older and 35% are 75 years or older.</w:t>
      </w:r>
      <w:r>
        <w:rPr>
          <w:lang w:eastAsia="en-GB"/>
        </w:rPr>
        <w:fldChar w:fldCharType="begin" w:fldLock="1"/>
      </w:r>
      <w:r w:rsidR="00034DD5">
        <w:rPr>
          <w:lang w:eastAsia="en-GB"/>
        </w:rPr>
        <w:instrText>ADDIN CSL_CITATION { "citationItems" : [ { "id" : "ITEM-1", "itemData" : { "DOI" : "10.1097/CAD.0000000000000310", "ISBN" : "0000000000000", "author" : [ { "dropping-particle" : "Van", "family" : "Rooijen", "given" : "Johan M", "non-dropping-particle" : "", "parse-names" : false, "suffix" : "" }, { "dropping-particle" : "De", "family" : "Munck", "given" : "Linda", "non-dropping-particle" : "", "parse-names" : false, "suffix" : "" }, { "dropping-particle" : "", "family" : "Teeuwen", "given" : "Guusje M", "non-dropping-particle" : "", "parse-names" : false, "suffix" : "" }, { "dropping-particle" : "De", "family" : "Graaf", "given" : "Jacques C", "non-dropping-particle" : "", "parse-names" : false, "suffix" : "" }, { "dropping-particle" : "", "family" : "Jansman", "given" : "Frank G", "non-dropping-particle" : "", "parse-names" : false, "suffix" : "" }, { "dropping-particle" : "", "family" : "Boers", "given" : "James E", "non-dropping-particle" : "", "parse-names" : false, "suffix" : "" }, { "dropping-particle" : "", "family" : "Siesling", "given" : "Sabine", "non-dropping-particle" : "", "parse-names" : false, "suffix" : "" } ], "container-title" : "Anti-cancer drugs", "id" : "ITEM-1", "issue" : "2", "issued" : { "date-parts" : [ [ "2016" ] ] }, "page" : "127-132", "title" : "Use of trastuzumab for HER2-positive metastatic breast cancer in daily practice : a population-based study focusing on the elderly", "type" : "article-journal", "volume" : "27" }, "uris" : [ "http://www.mendeley.com/documents/?uuid=7b517263-ac19-49c2-94c0-91744c9e27c5" ] } ], "mendeley" : { "formattedCitation" : "&lt;sup&gt;69&lt;/sup&gt;", "plainTextFormattedCitation" : "69", "previouslyFormattedCitation" : "&lt;sup&gt;69&lt;/sup&gt;" }, "properties" : {  }, "schema" : "https://github.com/citation-style-language/schema/raw/master/csl-citation.json" }</w:instrText>
      </w:r>
      <w:r>
        <w:rPr>
          <w:lang w:eastAsia="en-GB"/>
        </w:rPr>
        <w:fldChar w:fldCharType="separate"/>
      </w:r>
      <w:r w:rsidR="00034DD5" w:rsidRPr="00034DD5">
        <w:rPr>
          <w:noProof/>
          <w:vertAlign w:val="superscript"/>
          <w:lang w:eastAsia="en-GB"/>
        </w:rPr>
        <w:t>69</w:t>
      </w:r>
      <w:r>
        <w:rPr>
          <w:lang w:eastAsia="en-GB"/>
        </w:rPr>
        <w:fldChar w:fldCharType="end"/>
      </w:r>
      <w:r>
        <w:rPr>
          <w:lang w:eastAsia="en-GB"/>
        </w:rPr>
        <w:t xml:space="preserve"> Yet in clinical trials and in published studies</w:t>
      </w:r>
      <w:r w:rsidR="000A3F2B">
        <w:rPr>
          <w:lang w:eastAsia="en-GB"/>
        </w:rPr>
        <w:t>,</w:t>
      </w:r>
      <w:r>
        <w:rPr>
          <w:lang w:eastAsia="en-GB"/>
        </w:rPr>
        <w:t xml:space="preserve"> the overall proportion of patients older than 60 years was approximately 10% and subgroup analyses by age has </w:t>
      </w:r>
      <w:r w:rsidR="00AC485D">
        <w:rPr>
          <w:lang w:eastAsia="en-GB"/>
        </w:rPr>
        <w:t>large</w:t>
      </w:r>
      <w:r>
        <w:rPr>
          <w:lang w:eastAsia="en-GB"/>
        </w:rPr>
        <w:t>ly been poorly reported.</w:t>
      </w:r>
      <w:r>
        <w:rPr>
          <w:lang w:eastAsia="en-GB"/>
        </w:rPr>
        <w:fldChar w:fldCharType="begin" w:fldLock="1"/>
      </w:r>
      <w:r w:rsidR="00034DD5">
        <w:rPr>
          <w:lang w:eastAsia="en-GB"/>
        </w:rPr>
        <w:instrText>ADDIN CSL_CITATION { "citationItems" : [ { "id" : "ITEM-1", "itemData" : { "DOI" : "10.1016/j.ctrv.2012.03.009", "ISBN" : "0305-7372", "ISSN" : "03057372", "PMID" : "22541668", "abstract" : "Trastuzumab, in combination with chemotherapy, is the gold standard in the adjuvant treatment of patients with HER2 positive breast cancer. Limited data are available on the role of adjuvant trastuzumab in the elderly population. We performed a systematic review of prospective randomized trials with available data on the use of adjuvant trastuzumab in patients older than 60. years, focusing on both the efficacy and the cardiac safety. Data extrapolated from two prospective trials were included for efficacy and cardiac safety. A significant 47% relative risk reduction was observed in elderly patients receiving trastuzumab compared to chemotherapy alone (pooled Hazard Ratio: 0.53; 95% CI, 0.36-0.77). The pooled proportion of cardiac events in elderly patients treated with trastuzumab was 5% (95% CI, 4-7%). The use of trastuzumab should be considered as a standard of care in the adjuvant therapy of elderly patients with HER-2 positive breast cancer. Acute and chronic medical conditions, nutritional status and level of daily activities should be considered. Uncertainty about cardiac safety in the elderly is a major concern. \u00a9 2012 Elsevier Ltd.", "author" : [ { "dropping-particle" : "", "family" : "Brollo", "given" : "Janaina", "non-dropping-particle" : "", "parse-names" : false, "suffix" : "" }, { "dropping-particle" : "", "family" : "Curigliano", "given" : "Giuseppe", "non-dropping-particle" : "", "parse-names" : false, "suffix" : "" }, { "dropping-particle" : "", "family" : "Disalvatore", "given" : "Davide", "non-dropping-particle" : "", "parse-names" : false, "suffix" : "" }, { "dropping-particle" : "", "family" : "Marrone", "given" : "Bianca Fontana", "non-dropping-particle" : "", "parse-names" : false, "suffix" : "" }, { "dropping-particle" : "", "family" : "Criscitiello", "given" : "Carmen", "non-dropping-particle" : "", "parse-names" : false, "suffix" : "" }, { "dropping-particle" : "", "family" : "Bagnardi", "given" : "Vincenzo", "non-dropping-particle" : "", "parse-names" : false, "suffix" : "" }, { "dropping-particle" : "", "family" : "Kneubil", "given" : "Maximiliano Cassilha", "non-dropping-particle" : "", "parse-names" : false, "suffix" : "" }, { "dropping-particle" : "", "family" : "Fumagalli", "given" : "Luca", "non-dropping-particle" : "", "parse-names" : false, "suffix" : "" }, { "dropping-particle" : "", "family" : "Locatelli", "given" : "Marzia", "non-dropping-particle" : "", "parse-names" : false, "suffix" : "" }, { "dropping-particle" : "", "family" : "Manunta", "given" : "Silvia", "non-dropping-particle" : "", "parse-names" : false, "suffix" : "" }, { "dropping-particle" : "", "family" : "Goldhirsch", "given" : "Aron", "non-dropping-particle" : "", "parse-names" : false, "suffix" : "" } ], "container-title" : "Cancer Treatment Reviews", "id" : "ITEM-1", "issue" : "1", "issued" : { "date-parts" : [ [ "2013" ] ] }, "page" : "44-50", "publisher" : "Elsevier Ltd", "title" : "Adjuvant trastuzumab in elderly with HER-2 positive breast cancer: A systematic review of randomized controlled trials", "type" : "article-journal", "volume" : "39" }, "uris" : [ "http://www.mendeley.com/documents/?uuid=3f134319-b086-449b-8517-c0c86c275f0e" ] } ], "mendeley" : { "formattedCitation" : "&lt;sup&gt;70&lt;/sup&gt;", "plainTextFormattedCitation" : "70", "previouslyFormattedCitation" : "&lt;sup&gt;70&lt;/sup&gt;" }, "properties" : {  }, "schema" : "https://github.com/citation-style-language/schema/raw/master/csl-citation.json" }</w:instrText>
      </w:r>
      <w:r>
        <w:rPr>
          <w:lang w:eastAsia="en-GB"/>
        </w:rPr>
        <w:fldChar w:fldCharType="separate"/>
      </w:r>
      <w:r w:rsidR="00034DD5" w:rsidRPr="00034DD5">
        <w:rPr>
          <w:noProof/>
          <w:vertAlign w:val="superscript"/>
          <w:lang w:eastAsia="en-GB"/>
        </w:rPr>
        <w:t>70</w:t>
      </w:r>
      <w:r>
        <w:rPr>
          <w:lang w:eastAsia="en-GB"/>
        </w:rPr>
        <w:fldChar w:fldCharType="end"/>
      </w:r>
      <w:r>
        <w:rPr>
          <w:lang w:eastAsia="en-GB"/>
        </w:rPr>
        <w:t xml:space="preserve"> </w:t>
      </w:r>
      <w:r w:rsidR="00AC485D">
        <w:rPr>
          <w:lang w:eastAsia="en-GB"/>
        </w:rPr>
        <w:t>While t</w:t>
      </w:r>
      <w:r>
        <w:rPr>
          <w:lang w:eastAsia="en-GB"/>
        </w:rPr>
        <w:t xml:space="preserve">he </w:t>
      </w:r>
      <w:r w:rsidR="00381FB1">
        <w:rPr>
          <w:lang w:eastAsia="en-GB"/>
        </w:rPr>
        <w:t>HERA</w:t>
      </w:r>
      <w:r>
        <w:rPr>
          <w:lang w:eastAsia="en-GB"/>
        </w:rPr>
        <w:t xml:space="preserve"> study had comparatively unrestricted inclusion criteria</w:t>
      </w:r>
      <w:r w:rsidR="00AC485D">
        <w:rPr>
          <w:lang w:eastAsia="en-GB"/>
        </w:rPr>
        <w:t>,</w:t>
      </w:r>
      <w:r>
        <w:rPr>
          <w:lang w:eastAsia="en-GB"/>
        </w:rPr>
        <w:t xml:space="preserve"> the proportion of patients older than 60 years was only 16.2%, diverging from the typical population served in routine clinical practice.</w:t>
      </w:r>
      <w:r>
        <w:rPr>
          <w:lang w:eastAsia="en-GB"/>
        </w:rPr>
        <w:fldChar w:fldCharType="begin" w:fldLock="1"/>
      </w:r>
      <w:r w:rsidR="00034DD5">
        <w:rPr>
          <w:lang w:eastAsia="en-GB"/>
        </w:rPr>
        <w:instrText>ADDIN CSL_CITATION { "citationItems" : [ { "id" : "ITEM-1", "itemData" : { "author" : [ { "dropping-particle" : "", "family" : "Dall", "given" : "P", "non-dropping-particle" : "", "parse-names" : false, "suffix" : "" }, { "dropping-particle" : "", "family" : "Koch", "given" : "T", "non-dropping-particle" : "", "parse-names" : false, "suffix" : "" }, { "dropping-particle" : "", "family" : "Gohler", "given" : "T", "non-dropping-particle" : "", "parse-names" : false, "suffix" : "" }, { "dropping-particle" : "", "family" : "Selbach", "given" : "J", "non-dropping-particle" : "", "parse-names" : false, "suffix" : "" }, { "dropping-particle" : "", "family" : "Ammon", "given" : "A", "non-dropping-particle" : "", "parse-names" : false, "suffix" : "" } ], "container-title" : "The oncologist", "id" : "ITEM-1", "issued" : { "date-parts" : [ [ "2017" ] ] }, "page" : "131-138", "title" : "Trastuzumab in Human Epidermal Growth Factor Receptor 2-Positive Early Breast Cancer: Results of a Prospective, Noninterventional Study on Routine Treatment Between 2006 and 2012 in Germany", "type" : "article-journal", "volume" : "22" }, "uris" : [ "http://www.mendeley.com/documents/?uuid=9992ea19-eefe-40bf-9935-65d6995fceb0" ] } ], "mendeley" : { "formattedCitation" : "&lt;sup&gt;60&lt;/sup&gt;", "plainTextFormattedCitation" : "60", "previouslyFormattedCitation" : "&lt;sup&gt;60&lt;/sup&gt;" }, "properties" : {  }, "schema" : "https://github.com/citation-style-language/schema/raw/master/csl-citation.json" }</w:instrText>
      </w:r>
      <w:r>
        <w:rPr>
          <w:lang w:eastAsia="en-GB"/>
        </w:rPr>
        <w:fldChar w:fldCharType="separate"/>
      </w:r>
      <w:r w:rsidR="00034DD5" w:rsidRPr="00034DD5">
        <w:rPr>
          <w:noProof/>
          <w:vertAlign w:val="superscript"/>
          <w:lang w:eastAsia="en-GB"/>
        </w:rPr>
        <w:t>60</w:t>
      </w:r>
      <w:r>
        <w:rPr>
          <w:lang w:eastAsia="en-GB"/>
        </w:rPr>
        <w:fldChar w:fldCharType="end"/>
      </w:r>
      <w:r>
        <w:rPr>
          <w:lang w:eastAsia="en-GB"/>
        </w:rPr>
        <w:t xml:space="preserve"> </w:t>
      </w:r>
      <w:r w:rsidR="000A3F2B">
        <w:rPr>
          <w:lang w:eastAsia="en-GB"/>
        </w:rPr>
        <w:t xml:space="preserve"> L</w:t>
      </w:r>
      <w:r w:rsidRPr="00CE5384">
        <w:rPr>
          <w:lang w:eastAsia="en-GB"/>
        </w:rPr>
        <w:t>arge</w:t>
      </w:r>
      <w:r w:rsidR="000A3F2B">
        <w:rPr>
          <w:lang w:eastAsia="en-GB"/>
        </w:rPr>
        <w:t>r</w:t>
      </w:r>
      <w:r w:rsidRPr="00CE5384">
        <w:rPr>
          <w:lang w:eastAsia="en-GB"/>
        </w:rPr>
        <w:t xml:space="preserve"> studies </w:t>
      </w:r>
      <w:r>
        <w:rPr>
          <w:lang w:eastAsia="en-GB"/>
        </w:rPr>
        <w:t>which</w:t>
      </w:r>
      <w:r w:rsidRPr="00CE5384">
        <w:rPr>
          <w:lang w:eastAsia="en-GB"/>
        </w:rPr>
        <w:t xml:space="preserve"> reflect the entire age spectrum of patients are needed to determine safety and efficacy within older and also comorbid patients.</w:t>
      </w:r>
      <w:r w:rsidRPr="00CE5384">
        <w:rPr>
          <w:lang w:eastAsia="en-GB"/>
        </w:rPr>
        <w:fldChar w:fldCharType="begin" w:fldLock="1"/>
      </w:r>
      <w:r w:rsidR="00034DD5">
        <w:rPr>
          <w:lang w:eastAsia="en-GB"/>
        </w:rPr>
        <w:instrText>ADDIN CSL_CITATION { "citationItems" : [ { "id" : "ITEM-1",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 "issued" : { "date-parts" : [ [ "2012" ] ] }, "page" : "234-239", "title" : "Use of trastuzumab in Australia and New Zealand : results from the", "type" : "article-journal", "volume" : "82" }, "uris" : [ "http://www.mendeley.com/documents/?uuid=35480042-56fa-4844-a046-a8f55761df60" ] } ], "mendeley" : { "formattedCitation" : "&lt;sup&gt;54&lt;/sup&gt;", "plainTextFormattedCitation" : "54", "previouslyFormattedCitation" : "&lt;sup&gt;54&lt;/sup&gt;" }, "properties" : {  }, "schema" : "https://github.com/citation-style-language/schema/raw/master/csl-citation.json" }</w:instrText>
      </w:r>
      <w:r w:rsidRPr="00CE5384">
        <w:rPr>
          <w:lang w:eastAsia="en-GB"/>
        </w:rPr>
        <w:fldChar w:fldCharType="separate"/>
      </w:r>
      <w:r w:rsidR="00034DD5" w:rsidRPr="00034DD5">
        <w:rPr>
          <w:noProof/>
          <w:vertAlign w:val="superscript"/>
          <w:lang w:eastAsia="en-GB"/>
        </w:rPr>
        <w:t>54</w:t>
      </w:r>
      <w:r w:rsidRPr="00CE5384">
        <w:rPr>
          <w:lang w:eastAsia="en-GB"/>
        </w:rPr>
        <w:fldChar w:fldCharType="end"/>
      </w:r>
      <w:r w:rsidRPr="00A45C0E">
        <w:rPr>
          <w:lang w:eastAsia="en-GB"/>
        </w:rPr>
        <w:t xml:space="preserve"> </w:t>
      </w:r>
      <w:r>
        <w:rPr>
          <w:lang w:eastAsia="en-GB"/>
        </w:rPr>
        <w:t xml:space="preserve"> </w:t>
      </w:r>
    </w:p>
    <w:p w14:paraId="7A503ED6" w14:textId="42D9B609" w:rsidR="00653830" w:rsidRDefault="00424EB0" w:rsidP="006B7F85">
      <w:pPr>
        <w:pStyle w:val="LRiGnormal"/>
      </w:pPr>
      <w:r w:rsidRPr="00C7219C">
        <w:rPr>
          <w:lang w:eastAsia="en-GB"/>
        </w:rPr>
        <w:t xml:space="preserve">Before initiation of therapy, many patients </w:t>
      </w:r>
      <w:r w:rsidR="000A3F2B">
        <w:rPr>
          <w:lang w:eastAsia="en-GB"/>
        </w:rPr>
        <w:t xml:space="preserve">need </w:t>
      </w:r>
      <w:r w:rsidRPr="00C7219C">
        <w:rPr>
          <w:lang w:eastAsia="en-GB"/>
        </w:rPr>
        <w:t>to</w:t>
      </w:r>
      <w:r w:rsidR="001F15AF">
        <w:rPr>
          <w:lang w:eastAsia="en-GB"/>
        </w:rPr>
        <w:t xml:space="preserve"> undergo primary breast surgery and therefore</w:t>
      </w:r>
      <w:r w:rsidRPr="00C7219C">
        <w:rPr>
          <w:lang w:eastAsia="en-GB"/>
        </w:rPr>
        <w:t xml:space="preserve"> </w:t>
      </w:r>
      <w:r w:rsidR="000A3F2B">
        <w:rPr>
          <w:lang w:eastAsia="en-GB"/>
        </w:rPr>
        <w:t xml:space="preserve">need to </w:t>
      </w:r>
      <w:r w:rsidRPr="00C7219C">
        <w:rPr>
          <w:lang w:eastAsia="en-GB"/>
        </w:rPr>
        <w:t xml:space="preserve">be </w:t>
      </w:r>
      <w:r w:rsidR="00AC485D">
        <w:rPr>
          <w:lang w:eastAsia="en-GB"/>
        </w:rPr>
        <w:t xml:space="preserve">sufficiently </w:t>
      </w:r>
      <w:r w:rsidRPr="00C7219C">
        <w:rPr>
          <w:lang w:eastAsia="en-GB"/>
        </w:rPr>
        <w:t xml:space="preserve">fit for surgery. </w:t>
      </w:r>
      <w:r w:rsidR="000A3F2B">
        <w:rPr>
          <w:lang w:eastAsia="en-GB"/>
        </w:rPr>
        <w:t xml:space="preserve">As elderly patients are likely to have co-morbidities, and therefore may not be fit for surgery, this may be one reason for the lower usage of trastuzumab in the elderly.  Another reason for the lower use of trastuzumab in older patients may be its potential to cause cardiotoxicity; </w:t>
      </w:r>
      <w:r w:rsidR="0021401C">
        <w:rPr>
          <w:lang w:eastAsia="en-GB"/>
        </w:rPr>
        <w:t xml:space="preserve">in the </w:t>
      </w:r>
      <w:proofErr w:type="spellStart"/>
      <w:r w:rsidR="0021401C">
        <w:rPr>
          <w:lang w:eastAsia="en-GB"/>
        </w:rPr>
        <w:t>Slamon</w:t>
      </w:r>
      <w:proofErr w:type="spellEnd"/>
      <w:r w:rsidR="0021401C">
        <w:rPr>
          <w:lang w:eastAsia="en-GB"/>
        </w:rPr>
        <w:t xml:space="preserve"> et al</w:t>
      </w:r>
      <w:r w:rsidR="00E6466B">
        <w:rPr>
          <w:lang w:eastAsia="en-GB"/>
        </w:rPr>
        <w:t>.</w:t>
      </w:r>
      <w:r w:rsidR="0021401C">
        <w:rPr>
          <w:lang w:eastAsia="en-GB"/>
        </w:rPr>
        <w:t xml:space="preserve"> phase III trial,</w:t>
      </w:r>
      <w:r w:rsidR="0021401C">
        <w:rPr>
          <w:lang w:eastAsia="en-GB"/>
        </w:rPr>
        <w:fldChar w:fldCharType="begin" w:fldLock="1"/>
      </w:r>
      <w:r w:rsidR="004036F0">
        <w:rPr>
          <w:lang w:eastAsia="en-GB"/>
        </w:rPr>
        <w:instrText>ADDIN CSL_CITATION { "citationItems" : [ { "id" : "ITEM-1", "itemData" : { "author" : [ { "dropping-particle" : "", "family" : "Slamon", "given" : "DJ", "non-dropping-particle" : "", "parse-names" : false, "suffix" : "" }, { "dropping-particle" : "", "family" : "Leyland-Jones", "given" : "B", "non-dropping-particle" : "", "parse-names" : false, "suffix" : "" }, { "dropping-particle" : "", "family" : "Shak", "given" : "S", "non-dropping-particle" : "", "parse-names" : false, "suffix" : "" }, { "dropping-particle" : "", "family" : "Fuchs", "given" : "H", "non-dropping-particle" : "", "parse-names" : false, "suffix" : "" }, { "dropping-particle" : "", "family" : "Paton", "given" : "V", "non-dropping-particle" : "", "parse-names" : false, "suffix" : "" }, { "dropping-particle" : "", "family" : "Bajamonde", "given" : "A", "non-dropping-particle" : "", "parse-names" : false, "suffix" : "" }, { "dropping-particle" : "", "family" : "Fleming", "given" : "T", "non-dropping-particle" : "", "parse-names" : false, "suffix" : "" }, { "dropping-particle" : "", "family" : "Eiermann", "given" : "W", "non-dropping-particle" : "", "parse-names" : false, "suffix" : "" }, { "dropping-particle" : "", "family" : "Wolter", "given" : "J", "non-dropping-particle" : "", "parse-names" : false, "suffix" : "" }, { "dropping-particle" : "", "family" : "Pegram", "given" : "M", "non-dropping-particle" : "", "parse-names" : false, "suffix" : "" }, { "dropping-particle" : "", "family" : "Baselga", "given" : "J", "non-dropping-particle" : "", "parse-names" : false, "suffix" : "" }, { "dropping-particle" : "", "family" : "Norton", "given" : "J", "non-dropping-particle" : "", "parse-names" : false, "suffix" : "" } ], "container-title" : "NEJM", "id" : "ITEM-1", "issue" : "11", "issued" : { "date-parts" : [ [ "2001" ] ] }, "page" : "783-792", "title" : "Use of chemotherapy plus a monoclonal antibody against HER2 for metastatic breast cancer that overexpresses HER2.", "type" : "article-journal", "volume" : "344" }, "uris" : [ "http://www.mendeley.com/documents/?uuid=1cc4c368-dc31-4f5b-80fc-094966d9190f" ] } ], "mendeley" : { "formattedCitation" : "&lt;sup&gt;3&lt;/sup&gt;", "plainTextFormattedCitation" : "3", "previouslyFormattedCitation" : "&lt;sup&gt;3&lt;/sup&gt;" }, "properties" : {  }, "schema" : "https://github.com/citation-style-language/schema/raw/master/csl-citation.json" }</w:instrText>
      </w:r>
      <w:r w:rsidR="0021401C">
        <w:rPr>
          <w:lang w:eastAsia="en-GB"/>
        </w:rPr>
        <w:fldChar w:fldCharType="separate"/>
      </w:r>
      <w:r w:rsidR="0021401C" w:rsidRPr="009C51B7">
        <w:rPr>
          <w:noProof/>
          <w:vertAlign w:val="superscript"/>
          <w:lang w:eastAsia="en-GB"/>
        </w:rPr>
        <w:t>3</w:t>
      </w:r>
      <w:r w:rsidR="0021401C">
        <w:rPr>
          <w:lang w:eastAsia="en-GB"/>
        </w:rPr>
        <w:fldChar w:fldCharType="end"/>
      </w:r>
      <w:r w:rsidR="0021401C">
        <w:rPr>
          <w:lang w:eastAsia="en-GB"/>
        </w:rPr>
        <w:t xml:space="preserve"> cardiac events were reported in 27% and congestive heart failure (CHF) </w:t>
      </w:r>
      <w:r w:rsidR="000A3F2B">
        <w:rPr>
          <w:lang w:eastAsia="en-GB"/>
        </w:rPr>
        <w:t xml:space="preserve">was </w:t>
      </w:r>
      <w:r w:rsidR="0021401C">
        <w:rPr>
          <w:lang w:eastAsia="en-GB"/>
        </w:rPr>
        <w:t xml:space="preserve">reported in 16% of metastatic breast cancer patients treated concurrently with anthracyclines. A recent meta-analysis found </w:t>
      </w:r>
      <w:r w:rsidR="000A3F2B">
        <w:rPr>
          <w:lang w:eastAsia="en-GB"/>
        </w:rPr>
        <w:t xml:space="preserve">that </w:t>
      </w:r>
      <w:r w:rsidR="0021401C">
        <w:rPr>
          <w:lang w:eastAsia="en-GB"/>
        </w:rPr>
        <w:t>trastuzumab induced cardiotoxicity (TIC) occurred in 12% (CI</w:t>
      </w:r>
      <w:r w:rsidR="00816A8F">
        <w:rPr>
          <w:lang w:eastAsia="en-GB"/>
        </w:rPr>
        <w:t>:</w:t>
      </w:r>
      <w:r w:rsidR="0021401C">
        <w:rPr>
          <w:lang w:eastAsia="en-GB"/>
        </w:rPr>
        <w:t xml:space="preserve"> 11.3-12.9%) of patients and </w:t>
      </w:r>
      <w:r w:rsidR="00381FB1">
        <w:rPr>
          <w:lang w:eastAsia="en-GB"/>
        </w:rPr>
        <w:t>age, hypertension, diabetes</w:t>
      </w:r>
      <w:r w:rsidR="0021401C">
        <w:rPr>
          <w:lang w:eastAsia="en-GB"/>
        </w:rPr>
        <w:t xml:space="preserve"> and previous anthracycline use were identified as risk factors for TIC.</w:t>
      </w:r>
      <w:r w:rsidR="0021401C">
        <w:rPr>
          <w:lang w:eastAsia="en-GB"/>
        </w:rPr>
        <w:fldChar w:fldCharType="begin" w:fldLock="1"/>
      </w:r>
      <w:r w:rsidR="00034DD5">
        <w:rPr>
          <w:lang w:eastAsia="en-GB"/>
        </w:rPr>
        <w:instrText>ADDIN CSL_CITATION { "citationItems" : [ { "id" : "ITEM-1", "itemData" : { "ISBN" : "0000000000", "author" : [ { "dropping-particle" : "", "family" : "Jawa", "given" : "Zeeshan", "non-dropping-particle" : "", "parse-names" : false, "suffix" : "" }, { "dropping-particle" : "", "family" : "Perez", "given" : "Ruth M", "non-dropping-particle" : "", "parse-names" : false, "suffix" : "" }, { "dropping-particle" : "", "family" : "Garlie", "given" : "Lydia", "non-dropping-particle" : "", "parse-names" : false, "suffix" : "" }, { "dropping-particle" : "", "family" : "Singh", "given" : "Maharaj", "non-dropping-particle" : "", "parse-names" : false, "suffix" : "" }, { "dropping-particle" : "", "family" : "Qamar", "given" : "Rubina", "non-dropping-particle" : "", "parse-names" : false, "suffix" : "" }, { "dropping-particle" : "", "family" : "Khandheria", "given" : "Bijoy K", "non-dropping-particle" : "", "parse-names" : false, "suffix" : "" }, { "dropping-particle" : "", "family" : "Jahangir", "given" : "Arshad", "non-dropping-particle" : "", "parse-names" : false, "suffix" : "" }, { "dropping-particle" : "", "family" : "Shi", "given" : "Yang", "non-dropping-particle" : "", "parse-names" : false, "suffix" : "" } ], "container-title" : "Medicine", "id" : "ITEM-1", "issue" : "44", "issued" : { "date-parts" : [ [ "2016" ] ] }, "page" : "1-7", "title" : "Risk factors of trastuzumab-induced cardiotoxicity in breast cancer", "type" : "article-journal", "volume" : "95" }, "uris" : [ "http://www.mendeley.com/documents/?uuid=58a1092f-28c6-4925-a4a2-cf55ddb9bc5b" ] } ], "mendeley" : { "formattedCitation" : "&lt;sup&gt;71&lt;/sup&gt;", "plainTextFormattedCitation" : "71", "previouslyFormattedCitation" : "&lt;sup&gt;71&lt;/sup&gt;" }, "properties" : {  }, "schema" : "https://github.com/citation-style-language/schema/raw/master/csl-citation.json" }</w:instrText>
      </w:r>
      <w:r w:rsidR="0021401C">
        <w:rPr>
          <w:lang w:eastAsia="en-GB"/>
        </w:rPr>
        <w:fldChar w:fldCharType="separate"/>
      </w:r>
      <w:r w:rsidR="00034DD5" w:rsidRPr="00034DD5">
        <w:rPr>
          <w:noProof/>
          <w:vertAlign w:val="superscript"/>
          <w:lang w:eastAsia="en-GB"/>
        </w:rPr>
        <w:t>71</w:t>
      </w:r>
      <w:r w:rsidR="0021401C">
        <w:rPr>
          <w:lang w:eastAsia="en-GB"/>
        </w:rPr>
        <w:fldChar w:fldCharType="end"/>
      </w:r>
      <w:r w:rsidR="0021401C">
        <w:rPr>
          <w:lang w:eastAsia="en-GB"/>
        </w:rPr>
        <w:t xml:space="preserve"> </w:t>
      </w:r>
      <w:r w:rsidR="000A3F2B">
        <w:rPr>
          <w:lang w:eastAsia="en-GB"/>
        </w:rPr>
        <w:t xml:space="preserve">Therefore, older patients may be less likely to receive therapy to avoid </w:t>
      </w:r>
      <w:r w:rsidR="000A3F2B" w:rsidRPr="00A45C0E">
        <w:rPr>
          <w:lang w:eastAsia="en-GB"/>
        </w:rPr>
        <w:t xml:space="preserve">exposure to </w:t>
      </w:r>
      <w:r w:rsidR="000A3F2B">
        <w:rPr>
          <w:lang w:eastAsia="en-GB"/>
        </w:rPr>
        <w:t xml:space="preserve">a </w:t>
      </w:r>
      <w:r w:rsidR="000A3F2B" w:rsidRPr="00A45C0E">
        <w:rPr>
          <w:lang w:eastAsia="en-GB"/>
        </w:rPr>
        <w:t>potentia</w:t>
      </w:r>
      <w:r w:rsidR="000A3F2B">
        <w:rPr>
          <w:lang w:eastAsia="en-GB"/>
        </w:rPr>
        <w:t>lly cardio</w:t>
      </w:r>
      <w:r w:rsidR="000A3F2B" w:rsidRPr="00A45C0E">
        <w:rPr>
          <w:lang w:eastAsia="en-GB"/>
        </w:rPr>
        <w:t>toxic treatment</w:t>
      </w:r>
      <w:r w:rsidR="000A3F2B">
        <w:rPr>
          <w:lang w:eastAsia="en-GB"/>
        </w:rPr>
        <w:t xml:space="preserve">, especially if there is underlying </w:t>
      </w:r>
      <w:r w:rsidR="00D53987">
        <w:rPr>
          <w:lang w:eastAsia="en-GB"/>
        </w:rPr>
        <w:t xml:space="preserve">cardiovascular </w:t>
      </w:r>
      <w:r w:rsidR="000A3F2B">
        <w:rPr>
          <w:lang w:eastAsia="en-GB"/>
        </w:rPr>
        <w:t>comorbidit</w:t>
      </w:r>
      <w:r w:rsidR="00D53987">
        <w:rPr>
          <w:lang w:eastAsia="en-GB"/>
        </w:rPr>
        <w:t>y.  Thus, while our findings may suggest that there is inequity of access with older age, this may not be the case as there may have been good clinical reasons to avoid the use of trastuzumab in older patients.  An individual patient data meta-analysis would be required to determine the likely reasons for lower use of trastuzumab in the elderly.</w:t>
      </w:r>
    </w:p>
    <w:p w14:paraId="463C237C" w14:textId="1123639D" w:rsidR="006F5F41" w:rsidRDefault="00FB680A" w:rsidP="007F0AD0">
      <w:pPr>
        <w:pStyle w:val="LRiGnormal"/>
        <w:rPr>
          <w:lang w:eastAsia="en-GB"/>
        </w:rPr>
      </w:pPr>
      <w:r>
        <w:rPr>
          <w:lang w:eastAsia="en-GB"/>
        </w:rPr>
        <w:t xml:space="preserve">While findings from this review </w:t>
      </w:r>
      <w:r w:rsidR="00802A07">
        <w:rPr>
          <w:lang w:eastAsia="en-GB"/>
        </w:rPr>
        <w:t>did</w:t>
      </w:r>
      <w:r>
        <w:rPr>
          <w:lang w:eastAsia="en-GB"/>
        </w:rPr>
        <w:t xml:space="preserve"> not reveal </w:t>
      </w:r>
      <w:r w:rsidR="00802A07">
        <w:rPr>
          <w:lang w:eastAsia="en-GB"/>
        </w:rPr>
        <w:t>consistent</w:t>
      </w:r>
      <w:r>
        <w:rPr>
          <w:lang w:eastAsia="en-GB"/>
        </w:rPr>
        <w:t xml:space="preserve"> disparities in uptake of targeted-therapy by ethnicity, there remains a general underrepresentation of research in </w:t>
      </w:r>
      <w:r w:rsidR="00302866">
        <w:rPr>
          <w:lang w:eastAsia="en-GB"/>
        </w:rPr>
        <w:t xml:space="preserve">diverse ethnic </w:t>
      </w:r>
      <w:r>
        <w:rPr>
          <w:lang w:eastAsia="en-GB"/>
        </w:rPr>
        <w:t>groups.</w:t>
      </w:r>
      <w:r w:rsidR="00770D84">
        <w:rPr>
          <w:lang w:eastAsia="en-GB"/>
        </w:rPr>
        <w:fldChar w:fldCharType="begin" w:fldLock="1"/>
      </w:r>
      <w:r w:rsidR="00034DD5">
        <w:rPr>
          <w:lang w:eastAsia="en-GB"/>
        </w:rPr>
        <w:instrText>ADDIN CSL_CITATION { "citationItems" : [ { "id" : "ITEM-1", "itemData" : { "ISBN" : "1540-1405", "author" : [ { "dropping-particle" : "", "family" : "Armstrong", "given" : "Katrina", "non-dropping-particle" : "", "parse-names" : false, "suffix" : "" } ], "container-title" : "JNCCN Journal of the National Comprehensive Cancer Network", "id" : "ITEM-1", "issue" : "3", "issued" : { "date-parts" : [ [ "2017" ] ] }, "page" : "421-423", "title" : "Equity in precision medicine: Is it within our reach?", "type" : "article-journal", "volume" : "15" }, "uris" : [ "http://www.mendeley.com/documents/?uuid=a662245a-60e3-4572-ade9-e339389dde9b" ] } ], "mendeley" : { "formattedCitation" : "&lt;sup&gt;72&lt;/sup&gt;", "plainTextFormattedCitation" : "72", "previouslyFormattedCitation" : "&lt;sup&gt;72&lt;/sup&gt;" }, "properties" : {  }, "schema" : "https://github.com/citation-style-language/schema/raw/master/csl-citation.json" }</w:instrText>
      </w:r>
      <w:r w:rsidR="00770D84">
        <w:rPr>
          <w:lang w:eastAsia="en-GB"/>
        </w:rPr>
        <w:fldChar w:fldCharType="separate"/>
      </w:r>
      <w:r w:rsidR="00034DD5" w:rsidRPr="00034DD5">
        <w:rPr>
          <w:noProof/>
          <w:vertAlign w:val="superscript"/>
          <w:lang w:eastAsia="en-GB"/>
        </w:rPr>
        <w:t>72</w:t>
      </w:r>
      <w:r w:rsidR="00770D84">
        <w:rPr>
          <w:lang w:eastAsia="en-GB"/>
        </w:rPr>
        <w:fldChar w:fldCharType="end"/>
      </w:r>
      <w:r>
        <w:rPr>
          <w:lang w:eastAsia="en-GB"/>
        </w:rPr>
        <w:t xml:space="preserve"> </w:t>
      </w:r>
      <w:r w:rsidR="00D53987">
        <w:rPr>
          <w:lang w:eastAsia="en-GB"/>
        </w:rPr>
        <w:t>Indeed</w:t>
      </w:r>
      <w:r w:rsidR="00770D84">
        <w:rPr>
          <w:lang w:eastAsia="en-GB"/>
        </w:rPr>
        <w:t>,</w:t>
      </w:r>
      <w:r w:rsidR="0085180E">
        <w:rPr>
          <w:lang w:eastAsia="en-GB"/>
        </w:rPr>
        <w:t xml:space="preserve"> </w:t>
      </w:r>
      <w:r>
        <w:rPr>
          <w:lang w:eastAsia="en-GB"/>
        </w:rPr>
        <w:t xml:space="preserve">evidence </w:t>
      </w:r>
      <w:r w:rsidR="00770D84">
        <w:rPr>
          <w:lang w:eastAsia="en-GB"/>
        </w:rPr>
        <w:t xml:space="preserve">from </w:t>
      </w:r>
      <w:r>
        <w:rPr>
          <w:lang w:eastAsia="en-GB"/>
        </w:rPr>
        <w:t>one study</w:t>
      </w:r>
      <w:r w:rsidR="0085180E">
        <w:rPr>
          <w:lang w:eastAsia="en-GB"/>
        </w:rPr>
        <w:t xml:space="preserve"> </w:t>
      </w:r>
      <w:r w:rsidR="00770D84">
        <w:rPr>
          <w:lang w:eastAsia="en-GB"/>
        </w:rPr>
        <w:t xml:space="preserve">identified disparities by ethnicity, </w:t>
      </w:r>
      <w:r>
        <w:rPr>
          <w:lang w:eastAsia="en-GB"/>
        </w:rPr>
        <w:t>despite the presence of a clear biologic predictor of treatment benefit.</w:t>
      </w:r>
      <w:r>
        <w:rPr>
          <w:lang w:eastAsia="en-GB"/>
        </w:rPr>
        <w:fldChar w:fldCharType="begin" w:fldLock="1"/>
      </w:r>
      <w:r w:rsidR="00034DD5">
        <w:rPr>
          <w:lang w:eastAsia="en-GB"/>
        </w:rPr>
        <w:instrText>ADDIN CSL_CITATION { "citationItems" : [ { "id" : "ITEM-1",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"&lt;sup&gt;47&lt;/sup&gt;", "plainTextFormattedCitation" : "47", "previouslyFormattedCitation" : "&lt;sup&gt;47&lt;/sup&gt;" }, "properties" : {  }, "schema" : "https://github.com/citation-style-language/schema/raw/master/csl-citation.json" }</w:instrText>
      </w:r>
      <w:r>
        <w:rPr>
          <w:lang w:eastAsia="en-GB"/>
        </w:rPr>
        <w:fldChar w:fldCharType="separate"/>
      </w:r>
      <w:r w:rsidR="00034DD5" w:rsidRPr="00034DD5">
        <w:rPr>
          <w:noProof/>
          <w:vertAlign w:val="superscript"/>
          <w:lang w:eastAsia="en-GB"/>
        </w:rPr>
        <w:t>47</w:t>
      </w:r>
      <w:r>
        <w:rPr>
          <w:lang w:eastAsia="en-GB"/>
        </w:rPr>
        <w:fldChar w:fldCharType="end"/>
      </w:r>
      <w:r>
        <w:rPr>
          <w:lang w:eastAsia="en-GB"/>
        </w:rPr>
        <w:t xml:space="preserve"> </w:t>
      </w:r>
      <w:r w:rsidRPr="0065696F">
        <w:rPr>
          <w:lang w:eastAsia="en-GB"/>
        </w:rPr>
        <w:t xml:space="preserve">In the USA between 2000 and 2010, breast cancer mortality decreased annually </w:t>
      </w:r>
      <w:r>
        <w:rPr>
          <w:lang w:eastAsia="en-GB"/>
        </w:rPr>
        <w:t xml:space="preserve">by </w:t>
      </w:r>
      <w:r w:rsidRPr="0065696F">
        <w:rPr>
          <w:lang w:eastAsia="en-GB"/>
        </w:rPr>
        <w:t>2%, primarily due to earlier diagnosis and improved treatment strategies,</w:t>
      </w:r>
      <w:r w:rsidRPr="0065696F">
        <w:rPr>
          <w:lang w:eastAsia="en-GB"/>
        </w:rPr>
        <w:fldChar w:fldCharType="begin" w:fldLock="1"/>
      </w:r>
      <w:r w:rsidR="00034DD5">
        <w:rPr>
          <w:lang w:eastAsia="en-GB"/>
        </w:rPr>
        <w:instrText>ADDIN CSL_CITATION { "citationItems" : [ { "id" : "ITEM-1", "itemData" : { "DOI" : "10.3389/fpubh.2015.00051", "author" : [ { "dropping-particle" : "", "family" : "Keefe", "given" : "Eileen B O", "non-dropping-particle" : "", "parse-names" : false, "suffix" : "" }, { "dropping-particle" : "", "family" : "Jeremy", "given" : "P", "non-dropping-particle" : "", "parse-names" : false, "suffix" : "" }, { "dropping-particle" : "", "family" : "Bethea", "given" : "Traci N", "non-dropping-particle" : "", "parse-names" : false, "suffix" : "" } ], "container-title" : "Frontiers in public health", "id" : "ITEM-1", "issue" : "April", "issued" : { "date-parts" : [ [ "2015" ] ] }, "note" : "NULL", "page" : "1-15", "title" : "Health disparities and cancer : racial disparities in cancer mortality in the United States , 2000 \u2013 2010", "type" : "article-journal", "volume" : "3" }, "uris" : [ "http://www.mendeley.com/documents/?uuid=5fb78bba-4c7b-4e5e-baf2-d8bd96ffd08f" ] }, { "id" : "ITEM-2", "itemData" : { "author" : [ { "dropping-particle" : "", "family" : "Ma", "given" : "Huiyan", "non-dropping-particle" : "", "parse-names" : false, "suffix" : "" }, { "dropping-particle" : "", "family" : "Lu", "given" : "Yani", "non-dropping-particle" : "", "parse-names" : false, "suffix" : "" }, { "dropping-particle" : "", "family" : "Malone", "given" : "Kathleen E", "non-dropping-particle" : "", "parse-names" : false, "suffix" : "" }, { "dropping-particle" : "", "family" : "Marchbanks", "given" : "Polly A", "non-dropping-particle" : "", "parse-names" : false, "suffix" : "" }, { "dropping-particle" : "", "family" : "Deapen", "given" : "Dennis M", "non-dropping-particle" : "", "parse-names" : false, "suffix" : "" }, { "dropping-particle" : "", "family" : "Spirtas", "given" : "Robert", "non-dropping-particle" : "", "parse-names" : false, "suffix" : "" }, { "dropping-particle" : "", "family" : "Burkman", "given" : "Ronald T", "non-dropping-particle" : "", "parse-names" : false, "suffix" : "" }, { "dropping-particle" : "", "family" : "Strom", "given" : "Brian L", "non-dropping-particle" : "", "parse-names" : false, "suffix" : "" }, { "dropping-particle" : "", "family" : "Mcdonald", "given" : "Jill A", "non-dropping-particle" : "", "parse-names" : false, "suffix" : "" }, { "dropping-particle" : "", "family" : "Folger", "given" : "Suzanne G", "non-dropping-particle" : "", "parse-names" : false, "suffix" : "" }, { "dropping-particle" : "", "family" : "Simon", "given" : "Michael S", "non-dropping-particle" : "", "parse-names" : false, "suffix" : "" }, { "dropping-particle" : "", "family" : "Sullivan-halley", "given" : "Jane", "non-dropping-particle" : "", "parse-names" : false, "suffix" : "" }, { "dropping-particle" : "", "family" : "Press", "given" : "Michael F", "non-dropping-particle" : "", "parse-names" : false, "suffix" : "" }, { "dropping-particle" : "", "family" : "Bernstein", "given" : "Leslie", "non-dropping-particle" : "", "parse-names" : false, "suffix" : "" } ], "container-title" : "BMC Cancer", "id" : "ITEM-2", "issue" : "225", "issued" : { "date-parts" : [ [ "2013" ] ] }, "note" : "NULL", "page" : "1-11", "title" : "Mortality risk of black women and white women with invasive breast cancer by hormone receptors , HER2 , and p53 status", "type" : "article-journal", "volume" : "13" }, "uris" : [ "http://www.mendeley.com/documents/?uuid=9e1fe542-1e1e-4178-8513-f81a3bf24343" ] }, { "id" : "ITEM-3",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"ITEM-3",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"mendeley" : { "formattedCitation" : "&lt;sup&gt;52,73,74&lt;/sup&gt;", "plainTextFormattedCitation" : "52,73,74", "previouslyFormattedCitation" : "&lt;sup&gt;52,73,74&lt;/sup&gt;" }, "properties" : {  }, "schema" : "https://github.com/citation-style-language/schema/raw/master/csl-citation.json" }</w:instrText>
      </w:r>
      <w:r w:rsidRPr="0065696F">
        <w:rPr>
          <w:lang w:eastAsia="en-GB"/>
        </w:rPr>
        <w:fldChar w:fldCharType="separate"/>
      </w:r>
      <w:r w:rsidR="00034DD5" w:rsidRPr="00034DD5">
        <w:rPr>
          <w:noProof/>
          <w:vertAlign w:val="superscript"/>
          <w:lang w:eastAsia="en-GB"/>
        </w:rPr>
        <w:t>52,73,74</w:t>
      </w:r>
      <w:r w:rsidRPr="0065696F">
        <w:rPr>
          <w:lang w:eastAsia="en-GB"/>
        </w:rPr>
        <w:fldChar w:fldCharType="end"/>
      </w:r>
      <w:r w:rsidRPr="0065696F">
        <w:rPr>
          <w:lang w:eastAsia="en-GB"/>
        </w:rPr>
        <w:t xml:space="preserve"> although this decline </w:t>
      </w:r>
      <w:r>
        <w:rPr>
          <w:lang w:eastAsia="en-GB"/>
        </w:rPr>
        <w:t>was</w:t>
      </w:r>
      <w:r w:rsidRPr="0065696F">
        <w:rPr>
          <w:lang w:eastAsia="en-GB"/>
        </w:rPr>
        <w:t xml:space="preserve"> slower in black </w:t>
      </w:r>
      <w:r>
        <w:rPr>
          <w:lang w:eastAsia="en-GB"/>
        </w:rPr>
        <w:t xml:space="preserve">patients and </w:t>
      </w:r>
      <w:r w:rsidRPr="0065696F">
        <w:rPr>
          <w:lang w:eastAsia="en-GB"/>
        </w:rPr>
        <w:t xml:space="preserve">a widening disparity </w:t>
      </w:r>
      <w:r>
        <w:rPr>
          <w:lang w:eastAsia="en-GB"/>
        </w:rPr>
        <w:t xml:space="preserve">ratio </w:t>
      </w:r>
      <w:r w:rsidRPr="0065696F">
        <w:rPr>
          <w:lang w:eastAsia="en-GB"/>
        </w:rPr>
        <w:t xml:space="preserve">in breast cancer mortality </w:t>
      </w:r>
      <w:r>
        <w:rPr>
          <w:lang w:eastAsia="en-GB"/>
        </w:rPr>
        <w:t>was</w:t>
      </w:r>
      <w:r w:rsidRPr="0065696F">
        <w:rPr>
          <w:lang w:eastAsia="en-GB"/>
        </w:rPr>
        <w:t xml:space="preserve"> observed </w:t>
      </w:r>
      <w:r>
        <w:rPr>
          <w:lang w:eastAsia="en-GB"/>
        </w:rPr>
        <w:t xml:space="preserve">between white and black patients </w:t>
      </w:r>
      <w:r w:rsidRPr="0065696F">
        <w:rPr>
          <w:lang w:eastAsia="en-GB"/>
        </w:rPr>
        <w:t>increasing from 30.1% to 41.8%.</w:t>
      </w:r>
      <w:r w:rsidRPr="0065696F">
        <w:rPr>
          <w:lang w:eastAsia="en-GB"/>
        </w:rPr>
        <w:fldChar w:fldCharType="begin" w:fldLock="1"/>
      </w:r>
      <w:r w:rsidR="00034DD5">
        <w:rPr>
          <w:lang w:eastAsia="en-GB"/>
        </w:rPr>
        <w:instrText>ADDIN CSL_CITATION { "citationItems" : [ { "id" : "ITEM-1", "itemData" : { "DOI" : "10.3389/fpubh.2015.00051", "author" : [ { "dropping-particle" : "", "family" : "Keefe", "given" : "Eileen B O", "non-dropping-particle" : "", "parse-names" : false, "suffix" : "" }, { "dropping-particle" : "", "family" : "Jeremy", "given" : "P", "non-dropping-particle" : "", "parse-names" : false, "suffix" : "" }, { "dropping-particle" : "", "family" : "Bethea", "given" : "Traci N", "non-dropping-particle" : "", "parse-names" : false, "suffix" : "" } ], "container-title" : "Frontiers in public health", "id" : "ITEM-1", "issue" : "April", "issued" : { "date-parts" : [ [ "2015" ] ] }, "note" : "NULL", "page" : "1-15", "title" : "Health disparities and cancer : racial disparities in cancer mortality in the United States , 2000 \u2013 2010", "type" : "article-journal", "volume" : "3" }, "uris" : [ "http://www.mendeley.com/documents/?uuid=5fb78bba-4c7b-4e5e-baf2-d8bd96ffd08f" ] }, { "id" : "ITEM-2", "itemData" : { "DOI" : "10.15585/MMWR.MM6540A1", "ISSN" : "0149-21951545-861X", "author" : [ { "dropping-particle" : "", "family" : "Richardson", "given" : "Lisa C.", "non-dropping-particle" : "", "parse-names" : false, "suffix" : "" }, { "dropping-particle" : "", "family" : "Henley", "given" : "Jane", "non-dropping-particle" : "", "parse-names" : false, "suffix" : "" }, { "dropping-particle" : "", "family" : "Miller", "given" : "Jacqueline", "non-dropping-particle" : "", "parse-names" : false, "suffix" : "" }, { "dropping-particle" : "", "family" : "Massetti", "given" : "Greta", "non-dropping-particle" : "", "parse-names" : false, "suffix" : "" }, { "dropping-particle" : "", "family" : "Thomas", "given" : "Cheryll", "non-dropping-particle" : "", "parse-names" : false, "suffix" : "" } ], "container-title" : "Morbidity and Mortality Weekly Report", "id" : "ITEM-2", "issue" : "40", "issued" : { "date-parts" : [ [ "2016" ] ] }, "publisher-place" : "Atlanta", "title" : "Patterns and Trends in Age-Specific Black-White Differences in Breast Cancer Incidence and Mortality \u2013 United States, 1999\u20132014", "type" : "report", "volume" : "65" }, "uris" : [ "http://www.mendeley.com/documents/?uuid=be37b821-63f1-4709-b7a3-5875af75f960" ] } ], "mendeley" : { "formattedCitation" : "&lt;sup&gt;73,75&lt;/sup&gt;", "plainTextFormattedCitation" : "73,75", "previouslyFormattedCitation" : "&lt;sup&gt;73,75&lt;/sup&gt;" }, "properties" : {  }, "schema" : "https://github.com/citation-style-language/schema/raw/master/csl-citation.json" }</w:instrText>
      </w:r>
      <w:r w:rsidRPr="0065696F">
        <w:rPr>
          <w:lang w:eastAsia="en-GB"/>
        </w:rPr>
        <w:fldChar w:fldCharType="separate"/>
      </w:r>
      <w:r w:rsidR="00034DD5" w:rsidRPr="00034DD5">
        <w:rPr>
          <w:noProof/>
          <w:vertAlign w:val="superscript"/>
          <w:lang w:eastAsia="en-GB"/>
        </w:rPr>
        <w:t>73,75</w:t>
      </w:r>
      <w:r w:rsidRPr="0065696F">
        <w:rPr>
          <w:lang w:eastAsia="en-GB"/>
        </w:rPr>
        <w:fldChar w:fldCharType="end"/>
      </w:r>
      <w:r w:rsidRPr="0065696F">
        <w:rPr>
          <w:lang w:eastAsia="en-GB"/>
        </w:rPr>
        <w:t xml:space="preserve"> </w:t>
      </w:r>
      <w:r w:rsidR="003E47C9">
        <w:rPr>
          <w:lang w:eastAsia="en-GB"/>
        </w:rPr>
        <w:t xml:space="preserve">Furthermore, to successfully address the persistent mortality gap in minority patients, and given their underrepresentation in clinical trials, additional </w:t>
      </w:r>
      <w:r w:rsidR="003E47C9" w:rsidRPr="00173AC0">
        <w:rPr>
          <w:lang w:eastAsia="en-GB"/>
        </w:rPr>
        <w:t>research</w:t>
      </w:r>
      <w:r w:rsidR="003E47C9" w:rsidRPr="00BB150A">
        <w:rPr>
          <w:lang w:eastAsia="en-GB"/>
        </w:rPr>
        <w:t xml:space="preserve"> </w:t>
      </w:r>
      <w:r w:rsidR="003E47C9">
        <w:rPr>
          <w:lang w:eastAsia="en-GB"/>
        </w:rPr>
        <w:t xml:space="preserve">into </w:t>
      </w:r>
      <w:r w:rsidR="003E47C9" w:rsidRPr="00173AC0">
        <w:rPr>
          <w:lang w:eastAsia="en-GB"/>
        </w:rPr>
        <w:t xml:space="preserve">underlying tumor and host biology </w:t>
      </w:r>
      <w:r w:rsidR="003E47C9">
        <w:rPr>
          <w:lang w:eastAsia="en-GB"/>
        </w:rPr>
        <w:t>is needed to improve treatment response</w:t>
      </w:r>
      <w:r w:rsidR="003E47C9" w:rsidRPr="00173AC0">
        <w:rPr>
          <w:lang w:eastAsia="en-GB"/>
        </w:rPr>
        <w:t xml:space="preserve">. </w:t>
      </w:r>
      <w:r w:rsidR="003E47C9">
        <w:rPr>
          <w:lang w:eastAsia="en-GB"/>
        </w:rPr>
        <w:t xml:space="preserve">   </w:t>
      </w:r>
    </w:p>
    <w:p w14:paraId="0C2A254A" w14:textId="0E0B9A15" w:rsidR="00301EFC" w:rsidRDefault="006355D0" w:rsidP="00901C7D">
      <w:pPr>
        <w:pStyle w:val="LRiGnormal"/>
        <w:rPr>
          <w:lang w:eastAsia="en-GB"/>
        </w:rPr>
      </w:pPr>
      <w:r>
        <w:rPr>
          <w:lang w:eastAsia="en-GB"/>
        </w:rPr>
        <w:t>Treatment disparities remain</w:t>
      </w:r>
      <w:r w:rsidR="006F5F41">
        <w:rPr>
          <w:lang w:eastAsia="en-GB"/>
        </w:rPr>
        <w:t xml:space="preserve"> </w:t>
      </w:r>
      <w:r w:rsidR="007F0AD0">
        <w:rPr>
          <w:lang w:eastAsia="en-GB"/>
        </w:rPr>
        <w:t xml:space="preserve">despite widespread </w:t>
      </w:r>
      <w:r w:rsidR="007F0AD0" w:rsidRPr="004C35C5">
        <w:rPr>
          <w:lang w:eastAsia="en-GB"/>
        </w:rPr>
        <w:t xml:space="preserve">efforts to improve access to care among minority </w:t>
      </w:r>
      <w:r w:rsidR="002A347A">
        <w:rPr>
          <w:lang w:eastAsia="en-GB"/>
        </w:rPr>
        <w:t>groups</w:t>
      </w:r>
      <w:r w:rsidR="007F0AD0">
        <w:rPr>
          <w:lang w:eastAsia="en-GB"/>
        </w:rPr>
        <w:t>.</w:t>
      </w:r>
      <w:r w:rsidR="006F5F41">
        <w:rPr>
          <w:lang w:eastAsia="en-GB"/>
        </w:rPr>
        <w:t xml:space="preserve"> </w:t>
      </w:r>
      <w:r w:rsidR="001F15AF">
        <w:rPr>
          <w:lang w:eastAsia="en-GB"/>
        </w:rPr>
        <w:t>One</w:t>
      </w:r>
      <w:r>
        <w:rPr>
          <w:lang w:eastAsia="en-GB"/>
        </w:rPr>
        <w:t xml:space="preserve"> study</w:t>
      </w:r>
      <w:r w:rsidR="000F4A82">
        <w:rPr>
          <w:lang w:eastAsia="en-GB"/>
        </w:rPr>
        <w:t xml:space="preserve"> found </w:t>
      </w:r>
      <w:r w:rsidR="00901C7D" w:rsidRPr="00543B40">
        <w:rPr>
          <w:lang w:eastAsia="en-GB"/>
        </w:rPr>
        <w:t xml:space="preserve">that </w:t>
      </w:r>
      <w:r w:rsidR="000F4A82" w:rsidRPr="00543B40">
        <w:rPr>
          <w:lang w:eastAsia="en-GB"/>
        </w:rPr>
        <w:t>8%</w:t>
      </w:r>
      <w:r w:rsidR="00901C7D" w:rsidRPr="00543B40">
        <w:rPr>
          <w:lang w:eastAsia="en-GB"/>
        </w:rPr>
        <w:t xml:space="preserve"> of breast cancers </w:t>
      </w:r>
      <w:r w:rsidR="000F4A82">
        <w:rPr>
          <w:lang w:eastAsia="en-GB"/>
        </w:rPr>
        <w:t>were</w:t>
      </w:r>
      <w:r w:rsidR="00901C7D" w:rsidRPr="00543B40">
        <w:rPr>
          <w:lang w:eastAsia="en-GB"/>
        </w:rPr>
        <w:t xml:space="preserve"> reported at an advanced stage in </w:t>
      </w:r>
      <w:r w:rsidR="000F4A82">
        <w:rPr>
          <w:lang w:eastAsia="en-GB"/>
        </w:rPr>
        <w:t>black</w:t>
      </w:r>
      <w:r w:rsidR="00901C7D" w:rsidRPr="00543B40">
        <w:rPr>
          <w:lang w:eastAsia="en-GB"/>
        </w:rPr>
        <w:t xml:space="preserve"> </w:t>
      </w:r>
      <w:r>
        <w:rPr>
          <w:lang w:eastAsia="en-GB"/>
        </w:rPr>
        <w:t xml:space="preserve">patients </w:t>
      </w:r>
      <w:r w:rsidR="00901C7D" w:rsidRPr="00543B40">
        <w:rPr>
          <w:lang w:eastAsia="en-GB"/>
        </w:rPr>
        <w:t xml:space="preserve">compared to </w:t>
      </w:r>
      <w:r w:rsidR="000F4A82" w:rsidRPr="00543B40">
        <w:rPr>
          <w:lang w:eastAsia="en-GB"/>
        </w:rPr>
        <w:t>5%</w:t>
      </w:r>
      <w:r w:rsidR="000F4A82">
        <w:rPr>
          <w:lang w:eastAsia="en-GB"/>
        </w:rPr>
        <w:t xml:space="preserve"> </w:t>
      </w:r>
      <w:r w:rsidR="00901C7D" w:rsidRPr="00543B40">
        <w:rPr>
          <w:lang w:eastAsia="en-GB"/>
        </w:rPr>
        <w:t xml:space="preserve">in </w:t>
      </w:r>
      <w:r w:rsidR="000F4A82">
        <w:rPr>
          <w:lang w:eastAsia="en-GB"/>
        </w:rPr>
        <w:t>white</w:t>
      </w:r>
      <w:r w:rsidR="00901C7D" w:rsidRPr="00543B40">
        <w:rPr>
          <w:lang w:eastAsia="en-GB"/>
        </w:rPr>
        <w:t xml:space="preserve"> </w:t>
      </w:r>
      <w:r w:rsidR="000F4A82">
        <w:rPr>
          <w:lang w:eastAsia="en-GB"/>
        </w:rPr>
        <w:t>patients</w:t>
      </w:r>
      <w:r>
        <w:rPr>
          <w:lang w:eastAsia="en-GB"/>
        </w:rPr>
        <w:t xml:space="preserve"> and d</w:t>
      </w:r>
      <w:r w:rsidR="00FA6B8D">
        <w:rPr>
          <w:lang w:eastAsia="en-GB"/>
        </w:rPr>
        <w:t>elayed</w:t>
      </w:r>
      <w:r w:rsidR="00FA6B8D" w:rsidRPr="00543B40">
        <w:rPr>
          <w:lang w:eastAsia="en-GB"/>
        </w:rPr>
        <w:t xml:space="preserve"> diagnosis </w:t>
      </w:r>
      <w:r w:rsidR="00FA6B8D">
        <w:rPr>
          <w:lang w:eastAsia="en-GB"/>
        </w:rPr>
        <w:t>resulted from</w:t>
      </w:r>
      <w:r w:rsidR="00FA6B8D" w:rsidRPr="00543B40">
        <w:rPr>
          <w:lang w:eastAsia="en-GB"/>
        </w:rPr>
        <w:t xml:space="preserve"> lower frequency of mammograms, longer waiting times between mammograms and less consistent follow-up of suspicious </w:t>
      </w:r>
      <w:r w:rsidR="00FA6B8D" w:rsidRPr="00543B40">
        <w:rPr>
          <w:lang w:eastAsia="en-GB"/>
        </w:rPr>
        <w:lastRenderedPageBreak/>
        <w:t xml:space="preserve">mammogram </w:t>
      </w:r>
      <w:r w:rsidR="00FA6B8D">
        <w:rPr>
          <w:lang w:eastAsia="en-GB"/>
        </w:rPr>
        <w:t>results among black patients</w:t>
      </w:r>
      <w:r w:rsidR="00C77E56">
        <w:rPr>
          <w:lang w:eastAsia="en-GB"/>
        </w:rPr>
        <w:t xml:space="preserve"> in the USA</w:t>
      </w:r>
      <w:r w:rsidR="00FA6B8D">
        <w:rPr>
          <w:lang w:eastAsia="en-GB"/>
        </w:rPr>
        <w:t>.</w:t>
      </w:r>
      <w:r w:rsidR="00FA6B8D" w:rsidRPr="00543B40">
        <w:rPr>
          <w:lang w:eastAsia="en-GB"/>
        </w:rPr>
        <w:fldChar w:fldCharType="begin" w:fldLock="1"/>
      </w:r>
      <w:r w:rsidR="00034DD5">
        <w:rPr>
          <w:lang w:eastAsia="en-GB"/>
        </w:rPr>
        <w:instrText>ADDIN CSL_CITATION { "citationItems" : [ { "id" : "ITEM-1", "itemData" : { "DOI" : "10.3322/caac.21203.", "author" : [ { "dropping-particle" : "", "family" : "DeSantis", "given" : "Carol", "non-dropping-particle" : "", "parse-names" : false, "suffix" : "" }, { "dropping-particle" : "", "family" : "Ma", "given" : "Jiemin", "non-dropping-particle" : "", "parse-names" : false, "suffix" : "" }, { "dropping-particle" : "", "family" : "Bryan", "given" : "Leah", "non-dropping-particle" : "", "parse-names" : false, "suffix" : "" }, { "dropping-particle" : "", "family" : "Jemal", "given" : "Ahmedin", "non-dropping-particle" : "", "parse-names" : false, "suffix" : "" } ], "container-title" : "CA Cancer J Clin", "id" : "ITEM-1", "issued" : { "date-parts" : [ [ "2014" ] ] }, "note" : "NULL", "page" : "52-32", "title" : "Breast Cancer Statistics , 2013", "type" : "article-journal", "volume" : "64" }, "uris" : [ "http://www.mendeley.com/documents/?uuid=09a55d38-fbd2-462b-8944-1e3036add24e" ] } ], "mendeley" : { "formattedCitation" : "&lt;sup&gt;76&lt;/sup&gt;", "plainTextFormattedCitation" : "76", "previouslyFormattedCitation" : "&lt;sup&gt;76&lt;/sup&gt;" }, "properties" : {  }, "schema" : "https://github.com/citation-style-language/schema/raw/master/csl-citation.json" }</w:instrText>
      </w:r>
      <w:r w:rsidR="00FA6B8D" w:rsidRPr="00543B40">
        <w:rPr>
          <w:lang w:eastAsia="en-GB"/>
        </w:rPr>
        <w:fldChar w:fldCharType="separate"/>
      </w:r>
      <w:r w:rsidR="00034DD5" w:rsidRPr="00034DD5">
        <w:rPr>
          <w:noProof/>
          <w:vertAlign w:val="superscript"/>
          <w:lang w:eastAsia="en-GB"/>
        </w:rPr>
        <w:t>76</w:t>
      </w:r>
      <w:r w:rsidR="00FA6B8D" w:rsidRPr="00543B40">
        <w:rPr>
          <w:lang w:eastAsia="en-GB"/>
        </w:rPr>
        <w:fldChar w:fldCharType="end"/>
      </w:r>
      <w:r w:rsidR="00FA6B8D">
        <w:rPr>
          <w:lang w:eastAsia="en-GB"/>
        </w:rPr>
        <w:t xml:space="preserve"> </w:t>
      </w:r>
      <w:r w:rsidR="00BD37AF">
        <w:rPr>
          <w:lang w:eastAsia="en-GB"/>
        </w:rPr>
        <w:t>Within Europe</w:t>
      </w:r>
      <w:r w:rsidR="00B25791">
        <w:rPr>
          <w:lang w:eastAsia="en-GB"/>
        </w:rPr>
        <w:t>,</w:t>
      </w:r>
      <w:r w:rsidR="00BD37AF">
        <w:rPr>
          <w:lang w:eastAsia="en-GB"/>
        </w:rPr>
        <w:t xml:space="preserve"> concerns have been raised </w:t>
      </w:r>
      <w:r w:rsidR="00B25791">
        <w:rPr>
          <w:lang w:eastAsia="en-GB"/>
        </w:rPr>
        <w:t>regarding challenges in funding the HER2 test which also may have impacted trastuzumab utilization.</w:t>
      </w:r>
      <w:r w:rsidR="00034DD5">
        <w:rPr>
          <w:lang w:eastAsia="en-GB"/>
        </w:rPr>
        <w:fldChar w:fldCharType="begin" w:fldLock="1"/>
      </w:r>
      <w:r w:rsidR="00034DD5">
        <w:rPr>
          <w:lang w:eastAsia="en-GB"/>
        </w:rPr>
        <w:instrText>ADDIN CSL_CITATION { "citationItems" : [ { "id" : "ITEM-1", "itemData" : { "DOI" : "10.1016/j.healthpol.2013.09.018", "ISBN" : "0168-8510", "ISSN" : "01688510", "PMID" : "24409503", "abstract" : "Objectives: To survey possible funding models and pricing practices as well as prices for the treatment package of trastuzumab and its accompanying diagnostic test in European countries, as an example of personalised medicines. Methods: Qualitative descriptive data on national pharmaceutical pricing and funding policies applied to trastuzumab and its accompanying diagnostic test were obtained from a survey among competent authorities from 27 European countries as of August 2011. Further, price data (for the years 2005-2013) of trastuzumab in the respective European countries were surveyed and analysed. Results: In 2011, testing and treatment mainly took place in hospitals or in specific day-care ambulatory clinics. In the European countries either both trastuzumab and the accompanying diagnostic test were funded from hospital budgets ( n= 13) or only medicines were funded from the third party payers such social insurances and the test from hospital budgets ( n= 14). Neither combined funding of both medicine and diagnostic test by third party payers was identified in the surveyed countries nor did the respondents from the competent authorities identify any managed entry agreements. National pricing procedures are different for trastuzumab versus its diagnostic test, as most countries apply price control policies for trastuzumab but have free pricing for the diagnostic test. The ex-factory price is, on average, ???609 per 150. mg vial with powder in 2013; in nine countries the price of trastuzumab went down from 2005 till 2013. Conclusion: The example of trastuzumab and its accompanying diagnostic test highlights some problems of the interface between different funding streams (out-patient and hospital) but also with regard to the interface between the medicine applied in combination with a medical device. The findings suggest a need for further developing and refining policy options to address the identified interface issues. ?? 2013 Elsevier Ireland Ltd.", "author" : [ { "dropping-particle" : "", "family" : "Leopold", "given" : "C.", "non-dropping-particle" : "", "parse-names" : false, "suffix" : "" }, { "dropping-particle" : "", "family" : "Vogler", "given" : "S.", "non-dropping-particle" : "", "parse-names" : false, "suffix" : "" }, { "dropping-particle" : "", "family" : "Habl", "given" : "C.", "non-dropping-particle" : "", "parse-names" : false, "suffix" : "" }, { "dropping-particle" : "", "family" : "Mantel-Teeuwisse", "given" : "A. K.", "non-dropping-particle" : "", "parse-names" : false, "suffix" : "" }, { "dropping-particle" : "", "family" : "Espin", "given" : "J.", "non-dropping-particle" : "", "parse-names" : false, "suffix" : "" } ], "container-title" : "Health Policy", "id" : "ITEM-1", "issue" : "3", "issued" : { "date-parts" : [ [ "2013" ] ] }, "note" : "Read!", "page" : "313-322", "publisher" : "Elsevier Ireland Ltd", "title" : "Personalised medicine as a challenge for public pricing and reimbursement authorities - A survey among 27 European countries on the example of trastuzumab", "type" : "article-journal", "volume" : "113" }, "uris" : [ "http://www.mendeley.com/documents/?uuid=408a499f-eaa0-47de-be3b-b4f8a9c8b773" ] } ], "mendeley" : { "formattedCitation" : "&lt;sup&gt;77&lt;/sup&gt;", "plainTextFormattedCitation" : "77", "previouslyFormattedCitation" : "&lt;sup&gt;77&lt;/sup&gt;" }, "properties" : {  }, "schema" : "https://github.com/citation-style-language/schema/raw/master/csl-citation.json" }</w:instrText>
      </w:r>
      <w:r w:rsidR="00034DD5">
        <w:rPr>
          <w:lang w:eastAsia="en-GB"/>
        </w:rPr>
        <w:fldChar w:fldCharType="separate"/>
      </w:r>
      <w:r w:rsidR="00034DD5" w:rsidRPr="00034DD5">
        <w:rPr>
          <w:noProof/>
          <w:vertAlign w:val="superscript"/>
          <w:lang w:eastAsia="en-GB"/>
        </w:rPr>
        <w:t>77</w:t>
      </w:r>
      <w:r w:rsidR="00034DD5">
        <w:rPr>
          <w:lang w:eastAsia="en-GB"/>
        </w:rPr>
        <w:fldChar w:fldCharType="end"/>
      </w:r>
      <w:r w:rsidR="00B25791">
        <w:rPr>
          <w:lang w:eastAsia="en-GB"/>
        </w:rPr>
        <w:t xml:space="preserve"> </w:t>
      </w:r>
      <w:r w:rsidR="00FA6B8D" w:rsidRPr="00543B40">
        <w:rPr>
          <w:lang w:eastAsia="en-GB"/>
        </w:rPr>
        <w:t xml:space="preserve">Studies have </w:t>
      </w:r>
      <w:r w:rsidR="00802A07">
        <w:rPr>
          <w:lang w:eastAsia="en-GB"/>
        </w:rPr>
        <w:t xml:space="preserve">also </w:t>
      </w:r>
      <w:r w:rsidR="00FA6B8D" w:rsidRPr="00543B40">
        <w:rPr>
          <w:lang w:eastAsia="en-GB"/>
        </w:rPr>
        <w:t xml:space="preserve">found that following diagnosis, </w:t>
      </w:r>
      <w:r w:rsidR="00173AC0">
        <w:rPr>
          <w:lang w:eastAsia="en-GB"/>
        </w:rPr>
        <w:t xml:space="preserve">black patients with HER2 </w:t>
      </w:r>
      <w:r w:rsidR="00FA6B8D" w:rsidRPr="00543B40">
        <w:rPr>
          <w:lang w:eastAsia="en-GB"/>
        </w:rPr>
        <w:t>positive metastatic breast cancer have poorer prognostic factors and independently worse clinical outcomes than white patients</w:t>
      </w:r>
      <w:r w:rsidR="00FA6B8D">
        <w:rPr>
          <w:lang w:eastAsia="en-GB"/>
        </w:rPr>
        <w:t>.</w:t>
      </w:r>
      <w:r w:rsidR="00173AC0">
        <w:rPr>
          <w:lang w:eastAsia="en-GB"/>
        </w:rPr>
        <w:fldChar w:fldCharType="begin" w:fldLock="1"/>
      </w:r>
      <w:r w:rsidR="00034DD5">
        <w:rPr>
          <w:lang w:eastAsia="en-GB"/>
        </w:rPr>
        <w:instrText>ADDIN CSL_CITATION { "citationItems" : [ { "id" : "ITEM-1",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"ITEM-1",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"id" : "ITEM-2", "itemData" : { "DOI" : "10.3322/caac.21203.", "author" : [ { "dropping-particle" : "", "family" : "DeSantis", "given" : "Carol", "non-dropping-particle" : "", "parse-names" : false, "suffix" : "" }, { "dropping-particle" : "", "family" : "Ma", "given" : "Jiemin", "non-dropping-particle" : "", "parse-names" : false, "suffix" : "" }, { "dropping-particle" : "", "family" : "Bryan", "given" : "Leah", "non-dropping-particle" : "", "parse-names" : false, "suffix" : "" }, { "dropping-particle" : "", "family" : "Jemal", "given" : "Ahmedin", "non-dropping-particle" : "", "parse-names" : false, "suffix" : "" } ], "container-title" : "CA Cancer J Clin", "id" : "ITEM-2", "issued" : { "date-parts" : [ [ "2014" ] ] }, "note" : "NULL", "page" : "52-32", "title" : "Breast Cancer Statistics , 2013", "type" : "article-journal", "volume" : "64" }, "uris" : [ "http://www.mendeley.com/documents/?uuid=09a55d38-fbd2-462b-8944-1e3036add24e" ] } ], "mendeley" : { "formattedCitation" : "&lt;sup&gt;52,76&lt;/sup&gt;", "plainTextFormattedCitation" : "52,76", "previouslyFormattedCitation" : "&lt;sup&gt;52,76&lt;/sup&gt;" }, "properties" : {  }, "schema" : "https://github.com/citation-style-language/schema/raw/master/csl-citation.json" }</w:instrText>
      </w:r>
      <w:r w:rsidR="00173AC0">
        <w:rPr>
          <w:lang w:eastAsia="en-GB"/>
        </w:rPr>
        <w:fldChar w:fldCharType="separate"/>
      </w:r>
      <w:r w:rsidR="00034DD5" w:rsidRPr="00034DD5">
        <w:rPr>
          <w:noProof/>
          <w:vertAlign w:val="superscript"/>
          <w:lang w:eastAsia="en-GB"/>
        </w:rPr>
        <w:t>52,76</w:t>
      </w:r>
      <w:r w:rsidR="00173AC0">
        <w:rPr>
          <w:lang w:eastAsia="en-GB"/>
        </w:rPr>
        <w:fldChar w:fldCharType="end"/>
      </w:r>
      <w:r w:rsidR="00173AC0" w:rsidRPr="00173AC0">
        <w:rPr>
          <w:lang w:eastAsia="en-GB"/>
        </w:rPr>
        <w:t xml:space="preserve"> </w:t>
      </w:r>
      <w:r w:rsidR="001E03F1">
        <w:rPr>
          <w:lang w:eastAsia="en-GB"/>
        </w:rPr>
        <w:t>A</w:t>
      </w:r>
      <w:r w:rsidR="00802A07">
        <w:rPr>
          <w:lang w:eastAsia="en-GB"/>
        </w:rPr>
        <w:t>nother</w:t>
      </w:r>
      <w:r w:rsidR="001E03F1">
        <w:rPr>
          <w:lang w:eastAsia="en-GB"/>
        </w:rPr>
        <w:t xml:space="preserve"> study found that of patients diagnosed with small breast tumors (</w:t>
      </w:r>
      <w:r w:rsidR="001E03F1" w:rsidRPr="006355D0">
        <w:rPr>
          <w:lang w:eastAsia="en-GB"/>
        </w:rPr>
        <w:t>≤</w:t>
      </w:r>
      <w:r w:rsidR="001E03F1">
        <w:rPr>
          <w:lang w:eastAsia="en-GB"/>
        </w:rPr>
        <w:t>2cm) during 2004 and 2011, 24% of black patients and 18% of white patients were likely to present with lymph node metastases.</w:t>
      </w:r>
      <w:r w:rsidR="001E03F1">
        <w:rPr>
          <w:lang w:eastAsia="en-GB"/>
        </w:rPr>
        <w:fldChar w:fldCharType="begin" w:fldLock="1"/>
      </w:r>
      <w:r w:rsidR="00034DD5">
        <w:rPr>
          <w:lang w:eastAsia="en-GB"/>
        </w:rPr>
        <w:instrText>ADDIN CSL_CITATION { "citationItems" : [ { "id" : "ITEM-1", "itemData" : { "DOI" : "10.3322/caac.21320.", "author" : [ { "dropping-particle" : "", "family" : "DeSantis", "given" : "Carol E", "non-dropping-particle" : "", "parse-names" : false, "suffix" : "" }, { "dropping-particle" : "", "family" : "Fedewa", "given" : "Stacey A", "non-dropping-particle" : "", "parse-names" : false, "suffix" : "" }, { "dropping-particle" : "", "family" : "Sauer", "given" : "Ann Goding", "non-dropping-particle" : "", "parse-names" : false, "suffix" : "" }, { "dropping-particle" : "", "family" : "Kramer", "given" : "Joan L", "non-dropping-particle" : "", "parse-names" : false, "suffix" : "" }, { "dropping-particle" : "", "family" : "Smith", "given" : "Robert A", "non-dropping-particle" : "", "parse-names" : false, "suffix" : "" }, { "dropping-particle" : "", "family" : "Jemal", "given" : "Ahmedin", "non-dropping-particle" : "", "parse-names" : false, "suffix" : "" } ], "container-title" : "CA Cancer J Clin", "id" : "ITEM-1", "issue" : "1", "issued" : { "date-parts" : [ [ "2016" ] ] }, "note" : "NULL", "page" : "31-42", "title" : "Breast Cancer Statistics , 2015 : Convergence of Incidence Rates Between Black and White Women", "type" : "article-journal", "volume" : "66" }, "uris" : [ "http://www.mendeley.com/documents/?uuid=f1cb0eb6-a5ab-4507-be46-f1014244f1fe" ] } ], "mendeley" : { "formattedCitation" : "&lt;sup&gt;15&lt;/sup&gt;", "plainTextFormattedCitation" : "15", "previouslyFormattedCitation" : "&lt;sup&gt;15&lt;/sup&gt;" }, "properties" : {  }, "schema" : "https://github.com/citation-style-language/schema/raw/master/csl-citation.json" }</w:instrText>
      </w:r>
      <w:r w:rsidR="001E03F1">
        <w:rPr>
          <w:lang w:eastAsia="en-GB"/>
        </w:rPr>
        <w:fldChar w:fldCharType="separate"/>
      </w:r>
      <w:r w:rsidR="00034DD5" w:rsidRPr="00034DD5">
        <w:rPr>
          <w:noProof/>
          <w:vertAlign w:val="superscript"/>
          <w:lang w:eastAsia="en-GB"/>
        </w:rPr>
        <w:t>15</w:t>
      </w:r>
      <w:r w:rsidR="001E03F1">
        <w:rPr>
          <w:lang w:eastAsia="en-GB"/>
        </w:rPr>
        <w:fldChar w:fldCharType="end"/>
      </w:r>
      <w:r w:rsidR="001E03F1">
        <w:rPr>
          <w:lang w:eastAsia="en-GB"/>
        </w:rPr>
        <w:t xml:space="preserve"> </w:t>
      </w:r>
      <w:r w:rsidR="00901C7D" w:rsidRPr="00543B40">
        <w:rPr>
          <w:lang w:eastAsia="en-GB"/>
        </w:rPr>
        <w:t>Therefore</w:t>
      </w:r>
      <w:r w:rsidR="00802A07">
        <w:rPr>
          <w:lang w:eastAsia="en-GB"/>
        </w:rPr>
        <w:t>,</w:t>
      </w:r>
      <w:r w:rsidR="00901C7D" w:rsidRPr="00543B40">
        <w:rPr>
          <w:lang w:eastAsia="en-GB"/>
        </w:rPr>
        <w:t xml:space="preserve"> </w:t>
      </w:r>
      <w:r w:rsidR="00FA6B8D">
        <w:rPr>
          <w:lang w:eastAsia="en-GB"/>
        </w:rPr>
        <w:t>disparities</w:t>
      </w:r>
      <w:r w:rsidR="00901C7D" w:rsidRPr="00543B40">
        <w:rPr>
          <w:lang w:eastAsia="en-GB"/>
        </w:rPr>
        <w:t xml:space="preserve"> in mortality may </w:t>
      </w:r>
      <w:r w:rsidR="00FA6B8D">
        <w:rPr>
          <w:lang w:eastAsia="en-GB"/>
        </w:rPr>
        <w:t xml:space="preserve">exist </w:t>
      </w:r>
      <w:r w:rsidR="00301EFC">
        <w:rPr>
          <w:lang w:eastAsia="en-GB"/>
        </w:rPr>
        <w:t>in part</w:t>
      </w:r>
      <w:r w:rsidR="00901C7D" w:rsidRPr="00543B40">
        <w:rPr>
          <w:lang w:eastAsia="en-GB"/>
        </w:rPr>
        <w:t xml:space="preserve"> due to later stage diagnosis</w:t>
      </w:r>
      <w:r w:rsidR="00FA6B8D">
        <w:rPr>
          <w:lang w:eastAsia="en-GB"/>
        </w:rPr>
        <w:t>, but also</w:t>
      </w:r>
      <w:r w:rsidR="00901C7D" w:rsidRPr="00543B40">
        <w:rPr>
          <w:lang w:eastAsia="en-GB"/>
        </w:rPr>
        <w:t xml:space="preserve"> poor</w:t>
      </w:r>
      <w:r w:rsidR="001F15AF">
        <w:rPr>
          <w:lang w:eastAsia="en-GB"/>
        </w:rPr>
        <w:t>er</w:t>
      </w:r>
      <w:r w:rsidR="00901C7D" w:rsidRPr="00543B40">
        <w:rPr>
          <w:lang w:eastAsia="en-GB"/>
        </w:rPr>
        <w:t xml:space="preserve"> stage specific survival </w:t>
      </w:r>
      <w:r w:rsidR="00173AC0">
        <w:rPr>
          <w:lang w:eastAsia="en-GB"/>
        </w:rPr>
        <w:t xml:space="preserve">due to </w:t>
      </w:r>
      <w:r w:rsidR="00301EFC">
        <w:rPr>
          <w:lang w:eastAsia="en-GB"/>
        </w:rPr>
        <w:t xml:space="preserve">greater prevalence of </w:t>
      </w:r>
      <w:r w:rsidR="00173AC0">
        <w:rPr>
          <w:lang w:eastAsia="en-GB"/>
        </w:rPr>
        <w:t xml:space="preserve">aggressive subtypes of cancer </w:t>
      </w:r>
      <w:r w:rsidR="00901C7D" w:rsidRPr="00543B40">
        <w:rPr>
          <w:lang w:eastAsia="en-GB"/>
        </w:rPr>
        <w:t>in black patients</w:t>
      </w:r>
      <w:r w:rsidR="00013A55">
        <w:rPr>
          <w:lang w:eastAsia="en-GB"/>
        </w:rPr>
        <w:t>.</w:t>
      </w:r>
      <w:r w:rsidR="00901C7D" w:rsidRPr="00543B40">
        <w:rPr>
          <w:lang w:eastAsia="en-GB"/>
        </w:rPr>
        <w:fldChar w:fldCharType="begin" w:fldLock="1"/>
      </w:r>
      <w:r w:rsidR="00034DD5">
        <w:rPr>
          <w:lang w:eastAsia="en-GB"/>
        </w:rPr>
        <w:instrText>ADDIN CSL_CITATION { "citationItems" : [ { "id" : "ITEM-1", "itemData" : { "author" : [ { "dropping-particle" : "", "family" : "Danforth", "given" : "David N Jr", "non-dropping-particle" : "", "parse-names" : false, "suffix" : "" } ], "container-title" : "Breast Cancer Research", "id" : "ITEM-1", "issue" : "208", "issued" : { "date-parts" : [ [ "2013" ] ] }, "note" : "NULL", "page" : "11-16", "title" : "Disparities in breast cancer outcomes between Caucasian and African American women : a model for describing the relationship of biological and nonbiological factors", "type" : "article-journal", "volume" : "15" }, "uris" : [ "http://www.mendeley.com/documents/?uuid=1db375ee-12d5-4e1d-8496-2c36edf4da71" ] }, { "id" : "ITEM-2", "itemData" : { "DOI" : "10.1001/jama.295.21.2492", "ISBN" : "1538-3598 (Electronic)", "ISSN" : "1538-3598", "PMID" : "16757721", "abstract" : "CONTEXT: Gene expression analysis has identified several breast cancer subtypes, including basal-like, human epidermal growth factor receptor-2 positive/estrogen receptor negative (HER2+/ER-), luminal A, and luminal B. OBJECTIVES: To determine population-based distributions and clinical associations for breast cancer subtypes. DESIGN, SETTING, AND PARTICIPANTS: Immunohistochemical surrogates for each subtype were applied to 496 incident cases of invasive breast cancer from the Carolina Breast Cancer Study (ascertained between May 1993 and December 1996), a population-based, case-control study that oversampled premenopausal and African American women. Subtype definitions were as follows: luminal A (ER+ and/or progesterone receptor positive [PR+], HER2-), luminal B (ER+ and/or PR+, HER2+), basal-like (ER-, PR-, HER2-, cytokeratin 5/6 positive, and/or HER1+), HER2+/ER- (ER-, PR-, and HER2+), and unclassified (negative for all 5 markers). MAIN OUTCOME MEASURES: We examined the prevalence of breast cancer subtypes within racial and menopausal subsets and determined their associations with tumor size, axillary nodal status, mitotic index, nuclear pleomorphism, combined grade, p53 mutation status, and breast cancer-specific survival. RESULTS: The basal-like breast cancer subtype was more prevalent among premenopausal African American women (39%) compared with postmenopausal African American women (14%) and non-African American women (16%) of any age (P&lt;.001), whereas the luminal A subtype was less prevalent (36% vs 59% and 54%, respectively). The HER2+/ER- subtype did not vary with race or menopausal status (6%-9%). Compared with luminal A, basal-like tumors had more TP53 mutations (44% vs 15%, P&lt;.001), higher mitotic index (odds ratio [OR], 11.0; 95% confidence interval [CI], 5.6-21.7), more marked nuclear pleomorphism (OR, 9.7; 95% CI, 5.3-18.0), and higher combined grade (OR, 8.3; 95% CI, 4.4-15.6). Breast cancer-specific survival differed by subtype (P&lt;.001), with shortest survival among HER2+/ER- and basal-like subtypes. CONCLUSIONS: Basal-like breast tumors occurred at a higher prevalence among premenopausal African American patients compared with postmenopausal African American and non-African American patients in this population-based study. A higher prevalence of basal-like breast tumors and a lower prevalence of luminal A tumors could contribute to the poor prognosis of young African American women with breast cancer.", "author" : [ { "dropping-particle" : "", "family" : "Carey", "given" : "Lisa A", "non-dropping-particle" : "", "parse-names" : false, "suffix" : "" }, { "dropping-particle" : "", "family" : "Perou", "given" : "Charles M", "non-dropping-particle" : "", "parse-names" : false, "suffix" : "" }, { "dropping-particle" : "", "family" : "Livasy", "given" : "Chad A", "non-dropping-particle" : "", "parse-names" : false, "suffix" : "" }, { "dropping-particle" : "", "family" : "Dressler", "given" : "Lynn G", "non-dropping-particle" : "", "parse-names" : false, "suffix" : "" }, { "dropping-particle" : "", "family" : "Cowan", "given" : "David", "non-dropping-particle" : "", "parse-names" : false, "suffix" : "" }, { "dropping-particle" : "", "family" : "Conway", "given" : "Kathleen", "non-dropping-particle" : "", "parse-names" : false, "suffix" : "" }, { "dropping-particle" : "", "family" : "Karaca", "given" : "Gamze", "non-dropping-particle" : "", "parse-names" : false, "suffix" : "" }, { "dropping-particle" : "", "family" : "Troester", "given" : "Melissa A", "non-dropping-particle" : "", "parse-names" : false, "suffix" : "" }, { "dropping-particle" : "", "family" : "Tse", "given" : "Chiu Kit", "non-dropping-particle" : "", "parse-names" : false, "suffix" : "" }, { "dropping-particle" : "", "family" : "Edmiston", "given" : "Sharon", "non-dropping-particle" : "", "parse-names" : false, "suffix" : "" }, { "dropping-particle" : "", "family" : "Deming", "given" : "Sandra L", "non-dropping-particle" : "", "parse-names" : false, "suffix" : "" }, { "dropping-particle" : "", "family" : "Geradts", "given" : "Joseph", "non-dropping-particle" : "", "parse-names" : false, "suffix" : "" }, { "dropping-particle" : "", "family" : "Cheang", "given" : "Maggie C U", "non-dropping-particle" : "", "parse-names" : false, "suffix" : "" }, { "dropping-particle" : "", "family" : "Nielsen", "given" : "Torsten O", "non-dropping-particle" : "", "parse-names" : false, "suffix" : "" }, { "dropping-particle" : "", "family" : "Moorman", "given" : "Patricia G", "non-dropping-particle" : "", "parse-names" : false, "suffix" : "" }, { "dropping-particle" : "", "family" : "Earp", "given" : "H Shelton", "non-dropping-particle" : "", "parse-names" : false, "suffix" : "" }, { "dropping-particle" : "", "family" : "Millikan", "given" : "Robert C", "non-dropping-particle" : "", "parse-names" : false, "suffix" : "" } ], "container-title" : "JAMA : the journal of the American Medical Association", "id" : "ITEM-2", "issue" : "21", "issued" : { "date-parts" : [ [ "2006" ] ] }, "page" : "2492-502", "title" : "Race, breast cancer subtypes, and survival in the Carolina Breast Cancer Study.", "type" : "article-journal", "volume" : "295" }, "uris" : [ "http://www.mendeley.com/documents/?uuid=d0ea61fb-7e94-45c7-9447-3311c0de1b8b" ] } ], "mendeley" : { "formattedCitation" : "&lt;sup&gt;78,79&lt;/sup&gt;", "plainTextFormattedCitation" : "78,79", "previouslyFormattedCitation" : "&lt;sup&gt;78,79&lt;/sup&gt;" }, "properties" : {  }, "schema" : "https://github.com/citation-style-language/schema/raw/master/csl-citation.json" }</w:instrText>
      </w:r>
      <w:r w:rsidR="00901C7D" w:rsidRPr="00543B40">
        <w:rPr>
          <w:lang w:eastAsia="en-GB"/>
        </w:rPr>
        <w:fldChar w:fldCharType="separate"/>
      </w:r>
      <w:r w:rsidR="00034DD5" w:rsidRPr="00034DD5">
        <w:rPr>
          <w:noProof/>
          <w:vertAlign w:val="superscript"/>
          <w:lang w:eastAsia="en-GB"/>
        </w:rPr>
        <w:t>78,79</w:t>
      </w:r>
      <w:r w:rsidR="00901C7D" w:rsidRPr="00543B40">
        <w:rPr>
          <w:lang w:eastAsia="en-GB"/>
        </w:rPr>
        <w:fldChar w:fldCharType="end"/>
      </w:r>
      <w:r w:rsidR="00901C7D" w:rsidRPr="00543B40">
        <w:rPr>
          <w:lang w:eastAsia="en-GB"/>
        </w:rPr>
        <w:t xml:space="preserve"> </w:t>
      </w:r>
    </w:p>
    <w:p w14:paraId="3708A542" w14:textId="4E38999B" w:rsidR="0006624E" w:rsidRDefault="008B4C50" w:rsidP="0006624E">
      <w:pPr>
        <w:pStyle w:val="LRiGnormal"/>
        <w:rPr>
          <w:lang w:eastAsia="en-GB"/>
        </w:rPr>
      </w:pPr>
      <w:r>
        <w:rPr>
          <w:lang w:eastAsia="en-GB"/>
        </w:rPr>
        <w:t xml:space="preserve">Trastuzumab is an expensive therapy and aspects </w:t>
      </w:r>
      <w:r w:rsidR="00116D98">
        <w:rPr>
          <w:lang w:eastAsia="en-GB"/>
        </w:rPr>
        <w:t>of health care delivery may</w:t>
      </w:r>
      <w:r>
        <w:rPr>
          <w:lang w:eastAsia="en-GB"/>
        </w:rPr>
        <w:t xml:space="preserve"> contribute to underuse in deprived populations.</w:t>
      </w:r>
      <w:r w:rsidR="001D2884">
        <w:rPr>
          <w:lang w:eastAsia="en-GB"/>
        </w:rPr>
        <w:fldChar w:fldCharType="begin" w:fldLock="1"/>
      </w:r>
      <w:r w:rsidR="00034DD5">
        <w:rPr>
          <w:lang w:eastAsia="en-GB"/>
        </w:rPr>
        <w:instrText>ADDIN CSL_CITATION { "citationItems" : [ { "id" : "ITEM-1", "itemData" : { "DOI" : "10.3322/caac.21271", "ISBN" : "1542-4863 (Electronic)\\r0007-9235 (Linking)", "ISSN" : "1542-4863", "PMID" : "25960198", "abstract" : "It is well known that there is a significant racial divide in breast cancer incidence and mortality rates. African American women are less likely to be diagnosed with breast cancer than white women but are more likely to die from it. This review explores the factors that may contribute to the racial survival disparity. Consideration is paid to what is known about the role of differences in tumor biology, genomics, cancer screening, and quality of cancer care. It is argued that it is the collision of 2 forces, tumor biology and genomics, with patterns of care that leads to the breast cancer mortality gap. The delays, misuse, and underuse of treatment for African American patients are of increased significance when these patients are presenting with more aggressive forms of breast cancer. In the current climate of health care reform ushered in by the Affordable Care Act, this article also evaluates interventions to close the disparity gap. Prior interventions have been too narrowly focused on the patient rather than addressing the system and improving care across the continuum of breast cancer evaluation and treatment. Lastly, areas of future investigation and policy initiatives aimed at reducing the racial survival disparity in breast cancer are discussed.", "author" : [ { "dropping-particle" : "", "family" : "Daly", "given" : "Bobby", "non-dropping-particle" : "", "parse-names" : false, "suffix" : "" }, { "dropping-particle" : "", "family" : "Olopade", "given" : "Olufunmilayo I", "non-dropping-particle" : "", "parse-names" : false, "suffix" : "" } ], "container-title" : "CA: a cancer journal for clinicians", "id" : "ITEM-1", "issue" : "3", "issued" : { "date-parts" : [ [ "2015" ] ] }, "page" : "221-38", "title" : "A perfect storm: How tumor biology, genomics, and health care delivery patterns collide to create a racial survival disparity in breast cancer and proposed interventions for change.", "type" : "article-journal", "volume" : "65" }, "uris" : [ "http://www.mendeley.com/documents/?uuid=916f064a-d6e6-4254-8f21-7508634a3383" ] } ], "mendeley" : { "formattedCitation" : "&lt;sup&gt;80&lt;/sup&gt;", "plainTextFormattedCitation" : "80", "previouslyFormattedCitation" : "&lt;sup&gt;80&lt;/sup&gt;" }, "properties" : {  }, "schema" : "https://github.com/citation-style-language/schema/raw/master/csl-citation.json" }</w:instrText>
      </w:r>
      <w:r w:rsidR="001D2884">
        <w:rPr>
          <w:lang w:eastAsia="en-GB"/>
        </w:rPr>
        <w:fldChar w:fldCharType="separate"/>
      </w:r>
      <w:r w:rsidR="00034DD5" w:rsidRPr="00034DD5">
        <w:rPr>
          <w:noProof/>
          <w:vertAlign w:val="superscript"/>
          <w:lang w:eastAsia="en-GB"/>
        </w:rPr>
        <w:t>80</w:t>
      </w:r>
      <w:r w:rsidR="001D2884">
        <w:rPr>
          <w:lang w:eastAsia="en-GB"/>
        </w:rPr>
        <w:fldChar w:fldCharType="end"/>
      </w:r>
      <w:r>
        <w:rPr>
          <w:lang w:eastAsia="en-GB"/>
        </w:rPr>
        <w:t xml:space="preserve"> Even for insured</w:t>
      </w:r>
      <w:r w:rsidR="00BC5C58">
        <w:rPr>
          <w:lang w:eastAsia="en-GB"/>
        </w:rPr>
        <w:t xml:space="preserve"> patients</w:t>
      </w:r>
      <w:r>
        <w:rPr>
          <w:lang w:eastAsia="en-GB"/>
        </w:rPr>
        <w:t xml:space="preserve">, </w:t>
      </w:r>
      <w:r w:rsidR="00173D71">
        <w:rPr>
          <w:lang w:eastAsia="en-GB"/>
        </w:rPr>
        <w:t xml:space="preserve">the burden </w:t>
      </w:r>
      <w:r>
        <w:rPr>
          <w:lang w:eastAsia="en-GB"/>
        </w:rPr>
        <w:t xml:space="preserve">of care </w:t>
      </w:r>
      <w:r w:rsidR="00BC5C58">
        <w:rPr>
          <w:lang w:eastAsia="en-GB"/>
        </w:rPr>
        <w:t>may be significant</w:t>
      </w:r>
      <w:r w:rsidR="00116D98">
        <w:rPr>
          <w:lang w:eastAsia="en-GB"/>
        </w:rPr>
        <w:t xml:space="preserve"> due to</w:t>
      </w:r>
      <w:r>
        <w:rPr>
          <w:lang w:eastAsia="en-GB"/>
        </w:rPr>
        <w:t xml:space="preserve"> outpatient expenses</w:t>
      </w:r>
      <w:r w:rsidR="001D2884">
        <w:rPr>
          <w:lang w:eastAsia="en-GB"/>
        </w:rPr>
        <w:t xml:space="preserve"> and </w:t>
      </w:r>
      <w:r w:rsidR="00D64450">
        <w:rPr>
          <w:lang w:eastAsia="en-GB"/>
        </w:rPr>
        <w:t>thus</w:t>
      </w:r>
      <w:r w:rsidR="00C77E56">
        <w:rPr>
          <w:lang w:eastAsia="en-GB"/>
        </w:rPr>
        <w:t>,</w:t>
      </w:r>
      <w:r w:rsidR="00D64450">
        <w:rPr>
          <w:lang w:eastAsia="en-GB"/>
        </w:rPr>
        <w:t xml:space="preserve"> lack of </w:t>
      </w:r>
      <w:r>
        <w:rPr>
          <w:lang w:eastAsia="en-GB"/>
        </w:rPr>
        <w:t xml:space="preserve">affordability </w:t>
      </w:r>
      <w:r w:rsidR="00E13BB4">
        <w:rPr>
          <w:lang w:eastAsia="en-GB"/>
        </w:rPr>
        <w:t xml:space="preserve">may be </w:t>
      </w:r>
      <w:r w:rsidR="00A43171">
        <w:rPr>
          <w:lang w:eastAsia="en-GB"/>
        </w:rPr>
        <w:t>associated with</w:t>
      </w:r>
      <w:r w:rsidR="00116D98">
        <w:rPr>
          <w:lang w:eastAsia="en-GB"/>
        </w:rPr>
        <w:t xml:space="preserve"> </w:t>
      </w:r>
      <w:r w:rsidR="00D64450">
        <w:rPr>
          <w:lang w:eastAsia="en-GB"/>
        </w:rPr>
        <w:t xml:space="preserve">factors </w:t>
      </w:r>
      <w:r w:rsidR="00A43171">
        <w:rPr>
          <w:lang w:eastAsia="en-GB"/>
        </w:rPr>
        <w:t xml:space="preserve">such </w:t>
      </w:r>
      <w:r w:rsidR="00D64450">
        <w:rPr>
          <w:lang w:eastAsia="en-GB"/>
        </w:rPr>
        <w:t xml:space="preserve">as </w:t>
      </w:r>
      <w:r w:rsidR="00E13BB4">
        <w:rPr>
          <w:lang w:eastAsia="en-GB"/>
        </w:rPr>
        <w:t>a</w:t>
      </w:r>
      <w:r w:rsidR="00116D98">
        <w:rPr>
          <w:lang w:eastAsia="en-GB"/>
        </w:rPr>
        <w:t>ge</w:t>
      </w:r>
      <w:r>
        <w:rPr>
          <w:lang w:eastAsia="en-GB"/>
        </w:rPr>
        <w:t>, education</w:t>
      </w:r>
      <w:r w:rsidR="00A43171">
        <w:rPr>
          <w:lang w:eastAsia="en-GB"/>
        </w:rPr>
        <w:t xml:space="preserve"> and</w:t>
      </w:r>
      <w:r>
        <w:rPr>
          <w:lang w:eastAsia="en-GB"/>
        </w:rPr>
        <w:t xml:space="preserve"> </w:t>
      </w:r>
      <w:r w:rsidR="00116D98">
        <w:rPr>
          <w:lang w:eastAsia="en-GB"/>
        </w:rPr>
        <w:t>race</w:t>
      </w:r>
      <w:r w:rsidR="00A43171">
        <w:rPr>
          <w:lang w:eastAsia="en-GB"/>
        </w:rPr>
        <w:t>.</w:t>
      </w:r>
      <w:r w:rsidR="001D2884">
        <w:rPr>
          <w:lang w:eastAsia="en-GB"/>
        </w:rPr>
        <w:fldChar w:fldCharType="begin" w:fldLock="1"/>
      </w:r>
      <w:r w:rsidR="00034DD5">
        <w:rPr>
          <w:lang w:eastAsia="en-GB"/>
        </w:rPr>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"mendeley" : { "formattedCitation" : "&lt;sup&gt;42&lt;/sup&gt;", "plainTextFormattedCitation" : "42", "previouslyFormattedCitation" : "&lt;sup&gt;42&lt;/sup&gt;" }, "properties" : {  }, "schema" : "https://github.com/citation-style-language/schema/raw/master/csl-citation.json" }</w:instrText>
      </w:r>
      <w:r w:rsidR="001D2884">
        <w:rPr>
          <w:lang w:eastAsia="en-GB"/>
        </w:rPr>
        <w:fldChar w:fldCharType="separate"/>
      </w:r>
      <w:r w:rsidR="00034DD5" w:rsidRPr="00034DD5">
        <w:rPr>
          <w:noProof/>
          <w:vertAlign w:val="superscript"/>
          <w:lang w:eastAsia="en-GB"/>
        </w:rPr>
        <w:t>42</w:t>
      </w:r>
      <w:r w:rsidR="001D2884">
        <w:rPr>
          <w:lang w:eastAsia="en-GB"/>
        </w:rPr>
        <w:fldChar w:fldCharType="end"/>
      </w:r>
      <w:r>
        <w:rPr>
          <w:lang w:eastAsia="en-GB"/>
        </w:rPr>
        <w:t xml:space="preserve"> </w:t>
      </w:r>
      <w:r w:rsidR="00E13BB4">
        <w:rPr>
          <w:lang w:eastAsia="en-GB"/>
        </w:rPr>
        <w:t xml:space="preserve">Moreover, </w:t>
      </w:r>
      <w:r w:rsidR="00B87BCA">
        <w:rPr>
          <w:lang w:eastAsia="en-GB"/>
        </w:rPr>
        <w:t>in some lower-</w:t>
      </w:r>
      <w:r w:rsidR="001453C4">
        <w:rPr>
          <w:lang w:eastAsia="en-GB"/>
        </w:rPr>
        <w:t xml:space="preserve">middle income countries where trastuzumab </w:t>
      </w:r>
      <w:r w:rsidR="00B87BCA">
        <w:rPr>
          <w:lang w:eastAsia="en-GB"/>
        </w:rPr>
        <w:t xml:space="preserve">has been provided </w:t>
      </w:r>
      <w:r w:rsidR="001453C4">
        <w:rPr>
          <w:lang w:eastAsia="en-GB"/>
        </w:rPr>
        <w:t>for a relatively small numbers of patients,</w:t>
      </w:r>
      <w:r w:rsidR="00B87BCA">
        <w:rPr>
          <w:lang w:eastAsia="en-GB"/>
        </w:rPr>
        <w:t xml:space="preserve"> trastuzumab has contributed appreciably to the financial burden of health care</w:t>
      </w:r>
      <w:r w:rsidR="001453C4">
        <w:rPr>
          <w:lang w:eastAsia="en-GB"/>
        </w:rPr>
        <w:t>.</w:t>
      </w:r>
      <w:r w:rsidR="009A69CF">
        <w:rPr>
          <w:lang w:eastAsia="en-GB"/>
        </w:rPr>
        <w:fldChar w:fldCharType="begin" w:fldLock="1"/>
      </w:r>
      <w:r w:rsidR="00BD2219">
        <w:rPr>
          <w:lang w:eastAsia="en-GB"/>
        </w:rPr>
        <w:instrText>ADDIN CSL_CITATION { "citationItems" : [ { "id" : "ITEM-1", "itemData" : { "DOI" : "10.1007/s41669-017-0066-8", "ISSN" : "2509-4262", "author" : [ { "dropping-particle" : "", "family" : "Jakupi", "given" : "Arianit", "non-dropping-particle" : "", "parse-names" : false, "suffix" : "" }, { "dropping-particle" : "", "family" : "Godman", "given" : "Brian", "non-dropping-particle" : "", "parse-names" : false, "suffix" : "" }, { "dropping-particle" : "", "family" : "Martin", "given" : "Antony", "non-dropping-particle" : "", "parse-names" : false, "suffix" : "" }, { "dropping-particle" : "", "family" : "Haycox", "given" : "Alan", "non-dropping-particle" : "", "parse-names" : false, "suffix" : "" }, { "dropping-particle" : "", "family" : "Baholli", "given" : "Indrit", "non-dropping-particle" : "", "parse-names" : false, "suffix" : "" } ], "container-title" : "PharmacoEconomics - Open", "id" : "ITEM-1", "issued" : { "date-parts" : [ [ "2018" ] ] }, "publisher" : "Springer International Publishing", "title" : "Utilization and Expenditure of Anti-cancer Medicines in Kosovo: Findings and Implications", "type" : "article-journal" }, "uris" : [ "http://www.mendeley.com/documents/?uuid=034e9b35-455e-4a35-ace2-e2c3bf47fcc3" ] }, { "id" : "ITEM-2", "itemData" : { "author" : [ { "dropping-particle" : "", "family" : "Anderson", "given" : "T", "non-dropping-particle" : "", "parse-names" : false, "suffix" : "" } ], "container-title" : "Bulletin of the World Health Organization", "id" : "ITEM-2", "issued" : { "date-parts" : [ [ "2018" ] ] }, "page" : "229-230", "title" : "Taking up Africa\u2019s cancer challenge. Botswana, Kenya and Rwanda have started to provide cancer care in their national efforts to achieve universal coverage of health services.", "type" : "article-journal", "volume" : "96" }, "uris" : [ "http://www.mendeley.com/documents/?uuid=96cca65b-5750-4586-bcec-0ae57cc189b7" ] } ], "mendeley" : { "formattedCitation" : "&lt;sup&gt;81,82&lt;/sup&gt;", "plainTextFormattedCitation" : "81,82", "previouslyFormattedCitation" : "&lt;sup&gt;81,82&lt;/sup&gt;" }, "properties" : {  }, "schema" : "https://github.com/citation-style-language/schema/raw/master/csl-citation.json" }</w:instrText>
      </w:r>
      <w:r w:rsidR="009A69CF">
        <w:rPr>
          <w:lang w:eastAsia="en-GB"/>
        </w:rPr>
        <w:fldChar w:fldCharType="separate"/>
      </w:r>
      <w:r w:rsidR="00BD2219" w:rsidRPr="00BD2219">
        <w:rPr>
          <w:noProof/>
          <w:vertAlign w:val="superscript"/>
          <w:lang w:eastAsia="en-GB"/>
        </w:rPr>
        <w:t>81,82</w:t>
      </w:r>
      <w:r w:rsidR="009A69CF">
        <w:rPr>
          <w:lang w:eastAsia="en-GB"/>
        </w:rPr>
        <w:fldChar w:fldCharType="end"/>
      </w:r>
      <w:r w:rsidR="001453C4">
        <w:rPr>
          <w:lang w:eastAsia="en-GB"/>
        </w:rPr>
        <w:t xml:space="preserve"> </w:t>
      </w:r>
      <w:r w:rsidR="004E006A">
        <w:rPr>
          <w:lang w:eastAsia="en-GB"/>
        </w:rPr>
        <w:t>Within the USA, the burden of cancer care is evident as some patients have had to sell their homes to provide funding</w:t>
      </w:r>
      <w:r w:rsidR="00BD2219">
        <w:rPr>
          <w:lang w:eastAsia="en-GB"/>
        </w:rPr>
        <w:t>.</w:t>
      </w:r>
      <w:r w:rsidR="002526DE">
        <w:rPr>
          <w:lang w:eastAsia="en-GB"/>
        </w:rPr>
        <w:fldChar w:fldCharType="begin" w:fldLock="1"/>
      </w:r>
      <w:r w:rsidR="002526DE">
        <w:rPr>
          <w:lang w:eastAsia="en-GB"/>
        </w:rPr>
        <w:instrText>ADDIN CSL_CITATION { "citationItems" : [ { "id" : "ITEM-1", "itemData" : { "DOI" : "10.1016/j.mayocp.2015.06.001", "ISBN" : "1942-5546 (Electronic)\\r0025-6196 (Linking)", "ISSN" : "19425546", "PMID" : "2015215946", "abstract" : "The high prices of cancer drugs are affecting the care of patients with cancer and our health care system.1 In the United States, the average price of new cancer drugs increased 5- to 10-fold over 15 years, to more than $100,000 per year in 2012. A study by Howard et al2 documented the escalation in cancer drug prices by an average of $8500 a year over the past 15 years. The cost of drugs for each additional year lived (after adjusting for inflation) has increased from $54,000 in 1995 to $207,000 in 2013.", "author" : [ { "dropping-particle" : "", "family" : "Tefferi", "given" : "Ayalew", "non-dropping-particle" : "", "parse-names" : false, "suffix" : "" }, { "dropping-particle" : "", "family" : "Kantarjian", "given" : "Hagop", "non-dropping-particle" : "", "parse-names" : false, "suffix" : "" }, { "dropping-particle" : "", "family" : "Rajkumar", "given" : "S. Vincent", "non-dropping-particle" : "", "parse-names" : false, "suffix" : "" }, { "dropping-particle" : "", "family" : "Baker", "given" : "Lawrence H.", "non-dropping-particle" : "", "parse-names" : false, "suffix" : "" }, { "dropping-particle" : "", "family" : "Abkowitz", "given" : "Jan L.", "non-dropping-particle" : "", "parse-names" : false, "suffix" : "" }, { "dropping-particle" : "", "family" : "Adamson", "given" : "John W.", "non-dropping-particle" : "", "parse-names" : false, "suffix" : "" }, { "dropping-particle" : "", "family" : "Advani", "given" : "Ranjana Hira", "non-dropping-particle" : "", "parse-names" : false, "suffix" : "" }, { "dropping-particle" : "", "family" : "Allison", "given" : "James", "non-dropping-particle" : "", "parse-names" : false, "suffix" : "" }, { "dropping-particle" : "", "family" : "Antman", "given" : "Karen H.", "non-dropping-particle" : "", "parse-names" : false, "suffix" : "" }, { "dropping-particle" : "", "family" : "Bast", "given" : "Robert C.", "non-dropping-particle" : "", "parse-names" : false, "suffix" : "" }, { "dropping-particle" : "", "family" : "Bennett", "given" : "John M.", "non-dropping-particle" : "", "parse-names" : false, "suffix" : "" }, { "dropping-particle" : "", "family" : "Benz", "given" : "Edward J.", "non-dropping-particle" : "", "parse-names" : false, "suffix" : "" }, { "dropping-particle" : "", "family" : "Berliner", "given" : "Nancy", "non-dropping-particle" : "", "parse-names" : false, "suffix" : "" }, { "dropping-particle" : "", "family" : "Bertino", "given" : "Joseph", "non-dropping-particle" : "", "parse-names" : false, "suffix" : "" }, { "dropping-particle" : "", "family" : "Bhatia", "given" : "Ravi", "non-dropping-particle" : "", "parse-names" : false, "suffix" : "" }, { "dropping-particle" : "", "family" : "Bhatia", "given" : "Smita", "non-dropping-particle" : "", "parse-names" : false, "suffix" : "" }, { "dropping-particle" : "", "family" : "Bhojwani", "given" : "Deepa", "non-dropping-particle" : "", "parse-names" : false, "suffix" : "" }, { "dropping-particle" : "", "family" : "Blanke", "given" : "Charles D.", "non-dropping-particle" : "", "parse-names" : false, "suffix" : "" }, { "dropping-particle" : "", "family" : "Bloomfield", "given" : "Clara D.", "non-dropping-particle" : "", "parse-names" : false, "suffix" : "" }, { "dropping-particle" : "", "family" : "Bosserman", "given" : "Linda", "non-dropping-particle" : "", "parse-names" : false, "suffix" : "" }, { "dropping-particle" : "", "family" : "Broxmeyer", "given" : "Hal E.", "non-dropping-particle" : "", "parse-names" : false, "suffix" : "" }, { "dropping-particle" : "", "family" : "Byrd", "given" : "John C.", "non-dropping-particle" : "", "parse-names" : false, "suffix" : "" }, { "dropping-particle" : "", "family" : "Cabanillas", "given" : "Fernando", "non-dropping-particle" : "", "parse-names" : false, "suffix" : "" }, { "dropping-particle" : "", "family" : "Canellos", "given" : "George Peter", "non-dropping-particle" : "", "parse-names" : false, "suffix" : "" }, { "dropping-particle" : "", "family" : "Chabner", "given" : "Bruce A.", "non-dropping-particle" : "", "parse-names" : false, "suffix" : "" }, { "dropping-particle" : "", "family" : "Chanan-Khan", "given" : "Asher", "non-dropping-particle" : "", "parse-names" : false, "suffix" : "" }, { "dropping-particle" : "", "family" : "Cheson", "given" : "Bruce", "non-dropping-particle" : "", "parse-names" : false, "suffix" : "" }, { "dropping-particle" : "", "family" : "Clarkson", "given" : "Bayard", "non-dropping-particle" : "", "parse-names" : false, "suffix" : "" }, { "dropping-particle" : "", "family" : "Cohn", "given" : "Susan L.", "non-dropping-particle" : "", "parse-names" : false, "suffix" : "" }, { "dropping-particle" : "", "family" : "Colon-Otero", "given" : "Gerardo", "non-dropping-particle" : "", "parse-names" : false, "suffix" : "" }, { "dropping-particle" : "", "family" : "Cortes", "given" : "Jorge", "non-dropping-particle" : "", "parse-names" : false, "suffix" : "" }, { "dropping-particle" : "", "family" : "Coutre", "given" : "Steven", "non-dropping-particle" : "", "parse-names" : false, "suffix" : "" }, { "dropping-particle" : "", "family" : "Cristofanilli", "given" : "Massimo", "non-dropping-particle" : "", "parse-names" : false, "suffix" : "" }, { "dropping-particle" : "", "family" : "Curran", "given" : "Walter J.", "non-dropping-particle" : "", "parse-names" : false, "suffix" : "" }, { "dropping-particle" : "", "family" : "Daley", "given" : "George Q.", "non-dropping-particle" : "", "parse-names" : false, "suffix" : "" }, { "dropping-particle" : "", "family" : "Deangelo", "given" : "Daniel J.", "non-dropping-particle" : "", "parse-names" : false, "suffix" : "" }, { "dropping-particle" : "", "family" : "Deeg", "given" : "H. Joachim", "non-dropping-particle" : "", "parse-names" : false, "suffix" : "" }, { "dropping-particle" : "", "family" : "Einhorn", "given" : "Lawrence H.", "non-dropping-particle" : "", "parse-names" : false, "suffix" : "" }, { "dropping-particle" : "", "family" : "Erba", "given" : "Harry P.", "non-dropping-particle" : "", "parse-names" : false, "suffix" : "" }, { "dropping-particle" : "", "family" : "Esteva", "given" : "Francisco J.", "non-dropping-particle" : "", "parse-names" : false, "suffix" : "" }, { "dropping-particle" : "", "family" : "Estey", "given" : "Elihu", "non-dropping-particle" : "", "parse-names" : false, "suffix" : "" }, { "dropping-particle" : "", "family" : "Fidler", "given" : "Isaiah J.", "non-dropping-particle" : "", "parse-names" : false, "suffix" : "" }, { "dropping-particle" : "", "family" : "Foran", "given" : "James", "non-dropping-particle" : "", "parse-names" : false, "suffix" : "" }, { "dropping-particle" : "", "family" : "Forman", "given" : "Stephen", "non-dropping-particle" : "", "parse-names" : false, "suffix" : "" }, { "dropping-particle" : "", "family" : "Freireich", "given" : "Emil", "non-dropping-particle" : "", "parse-names" : false, "suffix" : "" }, { "dropping-particle" : "", "family" : "Fuchs", "given" : "Charles", "non-dropping-particle" : "", "parse-names" : false, "suffix" : "" }, { "dropping-particle" : "", "family" : "George", "given" : "James N.", "non-dropping-particle" : "", "parse-names" : false, "suffix" : "" }, { "dropping-particle" : "", "family" : "Gertz", "given" : "Morie A.", "non-dropping-particle" : "", "parse-names" : false, "suffix" : "" }, { "dropping-particle" : "", "family" : "Giralt", "given" : "Sergio", "non-dropping-particle" : "", "parse-names" : false, "suffix" : "" }, { "dropping-particle" : "", "family" : "Golomb", "given" : "Harvey", "non-dropping-particle" : "", "parse-names" : false, "suffix" : "" }, { "dropping-particle" : "", "family" : "Greenberg", "given" : "Peter", "non-dropping-particle" : "", "parse-names" : false, "suffix" : "" }, { "dropping-particle" : "", "family" : "Gutterman", "given" : "Jordan", "non-dropping-particle" : "", "parse-names" : false, "suffix" : "" }, { "dropping-particle" : "", "family" : "Handin", "given" : "Robert I.", "non-dropping-particle" : "", "parse-names" : false, "suffix" : "" }, { "dropping-particle" : "", "family" : "Hellman", "given" : "Samuel", "non-dropping-particle" : "", "parse-names" : false, "suffix" : "" }, { "dropping-particle" : "", "family" : "Hoff", "given" : "Paulo Marcelo", "non-dropping-particle" : "", "parse-names" : false, "suffix" : "" }, { "dropping-particle" : "", "family" : "Hoffman", "given" : "Ronald", "non-dropping-particle" : "", "parse-names" : false, "suffix" : "" }, { "dropping-particle" : "", "family" : "Hong", "given" : "Waun Ki", "non-dropping-particle" : "", "parse-names" : false, "suffix" : "" }, { "dropping-particle" : "", "family" : "Horowitz", "given" : "Mary", "non-dropping-particle" : "", "parse-names" : false, "suffix" : "" }, { "dropping-particle" : "", "family" : "Hortobagyi", "given" : "Gabriel N.", "non-dropping-particle" : "", "parse-names" : false, "suffix" : "" }, { "dropping-particle" : "", "family" : "Hudis", "given" : "Clifford", "non-dropping-particle" : "", "parse-names" : false, "suffix" : "" }, { "dropping-particle" : "", "family" : "Issa", "given" : "Jean Pierre", "non-dropping-particle" : "", "parse-names" : false, "suffix" : "" }, { "dropping-particle" : "", "family" : "Johnson", "given" : "Bruce Evan", "non-dropping-particle" : "", "parse-names" : false, "suffix" : "" }, { "dropping-particle" : "", "family" : "Kantoff", "given" : "Philip W.", "non-dropping-particle" : "", "parse-names" : false, "suffix" : "" }, { "dropping-particle" : "", "family" : "Kaushansky", "given" : "Kenneth", "non-dropping-particle" : "", "parse-names" : false, "suffix" : "" }, { "dropping-particle" : "", "family" : "Khayat", "given" : "David", "non-dropping-particle" : "", "parse-names" : false, "suffix" : "" }, { "dropping-particle" : "", "family" : "Khuri", "given" : "Fadlo R.", "non-dropping-particle" : "", "parse-names" : false, "suffix" : "" }, { "dropping-particle" : "", "family" : "Kipps", "given" : "Thomas J.", "non-dropping-particle" : "", "parse-names" : false, "suffix" : "" }, { "dropping-particle" : "", "family" : "Kripke", "given" : "Margaret", "non-dropping-particle" : "", "parse-names" : false, "suffix" : "" }, { "dropping-particle" : "", "family" : "Kyle", "given" : "Robert A.", "non-dropping-particle" : "", "parse-names" : false, "suffix" : "" }, { "dropping-particle" : "", "family" : "Larson", "given" : "Richard A.", "non-dropping-particle" : "", "parse-names" : false, "suffix" : "" }, { "dropping-particle" : "", "family" : "Lawrence", "given" : "Theodore S.", "non-dropping-particle" : "", "parse-names" : false, "suffix" : "" }, { "dropping-particle" : "", "family" : "Levine", "given" : "Ross", "non-dropping-particle" : "", "parse-names" : false, "suffix" : "" }, { "dropping-particle" : "", "family" : "Link", "given" : "Michael P.", "non-dropping-particle" : "", "parse-names" : false, "suffix" : "" }, { "dropping-particle" : "", "family" : "Lippman", "given" : "Scott M.", "non-dropping-particle" : "", "parse-names" : false, "suffix" : "" }, { "dropping-particle" : "", "family" : "Lonial", "given" : "Sagar", "non-dropping-particle" : "", "parse-names" : false, "suffix" : "" }, { "dropping-particle" : "", "family" : "Lyman", "given" : "Gary H.", "non-dropping-particle" : "", "parse-names" : false, "suffix" : "" }, { "dropping-particle" : "", "family" : "Markman", "given" : "Maurie", "non-dropping-particle" : "", "parse-names" : false, "suffix" : "" }, { "dropping-particle" : "", "family" : "Mendelsohn", "given" : "John", "non-dropping-particle" : "", "parse-names" : false, "suffix" : "" }, { "dropping-particle" : "", "family" : "Meropol", "given" : "Neal J.", "non-dropping-particle" : "", "parse-names" : false, "suffix" : "" }, { "dropping-particle" : "", "family" : "Messinger", "given" : "Yoav", "non-dropping-particle" : "", "parse-names" : false, "suffix" : "" }, { "dropping-particle" : "", "family" : "Mulvey", "given" : "Therese M.", "non-dropping-particle" : "", "parse-names" : false, "suffix" : "" }, { "dropping-particle" : "", "family" : "O'Brien", "given" : "Susan", "non-dropping-particle" : "", "parse-names" : false, "suffix" : "" }, { "dropping-particle" : "", "family" : "Perez-Soler", "given" : "Roman", "non-dropping-particle" : "", "parse-names" : false, "suffix" : "" }, { "dropping-particle" : "", "family" : "Pollock", "given" : "Raphael", "non-dropping-particle" : "", "parse-names" : false, "suffix" : "" }, { "dropping-particle" : "", "family" : "Prchal", "given" : "Josef", "non-dropping-particle" : "", "parse-names" : false, "suffix" : "" }, { "dropping-particle" : "", "family" : "Press", "given" : "Oliver", "non-dropping-particle" : "", "parse-names" : false, "suffix" : "" }, { "dropping-particle" : "", "family" : "Radich", "given" : "Jerald", "non-dropping-particle" : "", "parse-names" : false, "suffix" : "" }, { "dropping-particle" : "", "family" : "Rai", "given" : "Kanti", "non-dropping-particle" : "", "parse-names" : false, "suffix" : "" }, { "dropping-particle" : "", "family" : "Rosenberg", "given" : "Saul A.", "non-dropping-particle" : "", "parse-names" : false, "suffix" : "" }, { "dropping-particle" : "", "family" : "Rowe", "given" : "Jacob M.", "non-dropping-particle" : "", "parse-names" : false, "suffix" : "" }, { "dropping-particle" : "", "family" : "Rugo", "given" : "Hope", "non-dropping-particle" : "", "parse-names" : false, "suffix" : "" }, { "dropping-particle" : "", "family" : "Runowicz", "given" : "Carolyn D.", "non-dropping-particle" : "", "parse-names" : false, "suffix" : "" }, { "dropping-particle" : "", "family" : "Sandmaier", "given" : "Brenda M.", "non-dropping-particle" : "", "parse-names" : false, "suffix" : "" }, { "dropping-particle" : "", "family" : "Saven", "given" : "Alan", "non-dropping-particle" : "", "parse-names" : false, "suffix" : "" }, { "dropping-particle" : "", "family" : "Schafer", "given" : "Andrew I.", "non-dropping-particle" : "", "parse-names" : false, "suffix" : "" }, { "dropping-particle" : "", "family" : "Schiffer", "given" : "Charles", "non-dropping-particle" : "", "parse-names" : false, "suffix" : "" }, { "dropping-particle" : "", "family" : "Sekeres", "given" : "Mikkael A.", "non-dropping-particle" : "", "parse-names" : false, "suffix" : "" }, { "dropping-particle" : "", "family" : "Silver", "given" : "Richard T.", "non-dropping-particle" : "", "parse-names" : false, "suffix" : "" }, { "dropping-particle" : "", "family" : "Siu", "given" : "Lillian L.", "non-dropping-particle" : "", "parse-names" : false, "suffix" : "" }, { "dropping-particle" : "", "family" : "Steensma", "given" : "David P.", "non-dropping-particle" : "", "parse-names" : false, "suffix" : "" }, { "dropping-particle" : "", "family" : "Stewart", "given" : "F. Marc", "non-dropping-particle" : "", "parse-names" : false, "suffix" : "" }, { "dropping-particle" : "", "family" : "Stock", "given" : "Wendy", "non-dropping-particle" : "", "parse-names" : false, "suffix" : "" }, { "dropping-particle" : "", "family" : "Stone", "given" : "Richard", "non-dropping-particle" : "", "parse-names" : false, "suffix" : "" }, { "dropping-particle" : "", "family" : "Storb", "given" : "Rainer", "non-dropping-particle" : "", "parse-names" : false, "suffix" : "" }, { "dropping-particle" : "", "family" : "Strong", "given" : "Louise C.", "non-dropping-particle" : "", "parse-names" : false, "suffix" : "" }, { "dropping-particle" : "", "family" : "Tallman", "given" : "Martin S.", "non-dropping-particle" : "", "parse-names" : false, "suffix" : "" }, { "dropping-particle" : "", "family" : "Thompson", "given" : "Michael", "non-dropping-particle" : "", "parse-names" : false, "suffix" : "" }, { "dropping-particle" : "", "family" : "Ueno", "given" : "Naoto T.", "non-dropping-particle" : "", "parse-names" : false, "suffix" : "" }, { "dropping-particle" : "", "family" : "Etten", "given" : "Richard A.", "non-dropping-particle" : "Van", "parse-names" : false, "suffix" : "" }, { "dropping-particle" : "", "family" : "Vose", "given" : "Julie M.", "non-dropping-particle" : "", "parse-names" : false, "suffix" : "" }, { "dropping-particle" : "", "family" : "Wiernik", "given" : "Peter H.", "non-dropping-particle" : "", "parse-names" : false, "suffix" : "" }, { "dropping-particle" : "", "family" : "Winer", "given" : "Eric P.", "non-dropping-particle" : "", "parse-names" : false, "suffix" : "" }, { "dropping-particle" : "", "family" : "Younes", "given" : "Anas", "non-dropping-particle" : "", "parse-names" : false, "suffix" : "" }, { "dropping-particle" : "", "family" : "Zelenetz", "given" : "Andrew D.", "non-dropping-particle" : "", "parse-names" : false, "suffix" : "" }, { "dropping-particle" : "", "family" : "Lemaistre", "given" : "Charles A.", "non-dropping-particle" : "", "parse-names" : false, "suffix" : "" } ], "container-title" : "Mayo Clinic Proceedings", "id" : "ITEM-1", "issue" : "8", "issued" : { "date-parts" : [ [ "2015" ] ] }, "page" : "996-1000", "title" : "In Support of a Patient-Driven Initiative and Petition to Lower the High Price of Cancer Drugs", "type" : "article-journal", "volume" : "90" }, "uris" : [ "http://www.mendeley.com/documents/?uuid=6190fc32-7ae7-44c4-af41-515fa7d31709" ] } ], "mendeley" : { "formattedCitation" : "&lt;sup&gt;83&lt;/sup&gt;", "plainTextFormattedCitation" : "83", "previouslyFormattedCitation" : "&lt;sup&gt;83&lt;/sup&gt;" }, "properties" : {  }, "schema" : "https://github.com/citation-style-language/schema/raw/master/csl-citation.json" }</w:instrText>
      </w:r>
      <w:r w:rsidR="002526DE">
        <w:rPr>
          <w:lang w:eastAsia="en-GB"/>
        </w:rPr>
        <w:fldChar w:fldCharType="separate"/>
      </w:r>
      <w:r w:rsidR="002526DE" w:rsidRPr="002526DE">
        <w:rPr>
          <w:noProof/>
          <w:vertAlign w:val="superscript"/>
          <w:lang w:eastAsia="en-GB"/>
        </w:rPr>
        <w:t>83</w:t>
      </w:r>
      <w:r w:rsidR="002526DE">
        <w:rPr>
          <w:lang w:eastAsia="en-GB"/>
        </w:rPr>
        <w:fldChar w:fldCharType="end"/>
      </w:r>
      <w:r w:rsidR="004E006A">
        <w:rPr>
          <w:lang w:eastAsia="en-GB"/>
        </w:rPr>
        <w:t xml:space="preserve"> </w:t>
      </w:r>
      <w:r w:rsidR="00BD2219">
        <w:rPr>
          <w:lang w:eastAsia="en-GB"/>
        </w:rPr>
        <w:t>P</w:t>
      </w:r>
      <w:r w:rsidR="004E006A">
        <w:rPr>
          <w:lang w:eastAsia="en-GB"/>
        </w:rPr>
        <w:t xml:space="preserve">ricing </w:t>
      </w:r>
      <w:r w:rsidR="002526DE">
        <w:rPr>
          <w:lang w:eastAsia="en-GB"/>
        </w:rPr>
        <w:t xml:space="preserve">of drugs </w:t>
      </w:r>
      <w:r w:rsidR="002526DE" w:rsidRPr="002526DE">
        <w:rPr>
          <w:lang w:eastAsia="en-GB"/>
        </w:rPr>
        <w:t xml:space="preserve">for chronic myeloid leukemia (CML) is a reflection of the unsustainable prices of cancer drugs </w:t>
      </w:r>
      <w:r w:rsidR="002526DE">
        <w:rPr>
          <w:lang w:eastAsia="en-GB"/>
        </w:rPr>
        <w:t xml:space="preserve">which has been </w:t>
      </w:r>
      <w:r w:rsidR="004E006A">
        <w:rPr>
          <w:lang w:eastAsia="en-GB"/>
        </w:rPr>
        <w:t xml:space="preserve">challenged by leading </w:t>
      </w:r>
      <w:r w:rsidR="002526DE">
        <w:rPr>
          <w:lang w:eastAsia="en-GB"/>
        </w:rPr>
        <w:t xml:space="preserve">CML experts and </w:t>
      </w:r>
      <w:r w:rsidR="004E006A">
        <w:rPr>
          <w:lang w:eastAsia="en-GB"/>
        </w:rPr>
        <w:t>oncologists.</w:t>
      </w:r>
      <w:r w:rsidR="00BD2219">
        <w:rPr>
          <w:lang w:eastAsia="en-GB"/>
        </w:rPr>
        <w:fldChar w:fldCharType="begin" w:fldLock="1"/>
      </w:r>
      <w:r w:rsidR="002526DE">
        <w:rPr>
          <w:lang w:eastAsia="en-GB"/>
        </w:rPr>
        <w:instrText>ADDIN CSL_CITATION { "citationItems" : [ { "id" : "ITEM-1", "itemData" : { "DOI" : "10.1182/blood-2013-03-490003", "ISBN" : "1528-0020 (Electronic)\\r0006-4971 (Linking)", "ISSN" : "15280020", "PMID" : "23620577", "abstract" : "As a group of more than 100 experts in chronic myeloid leukemia (CML), we draw attention to the high prices of cancer drugs, with the particular focus on the prices of approved tyrosine kinase inhibitors for the treatment of CML. This editorial addresses the multiple factors involved in cancer drug pricing and their impact on individual patients and health care policies, and argues for the need to (1) lower the prices of cancer drugs to allow more patients to afford them and (2) maintain sound long-term health care policies.", "author" : [ { "dropping-particle" : "", "family" : "Abboud", "given" : "Camille", "non-dropping-particle" : "", "parse-names" : false, "suffix" : "" }, { "dropping-particle" : "", "family" : "Berman", "given" : "Ellin", "non-dropping-particle" : "", "parse-names" : false, "suffix" : "" }, { "dropping-particle" : "", "family" : "Cohen", "given" : "Adam", "non-dropping-particle" : "", "parse-names" : false, "suffix" : "" }, { "dropping-particle" : "", "family" : "Cortes", "given" : "Jorge", "non-dropping-particle" : "", "parse-names" : false, "suffix" : "" }, { "dropping-particle" : "", "family" : "DeAngelo", "given" : "Daniel", "non-dropping-particle" : "", "parse-names" : false, "suffix" : "" }, { "dropping-particle" : "", "family" : "Deininger", "given" : "Michael", "non-dropping-particle" : "", "parse-names" : false, "suffix" : "" }, { "dropping-particle" : "", "family" : "Devine", "given" : "Steven", "non-dropping-particle" : "", "parse-names" : false, "suffix" : "" }, { "dropping-particle" : "", "family" : "Druker", "given" : "Brian", "non-dropping-particle" : "", "parse-names" : false, "suffix" : "" }, { "dropping-particle" : "", "family" : "Fathi", "given" : "Amir", "non-dropping-particle" : "", "parse-names" : false, "suffix" : "" }, { "dropping-particle" : "", "family" : "Jabbour", "given" : "Elias", "non-dropping-particle" : "", "parse-names" : false, "suffix" : "" }, { "dropping-particle" : "", "family" : "Jagasia", "given" : "Madan", "non-dropping-particle" : "", "parse-names" : false, "suffix" : "" }, { "dropping-particle" : "", "family" : "Kantarjian", "given" : "Hagop", "non-dropping-particle" : "", "parse-names" : false, "suffix" : "" }, { "dropping-particle" : "", "family" : "Khoury", "given" : "Jean", "non-dropping-particle" : "", "parse-names" : false, "suffix" : "" }, { "dropping-particle" : "", "family" : "Laneuville", "given" : "Pierre", "non-dropping-particle" : "", "parse-names" : false, "suffix" : "" }, { "dropping-particle" : "", "family" : "Larson", "given" : "Richard", "non-dropping-particle" : "", "parse-names" : false, "suffix" : "" }, { "dropping-particle" : "", "family" : "Lipton", "given" : "Jeffrey", "non-dropping-particle" : "", "parse-names" : false, "suffix" : "" }, { "dropping-particle" : "", "family" : "Moore", "given" : "Joseph O.", "non-dropping-particle" : "", "parse-names" : false, "suffix" : "" }, { "dropping-particle" : "", "family" : "Mughal", "given" : "Tariq", "non-dropping-particle" : "", "parse-names" : false, "suffix" : "" }, { "dropping-particle" : "", "family" : "O'Brien", "given" : "Susan", "non-dropping-particle" : "", "parse-names" : false, "suffix" : "" }, { "dropping-particle" : "", "family" : "Pinilla-Ibarz", "given" : "Javier", "non-dropping-particle" : "", "parse-names" : false, "suffix" : "" }, { "dropping-particle" : "", "family" : "Quintas-Cardama", "given" : "Alfonso", "non-dropping-particle" : "", "parse-names" : false, "suffix" : "" }, { "dropping-particle" : "", "family" : "Radich", "given" : "Jerald", "non-dropping-particle" : "", "parse-names" : false, "suffix" : "" }, { "dropping-particle" : "", "family" : "Reddy", "given" : "Vishnu", "non-dropping-particle" : "", "parse-names" : false, "suffix" : "" }, { "dropping-particle" : "", "family" : "Schiffer", "given" : "Charles", "non-dropping-particle" : "", "parse-names" : false, "suffix" : "" }, { "dropping-particle" : "", "family" : "Shah", "given" : "Neil", "non-dropping-particle" : "", "parse-names" : false, "suffix" : "" }, { "dropping-particle" : "", "family" : "Shami", "given" : "Paul", "non-dropping-particle" : "", "parse-names" : false, "suffix" : "" }, { "dropping-particle" : "", "family" : "Silver", "given" : "Richard T.", "non-dropping-particle" : "", "parse-names" : false, "suffix" : "" }, { "dropping-particle" : "", "family" : "Snyder", "given" : "David", "non-dropping-particle" : "", "parse-names" : false, "suffix" : "" }, { "dropping-particle" : "", "family" : "Stone", "given" : "Richard", "non-dropping-particle" : "", "parse-names" : false, "suffix" : "" }, { "dropping-particle" : "", "family" : "Talpaz", "given" : "Moshe", "non-dropping-particle" : "", "parse-names" : false, "suffix" : "" }, { "dropping-particle" : "", "family" : "Tefferi", "given" : "Ayalew", "non-dropping-particle" : "", "parse-names" : false, "suffix" : "" }, { "dropping-particle" : "", "family" : "Etten", "given" : "Richard A.", "non-dropping-particle" : "Van", "parse-names" : false, "suffix" : "" }, { "dropping-particle" : "", "family" : "Wetzler", "given" : "Meir", "non-dropping-particle" : "", "parse-names" : false, "suffix" : "" }, { "dropping-particle" : "", "family" : "Abruzzese", "given" : "Elisabetta", "non-dropping-particle" : "", "parse-names" : false, "suffix" : "" }, { "dropping-particle" : "", "family" : "Apperley", "given" : "Jane", "non-dropping-particle" : "", "parse-names" : false, "suffix" : "" }, { "dropping-particle" : "", "family" : "Breccia", "given" : "Massimo", "non-dropping-particle" : "", "parse-names" : false, "suffix" : "" }, { "dropping-particle" : "", "family" : "Byrne", "given" : "Jenny", "non-dropping-particle" : "", "parse-names" : false, "suffix" : "" }, { "dropping-particle" : "", "family" : "Cervantes", "given" : "Francisco", "non-dropping-particle" : "", "parse-names" : false, "suffix" : "" }, { "dropping-particle" : "", "family" : "Chelysheva", "given" : "Ekaterina", "non-dropping-particle" : "", "parse-names" : false, "suffix" : "" }, { "dropping-particle" : "", "family" : "Clark", "given" : "R. E.", "non-dropping-particle" : "", "parse-names" : false, "suffix" : "" }, { "dropping-particle" : "", "family" : "Lavallade", "given" : "Hugues", "non-dropping-particle" : "De", "parse-names" : false, "suffix" : "" }, { "dropping-particle" : "", "family" : "Dyagil", "given" : "Iryna", "non-dropping-particle" : "", "parse-names" : false, "suffix" : "" }, { "dropping-particle" : "", "family" : "Gambacorti-Passerini", "given" : "Carlo", "non-dropping-particle" : "", "parse-names" : false, "suffix" : "" }, { "dropping-particle" : "", "family" : "Goldman", "given" : "John", "non-dropping-particle" : "", "parse-names" : false, "suffix" : "" }, { "dropping-particle" : "", "family" : "Haznedaroglu", "given" : "Ibrahim", "non-dropping-particle" : "", "parse-names" : false, "suffix" : "" }, { "dropping-particle" : "", "family" : "Hjorth-Hansen", "given" : "Henrik", "non-dropping-particle" : "", "parse-names" : false, "suffix" : "" }, { "dropping-particle" : "", "family" : "Holyoake", "given" : "Tessa", "non-dropping-particle" : "", "parse-names" : false, "suffix" : "" }, { "dropping-particle" : "", "family" : "Huntly", "given" : "Brian", "non-dropping-particle" : "", "parse-names" : false, "suffix" : "" }, { "dropping-particle" : "", "family" : "Coutre", "given" : "Philipp", "non-dropping-particle" : "Le", "parse-names" : false, "suffix" : "" }, { "dropping-particle" : "", "family" : "Lomaia", "given" : "Elza", "non-dropping-particle" : "", "parse-names" : false, "suffix" : "" }, { "dropping-particle" : "", "family" : "Mahon", "given" : "Francois Xavier", "non-dropping-particle" : "", "parse-names" : false, "suffix" : "" }, { "dropping-particle" : "", "family" : "Marin-Costa", "given" : "David", "non-dropping-particle" : "", "parse-names" : false, "suffix" : "" }, { "dropping-particle" : "", "family" : "Martinelli", "given" : "Giovanni", "non-dropping-particle" : "", "parse-names" : false, "suffix" : "" }, { "dropping-particle" : "", "family" : "Mayer", "given" : "Jiri", "non-dropping-particle" : "", "parse-names" : false, "suffix" : "" }, { "dropping-particle" : "", "family" : "Milojkovic", "given" : "Dragana", "non-dropping-particle" : "", "parse-names" : false, "suffix" : "" }, { "dropping-particle" : "", "family" : "Olavarria", "given" : "Eduardo", "non-dropping-particle" : "", "parse-names" : false, "suffix" : "" }, { "dropping-particle" : "", "family" : "Porkka", "given" : "Kimmo", "non-dropping-particle" : "", "parse-names" : false, "suffix" : "" }, { "dropping-particle" : "", "family" : "Richter", "given" : "Johan", "non-dropping-particle" : "", "parse-names" : false, "suffix" : "" }, { "dropping-particle" : "", "family" : "Rousselot", "given" : "Philippe", "non-dropping-particle" : "", "parse-names" : false, "suffix" : "" }, { "dropping-particle" : "", "family" : "Saglio", "given" : "Giuseppe", "non-dropping-particle" : "", "parse-names" : false, "suffix" : "" }, { "dropping-particle" : "", "family" : "Saydam", "given" : "Guray", "non-dropping-particle" : "", "parse-names" : false, "suffix" : "" }, { "dropping-particle" : "", "family" : "Stentoft", "given" : "Jesper", "non-dropping-particle" : "", "parse-names" : false, "suffix" : "" }, { "dropping-particle" : "", "family" : "Turkina", "given" : "Anna", "non-dropping-particle" : "", "parse-names" : false, "suffix" : "" }, { "dropping-particle" : "", "family" : "Vigneri", "given" : "Paolo", "non-dropping-particle" : "", "parse-names" : false, "suffix" : "" }, { "dropping-particle" : "", "family" : "Zaritskey", "given" : "Andrey", "non-dropping-particle" : "", "parse-names" : false, "suffix" : "" }, { "dropping-particle" : "", "family" : "Aguayo", "given" : "Alvaro", "non-dropping-particle" : "", "parse-names" : false, "suffix" : "" }, { "dropping-particle" : "", "family" : "Ayala", "given" : "Manuel", "non-dropping-particle" : "", "parse-names" : false, "suffix" : "" }, { "dropping-particle" : "", "family" : "Bendit", "given" : "Israel", "non-dropping-particle" : "", "parse-names" : false, "suffix" : "" }, { "dropping-particle" : "", "family" : "Bengio", "given" : "Raquel Maria", "non-dropping-particle" : "", "parse-names" : false, "suffix" : "" }, { "dropping-particle" : "", "family" : "Best", "given" : "Carlos", "non-dropping-particle" : "", "parse-names" : false, "suffix" : "" }, { "dropping-particle" : "", "family" : "Bullorsky", "given" : "Eduardo", "non-dropping-particle" : "", "parse-names" : false, "suffix" : "" }, { "dropping-particle" : "", "family" : "Cervera", "given" : "Eduardo", "non-dropping-particle" : "", "parse-names" : false, "suffix" : "" }, { "dropping-particle" : "", "family" : "Desouza", "given" : "Carmino", "non-dropping-particle" : "", "parse-names" : false, "suffix" : "" }, { "dropping-particle" : "", "family" : "Fanilla", "given" : "Ernesto", "non-dropping-particle" : "", "parse-names" : false, "suffix" : "" }, { "dropping-particle" : "", "family" : "Gomez-Almaguer", "given" : "David", "non-dropping-particle" : "", "parse-names" : false, "suffix" : "" }, { "dropping-particle" : "", "family" : "Hamerschlak", "given" : "Nelson", "non-dropping-particle" : "", "parse-names" : false, "suffix" : "" }, { "dropping-particle" : "", "family" : "Lopez", "given" : "Jose", "non-dropping-particle" : "", "parse-names" : false, "suffix" : "" }, { "dropping-particle" : "", "family" : "Magarinos", "given" : "Alicia", "non-dropping-particle" : "", "parse-names" : false, "suffix" : "" }, { "dropping-particle" : "", "family" : "Meillon", "given" : "Luis", "non-dropping-particle" : "", "parse-names" : false, "suffix" : "" }, { "dropping-particle" : "", "family" : "Milone", "given" : "Jorge", "non-dropping-particle" : "", "parse-names" : false, "suffix" : "" }, { "dropping-particle" : "", "family" : "Moiraghi", "given" : "Beatriz", "non-dropping-particle" : "", "parse-names" : false, "suffix" : "" }, { "dropping-particle" : "", "family" : "Pasquini", "given" : "Ricardo", "non-dropping-particle" : "", "parse-names" : false, "suffix" : "" }, { "dropping-particle" : "", "family" : "Pavlovsky", "given" : "Carolina", "non-dropping-particle" : "", "parse-names" : false, "suffix" : "" }, { "dropping-particle" : "", "family" : "Ruiz-Arguelles", "given" : "Guillermo J.", "non-dropping-particle" : "", "parse-names" : false, "suffix" : "" }, { "dropping-particle" : "", "family" : "Spector", "given" : "Nelson", "non-dropping-particle" : "", "parse-names" : false, "suffix" : "" }, { "dropping-particle" : "", "family" : "Arthur", "given" : "Christopher", "non-dropping-particle" : "", "parse-names" : false, "suffix" : "" }, { "dropping-particle" : "", "family" : "Browett", "given" : "Peter", "non-dropping-particle" : "", "parse-names" : false, "suffix" : "" }, { "dropping-particle" : "", "family" : "Grigg", "given" : "Andrew", "non-dropping-particle" : "", "parse-names" : false, "suffix" : "" }, { "dropping-particle" : "", "family" : "Hu", "given" : "Jianda", "non-dropping-particle" : "", "parse-names" : false, "suffix" : "" }, { "dropping-particle" : "", "family" : "Huang", "given" : "Xiao jun", "non-dropping-particle" : "", "parse-names" : false, "suffix" : "" }, { "dropping-particle" : "", "family" : "Hughes", "given" : "Tim", "non-dropping-particle" : "", "parse-names" : false, "suffix" : "" }, { "dropping-particle" : "", "family" : "Jiang", "given" : "Qian", "non-dropping-particle" : "", "parse-names" : false, "suffix" : "" }, { "dropping-particle" : "", "family" : "Jootar", "given" : "Saengsuree", "non-dropping-particle" : "", "parse-names" : false, "suffix" : "" }, { "dropping-particle" : "", "family" : "Kim", "given" : "Dong Wook", "non-dropping-particle" : "", "parse-names" : false, "suffix" : "" }, { "dropping-particle" : "", "family" : "Malhotra", "given" : "Hemant", "non-dropping-particle" : "", "parse-names" : false, "suffix" : "" }, { "dropping-particle" : "", "family" : "Malhotra", "given" : "Pankaj", "non-dropping-particle" : "", "parse-names" : false, "suffix" : "" }, { "dropping-particle" : "", "family" : "Matsumura", "given" : "Itaru", "non-dropping-particle" : "", "parse-names" : false, "suffix" : "" }, { "dropping-particle" : "", "family" : "Melo", "given" : "Junia", "non-dropping-particle" : "", "parse-names" : false, "suffix" : "" }, { "dropping-particle" : "", "family" : "Ohnishi", "given" : "Kazunori", "non-dropping-particle" : "", "parse-names" : false, "suffix" : "" }, { "dropping-particle" : "", "family" : "Ohno", "given" : "Ryuzo", "non-dropping-particle" : "", "parse-names" : false, "suffix" : "" }, { "dropping-particle" : "", "family" : "Saikia", "given" : "Tapan", "non-dropping-particle" : "", "parse-names" : false, "suffix" : "" }, { "dropping-particle" : "", "family" : "Schwarer", "given" : "Anthony P.", "non-dropping-particle" : "", "parse-names" : false, "suffix" : "" }, { "dropping-particle" : "", "family" : "Takahashi", "given" : "Naoto", "non-dropping-particle" : "", "parse-names" : false, "suffix" : "" }, { "dropping-particle" : "", "family" : "Tam", "given" : "Constantine", "non-dropping-particle" : "", "parse-names" : false, "suffix" : "" }, { "dropping-particle" : "", "family" : "Tauchi", "given" : "Tetsuzo", "non-dropping-particle" : "", "parse-names" : false, "suffix" : "" }, { "dropping-particle" : "", "family" : "Usuki", "given" : "Kensuke", "non-dropping-particle" : "", "parse-names" : false, "suffix" : "" }, { "dropping-particle" : "", "family" : "Wang", "given" : "Jianxiang", "non-dropping-particle" : "", "parse-names" : false, "suffix" : "" }, { "dropping-particle" : "", "family" : "Abdel-Rahman;", "given" : "Fawzi", "non-dropping-particle" : "", "parse-names" : false, "suffix" : "" }, { "dropping-particle" : "", "family" : "Aljurf", "given" : "Mahmoud Deeb Saeed", "non-dropping-particle" : "", "parse-names" : false, "suffix" : "" }, { "dropping-particle" : "", "family" : "Bazarba-Chi", "given" : "Ali", "non-dropping-particle" : "", "parse-names" : false, "suffix" : "" }, { "dropping-particle" : "Ben", "family" : "Yehuda", "given" : "Dina", "non-dropping-particle" : "", "parse-names" : false, "suffix" : "" }, { "dropping-particle" : "", "family" : "Chaudhri", "given" : "Naeem", "non-dropping-particle" : "", "parse-names" : false, "suffix" : "" }, { "dropping-particle" : "", "family" : "Durosinmi", "given" : "Muheez", "non-dropping-particle" : "", "parse-names" : false, "suffix" : "" }, { "dropping-particle" : "", "family" : "Kamel", "given" : "Hossam", "non-dropping-particle" : "", "parse-names" : false, "suffix" : "" }, { "dropping-particle" : "", "family" : "Louw", "given" : "Vernon", "non-dropping-particle" : "", "parse-names" : false, "suffix" : "" }, { "dropping-particle" : "", "family" : "Matti", "given" : "Bassam Francis", "non-dropping-particle" : "", "parse-names" : false, "suffix" : "" }, { "dropping-particle" : "", "family" : "Nagler", "given" : "Arnon", "non-dropping-particle" : "", "parse-names" : false, "suffix" : "" }, { "dropping-particle" : "", "family" : "Raanani", "given" : "Pia", "non-dropping-particle" : "", "parse-names" : false, "suffix" : "" }, { "dropping-particle" : "", "family" : "Salem", "given" : "Ziad", "non-dropping-particle" : "", "parse-names" : false, "suffix" : "" } ], "container-title" : "Blood", "id" : "ITEM-1", "issue" : "22", "issued" : { "date-parts" : [ [ "2013" ] ] }, "page" : "4439-4442", "title" : "The price of drugs for chronic myeloid leukemia (CML) is a reflection of the unsustainable prices of cancer drugs: From the perspective of a large group of CML experts", "type" : "article", "volume" : "121" }, "uris" : [ "http://www.mendeley.com/documents/?uuid=487d56c5-ca08-400c-a221-c57aefc122d7" ] } ], "mendeley" : { "formattedCitation" : "&lt;sup&gt;84&lt;/sup&gt;", "plainTextFormattedCitation" : "84", "previouslyFormattedCitation" : "&lt;sup&gt;84&lt;/sup&gt;" }, "properties" : {  }, "schema" : "https://github.com/citation-style-language/schema/raw/master/csl-citation.json" }</w:instrText>
      </w:r>
      <w:r w:rsidR="00BD2219">
        <w:rPr>
          <w:lang w:eastAsia="en-GB"/>
        </w:rPr>
        <w:fldChar w:fldCharType="separate"/>
      </w:r>
      <w:r w:rsidR="002526DE" w:rsidRPr="002526DE">
        <w:rPr>
          <w:noProof/>
          <w:vertAlign w:val="superscript"/>
          <w:lang w:eastAsia="en-GB"/>
        </w:rPr>
        <w:t>84</w:t>
      </w:r>
      <w:r w:rsidR="00BD2219">
        <w:rPr>
          <w:lang w:eastAsia="en-GB"/>
        </w:rPr>
        <w:fldChar w:fldCharType="end"/>
      </w:r>
      <w:r w:rsidR="004E006A">
        <w:rPr>
          <w:lang w:eastAsia="en-GB"/>
        </w:rPr>
        <w:t xml:space="preserve">  </w:t>
      </w:r>
      <w:r w:rsidR="004E006A" w:rsidRPr="004E006A">
        <w:rPr>
          <w:lang w:eastAsia="en-GB"/>
        </w:rPr>
        <w:t>Consequently, issues of affo</w:t>
      </w:r>
      <w:r w:rsidR="004E006A">
        <w:rPr>
          <w:lang w:eastAsia="en-GB"/>
        </w:rPr>
        <w:t>rdability affect not only lower-</w:t>
      </w:r>
      <w:r w:rsidR="004E006A" w:rsidRPr="004E006A">
        <w:rPr>
          <w:lang w:eastAsia="en-GB"/>
        </w:rPr>
        <w:t xml:space="preserve">middle income countries but also </w:t>
      </w:r>
      <w:r w:rsidR="004E006A">
        <w:rPr>
          <w:lang w:eastAsia="en-GB"/>
        </w:rPr>
        <w:t>higher income countries</w:t>
      </w:r>
      <w:r w:rsidR="004E006A" w:rsidRPr="004E006A">
        <w:rPr>
          <w:lang w:eastAsia="en-GB"/>
        </w:rPr>
        <w:t xml:space="preserve">. </w:t>
      </w:r>
      <w:r w:rsidR="0006624E">
        <w:rPr>
          <w:lang w:eastAsia="en-GB"/>
        </w:rPr>
        <w:t>However, f</w:t>
      </w:r>
      <w:r w:rsidR="0006624E" w:rsidRPr="00B14376">
        <w:rPr>
          <w:lang w:eastAsia="en-GB"/>
        </w:rPr>
        <w:t xml:space="preserve">ollowing patent expiry, biosimilars may provide more </w:t>
      </w:r>
      <w:r w:rsidR="0006624E">
        <w:rPr>
          <w:lang w:eastAsia="en-GB"/>
        </w:rPr>
        <w:t>financially accessible alternatives; however, greater efforts are needed to address barriers faced by patients</w:t>
      </w:r>
      <w:r w:rsidR="003E47C9">
        <w:rPr>
          <w:lang w:eastAsia="en-GB"/>
        </w:rPr>
        <w:t>.</w:t>
      </w:r>
      <w:r w:rsidR="0006624E">
        <w:rPr>
          <w:lang w:eastAsia="en-GB"/>
        </w:rPr>
        <w:t xml:space="preserve"> </w:t>
      </w:r>
    </w:p>
    <w:p w14:paraId="43390F92" w14:textId="77777777" w:rsidR="0006624E" w:rsidRDefault="0006624E" w:rsidP="0011130A">
      <w:pPr>
        <w:pStyle w:val="LRiGnormal"/>
        <w:rPr>
          <w:lang w:eastAsia="en-GB"/>
        </w:rPr>
      </w:pPr>
    </w:p>
    <w:p w14:paraId="7BAE8C01" w14:textId="5E6F5470" w:rsidR="0006624E" w:rsidRDefault="003E47C9" w:rsidP="0011130A">
      <w:pPr>
        <w:pStyle w:val="LRiGnormal"/>
        <w:rPr>
          <w:lang w:eastAsia="en-GB"/>
        </w:rPr>
      </w:pPr>
      <w:r>
        <w:rPr>
          <w:lang w:eastAsia="en-GB"/>
        </w:rPr>
        <w:t>Further,</w:t>
      </w:r>
      <w:r w:rsidR="00B87BCA">
        <w:rPr>
          <w:lang w:eastAsia="en-GB"/>
        </w:rPr>
        <w:t xml:space="preserve"> </w:t>
      </w:r>
      <w:r w:rsidR="00E13BB4">
        <w:rPr>
          <w:lang w:eastAsia="en-GB"/>
        </w:rPr>
        <w:t>t</w:t>
      </w:r>
      <w:r w:rsidR="002C17A4">
        <w:rPr>
          <w:lang w:eastAsia="en-GB"/>
        </w:rPr>
        <w:t>rastuzumab th</w:t>
      </w:r>
      <w:r w:rsidR="00173D71">
        <w:rPr>
          <w:lang w:eastAsia="en-GB"/>
        </w:rPr>
        <w:t xml:space="preserve">erapy </w:t>
      </w:r>
      <w:r w:rsidR="002C17A4">
        <w:rPr>
          <w:lang w:eastAsia="en-GB"/>
        </w:rPr>
        <w:t>is typically recommended for a duration of 12 months.</w:t>
      </w:r>
      <w:r w:rsidR="002C17A4">
        <w:rPr>
          <w:lang w:eastAsia="en-GB"/>
        </w:rPr>
        <w:fldChar w:fldCharType="begin" w:fldLock="1"/>
      </w:r>
      <w:r w:rsidR="004036F0">
        <w:rPr>
          <w:lang w:eastAsia="en-GB"/>
        </w:rPr>
        <w:instrText>ADDIN CSL_CITATION { "citationItems" : [ { "id" : "ITEM-1", "itemData" : { "DOI" : "10.1200/JCO.2013.50.9984", "ISBN" : "1527-7755 (Electronic)\\r0732-183X (Linking)", "ISSN" : "0732-183X", "PMID" : "24101045", "abstract" : "PURPOSE: To update the American Society of Clinical Oncology (ASCO)/College of American Pathologists (CAP) guideline recommendations for human epidermal growth factor receptor 2 (HER2) testing in breast cancer to improve the accuracy of HER2 testing and its utility as a predictive marker in invasive breast cancer. METHODS: ASCO/CAP convened an Update Committee that included coauthors of the 2007 guideline to conduct a systematic literature review and update recommendations for optimal HER2 testing. RESULTS: The Update Committee identified criteria and areas requiring clarification to improve the accuracy of HER2 testing by immunohistochemistry (IHC) or in situ hybridization (ISH). The guideline was reviewed and approved by both organizations. RECOMMENDATIONS: The Update Committee recommends that HER2 status (HER2 negative or positive) be determined in all patients with invasive (early stage or recurrence) breast cancer on the basis of one or more HER2 test results (negative, equivocal, or positive). Testing criteria define HER2-positive status when (on observing within an area of tumor that amounts to &gt; 10% of contiguous and homogeneous tumor cells) there is evidence of protein overexpression (IHC) or gene amplification (HER2 copy number or HER2/CEP17 ratio by ISH based on counting at least 20 cells within the area). If results are equivocal (revised criteria), reflex testing should be performed using an alternative assay (IHC or ISH). Repeat testing should be considered if results seem discordant with other histopathologic findings. Laboratories should demonstrate high concordance with a validated HER2 test on a sufficiently large and representative set of specimens. Testing must be performed in a laboratory accredited by CAP or another accrediting entity. The Update Committee urges providers and health systems to cooperate to ensure the highest quality testing. This guideline was developed through a collaboration between the American Society of Clinical Oncology and the College of American Pathologists and has been published jointly by invitation and consent in both Journal of Clinical Oncology and the Archives of Pathology &amp; Laboratory Medicine.", "author" : [ { "dropping-particle" : "", "family" : "Wolff", "given" : "Antonio C.", "non-dropping-particle" : "", "parse-names" : false, "suffix" : "" }, { "dropping-particle" : "", "family" : "Hammond", "given" : "M. Elizabeth H.", "non-dropping-particle" : "", "parse-names" : false, "suffix" : "" }, { "dropping-particle" : "", "family" : "Hicks", "given" : "David G.", "non-dropping-particle" : "", "parse-names" : false, "suffix" : "" }, { "dropping-particle" : "", "family" : "Dowsett", "given" : "Mitch", "non-dropping-particle" : "", "parse-names" : false, "suffix" : "" }, { "dropping-particle" : "", "family" : "McShane", "given" : "Lisa M.", "non-dropping-particle" : "", "parse-names" : false, "suffix" : "" }, { "dropping-particle" : "", "family" : "Allison", "given" : "Kimberly H.", "non-dropping-particle" : "", "parse-names" : false, "suffix" : "" }, { "dropping-particle" : "", "family" : "Allred", "given" : "Donald C.", "non-dropping-particle" : "", "parse-names" : false, "suffix" : "" }, { "dropping-particle" : "", "family" : "Bartlett", "given" : "John M.S.", "non-dropping-particle" : "", "parse-names" : false, "suffix" : "" }, { "dropping-particle" : "", "family" : "Bilous", "given" : "Michael", "non-dropping-particle" : "", "parse-names" : false, "suffix" : "" }, { "dropping-particle" : "", "family" : "Fitzgibbons", "given" : "Patrick", "non-dropping-particle" : "", "parse-names" : false, "suffix" : "" }, { "dropping-particle" : "", "family" : "Hanna", "given" : "Wedad", "non-dropping-particle" : "", "parse-names" : false, "suffix" : "" }, { "dropping-particle" : "", "family" : "Jenkins", "given" : "Robert B.", "non-dropping-particle" : "", "parse-names" : false, "suffix" : "" }, { "dropping-particle" : "", "family" : "Mangu", "given" : "Pamela B.", "non-dropping-particle" : "", "parse-names" : false, "suffix" : "" }, { "dropping-particle" : "", "family" : "Paik", "given" : "Soonmyung", "non-dropping-particle" : "", "parse-names" : false, "suffix" : "" }, { "dropping-particle" : "", "family" : "Perez", "given" : "Edith A.", "non-dropping-particle" : "", "parse-names" : false, "suffix" : "" }, { "dropping-particle" : "", "family" : "Press", "given" : "Michael F.", "non-dropping-particle" : "", "parse-names" : false, "suffix" : "" }, { "dropping-particle" : "", "family" : "Spears", "given" : "Patricia A.", "non-dropping-particle" : "", "parse-names" : false, "suffix" : "" }, { "dropping-particle" : "", "family" : "Vance", "given" : "Gail H.", "non-dropping-particle" : "", "parse-names" : false, "suffix" : "" }, { "dropping-particle" : "", "family" : "Viale", "given" : "Giuseppe", "non-dropping-particle" : "", "parse-names" : false, "suffix" : "" }, { "dropping-particle" : "", "family" : "Hayes", "given" : "Daniel F.", "non-dropping-particle" : "", "parse-names" : false, "suffix" : "" } ], "container-title" : "Journal of Clinical Oncology", "id" : "ITEM-1", "issue" : "31", "issued" : { "date-parts" : [ [ "2013" ] ] }, "page" : "3997-4013", "title" : "Recommendations for Human Epidermal Growth Factor Receptor 2 Testing in Breast Cancer: American Society of Clinical Oncology/College of American Pathologists Clinical Practice Guideline Update", "type" : "article-journal", "volume" : "31" }, "uris" : [ "http://www.mendeley.com/documents/?uuid=b61666b4-ebc9-4d00-abd8-77884c1291b7" ] }, { "id" : "ITEM-2", "itemData" : { "DOI" : "10.1093/annonc/mdv298", "ISBN" : "3512104800", "ISSN" : "15698041", "PMID" : "26314782", "abstract" : "Galectin-3 (Gal3) plays diverse roles in cancer initiation, progression, and drug resistance depending on tumor type characteristics that are also associated with cancer stem cells (CSCs). Recurrence of breast carcinomas may be attributed to the presence of breast CSCs (BCSCs). BCSCs exist in mesenchymal-like or epithelial-like states and the transition between these states endows BCSCs with the capacity for tumor progression. The discovery of a feedback loop with galectins during epithelial-to-mesenchymal transition (EMT) prompted us to investigate its role in breast cancer stemness. To elucidate the role of Gal3 in BCSCs, we performed various in vitro and in vivo studies such as sphere-formation assays, Western blotting, flow cytometric apoptosis assays, and limited dilution xenotransplant models. Histological staining for Gal3 in tissue microarrays of breast cancer patients was performed to analyze the relationship of clinical outcome and Gal3 expression. Here, we show in a cohort of 87 node-positive breast cancer patients treated with doxorubicin-based chemotherapy that low Gal3 was associated with increased lymphovascular invasion and reduced overall survival. Analysis of in vitro BCSC models demonstrated that Gal3 knockdown by small hairpin RNA (shRNA) interference in epithelial-like mammary spheres leads to EMT, increased sphere-formation ability, drug-resistance, and heightened aldefluor activity. Furthermore, Gal3negative BCSCs were associated with enhanced tumorigenicity in orthotopic mouse models. Thus, in at least some breast cancers, loss of Gal3 might be associated with EMT and cancer stemness-associated traits, predicts poor response to chemotherapy, and poor prognosis.", "author" : [ { "dropping-particle" : "", "family" : "Senkus", "given" : "E.", "non-dropping-particle" : "", "parse-names" : false, "suffix" : "" }, { "dropping-particle" : "", "family" : "Kyriakides", "given" : "S.", "non-dropping-particle" : "", "parse-names" : false, "suffix" : "" }, { "dropping-particle" : "", "family" : "Ohno", "given" : "S.", "non-dropping-particle" : "", "parse-names" : false, "suffix" : "" }, { "dropping-particle" : "", "family" : "Penault-Llorca", "given" : "F.", "non-dropping-particle" : "", "parse-names" : false, "suffix" : "" }, { "dropping-particle" : "", "family" : "Poortmans", "given" : "P.", "non-dropping-particle" : "", "parse-names" : false, "suffix" : "" }, { "dropping-particle" : "", "family" : "Rutgers", "given" : "E.", "non-dropping-particle" : "", "parse-names" : false, "suffix" : "" }, { "dropping-particle" : "", "family" : "Zackrisson", "given" : "S.", "non-dropping-particle" : "", "parse-names" : false, "suffix" : "" }, { "dropping-particle" : "", "family" : "Cardoso", "given" : "F.", "non-dropping-particle" : "", "parse-names" : false, "suffix" : "" } ], "container-title" : "Annals of Oncology", "id" : "ITEM-2", "issue" : "October", "issued" : { "date-parts" : [ [ "2015" ] ] }, "page" : "v8-v30", "title" : "Primary breast cancer: ESMO Clinical Practice Guidelines for diagnosis, treatment and follow-up", "type" : "article-journal", "volume" : "26" }, "uris" : [ "http://www.mendeley.com/documents/?uuid=dfcede1c-ea30-4dab-9428-19ecbf45f108" ] } ], "mendeley" : { "formattedCitation" : "&lt;sup&gt;9,10&lt;/sup&gt;", "plainTextFormattedCitation" : "9,10", "previouslyFormattedCitation" : "&lt;sup&gt;9,10&lt;/sup&gt;" }, "properties" : {  }, "schema" : "https://github.com/citation-style-language/schema/raw/master/csl-citation.json" }</w:instrText>
      </w:r>
      <w:r w:rsidR="002C17A4">
        <w:rPr>
          <w:lang w:eastAsia="en-GB"/>
        </w:rPr>
        <w:fldChar w:fldCharType="separate"/>
      </w:r>
      <w:r w:rsidR="00131CC4" w:rsidRPr="00131CC4">
        <w:rPr>
          <w:noProof/>
          <w:vertAlign w:val="superscript"/>
          <w:lang w:eastAsia="en-GB"/>
        </w:rPr>
        <w:t>9,10</w:t>
      </w:r>
      <w:r w:rsidR="002C17A4">
        <w:rPr>
          <w:lang w:eastAsia="en-GB"/>
        </w:rPr>
        <w:fldChar w:fldCharType="end"/>
      </w:r>
      <w:r w:rsidR="002C17A4">
        <w:rPr>
          <w:lang w:eastAsia="en-GB"/>
        </w:rPr>
        <w:t xml:space="preserve"> </w:t>
      </w:r>
      <w:r w:rsidR="00116D98">
        <w:rPr>
          <w:lang w:eastAsia="en-GB"/>
        </w:rPr>
        <w:t>As such, t</w:t>
      </w:r>
      <w:r w:rsidR="008B4C50">
        <w:rPr>
          <w:lang w:eastAsia="en-GB"/>
        </w:rPr>
        <w:t xml:space="preserve">he pairing of trastuzumab with intensive chemotherapy </w:t>
      </w:r>
      <w:r w:rsidR="00C77E56">
        <w:rPr>
          <w:lang w:eastAsia="en-GB"/>
        </w:rPr>
        <w:t xml:space="preserve">regimens </w:t>
      </w:r>
      <w:r w:rsidR="008B4C50">
        <w:rPr>
          <w:lang w:eastAsia="en-GB"/>
        </w:rPr>
        <w:t xml:space="preserve">and long duration of treatment may be a significant barrier to patients with </w:t>
      </w:r>
      <w:r w:rsidR="00E13BB4">
        <w:rPr>
          <w:lang w:eastAsia="en-GB"/>
        </w:rPr>
        <w:t xml:space="preserve">limited </w:t>
      </w:r>
      <w:r w:rsidR="008B4C50">
        <w:rPr>
          <w:lang w:eastAsia="en-GB"/>
        </w:rPr>
        <w:t>transport</w:t>
      </w:r>
      <w:r w:rsidR="00E13BB4">
        <w:rPr>
          <w:lang w:eastAsia="en-GB"/>
        </w:rPr>
        <w:t xml:space="preserve"> options</w:t>
      </w:r>
      <w:r w:rsidR="008B4C50">
        <w:rPr>
          <w:lang w:eastAsia="en-GB"/>
        </w:rPr>
        <w:t xml:space="preserve">, </w:t>
      </w:r>
      <w:r w:rsidR="002C17A4">
        <w:rPr>
          <w:lang w:eastAsia="en-GB"/>
        </w:rPr>
        <w:t>employment</w:t>
      </w:r>
      <w:r w:rsidR="008B4C50">
        <w:rPr>
          <w:lang w:eastAsia="en-GB"/>
        </w:rPr>
        <w:t xml:space="preserve"> </w:t>
      </w:r>
      <w:r w:rsidR="002C17A4">
        <w:rPr>
          <w:lang w:eastAsia="en-GB"/>
        </w:rPr>
        <w:t>uncertaint</w:t>
      </w:r>
      <w:r w:rsidR="00116D98">
        <w:rPr>
          <w:lang w:eastAsia="en-GB"/>
        </w:rPr>
        <w:t>y, poor support</w:t>
      </w:r>
      <w:r w:rsidR="002C17A4">
        <w:rPr>
          <w:lang w:eastAsia="en-GB"/>
        </w:rPr>
        <w:t xml:space="preserve"> network</w:t>
      </w:r>
      <w:r w:rsidR="008B4C50">
        <w:rPr>
          <w:lang w:eastAsia="en-GB"/>
        </w:rPr>
        <w:t xml:space="preserve"> and </w:t>
      </w:r>
      <w:r w:rsidR="000E14C2">
        <w:rPr>
          <w:lang w:eastAsia="en-GB"/>
        </w:rPr>
        <w:t xml:space="preserve">this may be combined </w:t>
      </w:r>
      <w:r w:rsidR="00116D98">
        <w:rPr>
          <w:lang w:eastAsia="en-GB"/>
        </w:rPr>
        <w:t xml:space="preserve">with </w:t>
      </w:r>
      <w:r w:rsidR="00E13BB4">
        <w:rPr>
          <w:lang w:eastAsia="en-GB"/>
        </w:rPr>
        <w:t>a</w:t>
      </w:r>
      <w:r w:rsidR="00116D98">
        <w:rPr>
          <w:lang w:eastAsia="en-GB"/>
        </w:rPr>
        <w:t xml:space="preserve"> </w:t>
      </w:r>
      <w:r w:rsidR="00E13BB4">
        <w:rPr>
          <w:lang w:eastAsia="en-GB"/>
        </w:rPr>
        <w:t>preconception</w:t>
      </w:r>
      <w:r w:rsidR="00116D98">
        <w:rPr>
          <w:lang w:eastAsia="en-GB"/>
        </w:rPr>
        <w:t xml:space="preserve"> </w:t>
      </w:r>
      <w:r w:rsidR="00A43171">
        <w:rPr>
          <w:lang w:eastAsia="en-GB"/>
        </w:rPr>
        <w:t xml:space="preserve">from </w:t>
      </w:r>
      <w:r w:rsidR="00116D98">
        <w:rPr>
          <w:lang w:eastAsia="en-GB"/>
        </w:rPr>
        <w:t xml:space="preserve">providers that </w:t>
      </w:r>
      <w:r w:rsidR="008B4C50">
        <w:rPr>
          <w:lang w:eastAsia="en-GB"/>
        </w:rPr>
        <w:t xml:space="preserve">patients </w:t>
      </w:r>
      <w:r w:rsidR="00E13BB4">
        <w:rPr>
          <w:lang w:eastAsia="en-GB"/>
        </w:rPr>
        <w:t xml:space="preserve">identified as vulnerable, </w:t>
      </w:r>
      <w:r w:rsidR="00116D98">
        <w:rPr>
          <w:lang w:eastAsia="en-GB"/>
        </w:rPr>
        <w:t>may be</w:t>
      </w:r>
      <w:r w:rsidR="008B4C50">
        <w:rPr>
          <w:lang w:eastAsia="en-GB"/>
        </w:rPr>
        <w:t xml:space="preserve"> less able to tolerate</w:t>
      </w:r>
      <w:r w:rsidR="00116D98">
        <w:rPr>
          <w:lang w:eastAsia="en-GB"/>
        </w:rPr>
        <w:t xml:space="preserve"> and </w:t>
      </w:r>
      <w:r w:rsidR="008B4C50">
        <w:rPr>
          <w:lang w:eastAsia="en-GB"/>
        </w:rPr>
        <w:t>complete</w:t>
      </w:r>
      <w:r w:rsidR="00116D98">
        <w:rPr>
          <w:lang w:eastAsia="en-GB"/>
        </w:rPr>
        <w:t xml:space="preserve"> therapy</w:t>
      </w:r>
      <w:r w:rsidR="008B4C50">
        <w:rPr>
          <w:lang w:eastAsia="en-GB"/>
        </w:rPr>
        <w:t>.</w:t>
      </w:r>
      <w:r w:rsidR="00A43171">
        <w:rPr>
          <w:lang w:eastAsia="en-GB"/>
        </w:rPr>
        <w:fldChar w:fldCharType="begin" w:fldLock="1"/>
      </w:r>
      <w:r w:rsidR="00034DD5">
        <w:rPr>
          <w:lang w:eastAsia="en-GB"/>
        </w:rPr>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"&lt;sup&gt;30,42&lt;/sup&gt;", "plainTextFormattedCitation" : "30,42", "previouslyFormattedCitation" : "&lt;sup&gt;30,42&lt;/sup&gt;" }, "properties" : {  }, "schema" : "https://github.com/citation-style-language/schema/raw/master/csl-citation.json" }</w:instrText>
      </w:r>
      <w:r w:rsidR="00A43171">
        <w:rPr>
          <w:lang w:eastAsia="en-GB"/>
        </w:rPr>
        <w:fldChar w:fldCharType="separate"/>
      </w:r>
      <w:r w:rsidR="00034DD5" w:rsidRPr="00034DD5">
        <w:rPr>
          <w:noProof/>
          <w:vertAlign w:val="superscript"/>
          <w:lang w:eastAsia="en-GB"/>
        </w:rPr>
        <w:t>30,42</w:t>
      </w:r>
      <w:r w:rsidR="00A43171">
        <w:rPr>
          <w:lang w:eastAsia="en-GB"/>
        </w:rPr>
        <w:fldChar w:fldCharType="end"/>
      </w:r>
    </w:p>
    <w:p w14:paraId="1C5438B7" w14:textId="515E0A2E" w:rsidR="007040D1" w:rsidRDefault="001D6AC8" w:rsidP="005342D8">
      <w:pPr>
        <w:pStyle w:val="LRiGnormal"/>
        <w:rPr>
          <w:lang w:eastAsia="en-GB"/>
        </w:rPr>
      </w:pPr>
      <w:r>
        <w:rPr>
          <w:lang w:eastAsia="en-GB"/>
        </w:rPr>
        <w:t xml:space="preserve">Further </w:t>
      </w:r>
      <w:r w:rsidR="00332011">
        <w:rPr>
          <w:lang w:eastAsia="en-GB"/>
        </w:rPr>
        <w:t>research is needed into other aspects of the care pathway of trastuzumab therapy as</w:t>
      </w:r>
      <w:r w:rsidR="00FE2EA9">
        <w:rPr>
          <w:lang w:eastAsia="en-GB"/>
        </w:rPr>
        <w:t xml:space="preserve"> disparities have been </w:t>
      </w:r>
      <w:r w:rsidR="00332011">
        <w:rPr>
          <w:lang w:eastAsia="en-GB"/>
        </w:rPr>
        <w:t>i</w:t>
      </w:r>
      <w:r w:rsidR="00B14C23">
        <w:rPr>
          <w:lang w:eastAsia="en-GB"/>
        </w:rPr>
        <w:t>d</w:t>
      </w:r>
      <w:r w:rsidR="00332011">
        <w:rPr>
          <w:lang w:eastAsia="en-GB"/>
        </w:rPr>
        <w:t>e</w:t>
      </w:r>
      <w:r w:rsidR="00B14C23">
        <w:rPr>
          <w:lang w:eastAsia="en-GB"/>
        </w:rPr>
        <w:t>n</w:t>
      </w:r>
      <w:r w:rsidR="00332011">
        <w:rPr>
          <w:lang w:eastAsia="en-GB"/>
        </w:rPr>
        <w:t>tified</w:t>
      </w:r>
      <w:r w:rsidR="00FE2EA9">
        <w:rPr>
          <w:lang w:eastAsia="en-GB"/>
        </w:rPr>
        <w:t xml:space="preserve"> in time to initiation,</w:t>
      </w:r>
      <w:r w:rsidR="00F15487">
        <w:rPr>
          <w:lang w:eastAsia="en-GB"/>
        </w:rPr>
        <w:fldChar w:fldCharType="begin" w:fldLock="1"/>
      </w:r>
      <w:r w:rsidR="002526DE">
        <w:rPr>
          <w:lang w:eastAsia="en-GB"/>
        </w:rPr>
        <w:instrText>ADDIN CSL_CITATION { "citationItems" : [ { "id" : "ITEM-1", "itemData" : { "DOI" : "10.1007/s10549-015-3432-1",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"container-title" : "Breast Cancer Research and Treatment", "id" : "ITEM-1", "issue" : "3", "issued" : { "date-parts" : [ [ "2015" ] ] }, "page" : "697-707", "publisher" : "Springer US", "title" : "Racial differences in outcomes for patients with metastatic breast cancer by disease subtype", "type" : "article-journal", "volume" : "151" }, "uris" : [ "http://www.mendeley.com/documents/?uuid=014d7571-fe4e-4a2d-a071-bc926a0433f5" ] } ], "mendeley" : { "formattedCitation" : "&lt;sup&gt;85&lt;/sup&gt;", "plainTextFormattedCitation" : "85", "previouslyFormattedCitation" : "&lt;sup&gt;85&lt;/sup&gt;" }, "properties" : {  }, "schema" : "https://github.com/citation-style-language/schema/raw/master/csl-citation.json" }</w:instrText>
      </w:r>
      <w:r w:rsidR="00F15487">
        <w:rPr>
          <w:lang w:eastAsia="en-GB"/>
        </w:rPr>
        <w:fldChar w:fldCharType="separate"/>
      </w:r>
      <w:r w:rsidR="002526DE" w:rsidRPr="002526DE">
        <w:rPr>
          <w:noProof/>
          <w:vertAlign w:val="superscript"/>
          <w:lang w:eastAsia="en-GB"/>
        </w:rPr>
        <w:t>85</w:t>
      </w:r>
      <w:r w:rsidR="00F15487">
        <w:rPr>
          <w:lang w:eastAsia="en-GB"/>
        </w:rPr>
        <w:fldChar w:fldCharType="end"/>
      </w:r>
      <w:r w:rsidR="00F15487">
        <w:rPr>
          <w:lang w:eastAsia="en-GB"/>
        </w:rPr>
        <w:t xml:space="preserve"> </w:t>
      </w:r>
      <w:r w:rsidR="00FE2EA9">
        <w:rPr>
          <w:lang w:eastAsia="en-GB"/>
        </w:rPr>
        <w:t>duration</w:t>
      </w:r>
      <w:r w:rsidR="000E0073">
        <w:rPr>
          <w:lang w:eastAsia="en-GB"/>
        </w:rPr>
        <w:fldChar w:fldCharType="begin" w:fldLock="1"/>
      </w:r>
      <w:r w:rsidR="002526DE">
        <w:rPr>
          <w:lang w:eastAsia="en-GB"/>
        </w:rPr>
        <w:instrText>ADDIN CSL_CITATION { "citationItems" : [ { "id" : "ITEM-1", "itemData" : { "author" : [ { "dropping-particle" : "", "family" : "Haq", "given" : "R", "non-dropping-particle" : "", "parse-names" : false, "suffix" : "" }, { "dropping-particle" : "", "family" : "Gulasingam", "given" : "P", "non-dropping-particle" : "", "parse-names" : false, "suffix" : "" } ], "id" : "ITEM-1", "issue" : "2", "issued" : { "date-parts" : [ [ "2016" ] ] }, "page" : "91-95", "title" : "Duration of trastuzumab in patients with HER2-positive metastatic breast cancer in prolonged remission", "type" : "article-journal", "volume" : "23" }, "uris" : [ "http://www.mendeley.com/documents/?uuid=72aac231-1e66-479f-9081-21a43c7e479d" ] }, { "id" : "ITEM-2", "itemData" : { "DOI" : "10.1007/s10549-014-2836-7", "author" : [ { "dropping-particle" : "", "family" : "Tsai", "given" : "HT", "non-dropping-particle" : "", "parse-names" : false, "suffix" : "" }, { "dropping-particle" : "", "family" : "Isaacs", "given" : "C", "non-dropping-particle" : "", "parse-names" : false, "suffix" : "" }, { "dropping-particle" : "", "family" : "Fu", "given" : "AZ", "non-dropping-particle" : "", "parse-names" : false, "suffix" : "" }, { "dropping-particle" : "", "family" : "JL", "given" : "Warren", "non-dropping-particle" : "", "parse-names" : false, "suffix" : "" }, { "dropping-particle" : "", "family" : "Freedman", "given" : "AN", "non-dropping-particle" : "", "parse-names" : false, "suffix" : "" } ], "container-title" : "Breast Cancer Res Treat", "id" : "ITEM-2", "issue" : "1", "issued" : { "date-parts" : [ [ "2014" ] ] }, "page" : "163-170", "title" : "Risk of cardiovascular adverse events from trastuzumab (Herceptin\u00ae) in elderly persons with breast cancer: a population-based study", "type" : "article-journal", "volume" : "144" }, "uris" : [ "http://www.mendeley.com/documents/?uuid=54c99fc2-fde6-4fab-83e7-2dee86198c2e" ] }, { "id" : "ITEM-3", "itemData" : { "DOI" : "10.1016/j.jcpo.2016.05.005", "ISSN" : "2213-5383", "author" : [ { "dropping-particle" : "", "family" : "Ansaripour", "given" : "Amir", "non-dropping-particle" : "", "parse-names" : false, "suffix" : "" }, { "dropping-particle" : "", "family" : "Groot", "given" : "Carin A Uyl-de", "non-dropping-particle" : "", "parse-names" : false, "suffix" : "" }, { "dropping-particle" : "", "family" : "Foroozanfar", "given" : "Mohammad", "non-dropping-particle" : "", "parse-names" : false, "suffix" : "" }, { "dropping-particle" : "", "family" : "Rahimimoghadam", "given" : "Salimeh", "non-dropping-particle" : "", "parse-names" : false, "suffix" : "" }, { "dropping-particle" : "", "family" : "Redekop", "given" : "William K", "non-dropping-particle" : "", "parse-names" : false, "suffix" : "" } ], "container-title" : "Journal of Cancer Policy", "id" : "ITEM-3", "issued" : { "date-parts" : [ [ "2016" ] ] }, "page" : "8-13", "publisher" : "Elsevier Ltd.", "title" : "Which is more important for doctors in a middle-income country , a national guideline or the medical literature ? An adherence survey of trastuzumab use for breast cancer in Iran", "type" : "article-journal", "volume" : "9" }, "uris" : [ "http://www.mendeley.com/documents/?uuid=583b1daf-b72d-48a7-91d6-d6543d278982" ] }, { "id" : "ITEM-4", "itemData" : { "DOI" : "10.1007/s00404-014-3261-1", "ISBN" : "0040401432611", "author" : [ { "dropping-particle" : "", "family" : "Moga", "given" : "S", "non-dropping-particle" : "", "parse-names" : false, "suffix" : "" }, { "dropping-particle" : "", "family" : "Juhasz", "given" : "S", "non-dropping-particle" : "", "parse-names" : false, "suffix" : "" }, { "dropping-particle" : "", "family" : "Bardens", "given" : "D", "non-dropping-particle" : "", "parse-names" : false, "suffix" : "" }, { "dropping-particle" : "", "family" : "Kranzh\u00f6fer", "given" : "N", "non-dropping-particle" : "", "parse-names" : false, "suffix" : "" }, { "dropping-particle" : "", "family" : "Nemat", "given" : "S", "non-dropping-particle" : "", "parse-names" : false, "suffix" : "" }, { "dropping-particle" : "", "family" : "Franz", "given" : "E", "non-dropping-particle" : "", "parse-names" : false, "suffix" : "" }, { "dropping-particle" : "", "family" : "Ingolf", "given" : "S", "non-dropping-particle" : "", "parse-names" : false, "suffix" : "" }, { "dropping-particle" : "", "family" : "B\u00f6ss", "given" : "J", "non-dropping-particle" : "", "parse-names" : false, "suffix" : "" } ], "container-title" : "Arch Gynecol Obstet", "id" : "ITEM-4", "issued" : { "date-parts" : [ [ "2014" ] ] }, "page" : "733-739", "title" : "Trastuzumab (herceptin): a retrospective analysis of the effects of long \u2011 term application in a series of patients with breast cancer", "type" : "article-journal", "volume" : "290" }, "uris" : [ "http://www.mendeley.com/documents/?uuid=8cbd3a8f-6b0a-4de4-9e7c-cf0ac74a2114" ] } ], "mendeley" : { "formattedCitation" : "&lt;sup&gt;86\u201389&lt;/sup&gt;", "plainTextFormattedCitation" : "86\u201389", "previouslyFormattedCitation" : "&lt;sup&gt;86\u201389&lt;/sup&gt;" }, "properties" : {  }, "schema" : "https://github.com/citation-style-language/schema/raw/master/csl-citation.json" }</w:instrText>
      </w:r>
      <w:r w:rsidR="000E0073">
        <w:rPr>
          <w:lang w:eastAsia="en-GB"/>
        </w:rPr>
        <w:fldChar w:fldCharType="separate"/>
      </w:r>
      <w:r w:rsidR="002526DE" w:rsidRPr="002526DE">
        <w:rPr>
          <w:noProof/>
          <w:vertAlign w:val="superscript"/>
          <w:lang w:eastAsia="en-GB"/>
        </w:rPr>
        <w:t>86–89</w:t>
      </w:r>
      <w:r w:rsidR="000E0073">
        <w:rPr>
          <w:lang w:eastAsia="en-GB"/>
        </w:rPr>
        <w:fldChar w:fldCharType="end"/>
      </w:r>
      <w:r w:rsidR="00FE2EA9">
        <w:rPr>
          <w:lang w:eastAsia="en-GB"/>
        </w:rPr>
        <w:t xml:space="preserve"> and completion</w:t>
      </w:r>
      <w:r w:rsidR="000E0073">
        <w:rPr>
          <w:lang w:eastAsia="en-GB"/>
        </w:rPr>
        <w:fldChar w:fldCharType="begin" w:fldLock="1"/>
      </w:r>
      <w:r w:rsidR="002526DE">
        <w:rPr>
          <w:lang w:eastAsia="en-GB"/>
        </w:rPr>
        <w:instrText>ADDIN CSL_CITATION { "citationItems" : [ { "id" : "ITEM-1", "itemData" : { "DOI" : "10.1097/CAD.0000000000000310", "ISBN" : "0000000000000", "author" : [ { "dropping-particle" : "Van", "family" : "Rooijen", "given" : "Johan M", "non-dropping-particle" : "", "parse-names" : false, "suffix" : "" }, { "dropping-particle" : "De", "family" : "Munck", "given" : "Linda", "non-dropping-particle" : "", "parse-names" : false, "suffix" : "" }, { "dropping-particle" : "", "family" : "Teeuwen", "given" : "Guusje M", "non-dropping-particle" : "", "parse-names" : false, "suffix" : "" }, { "dropping-particle" : "De", "family" : "Graaf", "given" : "Jacques C", "non-dropping-particle" : "", "parse-names" : false, "suffix" : "" }, { "dropping-particle" : "", "family" : "Jansman", "given" : "Frank G", "non-dropping-particle" : "", "parse-names" : false, "suffix" : "" }, { "dropping-particle" : "", "family" : "Boers", "given" : "James E", "non-dropping-particle" : "", "parse-names" : false, "suffix" : "" }, { "dropping-particle" : "", "family" : "Siesling", "given" : "Sabine", "non-dropping-particle" : "", "parse-names" : false, "suffix" : "" } ], "container-title" : "Anti-cancer drugs", "id" : "ITEM-1", "issue" : "2", "issued" : { "date-parts" : [ [ "2016" ] ] }, "page" : "127-132", "title" : "Use of trastuzumab for HER2-positive metastatic breast cancer in daily practice : a population-based study focusing on the elderly", "type" : "article-journal", "volume" : "27" }, "uris" : [ "http://www.mendeley.com/documents/?uuid=7b517263-ac19-49c2-94c0-91744c9e27c5" ] }, { "id" : "ITEM-2", "itemData" : { "DOI" : "10.1111/j.1445-5994.2011.02432.x", "author" : [ { "dropping-particle" : "", "family" : "Chan", "given" : "A", "non-dropping-particle" : "", "parse-names" : false, "suffix" : "" }, { "dropping-particle" : "", "family" : "Mcgregor", "given" : "SR", "non-dropping-particle" : "", "parse-names" : false, "suffix" : "" } ], "container-title" : "Internal Medicine Journal", "id" : "ITEM-2", "issue" : "3", "issued" : { "date-parts" : [ [ "2011" ] ] }, "page" : "267-274", "title" : "Prevalence and management of HER2/neu-positive early breast cancer in a single institution following availability of adjuvant trastuzumab", "type" : "article-journal", "volume" : "42" }, "uris" : [ "http://www.mendeley.com/documents/?uuid=255dc484-8980-48db-b33c-75d03f1e5d16" ] }, { "id" : "ITEM-3", "itemData" : { "DOI" : "10.1159/000447280", "author" : [ { "dropping-particle" : "", "family" : "Boons", "given" : "CLM", "non-dropping-particle" : "", "parse-names" : false, "suffix" : "" }, { "dropping-particle" : "", "family" : "Wagner", "given" : "C", "non-dropping-particle" : "", "parse-names" : false, "suffix" : "" }, { "dropping-particle" : "", "family" : "Hugtenburg", "given" : "JG", "non-dropping-particle" : "", "parse-names" : false, "suffix" : "" } ], "container-title" : "Oncology research and treatment", "id" : "ITEM-3", "issued" : { "date-parts" : [ [ "2016" ] ] }, "page" : "417-422", "title" : "Guideline Adherence Regarding the Use of Expensive Drugs in Daily Practice : The Examples of Trastuzumab in Breast Cancer and Bortezomib in Multiple Myeloma", "type" : "article-journal", "volume" : "39" }, "uris" : [ "http://www.mendeley.com/documents/?uuid=ace971af-1cf0-4701-aed9-8c2c34f0ee3d" ] }, { "id" : "ITEM-4",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"ITEM-4",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"ITEM-5",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"ITEM-5",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"ITEM-6", "itemData" : { "author" : [ { "dropping-particle" : "", "family" : "Montserrat", "given" : "M", "non-dropping-particle" : "", "parse-names" : false, "suffix" : "" }, { "dropping-particle" : "", "family" : "Leveque", "given" : "D", "non-dropping-particle" : "", "parse-names" : false, "suffix" : "" }, { "dropping-particle" : "", "family" : "Barthelemy", "given" : "P", "non-dropping-particle" : "", "parse-names" : false, "suffix" : "" }, { "dropping-particle" : "", "family" : "Bergerat", "given" : "JP", "non-dropping-particle" : "", "parse-names" : false, "suffix" : "" } ], "container-title" : "Anticancer research", "id" : "ITEM-6", "issued" : { "date-parts" : [ [ "2012" ] ] }, "page" : "4585-4588", "title" : "Duration of Adjuvant Trastuzumab Treatment in Routine Practice", "type" : "article-journal", "volume" : "32" }, "uris" : [ "http://www.mendeley.com/documents/?uuid=0991b832-f683-4c6a-8f39-0980e102eed5" ] }, { "id" : "ITEM-7",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"ITEM-7",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"ITEM-8", "itemData" : { "DOI" : "10.1007/s10549-014-3029-0", "ISBN" : "1054901430", "author" : [ { "dropping-particle" : "", "family" : "Wang", "given" : "SY", "non-dropping-particle" : "", "parse-names" : false, "suffix" : "" }, { "dropping-particle" : "", "family" : "Long", "given" : "JB", "non-dropping-particle" : "", "parse-names" : false, "suffix" : "" }, { "dropping-particle" : "", "family" : "Hurria", "given" : "A", "non-dropping-particle" : "", "parse-names" : false, "suffix" : "" }, { "dropping-particle" : "", "family" : "Owusu", "given" : "C", "non-dropping-particle" : "", "parse-names" : false, "suffix" : "" }, { "dropping-particle" : "", "family" : "Steingart", "given" : "RM", "non-dropping-particle" : "", "parse-names" : false, "suffix" : "" }, { "dropping-particle" : "", "family" : "Gross", "given" : "CP", "non-dropping-particle" : "", "parse-names" : false, "suffix" : "" }, { "dropping-particle" : "", "family" : "Chen", "given" : "J", "non-dropping-particle" : "", "parse-names" : false, "suffix" : "" } ], "container-title" : "Breast Cancer Res Treat", "id" : "ITEM-8", "issued" : { "date-parts" : [ [ "2014" ] ] }, "page" : "411-419", "title" : "Cardiovascular events , early discontinuation of trastuzumab, and their impact on survival", "type" : "article-journal", "volume" : "146" }, "uris" : [ "http://www.mendeley.com/documents/?uuid=2ec9bec8-e1d0-47d7-9e87-f8fd3e8e3c6d" ] }, { "id" : "ITEM-9", "itemData" : { "DOI" : "10.1200/JCO.2013.51.1261", "author" : [ { "dropping-particle" : "", "family" : "Vaz-luis", "given" : "Ines", "non-dropping-particle" : "", "parse-names" : false, "suffix" : "" }, { "dropping-particle" : "", "family" : "Keating", "given" : "Nancy L", "non-dropping-particle" : "", "parse-names" : false, "suffix" : "" }, { "dropping-particle" : "", "family" : "Lin", "given" : "Nancy U",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"Vaz-luis", "given" : "Ines", "non-dropping-particle" : "", "parse-names" : false, "suffix" : "" }, { "dropping-particle" : "", "family" : "Lin", "given" : "Nancy U", "non-dropping-particle" : "", "parse-names" : false, "suffix" : "" }, { "dropping-particle" : "", "family" : "Eric", "given" : "P", "non-dropping-particle" : "", "parse-names" : false, "suffix" : "" }, { "dropping-particle" : "", "family" : "Freedman", "given" : "Rachel A", "non-dropping-particle" : "", "parse-names" : false, "suffix" : "" } ], "container-title" : "Journal of Clinical Oncology", "id" : "ITEM-9", "issue" : "9", "issued" : { "date-parts" : [ [ "2014" ] ] }, "page" : "927-935", "title" : "Duration and Toxicity of Adjuvant Trastuzumab in Older Patients With Early-Stage Breast Cancer : A Population- Based Study", "type" : "article-journal", "volume" : "32" }, "uris" : [ "http://www.mendeley.com/documents/?uuid=54e41501-0e5c-4f56-961c-8d2d116a32dd" ] } ], "mendeley" : { "formattedCitation" : "&lt;sup&gt;26,30,38,44,50,69,90\u201392&lt;/sup&gt;", "plainTextFormattedCitation" : "26,30,38,44,50,69,90\u201392", "previouslyFormattedCitation" : "&lt;sup&gt;26,30,38,44,50,69,90\u201392&lt;/sup&gt;" }, "properties" : {  }, "schema" : "https://github.com/citation-style-language/schema/raw/master/csl-citation.json" }</w:instrText>
      </w:r>
      <w:r w:rsidR="000E0073">
        <w:rPr>
          <w:lang w:eastAsia="en-GB"/>
        </w:rPr>
        <w:fldChar w:fldCharType="separate"/>
      </w:r>
      <w:r w:rsidR="002526DE" w:rsidRPr="002526DE">
        <w:rPr>
          <w:noProof/>
          <w:vertAlign w:val="superscript"/>
          <w:lang w:eastAsia="en-GB"/>
        </w:rPr>
        <w:t>26,30,38,44,50,69,90–92</w:t>
      </w:r>
      <w:r w:rsidR="000E0073">
        <w:rPr>
          <w:lang w:eastAsia="en-GB"/>
        </w:rPr>
        <w:fldChar w:fldCharType="end"/>
      </w:r>
      <w:r w:rsidR="00FE2EA9">
        <w:rPr>
          <w:lang w:eastAsia="en-GB"/>
        </w:rPr>
        <w:t xml:space="preserve"> of therapy. </w:t>
      </w:r>
      <w:r w:rsidR="00332011">
        <w:rPr>
          <w:lang w:eastAsia="en-GB"/>
        </w:rPr>
        <w:t>Disparities in</w:t>
      </w:r>
      <w:r w:rsidR="00332011" w:rsidRPr="007B238E">
        <w:rPr>
          <w:lang w:eastAsia="en-GB"/>
        </w:rPr>
        <w:t xml:space="preserve"> long term adherence </w:t>
      </w:r>
      <w:r w:rsidR="00332011">
        <w:rPr>
          <w:lang w:eastAsia="en-GB"/>
        </w:rPr>
        <w:t>have been found to be associated with ethnicity,</w:t>
      </w:r>
      <w:r w:rsidR="00332011">
        <w:rPr>
          <w:lang w:eastAsia="en-GB"/>
        </w:rPr>
        <w:fldChar w:fldCharType="begin" w:fldLock="1"/>
      </w:r>
      <w:r w:rsidR="002526DE">
        <w:rPr>
          <w:lang w:eastAsia="en-GB"/>
        </w:rPr>
        <w:instrText>ADDIN CSL_CITATION { "citationItems" : [ { "id" : "ITEM-1", "itemData" : { "DOI" : "10.1200/JCO.2013.51.1261", "author" : [ { "dropping-particle" : "", "family" : "Vaz-luis", "given" : "Ines", "non-dropping-particle" : "", "parse-names" : false, "suffix" : "" }, { "dropping-particle" : "", "family" : "Keating", "given" : "Nancy L", "non-dropping-particle" : "", "parse-names" : false, "suffix" : "" }, { "dropping-particle" : "", "family" : "Lin", "given" : "Nancy U",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"Vaz-luis", "given" : "Ines", "non-dropping-particle" : "", "parse-names" : false, "suffix" : "" }, { "dropping-particle" : "", "family" : "Lin", "given" : "Nancy U", "non-dropping-particle" : "", "parse-names" : false, "suffix" : "" }, { "dropping-particle" : "", "family" : "Eric", "given" : "P", "non-dropping-particle" : "", "parse-names" : false, "suffix" : "" }, { "dropping-particle" : "", "family" : "Freedman", "given" : "Rachel A", "non-dropping-particle" : "", "parse-names" : false, "suffix" : "" } ], "container-title" : "Journal of Clinical Oncology", "id" : "ITEM-1", "issue" : "9", "issued" : { "date-parts" : [ [ "2014" ] ] }, "page" : "927-935", "title" : "Duration and Toxicity of Adjuvant Trastuzumab in Older Patients With Early-Stage Breast Cancer : A Population- Based Study", "type" : "article-journal", "volume" : "32" }, "uris" : [ "http://www.mendeley.com/documents/?uuid=54e41501-0e5c-4f56-961c-8d2d116a32dd" ] }, { "id" : "ITEM-2", "itemData" : { "DOI" : "10.1007/s10549-015-3432-1",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"container-title" : "Breast Cancer Research and Treatment", "id" : "ITEM-2", "issue" : "3", "issued" : { "date-parts" : [ [ "2015" ] ] }, "page" : "697-707", "publisher" : "Springer US", "title" : "Racial differences in outcomes for patients with metastatic breast cancer by disease subtype", "type" : "article-journal", "volume" : "151" }, "uris" : [ "http://www.mendeley.com/documents/?uuid=014d7571-fe4e-4a2d-a071-bc926a0433f5" ] } ], "mendeley" : { "formattedCitation" : "&lt;sup&gt;85,92&lt;/sup&gt;", "plainTextFormattedCitation" : "85,92", "previouslyFormattedCitation" : "&lt;sup&gt;85,92&lt;/sup&gt;" }, "properties" : {  }, "schema" : "https://github.com/citation-style-language/schema/raw/master/csl-citation.json" }</w:instrText>
      </w:r>
      <w:r w:rsidR="00332011">
        <w:rPr>
          <w:lang w:eastAsia="en-GB"/>
        </w:rPr>
        <w:fldChar w:fldCharType="separate"/>
      </w:r>
      <w:r w:rsidR="002526DE" w:rsidRPr="002526DE">
        <w:rPr>
          <w:noProof/>
          <w:vertAlign w:val="superscript"/>
          <w:lang w:eastAsia="en-GB"/>
        </w:rPr>
        <w:t>85,92</w:t>
      </w:r>
      <w:r w:rsidR="00332011">
        <w:rPr>
          <w:lang w:eastAsia="en-GB"/>
        </w:rPr>
        <w:fldChar w:fldCharType="end"/>
      </w:r>
      <w:r w:rsidR="00332011">
        <w:rPr>
          <w:lang w:eastAsia="en-GB"/>
        </w:rPr>
        <w:t xml:space="preserve"> socioeconomic status,</w:t>
      </w:r>
      <w:r w:rsidR="00332011">
        <w:rPr>
          <w:lang w:eastAsia="en-GB"/>
        </w:rPr>
        <w:fldChar w:fldCharType="begin" w:fldLock="1"/>
      </w:r>
      <w:r w:rsidR="00034DD5">
        <w:rPr>
          <w:lang w:eastAsia="en-GB"/>
        </w:rPr>
        <w:instrText>ADDIN CSL_CITATION { "citationItems" : [ { "id" : "ITEM-1", "itemData" : { "DOI" : "10.1016/S0960-9776(17)30196-0", "author" : [ { "dropping-particle" : "", "family" : "Li", "given" : "J", "non-dropping-particle" : "", "parse-names" : false, "suffix" : "" }, { "dropping-particle" : "", "family" : "Wang", "given" : "H", "non-dropping-particle" : "", "parse-names" : false, "suffix" : "" }, { "dropping-particle" : "", "family" : "Wang", "given" : "S", "non-dropping-particle" : "", "parse-names" : false, "suffix" : "" }, { "dropping-particle" : "", "family" : "Wang", "given" : "Y", "non-dropping-particle" : "", "parse-names" : false, "suffix" : "" }, { "dropping-particle" : "", "family" : "Wang", "given" : "X", "non-dropping-particle" : "", "parse-names" : false, "suffix" : "" }, { "dropping-particle" : "", "family" : "Wang", "given" : "H", "non-dropping-particle" : "", "parse-names" : false, "suffix" : "" }, { "dropping-particle" : "", "family" : "Feng", "given" : "J", "non-dropping-particle" : "", "parse-names" : false, "suffix" : "" } ], "container-title" : "The Breast", "id" : "ITEM-1", "issued" : { "date-parts" : [ [ "2017" ] ] }, "page" : "S22-S77", "title" : "P100: Disparities of trastuzumab use in resources limited or abundant regions and its survival benefit on HER2 positive breast cancer: a real world research from China", "type" : "paper-conference", "volume" : "1" }, "uris" : [ "http://www.mendeley.com/documents/?uuid=df299a60-f41c-4f19-81ad-32137086fb93" ] } ], "mendeley" : { "formattedCitation" : "&lt;sup&gt;36&lt;/sup&gt;", "plainTextFormattedCitation" : "36", "previouslyFormattedCitation" : "&lt;sup&gt;36&lt;/sup&gt;" }, "properties" : {  }, "schema" : "https://github.com/citation-style-language/schema/raw/master/csl-citation.json" }</w:instrText>
      </w:r>
      <w:r w:rsidR="00332011">
        <w:rPr>
          <w:lang w:eastAsia="en-GB"/>
        </w:rPr>
        <w:fldChar w:fldCharType="separate"/>
      </w:r>
      <w:r w:rsidR="00034DD5" w:rsidRPr="00034DD5">
        <w:rPr>
          <w:noProof/>
          <w:vertAlign w:val="superscript"/>
          <w:lang w:eastAsia="en-GB"/>
        </w:rPr>
        <w:t>36</w:t>
      </w:r>
      <w:r w:rsidR="00332011">
        <w:rPr>
          <w:lang w:eastAsia="en-GB"/>
        </w:rPr>
        <w:fldChar w:fldCharType="end"/>
      </w:r>
      <w:r w:rsidR="00332011">
        <w:rPr>
          <w:lang w:eastAsia="en-GB"/>
        </w:rPr>
        <w:t xml:space="preserve"> education attainment,</w:t>
      </w:r>
      <w:r w:rsidR="00332011">
        <w:rPr>
          <w:lang w:eastAsia="en-GB"/>
        </w:rPr>
        <w:fldChar w:fldCharType="begin" w:fldLock="1"/>
      </w:r>
      <w:r w:rsidR="002526DE">
        <w:rPr>
          <w:lang w:eastAsia="en-GB"/>
        </w:rPr>
        <w:instrText>ADDIN CSL_CITATION { "citationItems" : [ { "id" : "ITEM-1", "itemData" : { "DOI" : "10.1200/JCO.2013.51.1261", "author" : [ { "dropping-particle" : "", "family" : "Vaz-luis", "given" : "Ines", "non-dropping-particle" : "", "parse-names" : false, "suffix" : "" }, { "dropping-particle" : "", "family" : "Keating", "given" : "Nancy L", "non-dropping-particle" : "", "parse-names" : false, "suffix" : "" }, { "dropping-particle" : "", "family" : "Lin", "given" : "Nancy U", "non-dropping-particle" : "", "parse-names" : false, "suffix" : "" }, { "dropping-particle" : "", "family" : "Lii", "given" : "Huichuan",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"Vaz-luis", "given" : "Ines", "non-dropping-particle" : "", "parse-names" : false, "suffix" : "" }, { "dropping-particle" : "", "family" : "Lin", "given" : "Nancy U", "non-dropping-particle" : "", "parse-names" : false, "suffix" : "" }, { "dropping-particle" : "", "family" : "Eric", "given" : "P", "non-dropping-particle" : "", "parse-names" : false, "suffix" : "" }, { "dropping-particle" : "", "family" : "Freedman", "given" : "Rachel A", "non-dropping-particle" : "", "parse-names" : false, "suffix" : "" } ], "container-title" : "Journal of Clinical Oncology", "id" : "ITEM-1", "issue" : "9", "issued" : { "date-parts" : [ [ "2014" ] ] }, "page" : "927-935", "title" : "Duration and Toxicity of Adjuvant Trastuzumab in Older Patients With Early-Stage Breast Cancer : A Population- Based Study", "type" : "article-journal", "volume" : "32" }, "uris" : [ "http://www.mendeley.com/documents/?uuid=54e41501-0e5c-4f56-961c-8d2d116a32dd"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"&lt;sup&gt;30,92&lt;/sup&gt;", "plainTextFormattedCitation" : "30,92", "previouslyFormattedCitation" : "&lt;sup&gt;30,92&lt;/sup&gt;" }, "properties" : {  }, "schema" : "https://github.com/citation-style-language/schema/raw/master/csl-citation.json" }</w:instrText>
      </w:r>
      <w:r w:rsidR="00332011">
        <w:rPr>
          <w:lang w:eastAsia="en-GB"/>
        </w:rPr>
        <w:fldChar w:fldCharType="separate"/>
      </w:r>
      <w:r w:rsidR="002526DE" w:rsidRPr="002526DE">
        <w:rPr>
          <w:noProof/>
          <w:vertAlign w:val="superscript"/>
          <w:lang w:eastAsia="en-GB"/>
        </w:rPr>
        <w:t>30,92</w:t>
      </w:r>
      <w:r w:rsidR="00332011">
        <w:rPr>
          <w:lang w:eastAsia="en-GB"/>
        </w:rPr>
        <w:fldChar w:fldCharType="end"/>
      </w:r>
      <w:r w:rsidR="00332011">
        <w:rPr>
          <w:lang w:eastAsia="en-GB"/>
        </w:rPr>
        <w:t xml:space="preserve"> employment and insurance status</w:t>
      </w:r>
      <w:r w:rsidR="00332011" w:rsidRPr="007B238E">
        <w:rPr>
          <w:lang w:eastAsia="en-GB"/>
        </w:rPr>
        <w:t>.</w:t>
      </w:r>
      <w:r w:rsidR="00332011">
        <w:rPr>
          <w:lang w:eastAsia="en-GB"/>
        </w:rPr>
        <w:fldChar w:fldCharType="begin" w:fldLock="1"/>
      </w:r>
      <w:r w:rsidR="00034DD5">
        <w:rPr>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"mendeley" : { "formattedCitation" : "&lt;sup&gt;30&lt;/sup&gt;", "plainTextFormattedCitation" : "30", "previouslyFormattedCitation" : "&lt;sup&gt;30&lt;/sup&gt;" }, "properties" : {  }, "schema" : "https://github.com/citation-style-language/schema/raw/master/csl-citation.json" }</w:instrText>
      </w:r>
      <w:r w:rsidR="00332011">
        <w:rPr>
          <w:lang w:eastAsia="en-GB"/>
        </w:rPr>
        <w:fldChar w:fldCharType="separate"/>
      </w:r>
      <w:r w:rsidR="00034DD5" w:rsidRPr="00034DD5">
        <w:rPr>
          <w:noProof/>
          <w:vertAlign w:val="superscript"/>
          <w:lang w:eastAsia="en-GB"/>
        </w:rPr>
        <w:t>30</w:t>
      </w:r>
      <w:r w:rsidR="00332011">
        <w:rPr>
          <w:lang w:eastAsia="en-GB"/>
        </w:rPr>
        <w:fldChar w:fldCharType="end"/>
      </w:r>
      <w:r w:rsidR="00332011" w:rsidRPr="007B238E">
        <w:rPr>
          <w:lang w:eastAsia="en-GB"/>
        </w:rPr>
        <w:t xml:space="preserve"> </w:t>
      </w:r>
      <w:r w:rsidR="00B14C23">
        <w:rPr>
          <w:lang w:eastAsia="en-GB"/>
        </w:rPr>
        <w:t>These d</w:t>
      </w:r>
      <w:r w:rsidR="00B14C23" w:rsidRPr="007B238E">
        <w:rPr>
          <w:lang w:eastAsia="en-GB"/>
        </w:rPr>
        <w:t xml:space="preserve">ifferences in treatment </w:t>
      </w:r>
      <w:r w:rsidR="00B14C23">
        <w:rPr>
          <w:lang w:eastAsia="en-GB"/>
        </w:rPr>
        <w:t xml:space="preserve">duration and completion may have </w:t>
      </w:r>
      <w:r w:rsidR="00B14C23" w:rsidRPr="007B238E">
        <w:rPr>
          <w:lang w:eastAsia="en-GB"/>
        </w:rPr>
        <w:t>be</w:t>
      </w:r>
      <w:r w:rsidR="00B14C23">
        <w:rPr>
          <w:lang w:eastAsia="en-GB"/>
        </w:rPr>
        <w:t>en</w:t>
      </w:r>
      <w:r w:rsidR="00B14C23" w:rsidRPr="007B238E">
        <w:rPr>
          <w:lang w:eastAsia="en-GB"/>
        </w:rPr>
        <w:t xml:space="preserve"> amplified by the need for frequent infusions over a prolonged period</w:t>
      </w:r>
      <w:r w:rsidR="00B14C23">
        <w:rPr>
          <w:lang w:eastAsia="en-GB"/>
        </w:rPr>
        <w:t xml:space="preserve">. </w:t>
      </w:r>
      <w:r w:rsidR="004E1F36">
        <w:rPr>
          <w:lang w:eastAsia="en-GB"/>
        </w:rPr>
        <w:t>While</w:t>
      </w:r>
      <w:r w:rsidR="006A60FB" w:rsidRPr="0088761F">
        <w:rPr>
          <w:lang w:eastAsia="en-GB"/>
        </w:rPr>
        <w:t xml:space="preserve"> it is possible that patients may benefit from shorter durations of </w:t>
      </w:r>
      <w:r w:rsidR="004E1F36">
        <w:rPr>
          <w:lang w:eastAsia="en-GB"/>
        </w:rPr>
        <w:t>therapy</w:t>
      </w:r>
      <w:r w:rsidR="006A60FB" w:rsidRPr="0088761F">
        <w:rPr>
          <w:lang w:eastAsia="en-GB"/>
        </w:rPr>
        <w:t>,</w:t>
      </w:r>
      <w:r w:rsidR="00AB2A26">
        <w:rPr>
          <w:lang w:eastAsia="en-GB"/>
        </w:rPr>
        <w:fldChar w:fldCharType="begin" w:fldLock="1"/>
      </w:r>
      <w:r w:rsidR="002526DE">
        <w:rPr>
          <w:lang w:eastAsia="en-GB"/>
        </w:rPr>
        <w:instrText>ADDIN CSL_CITATION { "citationItems" : [ { "id" : "ITEM-1", "itemData" : { "DOI" : "10.1093/annonc/mdu177", "author" : [ { "dropping-particle" : "", "family" : "Kramar", "given" : "A", "non-dropping-particle" : "", "parse-names" : false, "suffix" : "" }, { "dropping-particle" : "", "family" : "Bachelot", "given" : "T", "non-dropping-particle" : "", "parse-names" : false, "suffix" : "" }, { "dropping-particle" : "", "family" : "Madrange", "given" : "N", "non-dropping-particle" : "", "parse-names" : false, "suffix" : "" }, { "dropping-particle" : "", "family" : "Pierga", "given" : "J", "non-dropping-particle" : "", "parse-names" : false, "suffix" : "" }, { "dropping-particle" : "", "family" : "Kerbrat", "given" : "P", "non-dropping-particle" : "", "parse-names" : false, "suffix" : "" }, { "dropping-particle" : "", "family" : "Espi\u00e9", "given" : "M", "non-dropping-particle" : "", "parse-names" : false, "suffix" : "" }, { "dropping-particle" : "", "family" : "Fumoleau", "given" : "P", "non-dropping-particle" : "", "parse-names" : false, "suffix" : "" }, { "dropping-particle" : "", "family" : "Pauport\u00e9", "given" : "I", "non-dropping-particle" : "", "parse-names" : false, "suffix" : "" }, { "dropping-particle" : "", "family" : "Khayat", "given" : "D", "non-dropping-particle" : "", "parse-names" : false, "suffix" : "" }, { "dropping-particle" : "", "family" : "Romieu", "given" : "G", "non-dropping-particle" : "", "parse-names" : false, "suffix" : "" }, { "dropping-particle" : "", "family" : "Pivot", "given" : "X", "non-dropping-particle" : "", "parse-names" : false, "suffix" : "" } ], "container-title" : "Annals of Oncology", "id" : "ITEM-1", "issue" : "May 2014", "issued" : { "date-parts" : [ [ "2014" ] ] }, "page" : "1563-1570", "title" : "Trastuzumab duration effects within patient prognostic subgroups in the PHARE trial", "type" : "article-journal", "volume" : "25" }, "uris" : [ "http://www.mendeley.com/documents/?uuid=944a4be5-8b58-405a-b222-f0c28cf1c04b" ] } ], "mendeley" : { "formattedCitation" : "&lt;sup&gt;93&lt;/sup&gt;", "plainTextFormattedCitation" : "93", "previouslyFormattedCitation" : "&lt;sup&gt;93&lt;/sup&gt;" }, "properties" : {  }, "schema" : "https://github.com/citation-style-language/schema/raw/master/csl-citation.json" }</w:instrText>
      </w:r>
      <w:r w:rsidR="00AB2A26">
        <w:rPr>
          <w:lang w:eastAsia="en-GB"/>
        </w:rPr>
        <w:fldChar w:fldCharType="separate"/>
      </w:r>
      <w:r w:rsidR="002526DE" w:rsidRPr="002526DE">
        <w:rPr>
          <w:noProof/>
          <w:vertAlign w:val="superscript"/>
          <w:lang w:eastAsia="en-GB"/>
        </w:rPr>
        <w:t>93</w:t>
      </w:r>
      <w:r w:rsidR="00AB2A26">
        <w:rPr>
          <w:lang w:eastAsia="en-GB"/>
        </w:rPr>
        <w:fldChar w:fldCharType="end"/>
      </w:r>
      <w:r w:rsidR="006A60FB" w:rsidRPr="0088761F">
        <w:rPr>
          <w:lang w:eastAsia="en-GB"/>
        </w:rPr>
        <w:t xml:space="preserve"> this has not </w:t>
      </w:r>
      <w:r w:rsidR="006A60FB" w:rsidRPr="0088761F">
        <w:rPr>
          <w:lang w:eastAsia="en-GB"/>
        </w:rPr>
        <w:lastRenderedPageBreak/>
        <w:t>been well studied, and guidelines recommend one ye</w:t>
      </w:r>
      <w:r w:rsidR="00053234">
        <w:rPr>
          <w:lang w:eastAsia="en-GB"/>
        </w:rPr>
        <w:t>ar of therapy for all patients</w:t>
      </w:r>
      <w:r w:rsidR="0048273A">
        <w:rPr>
          <w:lang w:eastAsia="en-GB"/>
        </w:rPr>
        <w:t>,</w:t>
      </w:r>
      <w:r w:rsidR="00053234">
        <w:rPr>
          <w:lang w:eastAsia="en-GB"/>
        </w:rPr>
        <w:t xml:space="preserve"> until </w:t>
      </w:r>
      <w:r w:rsidR="00053234" w:rsidRPr="00053234">
        <w:rPr>
          <w:lang w:eastAsia="en-GB"/>
        </w:rPr>
        <w:t>disease progression and/or unacceptable toxicity</w:t>
      </w:r>
      <w:r w:rsidR="00053234">
        <w:rPr>
          <w:lang w:eastAsia="en-GB"/>
        </w:rPr>
        <w:t>.</w:t>
      </w:r>
      <w:r w:rsidR="00053234">
        <w:rPr>
          <w:lang w:eastAsia="en-GB"/>
        </w:rPr>
        <w:fldChar w:fldCharType="begin" w:fldLock="1"/>
      </w:r>
      <w:r w:rsidR="002526DE">
        <w:rPr>
          <w:lang w:eastAsia="en-GB"/>
        </w:rPr>
        <w:instrText>ADDIN CSL_CITATION { "citationItems" : [ { "id" : "ITEM-1", "itemData" : { "DOI" : "10.1200/JCO.2016.67.0182", "ISSN" : "15277755", "PMID" : "27091714", "abstract" : "PURPOSE A Cancer Care Ontario (CCO) guideline on the selection of optimal adjuvant chemotherapy regimens for early breast cancer including adjuvant targeted therapy for human epidermal growth factor receptor 2 (HER2)-positive breast cancers was identified for adaptation. METHODS The American Society of Clinical Oncology (ASCO) has a policy and set of procedures for adapting clinical practice guidelines developed by other organizations. The CCO guideline was reviewed for developmental rigor and content applicability. RESULTS On the basis of the content review of the CCO guideline, the ASCO Panel agreed that, in general, the recommendations were clear and thorough and were based on the most relevant scientific evidence, and they presented options that will be acceptable to patients. However, for some topics addressed in the CCO guideline, the ASCO Panel formulated a set of adapted recommendations on the basis of local context and practice beliefs of the Panel members. RECOMMENDATIONS Decisions regarding adjuvant chemotherapy regimens should take into account baseline recurrence risk, toxicities, likelihood of benefit, and host factors such as comorbidities. In high-risk HER2-negative populations with excellent performance status, anthracycline- and taxane-containing regimens are the standard of care. Docetaxel and cyclophosphamide for four cycles is an acceptable non-anthracycline regimen. In high-risk HER2-positive disease, sequential anthracycline and taxanes administered concurrently with trastuzumab or docetaxel, carboplatin, and trastuzumab for six cycles are recommended. An alternative regimen in a lower-risk, node-negative, HER2-positive population is paclitaxel and trastuzumab once per week for 12 cycles. Trastuzumab should be given for 1 year. Platinum salts should not be routinely administered in the adjuvant triple-negative population until survival efficacy data become available.", "author" : [ { "dropping-particle" : "", "family" : "Denduluri", "given" : "Neelima", "non-dropping-particle" : "", "parse-names" : false, "suffix" : "" }, { "dropping-particle" : "", "family" : "Somerfield", "given" : "Mark R.", "non-dropping-particle" : "", "parse-names" : false, "suffix" : "" }, { "dropping-particle" : "", "family" : "Eisen", "given" : "Andrea", "non-dropping-particle" : "", "parse-names" : false, "suffix" : "" }, { "dropping-particle" : "", "family" : "Holloway", "given" : "Jamie N.", "non-dropping-particle" : "", "parse-names" : false, "suffix" : "" }, { "dropping-particle" : "", "family" : "Hurria", "given" : "Arti", "non-dropping-particle" : "", "parse-names" : false, "suffix" : "" }, { "dropping-particle" : "", "family" : "King", "given" : "Tari A.", "non-dropping-particle" : "", "parse-names" : false, "suffix" : "" }, { "dropping-particle" : "", "family" : "Lyman", "given" : "Gary H.", "non-dropping-particle" : "", "parse-names" : false, "suffix" : "" }, { "dropping-particle" : "", "family" : "Partridge", "given" : "Ann H.", "non-dropping-particle" : "", "parse-names" : false, "suffix" : "" }, { "dropping-particle" : "", "family" : "Telli", "given" : "Melinda L.", "non-dropping-particle" : "", "parse-names" : false, "suffix" : "" }, { "dropping-particle" : "", "family" : "Trudeau", "given" : "Maureen E.", "non-dropping-particle" : "", "parse-names" : false, "suffix" : "" }, { "dropping-particle" : "", "family" : "Wolff", "given" : "Antonio C.", "non-dropping-particle" : "", "parse-names" : false, "suffix" : "" } ], "container-title" : "Journal of Clinical Oncology", "id" : "ITEM-1", "issue" : "20", "issued" : { "date-parts" : [ [ "2016" ] ] }, "page" : "2416-2427", "title" : "Selection of optimal adjuvant chemotherapy regimens for human epidermal growth factor receptor 2 (HER2) -negative and adjuvant targeted therapy for HER2-positive breast cancers: An American Society of Clinical Oncology Guideline Adaptation of the Cancer C", "type" : "article-journal", "volume" : "34" }, "uris" : [ "http://www.mendeley.com/documents/?uuid=458929ff-474c-4f42-ac9a-155096d9ff81" ] }, { "id" : "ITEM-2", "itemData" : { "DOI" : "10.1200/JCO.2013.54.0948", "ISBN" : "1527-7755 (Electronic) 0732-183X (Linking)", "ISSN" : "15277755", "PMID" : "24799465", "abstract" : "PURPOSE: To provide evidence-based recommendations to practicing oncologists and others on systemic therapy for patients with human epidermal growth factor receptor 2 (HER2) -positive advanced breast cancer. METHODS: The American Society of Clinical Oncology convened a panel of medical oncology, radiation oncology, guideline implementation, and advocacy experts and conducted a systematic literature review from January 2009 to October 2012. Outcomes of interest included overall survival, progression-free survival (PFS), and adverse events. RESULTS: A total of 16 trials met the systematic review criteria. The CLEOPATRA trial found survival and PFS benefits for docetaxel, trastuzumab, and pertuzumab in first-line treatment, and the EMILIA trial found survival and PFS benefits for trastuzumab emtansine (T-DM1) in second-line treatment. T-DM1 also showed a third-line PFS benefit. One trial reported on duration of HER2-targeted therapy, and three others reported on endocrine therapy for patients with HER-positive advanced breast cancer. RECOMMENDATIONS: HER2-targeted therapy is recommended for patients with HER2-positive advanced breast cancer, except for those with clinical congestive heart failure or significantly compromised left ventricular ejection fraction, who should be evaluated on a case-by-case basis. Trastuzumab, pertuzumab, and taxane for first-line treatment and T-DM1 for second-line treatment are recommended. In the third-line setting, clinicians should offer other HER2-targeted therapy combinations or T-DM1 (if not previously administered) and may offer pertuzumab, if the patient has not previously received it. Optimal duration of chemotherapy is at least 4 to 6 months or until maximum response, depending on toxicity and in the absence of progression. HER2-targeted therapy can continue until time of progression or unacceptable toxicities. For patients with HER2-positive and estrogen receptor-positive/progesterone receptor-positive breast cancer, clinicians may recommend either standard first-line therapy or, for selected patients, endocrine therapy plus HER2-targeted therapy or endocrine therapy alone.", "author" : [ { "dropping-particle" : "", "family" : "Giordano", "given" : "Sharon H.", "non-dropping-particle" : "", "parse-names" : false, "suffix" : "" }, { "dropping-particle" : "", "family" : "Temin", "given" : "Sarah", "non-dropping-particle" : "", "parse-names" : false, "suffix" : "" }, { "dropping-particle" : "", "family" : "Kirshner", "given" : "Jeffrey J.", "non-dropping-particle" : "", "parse-names" : false, "suffix" : "" }, { "dropping-particle" : "", "family" : "Chandarlapaty", "given" : "Sarat", "non-dropping-particle" : "", "parse-names" : false, "suffix" : "" }, { "dropping-particle" : "", "family" : "Crews", "given" : "Jennie R.", "non-dropping-particle" : "", "parse-names" : false, "suffix" : "" }, { "dropping-particle" : "", "family" : "Davidson", "given" : "Nancy E.", "non-dropping-particle" : "", "parse-names" : false, "suffix" : "" }, { "dropping-particle" : "", "family" : "Esteva", "given" : "Francisco J.", "non-dropping-particle" : "", "parse-names" : false, "suffix" : "" }, { "dropping-particle" : "", "family" : "Gonzalez-Angulo", "given" : "Ana M.", "non-dropping-particle" : "", "parse-names" : false, "suffix" : "" }, { "dropping-particle" : "", "family" : "Krop", "given" : "Ian", "non-dropping-particle" : "", "parse-names" : false, "suffix" : "" }, { "dropping-particle" : "", "family" : "Levinson", "given" : "Jennifer", "non-dropping-particle" : "", "parse-names" : false, "suffix" : "" }, { "dropping-particle" : "", "family" : "Lin", "given" : "Nancy U.", "non-dropping-particle" : "", "parse-names" : false, "suffix" : "" }, { "dropping-particle" : "", "family" : "Modi", "given" : "Shanu", "non-dropping-particle" : "", "parse-names" : false, "suffix" : "" }, { "dropping-particle" : "", "family" : "Patt", "given" : "Debra A.", "non-dropping-particle" : "", "parse-names" : false, "suffix" : "" }, { "dropping-particle" : "", "family" : "Perez", "given" : "Edith A.", "non-dropping-particle" : "", "parse-names" : false, "suffix" : "" }, { "dropping-particle" : "", "family" : "Perlmutter", "given" : "Jane", "non-dropping-particle" : "", "parse-names" : false, "suffix" : "" }, { "dropping-particle" : "", "family" : "Ramakrishna", "given" : "Naren", "non-dropping-particle" : "", "parse-names" : false, "suffix" : "" }, { "dropping-particle" : "", "family" : "Winer", "given" : "Eric P.", "non-dropping-particle" : "", "parse-names" : false, "suffix" : "" } ], "container-title" : "Journal of Clinical Oncology", "id" : "ITEM-2", "issue" : "19", "issued" : { "date-parts" : [ [ "2014" ] ] }, "page" : "2078-2099", "title" : "Systemic therapy for patients with advanced human epidermal growth factor receptor 2-positive breast cancer: American Society of Clinical Oncology clinical practice guideline", "type" : "article-journal", "volume" : "32" }, "uris" : [ "http://www.mendeley.com/documents/?uuid=9eef0bfc-1d78-4380-9cf7-abc0ba2dff43" ] } ], "mendeley" : { "formattedCitation" : "&lt;sup&gt;59,94&lt;/sup&gt;", "plainTextFormattedCitation" : "59,94", "previouslyFormattedCitation" : "&lt;sup&gt;59,94&lt;/sup&gt;" }, "properties" : {  }, "schema" : "https://github.com/citation-style-language/schema/raw/master/csl-citation.json" }</w:instrText>
      </w:r>
      <w:r w:rsidR="00053234">
        <w:rPr>
          <w:lang w:eastAsia="en-GB"/>
        </w:rPr>
        <w:fldChar w:fldCharType="separate"/>
      </w:r>
      <w:r w:rsidR="002526DE" w:rsidRPr="002526DE">
        <w:rPr>
          <w:noProof/>
          <w:vertAlign w:val="superscript"/>
          <w:lang w:eastAsia="en-GB"/>
        </w:rPr>
        <w:t>59,94</w:t>
      </w:r>
      <w:r w:rsidR="00053234">
        <w:rPr>
          <w:lang w:eastAsia="en-GB"/>
        </w:rPr>
        <w:fldChar w:fldCharType="end"/>
      </w:r>
      <w:r w:rsidR="00123108">
        <w:rPr>
          <w:lang w:eastAsia="en-GB"/>
        </w:rPr>
        <w:t xml:space="preserve"> </w:t>
      </w:r>
    </w:p>
    <w:p w14:paraId="2ED889F1" w14:textId="6C69BD9A" w:rsidR="00A03C2D" w:rsidRDefault="00476443" w:rsidP="001250BC">
      <w:pPr>
        <w:pStyle w:val="LRiGnormal"/>
        <w:rPr>
          <w:lang w:eastAsia="en-GB"/>
        </w:rPr>
      </w:pPr>
      <w:r>
        <w:rPr>
          <w:lang w:eastAsia="en-GB"/>
        </w:rPr>
        <w:t>T</w:t>
      </w:r>
      <w:r w:rsidR="00717105">
        <w:rPr>
          <w:lang w:eastAsia="en-GB"/>
        </w:rPr>
        <w:t>h</w:t>
      </w:r>
      <w:r w:rsidR="00C77E56">
        <w:rPr>
          <w:lang w:eastAsia="en-GB"/>
        </w:rPr>
        <w:t>is</w:t>
      </w:r>
      <w:r w:rsidR="00717105">
        <w:rPr>
          <w:lang w:eastAsia="en-GB"/>
        </w:rPr>
        <w:t xml:space="preserve"> review has identified </w:t>
      </w:r>
      <w:r w:rsidR="000753C3">
        <w:rPr>
          <w:lang w:eastAsia="en-GB"/>
        </w:rPr>
        <w:t>a</w:t>
      </w:r>
      <w:r w:rsidR="006A602B">
        <w:rPr>
          <w:lang w:eastAsia="en-GB"/>
        </w:rPr>
        <w:t xml:space="preserve"> pattern of </w:t>
      </w:r>
      <w:r>
        <w:rPr>
          <w:lang w:eastAsia="en-GB"/>
        </w:rPr>
        <w:t xml:space="preserve">care </w:t>
      </w:r>
      <w:r w:rsidR="000753C3">
        <w:rPr>
          <w:lang w:eastAsia="en-GB"/>
        </w:rPr>
        <w:t>delivery which requires further exploration to ensure</w:t>
      </w:r>
      <w:r w:rsidR="00717105">
        <w:rPr>
          <w:lang w:eastAsia="en-GB"/>
        </w:rPr>
        <w:t xml:space="preserve"> </w:t>
      </w:r>
      <w:r w:rsidR="000753C3">
        <w:rPr>
          <w:lang w:eastAsia="en-GB"/>
        </w:rPr>
        <w:t>equitable access in</w:t>
      </w:r>
      <w:r w:rsidR="006A602B">
        <w:rPr>
          <w:lang w:eastAsia="en-GB"/>
        </w:rPr>
        <w:t xml:space="preserve"> clinical practice. However, r</w:t>
      </w:r>
      <w:r w:rsidR="001250BC">
        <w:rPr>
          <w:lang w:eastAsia="en-GB"/>
        </w:rPr>
        <w:t xml:space="preserve">elevant comorbidities, and cardiac risk factors vary by subgroup, </w:t>
      </w:r>
      <w:r w:rsidR="00D64450">
        <w:rPr>
          <w:lang w:eastAsia="en-GB"/>
        </w:rPr>
        <w:t xml:space="preserve">and </w:t>
      </w:r>
      <w:r w:rsidR="001250BC">
        <w:rPr>
          <w:lang w:eastAsia="en-GB"/>
        </w:rPr>
        <w:t xml:space="preserve">therefore </w:t>
      </w:r>
      <w:r w:rsidR="006A602B">
        <w:rPr>
          <w:lang w:eastAsia="en-GB"/>
        </w:rPr>
        <w:t>initiation</w:t>
      </w:r>
      <w:r w:rsidR="001250BC">
        <w:rPr>
          <w:lang w:eastAsia="en-GB"/>
        </w:rPr>
        <w:t xml:space="preserve"> of trastuzumab </w:t>
      </w:r>
      <w:r w:rsidR="006A602B">
        <w:rPr>
          <w:lang w:eastAsia="en-GB"/>
        </w:rPr>
        <w:t xml:space="preserve">therapy </w:t>
      </w:r>
      <w:r w:rsidR="00480A38">
        <w:rPr>
          <w:lang w:eastAsia="en-GB"/>
        </w:rPr>
        <w:t>may be</w:t>
      </w:r>
      <w:r w:rsidR="00A56F6A">
        <w:rPr>
          <w:lang w:eastAsia="en-GB"/>
        </w:rPr>
        <w:t xml:space="preserve"> influenced by a number of confounders</w:t>
      </w:r>
      <w:r w:rsidR="001A5878">
        <w:rPr>
          <w:lang w:eastAsia="en-GB"/>
        </w:rPr>
        <w:t xml:space="preserve"> which is a limitation </w:t>
      </w:r>
      <w:r w:rsidR="007A6493">
        <w:rPr>
          <w:lang w:eastAsia="en-GB"/>
        </w:rPr>
        <w:t>in the assessment of uptake in</w:t>
      </w:r>
      <w:r w:rsidR="001A5878">
        <w:rPr>
          <w:lang w:eastAsia="en-GB"/>
        </w:rPr>
        <w:t xml:space="preserve"> observational studies</w:t>
      </w:r>
      <w:r w:rsidR="001250BC">
        <w:rPr>
          <w:lang w:eastAsia="en-GB"/>
        </w:rPr>
        <w:t>.</w:t>
      </w:r>
      <w:r>
        <w:rPr>
          <w:lang w:eastAsia="en-GB"/>
        </w:rPr>
        <w:t xml:space="preserve"> </w:t>
      </w:r>
      <w:r w:rsidR="001A5878">
        <w:rPr>
          <w:lang w:eastAsia="en-GB"/>
        </w:rPr>
        <w:t xml:space="preserve">In addition, </w:t>
      </w:r>
      <w:r w:rsidR="00A03C2D">
        <w:rPr>
          <w:lang w:eastAsia="en-GB"/>
        </w:rPr>
        <w:t xml:space="preserve">while the </w:t>
      </w:r>
      <w:r w:rsidR="001A5878">
        <w:rPr>
          <w:lang w:eastAsia="en-GB"/>
        </w:rPr>
        <w:t xml:space="preserve">treatment regimens </w:t>
      </w:r>
      <w:r w:rsidR="00A03C2D">
        <w:rPr>
          <w:lang w:eastAsia="en-GB"/>
        </w:rPr>
        <w:t>may reflect</w:t>
      </w:r>
      <w:r w:rsidR="001A5878">
        <w:rPr>
          <w:lang w:eastAsia="en-GB"/>
        </w:rPr>
        <w:t xml:space="preserve"> local clinical </w:t>
      </w:r>
      <w:r w:rsidR="00A03C2D">
        <w:rPr>
          <w:lang w:eastAsia="en-GB"/>
        </w:rPr>
        <w:t xml:space="preserve">practice, these studies may not be </w:t>
      </w:r>
      <w:r w:rsidR="001A5878">
        <w:rPr>
          <w:lang w:eastAsia="en-GB"/>
        </w:rPr>
        <w:t>representative</w:t>
      </w:r>
      <w:r w:rsidR="00A03C2D">
        <w:rPr>
          <w:lang w:eastAsia="en-GB"/>
        </w:rPr>
        <w:t xml:space="preserve"> of general clinical practice due to sample selection bias. </w:t>
      </w:r>
    </w:p>
    <w:p w14:paraId="15F837A8" w14:textId="2F9BA52C" w:rsidR="00460172" w:rsidRDefault="00A03C2D" w:rsidP="001250BC">
      <w:pPr>
        <w:pStyle w:val="LRiGnormal"/>
        <w:rPr>
          <w:lang w:eastAsia="en-GB"/>
        </w:rPr>
      </w:pPr>
      <w:r>
        <w:rPr>
          <w:lang w:eastAsia="en-GB"/>
        </w:rPr>
        <w:t>T</w:t>
      </w:r>
      <w:r w:rsidR="00D53987">
        <w:rPr>
          <w:lang w:eastAsia="en-GB"/>
        </w:rPr>
        <w:t xml:space="preserve">he </w:t>
      </w:r>
      <w:r w:rsidR="00F1385D">
        <w:rPr>
          <w:lang w:eastAsia="en-GB"/>
        </w:rPr>
        <w:t>meta-analys</w:t>
      </w:r>
      <w:r w:rsidR="00D53987">
        <w:rPr>
          <w:lang w:eastAsia="en-GB"/>
        </w:rPr>
        <w:t xml:space="preserve">es presented in this paper </w:t>
      </w:r>
      <w:r w:rsidR="00F1385D">
        <w:rPr>
          <w:lang w:eastAsia="en-GB"/>
        </w:rPr>
        <w:t>identified</w:t>
      </w:r>
      <w:r w:rsidR="00460172" w:rsidRPr="00690886">
        <w:rPr>
          <w:lang w:eastAsia="en-GB"/>
        </w:rPr>
        <w:t xml:space="preserve"> </w:t>
      </w:r>
      <w:r w:rsidR="00AE1D24" w:rsidRPr="00690886">
        <w:rPr>
          <w:lang w:eastAsia="en-GB"/>
        </w:rPr>
        <w:t>substantial</w:t>
      </w:r>
      <w:r w:rsidR="00460172" w:rsidRPr="00690886">
        <w:rPr>
          <w:lang w:eastAsia="en-GB"/>
        </w:rPr>
        <w:t xml:space="preserve"> heterogeneity that could be attributed to methodological and/or clinical variations in the characteristics of the included studies. Moreover, changing patterns of therapy delivery, scheduling, and settings </w:t>
      </w:r>
      <w:r w:rsidR="00D53987">
        <w:rPr>
          <w:lang w:eastAsia="en-GB"/>
        </w:rPr>
        <w:t xml:space="preserve">could have </w:t>
      </w:r>
      <w:r w:rsidR="00460172" w:rsidRPr="00690886">
        <w:rPr>
          <w:lang w:eastAsia="en-GB"/>
        </w:rPr>
        <w:t xml:space="preserve">resulted in differences in uptake at different time periods. Furthermore, it is also possible that some of the findings may be due to factors unique to each study and which could not be identified by means of a systematic review or meta-analysis. </w:t>
      </w:r>
    </w:p>
    <w:p w14:paraId="56064B59" w14:textId="3F1A3AB8" w:rsidR="00B8195E" w:rsidRDefault="00CF6A73" w:rsidP="00717105">
      <w:pPr>
        <w:pStyle w:val="LRiGnormal"/>
        <w:rPr>
          <w:lang w:eastAsia="en-GB"/>
        </w:rPr>
      </w:pPr>
      <w:r>
        <w:rPr>
          <w:lang w:eastAsia="en-GB"/>
        </w:rPr>
        <w:t>A</w:t>
      </w:r>
      <w:r w:rsidR="001671D3">
        <w:rPr>
          <w:lang w:eastAsia="en-GB"/>
        </w:rPr>
        <w:t xml:space="preserve"> </w:t>
      </w:r>
      <w:r>
        <w:rPr>
          <w:lang w:eastAsia="en-GB"/>
        </w:rPr>
        <w:t xml:space="preserve">limitation </w:t>
      </w:r>
      <w:r w:rsidR="001671D3">
        <w:rPr>
          <w:lang w:eastAsia="en-GB"/>
        </w:rPr>
        <w:t>specific to</w:t>
      </w:r>
      <w:r>
        <w:rPr>
          <w:lang w:eastAsia="en-GB"/>
        </w:rPr>
        <w:t xml:space="preserve"> this review is that screening may have failed to identify relevant studies which did not </w:t>
      </w:r>
      <w:r w:rsidR="001671D3">
        <w:rPr>
          <w:lang w:eastAsia="en-GB"/>
        </w:rPr>
        <w:t>comment</w:t>
      </w:r>
      <w:r>
        <w:rPr>
          <w:lang w:eastAsia="en-GB"/>
        </w:rPr>
        <w:t xml:space="preserve"> </w:t>
      </w:r>
      <w:r w:rsidR="001671D3">
        <w:rPr>
          <w:lang w:eastAsia="en-GB"/>
        </w:rPr>
        <w:t xml:space="preserve">on </w:t>
      </w:r>
      <w:r>
        <w:rPr>
          <w:lang w:eastAsia="en-GB"/>
        </w:rPr>
        <w:t xml:space="preserve">initiation of trastuzumab therapy in the title or abstract. </w:t>
      </w:r>
      <w:r w:rsidR="00936F01">
        <w:rPr>
          <w:lang w:eastAsia="en-GB"/>
        </w:rPr>
        <w:t xml:space="preserve">In addition, </w:t>
      </w:r>
      <w:r w:rsidR="00936F01">
        <w:t>s</w:t>
      </w:r>
      <w:r w:rsidR="001250BC">
        <w:t>tudies did</w:t>
      </w:r>
      <w:r w:rsidR="0015512B" w:rsidRPr="00C109EC">
        <w:t xml:space="preserve"> not address </w:t>
      </w:r>
      <w:r w:rsidR="000E14C2">
        <w:t xml:space="preserve">the </w:t>
      </w:r>
      <w:r w:rsidR="0015512B" w:rsidRPr="00C109EC">
        <w:t xml:space="preserve">full range of factors which may explain underuse of </w:t>
      </w:r>
      <w:r w:rsidR="001250BC">
        <w:t xml:space="preserve">therapy </w:t>
      </w:r>
      <w:r w:rsidR="0015512B" w:rsidRPr="00C109EC">
        <w:t>in certain groups of patients</w:t>
      </w:r>
      <w:r w:rsidR="001250BC">
        <w:t xml:space="preserve"> and psychosocial factors remain</w:t>
      </w:r>
      <w:r w:rsidR="001250BC" w:rsidRPr="00C109EC">
        <w:t xml:space="preserve"> understudied</w:t>
      </w:r>
      <w:r w:rsidR="001250BC">
        <w:t>.</w:t>
      </w:r>
      <w:r w:rsidR="00A12AE0" w:rsidRPr="00A12AE0">
        <w:rPr>
          <w:lang w:eastAsia="en-GB"/>
        </w:rPr>
        <w:t xml:space="preserve"> </w:t>
      </w:r>
      <w:r w:rsidR="00936F01">
        <w:rPr>
          <w:lang w:eastAsia="en-GB"/>
        </w:rPr>
        <w:t>Further</w:t>
      </w:r>
      <w:r w:rsidR="00A12AE0">
        <w:rPr>
          <w:lang w:eastAsia="en-GB"/>
        </w:rPr>
        <w:t>, included studies focus</w:t>
      </w:r>
      <w:r w:rsidR="00D64450">
        <w:rPr>
          <w:lang w:eastAsia="en-GB"/>
        </w:rPr>
        <w:t>ed</w:t>
      </w:r>
      <w:r w:rsidR="00A12AE0">
        <w:rPr>
          <w:lang w:eastAsia="en-GB"/>
        </w:rPr>
        <w:t xml:space="preserve"> on HER2 positive patients but the proportion of HER2 borderline patients and how therapy varied was </w:t>
      </w:r>
      <w:r w:rsidR="00AE1D24">
        <w:rPr>
          <w:lang w:eastAsia="en-GB"/>
        </w:rPr>
        <w:t>no</w:t>
      </w:r>
      <w:r w:rsidR="00D53987">
        <w:rPr>
          <w:lang w:eastAsia="en-GB"/>
        </w:rPr>
        <w:t>t</w:t>
      </w:r>
      <w:r w:rsidR="00AE1D24">
        <w:rPr>
          <w:lang w:eastAsia="en-GB"/>
        </w:rPr>
        <w:t xml:space="preserve"> extracted</w:t>
      </w:r>
      <w:r w:rsidR="00A12AE0">
        <w:rPr>
          <w:lang w:eastAsia="en-GB"/>
        </w:rPr>
        <w:t xml:space="preserve">. </w:t>
      </w:r>
      <w:r w:rsidR="00AE1D24">
        <w:rPr>
          <w:lang w:eastAsia="en-GB"/>
        </w:rPr>
        <w:t>In addition</w:t>
      </w:r>
      <w:r w:rsidR="001E5A14">
        <w:rPr>
          <w:lang w:eastAsia="en-GB"/>
        </w:rPr>
        <w:t xml:space="preserve">, </w:t>
      </w:r>
      <w:r w:rsidR="00C76141">
        <w:rPr>
          <w:lang w:eastAsia="en-GB"/>
        </w:rPr>
        <w:t xml:space="preserve">information on </w:t>
      </w:r>
      <w:r w:rsidR="00AE1D24">
        <w:rPr>
          <w:lang w:eastAsia="en-GB"/>
        </w:rPr>
        <w:t xml:space="preserve">why </w:t>
      </w:r>
      <w:r w:rsidR="00C76141">
        <w:rPr>
          <w:lang w:eastAsia="en-GB"/>
        </w:rPr>
        <w:t>patients were not selected for trastuzumab therapy</w:t>
      </w:r>
      <w:r w:rsidR="00690886">
        <w:rPr>
          <w:lang w:eastAsia="en-GB"/>
        </w:rPr>
        <w:t xml:space="preserve"> was</w:t>
      </w:r>
      <w:r w:rsidR="00936F01">
        <w:rPr>
          <w:lang w:eastAsia="en-GB"/>
        </w:rPr>
        <w:t xml:space="preserve"> not consistently described </w:t>
      </w:r>
      <w:r w:rsidR="00AE1D24">
        <w:rPr>
          <w:lang w:eastAsia="en-GB"/>
        </w:rPr>
        <w:t xml:space="preserve">and </w:t>
      </w:r>
      <w:r w:rsidR="00D53987">
        <w:rPr>
          <w:lang w:eastAsia="en-GB"/>
        </w:rPr>
        <w:t xml:space="preserve">thus </w:t>
      </w:r>
      <w:r w:rsidR="00AE1D24">
        <w:rPr>
          <w:lang w:eastAsia="en-GB"/>
        </w:rPr>
        <w:t>precluded from this review</w:t>
      </w:r>
      <w:r w:rsidR="001250BC">
        <w:rPr>
          <w:lang w:eastAsia="en-GB"/>
        </w:rPr>
        <w:t>.</w:t>
      </w:r>
      <w:r w:rsidR="001250BC" w:rsidRPr="001250BC">
        <w:rPr>
          <w:lang w:eastAsia="en-GB"/>
        </w:rPr>
        <w:t xml:space="preserve"> </w:t>
      </w:r>
      <w:r w:rsidR="00D53987">
        <w:rPr>
          <w:lang w:eastAsia="en-GB"/>
        </w:rPr>
        <w:t>A</w:t>
      </w:r>
      <w:r w:rsidR="00936F01">
        <w:rPr>
          <w:lang w:eastAsia="en-GB"/>
        </w:rPr>
        <w:t xml:space="preserve">dditional </w:t>
      </w:r>
      <w:r w:rsidR="001250BC">
        <w:rPr>
          <w:lang w:eastAsia="en-GB"/>
        </w:rPr>
        <w:t xml:space="preserve">research should examine prescribing behavior at the provider level to explore </w:t>
      </w:r>
      <w:r w:rsidR="00500FE0">
        <w:rPr>
          <w:lang w:eastAsia="en-GB"/>
        </w:rPr>
        <w:t>other stakeholder</w:t>
      </w:r>
      <w:r w:rsidR="00690886">
        <w:rPr>
          <w:lang w:eastAsia="en-GB"/>
        </w:rPr>
        <w:t xml:space="preserve"> </w:t>
      </w:r>
      <w:r w:rsidR="00480A38">
        <w:rPr>
          <w:lang w:eastAsia="en-GB"/>
        </w:rPr>
        <w:t>factors</w:t>
      </w:r>
      <w:r w:rsidR="00D53987">
        <w:rPr>
          <w:lang w:eastAsia="en-GB"/>
        </w:rPr>
        <w:t xml:space="preserve">, as well as explore </w:t>
      </w:r>
      <w:r w:rsidR="004C56AB">
        <w:rPr>
          <w:lang w:eastAsia="en-GB"/>
        </w:rPr>
        <w:t xml:space="preserve">other </w:t>
      </w:r>
      <w:r w:rsidR="00AE1D24">
        <w:rPr>
          <w:lang w:eastAsia="en-GB"/>
        </w:rPr>
        <w:t>inequalities in</w:t>
      </w:r>
      <w:r w:rsidR="004C56AB">
        <w:rPr>
          <w:lang w:eastAsia="en-GB"/>
        </w:rPr>
        <w:t xml:space="preserve"> </w:t>
      </w:r>
      <w:r w:rsidR="00FF6C00">
        <w:rPr>
          <w:lang w:eastAsia="en-GB"/>
        </w:rPr>
        <w:t xml:space="preserve">the HER2 positive </w:t>
      </w:r>
      <w:r w:rsidR="004C56AB">
        <w:rPr>
          <w:lang w:eastAsia="en-GB"/>
        </w:rPr>
        <w:t>breast cancer care</w:t>
      </w:r>
      <w:r w:rsidR="00FF6C00">
        <w:rPr>
          <w:lang w:eastAsia="en-GB"/>
        </w:rPr>
        <w:t xml:space="preserve"> pathway</w:t>
      </w:r>
      <w:r w:rsidR="00917AC6">
        <w:rPr>
          <w:lang w:eastAsia="en-GB"/>
        </w:rPr>
        <w:t>, such as</w:t>
      </w:r>
      <w:r w:rsidR="00FF6C00">
        <w:rPr>
          <w:lang w:eastAsia="en-GB"/>
        </w:rPr>
        <w:t xml:space="preserve"> </w:t>
      </w:r>
      <w:r w:rsidR="00AE1D24">
        <w:rPr>
          <w:lang w:eastAsia="en-GB"/>
        </w:rPr>
        <w:t xml:space="preserve">receipt of </w:t>
      </w:r>
      <w:r w:rsidR="00500FE0">
        <w:rPr>
          <w:lang w:eastAsia="en-GB"/>
        </w:rPr>
        <w:t>chemotherapy and hormon</w:t>
      </w:r>
      <w:r w:rsidR="00FF6C00">
        <w:rPr>
          <w:lang w:eastAsia="en-GB"/>
        </w:rPr>
        <w:t>e</w:t>
      </w:r>
      <w:r w:rsidR="00500FE0">
        <w:rPr>
          <w:lang w:eastAsia="en-GB"/>
        </w:rPr>
        <w:t xml:space="preserve"> therapy</w:t>
      </w:r>
      <w:r w:rsidR="00A56F6A">
        <w:rPr>
          <w:lang w:eastAsia="en-GB"/>
        </w:rPr>
        <w:t>.</w:t>
      </w:r>
      <w:r w:rsidR="004C56AB">
        <w:rPr>
          <w:lang w:eastAsia="en-GB"/>
        </w:rPr>
        <w:fldChar w:fldCharType="begin" w:fldLock="1"/>
      </w:r>
      <w:r w:rsidR="002526DE">
        <w:rPr>
          <w:lang w:eastAsia="en-GB"/>
        </w:rPr>
        <w:instrText>ADDIN CSL_CITATION { "citationItems" : [ { "id" : "ITEM-1", "itemData" : { "DOI" : "10.1007/s10549-014-2957-z.Racial", "author" : [ { "dropping-particle" : "", "family" : "Reeder-hayes", "given" : "Katherine E", "non-dropping-particle" : "", "parse-names" : false, "suffix" : "" }, { "dropping-particle" : "", "family" : "Meyer", "given" : "Anne Marie", "non-dropping-particle" : "", "parse-names" : false, "suffix" : "" }, { "dropping-particle" : "", "family" : "Drive", "given" : "Dauer", "non-dropping-particle" : "", "parse-names" : false, "suffix" : "" }, { "dropping-particle" : "", "family" : "Hill", "given" : "Chapel", "non-dropping-particle" : "", "parse-names" : false, "suffix" : "" }, { "dropping-particle" : "", "family" : "Wheeler", "given" : "Stephanie B", "non-dropping-particle" : "", "parse-names" : false, "suffix" : "" } ], "container-title" : "Breast Cancer Res Treat", "id" : "ITEM-1", "issue" : "3", "issued" : { "date-parts" : [ [ "2014" ] ] }, "page" : "743-751", "title" : "Racial disparities in initiation of adjuvant therapy of early breast cancer", "type" : "article-journal", "volume" : "145" }, "uris" : [ "http://www.mendeley.com/documents/?uuid=bf421194-bd3b-4425-9c38-2952a858f648" ] }, { "id" : "ITEM-2", "itemData" : { "DOI" : "10.1007/s10549-011-1762-1", "author" : [ { "dropping-particle" : "", "family" : "Livaudais", "given" : "Jennifer C", "non-dropping-particle" : "", "parse-names" : false, "suffix" : "" }, { "dropping-particle" : "", "family" : "Hershman", "given" : "Dawn L", "non-dropping-particle" : "", "parse-names" : false, "suffix" : "" }, { "dropping-particle" : "", "family" : "Habel", "given" : "Laurel", "non-dropping-particle" : "", "parse-names" : false, "suffix" : "" }, { "dropping-particle" : "", "family" : "Kushi", "given" : "Lawrence", "non-dropping-particle" : "", "parse-names" : false, "suffix" : "" }, { "dropping-particle" : "", "family" : "Lin", "given" : "Scarlett", "non-dropping-particle" : "", "parse-names" : false, "suffix" : "" }, { "dropping-particle" : "", "family" : "Christopher", "given" : "Gomez", "non-dropping-particle" : "", "parse-names" : false, "suffix" : "" }, { "dropping-particle" : "", "family" : "Alfred", "given" : "I Li", "non-dropping-particle" : "", "parse-names" : false, "suffix" : "" }, { "dropping-particle" : "", "family" : "Louis", "given" : "I Neugut", "non-dropping-particle" : "", "parse-names" : false, "suffix" : "" }, { "dropping-particle" : "", "family" : "Thompson", "given" : "Beti", "non-dropping-particle" : "", "parse-names" : false, "suffix" : "" }, { "dropping-particle" : "", "family" : "Coronado", "given" : "Gloria D", "non-dropping-particle" : "", "parse-names" : false, "suffix" : "" } ], "container-title" : "Epidemiology", "id" : "ITEM-2", "issued" : { "date-parts" : [ [ "2012" ] ] }, "page" : "607-617", "title" : "Racial/ethnic differences in initiation of adjuvant hormonal therapy among women with hormone receptor-positive breast cancer", "type" : "article-journal", "volume" : "131" }, "uris" : [ "http://www.mendeley.com/documents/?uuid=67e501b1-b9ee-491c-9238-2cffdcf612af" ] } ], "mendeley" : { "formattedCitation" : "&lt;sup&gt;58,95&lt;/sup&gt;", "plainTextFormattedCitation" : "58,95", "previouslyFormattedCitation" : "&lt;sup&gt;58,95&lt;/sup&gt;" }, "properties" : {  }, "schema" : "https://github.com/citation-style-language/schema/raw/master/csl-citation.json" }</w:instrText>
      </w:r>
      <w:r w:rsidR="004C56AB">
        <w:rPr>
          <w:lang w:eastAsia="en-GB"/>
        </w:rPr>
        <w:fldChar w:fldCharType="separate"/>
      </w:r>
      <w:r w:rsidR="002526DE" w:rsidRPr="002526DE">
        <w:rPr>
          <w:noProof/>
          <w:vertAlign w:val="superscript"/>
          <w:lang w:eastAsia="en-GB"/>
        </w:rPr>
        <w:t>58,95</w:t>
      </w:r>
      <w:r w:rsidR="004C56AB">
        <w:rPr>
          <w:lang w:eastAsia="en-GB"/>
        </w:rPr>
        <w:fldChar w:fldCharType="end"/>
      </w:r>
      <w:r w:rsidR="004C56AB">
        <w:rPr>
          <w:lang w:eastAsia="en-GB"/>
        </w:rPr>
        <w:t xml:space="preserve"> </w:t>
      </w:r>
      <w:r w:rsidR="00FF6C00">
        <w:rPr>
          <w:lang w:eastAsia="en-GB"/>
        </w:rPr>
        <w:t xml:space="preserve"> </w:t>
      </w:r>
    </w:p>
    <w:p w14:paraId="4A858B7E" w14:textId="77777777" w:rsidR="005F669C" w:rsidRPr="00332011" w:rsidRDefault="005F669C" w:rsidP="00332011">
      <w:pPr>
        <w:pStyle w:val="Heading2"/>
        <w:numPr>
          <w:ilvl w:val="0"/>
          <w:numId w:val="5"/>
        </w:numPr>
        <w:rPr>
          <w:lang w:eastAsia="en-GB"/>
        </w:rPr>
      </w:pPr>
      <w:r w:rsidRPr="00332011">
        <w:rPr>
          <w:lang w:eastAsia="en-GB"/>
        </w:rPr>
        <w:t>Conclusion</w:t>
      </w:r>
    </w:p>
    <w:p w14:paraId="00454BC6" w14:textId="0BCA925A" w:rsidR="00031B29" w:rsidRDefault="0047598E" w:rsidP="001E5A14">
      <w:pPr>
        <w:pStyle w:val="LRiGnormal"/>
        <w:rPr>
          <w:lang w:eastAsia="en-GB"/>
        </w:rPr>
      </w:pPr>
      <w:r>
        <w:rPr>
          <w:lang w:eastAsia="en-GB"/>
        </w:rPr>
        <w:t>Trastuzumab</w:t>
      </w:r>
      <w:r w:rsidR="005F669C" w:rsidRPr="005F669C">
        <w:rPr>
          <w:lang w:eastAsia="en-GB"/>
        </w:rPr>
        <w:t xml:space="preserve"> </w:t>
      </w:r>
      <w:r w:rsidR="009D39CA">
        <w:rPr>
          <w:lang w:eastAsia="en-GB"/>
        </w:rPr>
        <w:t xml:space="preserve">is </w:t>
      </w:r>
      <w:r w:rsidR="001E5A14">
        <w:rPr>
          <w:lang w:eastAsia="en-GB"/>
        </w:rPr>
        <w:t xml:space="preserve">a </w:t>
      </w:r>
      <w:r w:rsidR="009D39CA">
        <w:rPr>
          <w:lang w:eastAsia="en-GB"/>
        </w:rPr>
        <w:t xml:space="preserve">pioneering therapy with </w:t>
      </w:r>
      <w:r w:rsidR="00500FE0">
        <w:rPr>
          <w:lang w:eastAsia="en-GB"/>
        </w:rPr>
        <w:t xml:space="preserve">important treatment </w:t>
      </w:r>
      <w:r w:rsidR="009D39CA">
        <w:rPr>
          <w:lang w:eastAsia="en-GB"/>
        </w:rPr>
        <w:t>benefit</w:t>
      </w:r>
      <w:r w:rsidR="00500FE0">
        <w:rPr>
          <w:lang w:eastAsia="en-GB"/>
        </w:rPr>
        <w:t>s</w:t>
      </w:r>
      <w:r w:rsidR="009D39CA">
        <w:rPr>
          <w:lang w:eastAsia="en-GB"/>
        </w:rPr>
        <w:t xml:space="preserve"> </w:t>
      </w:r>
      <w:r w:rsidR="001E5A14">
        <w:rPr>
          <w:lang w:eastAsia="en-GB"/>
        </w:rPr>
        <w:t xml:space="preserve">for HER2 positive </w:t>
      </w:r>
      <w:r>
        <w:rPr>
          <w:lang w:eastAsia="en-GB"/>
        </w:rPr>
        <w:t xml:space="preserve">breast cancer </w:t>
      </w:r>
      <w:r w:rsidR="001E5A14">
        <w:rPr>
          <w:lang w:eastAsia="en-GB"/>
        </w:rPr>
        <w:t>patient</w:t>
      </w:r>
      <w:r w:rsidR="00031B29">
        <w:rPr>
          <w:lang w:eastAsia="en-GB"/>
        </w:rPr>
        <w:t>s</w:t>
      </w:r>
      <w:r w:rsidR="009D39CA">
        <w:rPr>
          <w:lang w:eastAsia="en-GB"/>
        </w:rPr>
        <w:t xml:space="preserve">. </w:t>
      </w:r>
      <w:r w:rsidR="001E5A14">
        <w:rPr>
          <w:lang w:eastAsia="en-GB"/>
        </w:rPr>
        <w:t>Th</w:t>
      </w:r>
      <w:r>
        <w:rPr>
          <w:lang w:eastAsia="en-GB"/>
        </w:rPr>
        <w:t>is</w:t>
      </w:r>
      <w:r w:rsidR="001E5A14">
        <w:rPr>
          <w:lang w:eastAsia="en-GB"/>
        </w:rPr>
        <w:t xml:space="preserve"> review has demonstrated that </w:t>
      </w:r>
      <w:r w:rsidR="00D74AB3">
        <w:rPr>
          <w:lang w:eastAsia="en-GB"/>
        </w:rPr>
        <w:t xml:space="preserve">disparities in </w:t>
      </w:r>
      <w:r w:rsidR="001E5A14">
        <w:rPr>
          <w:lang w:eastAsia="en-GB"/>
        </w:rPr>
        <w:t xml:space="preserve">initiation of trastuzumab therapy </w:t>
      </w:r>
      <w:r w:rsidR="00D74AB3">
        <w:rPr>
          <w:lang w:eastAsia="en-GB"/>
        </w:rPr>
        <w:t>exist dependent on disease burden, comorbidities and age of</w:t>
      </w:r>
      <w:r w:rsidR="001E5A14">
        <w:rPr>
          <w:lang w:eastAsia="en-GB"/>
        </w:rPr>
        <w:t xml:space="preserve"> patients. These findings </w:t>
      </w:r>
      <w:r>
        <w:rPr>
          <w:lang w:eastAsia="en-GB"/>
        </w:rPr>
        <w:t xml:space="preserve">may </w:t>
      </w:r>
      <w:r w:rsidR="001E5A14">
        <w:rPr>
          <w:lang w:eastAsia="en-GB"/>
        </w:rPr>
        <w:t xml:space="preserve">have </w:t>
      </w:r>
      <w:r w:rsidR="00AB3CA0">
        <w:rPr>
          <w:lang w:eastAsia="en-GB"/>
        </w:rPr>
        <w:t xml:space="preserve">wider </w:t>
      </w:r>
      <w:r w:rsidR="001E5A14">
        <w:rPr>
          <w:lang w:eastAsia="en-GB"/>
        </w:rPr>
        <w:t>implicatio</w:t>
      </w:r>
      <w:r w:rsidR="00BA1961">
        <w:rPr>
          <w:lang w:eastAsia="en-GB"/>
        </w:rPr>
        <w:t>ns for other targeted therapies.</w:t>
      </w:r>
      <w:r w:rsidR="001E5A14">
        <w:rPr>
          <w:lang w:eastAsia="en-GB"/>
        </w:rPr>
        <w:t xml:space="preserve"> </w:t>
      </w:r>
      <w:r w:rsidR="00BA1961">
        <w:rPr>
          <w:lang w:eastAsia="en-GB"/>
        </w:rPr>
        <w:t>F</w:t>
      </w:r>
      <w:r w:rsidR="001E5A14">
        <w:rPr>
          <w:lang w:eastAsia="en-GB"/>
        </w:rPr>
        <w:t xml:space="preserve">urther </w:t>
      </w:r>
      <w:r w:rsidR="00D64450">
        <w:rPr>
          <w:lang w:eastAsia="en-GB"/>
        </w:rPr>
        <w:t>research is</w:t>
      </w:r>
      <w:r w:rsidR="001E5A14">
        <w:rPr>
          <w:lang w:eastAsia="en-GB"/>
        </w:rPr>
        <w:t xml:space="preserve"> needed to address </w:t>
      </w:r>
      <w:r w:rsidR="001E5A14" w:rsidRPr="00173AC0">
        <w:rPr>
          <w:lang w:eastAsia="en-GB"/>
        </w:rPr>
        <w:t>unequal access to high quality treatment</w:t>
      </w:r>
      <w:r w:rsidR="00D64450">
        <w:rPr>
          <w:lang w:eastAsia="en-GB"/>
        </w:rPr>
        <w:t>s</w:t>
      </w:r>
      <w:r w:rsidR="001E5A14" w:rsidRPr="00173AC0">
        <w:rPr>
          <w:lang w:eastAsia="en-GB"/>
        </w:rPr>
        <w:t xml:space="preserve">, delay from diagnosis </w:t>
      </w:r>
      <w:r w:rsidR="001E5A14">
        <w:rPr>
          <w:lang w:eastAsia="en-GB"/>
        </w:rPr>
        <w:t>to</w:t>
      </w:r>
      <w:r w:rsidR="00BA1961">
        <w:rPr>
          <w:lang w:eastAsia="en-GB"/>
        </w:rPr>
        <w:t xml:space="preserve"> treatment </w:t>
      </w:r>
      <w:r w:rsidR="00F83C83">
        <w:rPr>
          <w:lang w:eastAsia="en-GB"/>
        </w:rPr>
        <w:t xml:space="preserve">and </w:t>
      </w:r>
      <w:r w:rsidR="001E5A14">
        <w:rPr>
          <w:lang w:eastAsia="en-GB"/>
        </w:rPr>
        <w:t xml:space="preserve">disparities in therapy completion. </w:t>
      </w:r>
    </w:p>
    <w:p w14:paraId="1BFE2DEE" w14:textId="23FBAA35" w:rsidR="003B2585" w:rsidRDefault="00DC54B7" w:rsidP="009D39CA">
      <w:pPr>
        <w:pStyle w:val="LRiGnormal"/>
        <w:rPr>
          <w:lang w:eastAsia="en-GB"/>
        </w:rPr>
      </w:pPr>
      <w:r>
        <w:rPr>
          <w:lang w:eastAsia="en-GB"/>
        </w:rPr>
        <w:t>System-level interventions that identify eligible patients objectively and consistently</w:t>
      </w:r>
      <w:r w:rsidR="000E14C2">
        <w:rPr>
          <w:lang w:eastAsia="en-GB"/>
        </w:rPr>
        <w:t xml:space="preserve">, </w:t>
      </w:r>
      <w:r>
        <w:rPr>
          <w:lang w:eastAsia="en-GB"/>
        </w:rPr>
        <w:t xml:space="preserve">as well as interventions that focus on removing barriers to therapy at the patient and provider level are needed to ensure treatment reaches deprived populations. </w:t>
      </w:r>
      <w:bookmarkStart w:id="4" w:name="_Hlk503023664"/>
      <w:r w:rsidR="0063161E">
        <w:rPr>
          <w:lang w:eastAsia="en-GB"/>
        </w:rPr>
        <w:t>S</w:t>
      </w:r>
      <w:r w:rsidR="0099442D">
        <w:rPr>
          <w:lang w:eastAsia="en-GB"/>
        </w:rPr>
        <w:t xml:space="preserve">tudies </w:t>
      </w:r>
      <w:r w:rsidR="00172B8D">
        <w:rPr>
          <w:lang w:eastAsia="en-GB"/>
        </w:rPr>
        <w:t>assessing</w:t>
      </w:r>
      <w:r w:rsidR="0099442D">
        <w:rPr>
          <w:lang w:eastAsia="en-GB"/>
        </w:rPr>
        <w:t xml:space="preserve"> individual level data are needed to </w:t>
      </w:r>
      <w:r w:rsidR="00031B29">
        <w:rPr>
          <w:lang w:eastAsia="en-GB"/>
        </w:rPr>
        <w:lastRenderedPageBreak/>
        <w:t>better</w:t>
      </w:r>
      <w:r w:rsidR="0099442D">
        <w:rPr>
          <w:lang w:eastAsia="en-GB"/>
        </w:rPr>
        <w:t xml:space="preserve"> characterize factors underlying </w:t>
      </w:r>
      <w:r w:rsidR="00031B29">
        <w:rPr>
          <w:lang w:eastAsia="en-GB"/>
        </w:rPr>
        <w:t>disparities</w:t>
      </w:r>
      <w:r w:rsidR="0099442D">
        <w:rPr>
          <w:lang w:eastAsia="en-GB"/>
        </w:rPr>
        <w:t xml:space="preserve"> in breast cancer treatment</w:t>
      </w:r>
      <w:bookmarkEnd w:id="4"/>
      <w:r w:rsidR="0099442D">
        <w:rPr>
          <w:lang w:eastAsia="en-GB"/>
        </w:rPr>
        <w:t>.</w:t>
      </w:r>
      <w:r w:rsidR="0036579B">
        <w:rPr>
          <w:lang w:eastAsia="en-GB"/>
        </w:rPr>
        <w:t xml:space="preserve"> </w:t>
      </w:r>
      <w:r w:rsidR="00031B29">
        <w:rPr>
          <w:lang w:eastAsia="en-GB"/>
        </w:rPr>
        <w:t>Fortunately, the i</w:t>
      </w:r>
      <w:r w:rsidR="003B14AE">
        <w:rPr>
          <w:lang w:eastAsia="en-GB"/>
        </w:rPr>
        <w:t xml:space="preserve">ncreasing use of electronic data </w:t>
      </w:r>
      <w:r w:rsidR="00031B29">
        <w:rPr>
          <w:lang w:eastAsia="en-GB"/>
        </w:rPr>
        <w:t xml:space="preserve">records provides an opportunity to </w:t>
      </w:r>
      <w:r w:rsidR="003B14AE">
        <w:rPr>
          <w:lang w:eastAsia="en-GB"/>
        </w:rPr>
        <w:t>better identify eligible patients</w:t>
      </w:r>
      <w:r w:rsidR="00031B29">
        <w:rPr>
          <w:lang w:eastAsia="en-GB"/>
        </w:rPr>
        <w:t xml:space="preserve"> and</w:t>
      </w:r>
      <w:r w:rsidR="00E00985">
        <w:rPr>
          <w:lang w:eastAsia="en-GB"/>
        </w:rPr>
        <w:t xml:space="preserve"> </w:t>
      </w:r>
      <w:r w:rsidR="0063161E">
        <w:rPr>
          <w:lang w:eastAsia="en-GB"/>
        </w:rPr>
        <w:t xml:space="preserve">more </w:t>
      </w:r>
      <w:r w:rsidR="00031B29">
        <w:rPr>
          <w:lang w:eastAsia="en-GB"/>
        </w:rPr>
        <w:t xml:space="preserve">effectively </w:t>
      </w:r>
      <w:r w:rsidR="00E00985">
        <w:rPr>
          <w:lang w:eastAsia="en-GB"/>
        </w:rPr>
        <w:t xml:space="preserve">assess </w:t>
      </w:r>
      <w:r w:rsidR="00172B8D">
        <w:rPr>
          <w:lang w:eastAsia="en-GB"/>
        </w:rPr>
        <w:t>accessibility</w:t>
      </w:r>
      <w:r w:rsidR="003B14AE">
        <w:rPr>
          <w:lang w:eastAsia="en-GB"/>
        </w:rPr>
        <w:t>.</w:t>
      </w:r>
      <w:r w:rsidR="00B14376">
        <w:rPr>
          <w:lang w:eastAsia="en-GB"/>
        </w:rPr>
        <w:t xml:space="preserve"> </w:t>
      </w:r>
    </w:p>
    <w:p w14:paraId="0BFCD57D" w14:textId="77777777" w:rsidR="00EA123B" w:rsidRDefault="008A2B64" w:rsidP="00FB4C39">
      <w:pPr>
        <w:pStyle w:val="Heading2"/>
        <w:numPr>
          <w:ilvl w:val="0"/>
          <w:numId w:val="5"/>
        </w:numPr>
        <w:rPr>
          <w:lang w:eastAsia="en-GB"/>
        </w:rPr>
      </w:pPr>
      <w:r>
        <w:rPr>
          <w:lang w:eastAsia="en-GB"/>
        </w:rPr>
        <w:t>References</w:t>
      </w:r>
    </w:p>
    <w:p w14:paraId="35241A45" w14:textId="4D1F7E85" w:rsidR="002526DE" w:rsidRPr="002526DE" w:rsidRDefault="00C268C2" w:rsidP="002526DE">
      <w:pPr>
        <w:widowControl w:val="0"/>
        <w:autoSpaceDE w:val="0"/>
        <w:autoSpaceDN w:val="0"/>
        <w:adjustRightInd w:val="0"/>
        <w:spacing w:after="140"/>
        <w:ind w:left="640" w:hanging="640"/>
        <w:rPr>
          <w:noProof/>
          <w:sz w:val="22"/>
        </w:rPr>
      </w:pPr>
      <w:r w:rsidRPr="002558CC">
        <w:rPr>
          <w:sz w:val="22"/>
          <w:szCs w:val="22"/>
          <w:lang w:eastAsia="en-GB"/>
        </w:rPr>
        <w:fldChar w:fldCharType="begin" w:fldLock="1"/>
      </w:r>
      <w:r w:rsidRPr="002558CC">
        <w:rPr>
          <w:sz w:val="22"/>
          <w:szCs w:val="22"/>
          <w:lang w:eastAsia="en-GB"/>
        </w:rPr>
        <w:instrText xml:space="preserve">ADDIN Mendeley Bibliography CSL_BIBLIOGRAPHY </w:instrText>
      </w:r>
      <w:r w:rsidRPr="002558CC">
        <w:rPr>
          <w:sz w:val="22"/>
          <w:szCs w:val="22"/>
          <w:lang w:eastAsia="en-GB"/>
        </w:rPr>
        <w:fldChar w:fldCharType="separate"/>
      </w:r>
      <w:r w:rsidR="002526DE" w:rsidRPr="002526DE">
        <w:rPr>
          <w:noProof/>
          <w:sz w:val="22"/>
        </w:rPr>
        <w:t>1.</w:t>
      </w:r>
      <w:r w:rsidR="002526DE" w:rsidRPr="002526DE">
        <w:rPr>
          <w:noProof/>
          <w:sz w:val="22"/>
        </w:rPr>
        <w:tab/>
        <w:t xml:space="preserve">Baselga, J. &amp; Albanell, J. Mechanism of action of anti-HER2 monoclonal antibodies. </w:t>
      </w:r>
      <w:r w:rsidR="002526DE" w:rsidRPr="002526DE">
        <w:rPr>
          <w:i/>
          <w:iCs/>
          <w:noProof/>
          <w:sz w:val="22"/>
        </w:rPr>
        <w:t>Ann. Oncol.</w:t>
      </w:r>
      <w:r w:rsidR="002526DE" w:rsidRPr="002526DE">
        <w:rPr>
          <w:noProof/>
          <w:sz w:val="22"/>
        </w:rPr>
        <w:t xml:space="preserve"> </w:t>
      </w:r>
      <w:r w:rsidR="002526DE" w:rsidRPr="002526DE">
        <w:rPr>
          <w:b/>
          <w:bCs/>
          <w:noProof/>
          <w:sz w:val="22"/>
        </w:rPr>
        <w:t>12,</w:t>
      </w:r>
      <w:r w:rsidR="002526DE" w:rsidRPr="002526DE">
        <w:rPr>
          <w:noProof/>
          <w:sz w:val="22"/>
        </w:rPr>
        <w:t xml:space="preserve"> 35–41 (2001).</w:t>
      </w:r>
    </w:p>
    <w:p w14:paraId="4510A0BC"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w:t>
      </w:r>
      <w:r w:rsidRPr="002526DE">
        <w:rPr>
          <w:noProof/>
          <w:sz w:val="22"/>
        </w:rPr>
        <w:tab/>
        <w:t xml:space="preserve">Slamon, D. J. </w:t>
      </w:r>
      <w:r w:rsidRPr="002526DE">
        <w:rPr>
          <w:i/>
          <w:iCs/>
          <w:noProof/>
          <w:sz w:val="22"/>
        </w:rPr>
        <w:t>et al.</w:t>
      </w:r>
      <w:r w:rsidRPr="002526DE">
        <w:rPr>
          <w:noProof/>
          <w:sz w:val="22"/>
        </w:rPr>
        <w:t xml:space="preserve"> Human breast cancer: correlation of relapse and survival with amplification of the HER2-2/neu oncogene. </w:t>
      </w:r>
      <w:r w:rsidRPr="002526DE">
        <w:rPr>
          <w:i/>
          <w:iCs/>
          <w:noProof/>
          <w:sz w:val="22"/>
        </w:rPr>
        <w:t>Science (80-. ).</w:t>
      </w:r>
      <w:r w:rsidRPr="002526DE">
        <w:rPr>
          <w:noProof/>
          <w:sz w:val="22"/>
        </w:rPr>
        <w:t xml:space="preserve"> </w:t>
      </w:r>
      <w:r w:rsidRPr="002526DE">
        <w:rPr>
          <w:b/>
          <w:bCs/>
          <w:noProof/>
          <w:sz w:val="22"/>
        </w:rPr>
        <w:t>235,</w:t>
      </w:r>
      <w:r w:rsidRPr="002526DE">
        <w:rPr>
          <w:noProof/>
          <w:sz w:val="22"/>
        </w:rPr>
        <w:t xml:space="preserve"> 177–82 (1987).</w:t>
      </w:r>
    </w:p>
    <w:p w14:paraId="29F313B5"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w:t>
      </w:r>
      <w:r w:rsidRPr="002526DE">
        <w:rPr>
          <w:noProof/>
          <w:sz w:val="22"/>
        </w:rPr>
        <w:tab/>
        <w:t xml:space="preserve">Slamon, D. </w:t>
      </w:r>
      <w:r w:rsidRPr="002526DE">
        <w:rPr>
          <w:i/>
          <w:iCs/>
          <w:noProof/>
          <w:sz w:val="22"/>
        </w:rPr>
        <w:t>et al.</w:t>
      </w:r>
      <w:r w:rsidRPr="002526DE">
        <w:rPr>
          <w:noProof/>
          <w:sz w:val="22"/>
        </w:rPr>
        <w:t xml:space="preserve"> Use of chemotherapy plus a monoclonal antibody against HER2 for metastatic breast cancer that overexpresses HER2. </w:t>
      </w:r>
      <w:r w:rsidRPr="002526DE">
        <w:rPr>
          <w:i/>
          <w:iCs/>
          <w:noProof/>
          <w:sz w:val="22"/>
        </w:rPr>
        <w:t>NEJM</w:t>
      </w:r>
      <w:r w:rsidRPr="002526DE">
        <w:rPr>
          <w:noProof/>
          <w:sz w:val="22"/>
        </w:rPr>
        <w:t xml:space="preserve"> </w:t>
      </w:r>
      <w:r w:rsidRPr="002526DE">
        <w:rPr>
          <w:b/>
          <w:bCs/>
          <w:noProof/>
          <w:sz w:val="22"/>
        </w:rPr>
        <w:t>344,</w:t>
      </w:r>
      <w:r w:rsidRPr="002526DE">
        <w:rPr>
          <w:noProof/>
          <w:sz w:val="22"/>
        </w:rPr>
        <w:t xml:space="preserve"> 783–792 (2001).</w:t>
      </w:r>
    </w:p>
    <w:p w14:paraId="6D47BE3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w:t>
      </w:r>
      <w:r w:rsidRPr="002526DE">
        <w:rPr>
          <w:noProof/>
          <w:sz w:val="22"/>
        </w:rPr>
        <w:tab/>
        <w:t xml:space="preserve">Piccart-Gebhart, M., Procter, M., Leyland-Jones, B. &amp; Goldhirsch, A. Trastuzumab after adjuvant chemotherapy in HER2-positive breast cancer. </w:t>
      </w:r>
      <w:r w:rsidRPr="002526DE">
        <w:rPr>
          <w:i/>
          <w:iCs/>
          <w:noProof/>
          <w:sz w:val="22"/>
        </w:rPr>
        <w:t>NEJM</w:t>
      </w:r>
      <w:r w:rsidRPr="002526DE">
        <w:rPr>
          <w:noProof/>
          <w:sz w:val="22"/>
        </w:rPr>
        <w:t xml:space="preserve"> </w:t>
      </w:r>
      <w:r w:rsidRPr="002526DE">
        <w:rPr>
          <w:b/>
          <w:bCs/>
          <w:noProof/>
          <w:sz w:val="22"/>
        </w:rPr>
        <w:t>353,</w:t>
      </w:r>
      <w:r w:rsidRPr="002526DE">
        <w:rPr>
          <w:noProof/>
          <w:sz w:val="22"/>
        </w:rPr>
        <w:t xml:space="preserve"> 1659–1672 (2005).</w:t>
      </w:r>
    </w:p>
    <w:p w14:paraId="74589440"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w:t>
      </w:r>
      <w:r w:rsidRPr="002526DE">
        <w:rPr>
          <w:noProof/>
          <w:sz w:val="22"/>
        </w:rPr>
        <w:tab/>
        <w:t xml:space="preserve">Romond, E., Perez, E., Bryant, J. &amp; Suman, V. Trastuzumab plus Adjuvant Chemotherapy for Operable HER2-Positive Breast Cancer. </w:t>
      </w:r>
      <w:r w:rsidRPr="002526DE">
        <w:rPr>
          <w:i/>
          <w:iCs/>
          <w:noProof/>
          <w:sz w:val="22"/>
        </w:rPr>
        <w:t>NEJM</w:t>
      </w:r>
      <w:r w:rsidRPr="002526DE">
        <w:rPr>
          <w:noProof/>
          <w:sz w:val="22"/>
        </w:rPr>
        <w:t xml:space="preserve"> </w:t>
      </w:r>
      <w:r w:rsidRPr="002526DE">
        <w:rPr>
          <w:b/>
          <w:bCs/>
          <w:noProof/>
          <w:sz w:val="22"/>
        </w:rPr>
        <w:t>353,</w:t>
      </w:r>
      <w:r w:rsidRPr="002526DE">
        <w:rPr>
          <w:noProof/>
          <w:sz w:val="22"/>
        </w:rPr>
        <w:t xml:space="preserve"> 1673–1684 (2005).</w:t>
      </w:r>
    </w:p>
    <w:p w14:paraId="053C407B"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w:t>
      </w:r>
      <w:r w:rsidRPr="002526DE">
        <w:rPr>
          <w:noProof/>
          <w:sz w:val="22"/>
        </w:rPr>
        <w:tab/>
        <w:t xml:space="preserve">Joensuu, H., Bono, P., Kataja, V. &amp; T, A. Fluorouracil , Epirubicin , and Cyclophosphamide With Either Docetaxel or Vinorelbine , With or Without Trastuzumab , As Adjuvant Treatments of Breast Cancer : Final Results of the FinHer Trial. </w:t>
      </w:r>
      <w:r w:rsidRPr="002526DE">
        <w:rPr>
          <w:i/>
          <w:iCs/>
          <w:noProof/>
          <w:sz w:val="22"/>
        </w:rPr>
        <w:t>J. Clin. Oncol.</w:t>
      </w:r>
      <w:r w:rsidRPr="002526DE">
        <w:rPr>
          <w:noProof/>
          <w:sz w:val="22"/>
        </w:rPr>
        <w:t xml:space="preserve"> </w:t>
      </w:r>
      <w:r w:rsidRPr="002526DE">
        <w:rPr>
          <w:b/>
          <w:bCs/>
          <w:noProof/>
          <w:sz w:val="22"/>
        </w:rPr>
        <w:t>27,</w:t>
      </w:r>
      <w:r w:rsidRPr="002526DE">
        <w:rPr>
          <w:noProof/>
          <w:sz w:val="22"/>
        </w:rPr>
        <w:t xml:space="preserve"> 5685–5692 (2009).</w:t>
      </w:r>
    </w:p>
    <w:p w14:paraId="73827171"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w:t>
      </w:r>
      <w:r w:rsidRPr="002526DE">
        <w:rPr>
          <w:noProof/>
          <w:sz w:val="22"/>
        </w:rPr>
        <w:tab/>
        <w:t xml:space="preserve">Spielmann, M., Roche, H., Delozier, T. &amp; Canon, J. Trastuzumab for Patients With Axillary-Node – Positive Breast Cancer : Results of the FNCLCC-PACS 04 Trial. </w:t>
      </w:r>
      <w:r w:rsidRPr="002526DE">
        <w:rPr>
          <w:i/>
          <w:iCs/>
          <w:noProof/>
          <w:sz w:val="22"/>
        </w:rPr>
        <w:t>J Clin Oncol</w:t>
      </w:r>
      <w:r w:rsidRPr="002526DE">
        <w:rPr>
          <w:noProof/>
          <w:sz w:val="22"/>
        </w:rPr>
        <w:t xml:space="preserve"> </w:t>
      </w:r>
      <w:r w:rsidRPr="002526DE">
        <w:rPr>
          <w:b/>
          <w:bCs/>
          <w:noProof/>
          <w:sz w:val="22"/>
        </w:rPr>
        <w:t>27,</w:t>
      </w:r>
      <w:r w:rsidRPr="002526DE">
        <w:rPr>
          <w:noProof/>
          <w:sz w:val="22"/>
        </w:rPr>
        <w:t xml:space="preserve"> 6129–6134 (2009).</w:t>
      </w:r>
    </w:p>
    <w:p w14:paraId="6E46F62E"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w:t>
      </w:r>
      <w:r w:rsidRPr="002526DE">
        <w:rPr>
          <w:noProof/>
          <w:sz w:val="22"/>
        </w:rPr>
        <w:tab/>
        <w:t xml:space="preserve">Ades, F. </w:t>
      </w:r>
      <w:r w:rsidRPr="002526DE">
        <w:rPr>
          <w:i/>
          <w:iCs/>
          <w:noProof/>
          <w:sz w:val="22"/>
        </w:rPr>
        <w:t>et al.</w:t>
      </w:r>
      <w:r w:rsidRPr="002526DE">
        <w:rPr>
          <w:noProof/>
          <w:sz w:val="22"/>
        </w:rPr>
        <w:t xml:space="preserve"> Are life-saving anticancer drugs reaching all patients ? Patterns and discrepancies of trastuzumab use in the European Union and the USA. </w:t>
      </w:r>
      <w:r w:rsidRPr="002526DE">
        <w:rPr>
          <w:i/>
          <w:iCs/>
          <w:noProof/>
          <w:sz w:val="22"/>
        </w:rPr>
        <w:t>PLoS Med.</w:t>
      </w:r>
      <w:r w:rsidRPr="002526DE">
        <w:rPr>
          <w:noProof/>
          <w:sz w:val="22"/>
        </w:rPr>
        <w:t xml:space="preserve"> 1–11 (2017).</w:t>
      </w:r>
    </w:p>
    <w:p w14:paraId="335F45E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w:t>
      </w:r>
      <w:r w:rsidRPr="002526DE">
        <w:rPr>
          <w:noProof/>
          <w:sz w:val="22"/>
        </w:rPr>
        <w:tab/>
        <w:t xml:space="preserve">Wolff, A. C. </w:t>
      </w:r>
      <w:r w:rsidRPr="002526DE">
        <w:rPr>
          <w:i/>
          <w:iCs/>
          <w:noProof/>
          <w:sz w:val="22"/>
        </w:rPr>
        <w:t>et al.</w:t>
      </w:r>
      <w:r w:rsidRPr="002526DE">
        <w:rPr>
          <w:noProof/>
          <w:sz w:val="22"/>
        </w:rPr>
        <w:t xml:space="preserve"> Recommendations for Human Epidermal Growth Factor Receptor 2 Testing in Breast Cancer: American Society of Clinical Oncology/College of American Pathologists Clinical Practice Guideline Update. </w:t>
      </w:r>
      <w:r w:rsidRPr="002526DE">
        <w:rPr>
          <w:i/>
          <w:iCs/>
          <w:noProof/>
          <w:sz w:val="22"/>
        </w:rPr>
        <w:t>J. Clin. Oncol.</w:t>
      </w:r>
      <w:r w:rsidRPr="002526DE">
        <w:rPr>
          <w:noProof/>
          <w:sz w:val="22"/>
        </w:rPr>
        <w:t xml:space="preserve"> </w:t>
      </w:r>
      <w:r w:rsidRPr="002526DE">
        <w:rPr>
          <w:b/>
          <w:bCs/>
          <w:noProof/>
          <w:sz w:val="22"/>
        </w:rPr>
        <w:t>31,</w:t>
      </w:r>
      <w:r w:rsidRPr="002526DE">
        <w:rPr>
          <w:noProof/>
          <w:sz w:val="22"/>
        </w:rPr>
        <w:t xml:space="preserve"> 3997–4013 (2013).</w:t>
      </w:r>
    </w:p>
    <w:p w14:paraId="6909D79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10.</w:t>
      </w:r>
      <w:r w:rsidRPr="002526DE">
        <w:rPr>
          <w:noProof/>
          <w:sz w:val="22"/>
        </w:rPr>
        <w:tab/>
        <w:t xml:space="preserve">Senkus, E. </w:t>
      </w:r>
      <w:r w:rsidRPr="002526DE">
        <w:rPr>
          <w:i/>
          <w:iCs/>
          <w:noProof/>
          <w:sz w:val="22"/>
        </w:rPr>
        <w:t>et al.</w:t>
      </w:r>
      <w:r w:rsidRPr="002526DE">
        <w:rPr>
          <w:noProof/>
          <w:sz w:val="22"/>
        </w:rPr>
        <w:t xml:space="preserve"> Primary breast cancer: ESMO Clinical Practice Guidelines for diagnosis, treatment and follow-up. </w:t>
      </w:r>
      <w:r w:rsidRPr="002526DE">
        <w:rPr>
          <w:i/>
          <w:iCs/>
          <w:noProof/>
          <w:sz w:val="22"/>
        </w:rPr>
        <w:t>Ann. Oncol.</w:t>
      </w:r>
      <w:r w:rsidRPr="002526DE">
        <w:rPr>
          <w:noProof/>
          <w:sz w:val="22"/>
        </w:rPr>
        <w:t xml:space="preserve"> </w:t>
      </w:r>
      <w:r w:rsidRPr="002526DE">
        <w:rPr>
          <w:b/>
          <w:bCs/>
          <w:noProof/>
          <w:sz w:val="22"/>
        </w:rPr>
        <w:t>26,</w:t>
      </w:r>
      <w:r w:rsidRPr="002526DE">
        <w:rPr>
          <w:noProof/>
          <w:sz w:val="22"/>
        </w:rPr>
        <w:t xml:space="preserve"> v8–v30 (2015).</w:t>
      </w:r>
    </w:p>
    <w:p w14:paraId="39A0441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11.</w:t>
      </w:r>
      <w:r w:rsidRPr="002526DE">
        <w:rPr>
          <w:noProof/>
          <w:sz w:val="22"/>
        </w:rPr>
        <w:tab/>
        <w:t xml:space="preserve">Garattini, L., Vooren, K. Van De &amp; Curto, A. Cost-effectiveness of trastuzumab in metastatic breast cancer : Mainly a matter of price in the EU? </w:t>
      </w:r>
      <w:r w:rsidRPr="002526DE">
        <w:rPr>
          <w:i/>
          <w:iCs/>
          <w:noProof/>
          <w:sz w:val="22"/>
        </w:rPr>
        <w:t>Health Policy (New. York).</w:t>
      </w:r>
      <w:r w:rsidRPr="002526DE">
        <w:rPr>
          <w:noProof/>
          <w:sz w:val="22"/>
        </w:rPr>
        <w:t xml:space="preserve"> </w:t>
      </w:r>
      <w:r w:rsidRPr="002526DE">
        <w:rPr>
          <w:b/>
          <w:bCs/>
          <w:noProof/>
          <w:sz w:val="22"/>
        </w:rPr>
        <w:t>119,</w:t>
      </w:r>
      <w:r w:rsidRPr="002526DE">
        <w:rPr>
          <w:noProof/>
          <w:sz w:val="22"/>
        </w:rPr>
        <w:t xml:space="preserve"> 212–216 (2015).</w:t>
      </w:r>
    </w:p>
    <w:p w14:paraId="54614C2C"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12.</w:t>
      </w:r>
      <w:r w:rsidRPr="002526DE">
        <w:rPr>
          <w:noProof/>
          <w:sz w:val="22"/>
        </w:rPr>
        <w:tab/>
        <w:t xml:space="preserve">Garrison, L. </w:t>
      </w:r>
      <w:r w:rsidRPr="002526DE">
        <w:rPr>
          <w:i/>
          <w:iCs/>
          <w:noProof/>
          <w:sz w:val="22"/>
        </w:rPr>
        <w:t>et al.</w:t>
      </w:r>
      <w:r w:rsidRPr="002526DE">
        <w:rPr>
          <w:noProof/>
          <w:sz w:val="22"/>
        </w:rPr>
        <w:t xml:space="preserve"> Cost-Effectiveness Analysis of Trastuzumab in the Adjuvant Setting for Treatment of HER2-Positive Breast Cancer. </w:t>
      </w:r>
      <w:r w:rsidRPr="002526DE">
        <w:rPr>
          <w:i/>
          <w:iCs/>
          <w:noProof/>
          <w:sz w:val="22"/>
        </w:rPr>
        <w:t>Cancer</w:t>
      </w:r>
      <w:r w:rsidRPr="002526DE">
        <w:rPr>
          <w:noProof/>
          <w:sz w:val="22"/>
        </w:rPr>
        <w:t xml:space="preserve"> </w:t>
      </w:r>
      <w:r w:rsidRPr="002526DE">
        <w:rPr>
          <w:b/>
          <w:bCs/>
          <w:noProof/>
          <w:sz w:val="22"/>
        </w:rPr>
        <w:t>110,</w:t>
      </w:r>
      <w:r w:rsidRPr="002526DE">
        <w:rPr>
          <w:noProof/>
          <w:sz w:val="22"/>
        </w:rPr>
        <w:t xml:space="preserve"> 489–498 (2007).</w:t>
      </w:r>
    </w:p>
    <w:p w14:paraId="33B40CB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13.</w:t>
      </w:r>
      <w:r w:rsidRPr="002526DE">
        <w:rPr>
          <w:noProof/>
          <w:sz w:val="22"/>
        </w:rPr>
        <w:tab/>
        <w:t xml:space="preserve">Barrett, A. How much will Herceptin really cost? </w:t>
      </w:r>
      <w:r w:rsidRPr="002526DE">
        <w:rPr>
          <w:i/>
          <w:iCs/>
          <w:noProof/>
          <w:sz w:val="22"/>
        </w:rPr>
        <w:t>BMJ</w:t>
      </w:r>
      <w:r w:rsidRPr="002526DE">
        <w:rPr>
          <w:noProof/>
          <w:sz w:val="22"/>
        </w:rPr>
        <w:t xml:space="preserve"> </w:t>
      </w:r>
      <w:r w:rsidRPr="002526DE">
        <w:rPr>
          <w:b/>
          <w:bCs/>
          <w:noProof/>
          <w:sz w:val="22"/>
        </w:rPr>
        <w:t>333,</w:t>
      </w:r>
      <w:r w:rsidRPr="002526DE">
        <w:rPr>
          <w:noProof/>
          <w:sz w:val="22"/>
        </w:rPr>
        <w:t xml:space="preserve"> (2006).</w:t>
      </w:r>
    </w:p>
    <w:p w14:paraId="1D580B4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14.</w:t>
      </w:r>
      <w:r w:rsidRPr="002526DE">
        <w:rPr>
          <w:noProof/>
          <w:sz w:val="22"/>
        </w:rPr>
        <w:tab/>
        <w:t xml:space="preserve">Ginsburg, O. </w:t>
      </w:r>
      <w:r w:rsidRPr="002526DE">
        <w:rPr>
          <w:i/>
          <w:iCs/>
          <w:noProof/>
          <w:sz w:val="22"/>
        </w:rPr>
        <w:t>et al.</w:t>
      </w:r>
      <w:r w:rsidRPr="002526DE">
        <w:rPr>
          <w:noProof/>
          <w:sz w:val="22"/>
        </w:rPr>
        <w:t xml:space="preserve"> The global burden of women ’ s cancers : a grand challenge in. </w:t>
      </w:r>
      <w:r w:rsidRPr="002526DE">
        <w:rPr>
          <w:i/>
          <w:iCs/>
          <w:noProof/>
          <w:sz w:val="22"/>
        </w:rPr>
        <w:t>Lancet</w:t>
      </w:r>
      <w:r w:rsidRPr="002526DE">
        <w:rPr>
          <w:noProof/>
          <w:sz w:val="22"/>
        </w:rPr>
        <w:t xml:space="preserve"> 7–20 (2016). doi:10.1016/S0140-6736(16)31392-7</w:t>
      </w:r>
    </w:p>
    <w:p w14:paraId="55B4FA2E"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15.</w:t>
      </w:r>
      <w:r w:rsidRPr="002526DE">
        <w:rPr>
          <w:noProof/>
          <w:sz w:val="22"/>
        </w:rPr>
        <w:tab/>
        <w:t xml:space="preserve">DeSantis, C. E. </w:t>
      </w:r>
      <w:r w:rsidRPr="002526DE">
        <w:rPr>
          <w:i/>
          <w:iCs/>
          <w:noProof/>
          <w:sz w:val="22"/>
        </w:rPr>
        <w:t>et al.</w:t>
      </w:r>
      <w:r w:rsidRPr="002526DE">
        <w:rPr>
          <w:noProof/>
          <w:sz w:val="22"/>
        </w:rPr>
        <w:t xml:space="preserve"> Breast Cancer Statistics , 2015 : Convergence of Incidence Rates Between Black and White Women. </w:t>
      </w:r>
      <w:r w:rsidRPr="002526DE">
        <w:rPr>
          <w:i/>
          <w:iCs/>
          <w:noProof/>
          <w:sz w:val="22"/>
        </w:rPr>
        <w:t>CA Cancer J Clin</w:t>
      </w:r>
      <w:r w:rsidRPr="002526DE">
        <w:rPr>
          <w:noProof/>
          <w:sz w:val="22"/>
        </w:rPr>
        <w:t xml:space="preserve"> </w:t>
      </w:r>
      <w:r w:rsidRPr="002526DE">
        <w:rPr>
          <w:b/>
          <w:bCs/>
          <w:noProof/>
          <w:sz w:val="22"/>
        </w:rPr>
        <w:t>66,</w:t>
      </w:r>
      <w:r w:rsidRPr="002526DE">
        <w:rPr>
          <w:noProof/>
          <w:sz w:val="22"/>
        </w:rPr>
        <w:t xml:space="preserve"> 31–42 (2016).</w:t>
      </w:r>
    </w:p>
    <w:p w14:paraId="1AEEA5AF"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16.</w:t>
      </w:r>
      <w:r w:rsidRPr="002526DE">
        <w:rPr>
          <w:noProof/>
          <w:sz w:val="22"/>
        </w:rPr>
        <w:tab/>
        <w:t xml:space="preserve">Tian, N., Goovaerts, P., Zhan, F. B. &amp; Wilson, J. G. Identification of racial disparities in breast cancer mortality : does scale matter? </w:t>
      </w:r>
      <w:r w:rsidRPr="002526DE">
        <w:rPr>
          <w:i/>
          <w:iCs/>
          <w:noProof/>
          <w:sz w:val="22"/>
        </w:rPr>
        <w:t>Int. J. Health Geogr.</w:t>
      </w:r>
      <w:r w:rsidRPr="002526DE">
        <w:rPr>
          <w:noProof/>
          <w:sz w:val="22"/>
        </w:rPr>
        <w:t xml:space="preserve"> </w:t>
      </w:r>
      <w:r w:rsidRPr="002526DE">
        <w:rPr>
          <w:b/>
          <w:bCs/>
          <w:noProof/>
          <w:sz w:val="22"/>
        </w:rPr>
        <w:t>9,</w:t>
      </w:r>
      <w:r w:rsidRPr="002526DE">
        <w:rPr>
          <w:noProof/>
          <w:sz w:val="22"/>
        </w:rPr>
        <w:t xml:space="preserve"> 1–15 (2010).</w:t>
      </w:r>
    </w:p>
    <w:p w14:paraId="5056DE6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17.</w:t>
      </w:r>
      <w:r w:rsidRPr="002526DE">
        <w:rPr>
          <w:noProof/>
          <w:sz w:val="22"/>
        </w:rPr>
        <w:tab/>
        <w:t xml:space="preserve">Baquet, C. R., Mishra, S. I., Commiskey, P., Ellison, G. L. &amp; DeShields, M. Breast cancer epidemiology in blacks and whites: disparities in incidence, mortality, survival rates and </w:t>
      </w:r>
      <w:r w:rsidRPr="002526DE">
        <w:rPr>
          <w:noProof/>
          <w:sz w:val="22"/>
        </w:rPr>
        <w:lastRenderedPageBreak/>
        <w:t xml:space="preserve">histology. </w:t>
      </w:r>
      <w:r w:rsidRPr="002526DE">
        <w:rPr>
          <w:i/>
          <w:iCs/>
          <w:noProof/>
          <w:sz w:val="22"/>
        </w:rPr>
        <w:t>J Natl Med Assoc</w:t>
      </w:r>
      <w:r w:rsidRPr="002526DE">
        <w:rPr>
          <w:noProof/>
          <w:sz w:val="22"/>
        </w:rPr>
        <w:t xml:space="preserve"> </w:t>
      </w:r>
      <w:r w:rsidRPr="002526DE">
        <w:rPr>
          <w:b/>
          <w:bCs/>
          <w:noProof/>
          <w:sz w:val="22"/>
        </w:rPr>
        <w:t>100,</w:t>
      </w:r>
      <w:r w:rsidRPr="002526DE">
        <w:rPr>
          <w:noProof/>
          <w:sz w:val="22"/>
        </w:rPr>
        <w:t xml:space="preserve"> 480–488 (2008).</w:t>
      </w:r>
    </w:p>
    <w:p w14:paraId="2F9FC9C0"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18.</w:t>
      </w:r>
      <w:r w:rsidRPr="002526DE">
        <w:rPr>
          <w:noProof/>
          <w:sz w:val="22"/>
        </w:rPr>
        <w:tab/>
        <w:t xml:space="preserve">CRD. </w:t>
      </w:r>
      <w:r w:rsidRPr="002526DE">
        <w:rPr>
          <w:i/>
          <w:iCs/>
          <w:noProof/>
          <w:sz w:val="22"/>
        </w:rPr>
        <w:t>Systematic reviews: CRD’s guidance for undertaking reviews in health care</w:t>
      </w:r>
      <w:r w:rsidRPr="002526DE">
        <w:rPr>
          <w:noProof/>
          <w:sz w:val="22"/>
        </w:rPr>
        <w:t>. doi:10.1016/S1473-3099(10)70065-7</w:t>
      </w:r>
    </w:p>
    <w:p w14:paraId="200B8F8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19.</w:t>
      </w:r>
      <w:r w:rsidRPr="002526DE">
        <w:rPr>
          <w:noProof/>
          <w:sz w:val="22"/>
        </w:rPr>
        <w:tab/>
        <w:t xml:space="preserve">Welch, V. </w:t>
      </w:r>
      <w:r w:rsidRPr="002526DE">
        <w:rPr>
          <w:i/>
          <w:iCs/>
          <w:noProof/>
          <w:sz w:val="22"/>
        </w:rPr>
        <w:t>et al.</w:t>
      </w:r>
      <w:r w:rsidRPr="002526DE">
        <w:rPr>
          <w:noProof/>
          <w:sz w:val="22"/>
        </w:rPr>
        <w:t xml:space="preserve"> PRISMA-Equity 2012 Extension: Reporting Guidelines for Systematic Reviews with a Focus on Health Equity. </w:t>
      </w:r>
      <w:r w:rsidRPr="002526DE">
        <w:rPr>
          <w:i/>
          <w:iCs/>
          <w:noProof/>
          <w:sz w:val="22"/>
        </w:rPr>
        <w:t>PLoS Med.</w:t>
      </w:r>
      <w:r w:rsidRPr="002526DE">
        <w:rPr>
          <w:noProof/>
          <w:sz w:val="22"/>
        </w:rPr>
        <w:t xml:space="preserve"> </w:t>
      </w:r>
      <w:r w:rsidRPr="002526DE">
        <w:rPr>
          <w:b/>
          <w:bCs/>
          <w:noProof/>
          <w:sz w:val="22"/>
        </w:rPr>
        <w:t>9,</w:t>
      </w:r>
      <w:r w:rsidRPr="002526DE">
        <w:rPr>
          <w:noProof/>
          <w:sz w:val="22"/>
        </w:rPr>
        <w:t xml:space="preserve"> 1–2 (2012).</w:t>
      </w:r>
    </w:p>
    <w:p w14:paraId="768E4AD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20.</w:t>
      </w:r>
      <w:r w:rsidRPr="002526DE">
        <w:rPr>
          <w:noProof/>
          <w:sz w:val="22"/>
        </w:rPr>
        <w:tab/>
        <w:t xml:space="preserve">Morrison, A. </w:t>
      </w:r>
      <w:r w:rsidRPr="002526DE">
        <w:rPr>
          <w:i/>
          <w:iCs/>
          <w:noProof/>
          <w:sz w:val="22"/>
        </w:rPr>
        <w:t>et al.</w:t>
      </w:r>
      <w:r w:rsidRPr="002526DE">
        <w:rPr>
          <w:noProof/>
          <w:sz w:val="22"/>
        </w:rPr>
        <w:t xml:space="preserve"> The Effect of English-Language Restriction on Systematic Review-Based Meta-Analyses: a Systematic Review of Empirical Studies. </w:t>
      </w:r>
      <w:r w:rsidRPr="002526DE">
        <w:rPr>
          <w:i/>
          <w:iCs/>
          <w:noProof/>
          <w:sz w:val="22"/>
        </w:rPr>
        <w:t>Int. J. Technol. Assess. Health Care</w:t>
      </w:r>
      <w:r w:rsidRPr="002526DE">
        <w:rPr>
          <w:noProof/>
          <w:sz w:val="22"/>
        </w:rPr>
        <w:t xml:space="preserve"> </w:t>
      </w:r>
      <w:r w:rsidRPr="002526DE">
        <w:rPr>
          <w:b/>
          <w:bCs/>
          <w:noProof/>
          <w:sz w:val="22"/>
        </w:rPr>
        <w:t>28,</w:t>
      </w:r>
      <w:r w:rsidRPr="002526DE">
        <w:rPr>
          <w:noProof/>
          <w:sz w:val="22"/>
        </w:rPr>
        <w:t xml:space="preserve"> 138–144 (2012).</w:t>
      </w:r>
    </w:p>
    <w:p w14:paraId="4BDB0728"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21.</w:t>
      </w:r>
      <w:r w:rsidRPr="002526DE">
        <w:rPr>
          <w:noProof/>
          <w:sz w:val="22"/>
        </w:rPr>
        <w:tab/>
        <w:t xml:space="preserve">Thomas, B. H., Ciliska, D., Dobbins, M. &amp; Micucci, S. A process for systematically reviewing the literature: Providing the research evidence for public health nursing interventions. </w:t>
      </w:r>
      <w:r w:rsidRPr="002526DE">
        <w:rPr>
          <w:i/>
          <w:iCs/>
          <w:noProof/>
          <w:sz w:val="22"/>
        </w:rPr>
        <w:t>Worldviews Evidence-Based Nurs.</w:t>
      </w:r>
      <w:r w:rsidRPr="002526DE">
        <w:rPr>
          <w:noProof/>
          <w:sz w:val="22"/>
        </w:rPr>
        <w:t xml:space="preserve"> </w:t>
      </w:r>
      <w:r w:rsidRPr="002526DE">
        <w:rPr>
          <w:b/>
          <w:bCs/>
          <w:noProof/>
          <w:sz w:val="22"/>
        </w:rPr>
        <w:t>1,</w:t>
      </w:r>
      <w:r w:rsidRPr="002526DE">
        <w:rPr>
          <w:noProof/>
          <w:sz w:val="22"/>
        </w:rPr>
        <w:t xml:space="preserve"> 176–184 (2004).</w:t>
      </w:r>
    </w:p>
    <w:p w14:paraId="2CAE619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22.</w:t>
      </w:r>
      <w:r w:rsidRPr="002526DE">
        <w:rPr>
          <w:noProof/>
          <w:sz w:val="22"/>
        </w:rPr>
        <w:tab/>
        <w:t xml:space="preserve">Higgins, J. P. T., Thompson, S. G., Deeks, J. J. &amp; Altman, D. G. Measuring inconsistency in meta-analyses. </w:t>
      </w:r>
      <w:r w:rsidRPr="002526DE">
        <w:rPr>
          <w:i/>
          <w:iCs/>
          <w:noProof/>
          <w:sz w:val="22"/>
        </w:rPr>
        <w:t>BMJ  Br. Med. J.</w:t>
      </w:r>
      <w:r w:rsidRPr="002526DE">
        <w:rPr>
          <w:noProof/>
          <w:sz w:val="22"/>
        </w:rPr>
        <w:t xml:space="preserve"> </w:t>
      </w:r>
      <w:r w:rsidRPr="002526DE">
        <w:rPr>
          <w:b/>
          <w:bCs/>
          <w:noProof/>
          <w:sz w:val="22"/>
        </w:rPr>
        <w:t>327,</w:t>
      </w:r>
      <w:r w:rsidRPr="002526DE">
        <w:rPr>
          <w:noProof/>
          <w:sz w:val="22"/>
        </w:rPr>
        <w:t xml:space="preserve"> 557–560 (2003).</w:t>
      </w:r>
    </w:p>
    <w:p w14:paraId="38E2084A"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23.</w:t>
      </w:r>
      <w:r w:rsidRPr="002526DE">
        <w:rPr>
          <w:noProof/>
          <w:sz w:val="22"/>
        </w:rPr>
        <w:tab/>
        <w:t xml:space="preserve">Ioannidis, J. P. A., Patsopoulos, N. A. &amp; Evangelou, E. Uncertainty in heterogeneity estimates in meta-analyses. </w:t>
      </w:r>
      <w:r w:rsidRPr="002526DE">
        <w:rPr>
          <w:i/>
          <w:iCs/>
          <w:noProof/>
          <w:sz w:val="22"/>
        </w:rPr>
        <w:t>Bmj</w:t>
      </w:r>
      <w:r w:rsidRPr="002526DE">
        <w:rPr>
          <w:noProof/>
          <w:sz w:val="22"/>
        </w:rPr>
        <w:t xml:space="preserve"> </w:t>
      </w:r>
      <w:r w:rsidRPr="002526DE">
        <w:rPr>
          <w:b/>
          <w:bCs/>
          <w:noProof/>
          <w:sz w:val="22"/>
        </w:rPr>
        <w:t>335,</w:t>
      </w:r>
      <w:r w:rsidRPr="002526DE">
        <w:rPr>
          <w:noProof/>
          <w:sz w:val="22"/>
        </w:rPr>
        <w:t xml:space="preserve"> 914–916 (2007).</w:t>
      </w:r>
    </w:p>
    <w:p w14:paraId="5264C816"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24.</w:t>
      </w:r>
      <w:r w:rsidRPr="002526DE">
        <w:rPr>
          <w:noProof/>
          <w:sz w:val="22"/>
        </w:rPr>
        <w:tab/>
        <w:t xml:space="preserve">Adusumilli, P., Konatam, M., Gundeti, S. &amp; Bala, S. Treatment Challenges and Survival Analysis of Human Epidermal Growth Factor Receptor 2 ‑ positive Breast Cancer in Real World. </w:t>
      </w:r>
      <w:r w:rsidRPr="002526DE">
        <w:rPr>
          <w:i/>
          <w:iCs/>
          <w:noProof/>
          <w:sz w:val="22"/>
        </w:rPr>
        <w:t>Indian J. Med. Paediatr. Oncol.</w:t>
      </w:r>
      <w:r w:rsidRPr="002526DE">
        <w:rPr>
          <w:noProof/>
          <w:sz w:val="22"/>
        </w:rPr>
        <w:t xml:space="preserve"> </w:t>
      </w:r>
      <w:r w:rsidRPr="002526DE">
        <w:rPr>
          <w:b/>
          <w:bCs/>
          <w:noProof/>
          <w:sz w:val="22"/>
        </w:rPr>
        <w:t>38,</w:t>
      </w:r>
      <w:r w:rsidRPr="002526DE">
        <w:rPr>
          <w:noProof/>
          <w:sz w:val="22"/>
        </w:rPr>
        <w:t xml:space="preserve"> 22–27 (2017).</w:t>
      </w:r>
    </w:p>
    <w:p w14:paraId="7F5CDF96"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25.</w:t>
      </w:r>
      <w:r w:rsidRPr="002526DE">
        <w:rPr>
          <w:noProof/>
          <w:sz w:val="22"/>
        </w:rPr>
        <w:tab/>
        <w:t xml:space="preserve">Barron, J., Cziraky, M., Weisman, T. &amp; Hicks, D. HER2 testing and subsequent trastuzumab treatment for breast cancer in a managed care environment. </w:t>
      </w:r>
      <w:r w:rsidRPr="002526DE">
        <w:rPr>
          <w:i/>
          <w:iCs/>
          <w:noProof/>
          <w:sz w:val="22"/>
        </w:rPr>
        <w:t>Oncologist</w:t>
      </w:r>
      <w:r w:rsidRPr="002526DE">
        <w:rPr>
          <w:noProof/>
          <w:sz w:val="22"/>
        </w:rPr>
        <w:t xml:space="preserve"> </w:t>
      </w:r>
      <w:r w:rsidRPr="002526DE">
        <w:rPr>
          <w:b/>
          <w:bCs/>
          <w:noProof/>
          <w:sz w:val="22"/>
        </w:rPr>
        <w:t>14,</w:t>
      </w:r>
      <w:r w:rsidRPr="002526DE">
        <w:rPr>
          <w:noProof/>
          <w:sz w:val="22"/>
        </w:rPr>
        <w:t xml:space="preserve"> 760–768 (2009).</w:t>
      </w:r>
    </w:p>
    <w:p w14:paraId="28FA7767"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26.</w:t>
      </w:r>
      <w:r w:rsidRPr="002526DE">
        <w:rPr>
          <w:noProof/>
          <w:sz w:val="22"/>
        </w:rPr>
        <w:tab/>
        <w:t xml:space="preserve">Boons, C., Wagner, C. &amp; Hugtenburg, J. Guideline Adherence Regarding the Use of Expensive Drugs in Daily Practice : The Examples of Trastuzumab in Breast Cancer and Bortezomib in Multiple Myeloma. </w:t>
      </w:r>
      <w:r w:rsidRPr="002526DE">
        <w:rPr>
          <w:i/>
          <w:iCs/>
          <w:noProof/>
          <w:sz w:val="22"/>
        </w:rPr>
        <w:t>Oncol. Res. Treat.</w:t>
      </w:r>
      <w:r w:rsidRPr="002526DE">
        <w:rPr>
          <w:noProof/>
          <w:sz w:val="22"/>
        </w:rPr>
        <w:t xml:space="preserve"> </w:t>
      </w:r>
      <w:r w:rsidRPr="002526DE">
        <w:rPr>
          <w:b/>
          <w:bCs/>
          <w:noProof/>
          <w:sz w:val="22"/>
        </w:rPr>
        <w:t>39,</w:t>
      </w:r>
      <w:r w:rsidRPr="002526DE">
        <w:rPr>
          <w:noProof/>
          <w:sz w:val="22"/>
        </w:rPr>
        <w:t xml:space="preserve"> 417–422 (2016).</w:t>
      </w:r>
    </w:p>
    <w:p w14:paraId="2BC37247"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27.</w:t>
      </w:r>
      <w:r w:rsidRPr="002526DE">
        <w:rPr>
          <w:noProof/>
          <w:sz w:val="22"/>
        </w:rPr>
        <w:tab/>
        <w:t xml:space="preserve">Byfield, S., Buck, P., Blauer-Peterson, C. &amp; Poston, S. Treatment Patterns and Cost of Care Associated With Initial Therapy Among Patients Diagnosed With Operable Early- Stage Human Epidermal Growth Factor Receptor 2-Overexpressed Breast Cancer in the United States : A Real-World Retrospective Study. </w:t>
      </w:r>
      <w:r w:rsidRPr="002526DE">
        <w:rPr>
          <w:i/>
          <w:iCs/>
          <w:noProof/>
          <w:sz w:val="22"/>
        </w:rPr>
        <w:t>J. Oncol. Pract.</w:t>
      </w:r>
      <w:r w:rsidRPr="002526DE">
        <w:rPr>
          <w:noProof/>
          <w:sz w:val="22"/>
        </w:rPr>
        <w:t xml:space="preserve"> </w:t>
      </w:r>
      <w:r w:rsidRPr="002526DE">
        <w:rPr>
          <w:b/>
          <w:bCs/>
          <w:noProof/>
          <w:sz w:val="22"/>
        </w:rPr>
        <w:t>12,</w:t>
      </w:r>
      <w:r w:rsidRPr="002526DE">
        <w:rPr>
          <w:noProof/>
          <w:sz w:val="22"/>
        </w:rPr>
        <w:t xml:space="preserve"> 159–169 (2016).</w:t>
      </w:r>
    </w:p>
    <w:p w14:paraId="0403C8B1"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28.</w:t>
      </w:r>
      <w:r w:rsidRPr="002526DE">
        <w:rPr>
          <w:noProof/>
          <w:sz w:val="22"/>
        </w:rPr>
        <w:tab/>
        <w:t xml:space="preserve">Coulson, S. </w:t>
      </w:r>
      <w:r w:rsidRPr="002526DE">
        <w:rPr>
          <w:i/>
          <w:iCs/>
          <w:noProof/>
          <w:sz w:val="22"/>
        </w:rPr>
        <w:t>et al.</w:t>
      </w:r>
      <w:r w:rsidRPr="002526DE">
        <w:rPr>
          <w:noProof/>
          <w:sz w:val="22"/>
        </w:rPr>
        <w:t xml:space="preserve"> Review of Testing and Use of Adjuvant Trastuzumab across a Cancer Network d Are We Treating the Right Patients? </w:t>
      </w:r>
      <w:r w:rsidRPr="002526DE">
        <w:rPr>
          <w:i/>
          <w:iCs/>
          <w:noProof/>
          <w:sz w:val="22"/>
        </w:rPr>
        <w:t>Clin. Oncol.</w:t>
      </w:r>
      <w:r w:rsidRPr="002526DE">
        <w:rPr>
          <w:noProof/>
          <w:sz w:val="22"/>
        </w:rPr>
        <w:t xml:space="preserve"> </w:t>
      </w:r>
      <w:r w:rsidRPr="002526DE">
        <w:rPr>
          <w:b/>
          <w:bCs/>
          <w:noProof/>
          <w:sz w:val="22"/>
        </w:rPr>
        <w:t>22,</w:t>
      </w:r>
      <w:r w:rsidRPr="002526DE">
        <w:rPr>
          <w:noProof/>
          <w:sz w:val="22"/>
        </w:rPr>
        <w:t xml:space="preserve"> 289–293 (2010).</w:t>
      </w:r>
    </w:p>
    <w:p w14:paraId="2036D8F0"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29.</w:t>
      </w:r>
      <w:r w:rsidRPr="002526DE">
        <w:rPr>
          <w:noProof/>
          <w:sz w:val="22"/>
        </w:rPr>
        <w:tab/>
        <w:t xml:space="preserve">Cyr, A., Gillanders, W., Aft, R., Eberlein, T. &amp; Margenthaler, J. Breast Cancer in Elderly Women (≥80 Years ): Variation in Standard of Care? </w:t>
      </w:r>
      <w:r w:rsidRPr="002526DE">
        <w:rPr>
          <w:i/>
          <w:iCs/>
          <w:noProof/>
          <w:sz w:val="22"/>
        </w:rPr>
        <w:t>J. Surg. Oncol.</w:t>
      </w:r>
      <w:r w:rsidRPr="002526DE">
        <w:rPr>
          <w:noProof/>
          <w:sz w:val="22"/>
        </w:rPr>
        <w:t xml:space="preserve"> </w:t>
      </w:r>
      <w:r w:rsidRPr="002526DE">
        <w:rPr>
          <w:b/>
          <w:bCs/>
          <w:noProof/>
          <w:sz w:val="22"/>
        </w:rPr>
        <w:t>103,</w:t>
      </w:r>
      <w:r w:rsidRPr="002526DE">
        <w:rPr>
          <w:noProof/>
          <w:sz w:val="22"/>
        </w:rPr>
        <w:t xml:space="preserve"> 201–206 (2011).</w:t>
      </w:r>
    </w:p>
    <w:p w14:paraId="732D303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30.</w:t>
      </w:r>
      <w:r w:rsidRPr="002526DE">
        <w:rPr>
          <w:noProof/>
          <w:sz w:val="22"/>
        </w:rPr>
        <w:tab/>
        <w:t xml:space="preserve">Freedman, R., Hughes, M., Ottesen, R., Weeks, J. &amp; He, Y. Use of Adjuvant Trastuzumab in Women with Human Epidermal Growth Factor Receptor 2 (HER2)-Positive Breast Cancer by Race/Ethnicity and Education within the National Comprehensive Cancer Network Rachel. </w:t>
      </w:r>
      <w:r w:rsidRPr="002526DE">
        <w:rPr>
          <w:i/>
          <w:iCs/>
          <w:noProof/>
          <w:sz w:val="22"/>
        </w:rPr>
        <w:t>Cancer</w:t>
      </w:r>
      <w:r w:rsidRPr="002526DE">
        <w:rPr>
          <w:noProof/>
          <w:sz w:val="22"/>
        </w:rPr>
        <w:t xml:space="preserve"> </w:t>
      </w:r>
      <w:r w:rsidRPr="002526DE">
        <w:rPr>
          <w:b/>
          <w:bCs/>
          <w:noProof/>
          <w:sz w:val="22"/>
        </w:rPr>
        <w:t>119,</w:t>
      </w:r>
      <w:r w:rsidRPr="002526DE">
        <w:rPr>
          <w:noProof/>
          <w:sz w:val="22"/>
        </w:rPr>
        <w:t xml:space="preserve"> 839–846 (2014).</w:t>
      </w:r>
    </w:p>
    <w:p w14:paraId="279FEE06"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31.</w:t>
      </w:r>
      <w:r w:rsidRPr="002526DE">
        <w:rPr>
          <w:noProof/>
          <w:sz w:val="22"/>
        </w:rPr>
        <w:tab/>
        <w:t xml:space="preserve">Goddard, K. </w:t>
      </w:r>
      <w:r w:rsidRPr="002526DE">
        <w:rPr>
          <w:i/>
          <w:iCs/>
          <w:noProof/>
          <w:sz w:val="22"/>
        </w:rPr>
        <w:t>et al.</w:t>
      </w:r>
      <w:r w:rsidRPr="002526DE">
        <w:rPr>
          <w:noProof/>
          <w:sz w:val="22"/>
        </w:rPr>
        <w:t xml:space="preserve"> Utilization of HER2 genetic testing in a multi-institutional observational study. </w:t>
      </w:r>
      <w:r w:rsidRPr="002526DE">
        <w:rPr>
          <w:i/>
          <w:iCs/>
          <w:noProof/>
          <w:sz w:val="22"/>
        </w:rPr>
        <w:t>AM J Manag Care</w:t>
      </w:r>
      <w:r w:rsidRPr="002526DE">
        <w:rPr>
          <w:noProof/>
          <w:sz w:val="22"/>
        </w:rPr>
        <w:t xml:space="preserve"> </w:t>
      </w:r>
      <w:r w:rsidRPr="002526DE">
        <w:rPr>
          <w:b/>
          <w:bCs/>
          <w:noProof/>
          <w:sz w:val="22"/>
        </w:rPr>
        <w:t>18,</w:t>
      </w:r>
      <w:r w:rsidRPr="002526DE">
        <w:rPr>
          <w:noProof/>
          <w:sz w:val="22"/>
        </w:rPr>
        <w:t xml:space="preserve"> 704–712 (2012).</w:t>
      </w:r>
    </w:p>
    <w:p w14:paraId="3D7B24A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32.</w:t>
      </w:r>
      <w:r w:rsidRPr="002526DE">
        <w:rPr>
          <w:noProof/>
          <w:sz w:val="22"/>
        </w:rPr>
        <w:tab/>
        <w:t xml:space="preserve">Goddard, K. </w:t>
      </w:r>
      <w:r w:rsidRPr="002526DE">
        <w:rPr>
          <w:i/>
          <w:iCs/>
          <w:noProof/>
          <w:sz w:val="22"/>
        </w:rPr>
        <w:t>et al.</w:t>
      </w:r>
      <w:r w:rsidRPr="002526DE">
        <w:rPr>
          <w:noProof/>
          <w:sz w:val="22"/>
        </w:rPr>
        <w:t xml:space="preserve"> HER2 Evaluation and Its Impact on Breast Cancer Treatment Decisions. </w:t>
      </w:r>
      <w:r w:rsidRPr="002526DE">
        <w:rPr>
          <w:i/>
          <w:iCs/>
          <w:noProof/>
          <w:sz w:val="22"/>
        </w:rPr>
        <w:t>Public Health Genomics</w:t>
      </w:r>
      <w:r w:rsidRPr="002526DE">
        <w:rPr>
          <w:noProof/>
          <w:sz w:val="22"/>
        </w:rPr>
        <w:t xml:space="preserve"> </w:t>
      </w:r>
      <w:r w:rsidRPr="002526DE">
        <w:rPr>
          <w:b/>
          <w:bCs/>
          <w:noProof/>
          <w:sz w:val="22"/>
        </w:rPr>
        <w:t>15,</w:t>
      </w:r>
      <w:r w:rsidRPr="002526DE">
        <w:rPr>
          <w:noProof/>
          <w:sz w:val="22"/>
        </w:rPr>
        <w:t xml:space="preserve"> 1–10 (2012).</w:t>
      </w:r>
    </w:p>
    <w:p w14:paraId="38394D7E"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33.</w:t>
      </w:r>
      <w:r w:rsidRPr="002526DE">
        <w:rPr>
          <w:noProof/>
          <w:sz w:val="22"/>
        </w:rPr>
        <w:tab/>
        <w:t xml:space="preserve">Haas, J. S. </w:t>
      </w:r>
      <w:r w:rsidRPr="002526DE">
        <w:rPr>
          <w:i/>
          <w:iCs/>
          <w:noProof/>
          <w:sz w:val="22"/>
        </w:rPr>
        <w:t>et al.</w:t>
      </w:r>
      <w:r w:rsidRPr="002526DE">
        <w:rPr>
          <w:noProof/>
          <w:sz w:val="22"/>
        </w:rPr>
        <w:t xml:space="preserve"> Genomic testing and therapies for breast cancer in clinical practice. </w:t>
      </w:r>
      <w:r w:rsidRPr="002526DE">
        <w:rPr>
          <w:i/>
          <w:iCs/>
          <w:noProof/>
          <w:sz w:val="22"/>
        </w:rPr>
        <w:t>Am. J. Manag. Care</w:t>
      </w:r>
      <w:r w:rsidRPr="002526DE">
        <w:rPr>
          <w:noProof/>
          <w:sz w:val="22"/>
        </w:rPr>
        <w:t xml:space="preserve"> </w:t>
      </w:r>
      <w:r w:rsidRPr="002526DE">
        <w:rPr>
          <w:b/>
          <w:bCs/>
          <w:noProof/>
          <w:sz w:val="22"/>
        </w:rPr>
        <w:t>17,</w:t>
      </w:r>
      <w:r w:rsidRPr="002526DE">
        <w:rPr>
          <w:noProof/>
          <w:sz w:val="22"/>
        </w:rPr>
        <w:t xml:space="preserve"> 1–7 (2011).</w:t>
      </w:r>
    </w:p>
    <w:p w14:paraId="095EB12B"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34.</w:t>
      </w:r>
      <w:r w:rsidRPr="002526DE">
        <w:rPr>
          <w:noProof/>
          <w:sz w:val="22"/>
        </w:rPr>
        <w:tab/>
        <w:t xml:space="preserve">Harris, C., Pearson, S., Daniels, B., Srasuebkul, P. &amp; Ward, R. HER2-positive early breast cancer (HER2EBC): An Australian pattern of care study. </w:t>
      </w:r>
      <w:r w:rsidRPr="002526DE">
        <w:rPr>
          <w:i/>
          <w:iCs/>
          <w:noProof/>
          <w:sz w:val="22"/>
        </w:rPr>
        <w:t>J. Clin. Oncol.</w:t>
      </w:r>
      <w:r w:rsidRPr="002526DE">
        <w:rPr>
          <w:noProof/>
          <w:sz w:val="22"/>
        </w:rPr>
        <w:t xml:space="preserve"> </w:t>
      </w:r>
      <w:r w:rsidRPr="002526DE">
        <w:rPr>
          <w:b/>
          <w:bCs/>
          <w:noProof/>
          <w:sz w:val="22"/>
        </w:rPr>
        <w:t>31,</w:t>
      </w:r>
      <w:r w:rsidRPr="002526DE">
        <w:rPr>
          <w:noProof/>
          <w:sz w:val="22"/>
        </w:rPr>
        <w:t xml:space="preserve"> 101 (2013).</w:t>
      </w:r>
    </w:p>
    <w:p w14:paraId="10BF82A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35.</w:t>
      </w:r>
      <w:r w:rsidRPr="002526DE">
        <w:rPr>
          <w:noProof/>
          <w:sz w:val="22"/>
        </w:rPr>
        <w:tab/>
        <w:t xml:space="preserve">Herk-sukel, M. </w:t>
      </w:r>
      <w:r w:rsidRPr="002526DE">
        <w:rPr>
          <w:i/>
          <w:iCs/>
          <w:noProof/>
          <w:sz w:val="22"/>
        </w:rPr>
        <w:t>et al.</w:t>
      </w:r>
      <w:r w:rsidRPr="002526DE">
        <w:rPr>
          <w:noProof/>
          <w:sz w:val="22"/>
        </w:rPr>
        <w:t xml:space="preserve"> Major changes in chemotherapy regimens administered to breast cancer patients during 2000-2008 in the Netherlands. </w:t>
      </w:r>
      <w:r w:rsidRPr="002526DE">
        <w:rPr>
          <w:i/>
          <w:iCs/>
          <w:noProof/>
          <w:sz w:val="22"/>
        </w:rPr>
        <w:t>Breast J.</w:t>
      </w:r>
      <w:r w:rsidRPr="002526DE">
        <w:rPr>
          <w:noProof/>
          <w:sz w:val="22"/>
        </w:rPr>
        <w:t xml:space="preserve"> </w:t>
      </w:r>
      <w:r w:rsidRPr="002526DE">
        <w:rPr>
          <w:b/>
          <w:bCs/>
          <w:noProof/>
          <w:sz w:val="22"/>
        </w:rPr>
        <w:t>19,</w:t>
      </w:r>
      <w:r w:rsidRPr="002526DE">
        <w:rPr>
          <w:noProof/>
          <w:sz w:val="22"/>
        </w:rPr>
        <w:t xml:space="preserve"> 394–401 (2008).</w:t>
      </w:r>
    </w:p>
    <w:p w14:paraId="1E043E2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lastRenderedPageBreak/>
        <w:t>36.</w:t>
      </w:r>
      <w:r w:rsidRPr="002526DE">
        <w:rPr>
          <w:noProof/>
          <w:sz w:val="22"/>
        </w:rPr>
        <w:tab/>
        <w:t xml:space="preserve">Li, J. </w:t>
      </w:r>
      <w:r w:rsidRPr="002526DE">
        <w:rPr>
          <w:i/>
          <w:iCs/>
          <w:noProof/>
          <w:sz w:val="22"/>
        </w:rPr>
        <w:t>et al.</w:t>
      </w:r>
      <w:r w:rsidRPr="002526DE">
        <w:rPr>
          <w:noProof/>
          <w:sz w:val="22"/>
        </w:rPr>
        <w:t xml:space="preserve"> P100: Disparities of trastuzumab use in resources limited or abundant regions and its survival benefit on HER2 positive breast cancer: a real world research from China. in </w:t>
      </w:r>
      <w:r w:rsidRPr="002526DE">
        <w:rPr>
          <w:i/>
          <w:iCs/>
          <w:noProof/>
          <w:sz w:val="22"/>
        </w:rPr>
        <w:t>The Breast</w:t>
      </w:r>
      <w:r w:rsidRPr="002526DE">
        <w:rPr>
          <w:noProof/>
          <w:sz w:val="22"/>
        </w:rPr>
        <w:t xml:space="preserve"> </w:t>
      </w:r>
      <w:r w:rsidRPr="002526DE">
        <w:rPr>
          <w:b/>
          <w:bCs/>
          <w:noProof/>
          <w:sz w:val="22"/>
        </w:rPr>
        <w:t>1,</w:t>
      </w:r>
      <w:r w:rsidRPr="002526DE">
        <w:rPr>
          <w:noProof/>
          <w:sz w:val="22"/>
        </w:rPr>
        <w:t xml:space="preserve"> S22–S77 (2017).</w:t>
      </w:r>
    </w:p>
    <w:p w14:paraId="23D20157"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37.</w:t>
      </w:r>
      <w:r w:rsidRPr="002526DE">
        <w:rPr>
          <w:noProof/>
          <w:sz w:val="22"/>
        </w:rPr>
        <w:tab/>
        <w:t xml:space="preserve">Munck, L. </w:t>
      </w:r>
      <w:r w:rsidRPr="002526DE">
        <w:rPr>
          <w:i/>
          <w:iCs/>
          <w:noProof/>
          <w:sz w:val="22"/>
        </w:rPr>
        <w:t>et al.</w:t>
      </w:r>
      <w:r w:rsidRPr="002526DE">
        <w:rPr>
          <w:noProof/>
          <w:sz w:val="22"/>
        </w:rPr>
        <w:t xml:space="preserve"> Implementation of trastuzumab in conjunction with adjuvant chemotherapy in the treatment of non-metastatic breast cancer in the Netherlands. </w:t>
      </w:r>
      <w:r w:rsidRPr="002526DE">
        <w:rPr>
          <w:i/>
          <w:iCs/>
          <w:noProof/>
          <w:sz w:val="22"/>
        </w:rPr>
        <w:t>Breast Cancer Res Treat</w:t>
      </w:r>
      <w:r w:rsidRPr="002526DE">
        <w:rPr>
          <w:noProof/>
          <w:sz w:val="22"/>
        </w:rPr>
        <w:t xml:space="preserve"> </w:t>
      </w:r>
      <w:r w:rsidRPr="002526DE">
        <w:rPr>
          <w:b/>
          <w:bCs/>
          <w:noProof/>
          <w:sz w:val="22"/>
        </w:rPr>
        <w:t>129,</w:t>
      </w:r>
      <w:r w:rsidRPr="002526DE">
        <w:rPr>
          <w:noProof/>
          <w:sz w:val="22"/>
        </w:rPr>
        <w:t xml:space="preserve"> 229–233 (2011).</w:t>
      </w:r>
    </w:p>
    <w:p w14:paraId="4A8A3AE6"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38.</w:t>
      </w:r>
      <w:r w:rsidRPr="002526DE">
        <w:rPr>
          <w:noProof/>
          <w:sz w:val="22"/>
        </w:rPr>
        <w:tab/>
        <w:t xml:space="preserve">Neugut, A., Hillyer, G., Kushi, L., Lamerato, L. &amp; Leoce, N. Non-initiation and early discontinuation of adjuvant trastuzumab in women with localized HER2-positive breast cancer. </w:t>
      </w:r>
      <w:r w:rsidRPr="002526DE">
        <w:rPr>
          <w:i/>
          <w:iCs/>
          <w:noProof/>
          <w:sz w:val="22"/>
        </w:rPr>
        <w:t>Breast Cancer</w:t>
      </w:r>
      <w:r w:rsidRPr="002526DE">
        <w:rPr>
          <w:noProof/>
          <w:sz w:val="22"/>
        </w:rPr>
        <w:t xml:space="preserve"> </w:t>
      </w:r>
      <w:r w:rsidRPr="002526DE">
        <w:rPr>
          <w:b/>
          <w:bCs/>
          <w:noProof/>
          <w:sz w:val="22"/>
        </w:rPr>
        <w:t>21,</w:t>
      </w:r>
      <w:r w:rsidRPr="002526DE">
        <w:rPr>
          <w:noProof/>
          <w:sz w:val="22"/>
        </w:rPr>
        <w:t xml:space="preserve"> 780–785 (2014).</w:t>
      </w:r>
    </w:p>
    <w:p w14:paraId="340270A8"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39.</w:t>
      </w:r>
      <w:r w:rsidRPr="002526DE">
        <w:rPr>
          <w:noProof/>
          <w:sz w:val="22"/>
        </w:rPr>
        <w:tab/>
        <w:t xml:space="preserve">Noonan, K. L., Mccarthy, J., Powell, E. &amp; Laing, K. A population-based analysis of patients with early-stage HER2-positive breast cancer in Newfoundland and Labrador. </w:t>
      </w:r>
      <w:r w:rsidRPr="002526DE">
        <w:rPr>
          <w:i/>
          <w:iCs/>
          <w:noProof/>
          <w:sz w:val="22"/>
        </w:rPr>
        <w:t>Oncol. Exch.</w:t>
      </w:r>
      <w:r w:rsidRPr="002526DE">
        <w:rPr>
          <w:noProof/>
          <w:sz w:val="22"/>
        </w:rPr>
        <w:t xml:space="preserve"> </w:t>
      </w:r>
      <w:r w:rsidRPr="002526DE">
        <w:rPr>
          <w:b/>
          <w:bCs/>
          <w:noProof/>
          <w:sz w:val="22"/>
        </w:rPr>
        <w:t>11,</w:t>
      </w:r>
      <w:r w:rsidRPr="002526DE">
        <w:rPr>
          <w:noProof/>
          <w:sz w:val="22"/>
        </w:rPr>
        <w:t xml:space="preserve"> 14–19 (2012).</w:t>
      </w:r>
    </w:p>
    <w:p w14:paraId="5CA8B47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40.</w:t>
      </w:r>
      <w:r w:rsidRPr="002526DE">
        <w:rPr>
          <w:noProof/>
          <w:sz w:val="22"/>
        </w:rPr>
        <w:tab/>
        <w:t xml:space="preserve">Palmieri, C. </w:t>
      </w:r>
      <w:r w:rsidRPr="002526DE">
        <w:rPr>
          <w:i/>
          <w:iCs/>
          <w:noProof/>
          <w:sz w:val="22"/>
        </w:rPr>
        <w:t>et al.</w:t>
      </w:r>
      <w:r w:rsidRPr="002526DE">
        <w:rPr>
          <w:noProof/>
          <w:sz w:val="22"/>
        </w:rPr>
        <w:t xml:space="preserve"> Management and Outcome of HER2-Positive Early Breast Cancer Treated With or Without Trastuzumab in the Adjuvant Trastuzumab Era. </w:t>
      </w:r>
      <w:r w:rsidRPr="002526DE">
        <w:rPr>
          <w:i/>
          <w:iCs/>
          <w:noProof/>
          <w:sz w:val="22"/>
        </w:rPr>
        <w:t>Clin. Breast Cancer</w:t>
      </w:r>
      <w:r w:rsidRPr="002526DE">
        <w:rPr>
          <w:noProof/>
          <w:sz w:val="22"/>
        </w:rPr>
        <w:t xml:space="preserve"> </w:t>
      </w:r>
      <w:r w:rsidRPr="002526DE">
        <w:rPr>
          <w:b/>
          <w:bCs/>
          <w:noProof/>
          <w:sz w:val="22"/>
        </w:rPr>
        <w:t>11,</w:t>
      </w:r>
      <w:r w:rsidRPr="002526DE">
        <w:rPr>
          <w:noProof/>
          <w:sz w:val="22"/>
        </w:rPr>
        <w:t xml:space="preserve"> 93–102 (2011).</w:t>
      </w:r>
    </w:p>
    <w:p w14:paraId="4F205ED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41.</w:t>
      </w:r>
      <w:r w:rsidRPr="002526DE">
        <w:rPr>
          <w:noProof/>
          <w:sz w:val="22"/>
        </w:rPr>
        <w:tab/>
        <w:t xml:space="preserve">Peters, E. </w:t>
      </w:r>
      <w:r w:rsidRPr="002526DE">
        <w:rPr>
          <w:i/>
          <w:iCs/>
          <w:noProof/>
          <w:sz w:val="22"/>
        </w:rPr>
        <w:t>et al.</w:t>
      </w:r>
      <w:r w:rsidRPr="002526DE">
        <w:rPr>
          <w:noProof/>
          <w:sz w:val="22"/>
        </w:rPr>
        <w:t xml:space="preserve"> The Treatment of Primary Breast Cancer in Older Women With Adjuvant Therapy. </w:t>
      </w:r>
      <w:r w:rsidRPr="002526DE">
        <w:rPr>
          <w:i/>
          <w:iCs/>
          <w:noProof/>
          <w:sz w:val="22"/>
        </w:rPr>
        <w:t>Dtsch Arztebl Int</w:t>
      </w:r>
      <w:r w:rsidRPr="002526DE">
        <w:rPr>
          <w:noProof/>
          <w:sz w:val="22"/>
        </w:rPr>
        <w:t xml:space="preserve"> </w:t>
      </w:r>
      <w:r w:rsidRPr="002526DE">
        <w:rPr>
          <w:b/>
          <w:bCs/>
          <w:noProof/>
          <w:sz w:val="22"/>
        </w:rPr>
        <w:t>112,</w:t>
      </w:r>
      <w:r w:rsidRPr="002526DE">
        <w:rPr>
          <w:noProof/>
          <w:sz w:val="22"/>
        </w:rPr>
        <w:t xml:space="preserve"> 577–584 (2015).</w:t>
      </w:r>
    </w:p>
    <w:p w14:paraId="27E28877"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42.</w:t>
      </w:r>
      <w:r w:rsidRPr="002526DE">
        <w:rPr>
          <w:noProof/>
          <w:sz w:val="22"/>
        </w:rPr>
        <w:tab/>
        <w:t xml:space="preserve">Reeder-Hayes, K., Hinton, S. P., Meng, K., Carey, L. A. &amp; Dusetzina, S. B. Disparities in Use of Human Epidermal Growth Hormone Receptor 2 – Targeted Therapy for Early-Stage Breast Cancer. </w:t>
      </w:r>
      <w:r w:rsidRPr="002526DE">
        <w:rPr>
          <w:i/>
          <w:iCs/>
          <w:noProof/>
          <w:sz w:val="22"/>
        </w:rPr>
        <w:t>J. Clin. Oncol.</w:t>
      </w:r>
      <w:r w:rsidRPr="002526DE">
        <w:rPr>
          <w:noProof/>
          <w:sz w:val="22"/>
        </w:rPr>
        <w:t xml:space="preserve"> </w:t>
      </w:r>
      <w:r w:rsidRPr="002526DE">
        <w:rPr>
          <w:b/>
          <w:bCs/>
          <w:noProof/>
          <w:sz w:val="22"/>
        </w:rPr>
        <w:t>34,</w:t>
      </w:r>
      <w:r w:rsidRPr="002526DE">
        <w:rPr>
          <w:noProof/>
          <w:sz w:val="22"/>
        </w:rPr>
        <w:t xml:space="preserve"> 2003–2010 (2016).</w:t>
      </w:r>
    </w:p>
    <w:p w14:paraId="3899FF78"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43.</w:t>
      </w:r>
      <w:r w:rsidRPr="002526DE">
        <w:rPr>
          <w:noProof/>
          <w:sz w:val="22"/>
        </w:rPr>
        <w:tab/>
        <w:t xml:space="preserve">Seferina, S., Lobbezoo, D., Boer, M. &amp; Dercksen, W. Real-Life Use and Effectiveness of Adjuvant Trastuzumab in Early Breast Cancer Patients : A Study of the Southeast Netherlands Breast Cancer Consortium. </w:t>
      </w:r>
      <w:r w:rsidRPr="002526DE">
        <w:rPr>
          <w:i/>
          <w:iCs/>
          <w:noProof/>
          <w:sz w:val="22"/>
        </w:rPr>
        <w:t>Oncologist</w:t>
      </w:r>
      <w:r w:rsidRPr="002526DE">
        <w:rPr>
          <w:noProof/>
          <w:sz w:val="22"/>
        </w:rPr>
        <w:t xml:space="preserve"> </w:t>
      </w:r>
      <w:r w:rsidRPr="002526DE">
        <w:rPr>
          <w:b/>
          <w:bCs/>
          <w:noProof/>
          <w:sz w:val="22"/>
        </w:rPr>
        <w:t>20,</w:t>
      </w:r>
      <w:r w:rsidRPr="002526DE">
        <w:rPr>
          <w:noProof/>
          <w:sz w:val="22"/>
        </w:rPr>
        <w:t xml:space="preserve"> 856–863 (2015).</w:t>
      </w:r>
    </w:p>
    <w:p w14:paraId="06EA67F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44.</w:t>
      </w:r>
      <w:r w:rsidRPr="002526DE">
        <w:rPr>
          <w:noProof/>
          <w:sz w:val="22"/>
        </w:rPr>
        <w:tab/>
        <w:t xml:space="preserve">Seferina, S., Boer, M., Derksen, M. &amp; Berkmortel, F. Cardiotoxicity and Cardiac Monitoring During Adjuvant Trastuzumab in Daily Dutch Practice : A Study of the Southeast Netherlands Breast Cancer Consortium. </w:t>
      </w:r>
      <w:r w:rsidRPr="002526DE">
        <w:rPr>
          <w:i/>
          <w:iCs/>
          <w:noProof/>
          <w:sz w:val="22"/>
        </w:rPr>
        <w:t>Oncologist</w:t>
      </w:r>
      <w:r w:rsidRPr="002526DE">
        <w:rPr>
          <w:noProof/>
          <w:sz w:val="22"/>
        </w:rPr>
        <w:t xml:space="preserve"> </w:t>
      </w:r>
      <w:r w:rsidRPr="002526DE">
        <w:rPr>
          <w:b/>
          <w:bCs/>
          <w:noProof/>
          <w:sz w:val="22"/>
        </w:rPr>
        <w:t>21,</w:t>
      </w:r>
      <w:r w:rsidRPr="002526DE">
        <w:rPr>
          <w:noProof/>
          <w:sz w:val="22"/>
        </w:rPr>
        <w:t xml:space="preserve"> 555–562 (2016).</w:t>
      </w:r>
    </w:p>
    <w:p w14:paraId="69A2A87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45.</w:t>
      </w:r>
      <w:r w:rsidRPr="002526DE">
        <w:rPr>
          <w:noProof/>
          <w:sz w:val="22"/>
        </w:rPr>
        <w:tab/>
        <w:t xml:space="preserve">Stenehjem, D. D. </w:t>
      </w:r>
      <w:r w:rsidRPr="002526DE">
        <w:rPr>
          <w:i/>
          <w:iCs/>
          <w:noProof/>
          <w:sz w:val="22"/>
        </w:rPr>
        <w:t>et al.</w:t>
      </w:r>
      <w:r w:rsidRPr="002526DE">
        <w:rPr>
          <w:noProof/>
          <w:sz w:val="22"/>
        </w:rPr>
        <w:t xml:space="preserve"> Assessment of HER2 testing patterns, HER2+ disease, and the utilization of HER2-directed therapy in early breast cancer. </w:t>
      </w:r>
      <w:r w:rsidRPr="002526DE">
        <w:rPr>
          <w:i/>
          <w:iCs/>
          <w:noProof/>
          <w:sz w:val="22"/>
        </w:rPr>
        <w:t>Breast Cancer Targets Ther.</w:t>
      </w:r>
      <w:r w:rsidRPr="002526DE">
        <w:rPr>
          <w:noProof/>
          <w:sz w:val="22"/>
        </w:rPr>
        <w:t xml:space="preserve"> </w:t>
      </w:r>
      <w:r w:rsidRPr="002526DE">
        <w:rPr>
          <w:b/>
          <w:bCs/>
          <w:noProof/>
          <w:sz w:val="22"/>
        </w:rPr>
        <w:t>6,</w:t>
      </w:r>
      <w:r w:rsidRPr="002526DE">
        <w:rPr>
          <w:noProof/>
          <w:sz w:val="22"/>
        </w:rPr>
        <w:t xml:space="preserve"> 169–177 (2014).</w:t>
      </w:r>
    </w:p>
    <w:p w14:paraId="20250F15"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46.</w:t>
      </w:r>
      <w:r w:rsidRPr="002526DE">
        <w:rPr>
          <w:noProof/>
          <w:sz w:val="22"/>
        </w:rPr>
        <w:tab/>
        <w:t xml:space="preserve">Tsai, H., Isaacs, C., Lynce, F. &amp; O’Niell, S. Initiation of Trastuzumab by Women Younger Than 64 Years for Adjuvant Treatment of Stage I-III Breast Cancer. </w:t>
      </w:r>
      <w:r w:rsidRPr="002526DE">
        <w:rPr>
          <w:i/>
          <w:iCs/>
          <w:noProof/>
          <w:sz w:val="22"/>
        </w:rPr>
        <w:t>J Natl Compr Canc Netw</w:t>
      </w:r>
      <w:r w:rsidRPr="002526DE">
        <w:rPr>
          <w:noProof/>
          <w:sz w:val="22"/>
        </w:rPr>
        <w:t xml:space="preserve"> </w:t>
      </w:r>
      <w:r w:rsidRPr="002526DE">
        <w:rPr>
          <w:b/>
          <w:bCs/>
          <w:noProof/>
          <w:sz w:val="22"/>
        </w:rPr>
        <w:t>5,</w:t>
      </w:r>
      <w:r w:rsidRPr="002526DE">
        <w:rPr>
          <w:noProof/>
          <w:sz w:val="22"/>
        </w:rPr>
        <w:t xml:space="preserve"> 601–607 (2017).</w:t>
      </w:r>
    </w:p>
    <w:p w14:paraId="48C0612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47.</w:t>
      </w:r>
      <w:r w:rsidRPr="002526DE">
        <w:rPr>
          <w:noProof/>
          <w:sz w:val="22"/>
        </w:rPr>
        <w:tab/>
        <w:t xml:space="preserve">Nancy, I. V. </w:t>
      </w:r>
      <w:r w:rsidRPr="002526DE">
        <w:rPr>
          <w:i/>
          <w:iCs/>
          <w:noProof/>
          <w:sz w:val="22"/>
        </w:rPr>
        <w:t>et al.</w:t>
      </w:r>
      <w:r w:rsidRPr="002526DE">
        <w:rPr>
          <w:noProof/>
          <w:sz w:val="22"/>
        </w:rPr>
        <w:t xml:space="preserve"> Treatment of early-stage human epidermal growth factor 2-positive cancers among medicare enrollees : age and race strongly associated with non-use of trastuzumab. </w:t>
      </w:r>
      <w:r w:rsidRPr="002526DE">
        <w:rPr>
          <w:i/>
          <w:iCs/>
          <w:noProof/>
          <w:sz w:val="22"/>
        </w:rPr>
        <w:t>Breast Cancer Res. Treat.</w:t>
      </w:r>
      <w:r w:rsidRPr="002526DE">
        <w:rPr>
          <w:noProof/>
          <w:sz w:val="22"/>
        </w:rPr>
        <w:t xml:space="preserve"> </w:t>
      </w:r>
      <w:r w:rsidRPr="002526DE">
        <w:rPr>
          <w:b/>
          <w:bCs/>
          <w:noProof/>
          <w:sz w:val="22"/>
        </w:rPr>
        <w:t>159,</w:t>
      </w:r>
      <w:r w:rsidRPr="002526DE">
        <w:rPr>
          <w:noProof/>
          <w:sz w:val="22"/>
        </w:rPr>
        <w:t xml:space="preserve"> 151–162 (2016).</w:t>
      </w:r>
    </w:p>
    <w:p w14:paraId="175C3525"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48.</w:t>
      </w:r>
      <w:r w:rsidRPr="002526DE">
        <w:rPr>
          <w:noProof/>
          <w:sz w:val="22"/>
        </w:rPr>
        <w:tab/>
        <w:t xml:space="preserve">Webster, R. M., Abraham, J., Palaniappan, N., Caley, A. &amp; Jasani, B. Exploring the use and impact of adjuvant Trastuzumab for HER2-positive breast cancer patients in a large UK cancer network Do the results of international clinical trials translate into a similar benefit for patients in South East Wales ? </w:t>
      </w:r>
      <w:r w:rsidRPr="002526DE">
        <w:rPr>
          <w:i/>
          <w:iCs/>
          <w:noProof/>
          <w:sz w:val="22"/>
        </w:rPr>
        <w:t>Br. J. Cancer</w:t>
      </w:r>
      <w:r w:rsidRPr="002526DE">
        <w:rPr>
          <w:noProof/>
          <w:sz w:val="22"/>
        </w:rPr>
        <w:t xml:space="preserve"> </w:t>
      </w:r>
      <w:r w:rsidRPr="002526DE">
        <w:rPr>
          <w:b/>
          <w:bCs/>
          <w:noProof/>
          <w:sz w:val="22"/>
        </w:rPr>
        <w:t>106,</w:t>
      </w:r>
      <w:r w:rsidRPr="002526DE">
        <w:rPr>
          <w:noProof/>
          <w:sz w:val="22"/>
        </w:rPr>
        <w:t xml:space="preserve"> 32–38 (2012).</w:t>
      </w:r>
    </w:p>
    <w:p w14:paraId="476F785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49.</w:t>
      </w:r>
      <w:r w:rsidRPr="002526DE">
        <w:rPr>
          <w:noProof/>
          <w:sz w:val="22"/>
        </w:rPr>
        <w:tab/>
        <w:t xml:space="preserve">Zurawska, U. </w:t>
      </w:r>
      <w:r w:rsidRPr="002526DE">
        <w:rPr>
          <w:i/>
          <w:iCs/>
          <w:noProof/>
          <w:sz w:val="22"/>
        </w:rPr>
        <w:t>et al.</w:t>
      </w:r>
      <w:r w:rsidRPr="002526DE">
        <w:rPr>
          <w:noProof/>
          <w:sz w:val="22"/>
        </w:rPr>
        <w:t xml:space="preserve"> Outcomes of her 2 -positive early-stage breast cancer in the trastuzumab era: a population-based study of Canadian patients. </w:t>
      </w:r>
      <w:r w:rsidRPr="002526DE">
        <w:rPr>
          <w:i/>
          <w:iCs/>
          <w:noProof/>
          <w:sz w:val="22"/>
        </w:rPr>
        <w:t>Curr Oncol</w:t>
      </w:r>
      <w:r w:rsidRPr="002526DE">
        <w:rPr>
          <w:noProof/>
          <w:sz w:val="22"/>
        </w:rPr>
        <w:t xml:space="preserve"> </w:t>
      </w:r>
      <w:r w:rsidRPr="002526DE">
        <w:rPr>
          <w:b/>
          <w:bCs/>
          <w:noProof/>
          <w:sz w:val="22"/>
        </w:rPr>
        <w:t>20,</w:t>
      </w:r>
      <w:r w:rsidRPr="002526DE">
        <w:rPr>
          <w:noProof/>
          <w:sz w:val="22"/>
        </w:rPr>
        <w:t xml:space="preserve"> e539-545 (2013).</w:t>
      </w:r>
    </w:p>
    <w:p w14:paraId="1A68D91C"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50.</w:t>
      </w:r>
      <w:r w:rsidRPr="002526DE">
        <w:rPr>
          <w:noProof/>
          <w:sz w:val="22"/>
        </w:rPr>
        <w:tab/>
        <w:t xml:space="preserve">Chan, A. &amp; Mcgregor, S. Prevalence and management of HER2/neu-positive early breast cancer in a single institution following availability of adjuvant trastuzumab. </w:t>
      </w:r>
      <w:r w:rsidRPr="002526DE">
        <w:rPr>
          <w:i/>
          <w:iCs/>
          <w:noProof/>
          <w:sz w:val="22"/>
        </w:rPr>
        <w:t>Intern. Med. J.</w:t>
      </w:r>
      <w:r w:rsidRPr="002526DE">
        <w:rPr>
          <w:noProof/>
          <w:sz w:val="22"/>
        </w:rPr>
        <w:t xml:space="preserve"> </w:t>
      </w:r>
      <w:r w:rsidRPr="002526DE">
        <w:rPr>
          <w:b/>
          <w:bCs/>
          <w:noProof/>
          <w:sz w:val="22"/>
        </w:rPr>
        <w:t>42,</w:t>
      </w:r>
      <w:r w:rsidRPr="002526DE">
        <w:rPr>
          <w:noProof/>
          <w:sz w:val="22"/>
        </w:rPr>
        <w:t xml:space="preserve"> 267–274 (2011).</w:t>
      </w:r>
    </w:p>
    <w:p w14:paraId="435DB46E"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51.</w:t>
      </w:r>
      <w:r w:rsidRPr="002526DE">
        <w:rPr>
          <w:noProof/>
          <w:sz w:val="22"/>
        </w:rPr>
        <w:tab/>
        <w:t xml:space="preserve">Kaufman, P., Brufsky, A., Mayer, M., Rugo, H. &amp; Tripathy, D. Treatment patterns and clinical outcomes in elderly patients with HER2-positive metastatic breast cancer from the registHER </w:t>
      </w:r>
      <w:r w:rsidRPr="002526DE">
        <w:rPr>
          <w:noProof/>
          <w:sz w:val="22"/>
        </w:rPr>
        <w:lastRenderedPageBreak/>
        <w:t xml:space="preserve">observational study. </w:t>
      </w:r>
      <w:r w:rsidRPr="002526DE">
        <w:rPr>
          <w:i/>
          <w:iCs/>
          <w:noProof/>
          <w:sz w:val="22"/>
        </w:rPr>
        <w:t>Breast Cancer Res Treat</w:t>
      </w:r>
      <w:r w:rsidRPr="002526DE">
        <w:rPr>
          <w:noProof/>
          <w:sz w:val="22"/>
        </w:rPr>
        <w:t xml:space="preserve"> </w:t>
      </w:r>
      <w:r w:rsidRPr="002526DE">
        <w:rPr>
          <w:b/>
          <w:bCs/>
          <w:noProof/>
          <w:sz w:val="22"/>
        </w:rPr>
        <w:t>135,</w:t>
      </w:r>
      <w:r w:rsidRPr="002526DE">
        <w:rPr>
          <w:noProof/>
          <w:sz w:val="22"/>
        </w:rPr>
        <w:t xml:space="preserve"> 875–883 (2012).</w:t>
      </w:r>
    </w:p>
    <w:p w14:paraId="7CDFAEB5"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52.</w:t>
      </w:r>
      <w:r w:rsidRPr="002526DE">
        <w:rPr>
          <w:noProof/>
          <w:sz w:val="22"/>
        </w:rPr>
        <w:tab/>
        <w:t xml:space="preserve">Rugo, H. S., Brufsky, A. M. &amp; Ulcickas, M. Racial disparities in treatment patterns and clinical outcomes in patients with HER2-positive metastatic breast cancer. </w:t>
      </w:r>
      <w:r w:rsidRPr="002526DE">
        <w:rPr>
          <w:i/>
          <w:iCs/>
          <w:noProof/>
          <w:sz w:val="22"/>
        </w:rPr>
        <w:t>Epidemiology</w:t>
      </w:r>
      <w:r w:rsidRPr="002526DE">
        <w:rPr>
          <w:noProof/>
          <w:sz w:val="22"/>
        </w:rPr>
        <w:t xml:space="preserve"> </w:t>
      </w:r>
      <w:r w:rsidRPr="002526DE">
        <w:rPr>
          <w:b/>
          <w:bCs/>
          <w:noProof/>
          <w:sz w:val="22"/>
        </w:rPr>
        <w:t>141,</w:t>
      </w:r>
      <w:r w:rsidRPr="002526DE">
        <w:rPr>
          <w:noProof/>
          <w:sz w:val="22"/>
        </w:rPr>
        <w:t xml:space="preserve"> 461–470 (2013).</w:t>
      </w:r>
    </w:p>
    <w:p w14:paraId="2C3E524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53.</w:t>
      </w:r>
      <w:r w:rsidRPr="002526DE">
        <w:rPr>
          <w:noProof/>
          <w:sz w:val="22"/>
        </w:rPr>
        <w:tab/>
        <w:t xml:space="preserve">Marla, S. </w:t>
      </w:r>
      <w:r w:rsidRPr="002526DE">
        <w:rPr>
          <w:i/>
          <w:iCs/>
          <w:noProof/>
          <w:sz w:val="22"/>
        </w:rPr>
        <w:t>et al.</w:t>
      </w:r>
      <w:r w:rsidRPr="002526DE">
        <w:rPr>
          <w:noProof/>
          <w:sz w:val="22"/>
        </w:rPr>
        <w:t xml:space="preserve"> A multicentre audit of HER2 positive Early Breast Cancers and the reasons why patients do not receive trastuzumab therapy. </w:t>
      </w:r>
      <w:r w:rsidRPr="002526DE">
        <w:rPr>
          <w:i/>
          <w:iCs/>
          <w:noProof/>
          <w:sz w:val="22"/>
        </w:rPr>
        <w:t>Eur. J. Cancer Suppl.</w:t>
      </w:r>
      <w:r w:rsidRPr="002526DE">
        <w:rPr>
          <w:noProof/>
          <w:sz w:val="22"/>
        </w:rPr>
        <w:t xml:space="preserve"> </w:t>
      </w:r>
      <w:r w:rsidRPr="002526DE">
        <w:rPr>
          <w:b/>
          <w:bCs/>
          <w:noProof/>
          <w:sz w:val="22"/>
        </w:rPr>
        <w:t>8,</w:t>
      </w:r>
      <w:r w:rsidRPr="002526DE">
        <w:rPr>
          <w:noProof/>
          <w:sz w:val="22"/>
        </w:rPr>
        <w:t xml:space="preserve"> 85–86 (2010).</w:t>
      </w:r>
    </w:p>
    <w:p w14:paraId="6DE7902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54.</w:t>
      </w:r>
      <w:r w:rsidRPr="002526DE">
        <w:rPr>
          <w:noProof/>
          <w:sz w:val="22"/>
        </w:rPr>
        <w:tab/>
        <w:t xml:space="preserve">Whitfield, R., Kollias, J., Silva, P. De, Zorbas, H. &amp; Maddern, G. Use of trastuzumab in Australia and New Zealand : results from the. </w:t>
      </w:r>
      <w:r w:rsidRPr="002526DE">
        <w:rPr>
          <w:i/>
          <w:iCs/>
          <w:noProof/>
          <w:sz w:val="22"/>
        </w:rPr>
        <w:t>ANZ J Surg</w:t>
      </w:r>
      <w:r w:rsidRPr="002526DE">
        <w:rPr>
          <w:noProof/>
          <w:sz w:val="22"/>
        </w:rPr>
        <w:t xml:space="preserve"> </w:t>
      </w:r>
      <w:r w:rsidRPr="002526DE">
        <w:rPr>
          <w:b/>
          <w:bCs/>
          <w:noProof/>
          <w:sz w:val="22"/>
        </w:rPr>
        <w:t>82,</w:t>
      </w:r>
      <w:r w:rsidRPr="002526DE">
        <w:rPr>
          <w:noProof/>
          <w:sz w:val="22"/>
        </w:rPr>
        <w:t xml:space="preserve"> 234–239 (2012).</w:t>
      </w:r>
    </w:p>
    <w:p w14:paraId="67926655"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55.</w:t>
      </w:r>
      <w:r w:rsidRPr="002526DE">
        <w:rPr>
          <w:noProof/>
          <w:sz w:val="22"/>
        </w:rPr>
        <w:tab/>
        <w:t xml:space="preserve">Chavarri-guerra, Y. </w:t>
      </w:r>
      <w:r w:rsidRPr="002526DE">
        <w:rPr>
          <w:i/>
          <w:iCs/>
          <w:noProof/>
          <w:sz w:val="22"/>
        </w:rPr>
        <w:t>et al.</w:t>
      </w:r>
      <w:r w:rsidRPr="002526DE">
        <w:rPr>
          <w:noProof/>
          <w:sz w:val="22"/>
        </w:rPr>
        <w:t xml:space="preserve"> Access to care issues adversely affect breast cancer patients in Mexico : oncologists ’ perspective. </w:t>
      </w:r>
      <w:r w:rsidRPr="002526DE">
        <w:rPr>
          <w:i/>
          <w:iCs/>
          <w:noProof/>
          <w:sz w:val="22"/>
        </w:rPr>
        <w:t>BMC Cancer</w:t>
      </w:r>
      <w:r w:rsidRPr="002526DE">
        <w:rPr>
          <w:noProof/>
          <w:sz w:val="22"/>
        </w:rPr>
        <w:t xml:space="preserve"> </w:t>
      </w:r>
      <w:r w:rsidRPr="002526DE">
        <w:rPr>
          <w:b/>
          <w:bCs/>
          <w:noProof/>
          <w:sz w:val="22"/>
        </w:rPr>
        <w:t>14,</w:t>
      </w:r>
      <w:r w:rsidRPr="002526DE">
        <w:rPr>
          <w:noProof/>
          <w:sz w:val="22"/>
        </w:rPr>
        <w:t xml:space="preserve"> 1–8 (2014).</w:t>
      </w:r>
    </w:p>
    <w:p w14:paraId="766CCB61"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56.</w:t>
      </w:r>
      <w:r w:rsidRPr="002526DE">
        <w:rPr>
          <w:noProof/>
          <w:sz w:val="22"/>
        </w:rPr>
        <w:tab/>
        <w:t xml:space="preserve">Liebrich, C., Unger, G., Dlugosch, B., Hofmann, S. &amp; Petry, K. Breast Care Adopting Guidelines into Clinical Practice : Implementation of Trastuzumab in the Adjuvant Treatment of Breast Cancer in Lower Saxony, Germany, in 2007. </w:t>
      </w:r>
      <w:r w:rsidRPr="002526DE">
        <w:rPr>
          <w:i/>
          <w:iCs/>
          <w:noProof/>
          <w:sz w:val="22"/>
        </w:rPr>
        <w:t>Breast Care</w:t>
      </w:r>
      <w:r w:rsidRPr="002526DE">
        <w:rPr>
          <w:noProof/>
          <w:sz w:val="22"/>
        </w:rPr>
        <w:t xml:space="preserve"> </w:t>
      </w:r>
      <w:r w:rsidRPr="002526DE">
        <w:rPr>
          <w:b/>
          <w:bCs/>
          <w:noProof/>
          <w:sz w:val="22"/>
        </w:rPr>
        <w:t>6,</w:t>
      </w:r>
      <w:r w:rsidRPr="002526DE">
        <w:rPr>
          <w:noProof/>
          <w:sz w:val="22"/>
        </w:rPr>
        <w:t xml:space="preserve"> 43–50 (2011).</w:t>
      </w:r>
    </w:p>
    <w:p w14:paraId="46C335C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57.</w:t>
      </w:r>
      <w:r w:rsidRPr="002526DE">
        <w:rPr>
          <w:noProof/>
          <w:sz w:val="22"/>
        </w:rPr>
        <w:tab/>
        <w:t xml:space="preserve">Vaz-luis, I. </w:t>
      </w:r>
      <w:r w:rsidRPr="002526DE">
        <w:rPr>
          <w:i/>
          <w:iCs/>
          <w:noProof/>
          <w:sz w:val="22"/>
        </w:rPr>
        <w:t>et al.</w:t>
      </w:r>
      <w:r w:rsidRPr="002526DE">
        <w:rPr>
          <w:noProof/>
          <w:sz w:val="22"/>
        </w:rPr>
        <w:t xml:space="preserve"> Duration and Toxicity of Adjuvant Trastuzumab in Older Patients With Early-Stage Breast Cancer : A Population- Based Study. </w:t>
      </w:r>
      <w:r w:rsidRPr="002526DE">
        <w:rPr>
          <w:b/>
          <w:bCs/>
          <w:noProof/>
          <w:sz w:val="22"/>
        </w:rPr>
        <w:t>32,</w:t>
      </w:r>
      <w:r w:rsidRPr="002526DE">
        <w:rPr>
          <w:noProof/>
          <w:sz w:val="22"/>
        </w:rPr>
        <w:t xml:space="preserve"> (2017).</w:t>
      </w:r>
    </w:p>
    <w:p w14:paraId="49F3291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58.</w:t>
      </w:r>
      <w:r w:rsidRPr="002526DE">
        <w:rPr>
          <w:noProof/>
          <w:sz w:val="22"/>
        </w:rPr>
        <w:tab/>
        <w:t xml:space="preserve">Reeder-hayes, K. E., Meyer, A. M., Drive, D., Hill, C. &amp; Wheeler, S. B. Racial disparities in initiation of adjuvant therapy of early breast cancer. </w:t>
      </w:r>
      <w:r w:rsidRPr="002526DE">
        <w:rPr>
          <w:i/>
          <w:iCs/>
          <w:noProof/>
          <w:sz w:val="22"/>
        </w:rPr>
        <w:t>Breast Cancer Res Treat</w:t>
      </w:r>
      <w:r w:rsidRPr="002526DE">
        <w:rPr>
          <w:noProof/>
          <w:sz w:val="22"/>
        </w:rPr>
        <w:t xml:space="preserve"> </w:t>
      </w:r>
      <w:r w:rsidRPr="002526DE">
        <w:rPr>
          <w:b/>
          <w:bCs/>
          <w:noProof/>
          <w:sz w:val="22"/>
        </w:rPr>
        <w:t>145,</w:t>
      </w:r>
      <w:r w:rsidRPr="002526DE">
        <w:rPr>
          <w:noProof/>
          <w:sz w:val="22"/>
        </w:rPr>
        <w:t xml:space="preserve"> 743–751 (2014).</w:t>
      </w:r>
    </w:p>
    <w:p w14:paraId="107B9B91"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59.</w:t>
      </w:r>
      <w:r w:rsidRPr="002526DE">
        <w:rPr>
          <w:noProof/>
          <w:sz w:val="22"/>
        </w:rPr>
        <w:tab/>
        <w:t xml:space="preserve">Giordano, S. H. </w:t>
      </w:r>
      <w:r w:rsidRPr="002526DE">
        <w:rPr>
          <w:i/>
          <w:iCs/>
          <w:noProof/>
          <w:sz w:val="22"/>
        </w:rPr>
        <w:t>et al.</w:t>
      </w:r>
      <w:r w:rsidRPr="002526DE">
        <w:rPr>
          <w:noProof/>
          <w:sz w:val="22"/>
        </w:rPr>
        <w:t xml:space="preserve"> Systemic therapy for patients with advanced human epidermal growth factor receptor 2-positive breast cancer: American Society of Clinical Oncology clinical practice guideline. </w:t>
      </w:r>
      <w:r w:rsidRPr="002526DE">
        <w:rPr>
          <w:i/>
          <w:iCs/>
          <w:noProof/>
          <w:sz w:val="22"/>
        </w:rPr>
        <w:t>J. Clin. Oncol.</w:t>
      </w:r>
      <w:r w:rsidRPr="002526DE">
        <w:rPr>
          <w:noProof/>
          <w:sz w:val="22"/>
        </w:rPr>
        <w:t xml:space="preserve"> </w:t>
      </w:r>
      <w:r w:rsidRPr="002526DE">
        <w:rPr>
          <w:b/>
          <w:bCs/>
          <w:noProof/>
          <w:sz w:val="22"/>
        </w:rPr>
        <w:t>32,</w:t>
      </w:r>
      <w:r w:rsidRPr="002526DE">
        <w:rPr>
          <w:noProof/>
          <w:sz w:val="22"/>
        </w:rPr>
        <w:t xml:space="preserve"> 2078–2099 (2014).</w:t>
      </w:r>
    </w:p>
    <w:p w14:paraId="710BBF1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60.</w:t>
      </w:r>
      <w:r w:rsidRPr="002526DE">
        <w:rPr>
          <w:noProof/>
          <w:sz w:val="22"/>
        </w:rPr>
        <w:tab/>
        <w:t xml:space="preserve">Dall, P., Koch, T., Gohler, T., Selbach, J. &amp; Ammon, A. Trastuzumab in Human Epidermal Growth Factor Receptor 2-Positive Early Breast Cancer: Results of a Prospective, Noninterventional Study on Routine Treatment Between 2006 and 2012 in Germany. </w:t>
      </w:r>
      <w:r w:rsidRPr="002526DE">
        <w:rPr>
          <w:i/>
          <w:iCs/>
          <w:noProof/>
          <w:sz w:val="22"/>
        </w:rPr>
        <w:t>Oncologist</w:t>
      </w:r>
      <w:r w:rsidRPr="002526DE">
        <w:rPr>
          <w:noProof/>
          <w:sz w:val="22"/>
        </w:rPr>
        <w:t xml:space="preserve"> </w:t>
      </w:r>
      <w:r w:rsidRPr="002526DE">
        <w:rPr>
          <w:b/>
          <w:bCs/>
          <w:noProof/>
          <w:sz w:val="22"/>
        </w:rPr>
        <w:t>22,</w:t>
      </w:r>
      <w:r w:rsidRPr="002526DE">
        <w:rPr>
          <w:noProof/>
          <w:sz w:val="22"/>
        </w:rPr>
        <w:t xml:space="preserve"> 131–138 (2017).</w:t>
      </w:r>
    </w:p>
    <w:p w14:paraId="6AAF0F7A"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61.</w:t>
      </w:r>
      <w:r w:rsidRPr="002526DE">
        <w:rPr>
          <w:noProof/>
          <w:sz w:val="22"/>
        </w:rPr>
        <w:tab/>
        <w:t xml:space="preserve">O’Sullivan, C. C. </w:t>
      </w:r>
      <w:r w:rsidRPr="002526DE">
        <w:rPr>
          <w:i/>
          <w:iCs/>
          <w:noProof/>
          <w:sz w:val="22"/>
        </w:rPr>
        <w:t>et al.</w:t>
      </w:r>
      <w:r w:rsidRPr="002526DE">
        <w:rPr>
          <w:noProof/>
          <w:sz w:val="22"/>
        </w:rPr>
        <w:t xml:space="preserve"> Efficacy of adjuvant trastuzumab for patients with human epidermal growth factor receptor 2-positive early breast cancer and tumors ??? 2 cm: A meta-analysis of the randomized trastuzumab trials. </w:t>
      </w:r>
      <w:r w:rsidRPr="002526DE">
        <w:rPr>
          <w:i/>
          <w:iCs/>
          <w:noProof/>
          <w:sz w:val="22"/>
        </w:rPr>
        <w:t>J. Clin. Oncol.</w:t>
      </w:r>
      <w:r w:rsidRPr="002526DE">
        <w:rPr>
          <w:noProof/>
          <w:sz w:val="22"/>
        </w:rPr>
        <w:t xml:space="preserve"> </w:t>
      </w:r>
      <w:r w:rsidRPr="002526DE">
        <w:rPr>
          <w:b/>
          <w:bCs/>
          <w:noProof/>
          <w:sz w:val="22"/>
        </w:rPr>
        <w:t>33,</w:t>
      </w:r>
      <w:r w:rsidRPr="002526DE">
        <w:rPr>
          <w:noProof/>
          <w:sz w:val="22"/>
        </w:rPr>
        <w:t xml:space="preserve"> 2600–2608 (2015).</w:t>
      </w:r>
    </w:p>
    <w:p w14:paraId="58F19CA7"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62.</w:t>
      </w:r>
      <w:r w:rsidRPr="002526DE">
        <w:rPr>
          <w:noProof/>
          <w:sz w:val="22"/>
        </w:rPr>
        <w:tab/>
        <w:t xml:space="preserve">Smith, I. </w:t>
      </w:r>
      <w:r w:rsidRPr="002526DE">
        <w:rPr>
          <w:i/>
          <w:iCs/>
          <w:noProof/>
          <w:sz w:val="22"/>
        </w:rPr>
        <w:t>et al.</w:t>
      </w:r>
      <w:r w:rsidRPr="002526DE">
        <w:rPr>
          <w:noProof/>
          <w:sz w:val="22"/>
        </w:rPr>
        <w:t xml:space="preserve"> 2-year follow-up of trastuzumab after adjuvant chemotherapy in HER2-positive breast cancer: a randomised controlled trial. </w:t>
      </w:r>
      <w:r w:rsidRPr="002526DE">
        <w:rPr>
          <w:i/>
          <w:iCs/>
          <w:noProof/>
          <w:sz w:val="22"/>
        </w:rPr>
        <w:t>Lancet</w:t>
      </w:r>
      <w:r w:rsidRPr="002526DE">
        <w:rPr>
          <w:noProof/>
          <w:sz w:val="22"/>
        </w:rPr>
        <w:t xml:space="preserve"> </w:t>
      </w:r>
      <w:r w:rsidRPr="002526DE">
        <w:rPr>
          <w:b/>
          <w:bCs/>
          <w:noProof/>
          <w:sz w:val="22"/>
        </w:rPr>
        <w:t>369,</w:t>
      </w:r>
      <w:r w:rsidRPr="002526DE">
        <w:rPr>
          <w:noProof/>
          <w:sz w:val="22"/>
        </w:rPr>
        <w:t xml:space="preserve"> 29–36 (2007).</w:t>
      </w:r>
    </w:p>
    <w:p w14:paraId="48138AA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63.</w:t>
      </w:r>
      <w:r w:rsidRPr="002526DE">
        <w:rPr>
          <w:noProof/>
          <w:sz w:val="22"/>
        </w:rPr>
        <w:tab/>
        <w:t xml:space="preserve">Slamon, D., Eiermann, W., Robert, N. &amp; Pienkowski, T. Adjuvant trastuzumab in HER2-positive breast cancer. </w:t>
      </w:r>
      <w:r w:rsidRPr="002526DE">
        <w:rPr>
          <w:i/>
          <w:iCs/>
          <w:noProof/>
          <w:sz w:val="22"/>
        </w:rPr>
        <w:t>NEJM</w:t>
      </w:r>
      <w:r w:rsidRPr="002526DE">
        <w:rPr>
          <w:noProof/>
          <w:sz w:val="22"/>
        </w:rPr>
        <w:t xml:space="preserve"> </w:t>
      </w:r>
      <w:r w:rsidRPr="002526DE">
        <w:rPr>
          <w:b/>
          <w:bCs/>
          <w:noProof/>
          <w:sz w:val="22"/>
        </w:rPr>
        <w:t>365,</w:t>
      </w:r>
      <w:r w:rsidRPr="002526DE">
        <w:rPr>
          <w:noProof/>
          <w:sz w:val="22"/>
        </w:rPr>
        <w:t xml:space="preserve"> 1273–1283 (2011).</w:t>
      </w:r>
    </w:p>
    <w:p w14:paraId="30BA4C2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64.</w:t>
      </w:r>
      <w:r w:rsidRPr="002526DE">
        <w:rPr>
          <w:noProof/>
          <w:sz w:val="22"/>
        </w:rPr>
        <w:tab/>
        <w:t xml:space="preserve">Perez, E. A. </w:t>
      </w:r>
      <w:r w:rsidRPr="002526DE">
        <w:rPr>
          <w:i/>
          <w:iCs/>
          <w:noProof/>
          <w:sz w:val="22"/>
        </w:rPr>
        <w:t>et al.</w:t>
      </w:r>
      <w:r w:rsidRPr="002526DE">
        <w:rPr>
          <w:noProof/>
          <w:sz w:val="22"/>
        </w:rPr>
        <w:t xml:space="preserve"> Trastuzumab plus adjuvant chemotherapy for human epidermal growth factor receptor 2-positive breast cancer: planned joint analysis of overall survival from NSABP B-31 and NCCTG N9831. </w:t>
      </w:r>
      <w:r w:rsidRPr="002526DE">
        <w:rPr>
          <w:i/>
          <w:iCs/>
          <w:noProof/>
          <w:sz w:val="22"/>
        </w:rPr>
        <w:t>J. Clin. Oncol.</w:t>
      </w:r>
      <w:r w:rsidRPr="002526DE">
        <w:rPr>
          <w:noProof/>
          <w:sz w:val="22"/>
        </w:rPr>
        <w:t xml:space="preserve"> </w:t>
      </w:r>
      <w:r w:rsidRPr="002526DE">
        <w:rPr>
          <w:b/>
          <w:bCs/>
          <w:noProof/>
          <w:sz w:val="22"/>
        </w:rPr>
        <w:t>32,</w:t>
      </w:r>
      <w:r w:rsidRPr="002526DE">
        <w:rPr>
          <w:noProof/>
          <w:sz w:val="22"/>
        </w:rPr>
        <w:t xml:space="preserve"> 3744–3752 (2014).</w:t>
      </w:r>
    </w:p>
    <w:p w14:paraId="760781A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65.</w:t>
      </w:r>
      <w:r w:rsidRPr="002526DE">
        <w:rPr>
          <w:noProof/>
          <w:sz w:val="22"/>
        </w:rPr>
        <w:tab/>
        <w:t xml:space="preserve">Mackey, J. </w:t>
      </w:r>
      <w:r w:rsidRPr="002526DE">
        <w:rPr>
          <w:i/>
          <w:iCs/>
          <w:noProof/>
          <w:sz w:val="22"/>
        </w:rPr>
        <w:t>et al.</w:t>
      </w:r>
      <w:r w:rsidRPr="002526DE">
        <w:rPr>
          <w:noProof/>
          <w:sz w:val="22"/>
        </w:rPr>
        <w:t xml:space="preserve"> Adjuvant targeted therapy in early breast cancer. </w:t>
      </w:r>
      <w:r w:rsidRPr="002526DE">
        <w:rPr>
          <w:i/>
          <w:iCs/>
          <w:noProof/>
          <w:sz w:val="22"/>
        </w:rPr>
        <w:t>Cancer</w:t>
      </w:r>
      <w:r w:rsidRPr="002526DE">
        <w:rPr>
          <w:noProof/>
          <w:sz w:val="22"/>
        </w:rPr>
        <w:t xml:space="preserve"> </w:t>
      </w:r>
      <w:r w:rsidRPr="002526DE">
        <w:rPr>
          <w:b/>
          <w:bCs/>
          <w:noProof/>
          <w:sz w:val="22"/>
        </w:rPr>
        <w:t>115,</w:t>
      </w:r>
      <w:r w:rsidRPr="002526DE">
        <w:rPr>
          <w:noProof/>
          <w:sz w:val="22"/>
        </w:rPr>
        <w:t xml:space="preserve"> 1154–1168 (2009).</w:t>
      </w:r>
    </w:p>
    <w:p w14:paraId="1906B51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66.</w:t>
      </w:r>
      <w:r w:rsidRPr="002526DE">
        <w:rPr>
          <w:noProof/>
          <w:sz w:val="22"/>
        </w:rPr>
        <w:tab/>
        <w:t xml:space="preserve">Denegri, A. </w:t>
      </w:r>
      <w:r w:rsidRPr="002526DE">
        <w:rPr>
          <w:i/>
          <w:iCs/>
          <w:noProof/>
          <w:sz w:val="22"/>
        </w:rPr>
        <w:t>et al.</w:t>
      </w:r>
      <w:r w:rsidRPr="002526DE">
        <w:rPr>
          <w:noProof/>
          <w:sz w:val="22"/>
        </w:rPr>
        <w:t xml:space="preserve"> Cardiac toxicity of trastuzumab in elderly patients with breast cancer. </w:t>
      </w:r>
      <w:r w:rsidRPr="002526DE">
        <w:rPr>
          <w:i/>
          <w:iCs/>
          <w:noProof/>
          <w:sz w:val="22"/>
        </w:rPr>
        <w:t>J. Geriatr. Cardiol.</w:t>
      </w:r>
      <w:r w:rsidRPr="002526DE">
        <w:rPr>
          <w:noProof/>
          <w:sz w:val="22"/>
        </w:rPr>
        <w:t xml:space="preserve"> </w:t>
      </w:r>
      <w:r w:rsidRPr="002526DE">
        <w:rPr>
          <w:b/>
          <w:bCs/>
          <w:noProof/>
          <w:sz w:val="22"/>
        </w:rPr>
        <w:t>13,</w:t>
      </w:r>
      <w:r w:rsidRPr="002526DE">
        <w:rPr>
          <w:noProof/>
          <w:sz w:val="22"/>
        </w:rPr>
        <w:t xml:space="preserve"> 355–363 (2016).</w:t>
      </w:r>
    </w:p>
    <w:p w14:paraId="315D4AAF"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67.</w:t>
      </w:r>
      <w:r w:rsidRPr="002526DE">
        <w:rPr>
          <w:noProof/>
          <w:sz w:val="22"/>
        </w:rPr>
        <w:tab/>
        <w:t xml:space="preserve">Snider, J., Ahmed, C., Paba, G., Phelps, C. &amp; Verrier, L. Cardiotoxicity of Trastuzumab Treatment in African American Women and Older Women in the Non Trial Setting. </w:t>
      </w:r>
      <w:r w:rsidRPr="002526DE">
        <w:rPr>
          <w:i/>
          <w:iCs/>
          <w:noProof/>
          <w:sz w:val="22"/>
        </w:rPr>
        <w:t>Cancer Res.</w:t>
      </w:r>
      <w:r w:rsidRPr="002526DE">
        <w:rPr>
          <w:noProof/>
          <w:sz w:val="22"/>
        </w:rPr>
        <w:t xml:space="preserve"> </w:t>
      </w:r>
      <w:r w:rsidRPr="002526DE">
        <w:rPr>
          <w:b/>
          <w:bCs/>
          <w:noProof/>
          <w:sz w:val="22"/>
        </w:rPr>
        <w:t>69,</w:t>
      </w:r>
      <w:r w:rsidRPr="002526DE">
        <w:rPr>
          <w:noProof/>
          <w:sz w:val="22"/>
        </w:rPr>
        <w:t xml:space="preserve"> (2009).</w:t>
      </w:r>
    </w:p>
    <w:p w14:paraId="6306D890"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68.</w:t>
      </w:r>
      <w:r w:rsidRPr="002526DE">
        <w:rPr>
          <w:noProof/>
          <w:sz w:val="22"/>
        </w:rPr>
        <w:tab/>
        <w:t xml:space="preserve">Burdette-radoux, S., Muss, H. B., Allen, F. &amp; Care, H. Adjuvant Chemotherapy in the Elderly: Whom to treat, what regimen? </w:t>
      </w:r>
      <w:r w:rsidRPr="002526DE">
        <w:rPr>
          <w:i/>
          <w:iCs/>
          <w:noProof/>
          <w:sz w:val="22"/>
        </w:rPr>
        <w:t>Oncologist</w:t>
      </w:r>
      <w:r w:rsidRPr="002526DE">
        <w:rPr>
          <w:noProof/>
          <w:sz w:val="22"/>
        </w:rPr>
        <w:t xml:space="preserve"> </w:t>
      </w:r>
      <w:r w:rsidRPr="002526DE">
        <w:rPr>
          <w:b/>
          <w:bCs/>
          <w:noProof/>
          <w:sz w:val="22"/>
        </w:rPr>
        <w:t>11,</w:t>
      </w:r>
      <w:r w:rsidRPr="002526DE">
        <w:rPr>
          <w:noProof/>
          <w:sz w:val="22"/>
        </w:rPr>
        <w:t xml:space="preserve"> 234–242 (2006).</w:t>
      </w:r>
    </w:p>
    <w:p w14:paraId="18AF06F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69.</w:t>
      </w:r>
      <w:r w:rsidRPr="002526DE">
        <w:rPr>
          <w:noProof/>
          <w:sz w:val="22"/>
        </w:rPr>
        <w:tab/>
        <w:t xml:space="preserve">Rooijen, J. M. Van </w:t>
      </w:r>
      <w:r w:rsidRPr="002526DE">
        <w:rPr>
          <w:i/>
          <w:iCs/>
          <w:noProof/>
          <w:sz w:val="22"/>
        </w:rPr>
        <w:t>et al.</w:t>
      </w:r>
      <w:r w:rsidRPr="002526DE">
        <w:rPr>
          <w:noProof/>
          <w:sz w:val="22"/>
        </w:rPr>
        <w:t xml:space="preserve"> Use of trastuzumab for HER2-positive metastatic breast cancer in </w:t>
      </w:r>
      <w:r w:rsidRPr="002526DE">
        <w:rPr>
          <w:noProof/>
          <w:sz w:val="22"/>
        </w:rPr>
        <w:lastRenderedPageBreak/>
        <w:t xml:space="preserve">daily practice : a population-based study focusing on the elderly. </w:t>
      </w:r>
      <w:r w:rsidRPr="002526DE">
        <w:rPr>
          <w:i/>
          <w:iCs/>
          <w:noProof/>
          <w:sz w:val="22"/>
        </w:rPr>
        <w:t>Anticancer. Drugs</w:t>
      </w:r>
      <w:r w:rsidRPr="002526DE">
        <w:rPr>
          <w:noProof/>
          <w:sz w:val="22"/>
        </w:rPr>
        <w:t xml:space="preserve"> </w:t>
      </w:r>
      <w:r w:rsidRPr="002526DE">
        <w:rPr>
          <w:b/>
          <w:bCs/>
          <w:noProof/>
          <w:sz w:val="22"/>
        </w:rPr>
        <w:t>27,</w:t>
      </w:r>
      <w:r w:rsidRPr="002526DE">
        <w:rPr>
          <w:noProof/>
          <w:sz w:val="22"/>
        </w:rPr>
        <w:t xml:space="preserve"> 127–132 (2016).</w:t>
      </w:r>
    </w:p>
    <w:p w14:paraId="0DAB3F3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70.</w:t>
      </w:r>
      <w:r w:rsidRPr="002526DE">
        <w:rPr>
          <w:noProof/>
          <w:sz w:val="22"/>
        </w:rPr>
        <w:tab/>
        <w:t xml:space="preserve">Brollo, J. </w:t>
      </w:r>
      <w:r w:rsidRPr="002526DE">
        <w:rPr>
          <w:i/>
          <w:iCs/>
          <w:noProof/>
          <w:sz w:val="22"/>
        </w:rPr>
        <w:t>et al.</w:t>
      </w:r>
      <w:r w:rsidRPr="002526DE">
        <w:rPr>
          <w:noProof/>
          <w:sz w:val="22"/>
        </w:rPr>
        <w:t xml:space="preserve"> Adjuvant trastuzumab in elderly with HER-2 positive breast cancer: A systematic review of randomized controlled trials. </w:t>
      </w:r>
      <w:r w:rsidRPr="002526DE">
        <w:rPr>
          <w:i/>
          <w:iCs/>
          <w:noProof/>
          <w:sz w:val="22"/>
        </w:rPr>
        <w:t>Cancer Treat. Rev.</w:t>
      </w:r>
      <w:r w:rsidRPr="002526DE">
        <w:rPr>
          <w:noProof/>
          <w:sz w:val="22"/>
        </w:rPr>
        <w:t xml:space="preserve"> </w:t>
      </w:r>
      <w:r w:rsidRPr="002526DE">
        <w:rPr>
          <w:b/>
          <w:bCs/>
          <w:noProof/>
          <w:sz w:val="22"/>
        </w:rPr>
        <w:t>39,</w:t>
      </w:r>
      <w:r w:rsidRPr="002526DE">
        <w:rPr>
          <w:noProof/>
          <w:sz w:val="22"/>
        </w:rPr>
        <w:t xml:space="preserve"> 44–50 (2013).</w:t>
      </w:r>
    </w:p>
    <w:p w14:paraId="7DA4389A"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71.</w:t>
      </w:r>
      <w:r w:rsidRPr="002526DE">
        <w:rPr>
          <w:noProof/>
          <w:sz w:val="22"/>
        </w:rPr>
        <w:tab/>
        <w:t xml:space="preserve">Jawa, Z. </w:t>
      </w:r>
      <w:r w:rsidRPr="002526DE">
        <w:rPr>
          <w:i/>
          <w:iCs/>
          <w:noProof/>
          <w:sz w:val="22"/>
        </w:rPr>
        <w:t>et al.</w:t>
      </w:r>
      <w:r w:rsidRPr="002526DE">
        <w:rPr>
          <w:noProof/>
          <w:sz w:val="22"/>
        </w:rPr>
        <w:t xml:space="preserve"> Risk factors of trastuzumab-induced cardiotoxicity in breast cancer. </w:t>
      </w:r>
      <w:r w:rsidRPr="002526DE">
        <w:rPr>
          <w:i/>
          <w:iCs/>
          <w:noProof/>
          <w:sz w:val="22"/>
        </w:rPr>
        <w:t>Medicine (Baltimore).</w:t>
      </w:r>
      <w:r w:rsidRPr="002526DE">
        <w:rPr>
          <w:noProof/>
          <w:sz w:val="22"/>
        </w:rPr>
        <w:t xml:space="preserve"> </w:t>
      </w:r>
      <w:r w:rsidRPr="002526DE">
        <w:rPr>
          <w:b/>
          <w:bCs/>
          <w:noProof/>
          <w:sz w:val="22"/>
        </w:rPr>
        <w:t>95,</w:t>
      </w:r>
      <w:r w:rsidRPr="002526DE">
        <w:rPr>
          <w:noProof/>
          <w:sz w:val="22"/>
        </w:rPr>
        <w:t xml:space="preserve"> 1–7 (2016).</w:t>
      </w:r>
    </w:p>
    <w:p w14:paraId="201C6B2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72.</w:t>
      </w:r>
      <w:r w:rsidRPr="002526DE">
        <w:rPr>
          <w:noProof/>
          <w:sz w:val="22"/>
        </w:rPr>
        <w:tab/>
        <w:t xml:space="preserve">Armstrong, K. Equity in precision medicine: Is it within our reach? </w:t>
      </w:r>
      <w:r w:rsidRPr="002526DE">
        <w:rPr>
          <w:i/>
          <w:iCs/>
          <w:noProof/>
          <w:sz w:val="22"/>
        </w:rPr>
        <w:t>JNCCN J. Natl. Compr. Cancer Netw.</w:t>
      </w:r>
      <w:r w:rsidRPr="002526DE">
        <w:rPr>
          <w:noProof/>
          <w:sz w:val="22"/>
        </w:rPr>
        <w:t xml:space="preserve"> </w:t>
      </w:r>
      <w:r w:rsidRPr="002526DE">
        <w:rPr>
          <w:b/>
          <w:bCs/>
          <w:noProof/>
          <w:sz w:val="22"/>
        </w:rPr>
        <w:t>15,</w:t>
      </w:r>
      <w:r w:rsidRPr="002526DE">
        <w:rPr>
          <w:noProof/>
          <w:sz w:val="22"/>
        </w:rPr>
        <w:t xml:space="preserve"> 421–423 (2017).</w:t>
      </w:r>
    </w:p>
    <w:p w14:paraId="7D48614E"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73.</w:t>
      </w:r>
      <w:r w:rsidRPr="002526DE">
        <w:rPr>
          <w:noProof/>
          <w:sz w:val="22"/>
        </w:rPr>
        <w:tab/>
        <w:t xml:space="preserve">Keefe, E. B. O., Jeremy, P. &amp; Bethea, T. N. Health disparities and cancer : racial disparities in cancer mortality in the United States , 2000 – 2010. </w:t>
      </w:r>
      <w:r w:rsidRPr="002526DE">
        <w:rPr>
          <w:i/>
          <w:iCs/>
          <w:noProof/>
          <w:sz w:val="22"/>
        </w:rPr>
        <w:t>Front. public Heal.</w:t>
      </w:r>
      <w:r w:rsidRPr="002526DE">
        <w:rPr>
          <w:noProof/>
          <w:sz w:val="22"/>
        </w:rPr>
        <w:t xml:space="preserve"> </w:t>
      </w:r>
      <w:r w:rsidRPr="002526DE">
        <w:rPr>
          <w:b/>
          <w:bCs/>
          <w:noProof/>
          <w:sz w:val="22"/>
        </w:rPr>
        <w:t>3,</w:t>
      </w:r>
      <w:r w:rsidRPr="002526DE">
        <w:rPr>
          <w:noProof/>
          <w:sz w:val="22"/>
        </w:rPr>
        <w:t xml:space="preserve"> 1–15 (2015).</w:t>
      </w:r>
    </w:p>
    <w:p w14:paraId="5CC9E3DF"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74.</w:t>
      </w:r>
      <w:r w:rsidRPr="002526DE">
        <w:rPr>
          <w:noProof/>
          <w:sz w:val="22"/>
        </w:rPr>
        <w:tab/>
        <w:t xml:space="preserve">Ma, H. </w:t>
      </w:r>
      <w:r w:rsidRPr="002526DE">
        <w:rPr>
          <w:i/>
          <w:iCs/>
          <w:noProof/>
          <w:sz w:val="22"/>
        </w:rPr>
        <w:t>et al.</w:t>
      </w:r>
      <w:r w:rsidRPr="002526DE">
        <w:rPr>
          <w:noProof/>
          <w:sz w:val="22"/>
        </w:rPr>
        <w:t xml:space="preserve"> Mortality risk of black women and white women with invasive breast cancer by hormone receptors , HER2 , and p53 status. </w:t>
      </w:r>
      <w:r w:rsidRPr="002526DE">
        <w:rPr>
          <w:i/>
          <w:iCs/>
          <w:noProof/>
          <w:sz w:val="22"/>
        </w:rPr>
        <w:t>BMC Cancer</w:t>
      </w:r>
      <w:r w:rsidRPr="002526DE">
        <w:rPr>
          <w:noProof/>
          <w:sz w:val="22"/>
        </w:rPr>
        <w:t xml:space="preserve"> </w:t>
      </w:r>
      <w:r w:rsidRPr="002526DE">
        <w:rPr>
          <w:b/>
          <w:bCs/>
          <w:noProof/>
          <w:sz w:val="22"/>
        </w:rPr>
        <w:t>13,</w:t>
      </w:r>
      <w:r w:rsidRPr="002526DE">
        <w:rPr>
          <w:noProof/>
          <w:sz w:val="22"/>
        </w:rPr>
        <w:t xml:space="preserve"> 1–11 (2013).</w:t>
      </w:r>
    </w:p>
    <w:p w14:paraId="4837C9A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75.</w:t>
      </w:r>
      <w:r w:rsidRPr="002526DE">
        <w:rPr>
          <w:noProof/>
          <w:sz w:val="22"/>
        </w:rPr>
        <w:tab/>
        <w:t xml:space="preserve">Richardson, L. C., Henley, J., Miller, J., Massetti, G. &amp; Thomas, C. </w:t>
      </w:r>
      <w:r w:rsidRPr="002526DE">
        <w:rPr>
          <w:i/>
          <w:iCs/>
          <w:noProof/>
          <w:sz w:val="22"/>
        </w:rPr>
        <w:t>Patterns and Trends in Age-Specific Black-White Differences in Breast Cancer Incidence and Mortality – United States, 1999–2014</w:t>
      </w:r>
      <w:r w:rsidRPr="002526DE">
        <w:rPr>
          <w:noProof/>
          <w:sz w:val="22"/>
        </w:rPr>
        <w:t xml:space="preserve">. </w:t>
      </w:r>
      <w:r w:rsidRPr="002526DE">
        <w:rPr>
          <w:i/>
          <w:iCs/>
          <w:noProof/>
          <w:sz w:val="22"/>
        </w:rPr>
        <w:t>Morbidity and Mortality Weekly Report</w:t>
      </w:r>
      <w:r w:rsidRPr="002526DE">
        <w:rPr>
          <w:noProof/>
          <w:sz w:val="22"/>
        </w:rPr>
        <w:t xml:space="preserve"> </w:t>
      </w:r>
      <w:r w:rsidRPr="002526DE">
        <w:rPr>
          <w:b/>
          <w:bCs/>
          <w:noProof/>
          <w:sz w:val="22"/>
        </w:rPr>
        <w:t>65,</w:t>
      </w:r>
      <w:r w:rsidRPr="002526DE">
        <w:rPr>
          <w:noProof/>
          <w:sz w:val="22"/>
        </w:rPr>
        <w:t xml:space="preserve"> (2016).</w:t>
      </w:r>
    </w:p>
    <w:p w14:paraId="1F3F541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76.</w:t>
      </w:r>
      <w:r w:rsidRPr="002526DE">
        <w:rPr>
          <w:noProof/>
          <w:sz w:val="22"/>
        </w:rPr>
        <w:tab/>
        <w:t xml:space="preserve">DeSantis, C., Ma, J., Bryan, L. &amp; Jemal, A. Breast Cancer Statistics , 2013. </w:t>
      </w:r>
      <w:r w:rsidRPr="002526DE">
        <w:rPr>
          <w:i/>
          <w:iCs/>
          <w:noProof/>
          <w:sz w:val="22"/>
        </w:rPr>
        <w:t>CA Cancer J Clin</w:t>
      </w:r>
      <w:r w:rsidRPr="002526DE">
        <w:rPr>
          <w:noProof/>
          <w:sz w:val="22"/>
        </w:rPr>
        <w:t xml:space="preserve"> </w:t>
      </w:r>
      <w:r w:rsidRPr="002526DE">
        <w:rPr>
          <w:b/>
          <w:bCs/>
          <w:noProof/>
          <w:sz w:val="22"/>
        </w:rPr>
        <w:t>64,</w:t>
      </w:r>
      <w:r w:rsidRPr="002526DE">
        <w:rPr>
          <w:noProof/>
          <w:sz w:val="22"/>
        </w:rPr>
        <w:t xml:space="preserve"> 52–32 (2014).</w:t>
      </w:r>
    </w:p>
    <w:p w14:paraId="5B8918EB"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77.</w:t>
      </w:r>
      <w:r w:rsidRPr="002526DE">
        <w:rPr>
          <w:noProof/>
          <w:sz w:val="22"/>
        </w:rPr>
        <w:tab/>
        <w:t xml:space="preserve">Leopold, C., Vogler, S., Habl, C., Mantel-Teeuwisse, A. K. &amp; Espin, J. Personalised medicine as a challenge for public pricing and reimbursement authorities - A survey among 27 European countries on the example of trastuzumab. </w:t>
      </w:r>
      <w:r w:rsidRPr="002526DE">
        <w:rPr>
          <w:i/>
          <w:iCs/>
          <w:noProof/>
          <w:sz w:val="22"/>
        </w:rPr>
        <w:t>Health Policy (New. York).</w:t>
      </w:r>
      <w:r w:rsidRPr="002526DE">
        <w:rPr>
          <w:noProof/>
          <w:sz w:val="22"/>
        </w:rPr>
        <w:t xml:space="preserve"> </w:t>
      </w:r>
      <w:r w:rsidRPr="002526DE">
        <w:rPr>
          <w:b/>
          <w:bCs/>
          <w:noProof/>
          <w:sz w:val="22"/>
        </w:rPr>
        <w:t>113,</w:t>
      </w:r>
      <w:r w:rsidRPr="002526DE">
        <w:rPr>
          <w:noProof/>
          <w:sz w:val="22"/>
        </w:rPr>
        <w:t xml:space="preserve"> 313–322 (2013).</w:t>
      </w:r>
    </w:p>
    <w:p w14:paraId="358DDC2B"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78.</w:t>
      </w:r>
      <w:r w:rsidRPr="002526DE">
        <w:rPr>
          <w:noProof/>
          <w:sz w:val="22"/>
        </w:rPr>
        <w:tab/>
        <w:t xml:space="preserve">Danforth, D. N. J. Disparities in breast cancer outcomes between Caucasian and African American women : a model for describing the relationship of biological and nonbiological factors. </w:t>
      </w:r>
      <w:r w:rsidRPr="002526DE">
        <w:rPr>
          <w:i/>
          <w:iCs/>
          <w:noProof/>
          <w:sz w:val="22"/>
        </w:rPr>
        <w:t>Breast Cancer Res.</w:t>
      </w:r>
      <w:r w:rsidRPr="002526DE">
        <w:rPr>
          <w:noProof/>
          <w:sz w:val="22"/>
        </w:rPr>
        <w:t xml:space="preserve"> </w:t>
      </w:r>
      <w:r w:rsidRPr="002526DE">
        <w:rPr>
          <w:b/>
          <w:bCs/>
          <w:noProof/>
          <w:sz w:val="22"/>
        </w:rPr>
        <w:t>15,</w:t>
      </w:r>
      <w:r w:rsidRPr="002526DE">
        <w:rPr>
          <w:noProof/>
          <w:sz w:val="22"/>
        </w:rPr>
        <w:t xml:space="preserve"> 11–16 (2013).</w:t>
      </w:r>
    </w:p>
    <w:p w14:paraId="1E442D9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79.</w:t>
      </w:r>
      <w:r w:rsidRPr="002526DE">
        <w:rPr>
          <w:noProof/>
          <w:sz w:val="22"/>
        </w:rPr>
        <w:tab/>
        <w:t xml:space="preserve">Carey, L. A. </w:t>
      </w:r>
      <w:r w:rsidRPr="002526DE">
        <w:rPr>
          <w:i/>
          <w:iCs/>
          <w:noProof/>
          <w:sz w:val="22"/>
        </w:rPr>
        <w:t>et al.</w:t>
      </w:r>
      <w:r w:rsidRPr="002526DE">
        <w:rPr>
          <w:noProof/>
          <w:sz w:val="22"/>
        </w:rPr>
        <w:t xml:space="preserve"> Race, breast cancer subtypes, and survival in the Carolina Breast Cancer Study. </w:t>
      </w:r>
      <w:r w:rsidRPr="002526DE">
        <w:rPr>
          <w:i/>
          <w:iCs/>
          <w:noProof/>
          <w:sz w:val="22"/>
        </w:rPr>
        <w:t>JAMA</w:t>
      </w:r>
      <w:r w:rsidRPr="002526DE">
        <w:rPr>
          <w:noProof/>
          <w:sz w:val="22"/>
        </w:rPr>
        <w:t xml:space="preserve"> </w:t>
      </w:r>
      <w:r w:rsidRPr="002526DE">
        <w:rPr>
          <w:b/>
          <w:bCs/>
          <w:noProof/>
          <w:sz w:val="22"/>
        </w:rPr>
        <w:t>295,</w:t>
      </w:r>
      <w:r w:rsidRPr="002526DE">
        <w:rPr>
          <w:noProof/>
          <w:sz w:val="22"/>
        </w:rPr>
        <w:t xml:space="preserve"> 2492–502 (2006).</w:t>
      </w:r>
    </w:p>
    <w:p w14:paraId="38950C9C"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80.</w:t>
      </w:r>
      <w:r w:rsidRPr="002526DE">
        <w:rPr>
          <w:noProof/>
          <w:sz w:val="22"/>
        </w:rPr>
        <w:tab/>
        <w:t xml:space="preserve">Daly, B. &amp; Olopade, O. I. A perfect storm: How tumor biology, genomics, and health care delivery patterns collide to create a racial survival disparity in breast cancer and proposed interventions for change. </w:t>
      </w:r>
      <w:r w:rsidRPr="002526DE">
        <w:rPr>
          <w:i/>
          <w:iCs/>
          <w:noProof/>
          <w:sz w:val="22"/>
        </w:rPr>
        <w:t>CA. Cancer J. Clin.</w:t>
      </w:r>
      <w:r w:rsidRPr="002526DE">
        <w:rPr>
          <w:noProof/>
          <w:sz w:val="22"/>
        </w:rPr>
        <w:t xml:space="preserve"> </w:t>
      </w:r>
      <w:r w:rsidRPr="002526DE">
        <w:rPr>
          <w:b/>
          <w:bCs/>
          <w:noProof/>
          <w:sz w:val="22"/>
        </w:rPr>
        <w:t>65,</w:t>
      </w:r>
      <w:r w:rsidRPr="002526DE">
        <w:rPr>
          <w:noProof/>
          <w:sz w:val="22"/>
        </w:rPr>
        <w:t xml:space="preserve"> 221–38 (2015).</w:t>
      </w:r>
    </w:p>
    <w:p w14:paraId="49119CF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81.</w:t>
      </w:r>
      <w:r w:rsidRPr="002526DE">
        <w:rPr>
          <w:noProof/>
          <w:sz w:val="22"/>
        </w:rPr>
        <w:tab/>
        <w:t xml:space="preserve">Jakupi, A., Godman, B., Martin, A., Haycox, A. &amp; Baholli, I. Utilization and Expenditure of Anti-cancer Medicines in Kosovo: Findings and Implications. </w:t>
      </w:r>
      <w:r w:rsidRPr="002526DE">
        <w:rPr>
          <w:i/>
          <w:iCs/>
          <w:noProof/>
          <w:sz w:val="22"/>
        </w:rPr>
        <w:t>PharmacoEconomics - Open</w:t>
      </w:r>
      <w:r w:rsidRPr="002526DE">
        <w:rPr>
          <w:noProof/>
          <w:sz w:val="22"/>
        </w:rPr>
        <w:t xml:space="preserve"> (2018). doi:10.1007/s41669-017-0066-8</w:t>
      </w:r>
    </w:p>
    <w:p w14:paraId="43BF262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82.</w:t>
      </w:r>
      <w:r w:rsidRPr="002526DE">
        <w:rPr>
          <w:noProof/>
          <w:sz w:val="22"/>
        </w:rPr>
        <w:tab/>
        <w:t xml:space="preserve">Anderson, T. Taking up Africa’s cancer challenge. Botswana, Kenya and Rwanda have started to provide cancer care in their national efforts to achieve universal coverage of health services. </w:t>
      </w:r>
      <w:r w:rsidRPr="002526DE">
        <w:rPr>
          <w:i/>
          <w:iCs/>
          <w:noProof/>
          <w:sz w:val="22"/>
        </w:rPr>
        <w:t>Bull. World Health Organ.</w:t>
      </w:r>
      <w:r w:rsidRPr="002526DE">
        <w:rPr>
          <w:noProof/>
          <w:sz w:val="22"/>
        </w:rPr>
        <w:t xml:space="preserve"> </w:t>
      </w:r>
      <w:r w:rsidRPr="002526DE">
        <w:rPr>
          <w:b/>
          <w:bCs/>
          <w:noProof/>
          <w:sz w:val="22"/>
        </w:rPr>
        <w:t>96,</w:t>
      </w:r>
      <w:r w:rsidRPr="002526DE">
        <w:rPr>
          <w:noProof/>
          <w:sz w:val="22"/>
        </w:rPr>
        <w:t xml:space="preserve"> 229–230 (2018).</w:t>
      </w:r>
    </w:p>
    <w:p w14:paraId="1727035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83.</w:t>
      </w:r>
      <w:r w:rsidRPr="002526DE">
        <w:rPr>
          <w:noProof/>
          <w:sz w:val="22"/>
        </w:rPr>
        <w:tab/>
        <w:t xml:space="preserve">Tefferi, A. </w:t>
      </w:r>
      <w:r w:rsidRPr="002526DE">
        <w:rPr>
          <w:i/>
          <w:iCs/>
          <w:noProof/>
          <w:sz w:val="22"/>
        </w:rPr>
        <w:t>et al.</w:t>
      </w:r>
      <w:r w:rsidRPr="002526DE">
        <w:rPr>
          <w:noProof/>
          <w:sz w:val="22"/>
        </w:rPr>
        <w:t xml:space="preserve"> In Support of a Patient-Driven Initiative and Petition to Lower the High Price of Cancer Drugs. </w:t>
      </w:r>
      <w:r w:rsidRPr="002526DE">
        <w:rPr>
          <w:i/>
          <w:iCs/>
          <w:noProof/>
          <w:sz w:val="22"/>
        </w:rPr>
        <w:t>Mayo Clin. Proc.</w:t>
      </w:r>
      <w:r w:rsidRPr="002526DE">
        <w:rPr>
          <w:noProof/>
          <w:sz w:val="22"/>
        </w:rPr>
        <w:t xml:space="preserve"> </w:t>
      </w:r>
      <w:r w:rsidRPr="002526DE">
        <w:rPr>
          <w:b/>
          <w:bCs/>
          <w:noProof/>
          <w:sz w:val="22"/>
        </w:rPr>
        <w:t>90,</w:t>
      </w:r>
      <w:r w:rsidRPr="002526DE">
        <w:rPr>
          <w:noProof/>
          <w:sz w:val="22"/>
        </w:rPr>
        <w:t xml:space="preserve"> 996–1000 (2015).</w:t>
      </w:r>
    </w:p>
    <w:p w14:paraId="4EB7759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84.</w:t>
      </w:r>
      <w:r w:rsidRPr="002526DE">
        <w:rPr>
          <w:noProof/>
          <w:sz w:val="22"/>
        </w:rPr>
        <w:tab/>
        <w:t xml:space="preserve">Abboud, C. </w:t>
      </w:r>
      <w:r w:rsidRPr="002526DE">
        <w:rPr>
          <w:i/>
          <w:iCs/>
          <w:noProof/>
          <w:sz w:val="22"/>
        </w:rPr>
        <w:t>et al.</w:t>
      </w:r>
      <w:r w:rsidRPr="002526DE">
        <w:rPr>
          <w:noProof/>
          <w:sz w:val="22"/>
        </w:rPr>
        <w:t xml:space="preserve"> The price of drugs for chronic myeloid leukemia (CML) is a reflection of the unsustainable prices of cancer drugs: From the perspective of a large group of CML experts. </w:t>
      </w:r>
      <w:r w:rsidRPr="002526DE">
        <w:rPr>
          <w:i/>
          <w:iCs/>
          <w:noProof/>
          <w:sz w:val="22"/>
        </w:rPr>
        <w:t>Blood</w:t>
      </w:r>
      <w:r w:rsidRPr="002526DE">
        <w:rPr>
          <w:noProof/>
          <w:sz w:val="22"/>
        </w:rPr>
        <w:t xml:space="preserve"> </w:t>
      </w:r>
      <w:r w:rsidRPr="002526DE">
        <w:rPr>
          <w:b/>
          <w:bCs/>
          <w:noProof/>
          <w:sz w:val="22"/>
        </w:rPr>
        <w:t>121,</w:t>
      </w:r>
      <w:r w:rsidRPr="002526DE">
        <w:rPr>
          <w:noProof/>
          <w:sz w:val="22"/>
        </w:rPr>
        <w:t xml:space="preserve"> 4439–4442 (2013).</w:t>
      </w:r>
    </w:p>
    <w:p w14:paraId="6F273E61"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85.</w:t>
      </w:r>
      <w:r w:rsidRPr="002526DE">
        <w:rPr>
          <w:noProof/>
          <w:sz w:val="22"/>
        </w:rPr>
        <w:tab/>
        <w:t xml:space="preserve">Nancy, I. V. </w:t>
      </w:r>
      <w:r w:rsidRPr="002526DE">
        <w:rPr>
          <w:i/>
          <w:iCs/>
          <w:noProof/>
          <w:sz w:val="22"/>
        </w:rPr>
        <w:t>et al.</w:t>
      </w:r>
      <w:r w:rsidRPr="002526DE">
        <w:rPr>
          <w:noProof/>
          <w:sz w:val="22"/>
        </w:rPr>
        <w:t xml:space="preserve"> Racial differences in outcomes for patients with metastatic breast cancer by disease subtype. </w:t>
      </w:r>
      <w:r w:rsidRPr="002526DE">
        <w:rPr>
          <w:i/>
          <w:iCs/>
          <w:noProof/>
          <w:sz w:val="22"/>
        </w:rPr>
        <w:t>Breast Cancer Res. Treat.</w:t>
      </w:r>
      <w:r w:rsidRPr="002526DE">
        <w:rPr>
          <w:noProof/>
          <w:sz w:val="22"/>
        </w:rPr>
        <w:t xml:space="preserve"> </w:t>
      </w:r>
      <w:r w:rsidRPr="002526DE">
        <w:rPr>
          <w:b/>
          <w:bCs/>
          <w:noProof/>
          <w:sz w:val="22"/>
        </w:rPr>
        <w:t>151,</w:t>
      </w:r>
      <w:r w:rsidRPr="002526DE">
        <w:rPr>
          <w:noProof/>
          <w:sz w:val="22"/>
        </w:rPr>
        <w:t xml:space="preserve"> 697–707 (2015).</w:t>
      </w:r>
    </w:p>
    <w:p w14:paraId="4F90FA3C"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86.</w:t>
      </w:r>
      <w:r w:rsidRPr="002526DE">
        <w:rPr>
          <w:noProof/>
          <w:sz w:val="22"/>
        </w:rPr>
        <w:tab/>
        <w:t xml:space="preserve">Haq, R. &amp; Gulasingam, P. Duration of trastuzumab in patients with HER2-positive metastatic breast cancer in prolonged remission. </w:t>
      </w:r>
      <w:r w:rsidRPr="002526DE">
        <w:rPr>
          <w:b/>
          <w:bCs/>
          <w:noProof/>
          <w:sz w:val="22"/>
        </w:rPr>
        <w:t>23,</w:t>
      </w:r>
      <w:r w:rsidRPr="002526DE">
        <w:rPr>
          <w:noProof/>
          <w:sz w:val="22"/>
        </w:rPr>
        <w:t xml:space="preserve"> 91–95 (2016).</w:t>
      </w:r>
    </w:p>
    <w:p w14:paraId="07DCB853"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87.</w:t>
      </w:r>
      <w:r w:rsidRPr="002526DE">
        <w:rPr>
          <w:noProof/>
          <w:sz w:val="22"/>
        </w:rPr>
        <w:tab/>
        <w:t xml:space="preserve">Tsai, H., Isaacs, C., Fu, A., JL, W. &amp; Freedman, A. Risk of cardiovascular adverse events from trastuzumab (Herceptin®) in elderly persons with breast cancer: a population-based study. </w:t>
      </w:r>
      <w:r w:rsidRPr="002526DE">
        <w:rPr>
          <w:i/>
          <w:iCs/>
          <w:noProof/>
          <w:sz w:val="22"/>
        </w:rPr>
        <w:lastRenderedPageBreak/>
        <w:t>Breast Cancer Res Treat</w:t>
      </w:r>
      <w:r w:rsidRPr="002526DE">
        <w:rPr>
          <w:noProof/>
          <w:sz w:val="22"/>
        </w:rPr>
        <w:t xml:space="preserve"> </w:t>
      </w:r>
      <w:r w:rsidRPr="002526DE">
        <w:rPr>
          <w:b/>
          <w:bCs/>
          <w:noProof/>
          <w:sz w:val="22"/>
        </w:rPr>
        <w:t>144,</w:t>
      </w:r>
      <w:r w:rsidRPr="002526DE">
        <w:rPr>
          <w:noProof/>
          <w:sz w:val="22"/>
        </w:rPr>
        <w:t xml:space="preserve"> 163–170 (2014).</w:t>
      </w:r>
    </w:p>
    <w:p w14:paraId="39980A8A"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88.</w:t>
      </w:r>
      <w:r w:rsidRPr="002526DE">
        <w:rPr>
          <w:noProof/>
          <w:sz w:val="22"/>
        </w:rPr>
        <w:tab/>
        <w:t xml:space="preserve">Ansaripour, A., Groot, C. A. U., Foroozanfar, M., Rahimimoghadam, S. &amp; Redekop, W. K. Which is more important for doctors in a middle-income country , a national guideline or the medical literature ? An adherence survey of trastuzumab use for breast cancer in Iran. </w:t>
      </w:r>
      <w:r w:rsidRPr="002526DE">
        <w:rPr>
          <w:i/>
          <w:iCs/>
          <w:noProof/>
          <w:sz w:val="22"/>
        </w:rPr>
        <w:t>J. Cancer Policy</w:t>
      </w:r>
      <w:r w:rsidRPr="002526DE">
        <w:rPr>
          <w:noProof/>
          <w:sz w:val="22"/>
        </w:rPr>
        <w:t xml:space="preserve"> </w:t>
      </w:r>
      <w:r w:rsidRPr="002526DE">
        <w:rPr>
          <w:b/>
          <w:bCs/>
          <w:noProof/>
          <w:sz w:val="22"/>
        </w:rPr>
        <w:t>9,</w:t>
      </w:r>
      <w:r w:rsidRPr="002526DE">
        <w:rPr>
          <w:noProof/>
          <w:sz w:val="22"/>
        </w:rPr>
        <w:t xml:space="preserve"> 8–13 (2016).</w:t>
      </w:r>
    </w:p>
    <w:p w14:paraId="18D9276D"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89.</w:t>
      </w:r>
      <w:r w:rsidRPr="002526DE">
        <w:rPr>
          <w:noProof/>
          <w:sz w:val="22"/>
        </w:rPr>
        <w:tab/>
        <w:t xml:space="preserve">Moga, S. </w:t>
      </w:r>
      <w:r w:rsidRPr="002526DE">
        <w:rPr>
          <w:i/>
          <w:iCs/>
          <w:noProof/>
          <w:sz w:val="22"/>
        </w:rPr>
        <w:t>et al.</w:t>
      </w:r>
      <w:r w:rsidRPr="002526DE">
        <w:rPr>
          <w:noProof/>
          <w:sz w:val="22"/>
        </w:rPr>
        <w:t xml:space="preserve"> Trastuzumab (herceptin): a retrospective analysis of the effects of long ‑ term application in a series of patients with breast cancer. </w:t>
      </w:r>
      <w:r w:rsidRPr="002526DE">
        <w:rPr>
          <w:i/>
          <w:iCs/>
          <w:noProof/>
          <w:sz w:val="22"/>
        </w:rPr>
        <w:t>Arch Gynecol Obs.</w:t>
      </w:r>
      <w:r w:rsidRPr="002526DE">
        <w:rPr>
          <w:noProof/>
          <w:sz w:val="22"/>
        </w:rPr>
        <w:t xml:space="preserve"> </w:t>
      </w:r>
      <w:r w:rsidRPr="002526DE">
        <w:rPr>
          <w:b/>
          <w:bCs/>
          <w:noProof/>
          <w:sz w:val="22"/>
        </w:rPr>
        <w:t>290,</w:t>
      </w:r>
      <w:r w:rsidRPr="002526DE">
        <w:rPr>
          <w:noProof/>
          <w:sz w:val="22"/>
        </w:rPr>
        <w:t xml:space="preserve"> 733–739 (2014).</w:t>
      </w:r>
    </w:p>
    <w:p w14:paraId="5DCA4B86"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90.</w:t>
      </w:r>
      <w:r w:rsidRPr="002526DE">
        <w:rPr>
          <w:noProof/>
          <w:sz w:val="22"/>
        </w:rPr>
        <w:tab/>
        <w:t xml:space="preserve">Montserrat, M., Leveque, D., Barthelemy, P. &amp; Bergerat, J. Duration of Adjuvant Trastuzumab Treatment in Routine Practice. </w:t>
      </w:r>
      <w:r w:rsidRPr="002526DE">
        <w:rPr>
          <w:i/>
          <w:iCs/>
          <w:noProof/>
          <w:sz w:val="22"/>
        </w:rPr>
        <w:t>Anticancer Res.</w:t>
      </w:r>
      <w:r w:rsidRPr="002526DE">
        <w:rPr>
          <w:noProof/>
          <w:sz w:val="22"/>
        </w:rPr>
        <w:t xml:space="preserve"> </w:t>
      </w:r>
      <w:r w:rsidRPr="002526DE">
        <w:rPr>
          <w:b/>
          <w:bCs/>
          <w:noProof/>
          <w:sz w:val="22"/>
        </w:rPr>
        <w:t>32,</w:t>
      </w:r>
      <w:r w:rsidRPr="002526DE">
        <w:rPr>
          <w:noProof/>
          <w:sz w:val="22"/>
        </w:rPr>
        <w:t xml:space="preserve"> 4585–4588 (2012).</w:t>
      </w:r>
    </w:p>
    <w:p w14:paraId="34C04619"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91.</w:t>
      </w:r>
      <w:r w:rsidRPr="002526DE">
        <w:rPr>
          <w:noProof/>
          <w:sz w:val="22"/>
        </w:rPr>
        <w:tab/>
        <w:t xml:space="preserve">Wang, S. </w:t>
      </w:r>
      <w:r w:rsidRPr="002526DE">
        <w:rPr>
          <w:i/>
          <w:iCs/>
          <w:noProof/>
          <w:sz w:val="22"/>
        </w:rPr>
        <w:t>et al.</w:t>
      </w:r>
      <w:r w:rsidRPr="002526DE">
        <w:rPr>
          <w:noProof/>
          <w:sz w:val="22"/>
        </w:rPr>
        <w:t xml:space="preserve"> Cardiovascular events , early discontinuation of trastuzumab, and their impact on survival. </w:t>
      </w:r>
      <w:r w:rsidRPr="002526DE">
        <w:rPr>
          <w:i/>
          <w:iCs/>
          <w:noProof/>
          <w:sz w:val="22"/>
        </w:rPr>
        <w:t>Breast Cancer Res Treat</w:t>
      </w:r>
      <w:r w:rsidRPr="002526DE">
        <w:rPr>
          <w:noProof/>
          <w:sz w:val="22"/>
        </w:rPr>
        <w:t xml:space="preserve"> </w:t>
      </w:r>
      <w:r w:rsidRPr="002526DE">
        <w:rPr>
          <w:b/>
          <w:bCs/>
          <w:noProof/>
          <w:sz w:val="22"/>
        </w:rPr>
        <w:t>146,</w:t>
      </w:r>
      <w:r w:rsidRPr="002526DE">
        <w:rPr>
          <w:noProof/>
          <w:sz w:val="22"/>
        </w:rPr>
        <w:t xml:space="preserve"> 411–419 (2014).</w:t>
      </w:r>
    </w:p>
    <w:p w14:paraId="4F4DEE92"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92.</w:t>
      </w:r>
      <w:r w:rsidRPr="002526DE">
        <w:rPr>
          <w:noProof/>
          <w:sz w:val="22"/>
        </w:rPr>
        <w:tab/>
        <w:t xml:space="preserve">Vaz-luis, I. </w:t>
      </w:r>
      <w:r w:rsidRPr="002526DE">
        <w:rPr>
          <w:i/>
          <w:iCs/>
          <w:noProof/>
          <w:sz w:val="22"/>
        </w:rPr>
        <w:t>et al.</w:t>
      </w:r>
      <w:r w:rsidRPr="002526DE">
        <w:rPr>
          <w:noProof/>
          <w:sz w:val="22"/>
        </w:rPr>
        <w:t xml:space="preserve"> Duration and Toxicity of Adjuvant Trastuzumab in Older Patients With Early-Stage Breast Cancer : A Population- Based Study. </w:t>
      </w:r>
      <w:r w:rsidRPr="002526DE">
        <w:rPr>
          <w:i/>
          <w:iCs/>
          <w:noProof/>
          <w:sz w:val="22"/>
        </w:rPr>
        <w:t>J. Clin. Oncol.</w:t>
      </w:r>
      <w:r w:rsidRPr="002526DE">
        <w:rPr>
          <w:noProof/>
          <w:sz w:val="22"/>
        </w:rPr>
        <w:t xml:space="preserve"> </w:t>
      </w:r>
      <w:r w:rsidRPr="002526DE">
        <w:rPr>
          <w:b/>
          <w:bCs/>
          <w:noProof/>
          <w:sz w:val="22"/>
        </w:rPr>
        <w:t>32,</w:t>
      </w:r>
      <w:r w:rsidRPr="002526DE">
        <w:rPr>
          <w:noProof/>
          <w:sz w:val="22"/>
        </w:rPr>
        <w:t xml:space="preserve"> 927–935 (2014).</w:t>
      </w:r>
    </w:p>
    <w:p w14:paraId="7BC6276F"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93.</w:t>
      </w:r>
      <w:r w:rsidRPr="002526DE">
        <w:rPr>
          <w:noProof/>
          <w:sz w:val="22"/>
        </w:rPr>
        <w:tab/>
        <w:t xml:space="preserve">Kramar, A. </w:t>
      </w:r>
      <w:r w:rsidRPr="002526DE">
        <w:rPr>
          <w:i/>
          <w:iCs/>
          <w:noProof/>
          <w:sz w:val="22"/>
        </w:rPr>
        <w:t>et al.</w:t>
      </w:r>
      <w:r w:rsidRPr="002526DE">
        <w:rPr>
          <w:noProof/>
          <w:sz w:val="22"/>
        </w:rPr>
        <w:t xml:space="preserve"> Trastuzumab duration effects within patient prognostic subgroups in the PHARE trial. </w:t>
      </w:r>
      <w:r w:rsidRPr="002526DE">
        <w:rPr>
          <w:i/>
          <w:iCs/>
          <w:noProof/>
          <w:sz w:val="22"/>
        </w:rPr>
        <w:t>Ann. Oncol.</w:t>
      </w:r>
      <w:r w:rsidRPr="002526DE">
        <w:rPr>
          <w:noProof/>
          <w:sz w:val="22"/>
        </w:rPr>
        <w:t xml:space="preserve"> </w:t>
      </w:r>
      <w:r w:rsidRPr="002526DE">
        <w:rPr>
          <w:b/>
          <w:bCs/>
          <w:noProof/>
          <w:sz w:val="22"/>
        </w:rPr>
        <w:t>25,</w:t>
      </w:r>
      <w:r w:rsidRPr="002526DE">
        <w:rPr>
          <w:noProof/>
          <w:sz w:val="22"/>
        </w:rPr>
        <w:t xml:space="preserve"> 1563–1570 (2014).</w:t>
      </w:r>
    </w:p>
    <w:p w14:paraId="7BE3C9B4"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94.</w:t>
      </w:r>
      <w:r w:rsidRPr="002526DE">
        <w:rPr>
          <w:noProof/>
          <w:sz w:val="22"/>
        </w:rPr>
        <w:tab/>
        <w:t xml:space="preserve">Denduluri, N. </w:t>
      </w:r>
      <w:r w:rsidRPr="002526DE">
        <w:rPr>
          <w:i/>
          <w:iCs/>
          <w:noProof/>
          <w:sz w:val="22"/>
        </w:rPr>
        <w:t>et al.</w:t>
      </w:r>
      <w:r w:rsidRPr="002526DE">
        <w:rPr>
          <w:noProof/>
          <w:sz w:val="22"/>
        </w:rPr>
        <w:t xml:space="preserve"> Selection of optimal adjuvant chemotherapy regimens for human epidermal growth factor receptor 2 (HER2) -negative and adjuvant targeted therapy for HER2-positive breast cancers: An American Society of Clinical Oncology Guideline Adaptation of the Cancer C. </w:t>
      </w:r>
      <w:r w:rsidRPr="002526DE">
        <w:rPr>
          <w:i/>
          <w:iCs/>
          <w:noProof/>
          <w:sz w:val="22"/>
        </w:rPr>
        <w:t>J. Clin. Oncol.</w:t>
      </w:r>
      <w:r w:rsidRPr="002526DE">
        <w:rPr>
          <w:noProof/>
          <w:sz w:val="22"/>
        </w:rPr>
        <w:t xml:space="preserve"> </w:t>
      </w:r>
      <w:r w:rsidRPr="002526DE">
        <w:rPr>
          <w:b/>
          <w:bCs/>
          <w:noProof/>
          <w:sz w:val="22"/>
        </w:rPr>
        <w:t>34,</w:t>
      </w:r>
      <w:r w:rsidRPr="002526DE">
        <w:rPr>
          <w:noProof/>
          <w:sz w:val="22"/>
        </w:rPr>
        <w:t xml:space="preserve"> 2416–2427 (2016).</w:t>
      </w:r>
    </w:p>
    <w:p w14:paraId="6CBDEC4F" w14:textId="77777777" w:rsidR="002526DE" w:rsidRPr="002526DE" w:rsidRDefault="002526DE" w:rsidP="002526DE">
      <w:pPr>
        <w:widowControl w:val="0"/>
        <w:autoSpaceDE w:val="0"/>
        <w:autoSpaceDN w:val="0"/>
        <w:adjustRightInd w:val="0"/>
        <w:spacing w:after="140"/>
        <w:ind w:left="640" w:hanging="640"/>
        <w:rPr>
          <w:noProof/>
          <w:sz w:val="22"/>
        </w:rPr>
      </w:pPr>
      <w:r w:rsidRPr="002526DE">
        <w:rPr>
          <w:noProof/>
          <w:sz w:val="22"/>
        </w:rPr>
        <w:t>95.</w:t>
      </w:r>
      <w:r w:rsidRPr="002526DE">
        <w:rPr>
          <w:noProof/>
          <w:sz w:val="22"/>
        </w:rPr>
        <w:tab/>
        <w:t xml:space="preserve">Livaudais, J. C. </w:t>
      </w:r>
      <w:r w:rsidRPr="002526DE">
        <w:rPr>
          <w:i/>
          <w:iCs/>
          <w:noProof/>
          <w:sz w:val="22"/>
        </w:rPr>
        <w:t>et al.</w:t>
      </w:r>
      <w:r w:rsidRPr="002526DE">
        <w:rPr>
          <w:noProof/>
          <w:sz w:val="22"/>
        </w:rPr>
        <w:t xml:space="preserve"> Racial/ethnic differences in initiation of adjuvant hormonal therapy among women with hormone receptor-positive breast cancer. </w:t>
      </w:r>
      <w:r w:rsidRPr="002526DE">
        <w:rPr>
          <w:i/>
          <w:iCs/>
          <w:noProof/>
          <w:sz w:val="22"/>
        </w:rPr>
        <w:t>Epidemiology</w:t>
      </w:r>
      <w:r w:rsidRPr="002526DE">
        <w:rPr>
          <w:noProof/>
          <w:sz w:val="22"/>
        </w:rPr>
        <w:t xml:space="preserve"> </w:t>
      </w:r>
      <w:r w:rsidRPr="002526DE">
        <w:rPr>
          <w:b/>
          <w:bCs/>
          <w:noProof/>
          <w:sz w:val="22"/>
        </w:rPr>
        <w:t>131,</w:t>
      </w:r>
      <w:r w:rsidRPr="002526DE">
        <w:rPr>
          <w:noProof/>
          <w:sz w:val="22"/>
        </w:rPr>
        <w:t xml:space="preserve"> 607–617 (2012).</w:t>
      </w:r>
    </w:p>
    <w:p w14:paraId="13E0B0B5" w14:textId="49A2BC2E" w:rsidR="001C7C56" w:rsidRDefault="00C268C2" w:rsidP="002526DE">
      <w:pPr>
        <w:widowControl w:val="0"/>
        <w:autoSpaceDE w:val="0"/>
        <w:autoSpaceDN w:val="0"/>
        <w:adjustRightInd w:val="0"/>
        <w:spacing w:after="140"/>
        <w:ind w:left="640" w:hanging="640"/>
        <w:rPr>
          <w:lang w:eastAsia="en-GB"/>
        </w:rPr>
      </w:pPr>
      <w:r w:rsidRPr="002558CC">
        <w:rPr>
          <w:sz w:val="22"/>
          <w:szCs w:val="22"/>
          <w:lang w:eastAsia="en-GB"/>
        </w:rPr>
        <w:fldChar w:fldCharType="end"/>
      </w:r>
    </w:p>
    <w:p w14:paraId="298E06CC" w14:textId="77777777" w:rsidR="0070370E" w:rsidRDefault="0070370E">
      <w:pPr>
        <w:rPr>
          <w:rFonts w:ascii="Arial" w:eastAsiaTheme="majorEastAsia" w:hAnsi="Arial" w:cstheme="majorBidi"/>
          <w:b/>
          <w:bCs/>
          <w:i/>
          <w:sz w:val="26"/>
          <w:szCs w:val="26"/>
          <w:lang w:eastAsia="en-GB"/>
        </w:rPr>
      </w:pPr>
      <w:r>
        <w:rPr>
          <w:lang w:eastAsia="en-GB"/>
        </w:rPr>
        <w:br w:type="page"/>
      </w:r>
    </w:p>
    <w:p w14:paraId="54C840F3" w14:textId="1FB97A1A" w:rsidR="00963B6C" w:rsidRDefault="00963B6C" w:rsidP="00963B6C">
      <w:pPr>
        <w:pStyle w:val="Heading2"/>
        <w:numPr>
          <w:ilvl w:val="0"/>
          <w:numId w:val="0"/>
        </w:numPr>
        <w:ind w:left="720"/>
        <w:rPr>
          <w:lang w:eastAsia="en-GB"/>
        </w:rPr>
      </w:pPr>
      <w:r>
        <w:rPr>
          <w:lang w:eastAsia="en-GB"/>
        </w:rPr>
        <w:lastRenderedPageBreak/>
        <w:t>Figures</w:t>
      </w:r>
    </w:p>
    <w:p w14:paraId="21709401" w14:textId="6D466A89" w:rsidR="00963B6C" w:rsidRPr="00206809" w:rsidRDefault="004835F7" w:rsidP="004835F7">
      <w:pPr>
        <w:pStyle w:val="Caption"/>
        <w:rPr>
          <w:sz w:val="22"/>
          <w:szCs w:val="22"/>
        </w:rPr>
      </w:pPr>
      <w:bookmarkStart w:id="5" w:name="_Ref496114564"/>
      <w:r w:rsidRPr="004835F7">
        <w:rPr>
          <w:sz w:val="22"/>
          <w:szCs w:val="22"/>
        </w:rPr>
        <w:t xml:space="preserve">Figure </w:t>
      </w:r>
      <w:r w:rsidRPr="004835F7">
        <w:rPr>
          <w:sz w:val="22"/>
          <w:szCs w:val="22"/>
        </w:rPr>
        <w:fldChar w:fldCharType="begin"/>
      </w:r>
      <w:r w:rsidRPr="004835F7">
        <w:rPr>
          <w:sz w:val="22"/>
          <w:szCs w:val="22"/>
        </w:rPr>
        <w:instrText xml:space="preserve"> SEQ Figure \* ARABIC </w:instrText>
      </w:r>
      <w:r w:rsidRPr="004835F7">
        <w:rPr>
          <w:sz w:val="22"/>
          <w:szCs w:val="22"/>
        </w:rPr>
        <w:fldChar w:fldCharType="separate"/>
      </w:r>
      <w:r w:rsidR="00E2554A">
        <w:rPr>
          <w:noProof/>
          <w:sz w:val="22"/>
          <w:szCs w:val="22"/>
        </w:rPr>
        <w:t>1</w:t>
      </w:r>
      <w:r w:rsidRPr="004835F7">
        <w:rPr>
          <w:sz w:val="22"/>
          <w:szCs w:val="22"/>
        </w:rPr>
        <w:fldChar w:fldCharType="end"/>
      </w:r>
      <w:bookmarkEnd w:id="5"/>
      <w:r>
        <w:rPr>
          <w:sz w:val="22"/>
          <w:szCs w:val="22"/>
        </w:rPr>
        <w:t xml:space="preserve"> </w:t>
      </w:r>
      <w:r w:rsidR="00963B6C">
        <w:rPr>
          <w:sz w:val="22"/>
          <w:szCs w:val="22"/>
        </w:rPr>
        <w:t>PRISMA flow diagram displaying articles included and excluded in this revie</w:t>
      </w:r>
      <w:r w:rsidR="00963B6C">
        <w:rPr>
          <w:noProof/>
          <w:lang w:val="en-GB" w:eastAsia="en-GB"/>
        </w:rPr>
        <mc:AlternateContent>
          <mc:Choice Requires="wps">
            <w:drawing>
              <wp:anchor distT="0" distB="0" distL="114300" distR="114300" simplePos="0" relativeHeight="251652608" behindDoc="0" locked="0" layoutInCell="1" allowOverlap="1" wp14:anchorId="6340EB9F" wp14:editId="4C9C1E6F">
                <wp:simplePos x="0" y="0"/>
                <wp:positionH relativeFrom="column">
                  <wp:posOffset>1885950</wp:posOffset>
                </wp:positionH>
                <wp:positionV relativeFrom="paragraph">
                  <wp:posOffset>3897630</wp:posOffset>
                </wp:positionV>
                <wp:extent cx="1714500" cy="685800"/>
                <wp:effectExtent l="9525" t="5715" r="9525" b="133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C7AFF80" w14:textId="765009EF" w:rsidR="00034DD5" w:rsidRDefault="00034DD5" w:rsidP="00963B6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107)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0EB9F" id="Rectangle 124" o:spid="_x0000_s1026" style="position:absolute;margin-left:148.5pt;margin-top:306.9pt;width:1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">
                <v:textbox inset=",7.2pt,,7.2pt">
                  <w:txbxContent>
                    <w:p w14:paraId="0C7AFF80" w14:textId="765009EF" w:rsidR="00034DD5" w:rsidRDefault="00034DD5" w:rsidP="00963B6C">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107)</w:t>
                      </w:r>
                    </w:p>
                  </w:txbxContent>
                </v:textbox>
              </v:rect>
            </w:pict>
          </mc:Fallback>
        </mc:AlternateContent>
      </w:r>
      <w:r w:rsidR="00963B6C">
        <w:rPr>
          <w:noProof/>
          <w:lang w:val="en-GB" w:eastAsia="en-GB"/>
        </w:rPr>
        <mc:AlternateContent>
          <mc:Choice Requires="wps">
            <w:drawing>
              <wp:anchor distT="36576" distB="36576" distL="36576" distR="36576" simplePos="0" relativeHeight="251671040" behindDoc="0" locked="0" layoutInCell="1" allowOverlap="1" wp14:anchorId="1C4862D7" wp14:editId="200495C5">
                <wp:simplePos x="0" y="0"/>
                <wp:positionH relativeFrom="column">
                  <wp:posOffset>3578225</wp:posOffset>
                </wp:positionH>
                <wp:positionV relativeFrom="paragraph">
                  <wp:posOffset>3268980</wp:posOffset>
                </wp:positionV>
                <wp:extent cx="650875" cy="0"/>
                <wp:effectExtent l="6350" t="53340" r="19050" b="6096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4F3D0C" id="_x0000_t32" coordsize="21600,21600" o:spt="32" o:oned="t" path="m,l21600,21600e" filled="f">
                <v:path arrowok="t" fillok="f" o:connecttype="none"/>
                <o:lock v:ext="edit" shapetype="t"/>
              </v:shapetype>
              <v:shape id="Straight Arrow Connector 123" o:spid="_x0000_s1026" type="#_x0000_t32" style="position:absolute;margin-left:281.75pt;margin-top:257.4pt;width:51.25pt;height:0;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">
                <v:stroke endarrow="block"/>
                <v:shadow color="#ccc"/>
              </v:shape>
            </w:pict>
          </mc:Fallback>
        </mc:AlternateContent>
      </w:r>
      <w:r w:rsidR="00963B6C">
        <w:rPr>
          <w:noProof/>
          <w:lang w:val="en-GB" w:eastAsia="en-GB"/>
        </w:rPr>
        <mc:AlternateContent>
          <mc:Choice Requires="wps">
            <w:drawing>
              <wp:anchor distT="0" distB="0" distL="114300" distR="114300" simplePos="0" relativeHeight="251646464" behindDoc="0" locked="0" layoutInCell="1" allowOverlap="1" wp14:anchorId="6AF25ADD" wp14:editId="6E94C83E">
                <wp:simplePos x="0" y="0"/>
                <wp:positionH relativeFrom="column">
                  <wp:posOffset>1908175</wp:posOffset>
                </wp:positionH>
                <wp:positionV relativeFrom="paragraph">
                  <wp:posOffset>2983230</wp:posOffset>
                </wp:positionV>
                <wp:extent cx="1670050" cy="571500"/>
                <wp:effectExtent l="12700" t="5715" r="12700" b="1333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0CF6BD03" w14:textId="77777777" w:rsidR="00034DD5" w:rsidRDefault="00034DD5" w:rsidP="00963B6C">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2651)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5ADD" id="Rectangle 121" o:spid="_x0000_s1027" style="position:absolute;margin-left:150.25pt;margin-top:234.9pt;width:131.5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NVyIQwmAgAAUgQAAA4AAAAAAAAAAAAAAAAALgIAAGRycy9lMm9E&#10;b2MueG1sUEsBAi0AFAAGAAgAAAAhADgFBCzfAAAACwEAAA8AAAAAAAAAAAAAAAAAgAQAAGRycy9k&#10;b3ducmV2LnhtbFBLBQYAAAAABAAEAPMAAACMBQAAAAA=&#10;">
                <v:textbox inset=",7.2pt,,7.2pt">
                  <w:txbxContent>
                    <w:p w14:paraId="0CF6BD03" w14:textId="77777777" w:rsidR="00034DD5" w:rsidRDefault="00034DD5" w:rsidP="00963B6C">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2651)</w:t>
                      </w:r>
                    </w:p>
                  </w:txbxContent>
                </v:textbox>
              </v:rect>
            </w:pict>
          </mc:Fallback>
        </mc:AlternateContent>
      </w:r>
      <w:r w:rsidR="00963B6C">
        <w:rPr>
          <w:noProof/>
          <w:lang w:val="en-GB" w:eastAsia="en-GB"/>
        </w:rPr>
        <mc:AlternateContent>
          <mc:Choice Requires="wps">
            <w:drawing>
              <wp:anchor distT="36576" distB="36576" distL="36576" distR="36576" simplePos="0" relativeHeight="251664896" behindDoc="0" locked="0" layoutInCell="1" allowOverlap="1" wp14:anchorId="5CD2EB62" wp14:editId="229CE7FE">
                <wp:simplePos x="0" y="0"/>
                <wp:positionH relativeFrom="column">
                  <wp:posOffset>2743200</wp:posOffset>
                </wp:positionH>
                <wp:positionV relativeFrom="paragraph">
                  <wp:posOffset>3554730</wp:posOffset>
                </wp:positionV>
                <wp:extent cx="0" cy="342900"/>
                <wp:effectExtent l="57150" t="5715" r="57150" b="22860"/>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F2FF15" id="Straight Arrow Connector 120" o:spid="_x0000_s1026" type="#_x0000_t32" style="position:absolute;margin-left:3in;margin-top:279.9pt;width:0;height:27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">
                <v:stroke endarrow="block"/>
                <v:shadow color="#ccc"/>
              </v:shape>
            </w:pict>
          </mc:Fallback>
        </mc:AlternateContent>
      </w:r>
      <w:r w:rsidR="00963B6C">
        <w:rPr>
          <w:noProof/>
          <w:lang w:val="en-GB" w:eastAsia="en-GB"/>
        </w:rPr>
        <mc:AlternateContent>
          <mc:Choice Requires="wps">
            <w:drawing>
              <wp:anchor distT="36576" distB="36576" distL="36576" distR="36576" simplePos="0" relativeHeight="251637248" behindDoc="0" locked="0" layoutInCell="1" allowOverlap="1" wp14:anchorId="662F2CAA" wp14:editId="72778BC8">
                <wp:simplePos x="0" y="0"/>
                <wp:positionH relativeFrom="column">
                  <wp:posOffset>3886200</wp:posOffset>
                </wp:positionH>
                <wp:positionV relativeFrom="paragraph">
                  <wp:posOffset>1497330</wp:posOffset>
                </wp:positionV>
                <wp:extent cx="0" cy="457200"/>
                <wp:effectExtent l="57150" t="5715" r="57150" b="2286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14D5D0" id="Straight Arrow Connector 118" o:spid="_x0000_s1026" type="#_x0000_t32" style="position:absolute;margin-left:306pt;margin-top:117.9pt;width:0;height:36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3KrQ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">
                <v:stroke endarrow="block"/>
                <v:shadow color="#ccc"/>
              </v:shape>
            </w:pict>
          </mc:Fallback>
        </mc:AlternateContent>
      </w:r>
      <w:r w:rsidR="00963B6C">
        <w:rPr>
          <w:noProof/>
          <w:lang w:val="en-GB" w:eastAsia="en-GB"/>
        </w:rPr>
        <mc:AlternateContent>
          <mc:Choice Requires="wps">
            <w:drawing>
              <wp:anchor distT="36576" distB="36576" distL="36576" distR="36576" simplePos="0" relativeHeight="251634176" behindDoc="0" locked="0" layoutInCell="1" allowOverlap="1" wp14:anchorId="0D00FA13" wp14:editId="79865A8E">
                <wp:simplePos x="0" y="0"/>
                <wp:positionH relativeFrom="column">
                  <wp:posOffset>1600200</wp:posOffset>
                </wp:positionH>
                <wp:positionV relativeFrom="paragraph">
                  <wp:posOffset>1497330</wp:posOffset>
                </wp:positionV>
                <wp:extent cx="0" cy="457200"/>
                <wp:effectExtent l="57150" t="5715" r="57150" b="2286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228AED" id="Straight Arrow Connector 117" o:spid="_x0000_s1026" type="#_x0000_t32" style="position:absolute;margin-left:126pt;margin-top:117.9pt;width:0;height:36pt;z-index:251634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">
                <v:stroke endarrow="block"/>
                <v:shadow color="#ccc"/>
              </v:shape>
            </w:pict>
          </mc:Fallback>
        </mc:AlternateContent>
      </w:r>
      <w:r w:rsidR="00963B6C">
        <w:rPr>
          <w:noProof/>
          <w:lang w:val="en-GB" w:eastAsia="en-GB"/>
        </w:rPr>
        <mc:AlternateContent>
          <mc:Choice Requires="wps">
            <w:drawing>
              <wp:anchor distT="0" distB="0" distL="114300" distR="114300" simplePos="0" relativeHeight="251643392" behindDoc="0" locked="0" layoutInCell="1" allowOverlap="1" wp14:anchorId="324CE782" wp14:editId="4B5A2BAF">
                <wp:simplePos x="0" y="0"/>
                <wp:positionH relativeFrom="column">
                  <wp:posOffset>1356995</wp:posOffset>
                </wp:positionH>
                <wp:positionV relativeFrom="paragraph">
                  <wp:posOffset>1954530</wp:posOffset>
                </wp:positionV>
                <wp:extent cx="2771775" cy="571500"/>
                <wp:effectExtent l="13970" t="5715" r="5080" b="1333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3F37E3AC" w14:textId="77777777" w:rsidR="00034DD5" w:rsidRDefault="00034DD5" w:rsidP="00963B6C">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(n = 2651)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E782" id="Rectangle 116" o:spid="_x0000_s1028" style="position:absolute;margin-left:106.85pt;margin-top:153.9pt;width:218.25pt;height: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BrxZKvJwIAAFIEAAAOAAAAAAAAAAAAAAAAAC4CAABkcnMvZTJv&#10;RG9jLnhtbFBLAQItABQABgAIAAAAIQC4QrTa3wAAAAsBAAAPAAAAAAAAAAAAAAAAAIEEAABkcnMv&#10;ZG93bnJldi54bWxQSwUGAAAAAAQABADzAAAAjQUAAAAA&#10;">
                <v:textbox inset=",7.2pt,,7.2pt">
                  <w:txbxContent>
                    <w:p w14:paraId="3F37E3AC" w14:textId="77777777" w:rsidR="00034DD5" w:rsidRDefault="00034DD5" w:rsidP="00963B6C">
                      <w:pPr>
                        <w:jc w:val="center"/>
                        <w:rPr>
                          <w:rFonts w:ascii="Calibri" w:hAnsi="Calibri"/>
                          <w:sz w:val="22"/>
                          <w:szCs w:val="22"/>
                          <w:lang w:val="en"/>
                        </w:rPr>
                      </w:pPr>
                      <w:r>
                        <w:rPr>
                          <w:rFonts w:ascii="Calibri" w:hAnsi="Calibri"/>
                          <w:sz w:val="22"/>
                          <w:szCs w:val="22"/>
                        </w:rPr>
                        <w:t xml:space="preserve">Records after duplicates removed </w:t>
                      </w:r>
                      <w:r>
                        <w:rPr>
                          <w:rFonts w:ascii="Calibri" w:hAnsi="Calibri"/>
                          <w:sz w:val="22"/>
                          <w:szCs w:val="22"/>
                        </w:rPr>
                        <w:br/>
                        <w:t>(n = 2651)</w:t>
                      </w:r>
                    </w:p>
                  </w:txbxContent>
                </v:textbox>
              </v:rect>
            </w:pict>
          </mc:Fallback>
        </mc:AlternateContent>
      </w:r>
      <w:r w:rsidR="00963B6C">
        <w:rPr>
          <w:noProof/>
          <w:lang w:val="en-GB" w:eastAsia="en-GB"/>
        </w:rPr>
        <mc:AlternateContent>
          <mc:Choice Requires="wps">
            <w:drawing>
              <wp:anchor distT="0" distB="0" distL="114300" distR="114300" simplePos="0" relativeHeight="251640320" behindDoc="0" locked="0" layoutInCell="1" allowOverlap="1" wp14:anchorId="5D4AC106" wp14:editId="17DBE4F7">
                <wp:simplePos x="0" y="0"/>
                <wp:positionH relativeFrom="column">
                  <wp:posOffset>2914650</wp:posOffset>
                </wp:positionH>
                <wp:positionV relativeFrom="paragraph">
                  <wp:posOffset>811530</wp:posOffset>
                </wp:positionV>
                <wp:extent cx="2228850" cy="685800"/>
                <wp:effectExtent l="9525" t="5715" r="9525" b="1333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76599CD2" w14:textId="77777777" w:rsidR="00034DD5" w:rsidRDefault="00034DD5" w:rsidP="00963B6C">
                            <w:pPr>
                              <w:jc w:val="center"/>
                              <w:rPr>
                                <w:rFonts w:ascii="Calibri" w:hAnsi="Calibri"/>
                                <w:sz w:val="22"/>
                                <w:szCs w:val="22"/>
                                <w:lang w:val="en"/>
                              </w:rPr>
                            </w:pPr>
                            <w:r w:rsidRPr="002C04EC">
                              <w:rPr>
                                <w:rFonts w:ascii="Calibri" w:hAnsi="Calibri"/>
                                <w:sz w:val="22"/>
                                <w:szCs w:val="22"/>
                              </w:rPr>
                              <w:t>Additional records identifie</w:t>
                            </w:r>
                            <w:r>
                              <w:rPr>
                                <w:rFonts w:ascii="Calibri" w:hAnsi="Calibri"/>
                                <w:sz w:val="22"/>
                                <w:szCs w:val="22"/>
                              </w:rPr>
                              <w:t xml:space="preserve">d through other sources </w:t>
                            </w:r>
                            <w:r>
                              <w:rPr>
                                <w:rFonts w:ascii="Calibri" w:hAnsi="Calibri"/>
                                <w:sz w:val="22"/>
                                <w:szCs w:val="22"/>
                              </w:rPr>
                              <w:br/>
                              <w:t>(n = 14</w:t>
                            </w:r>
                            <w:r w:rsidRPr="002C04EC">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AC106" id="Rectangle 115" o:spid="_x0000_s1029" style="position:absolute;margin-left:229.5pt;margin-top:63.9pt;width:175.5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">
                <v:textbox inset=",7.2pt,,7.2pt">
                  <w:txbxContent>
                    <w:p w14:paraId="76599CD2" w14:textId="77777777" w:rsidR="00034DD5" w:rsidRDefault="00034DD5" w:rsidP="00963B6C">
                      <w:pPr>
                        <w:jc w:val="center"/>
                        <w:rPr>
                          <w:rFonts w:ascii="Calibri" w:hAnsi="Calibri"/>
                          <w:sz w:val="22"/>
                          <w:szCs w:val="22"/>
                          <w:lang w:val="en"/>
                        </w:rPr>
                      </w:pPr>
                      <w:r w:rsidRPr="002C04EC">
                        <w:rPr>
                          <w:rFonts w:ascii="Calibri" w:hAnsi="Calibri"/>
                          <w:sz w:val="22"/>
                          <w:szCs w:val="22"/>
                        </w:rPr>
                        <w:t>Additional records identifie</w:t>
                      </w:r>
                      <w:r>
                        <w:rPr>
                          <w:rFonts w:ascii="Calibri" w:hAnsi="Calibri"/>
                          <w:sz w:val="22"/>
                          <w:szCs w:val="22"/>
                        </w:rPr>
                        <w:t xml:space="preserve">d through other sources </w:t>
                      </w:r>
                      <w:r>
                        <w:rPr>
                          <w:rFonts w:ascii="Calibri" w:hAnsi="Calibri"/>
                          <w:sz w:val="22"/>
                          <w:szCs w:val="22"/>
                        </w:rPr>
                        <w:br/>
                        <w:t>(n = 14</w:t>
                      </w:r>
                      <w:r w:rsidRPr="002C04EC">
                        <w:rPr>
                          <w:rFonts w:ascii="Calibri" w:hAnsi="Calibri"/>
                          <w:sz w:val="22"/>
                          <w:szCs w:val="22"/>
                        </w:rPr>
                        <w:t>)</w:t>
                      </w:r>
                    </w:p>
                  </w:txbxContent>
                </v:textbox>
              </v:rect>
            </w:pict>
          </mc:Fallback>
        </mc:AlternateContent>
      </w:r>
      <w:r w:rsidR="00963B6C">
        <w:rPr>
          <w:noProof/>
          <w:lang w:val="en-GB" w:eastAsia="en-GB"/>
        </w:rPr>
        <mc:AlternateContent>
          <mc:Choice Requires="wps">
            <w:drawing>
              <wp:anchor distT="0" distB="0" distL="114300" distR="114300" simplePos="0" relativeHeight="251631104" behindDoc="0" locked="0" layoutInCell="1" allowOverlap="1" wp14:anchorId="69EB8CC7" wp14:editId="0C849F37">
                <wp:simplePos x="0" y="0"/>
                <wp:positionH relativeFrom="column">
                  <wp:posOffset>342900</wp:posOffset>
                </wp:positionH>
                <wp:positionV relativeFrom="paragraph">
                  <wp:posOffset>811530</wp:posOffset>
                </wp:positionV>
                <wp:extent cx="2228850" cy="682625"/>
                <wp:effectExtent l="9525" t="5715" r="9525" b="698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0C8D884D" w14:textId="77777777" w:rsidR="00034DD5" w:rsidRDefault="00034DD5" w:rsidP="00963B6C">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 xml:space="preserve">(n = 3968)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B8CC7" id="Rectangle 110" o:spid="_x0000_s1030" style="position:absolute;margin-left:27pt;margin-top:63.9pt;width:175.5pt;height:5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">
                <v:textbox inset=",7.2pt,,7.2pt">
                  <w:txbxContent>
                    <w:p w14:paraId="0C8D884D" w14:textId="77777777" w:rsidR="00034DD5" w:rsidRDefault="00034DD5" w:rsidP="00963B6C">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 xml:space="preserve">(n = 3968) </w:t>
                      </w:r>
                    </w:p>
                  </w:txbxContent>
                </v:textbox>
              </v:rect>
            </w:pict>
          </mc:Fallback>
        </mc:AlternateContent>
      </w:r>
      <w:r w:rsidR="00963B6C">
        <w:rPr>
          <w:noProof/>
          <w:lang w:val="en-GB" w:eastAsia="en-GB"/>
        </w:rPr>
        <mc:AlternateContent>
          <mc:Choice Requires="wps">
            <w:drawing>
              <wp:anchor distT="0" distB="0" distL="114300" distR="114300" simplePos="0" relativeHeight="251677184" behindDoc="0" locked="0" layoutInCell="1" allowOverlap="1" wp14:anchorId="56DCAA31" wp14:editId="6A79EFE4">
                <wp:simplePos x="0" y="0"/>
                <wp:positionH relativeFrom="column">
                  <wp:posOffset>-142875</wp:posOffset>
                </wp:positionH>
                <wp:positionV relativeFrom="paragraph">
                  <wp:posOffset>664845</wp:posOffset>
                </wp:positionV>
                <wp:extent cx="400050" cy="1419225"/>
                <wp:effectExtent l="0" t="0" r="19050" b="28575"/>
                <wp:wrapNone/>
                <wp:docPr id="131" name="Rounded Rectangle 131"/>
                <wp:cNvGraphicFramePr/>
                <a:graphic xmlns:a="http://schemas.openxmlformats.org/drawingml/2006/main">
                  <a:graphicData uri="http://schemas.microsoft.com/office/word/2010/wordprocessingShape">
                    <wps:wsp>
                      <wps:cNvSpPr/>
                      <wps:spPr>
                        <a:xfrm>
                          <a:off x="0" y="0"/>
                          <a:ext cx="400050" cy="1419225"/>
                        </a:xfrm>
                        <a:prstGeom prst="roundRect">
                          <a:avLst/>
                        </a:prstGeom>
                        <a:solidFill>
                          <a:schemeClr val="tx2">
                            <a:lumMod val="20000"/>
                            <a:lumOff val="80000"/>
                          </a:schemeClr>
                        </a:solidFill>
                        <a:ln w="9525"/>
                      </wps:spPr>
                      <wps:style>
                        <a:lnRef idx="2">
                          <a:schemeClr val="accent1"/>
                        </a:lnRef>
                        <a:fillRef idx="1">
                          <a:schemeClr val="lt1"/>
                        </a:fillRef>
                        <a:effectRef idx="0">
                          <a:schemeClr val="accent1"/>
                        </a:effectRef>
                        <a:fontRef idx="minor">
                          <a:schemeClr val="dk1"/>
                        </a:fontRef>
                      </wps:style>
                      <wps:txbx>
                        <w:txbxContent>
                          <w:p w14:paraId="5B70EABC" w14:textId="77777777" w:rsidR="00034DD5" w:rsidRPr="00DB1861" w:rsidRDefault="00034DD5" w:rsidP="00963B6C">
                            <w:pPr>
                              <w:jc w:val="center"/>
                              <w:rPr>
                                <w:rFonts w:asciiTheme="minorHAnsi" w:hAnsiTheme="minorHAnsi" w:cstheme="minorHAnsi"/>
                                <w:i/>
                                <w:sz w:val="28"/>
                                <w:lang w:val="en-GB"/>
                              </w:rPr>
                            </w:pPr>
                            <w:r w:rsidRPr="00DB1861">
                              <w:rPr>
                                <w:rFonts w:asciiTheme="minorHAnsi" w:hAnsiTheme="minorHAnsi" w:cstheme="minorHAnsi"/>
                                <w:i/>
                                <w:sz w:val="28"/>
                                <w:lang w:val="en-GB"/>
                              </w:rP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CAA31" id="Rounded Rectangle 131" o:spid="_x0000_s1031" style="position:absolute;margin-left:-11.25pt;margin-top:52.35pt;width:31.5pt;height:11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" fillcolor="#c6d9f1 [671]" strokecolor="#4f81bd [3204]">
                <v:textbox style="layout-flow:vertical;mso-layout-flow-alt:bottom-to-top">
                  <w:txbxContent>
                    <w:p w14:paraId="5B70EABC" w14:textId="77777777" w:rsidR="00034DD5" w:rsidRPr="00DB1861" w:rsidRDefault="00034DD5" w:rsidP="00963B6C">
                      <w:pPr>
                        <w:jc w:val="center"/>
                        <w:rPr>
                          <w:rFonts w:asciiTheme="minorHAnsi" w:hAnsiTheme="minorHAnsi" w:cstheme="minorHAnsi"/>
                          <w:i/>
                          <w:sz w:val="28"/>
                          <w:lang w:val="en-GB"/>
                        </w:rPr>
                      </w:pPr>
                      <w:r w:rsidRPr="00DB1861">
                        <w:rPr>
                          <w:rFonts w:asciiTheme="minorHAnsi" w:hAnsiTheme="minorHAnsi" w:cstheme="minorHAnsi"/>
                          <w:i/>
                          <w:sz w:val="28"/>
                          <w:lang w:val="en-GB"/>
                        </w:rPr>
                        <w:t>Identification</w:t>
                      </w:r>
                    </w:p>
                  </w:txbxContent>
                </v:textbox>
              </v:roundrect>
            </w:pict>
          </mc:Fallback>
        </mc:AlternateContent>
      </w:r>
      <w:r w:rsidR="00963B6C">
        <w:rPr>
          <w:sz w:val="22"/>
          <w:szCs w:val="22"/>
        </w:rPr>
        <w:t>w</w:t>
      </w:r>
    </w:p>
    <w:p w14:paraId="76EAA926" w14:textId="77777777" w:rsidR="00963B6C" w:rsidRDefault="00963B6C" w:rsidP="00963B6C"/>
    <w:p w14:paraId="23681F40" w14:textId="77777777" w:rsidR="00963B6C" w:rsidRDefault="00963B6C" w:rsidP="00963B6C"/>
    <w:p w14:paraId="6C83AB3F" w14:textId="77777777" w:rsidR="00963B6C" w:rsidRDefault="00963B6C" w:rsidP="00963B6C"/>
    <w:p w14:paraId="124D774A" w14:textId="77777777" w:rsidR="00963B6C" w:rsidRDefault="00963B6C" w:rsidP="00963B6C"/>
    <w:p w14:paraId="40E61ED6" w14:textId="77777777" w:rsidR="00963B6C" w:rsidRDefault="00963B6C" w:rsidP="00963B6C"/>
    <w:p w14:paraId="5739C01F" w14:textId="77777777" w:rsidR="00963B6C" w:rsidRDefault="00963B6C" w:rsidP="00963B6C"/>
    <w:p w14:paraId="5D8C50EF" w14:textId="77777777" w:rsidR="00963B6C" w:rsidRDefault="00963B6C" w:rsidP="00963B6C"/>
    <w:p w14:paraId="6B09BB56" w14:textId="77777777" w:rsidR="00963B6C" w:rsidRDefault="00963B6C" w:rsidP="00963B6C"/>
    <w:p w14:paraId="6F64BC43" w14:textId="77777777" w:rsidR="00963B6C" w:rsidRDefault="00963B6C" w:rsidP="00963B6C"/>
    <w:p w14:paraId="06975772" w14:textId="49058F18" w:rsidR="00963B6C" w:rsidRDefault="00963B6C" w:rsidP="00963B6C"/>
    <w:p w14:paraId="770262B0" w14:textId="754F72F8" w:rsidR="00963B6C" w:rsidRDefault="003F377F" w:rsidP="00963B6C">
      <w:r>
        <w:rPr>
          <w:noProof/>
          <w:lang w:val="en-GB" w:eastAsia="en-GB"/>
        </w:rPr>
        <mc:AlternateContent>
          <mc:Choice Requires="wps">
            <w:drawing>
              <wp:anchor distT="0" distB="0" distL="114300" distR="114300" simplePos="0" relativeHeight="251680256" behindDoc="0" locked="0" layoutInCell="1" allowOverlap="1" wp14:anchorId="62F4F2B7" wp14:editId="1E7B950E">
                <wp:simplePos x="0" y="0"/>
                <wp:positionH relativeFrom="column">
                  <wp:posOffset>-142875</wp:posOffset>
                </wp:positionH>
                <wp:positionV relativeFrom="paragraph">
                  <wp:posOffset>111760</wp:posOffset>
                </wp:positionV>
                <wp:extent cx="400050" cy="1419225"/>
                <wp:effectExtent l="0" t="0" r="19050" b="28575"/>
                <wp:wrapNone/>
                <wp:docPr id="132" name="Rounded Rectangle 132"/>
                <wp:cNvGraphicFramePr/>
                <a:graphic xmlns:a="http://schemas.openxmlformats.org/drawingml/2006/main">
                  <a:graphicData uri="http://schemas.microsoft.com/office/word/2010/wordprocessingShape">
                    <wps:wsp>
                      <wps:cNvSpPr/>
                      <wps:spPr>
                        <a:xfrm>
                          <a:off x="0" y="0"/>
                          <a:ext cx="400050" cy="1419225"/>
                        </a:xfrm>
                        <a:prstGeom prst="roundRect">
                          <a:avLst/>
                        </a:prstGeom>
                        <a:solidFill>
                          <a:schemeClr val="tx2">
                            <a:lumMod val="20000"/>
                            <a:lumOff val="80000"/>
                          </a:schemeClr>
                        </a:solidFill>
                        <a:ln w="9525"/>
                      </wps:spPr>
                      <wps:style>
                        <a:lnRef idx="2">
                          <a:schemeClr val="accent1"/>
                        </a:lnRef>
                        <a:fillRef idx="1">
                          <a:schemeClr val="lt1"/>
                        </a:fillRef>
                        <a:effectRef idx="0">
                          <a:schemeClr val="accent1"/>
                        </a:effectRef>
                        <a:fontRef idx="minor">
                          <a:schemeClr val="dk1"/>
                        </a:fontRef>
                      </wps:style>
                      <wps:txbx>
                        <w:txbxContent>
                          <w:p w14:paraId="4F638B95"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Screening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4F2B7" id="Rounded Rectangle 132" o:spid="_x0000_s1032" style="position:absolute;margin-left:-11.25pt;margin-top:8.8pt;width:31.5pt;height:111.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" fillcolor="#c6d9f1 [671]" strokecolor="#4f81bd [3204]">
                <v:textbox style="layout-flow:vertical;mso-layout-flow-alt:bottom-to-top">
                  <w:txbxContent>
                    <w:p w14:paraId="4F638B95"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Screening</w:t>
                      </w:r>
                    </w:p>
                  </w:txbxContent>
                </v:textbox>
              </v:roundrect>
            </w:pict>
          </mc:Fallback>
        </mc:AlternateContent>
      </w:r>
    </w:p>
    <w:p w14:paraId="3190F592" w14:textId="77777777" w:rsidR="00963B6C" w:rsidRDefault="00963B6C" w:rsidP="00963B6C"/>
    <w:p w14:paraId="2129B0CA" w14:textId="0FCACF18" w:rsidR="00963B6C" w:rsidRDefault="00680106" w:rsidP="00963B6C">
      <w:r>
        <w:rPr>
          <w:noProof/>
          <w:lang w:val="en-GB" w:eastAsia="en-GB"/>
        </w:rPr>
        <mc:AlternateContent>
          <mc:Choice Requires="wps">
            <w:drawing>
              <wp:anchor distT="36576" distB="36576" distL="36576" distR="36576" simplePos="0" relativeHeight="251661824" behindDoc="0" locked="0" layoutInCell="1" allowOverlap="1" wp14:anchorId="787CC97F" wp14:editId="0D6D4E2A">
                <wp:simplePos x="0" y="0"/>
                <wp:positionH relativeFrom="column">
                  <wp:posOffset>2743200</wp:posOffset>
                </wp:positionH>
                <wp:positionV relativeFrom="paragraph">
                  <wp:posOffset>144145</wp:posOffset>
                </wp:positionV>
                <wp:extent cx="0" cy="448945"/>
                <wp:effectExtent l="76200" t="0" r="57150" b="6540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718D67" id="Straight Arrow Connector 119" o:spid="_x0000_s1026" type="#_x0000_t32" style="position:absolute;margin-left:3in;margin-top:11.35pt;width:0;height:35.3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yWirg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">
                <v:stroke endarrow="block"/>
                <v:shadow color="#ccc"/>
              </v:shape>
            </w:pict>
          </mc:Fallback>
        </mc:AlternateContent>
      </w:r>
    </w:p>
    <w:p w14:paraId="57700B8D" w14:textId="77777777" w:rsidR="00963B6C" w:rsidRDefault="00963B6C" w:rsidP="00963B6C"/>
    <w:p w14:paraId="0077F5B8" w14:textId="0196513E" w:rsidR="00963B6C" w:rsidRDefault="00963B6C" w:rsidP="00963B6C"/>
    <w:p w14:paraId="151A50FD" w14:textId="7EB77AF5" w:rsidR="00963B6C" w:rsidRDefault="00680106" w:rsidP="00963B6C">
      <w:r>
        <w:rPr>
          <w:noProof/>
          <w:lang w:val="en-GB" w:eastAsia="en-GB"/>
        </w:rPr>
        <mc:AlternateContent>
          <mc:Choice Requires="wps">
            <w:drawing>
              <wp:anchor distT="0" distB="0" distL="114300" distR="114300" simplePos="0" relativeHeight="251649536" behindDoc="0" locked="0" layoutInCell="1" allowOverlap="1" wp14:anchorId="0C2B73AB" wp14:editId="56AD009E">
                <wp:simplePos x="0" y="0"/>
                <wp:positionH relativeFrom="column">
                  <wp:posOffset>4227195</wp:posOffset>
                </wp:positionH>
                <wp:positionV relativeFrom="paragraph">
                  <wp:posOffset>50003</wp:posOffset>
                </wp:positionV>
                <wp:extent cx="1983105" cy="571500"/>
                <wp:effectExtent l="0" t="0" r="17145" b="1905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571500"/>
                        </a:xfrm>
                        <a:prstGeom prst="rect">
                          <a:avLst/>
                        </a:prstGeom>
                        <a:solidFill>
                          <a:srgbClr val="FFFFFF"/>
                        </a:solidFill>
                        <a:ln w="9525">
                          <a:solidFill>
                            <a:srgbClr val="000000"/>
                          </a:solidFill>
                          <a:miter lim="800000"/>
                          <a:headEnd/>
                          <a:tailEnd/>
                        </a:ln>
                      </wps:spPr>
                      <wps:txbx>
                        <w:txbxContent>
                          <w:p w14:paraId="3976C05C" w14:textId="0BBF72F7" w:rsidR="00034DD5" w:rsidRDefault="00034DD5" w:rsidP="00963B6C">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2544)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73AB" id="Rectangle 122" o:spid="_x0000_s1033" style="position:absolute;margin-left:332.85pt;margin-top:3.95pt;width:156.15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">
                <v:textbox inset=",7.2pt,,7.2pt">
                  <w:txbxContent>
                    <w:p w14:paraId="3976C05C" w14:textId="0BBF72F7" w:rsidR="00034DD5" w:rsidRDefault="00034DD5" w:rsidP="00963B6C">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2544)</w:t>
                      </w:r>
                    </w:p>
                  </w:txbxContent>
                </v:textbox>
              </v:rect>
            </w:pict>
          </mc:Fallback>
        </mc:AlternateContent>
      </w:r>
    </w:p>
    <w:p w14:paraId="2DA1B5C8" w14:textId="77777777" w:rsidR="00963B6C" w:rsidRDefault="00963B6C" w:rsidP="00963B6C"/>
    <w:p w14:paraId="2FC77DA8" w14:textId="77777777" w:rsidR="00963B6C" w:rsidRDefault="00963B6C" w:rsidP="00963B6C"/>
    <w:p w14:paraId="132C5683" w14:textId="41ED6EBF" w:rsidR="00963B6C" w:rsidRDefault="00963B6C" w:rsidP="00963B6C"/>
    <w:p w14:paraId="26FF8B76" w14:textId="4CBE778B" w:rsidR="00963B6C" w:rsidRDefault="003F377F" w:rsidP="00963B6C">
      <w:r>
        <w:rPr>
          <w:noProof/>
          <w:lang w:val="en-GB" w:eastAsia="en-GB"/>
        </w:rPr>
        <mc:AlternateContent>
          <mc:Choice Requires="wps">
            <w:drawing>
              <wp:anchor distT="0" distB="0" distL="114300" distR="114300" simplePos="0" relativeHeight="251683328" behindDoc="0" locked="0" layoutInCell="1" allowOverlap="1" wp14:anchorId="18ADE283" wp14:editId="0611FA01">
                <wp:simplePos x="0" y="0"/>
                <wp:positionH relativeFrom="column">
                  <wp:posOffset>-142875</wp:posOffset>
                </wp:positionH>
                <wp:positionV relativeFrom="paragraph">
                  <wp:posOffset>20320</wp:posOffset>
                </wp:positionV>
                <wp:extent cx="400050" cy="1419225"/>
                <wp:effectExtent l="0" t="0" r="19050" b="28575"/>
                <wp:wrapNone/>
                <wp:docPr id="133" name="Rounded Rectangle 133"/>
                <wp:cNvGraphicFramePr/>
                <a:graphic xmlns:a="http://schemas.openxmlformats.org/drawingml/2006/main">
                  <a:graphicData uri="http://schemas.microsoft.com/office/word/2010/wordprocessingShape">
                    <wps:wsp>
                      <wps:cNvSpPr/>
                      <wps:spPr>
                        <a:xfrm>
                          <a:off x="0" y="0"/>
                          <a:ext cx="400050" cy="1419225"/>
                        </a:xfrm>
                        <a:prstGeom prst="roundRect">
                          <a:avLst/>
                        </a:prstGeom>
                        <a:solidFill>
                          <a:schemeClr val="tx2">
                            <a:lumMod val="20000"/>
                            <a:lumOff val="80000"/>
                          </a:schemeClr>
                        </a:solidFill>
                        <a:ln w="9525"/>
                      </wps:spPr>
                      <wps:style>
                        <a:lnRef idx="2">
                          <a:schemeClr val="accent1"/>
                        </a:lnRef>
                        <a:fillRef idx="1">
                          <a:schemeClr val="lt1"/>
                        </a:fillRef>
                        <a:effectRef idx="0">
                          <a:schemeClr val="accent1"/>
                        </a:effectRef>
                        <a:fontRef idx="minor">
                          <a:schemeClr val="dk1"/>
                        </a:fontRef>
                      </wps:style>
                      <wps:txbx>
                        <w:txbxContent>
                          <w:p w14:paraId="6F551124"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ADE283" id="Rounded Rectangle 133" o:spid="_x0000_s1034" style="position:absolute;margin-left:-11.25pt;margin-top:1.6pt;width:31.5pt;height:111.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" fillcolor="#c6d9f1 [671]" strokecolor="#4f81bd [3204]">
                <v:textbox style="layout-flow:vertical;mso-layout-flow-alt:bottom-to-top">
                  <w:txbxContent>
                    <w:p w14:paraId="6F551124"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Eligibility</w:t>
                      </w:r>
                    </w:p>
                  </w:txbxContent>
                </v:textbox>
              </v:roundrect>
            </w:pict>
          </mc:Fallback>
        </mc:AlternateContent>
      </w:r>
      <w:r w:rsidR="00CC7521">
        <w:rPr>
          <w:noProof/>
          <w:lang w:val="en-GB" w:eastAsia="en-GB"/>
        </w:rPr>
        <mc:AlternateContent>
          <mc:Choice Requires="wps">
            <w:drawing>
              <wp:anchor distT="0" distB="0" distL="114300" distR="114300" simplePos="0" relativeHeight="251655680" behindDoc="0" locked="0" layoutInCell="1" allowOverlap="1" wp14:anchorId="2510FFB5" wp14:editId="141405B2">
                <wp:simplePos x="0" y="0"/>
                <wp:positionH relativeFrom="column">
                  <wp:posOffset>3880884</wp:posOffset>
                </wp:positionH>
                <wp:positionV relativeFrom="paragraph">
                  <wp:posOffset>110078</wp:posOffset>
                </wp:positionV>
                <wp:extent cx="2565070" cy="2663234"/>
                <wp:effectExtent l="0" t="0" r="26035" b="2286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070" cy="2663234"/>
                        </a:xfrm>
                        <a:prstGeom prst="rect">
                          <a:avLst/>
                        </a:prstGeom>
                        <a:solidFill>
                          <a:srgbClr val="FFFFFF"/>
                        </a:solidFill>
                        <a:ln w="9525">
                          <a:solidFill>
                            <a:srgbClr val="000000"/>
                          </a:solidFill>
                          <a:miter lim="800000"/>
                          <a:headEnd/>
                          <a:tailEnd/>
                        </a:ln>
                      </wps:spPr>
                      <wps:txbx>
                        <w:txbxContent>
                          <w:p w14:paraId="123584AB" w14:textId="5BEC450F" w:rsidR="00034DD5" w:rsidRDefault="00034DD5" w:rsidP="00963B6C">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t>(n = 74)</w:t>
                            </w:r>
                          </w:p>
                          <w:p w14:paraId="2A2F486C" w14:textId="55A807EA" w:rsidR="00034DD5" w:rsidRDefault="00034DD5" w:rsidP="0004338B">
                            <w:pPr>
                              <w:numPr>
                                <w:ilvl w:val="0"/>
                                <w:numId w:val="6"/>
                              </w:numPr>
                              <w:rPr>
                                <w:rFonts w:ascii="Calibri" w:hAnsi="Calibri"/>
                                <w:sz w:val="22"/>
                                <w:szCs w:val="22"/>
                              </w:rPr>
                            </w:pPr>
                            <w:r>
                              <w:rPr>
                                <w:rFonts w:ascii="Calibri" w:hAnsi="Calibri"/>
                                <w:sz w:val="22"/>
                                <w:szCs w:val="22"/>
                              </w:rPr>
                              <w:t>Not HER2 positive (n = 6)</w:t>
                            </w:r>
                          </w:p>
                          <w:p w14:paraId="72FA28D4" w14:textId="77777777" w:rsidR="00034DD5" w:rsidRDefault="00034DD5" w:rsidP="0004338B">
                            <w:pPr>
                              <w:numPr>
                                <w:ilvl w:val="0"/>
                                <w:numId w:val="6"/>
                              </w:numPr>
                              <w:rPr>
                                <w:rFonts w:ascii="Calibri" w:hAnsi="Calibri"/>
                                <w:sz w:val="22"/>
                                <w:szCs w:val="22"/>
                              </w:rPr>
                            </w:pPr>
                            <w:r w:rsidRPr="00161D75">
                              <w:rPr>
                                <w:rFonts w:ascii="Calibri" w:hAnsi="Calibri"/>
                                <w:sz w:val="22"/>
                                <w:szCs w:val="22"/>
                              </w:rPr>
                              <w:t xml:space="preserve">Uptake, </w:t>
                            </w:r>
                            <w:proofErr w:type="spellStart"/>
                            <w:r w:rsidRPr="00161D75">
                              <w:rPr>
                                <w:rFonts w:ascii="Calibri" w:hAnsi="Calibri"/>
                                <w:sz w:val="22"/>
                                <w:szCs w:val="22"/>
                              </w:rPr>
                              <w:t>utilisation</w:t>
                            </w:r>
                            <w:proofErr w:type="spellEnd"/>
                            <w:r w:rsidRPr="00161D75">
                              <w:rPr>
                                <w:rFonts w:ascii="Calibri" w:hAnsi="Calibri"/>
                                <w:sz w:val="22"/>
                                <w:szCs w:val="22"/>
                              </w:rPr>
                              <w:t xml:space="preserve">, access, inequalities or barriers not discussed </w:t>
                            </w:r>
                            <w:r>
                              <w:rPr>
                                <w:rFonts w:ascii="Calibri" w:hAnsi="Calibri"/>
                                <w:sz w:val="22"/>
                                <w:szCs w:val="22"/>
                              </w:rPr>
                              <w:t>(n = 19)</w:t>
                            </w:r>
                          </w:p>
                          <w:p w14:paraId="01FD45CE" w14:textId="6BA3A3C7" w:rsidR="00034DD5" w:rsidRDefault="00034DD5" w:rsidP="0004338B">
                            <w:pPr>
                              <w:numPr>
                                <w:ilvl w:val="0"/>
                                <w:numId w:val="6"/>
                              </w:numPr>
                              <w:rPr>
                                <w:rFonts w:ascii="Calibri" w:hAnsi="Calibri"/>
                                <w:sz w:val="22"/>
                                <w:szCs w:val="22"/>
                              </w:rPr>
                            </w:pPr>
                            <w:r>
                              <w:rPr>
                                <w:rFonts w:ascii="Calibri" w:hAnsi="Calibri"/>
                                <w:sz w:val="22"/>
                                <w:szCs w:val="22"/>
                              </w:rPr>
                              <w:t>Differences in treatment duration or completion (n = 20)</w:t>
                            </w:r>
                          </w:p>
                          <w:p w14:paraId="6C6B9BD1" w14:textId="3892BC24" w:rsidR="00034DD5" w:rsidRDefault="00034DD5" w:rsidP="0004338B">
                            <w:pPr>
                              <w:numPr>
                                <w:ilvl w:val="0"/>
                                <w:numId w:val="6"/>
                              </w:numPr>
                              <w:rPr>
                                <w:rFonts w:ascii="Calibri" w:hAnsi="Calibri"/>
                                <w:sz w:val="22"/>
                                <w:szCs w:val="22"/>
                              </w:rPr>
                            </w:pPr>
                            <w:r>
                              <w:rPr>
                                <w:rFonts w:ascii="Calibri" w:hAnsi="Calibri"/>
                                <w:sz w:val="22"/>
                                <w:szCs w:val="22"/>
                              </w:rPr>
                              <w:t>Not relevant publication type (excluding letters, case reports, editorials and conference abstracts before 2010 (n = 10)</w:t>
                            </w:r>
                          </w:p>
                          <w:p w14:paraId="774592AB" w14:textId="295090BF" w:rsidR="00034DD5" w:rsidRDefault="00034DD5" w:rsidP="0004338B">
                            <w:pPr>
                              <w:numPr>
                                <w:ilvl w:val="0"/>
                                <w:numId w:val="6"/>
                              </w:numPr>
                              <w:rPr>
                                <w:rFonts w:ascii="Calibri" w:hAnsi="Calibri"/>
                                <w:sz w:val="22"/>
                                <w:szCs w:val="22"/>
                              </w:rPr>
                            </w:pPr>
                            <w:r>
                              <w:rPr>
                                <w:rFonts w:ascii="Calibri" w:hAnsi="Calibri"/>
                                <w:sz w:val="22"/>
                                <w:szCs w:val="22"/>
                              </w:rPr>
                              <w:t>Duplicate (n = 9)</w:t>
                            </w:r>
                          </w:p>
                          <w:p w14:paraId="431890B3" w14:textId="460761F4" w:rsidR="00034DD5" w:rsidRPr="002C04EC" w:rsidRDefault="00034DD5" w:rsidP="0004338B">
                            <w:pPr>
                              <w:numPr>
                                <w:ilvl w:val="0"/>
                                <w:numId w:val="6"/>
                              </w:numPr>
                              <w:rPr>
                                <w:rFonts w:ascii="Calibri" w:hAnsi="Calibri"/>
                                <w:sz w:val="22"/>
                                <w:szCs w:val="22"/>
                              </w:rPr>
                            </w:pPr>
                            <w:r>
                              <w:rPr>
                                <w:rFonts w:ascii="Calibri" w:hAnsi="Calibri"/>
                                <w:sz w:val="22"/>
                                <w:szCs w:val="22"/>
                              </w:rPr>
                              <w:t>Other reason (n =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0FFB5" id="Rectangle 129" o:spid="_x0000_s1035" style="position:absolute;margin-left:305.6pt;margin-top:8.65pt;width:201.95pt;height:20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">
                <v:textbox inset=",7.2pt,,7.2pt">
                  <w:txbxContent>
                    <w:p w14:paraId="123584AB" w14:textId="5BEC450F" w:rsidR="00034DD5" w:rsidRDefault="00034DD5" w:rsidP="00963B6C">
                      <w:pPr>
                        <w:jc w:val="center"/>
                        <w:rPr>
                          <w:rFonts w:ascii="Calibri" w:hAnsi="Calibri"/>
                          <w:sz w:val="22"/>
                          <w:szCs w:val="22"/>
                        </w:rPr>
                      </w:pPr>
                      <w:r>
                        <w:rPr>
                          <w:rFonts w:ascii="Calibri" w:hAnsi="Calibri"/>
                          <w:sz w:val="22"/>
                          <w:szCs w:val="22"/>
                        </w:rPr>
                        <w:t>Full-text articles excluded</w:t>
                      </w:r>
                      <w:r>
                        <w:rPr>
                          <w:rFonts w:ascii="Calibri" w:hAnsi="Calibri"/>
                          <w:sz w:val="22"/>
                          <w:szCs w:val="22"/>
                        </w:rPr>
                        <w:br/>
                        <w:t>(n = 74)</w:t>
                      </w:r>
                    </w:p>
                    <w:p w14:paraId="2A2F486C" w14:textId="55A807EA" w:rsidR="00034DD5" w:rsidRDefault="00034DD5" w:rsidP="0004338B">
                      <w:pPr>
                        <w:numPr>
                          <w:ilvl w:val="0"/>
                          <w:numId w:val="6"/>
                        </w:numPr>
                        <w:rPr>
                          <w:rFonts w:ascii="Calibri" w:hAnsi="Calibri"/>
                          <w:sz w:val="22"/>
                          <w:szCs w:val="22"/>
                        </w:rPr>
                      </w:pPr>
                      <w:r>
                        <w:rPr>
                          <w:rFonts w:ascii="Calibri" w:hAnsi="Calibri"/>
                          <w:sz w:val="22"/>
                          <w:szCs w:val="22"/>
                        </w:rPr>
                        <w:t>Not HER2 positive (n = 6)</w:t>
                      </w:r>
                    </w:p>
                    <w:p w14:paraId="72FA28D4" w14:textId="77777777" w:rsidR="00034DD5" w:rsidRDefault="00034DD5" w:rsidP="0004338B">
                      <w:pPr>
                        <w:numPr>
                          <w:ilvl w:val="0"/>
                          <w:numId w:val="6"/>
                        </w:numPr>
                        <w:rPr>
                          <w:rFonts w:ascii="Calibri" w:hAnsi="Calibri"/>
                          <w:sz w:val="22"/>
                          <w:szCs w:val="22"/>
                        </w:rPr>
                      </w:pPr>
                      <w:r w:rsidRPr="00161D75">
                        <w:rPr>
                          <w:rFonts w:ascii="Calibri" w:hAnsi="Calibri"/>
                          <w:sz w:val="22"/>
                          <w:szCs w:val="22"/>
                        </w:rPr>
                        <w:t xml:space="preserve">Uptake, </w:t>
                      </w:r>
                      <w:proofErr w:type="spellStart"/>
                      <w:r w:rsidRPr="00161D75">
                        <w:rPr>
                          <w:rFonts w:ascii="Calibri" w:hAnsi="Calibri"/>
                          <w:sz w:val="22"/>
                          <w:szCs w:val="22"/>
                        </w:rPr>
                        <w:t>utilisation</w:t>
                      </w:r>
                      <w:proofErr w:type="spellEnd"/>
                      <w:r w:rsidRPr="00161D75">
                        <w:rPr>
                          <w:rFonts w:ascii="Calibri" w:hAnsi="Calibri"/>
                          <w:sz w:val="22"/>
                          <w:szCs w:val="22"/>
                        </w:rPr>
                        <w:t xml:space="preserve">, access, inequalities or barriers not discussed </w:t>
                      </w:r>
                      <w:r>
                        <w:rPr>
                          <w:rFonts w:ascii="Calibri" w:hAnsi="Calibri"/>
                          <w:sz w:val="22"/>
                          <w:szCs w:val="22"/>
                        </w:rPr>
                        <w:t>(n = 19)</w:t>
                      </w:r>
                    </w:p>
                    <w:p w14:paraId="01FD45CE" w14:textId="6BA3A3C7" w:rsidR="00034DD5" w:rsidRDefault="00034DD5" w:rsidP="0004338B">
                      <w:pPr>
                        <w:numPr>
                          <w:ilvl w:val="0"/>
                          <w:numId w:val="6"/>
                        </w:numPr>
                        <w:rPr>
                          <w:rFonts w:ascii="Calibri" w:hAnsi="Calibri"/>
                          <w:sz w:val="22"/>
                          <w:szCs w:val="22"/>
                        </w:rPr>
                      </w:pPr>
                      <w:r>
                        <w:rPr>
                          <w:rFonts w:ascii="Calibri" w:hAnsi="Calibri"/>
                          <w:sz w:val="22"/>
                          <w:szCs w:val="22"/>
                        </w:rPr>
                        <w:t>Differences in treatment duration or completion (n = 20)</w:t>
                      </w:r>
                    </w:p>
                    <w:p w14:paraId="6C6B9BD1" w14:textId="3892BC24" w:rsidR="00034DD5" w:rsidRDefault="00034DD5" w:rsidP="0004338B">
                      <w:pPr>
                        <w:numPr>
                          <w:ilvl w:val="0"/>
                          <w:numId w:val="6"/>
                        </w:numPr>
                        <w:rPr>
                          <w:rFonts w:ascii="Calibri" w:hAnsi="Calibri"/>
                          <w:sz w:val="22"/>
                          <w:szCs w:val="22"/>
                        </w:rPr>
                      </w:pPr>
                      <w:r>
                        <w:rPr>
                          <w:rFonts w:ascii="Calibri" w:hAnsi="Calibri"/>
                          <w:sz w:val="22"/>
                          <w:szCs w:val="22"/>
                        </w:rPr>
                        <w:t>Not relevant publication type (excluding letters, case reports, editorials and conference abstracts before 2010 (n = 10)</w:t>
                      </w:r>
                    </w:p>
                    <w:p w14:paraId="774592AB" w14:textId="295090BF" w:rsidR="00034DD5" w:rsidRDefault="00034DD5" w:rsidP="0004338B">
                      <w:pPr>
                        <w:numPr>
                          <w:ilvl w:val="0"/>
                          <w:numId w:val="6"/>
                        </w:numPr>
                        <w:rPr>
                          <w:rFonts w:ascii="Calibri" w:hAnsi="Calibri"/>
                          <w:sz w:val="22"/>
                          <w:szCs w:val="22"/>
                        </w:rPr>
                      </w:pPr>
                      <w:r>
                        <w:rPr>
                          <w:rFonts w:ascii="Calibri" w:hAnsi="Calibri"/>
                          <w:sz w:val="22"/>
                          <w:szCs w:val="22"/>
                        </w:rPr>
                        <w:t>Duplicate (n = 9)</w:t>
                      </w:r>
                    </w:p>
                    <w:p w14:paraId="431890B3" w14:textId="460761F4" w:rsidR="00034DD5" w:rsidRPr="002C04EC" w:rsidRDefault="00034DD5" w:rsidP="0004338B">
                      <w:pPr>
                        <w:numPr>
                          <w:ilvl w:val="0"/>
                          <w:numId w:val="6"/>
                        </w:numPr>
                        <w:rPr>
                          <w:rFonts w:ascii="Calibri" w:hAnsi="Calibri"/>
                          <w:sz w:val="22"/>
                          <w:szCs w:val="22"/>
                        </w:rPr>
                      </w:pPr>
                      <w:r>
                        <w:rPr>
                          <w:rFonts w:ascii="Calibri" w:hAnsi="Calibri"/>
                          <w:sz w:val="22"/>
                          <w:szCs w:val="22"/>
                        </w:rPr>
                        <w:t>Other reason (n = 10)</w:t>
                      </w:r>
                    </w:p>
                  </w:txbxContent>
                </v:textbox>
              </v:rect>
            </w:pict>
          </mc:Fallback>
        </mc:AlternateContent>
      </w:r>
    </w:p>
    <w:p w14:paraId="349601FA" w14:textId="77777777" w:rsidR="00963B6C" w:rsidRDefault="00963B6C" w:rsidP="00963B6C"/>
    <w:p w14:paraId="79D69651" w14:textId="77777777" w:rsidR="00963B6C" w:rsidRDefault="00CC7521" w:rsidP="00963B6C">
      <w:r>
        <w:rPr>
          <w:noProof/>
          <w:lang w:val="en-GB" w:eastAsia="en-GB"/>
        </w:rPr>
        <mc:AlternateContent>
          <mc:Choice Requires="wps">
            <w:drawing>
              <wp:anchor distT="36576" distB="36576" distL="36576" distR="36576" simplePos="0" relativeHeight="251674112" behindDoc="0" locked="0" layoutInCell="1" allowOverlap="1" wp14:anchorId="4A71BBFC" wp14:editId="5F2B3363">
                <wp:simplePos x="0" y="0"/>
                <wp:positionH relativeFrom="column">
                  <wp:posOffset>3598223</wp:posOffset>
                </wp:positionH>
                <wp:positionV relativeFrom="paragraph">
                  <wp:posOffset>104734</wp:posOffset>
                </wp:positionV>
                <wp:extent cx="285008" cy="0"/>
                <wp:effectExtent l="0" t="76200" r="20320" b="952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00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FA61BA" id="Straight Arrow Connector 130" o:spid="_x0000_s1026" type="#_x0000_t32" style="position:absolute;margin-left:283.3pt;margin-top:8.25pt;width:22.45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">
                <v:stroke endarrow="block"/>
                <v:shadow color="#ccc"/>
              </v:shape>
            </w:pict>
          </mc:Fallback>
        </mc:AlternateContent>
      </w:r>
    </w:p>
    <w:p w14:paraId="3851965A" w14:textId="77777777" w:rsidR="00963B6C" w:rsidRDefault="00963B6C" w:rsidP="00963B6C"/>
    <w:p w14:paraId="2D01D2BD" w14:textId="6790E67D" w:rsidR="00963B6C" w:rsidRDefault="00963B6C" w:rsidP="00963B6C"/>
    <w:p w14:paraId="39FE608C" w14:textId="3CE73708" w:rsidR="00963B6C" w:rsidRDefault="00680106" w:rsidP="00963B6C">
      <w:r>
        <w:rPr>
          <w:noProof/>
          <w:lang w:val="en-GB" w:eastAsia="en-GB"/>
        </w:rPr>
        <mc:AlternateContent>
          <mc:Choice Requires="wps">
            <w:drawing>
              <wp:anchor distT="36576" distB="36576" distL="36576" distR="36576" simplePos="0" relativeHeight="251667968" behindDoc="0" locked="0" layoutInCell="1" allowOverlap="1" wp14:anchorId="6DB79430" wp14:editId="3614EF5D">
                <wp:simplePos x="0" y="0"/>
                <wp:positionH relativeFrom="column">
                  <wp:posOffset>2743200</wp:posOffset>
                </wp:positionH>
                <wp:positionV relativeFrom="paragraph">
                  <wp:posOffset>90805</wp:posOffset>
                </wp:positionV>
                <wp:extent cx="0" cy="711200"/>
                <wp:effectExtent l="76200" t="0" r="57150" b="5080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1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7203ED" id="Straight Arrow Connector 125" o:spid="_x0000_s1026" type="#_x0000_t32" style="position:absolute;margin-left:3in;margin-top:7.15pt;width:0;height:5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">
                <v:stroke endarrow="block"/>
                <v:shadow color="#ccc"/>
              </v:shape>
            </w:pict>
          </mc:Fallback>
        </mc:AlternateContent>
      </w:r>
    </w:p>
    <w:p w14:paraId="6ECAA410" w14:textId="77777777" w:rsidR="00963B6C" w:rsidRDefault="00963B6C" w:rsidP="00963B6C"/>
    <w:p w14:paraId="6F04E568" w14:textId="172D4F96" w:rsidR="00963B6C" w:rsidRDefault="00963B6C" w:rsidP="00963B6C"/>
    <w:p w14:paraId="29E1C0B1" w14:textId="4052E4B7" w:rsidR="00963B6C" w:rsidRDefault="003F377F" w:rsidP="00963B6C">
      <w:r>
        <w:rPr>
          <w:noProof/>
          <w:lang w:val="en-GB" w:eastAsia="en-GB"/>
        </w:rPr>
        <mc:AlternateContent>
          <mc:Choice Requires="wps">
            <w:drawing>
              <wp:anchor distT="0" distB="0" distL="114300" distR="114300" simplePos="0" relativeHeight="251686400" behindDoc="0" locked="0" layoutInCell="1" allowOverlap="1" wp14:anchorId="08A737A9" wp14:editId="331A9965">
                <wp:simplePos x="0" y="0"/>
                <wp:positionH relativeFrom="column">
                  <wp:posOffset>-142875</wp:posOffset>
                </wp:positionH>
                <wp:positionV relativeFrom="paragraph">
                  <wp:posOffset>123825</wp:posOffset>
                </wp:positionV>
                <wp:extent cx="400050" cy="1419225"/>
                <wp:effectExtent l="0" t="0" r="19050" b="28575"/>
                <wp:wrapNone/>
                <wp:docPr id="134" name="Rounded Rectangle 134"/>
                <wp:cNvGraphicFramePr/>
                <a:graphic xmlns:a="http://schemas.openxmlformats.org/drawingml/2006/main">
                  <a:graphicData uri="http://schemas.microsoft.com/office/word/2010/wordprocessingShape">
                    <wps:wsp>
                      <wps:cNvSpPr/>
                      <wps:spPr>
                        <a:xfrm>
                          <a:off x="0" y="0"/>
                          <a:ext cx="400050" cy="1419225"/>
                        </a:xfrm>
                        <a:prstGeom prst="roundRect">
                          <a:avLst/>
                        </a:prstGeom>
                        <a:solidFill>
                          <a:schemeClr val="tx2">
                            <a:lumMod val="20000"/>
                            <a:lumOff val="80000"/>
                          </a:schemeClr>
                        </a:solidFill>
                        <a:ln w="9525"/>
                      </wps:spPr>
                      <wps:style>
                        <a:lnRef idx="2">
                          <a:schemeClr val="accent1"/>
                        </a:lnRef>
                        <a:fillRef idx="1">
                          <a:schemeClr val="lt1"/>
                        </a:fillRef>
                        <a:effectRef idx="0">
                          <a:schemeClr val="accent1"/>
                        </a:effectRef>
                        <a:fontRef idx="minor">
                          <a:schemeClr val="dk1"/>
                        </a:fontRef>
                      </wps:style>
                      <wps:txbx>
                        <w:txbxContent>
                          <w:p w14:paraId="1ACFF84F"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Included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737A9" id="Rounded Rectangle 134" o:spid="_x0000_s1036" style="position:absolute;margin-left:-11.25pt;margin-top:9.75pt;width:31.5pt;height:111.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" fillcolor="#c6d9f1 [671]" strokecolor="#4f81bd [3204]">
                <v:textbox style="layout-flow:vertical;mso-layout-flow-alt:bottom-to-top">
                  <w:txbxContent>
                    <w:p w14:paraId="1ACFF84F" w14:textId="77777777" w:rsidR="00034DD5" w:rsidRPr="00DB1861" w:rsidRDefault="00034DD5" w:rsidP="00963B6C">
                      <w:pPr>
                        <w:jc w:val="center"/>
                        <w:rPr>
                          <w:rFonts w:asciiTheme="minorHAnsi" w:hAnsiTheme="minorHAnsi" w:cstheme="minorHAnsi"/>
                          <w:i/>
                          <w:sz w:val="28"/>
                          <w:lang w:val="en-GB"/>
                        </w:rPr>
                      </w:pPr>
                      <w:r>
                        <w:rPr>
                          <w:rFonts w:asciiTheme="minorHAnsi" w:hAnsiTheme="minorHAnsi" w:cstheme="minorHAnsi"/>
                          <w:i/>
                          <w:sz w:val="28"/>
                          <w:lang w:val="en-GB"/>
                        </w:rPr>
                        <w:t>Included</w:t>
                      </w:r>
                    </w:p>
                  </w:txbxContent>
                </v:textbox>
              </v:roundrect>
            </w:pict>
          </mc:Fallback>
        </mc:AlternateContent>
      </w:r>
    </w:p>
    <w:p w14:paraId="54AA0E28" w14:textId="77777777" w:rsidR="00963B6C" w:rsidRDefault="00963B6C" w:rsidP="00963B6C">
      <w:r>
        <w:rPr>
          <w:noProof/>
          <w:lang w:val="en-GB" w:eastAsia="en-GB"/>
        </w:rPr>
        <mc:AlternateContent>
          <mc:Choice Requires="wps">
            <w:drawing>
              <wp:anchor distT="0" distB="0" distL="114300" distR="114300" simplePos="0" relativeHeight="251658752" behindDoc="0" locked="0" layoutInCell="1" allowOverlap="1" wp14:anchorId="62469685" wp14:editId="49096A58">
                <wp:simplePos x="0" y="0"/>
                <wp:positionH relativeFrom="column">
                  <wp:posOffset>1885950</wp:posOffset>
                </wp:positionH>
                <wp:positionV relativeFrom="paragraph">
                  <wp:posOffset>104775</wp:posOffset>
                </wp:positionV>
                <wp:extent cx="1714500" cy="685800"/>
                <wp:effectExtent l="0" t="0" r="19050" b="1905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84B5977" w14:textId="03393A03" w:rsidR="00034DD5" w:rsidRDefault="00034DD5" w:rsidP="00963B6C">
                            <w:pPr>
                              <w:jc w:val="center"/>
                              <w:rPr>
                                <w:rFonts w:ascii="Calibri" w:hAnsi="Calibri"/>
                                <w:sz w:val="22"/>
                                <w:szCs w:val="22"/>
                                <w:lang w:val="en"/>
                              </w:rPr>
                            </w:pPr>
                            <w:r>
                              <w:rPr>
                                <w:rFonts w:ascii="Calibri" w:hAnsi="Calibri"/>
                                <w:sz w:val="22"/>
                                <w:szCs w:val="22"/>
                              </w:rPr>
                              <w:t>Studies included for review</w:t>
                            </w:r>
                            <w:r>
                              <w:rPr>
                                <w:rFonts w:ascii="Calibri" w:hAnsi="Calibri"/>
                                <w:sz w:val="22"/>
                                <w:szCs w:val="22"/>
                              </w:rPr>
                              <w:b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69685" id="Rectangle 126" o:spid="_x0000_s1037" style="position:absolute;margin-left:148.5pt;margin-top:8.25pt;width:13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">
                <v:textbox inset=",7.2pt,,7.2pt">
                  <w:txbxContent>
                    <w:p w14:paraId="384B5977" w14:textId="03393A03" w:rsidR="00034DD5" w:rsidRDefault="00034DD5" w:rsidP="00963B6C">
                      <w:pPr>
                        <w:jc w:val="center"/>
                        <w:rPr>
                          <w:rFonts w:ascii="Calibri" w:hAnsi="Calibri"/>
                          <w:sz w:val="22"/>
                          <w:szCs w:val="22"/>
                          <w:lang w:val="en"/>
                        </w:rPr>
                      </w:pPr>
                      <w:r>
                        <w:rPr>
                          <w:rFonts w:ascii="Calibri" w:hAnsi="Calibri"/>
                          <w:sz w:val="22"/>
                          <w:szCs w:val="22"/>
                        </w:rPr>
                        <w:t>Studies included for review</w:t>
                      </w:r>
                      <w:r>
                        <w:rPr>
                          <w:rFonts w:ascii="Calibri" w:hAnsi="Calibri"/>
                          <w:sz w:val="22"/>
                          <w:szCs w:val="22"/>
                        </w:rPr>
                        <w:br/>
                        <w:t>(n = 33)</w:t>
                      </w:r>
                    </w:p>
                  </w:txbxContent>
                </v:textbox>
              </v:rect>
            </w:pict>
          </mc:Fallback>
        </mc:AlternateContent>
      </w:r>
    </w:p>
    <w:p w14:paraId="1AEDF5CA" w14:textId="77777777" w:rsidR="00963B6C" w:rsidRDefault="00963B6C" w:rsidP="00963B6C"/>
    <w:p w14:paraId="35FB1762" w14:textId="77777777" w:rsidR="00963B6C" w:rsidRDefault="00963B6C" w:rsidP="00963B6C"/>
    <w:p w14:paraId="7CBCCBA3" w14:textId="77777777" w:rsidR="00963B6C" w:rsidRDefault="00963B6C" w:rsidP="00963B6C"/>
    <w:p w14:paraId="71DD1F87" w14:textId="77777777" w:rsidR="00963B6C" w:rsidRDefault="00963B6C" w:rsidP="00963B6C"/>
    <w:p w14:paraId="4B0F6CDD" w14:textId="77777777" w:rsidR="00963B6C" w:rsidRDefault="00963B6C" w:rsidP="00963B6C"/>
    <w:p w14:paraId="29D026A4" w14:textId="77777777" w:rsidR="00963B6C" w:rsidRDefault="00963B6C" w:rsidP="00963B6C"/>
    <w:p w14:paraId="31671894" w14:textId="77777777" w:rsidR="00963B6C" w:rsidRDefault="00963B6C" w:rsidP="00963B6C"/>
    <w:p w14:paraId="5B26A5AE" w14:textId="77777777" w:rsidR="00963B6C" w:rsidRDefault="00963B6C" w:rsidP="00963B6C"/>
    <w:p w14:paraId="74AEDBB9" w14:textId="77777777" w:rsidR="00963B6C" w:rsidRDefault="00963B6C" w:rsidP="00963B6C"/>
    <w:p w14:paraId="73304E67" w14:textId="77777777" w:rsidR="00963B6C" w:rsidRDefault="00963B6C" w:rsidP="00963B6C"/>
    <w:p w14:paraId="1F3CAB8C" w14:textId="77777777" w:rsidR="00963B6C" w:rsidRDefault="00963B6C" w:rsidP="00963B6C"/>
    <w:p w14:paraId="758DE383" w14:textId="77777777" w:rsidR="00963B6C" w:rsidRPr="00963B6C" w:rsidRDefault="00963B6C" w:rsidP="00963B6C">
      <w:pPr>
        <w:pStyle w:val="LRiGnormal"/>
        <w:rPr>
          <w:lang w:eastAsia="en-GB"/>
        </w:rPr>
        <w:sectPr w:rsidR="00963B6C" w:rsidRPr="00963B6C" w:rsidSect="009D254C">
          <w:footerReference w:type="default" r:id="rId8"/>
          <w:pgSz w:w="11906" w:h="16838"/>
          <w:pgMar w:top="1440" w:right="1440" w:bottom="1440" w:left="1440" w:header="708" w:footer="510" w:gutter="0"/>
          <w:cols w:space="708"/>
          <w:docGrid w:linePitch="360"/>
        </w:sectPr>
      </w:pPr>
    </w:p>
    <w:p w14:paraId="5F5E07A2" w14:textId="77777777" w:rsidR="00BD089F" w:rsidRDefault="00BD089F" w:rsidP="001C4A25">
      <w:pPr>
        <w:pStyle w:val="Heading2"/>
        <w:numPr>
          <w:ilvl w:val="0"/>
          <w:numId w:val="0"/>
        </w:numPr>
        <w:ind w:left="720"/>
        <w:rPr>
          <w:lang w:eastAsia="en-GB"/>
        </w:rPr>
      </w:pPr>
      <w:bookmarkStart w:id="6" w:name="_Ref469422549"/>
      <w:bookmarkStart w:id="7" w:name="_Ref460106246"/>
      <w:bookmarkStart w:id="8" w:name="_GoBack"/>
      <w:bookmarkEnd w:id="8"/>
      <w:r>
        <w:rPr>
          <w:lang w:eastAsia="en-GB"/>
        </w:rPr>
        <w:lastRenderedPageBreak/>
        <w:t>Tables</w:t>
      </w:r>
    </w:p>
    <w:p w14:paraId="3557B32F" w14:textId="7A896B36" w:rsidR="00834E16" w:rsidRPr="00BA13AA" w:rsidRDefault="00227336" w:rsidP="00BA13AA">
      <w:pPr>
        <w:pStyle w:val="Caption"/>
      </w:pPr>
      <w:bookmarkStart w:id="9" w:name="_Ref494875401"/>
      <w:bookmarkStart w:id="10" w:name="_Ref464492231"/>
      <w:bookmarkStart w:id="11" w:name="_Ref464492212"/>
      <w:r w:rsidRPr="003662A2">
        <w:rPr>
          <w:sz w:val="22"/>
        </w:rPr>
        <w:t xml:space="preserve">Table </w:t>
      </w:r>
      <w:r w:rsidRPr="003662A2">
        <w:rPr>
          <w:sz w:val="22"/>
        </w:rPr>
        <w:fldChar w:fldCharType="begin"/>
      </w:r>
      <w:r w:rsidRPr="003662A2">
        <w:rPr>
          <w:sz w:val="22"/>
        </w:rPr>
        <w:instrText xml:space="preserve"> SEQ Table \* ARABIC </w:instrText>
      </w:r>
      <w:r w:rsidRPr="003662A2">
        <w:rPr>
          <w:sz w:val="22"/>
        </w:rPr>
        <w:fldChar w:fldCharType="separate"/>
      </w:r>
      <w:r w:rsidR="007D36EB">
        <w:rPr>
          <w:noProof/>
          <w:sz w:val="22"/>
        </w:rPr>
        <w:t>1</w:t>
      </w:r>
      <w:r w:rsidRPr="003662A2">
        <w:rPr>
          <w:sz w:val="22"/>
        </w:rPr>
        <w:fldChar w:fldCharType="end"/>
      </w:r>
      <w:bookmarkEnd w:id="9"/>
      <w:r w:rsidRPr="003662A2">
        <w:rPr>
          <w:sz w:val="22"/>
        </w:rPr>
        <w:t xml:space="preserve"> Summary of studies included in review</w:t>
      </w:r>
      <w:r w:rsidR="00834E16">
        <w:fldChar w:fldCharType="begin"/>
      </w:r>
      <w:r w:rsidR="00834E16">
        <w:instrText xml:space="preserve"> LINK Excel.Sheet.12 "C:\\Users\\AntonyP\\Documents\\PhD projects\\PHD\\Chp2.1 SLR2\\Search results 02-10-2017.xlsx" "Data extraction 2!R1C10:R51C17" \a \f 5 \h  \* MERGEFORMAT </w:instrText>
      </w:r>
      <w:r w:rsidR="00834E16">
        <w:fldChar w:fldCharType="separate"/>
      </w:r>
    </w:p>
    <w:p w14:paraId="0081EA0B" w14:textId="77777777" w:rsidR="000D2458" w:rsidRDefault="00834E16" w:rsidP="00BF0B77">
      <w:pPr>
        <w:rPr>
          <w:sz w:val="20"/>
          <w:szCs w:val="20"/>
          <w:lang w:val="en-GB" w:eastAsia="en-GB"/>
        </w:rPr>
      </w:pPr>
      <w:r>
        <w:fldChar w:fldCharType="end"/>
      </w:r>
      <w:r w:rsidR="000D2458">
        <w:fldChar w:fldCharType="begin"/>
      </w:r>
      <w:r w:rsidR="000D2458">
        <w:instrText xml:space="preserve"> LINK Excel.Sheet.12 "C:\\Users\\AntonyP\\Documents\\PhD projects\\PHD\\Chp2.1 SLR2\\Search results 02-10-2017.xlsx" "Data extraction 3!R1C1:R33C9" \a \f 5 \h  \* MERGEFORMAT </w:instrText>
      </w:r>
      <w:r w:rsidR="000D2458">
        <w:fldChar w:fldCharType="separate"/>
      </w:r>
    </w:p>
    <w:tbl>
      <w:tblPr>
        <w:tblStyle w:val="MediumShading1-Accent1"/>
        <w:tblW w:w="5000" w:type="pct"/>
        <w:tblLayout w:type="fixed"/>
        <w:tblLook w:val="04A0" w:firstRow="1" w:lastRow="0" w:firstColumn="1" w:lastColumn="0" w:noHBand="0" w:noVBand="1"/>
      </w:tblPr>
      <w:tblGrid>
        <w:gridCol w:w="1155"/>
        <w:gridCol w:w="1600"/>
        <w:gridCol w:w="978"/>
        <w:gridCol w:w="976"/>
        <w:gridCol w:w="1416"/>
        <w:gridCol w:w="4683"/>
        <w:gridCol w:w="730"/>
        <w:gridCol w:w="2400"/>
      </w:tblGrid>
      <w:tr w:rsidR="000D2458" w:rsidRPr="000D2458" w14:paraId="7DE3F17C" w14:textId="77777777" w:rsidTr="000D24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12FC64EA" w14:textId="77777777" w:rsidR="000D2458" w:rsidRPr="000D2458" w:rsidRDefault="000D2458">
            <w:pPr>
              <w:rPr>
                <w:sz w:val="16"/>
                <w:szCs w:val="16"/>
              </w:rPr>
            </w:pPr>
            <w:r w:rsidRPr="000D2458">
              <w:rPr>
                <w:sz w:val="16"/>
                <w:szCs w:val="16"/>
              </w:rPr>
              <w:t>Reference</w:t>
            </w:r>
          </w:p>
        </w:tc>
        <w:tc>
          <w:tcPr>
            <w:tcW w:w="574" w:type="pct"/>
            <w:noWrap/>
            <w:hideMark/>
          </w:tcPr>
          <w:p w14:paraId="77B83255"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Study type</w:t>
            </w:r>
          </w:p>
        </w:tc>
        <w:tc>
          <w:tcPr>
            <w:tcW w:w="351" w:type="pct"/>
            <w:noWrap/>
            <w:hideMark/>
          </w:tcPr>
          <w:p w14:paraId="706FDD9A"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Country</w:t>
            </w:r>
          </w:p>
        </w:tc>
        <w:tc>
          <w:tcPr>
            <w:tcW w:w="350" w:type="pct"/>
            <w:noWrap/>
            <w:hideMark/>
          </w:tcPr>
          <w:p w14:paraId="0E9542C7"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Mean age (range)</w:t>
            </w:r>
          </w:p>
        </w:tc>
        <w:tc>
          <w:tcPr>
            <w:tcW w:w="508" w:type="pct"/>
            <w:noWrap/>
            <w:hideMark/>
          </w:tcPr>
          <w:p w14:paraId="0F2F7A14"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Study period time</w:t>
            </w:r>
          </w:p>
        </w:tc>
        <w:tc>
          <w:tcPr>
            <w:tcW w:w="1680" w:type="pct"/>
            <w:noWrap/>
            <w:hideMark/>
          </w:tcPr>
          <w:p w14:paraId="2B6B0412"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Source of information</w:t>
            </w:r>
          </w:p>
        </w:tc>
        <w:tc>
          <w:tcPr>
            <w:tcW w:w="262" w:type="pct"/>
            <w:noWrap/>
            <w:hideMark/>
          </w:tcPr>
          <w:p w14:paraId="4387DFDC"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Cancer status</w:t>
            </w:r>
          </w:p>
        </w:tc>
        <w:tc>
          <w:tcPr>
            <w:tcW w:w="861" w:type="pct"/>
            <w:noWrap/>
            <w:hideMark/>
          </w:tcPr>
          <w:p w14:paraId="4EA3D309" w14:textId="77777777" w:rsidR="000D2458" w:rsidRPr="000D2458" w:rsidRDefault="000D2458">
            <w:pPr>
              <w:cnfStyle w:val="100000000000" w:firstRow="1" w:lastRow="0" w:firstColumn="0" w:lastColumn="0" w:oddVBand="0" w:evenVBand="0" w:oddHBand="0" w:evenHBand="0" w:firstRowFirstColumn="0" w:firstRowLastColumn="0" w:lastRowFirstColumn="0" w:lastRowLastColumn="0"/>
              <w:rPr>
                <w:sz w:val="16"/>
                <w:szCs w:val="16"/>
              </w:rPr>
            </w:pPr>
            <w:r w:rsidRPr="000D2458">
              <w:rPr>
                <w:sz w:val="16"/>
                <w:szCs w:val="16"/>
              </w:rPr>
              <w:t>TTT initiation</w:t>
            </w:r>
          </w:p>
        </w:tc>
      </w:tr>
      <w:tr w:rsidR="000D2458" w:rsidRPr="000D2458" w14:paraId="6A150285"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2CB40D7F" w14:textId="77777777" w:rsidR="000D2458" w:rsidRPr="000D2458" w:rsidRDefault="000D2458">
            <w:pPr>
              <w:rPr>
                <w:b w:val="0"/>
                <w:sz w:val="16"/>
                <w:szCs w:val="16"/>
              </w:rPr>
            </w:pPr>
            <w:proofErr w:type="spellStart"/>
            <w:r w:rsidRPr="000D2458">
              <w:rPr>
                <w:b w:val="0"/>
                <w:sz w:val="16"/>
                <w:szCs w:val="16"/>
              </w:rPr>
              <w:t>Adusumilli</w:t>
            </w:r>
            <w:proofErr w:type="spellEnd"/>
            <w:r w:rsidRPr="000D2458">
              <w:rPr>
                <w:b w:val="0"/>
                <w:sz w:val="16"/>
                <w:szCs w:val="16"/>
              </w:rPr>
              <w:t xml:space="preserve"> et al. (2017)</w:t>
            </w:r>
          </w:p>
        </w:tc>
        <w:tc>
          <w:tcPr>
            <w:tcW w:w="574" w:type="pct"/>
            <w:noWrap/>
            <w:hideMark/>
          </w:tcPr>
          <w:p w14:paraId="127686E6" w14:textId="537FCDB0"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Pr="000D2458">
              <w:rPr>
                <w:sz w:val="16"/>
                <w:szCs w:val="16"/>
              </w:rPr>
              <w:t xml:space="preserve"> study</w:t>
            </w:r>
          </w:p>
        </w:tc>
        <w:tc>
          <w:tcPr>
            <w:tcW w:w="351" w:type="pct"/>
            <w:noWrap/>
            <w:hideMark/>
          </w:tcPr>
          <w:p w14:paraId="6821DD2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India</w:t>
            </w:r>
          </w:p>
        </w:tc>
        <w:tc>
          <w:tcPr>
            <w:tcW w:w="350" w:type="pct"/>
            <w:noWrap/>
            <w:hideMark/>
          </w:tcPr>
          <w:p w14:paraId="762DF27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50 (27-76)</w:t>
            </w:r>
          </w:p>
        </w:tc>
        <w:tc>
          <w:tcPr>
            <w:tcW w:w="508" w:type="pct"/>
            <w:noWrap/>
            <w:hideMark/>
          </w:tcPr>
          <w:p w14:paraId="5BBB9C24"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January 2007 to December 2013</w:t>
            </w:r>
          </w:p>
        </w:tc>
        <w:tc>
          <w:tcPr>
            <w:tcW w:w="1680" w:type="pct"/>
            <w:noWrap/>
            <w:hideMark/>
          </w:tcPr>
          <w:p w14:paraId="4761F3E9" w14:textId="77777777" w:rsidR="000D2458" w:rsidRPr="000D2458" w:rsidRDefault="009432CC" w:rsidP="009432CC">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Private payment for </w:t>
            </w:r>
            <w:proofErr w:type="gramStart"/>
            <w:r>
              <w:rPr>
                <w:sz w:val="16"/>
                <w:szCs w:val="16"/>
              </w:rPr>
              <w:t xml:space="preserve">therapy,  </w:t>
            </w:r>
            <w:r w:rsidR="000D2458" w:rsidRPr="000D2458">
              <w:rPr>
                <w:sz w:val="16"/>
                <w:szCs w:val="16"/>
              </w:rPr>
              <w:t>Department</w:t>
            </w:r>
            <w:proofErr w:type="gramEnd"/>
            <w:r w:rsidR="000D2458" w:rsidRPr="000D2458">
              <w:rPr>
                <w:sz w:val="16"/>
                <w:szCs w:val="16"/>
              </w:rPr>
              <w:t xml:space="preserve"> of Medical Oncology, Nizam’s Institute of Medical Sciences, Hyderabad, Telangana</w:t>
            </w:r>
          </w:p>
        </w:tc>
        <w:tc>
          <w:tcPr>
            <w:tcW w:w="262" w:type="pct"/>
            <w:noWrap/>
            <w:hideMark/>
          </w:tcPr>
          <w:p w14:paraId="13D6FB8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397C2144" w14:textId="5BBC8A3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76/212 (35.8</w:t>
            </w:r>
            <w:proofErr w:type="gramStart"/>
            <w:r w:rsidRPr="000D2458">
              <w:rPr>
                <w:sz w:val="16"/>
                <w:szCs w:val="16"/>
              </w:rPr>
              <w:t>%)</w:t>
            </w:r>
            <w:r w:rsidR="00D810B2">
              <w:rPr>
                <w:sz w:val="16"/>
                <w:szCs w:val="16"/>
              </w:rPr>
              <w:t>c</w:t>
            </w:r>
            <w:proofErr w:type="gramEnd"/>
          </w:p>
        </w:tc>
      </w:tr>
      <w:tr w:rsidR="000D2458" w:rsidRPr="000D2458" w14:paraId="5F1CDBA0"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430E99D5" w14:textId="77777777" w:rsidR="000D2458" w:rsidRPr="000D2458" w:rsidRDefault="000D2458">
            <w:pPr>
              <w:rPr>
                <w:b w:val="0"/>
                <w:sz w:val="16"/>
                <w:szCs w:val="16"/>
              </w:rPr>
            </w:pPr>
            <w:r w:rsidRPr="000D2458">
              <w:rPr>
                <w:b w:val="0"/>
                <w:sz w:val="16"/>
                <w:szCs w:val="16"/>
              </w:rPr>
              <w:t>Barron et al. (2009)</w:t>
            </w:r>
          </w:p>
        </w:tc>
        <w:tc>
          <w:tcPr>
            <w:tcW w:w="574" w:type="pct"/>
            <w:noWrap/>
            <w:hideMark/>
          </w:tcPr>
          <w:p w14:paraId="22306157" w14:textId="09518EE4"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3512FBBB"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3450067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53.8 (SD 10.9)</w:t>
            </w:r>
          </w:p>
        </w:tc>
        <w:tc>
          <w:tcPr>
            <w:tcW w:w="508" w:type="pct"/>
            <w:noWrap/>
            <w:hideMark/>
          </w:tcPr>
          <w:p w14:paraId="7D1481F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June 2005 to 30 June 2006</w:t>
            </w:r>
          </w:p>
        </w:tc>
        <w:tc>
          <w:tcPr>
            <w:tcW w:w="1680" w:type="pct"/>
            <w:noWrap/>
            <w:hideMark/>
          </w:tcPr>
          <w:p w14:paraId="16CA6A7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Administrative health claims from three comm</w:t>
            </w:r>
            <w:r>
              <w:rPr>
                <w:sz w:val="16"/>
                <w:szCs w:val="16"/>
              </w:rPr>
              <w:t xml:space="preserve">ercial health plans located in </w:t>
            </w:r>
            <w:proofErr w:type="spellStart"/>
            <w:r>
              <w:rPr>
                <w:sz w:val="16"/>
                <w:szCs w:val="16"/>
              </w:rPr>
              <w:t>westem</w:t>
            </w:r>
            <w:proofErr w:type="spellEnd"/>
            <w:r>
              <w:rPr>
                <w:sz w:val="16"/>
                <w:szCs w:val="16"/>
              </w:rPr>
              <w:t xml:space="preserve"> and s</w:t>
            </w:r>
            <w:r w:rsidRPr="000D2458">
              <w:rPr>
                <w:sz w:val="16"/>
                <w:szCs w:val="16"/>
              </w:rPr>
              <w:t xml:space="preserve">outheastern </w:t>
            </w:r>
            <w:proofErr w:type="gramStart"/>
            <w:r w:rsidRPr="000D2458">
              <w:rPr>
                <w:sz w:val="16"/>
                <w:szCs w:val="16"/>
              </w:rPr>
              <w:t>U.S</w:t>
            </w:r>
            <w:proofErr w:type="gramEnd"/>
          </w:p>
        </w:tc>
        <w:tc>
          <w:tcPr>
            <w:tcW w:w="262" w:type="pct"/>
            <w:noWrap/>
            <w:hideMark/>
          </w:tcPr>
          <w:p w14:paraId="6E636F1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MBC</w:t>
            </w:r>
          </w:p>
        </w:tc>
        <w:tc>
          <w:tcPr>
            <w:tcW w:w="861" w:type="pct"/>
            <w:noWrap/>
            <w:hideMark/>
          </w:tcPr>
          <w:p w14:paraId="77AA6620" w14:textId="3A155B24"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51/72 (70.8</w:t>
            </w:r>
            <w:proofErr w:type="gramStart"/>
            <w:r w:rsidRPr="000D2458">
              <w:rPr>
                <w:sz w:val="16"/>
                <w:szCs w:val="16"/>
              </w:rPr>
              <w:t>%)</w:t>
            </w:r>
            <w:r w:rsidR="00D810B2">
              <w:rPr>
                <w:sz w:val="16"/>
                <w:szCs w:val="16"/>
              </w:rPr>
              <w:t>d</w:t>
            </w:r>
            <w:proofErr w:type="gramEnd"/>
          </w:p>
        </w:tc>
      </w:tr>
      <w:tr w:rsidR="000D2458" w:rsidRPr="000D2458" w14:paraId="2809D173"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712268A8" w14:textId="77777777" w:rsidR="000D2458" w:rsidRPr="000D2458" w:rsidRDefault="000D2458">
            <w:pPr>
              <w:rPr>
                <w:b w:val="0"/>
                <w:sz w:val="16"/>
                <w:szCs w:val="16"/>
              </w:rPr>
            </w:pPr>
            <w:r w:rsidRPr="000D2458">
              <w:rPr>
                <w:b w:val="0"/>
                <w:sz w:val="16"/>
                <w:szCs w:val="16"/>
              </w:rPr>
              <w:t>Boons et al. (2016)</w:t>
            </w:r>
          </w:p>
        </w:tc>
        <w:tc>
          <w:tcPr>
            <w:tcW w:w="574" w:type="pct"/>
            <w:noWrap/>
            <w:hideMark/>
          </w:tcPr>
          <w:p w14:paraId="5015E593" w14:textId="0A12127E"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73150BA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Netherlands</w:t>
            </w:r>
          </w:p>
        </w:tc>
        <w:tc>
          <w:tcPr>
            <w:tcW w:w="350" w:type="pct"/>
            <w:noWrap/>
            <w:hideMark/>
          </w:tcPr>
          <w:p w14:paraId="096CB194"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w:t>
            </w:r>
          </w:p>
        </w:tc>
        <w:tc>
          <w:tcPr>
            <w:tcW w:w="508" w:type="pct"/>
            <w:noWrap/>
            <w:hideMark/>
          </w:tcPr>
          <w:p w14:paraId="29E53F54"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June 2008 to December 2009</w:t>
            </w:r>
          </w:p>
        </w:tc>
        <w:tc>
          <w:tcPr>
            <w:tcW w:w="1680" w:type="pct"/>
            <w:noWrap/>
            <w:hideMark/>
          </w:tcPr>
          <w:p w14:paraId="5ABB34B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7 randomly selected Dutch hospitals (3 general hospitals, 2 top clinical hospitals, 1 academic hospital, and 1 specialized oncology hospital)</w:t>
            </w:r>
          </w:p>
        </w:tc>
        <w:tc>
          <w:tcPr>
            <w:tcW w:w="262" w:type="pct"/>
            <w:noWrap/>
            <w:hideMark/>
          </w:tcPr>
          <w:p w14:paraId="5AE1F0A0"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 MBC</w:t>
            </w:r>
          </w:p>
        </w:tc>
        <w:tc>
          <w:tcPr>
            <w:tcW w:w="861" w:type="pct"/>
            <w:noWrap/>
            <w:hideMark/>
          </w:tcPr>
          <w:p w14:paraId="28D9010B" w14:textId="46BB7853"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 147/160 (91.9</w:t>
            </w:r>
            <w:proofErr w:type="gramStart"/>
            <w:r w:rsidRPr="000D2458">
              <w:rPr>
                <w:sz w:val="16"/>
                <w:szCs w:val="16"/>
              </w:rPr>
              <w:t>%)</w:t>
            </w:r>
            <w:r w:rsidR="00D810B2">
              <w:rPr>
                <w:sz w:val="16"/>
                <w:szCs w:val="16"/>
              </w:rPr>
              <w:t>c</w:t>
            </w:r>
            <w:proofErr w:type="gramEnd"/>
            <w:r w:rsidRPr="000D2458">
              <w:rPr>
                <w:sz w:val="16"/>
                <w:szCs w:val="16"/>
              </w:rPr>
              <w:br/>
              <w:t>MBC: 75/91 (82.4%)</w:t>
            </w:r>
            <w:r w:rsidR="00D810B2">
              <w:rPr>
                <w:sz w:val="16"/>
                <w:szCs w:val="16"/>
              </w:rPr>
              <w:t>c</w:t>
            </w:r>
            <w:r w:rsidRPr="000D2458">
              <w:rPr>
                <w:sz w:val="16"/>
                <w:szCs w:val="16"/>
              </w:rPr>
              <w:t xml:space="preserve"> </w:t>
            </w:r>
          </w:p>
        </w:tc>
      </w:tr>
      <w:tr w:rsidR="000D2458" w:rsidRPr="000D2458" w14:paraId="15D77150"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1BB4E313" w14:textId="77777777" w:rsidR="000D2458" w:rsidRPr="000D2458" w:rsidRDefault="000D2458">
            <w:pPr>
              <w:rPr>
                <w:b w:val="0"/>
                <w:sz w:val="16"/>
                <w:szCs w:val="16"/>
              </w:rPr>
            </w:pPr>
            <w:r w:rsidRPr="000D2458">
              <w:rPr>
                <w:b w:val="0"/>
                <w:sz w:val="16"/>
                <w:szCs w:val="16"/>
              </w:rPr>
              <w:t xml:space="preserve">Byfield et al. (2016) </w:t>
            </w:r>
          </w:p>
        </w:tc>
        <w:tc>
          <w:tcPr>
            <w:tcW w:w="574" w:type="pct"/>
            <w:noWrap/>
            <w:hideMark/>
          </w:tcPr>
          <w:p w14:paraId="05780F85" w14:textId="69BB3158"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analysis</w:t>
            </w:r>
          </w:p>
        </w:tc>
        <w:tc>
          <w:tcPr>
            <w:tcW w:w="351" w:type="pct"/>
            <w:noWrap/>
            <w:hideMark/>
          </w:tcPr>
          <w:p w14:paraId="69F81CF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6E7BD352"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52 (SD 9)</w:t>
            </w:r>
          </w:p>
        </w:tc>
        <w:tc>
          <w:tcPr>
            <w:tcW w:w="508" w:type="pct"/>
            <w:noWrap/>
            <w:hideMark/>
          </w:tcPr>
          <w:p w14:paraId="1F66D55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January 2008 to 31 August 2013</w:t>
            </w:r>
          </w:p>
        </w:tc>
        <w:tc>
          <w:tcPr>
            <w:tcW w:w="1680" w:type="pct"/>
            <w:noWrap/>
            <w:hideMark/>
          </w:tcPr>
          <w:p w14:paraId="471361D1"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Physician-reported data for insured patients, Oncology Management Registry linked with Optum Research Database</w:t>
            </w:r>
          </w:p>
        </w:tc>
        <w:tc>
          <w:tcPr>
            <w:tcW w:w="262" w:type="pct"/>
            <w:noWrap/>
            <w:hideMark/>
          </w:tcPr>
          <w:p w14:paraId="4D9C686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045D9987" w14:textId="38232B50" w:rsidR="000D2458" w:rsidRPr="000D2458" w:rsidRDefault="00C878A5">
            <w:pPr>
              <w:cnfStyle w:val="000000010000" w:firstRow="0" w:lastRow="0" w:firstColumn="0" w:lastColumn="0" w:oddVBand="0" w:evenVBand="0" w:oddHBand="0" w:evenHBand="1" w:firstRowFirstColumn="0" w:firstRowLastColumn="0" w:lastRowFirstColumn="0" w:lastRowLastColumn="0"/>
              <w:rPr>
                <w:sz w:val="16"/>
                <w:szCs w:val="16"/>
              </w:rPr>
            </w:pPr>
            <w:r w:rsidRPr="00C878A5">
              <w:rPr>
                <w:sz w:val="16"/>
                <w:szCs w:val="16"/>
              </w:rPr>
              <w:t>662/915 (72.3</w:t>
            </w:r>
            <w:proofErr w:type="gramStart"/>
            <w:r w:rsidRPr="00C878A5">
              <w:rPr>
                <w:sz w:val="16"/>
                <w:szCs w:val="16"/>
              </w:rPr>
              <w:t>%)</w:t>
            </w:r>
            <w:r w:rsidR="00DE3E82">
              <w:rPr>
                <w:sz w:val="16"/>
                <w:szCs w:val="16"/>
              </w:rPr>
              <w:t>d</w:t>
            </w:r>
            <w:proofErr w:type="gramEnd"/>
          </w:p>
        </w:tc>
      </w:tr>
      <w:tr w:rsidR="000D2458" w:rsidRPr="000D2458" w14:paraId="2C446D18"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0522D66B" w14:textId="77777777" w:rsidR="000D2458" w:rsidRPr="000D2458" w:rsidRDefault="000D2458">
            <w:pPr>
              <w:rPr>
                <w:b w:val="0"/>
                <w:sz w:val="16"/>
                <w:szCs w:val="16"/>
              </w:rPr>
            </w:pPr>
            <w:r w:rsidRPr="000D2458">
              <w:rPr>
                <w:b w:val="0"/>
                <w:sz w:val="16"/>
                <w:szCs w:val="16"/>
              </w:rPr>
              <w:t>Chan and McGregor (2012)</w:t>
            </w:r>
          </w:p>
        </w:tc>
        <w:tc>
          <w:tcPr>
            <w:tcW w:w="574" w:type="pct"/>
            <w:noWrap/>
            <w:hideMark/>
          </w:tcPr>
          <w:p w14:paraId="24887DDF" w14:textId="68723E5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Prospective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35193ED"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Australia </w:t>
            </w:r>
          </w:p>
        </w:tc>
        <w:tc>
          <w:tcPr>
            <w:tcW w:w="350" w:type="pct"/>
            <w:noWrap/>
            <w:hideMark/>
          </w:tcPr>
          <w:p w14:paraId="0BA4C29E"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56 (29-90)</w:t>
            </w:r>
          </w:p>
        </w:tc>
        <w:tc>
          <w:tcPr>
            <w:tcW w:w="508" w:type="pct"/>
            <w:noWrap/>
            <w:hideMark/>
          </w:tcPr>
          <w:p w14:paraId="4ACAE0DE"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 October 2006 to 31 March 2009</w:t>
            </w:r>
          </w:p>
        </w:tc>
        <w:tc>
          <w:tcPr>
            <w:tcW w:w="1680" w:type="pct"/>
            <w:noWrap/>
            <w:hideMark/>
          </w:tcPr>
          <w:p w14:paraId="64218AB3"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Private hospital, Mount Hospital</w:t>
            </w:r>
          </w:p>
        </w:tc>
        <w:tc>
          <w:tcPr>
            <w:tcW w:w="262" w:type="pct"/>
            <w:noWrap/>
            <w:hideMark/>
          </w:tcPr>
          <w:p w14:paraId="75D2DE00"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359B9233" w14:textId="53F4FEF9"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Private hospital: 110/110 (100.0</w:t>
            </w:r>
            <w:proofErr w:type="gramStart"/>
            <w:r w:rsidRPr="000D2458">
              <w:rPr>
                <w:sz w:val="16"/>
                <w:szCs w:val="16"/>
              </w:rPr>
              <w:t>%)</w:t>
            </w:r>
            <w:r w:rsidR="00DE3E82">
              <w:rPr>
                <w:sz w:val="16"/>
                <w:szCs w:val="16"/>
              </w:rPr>
              <w:t>c</w:t>
            </w:r>
            <w:proofErr w:type="gramEnd"/>
            <w:r w:rsidRPr="000D2458">
              <w:rPr>
                <w:sz w:val="16"/>
                <w:szCs w:val="16"/>
              </w:rPr>
              <w:t xml:space="preserve"> </w:t>
            </w:r>
            <w:r w:rsidRPr="000D2458">
              <w:rPr>
                <w:sz w:val="16"/>
                <w:szCs w:val="16"/>
              </w:rPr>
              <w:br/>
              <w:t>Other setting: 13/25 (52.0%)</w:t>
            </w:r>
            <w:r w:rsidR="00DE3E82">
              <w:rPr>
                <w:sz w:val="16"/>
                <w:szCs w:val="16"/>
              </w:rPr>
              <w:t>c</w:t>
            </w:r>
          </w:p>
        </w:tc>
      </w:tr>
      <w:tr w:rsidR="000D2458" w:rsidRPr="000D2458" w14:paraId="172E5DAD"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5819FEE5" w14:textId="77777777" w:rsidR="000D2458" w:rsidRPr="000D2458" w:rsidRDefault="000D2458">
            <w:pPr>
              <w:rPr>
                <w:b w:val="0"/>
                <w:sz w:val="16"/>
                <w:szCs w:val="16"/>
              </w:rPr>
            </w:pPr>
            <w:proofErr w:type="spellStart"/>
            <w:r w:rsidRPr="000D2458">
              <w:rPr>
                <w:b w:val="0"/>
                <w:sz w:val="16"/>
                <w:szCs w:val="16"/>
              </w:rPr>
              <w:t>Chavarri</w:t>
            </w:r>
            <w:proofErr w:type="spellEnd"/>
            <w:r w:rsidRPr="000D2458">
              <w:rPr>
                <w:b w:val="0"/>
                <w:sz w:val="16"/>
                <w:szCs w:val="16"/>
              </w:rPr>
              <w:t>-Guerra et al. (2014)</w:t>
            </w:r>
          </w:p>
        </w:tc>
        <w:tc>
          <w:tcPr>
            <w:tcW w:w="574" w:type="pct"/>
            <w:noWrap/>
            <w:hideMark/>
          </w:tcPr>
          <w:p w14:paraId="7854747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Cross-sectional survey</w:t>
            </w:r>
          </w:p>
        </w:tc>
        <w:tc>
          <w:tcPr>
            <w:tcW w:w="351" w:type="pct"/>
            <w:noWrap/>
            <w:hideMark/>
          </w:tcPr>
          <w:p w14:paraId="5B054BA1"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Mexico</w:t>
            </w:r>
          </w:p>
        </w:tc>
        <w:tc>
          <w:tcPr>
            <w:tcW w:w="350" w:type="pct"/>
            <w:noWrap/>
            <w:hideMark/>
          </w:tcPr>
          <w:p w14:paraId="75333B1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508" w:type="pct"/>
            <w:noWrap/>
            <w:hideMark/>
          </w:tcPr>
          <w:p w14:paraId="49701A1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1680" w:type="pct"/>
            <w:noWrap/>
            <w:hideMark/>
          </w:tcPr>
          <w:p w14:paraId="6CA5815A"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Web-based survey of Mexican Oncologists (18.6% response)</w:t>
            </w:r>
          </w:p>
        </w:tc>
        <w:tc>
          <w:tcPr>
            <w:tcW w:w="262" w:type="pct"/>
            <w:noWrap/>
            <w:hideMark/>
          </w:tcPr>
          <w:p w14:paraId="24603EDA"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BC</w:t>
            </w:r>
          </w:p>
        </w:tc>
        <w:tc>
          <w:tcPr>
            <w:tcW w:w="861" w:type="pct"/>
            <w:noWrap/>
            <w:hideMark/>
          </w:tcPr>
          <w:p w14:paraId="1B57ED11" w14:textId="1B499B95"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&lt;1 cm </w:t>
            </w:r>
            <w:proofErr w:type="gramStart"/>
            <w:r>
              <w:rPr>
                <w:sz w:val="16"/>
                <w:szCs w:val="16"/>
              </w:rPr>
              <w:t>tumors</w:t>
            </w:r>
            <w:proofErr w:type="gramEnd"/>
            <w:r>
              <w:rPr>
                <w:sz w:val="16"/>
                <w:szCs w:val="16"/>
              </w:rPr>
              <w:t>: 54.3%</w:t>
            </w:r>
            <w:r w:rsidR="005551A4">
              <w:rPr>
                <w:sz w:val="16"/>
                <w:szCs w:val="16"/>
              </w:rPr>
              <w:t>c</w:t>
            </w:r>
            <w:r>
              <w:rPr>
                <w:sz w:val="16"/>
                <w:szCs w:val="16"/>
              </w:rPr>
              <w:br/>
              <w:t>&gt;</w:t>
            </w:r>
            <w:r w:rsidRPr="000D2458">
              <w:rPr>
                <w:sz w:val="16"/>
                <w:szCs w:val="16"/>
              </w:rPr>
              <w:t>1 cm tumors: 77.5%</w:t>
            </w:r>
            <w:r w:rsidR="005551A4">
              <w:rPr>
                <w:sz w:val="16"/>
                <w:szCs w:val="16"/>
              </w:rPr>
              <w:t>c</w:t>
            </w:r>
            <w:r w:rsidRPr="000D2458">
              <w:rPr>
                <w:sz w:val="16"/>
                <w:szCs w:val="16"/>
              </w:rPr>
              <w:t xml:space="preserve">  </w:t>
            </w:r>
          </w:p>
        </w:tc>
      </w:tr>
      <w:tr w:rsidR="000D2458" w:rsidRPr="000D2458" w14:paraId="53EBE409"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68CC67AC" w14:textId="77777777" w:rsidR="000D2458" w:rsidRPr="000D2458" w:rsidRDefault="000D2458">
            <w:pPr>
              <w:rPr>
                <w:b w:val="0"/>
                <w:sz w:val="16"/>
                <w:szCs w:val="16"/>
              </w:rPr>
            </w:pPr>
            <w:r w:rsidRPr="000D2458">
              <w:rPr>
                <w:b w:val="0"/>
                <w:sz w:val="16"/>
                <w:szCs w:val="16"/>
              </w:rPr>
              <w:t>Coulson et al. (2010)</w:t>
            </w:r>
          </w:p>
        </w:tc>
        <w:tc>
          <w:tcPr>
            <w:tcW w:w="574" w:type="pct"/>
            <w:noWrap/>
            <w:hideMark/>
          </w:tcPr>
          <w:p w14:paraId="04B229AC" w14:textId="35FA0D9E"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41F56C73"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UK</w:t>
            </w:r>
          </w:p>
        </w:tc>
        <w:tc>
          <w:tcPr>
            <w:tcW w:w="350" w:type="pct"/>
            <w:noWrap/>
            <w:hideMark/>
          </w:tcPr>
          <w:p w14:paraId="7F4E3DC2"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68 (34-91)</w:t>
            </w:r>
          </w:p>
        </w:tc>
        <w:tc>
          <w:tcPr>
            <w:tcW w:w="508" w:type="pct"/>
            <w:noWrap/>
            <w:hideMark/>
          </w:tcPr>
          <w:p w14:paraId="77A42E5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September 2007 to August 2008</w:t>
            </w:r>
          </w:p>
        </w:tc>
        <w:tc>
          <w:tcPr>
            <w:tcW w:w="1680" w:type="pct"/>
            <w:noWrap/>
            <w:hideMark/>
          </w:tcPr>
          <w:p w14:paraId="7092AAFA"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North Trent Cancer Network </w:t>
            </w:r>
          </w:p>
        </w:tc>
        <w:tc>
          <w:tcPr>
            <w:tcW w:w="262" w:type="pct"/>
            <w:noWrap/>
            <w:hideMark/>
          </w:tcPr>
          <w:p w14:paraId="45B61DE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76A5DBBD" w14:textId="6CD47FD7" w:rsidR="000D2458" w:rsidRPr="000D2458" w:rsidRDefault="000D2458" w:rsidP="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129/185 (69.7</w:t>
            </w:r>
            <w:proofErr w:type="gramStart"/>
            <w:r w:rsidRPr="000D2458">
              <w:rPr>
                <w:sz w:val="16"/>
                <w:szCs w:val="16"/>
              </w:rPr>
              <w:t>%</w:t>
            </w:r>
            <w:r>
              <w:rPr>
                <w:sz w:val="16"/>
                <w:szCs w:val="16"/>
              </w:rPr>
              <w:t>)</w:t>
            </w:r>
            <w:r w:rsidR="005551A4">
              <w:rPr>
                <w:sz w:val="16"/>
                <w:szCs w:val="16"/>
              </w:rPr>
              <w:t>d</w:t>
            </w:r>
            <w:proofErr w:type="gramEnd"/>
            <w:r>
              <w:rPr>
                <w:sz w:val="16"/>
                <w:szCs w:val="16"/>
              </w:rPr>
              <w:br/>
              <w:t>4/14 (28.6%) borderline HER2+</w:t>
            </w:r>
            <w:r w:rsidR="005551A4">
              <w:rPr>
                <w:sz w:val="16"/>
                <w:szCs w:val="16"/>
              </w:rPr>
              <w:t>d</w:t>
            </w:r>
          </w:p>
        </w:tc>
      </w:tr>
      <w:tr w:rsidR="000D2458" w:rsidRPr="000D2458" w14:paraId="158BFF60"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1B980936" w14:textId="77777777" w:rsidR="000D2458" w:rsidRPr="000D2458" w:rsidRDefault="000D2458">
            <w:pPr>
              <w:rPr>
                <w:b w:val="0"/>
                <w:sz w:val="16"/>
                <w:szCs w:val="16"/>
              </w:rPr>
            </w:pPr>
            <w:r w:rsidRPr="000D2458">
              <w:rPr>
                <w:b w:val="0"/>
                <w:sz w:val="16"/>
                <w:szCs w:val="16"/>
              </w:rPr>
              <w:t>Cyr et al. (2011)</w:t>
            </w:r>
          </w:p>
        </w:tc>
        <w:tc>
          <w:tcPr>
            <w:tcW w:w="574" w:type="pct"/>
            <w:noWrap/>
            <w:hideMark/>
          </w:tcPr>
          <w:p w14:paraId="32A60B39" w14:textId="4D157435"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70962C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2E2004D3" w14:textId="77777777" w:rsidR="000D2458" w:rsidRPr="000D2458" w:rsidRDefault="00BB2238">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84 (80-96)</w:t>
            </w:r>
          </w:p>
        </w:tc>
        <w:tc>
          <w:tcPr>
            <w:tcW w:w="508" w:type="pct"/>
            <w:noWrap/>
            <w:hideMark/>
          </w:tcPr>
          <w:p w14:paraId="1D65EEE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January 1998 to 30 June 2009</w:t>
            </w:r>
          </w:p>
        </w:tc>
        <w:tc>
          <w:tcPr>
            <w:tcW w:w="1680" w:type="pct"/>
            <w:noWrap/>
            <w:hideMark/>
          </w:tcPr>
          <w:p w14:paraId="6A8A6B4E"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John Cochran Veterans Hospital, St. Louis, Missouri</w:t>
            </w:r>
          </w:p>
        </w:tc>
        <w:tc>
          <w:tcPr>
            <w:tcW w:w="262" w:type="pct"/>
            <w:noWrap/>
            <w:hideMark/>
          </w:tcPr>
          <w:p w14:paraId="5B437E4E"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4751508D" w14:textId="77A43D5E"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1/11 (9.1</w:t>
            </w:r>
            <w:proofErr w:type="gramStart"/>
            <w:r w:rsidRPr="000D2458">
              <w:rPr>
                <w:sz w:val="16"/>
                <w:szCs w:val="16"/>
              </w:rPr>
              <w:t>%)</w:t>
            </w:r>
            <w:r w:rsidR="00BF3579">
              <w:rPr>
                <w:sz w:val="16"/>
                <w:szCs w:val="16"/>
              </w:rPr>
              <w:t>c</w:t>
            </w:r>
            <w:proofErr w:type="gramEnd"/>
            <w:r w:rsidRPr="000D2458">
              <w:rPr>
                <w:sz w:val="16"/>
                <w:szCs w:val="16"/>
              </w:rPr>
              <w:t xml:space="preserve"> </w:t>
            </w:r>
          </w:p>
        </w:tc>
      </w:tr>
      <w:tr w:rsidR="000D2458" w:rsidRPr="000D2458" w14:paraId="79EE7ECF"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6D0CAA9" w14:textId="77777777" w:rsidR="000D2458" w:rsidRPr="000D2458" w:rsidRDefault="000D2458">
            <w:pPr>
              <w:rPr>
                <w:b w:val="0"/>
                <w:sz w:val="16"/>
                <w:szCs w:val="16"/>
              </w:rPr>
            </w:pPr>
            <w:r w:rsidRPr="000D2458">
              <w:rPr>
                <w:b w:val="0"/>
                <w:sz w:val="16"/>
                <w:szCs w:val="16"/>
              </w:rPr>
              <w:t>Freedman et al. (2013)</w:t>
            </w:r>
          </w:p>
        </w:tc>
        <w:tc>
          <w:tcPr>
            <w:tcW w:w="574" w:type="pct"/>
            <w:noWrap/>
            <w:hideMark/>
          </w:tcPr>
          <w:p w14:paraId="02FB857F" w14:textId="46728251"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Retrospective cohort study</w:t>
            </w:r>
          </w:p>
        </w:tc>
        <w:tc>
          <w:tcPr>
            <w:tcW w:w="351" w:type="pct"/>
            <w:noWrap/>
            <w:hideMark/>
          </w:tcPr>
          <w:p w14:paraId="063D134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USA</w:t>
            </w:r>
          </w:p>
        </w:tc>
        <w:tc>
          <w:tcPr>
            <w:tcW w:w="350" w:type="pct"/>
            <w:noWrap/>
            <w:hideMark/>
          </w:tcPr>
          <w:p w14:paraId="70198932" w14:textId="3947F16A" w:rsidR="000D2458" w:rsidRPr="000D2458" w:rsidRDefault="00DD4DC8">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tc>
        <w:tc>
          <w:tcPr>
            <w:tcW w:w="508" w:type="pct"/>
            <w:noWrap/>
            <w:hideMark/>
          </w:tcPr>
          <w:p w14:paraId="1EB1446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September 2005 to December 2009</w:t>
            </w:r>
          </w:p>
        </w:tc>
        <w:tc>
          <w:tcPr>
            <w:tcW w:w="1680" w:type="pct"/>
            <w:noWrap/>
            <w:hideMark/>
          </w:tcPr>
          <w:p w14:paraId="119A2113" w14:textId="5AA9BD0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NCCN Breast Cancer Outcomes Database Project</w:t>
            </w:r>
            <w:r w:rsidR="00AD5986">
              <w:rPr>
                <w:sz w:val="16"/>
                <w:szCs w:val="16"/>
              </w:rPr>
              <w:t xml:space="preserve"> </w:t>
            </w:r>
          </w:p>
        </w:tc>
        <w:tc>
          <w:tcPr>
            <w:tcW w:w="262" w:type="pct"/>
            <w:noWrap/>
            <w:hideMark/>
          </w:tcPr>
          <w:p w14:paraId="60F3A0D4"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7D6DD76D" w14:textId="59816696" w:rsidR="000D2458" w:rsidRPr="000D2458" w:rsidRDefault="0023658F">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920/1109 (83.0</w:t>
            </w:r>
            <w:proofErr w:type="gramStart"/>
            <w:r w:rsidR="000D2458" w:rsidRPr="000D2458">
              <w:rPr>
                <w:sz w:val="16"/>
                <w:szCs w:val="16"/>
              </w:rPr>
              <w:t>%)</w:t>
            </w:r>
            <w:r w:rsidR="00BF3579">
              <w:rPr>
                <w:sz w:val="16"/>
                <w:szCs w:val="16"/>
              </w:rPr>
              <w:t>f</w:t>
            </w:r>
            <w:proofErr w:type="gramEnd"/>
          </w:p>
        </w:tc>
      </w:tr>
      <w:tr w:rsidR="000D2458" w:rsidRPr="000D2458" w14:paraId="0F6BF633"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4D83C21C" w14:textId="2EEFF468" w:rsidR="000D2458" w:rsidRPr="00AD5986" w:rsidRDefault="000D2458">
            <w:pPr>
              <w:rPr>
                <w:b w:val="0"/>
                <w:sz w:val="16"/>
                <w:szCs w:val="16"/>
                <w:vertAlign w:val="superscript"/>
              </w:rPr>
            </w:pPr>
            <w:r w:rsidRPr="000D2458">
              <w:rPr>
                <w:b w:val="0"/>
                <w:sz w:val="16"/>
                <w:szCs w:val="16"/>
              </w:rPr>
              <w:t>Goddard et al. (</w:t>
            </w:r>
            <w:proofErr w:type="gramStart"/>
            <w:r w:rsidRPr="000D2458">
              <w:rPr>
                <w:b w:val="0"/>
                <w:sz w:val="16"/>
                <w:szCs w:val="16"/>
              </w:rPr>
              <w:t>2012)</w:t>
            </w:r>
            <w:r w:rsidR="00AD5986">
              <w:rPr>
                <w:b w:val="0"/>
                <w:sz w:val="16"/>
                <w:szCs w:val="16"/>
                <w:vertAlign w:val="superscript"/>
              </w:rPr>
              <w:t>a</w:t>
            </w:r>
            <w:proofErr w:type="gramEnd"/>
          </w:p>
        </w:tc>
        <w:tc>
          <w:tcPr>
            <w:tcW w:w="574" w:type="pct"/>
            <w:noWrap/>
            <w:hideMark/>
          </w:tcPr>
          <w:p w14:paraId="52BA9033" w14:textId="186DB726"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5A3AE12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1FDD3D5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508" w:type="pct"/>
            <w:noWrap/>
            <w:hideMark/>
          </w:tcPr>
          <w:p w14:paraId="0587CD3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January 1998 to 31 December 2007</w:t>
            </w:r>
          </w:p>
        </w:tc>
        <w:tc>
          <w:tcPr>
            <w:tcW w:w="1680" w:type="pct"/>
            <w:noWrap/>
            <w:hideMark/>
          </w:tcPr>
          <w:p w14:paraId="45D9565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Kaiser Permanente Northwest (KPNW), Oregon and Southwest Washington</w:t>
            </w:r>
          </w:p>
        </w:tc>
        <w:tc>
          <w:tcPr>
            <w:tcW w:w="262" w:type="pct"/>
            <w:noWrap/>
            <w:hideMark/>
          </w:tcPr>
          <w:p w14:paraId="3DD1C50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 MBC</w:t>
            </w:r>
          </w:p>
        </w:tc>
        <w:tc>
          <w:tcPr>
            <w:tcW w:w="861" w:type="pct"/>
            <w:noWrap/>
            <w:hideMark/>
          </w:tcPr>
          <w:p w14:paraId="3381A38C" w14:textId="43751645"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1998-2004: 35/366 (9.6</w:t>
            </w:r>
            <w:proofErr w:type="gramStart"/>
            <w:r w:rsidRPr="000D2458">
              <w:rPr>
                <w:sz w:val="16"/>
                <w:szCs w:val="16"/>
              </w:rPr>
              <w:t>%)</w:t>
            </w:r>
            <w:r w:rsidR="00BF3579">
              <w:rPr>
                <w:sz w:val="16"/>
                <w:szCs w:val="16"/>
              </w:rPr>
              <w:t>c</w:t>
            </w:r>
            <w:proofErr w:type="gramEnd"/>
            <w:r w:rsidRPr="000D2458">
              <w:rPr>
                <w:sz w:val="16"/>
                <w:szCs w:val="16"/>
              </w:rPr>
              <w:br/>
              <w:t>2005-2007: 71/130 (54.6%)</w:t>
            </w:r>
            <w:r w:rsidR="00BF3579">
              <w:rPr>
                <w:sz w:val="16"/>
                <w:szCs w:val="16"/>
              </w:rPr>
              <w:t>c</w:t>
            </w:r>
          </w:p>
        </w:tc>
      </w:tr>
      <w:tr w:rsidR="000D2458" w:rsidRPr="000D2458" w14:paraId="4B5916A3"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BD0A8D1" w14:textId="0DA93200" w:rsidR="000D2458" w:rsidRPr="00AD5986" w:rsidRDefault="000D2458">
            <w:pPr>
              <w:rPr>
                <w:b w:val="0"/>
                <w:sz w:val="16"/>
                <w:szCs w:val="16"/>
                <w:vertAlign w:val="superscript"/>
              </w:rPr>
            </w:pPr>
            <w:r w:rsidRPr="000D2458">
              <w:rPr>
                <w:b w:val="0"/>
                <w:sz w:val="16"/>
                <w:szCs w:val="16"/>
              </w:rPr>
              <w:t>Goddard et al. (</w:t>
            </w:r>
            <w:proofErr w:type="gramStart"/>
            <w:r w:rsidRPr="000D2458">
              <w:rPr>
                <w:b w:val="0"/>
                <w:sz w:val="16"/>
                <w:szCs w:val="16"/>
              </w:rPr>
              <w:t>2012)</w:t>
            </w:r>
            <w:r w:rsidR="00AD5986">
              <w:rPr>
                <w:b w:val="0"/>
                <w:sz w:val="16"/>
                <w:szCs w:val="16"/>
                <w:vertAlign w:val="superscript"/>
              </w:rPr>
              <w:t>a</w:t>
            </w:r>
            <w:proofErr w:type="gramEnd"/>
          </w:p>
        </w:tc>
        <w:tc>
          <w:tcPr>
            <w:tcW w:w="574" w:type="pct"/>
            <w:noWrap/>
            <w:hideMark/>
          </w:tcPr>
          <w:p w14:paraId="4EE92CCC" w14:textId="16AB1CAE"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Retrospective cohort study</w:t>
            </w:r>
          </w:p>
        </w:tc>
        <w:tc>
          <w:tcPr>
            <w:tcW w:w="351" w:type="pct"/>
            <w:noWrap/>
            <w:hideMark/>
          </w:tcPr>
          <w:p w14:paraId="626863E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USA</w:t>
            </w:r>
          </w:p>
        </w:tc>
        <w:tc>
          <w:tcPr>
            <w:tcW w:w="350" w:type="pct"/>
            <w:noWrap/>
            <w:hideMark/>
          </w:tcPr>
          <w:p w14:paraId="59CD6DEE"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w:t>
            </w:r>
          </w:p>
        </w:tc>
        <w:tc>
          <w:tcPr>
            <w:tcW w:w="508" w:type="pct"/>
            <w:noWrap/>
            <w:hideMark/>
          </w:tcPr>
          <w:p w14:paraId="38FF3B92"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 January 1999 to 31 December 2007</w:t>
            </w:r>
          </w:p>
        </w:tc>
        <w:tc>
          <w:tcPr>
            <w:tcW w:w="1680" w:type="pct"/>
            <w:noWrap/>
            <w:hideMark/>
          </w:tcPr>
          <w:p w14:paraId="329D306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KPNW Oregon and Southwest Washington</w:t>
            </w:r>
          </w:p>
        </w:tc>
        <w:tc>
          <w:tcPr>
            <w:tcW w:w="262" w:type="pct"/>
            <w:noWrap/>
            <w:hideMark/>
          </w:tcPr>
          <w:p w14:paraId="53568328"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 MBC</w:t>
            </w:r>
          </w:p>
        </w:tc>
        <w:tc>
          <w:tcPr>
            <w:tcW w:w="861" w:type="pct"/>
            <w:noWrap/>
            <w:hideMark/>
          </w:tcPr>
          <w:p w14:paraId="38F28806" w14:textId="3F7AAE2D"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1999-2005: 33/63 (52.4</w:t>
            </w:r>
            <w:proofErr w:type="gramStart"/>
            <w:r w:rsidRPr="000D2458">
              <w:rPr>
                <w:sz w:val="16"/>
                <w:szCs w:val="16"/>
              </w:rPr>
              <w:t>%)</w:t>
            </w:r>
            <w:r w:rsidR="00BF3579">
              <w:rPr>
                <w:sz w:val="16"/>
                <w:szCs w:val="16"/>
              </w:rPr>
              <w:t>c</w:t>
            </w:r>
            <w:proofErr w:type="gramEnd"/>
            <w:r w:rsidRPr="000D2458">
              <w:rPr>
                <w:sz w:val="16"/>
                <w:szCs w:val="16"/>
              </w:rPr>
              <w:br/>
              <w:t>2006-2007: 28/33 (84.8%)</w:t>
            </w:r>
            <w:r w:rsidR="00BF3579">
              <w:rPr>
                <w:sz w:val="16"/>
                <w:szCs w:val="16"/>
              </w:rPr>
              <w:t>c</w:t>
            </w:r>
          </w:p>
        </w:tc>
      </w:tr>
      <w:tr w:rsidR="000D2458" w:rsidRPr="000D2458" w14:paraId="370E931E"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3C6377E" w14:textId="77777777" w:rsidR="000D2458" w:rsidRPr="000D2458" w:rsidRDefault="000D2458">
            <w:pPr>
              <w:rPr>
                <w:b w:val="0"/>
                <w:sz w:val="16"/>
                <w:szCs w:val="16"/>
              </w:rPr>
            </w:pPr>
            <w:r w:rsidRPr="000D2458">
              <w:rPr>
                <w:b w:val="0"/>
                <w:sz w:val="16"/>
                <w:szCs w:val="16"/>
              </w:rPr>
              <w:t>Haas et al. (2011)</w:t>
            </w:r>
          </w:p>
        </w:tc>
        <w:tc>
          <w:tcPr>
            <w:tcW w:w="574" w:type="pct"/>
            <w:noWrap/>
            <w:hideMark/>
          </w:tcPr>
          <w:p w14:paraId="564BB32A" w14:textId="071CD59F"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31253CA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7C94D02B"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54 (35-65)</w:t>
            </w:r>
          </w:p>
        </w:tc>
        <w:tc>
          <w:tcPr>
            <w:tcW w:w="508" w:type="pct"/>
            <w:noWrap/>
            <w:hideMark/>
          </w:tcPr>
          <w:p w14:paraId="74030B56"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July 2006 to 30 June 2008</w:t>
            </w:r>
          </w:p>
        </w:tc>
        <w:tc>
          <w:tcPr>
            <w:tcW w:w="1680" w:type="pct"/>
            <w:noWrap/>
            <w:hideMark/>
          </w:tcPr>
          <w:p w14:paraId="33D6DD0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Claims from large national health plan, Aetna, Hartford, CT</w:t>
            </w:r>
          </w:p>
        </w:tc>
        <w:tc>
          <w:tcPr>
            <w:tcW w:w="262" w:type="pct"/>
            <w:noWrap/>
            <w:hideMark/>
          </w:tcPr>
          <w:p w14:paraId="54EB0A7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57FD9A20" w14:textId="31A526A1"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79/137 (57.7</w:t>
            </w:r>
            <w:proofErr w:type="gramStart"/>
            <w:r w:rsidRPr="000D2458">
              <w:rPr>
                <w:sz w:val="16"/>
                <w:szCs w:val="16"/>
              </w:rPr>
              <w:t>%)</w:t>
            </w:r>
            <w:r w:rsidR="00E1498F">
              <w:rPr>
                <w:sz w:val="16"/>
                <w:szCs w:val="16"/>
              </w:rPr>
              <w:t>c</w:t>
            </w:r>
            <w:proofErr w:type="gramEnd"/>
          </w:p>
        </w:tc>
      </w:tr>
      <w:tr w:rsidR="003F31DB" w:rsidRPr="000D2458" w14:paraId="3B5E7594"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tcPr>
          <w:p w14:paraId="452EC967" w14:textId="77777777" w:rsidR="003F31DB" w:rsidRPr="000D2458" w:rsidRDefault="003F31DB">
            <w:pPr>
              <w:rPr>
                <w:b w:val="0"/>
                <w:sz w:val="16"/>
                <w:szCs w:val="16"/>
              </w:rPr>
            </w:pPr>
            <w:r>
              <w:rPr>
                <w:b w:val="0"/>
                <w:sz w:val="16"/>
                <w:szCs w:val="16"/>
              </w:rPr>
              <w:t>Harris et al. (2013)</w:t>
            </w:r>
          </w:p>
        </w:tc>
        <w:tc>
          <w:tcPr>
            <w:tcW w:w="574" w:type="pct"/>
            <w:noWrap/>
          </w:tcPr>
          <w:p w14:paraId="2EF156A6" w14:textId="1075B393" w:rsidR="003F31DB" w:rsidRPr="000D2458" w:rsidRDefault="003F31DB">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tcPr>
          <w:p w14:paraId="7B95FD29" w14:textId="77777777" w:rsidR="003F31DB" w:rsidRPr="000D2458" w:rsidRDefault="003F31D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Australia</w:t>
            </w:r>
          </w:p>
        </w:tc>
        <w:tc>
          <w:tcPr>
            <w:tcW w:w="350" w:type="pct"/>
            <w:noWrap/>
          </w:tcPr>
          <w:p w14:paraId="441E0C73" w14:textId="77777777" w:rsidR="003F31DB" w:rsidRPr="003F31DB" w:rsidRDefault="003F31DB" w:rsidP="0081127B">
            <w:pPr>
              <w:cnfStyle w:val="000000100000" w:firstRow="0" w:lastRow="0" w:firstColumn="0" w:lastColumn="0" w:oddVBand="0" w:evenVBand="0" w:oddHBand="1" w:evenHBand="0" w:firstRowFirstColumn="0" w:firstRowLastColumn="0" w:lastRowFirstColumn="0" w:lastRowLastColumn="0"/>
              <w:rPr>
                <w:sz w:val="16"/>
                <w:szCs w:val="16"/>
              </w:rPr>
            </w:pPr>
            <w:r w:rsidRPr="003F31DB">
              <w:rPr>
                <w:sz w:val="16"/>
                <w:szCs w:val="16"/>
              </w:rPr>
              <w:t>55 (21-91)</w:t>
            </w:r>
          </w:p>
        </w:tc>
        <w:tc>
          <w:tcPr>
            <w:tcW w:w="508" w:type="pct"/>
            <w:noWrap/>
          </w:tcPr>
          <w:p w14:paraId="4FD069AC" w14:textId="77777777" w:rsidR="003F31DB" w:rsidRPr="003F31DB" w:rsidRDefault="003F31DB" w:rsidP="0081127B">
            <w:pPr>
              <w:cnfStyle w:val="000000100000" w:firstRow="0" w:lastRow="0" w:firstColumn="0" w:lastColumn="0" w:oddVBand="0" w:evenVBand="0" w:oddHBand="1" w:evenHBand="0" w:firstRowFirstColumn="0" w:firstRowLastColumn="0" w:lastRowFirstColumn="0" w:lastRowLastColumn="0"/>
              <w:rPr>
                <w:sz w:val="16"/>
                <w:szCs w:val="16"/>
              </w:rPr>
            </w:pPr>
            <w:r w:rsidRPr="003F31DB">
              <w:rPr>
                <w:sz w:val="16"/>
                <w:szCs w:val="16"/>
              </w:rPr>
              <w:t>2008 to 2011</w:t>
            </w:r>
          </w:p>
        </w:tc>
        <w:tc>
          <w:tcPr>
            <w:tcW w:w="1680" w:type="pct"/>
            <w:noWrap/>
          </w:tcPr>
          <w:p w14:paraId="0972D9C8" w14:textId="77777777" w:rsidR="003F31DB" w:rsidRPr="003F31DB" w:rsidRDefault="003F31DB" w:rsidP="0081127B">
            <w:pPr>
              <w:cnfStyle w:val="000000100000" w:firstRow="0" w:lastRow="0" w:firstColumn="0" w:lastColumn="0" w:oddVBand="0" w:evenVBand="0" w:oddHBand="1" w:evenHBand="0" w:firstRowFirstColumn="0" w:firstRowLastColumn="0" w:lastRowFirstColumn="0" w:lastRowLastColumn="0"/>
              <w:rPr>
                <w:sz w:val="16"/>
                <w:szCs w:val="16"/>
              </w:rPr>
            </w:pPr>
            <w:r w:rsidRPr="003F31DB">
              <w:rPr>
                <w:sz w:val="16"/>
                <w:szCs w:val="16"/>
              </w:rPr>
              <w:t>Four Sydney-based cancer centers</w:t>
            </w:r>
          </w:p>
        </w:tc>
        <w:tc>
          <w:tcPr>
            <w:tcW w:w="262" w:type="pct"/>
            <w:noWrap/>
          </w:tcPr>
          <w:p w14:paraId="16198F85" w14:textId="77777777" w:rsidR="003F31DB" w:rsidRPr="003F31DB" w:rsidRDefault="003F31DB" w:rsidP="0081127B">
            <w:pPr>
              <w:cnfStyle w:val="000000100000" w:firstRow="0" w:lastRow="0" w:firstColumn="0" w:lastColumn="0" w:oddVBand="0" w:evenVBand="0" w:oddHBand="1" w:evenHBand="0" w:firstRowFirstColumn="0" w:firstRowLastColumn="0" w:lastRowFirstColumn="0" w:lastRowLastColumn="0"/>
              <w:rPr>
                <w:sz w:val="16"/>
                <w:szCs w:val="16"/>
              </w:rPr>
            </w:pPr>
            <w:r w:rsidRPr="003F31DB">
              <w:rPr>
                <w:sz w:val="16"/>
                <w:szCs w:val="16"/>
              </w:rPr>
              <w:t>EBC</w:t>
            </w:r>
          </w:p>
        </w:tc>
        <w:tc>
          <w:tcPr>
            <w:tcW w:w="861" w:type="pct"/>
            <w:noWrap/>
          </w:tcPr>
          <w:p w14:paraId="6DA3AE31" w14:textId="7A2551C6" w:rsidR="003F31DB" w:rsidRPr="003F31DB" w:rsidRDefault="003F31DB" w:rsidP="0081127B">
            <w:pPr>
              <w:cnfStyle w:val="000000100000" w:firstRow="0" w:lastRow="0" w:firstColumn="0" w:lastColumn="0" w:oddVBand="0" w:evenVBand="0" w:oddHBand="1" w:evenHBand="0" w:firstRowFirstColumn="0" w:firstRowLastColumn="0" w:lastRowFirstColumn="0" w:lastRowLastColumn="0"/>
              <w:rPr>
                <w:sz w:val="16"/>
                <w:szCs w:val="16"/>
              </w:rPr>
            </w:pPr>
            <w:r w:rsidRPr="003F31DB">
              <w:rPr>
                <w:sz w:val="16"/>
                <w:szCs w:val="16"/>
              </w:rPr>
              <w:t>168/176 (86.7</w:t>
            </w:r>
            <w:proofErr w:type="gramStart"/>
            <w:r w:rsidRPr="003F31DB">
              <w:rPr>
                <w:sz w:val="16"/>
                <w:szCs w:val="16"/>
              </w:rPr>
              <w:t>%)</w:t>
            </w:r>
            <w:r w:rsidR="00E1498F">
              <w:rPr>
                <w:sz w:val="16"/>
                <w:szCs w:val="16"/>
              </w:rPr>
              <w:t>c</w:t>
            </w:r>
            <w:proofErr w:type="gramEnd"/>
          </w:p>
        </w:tc>
      </w:tr>
      <w:tr w:rsidR="000D2458" w:rsidRPr="000D2458" w14:paraId="11DBC622"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1D17845" w14:textId="77777777" w:rsidR="000D2458" w:rsidRPr="000D2458" w:rsidRDefault="000D2458">
            <w:pPr>
              <w:rPr>
                <w:b w:val="0"/>
                <w:sz w:val="16"/>
                <w:szCs w:val="16"/>
              </w:rPr>
            </w:pPr>
            <w:r w:rsidRPr="000D2458">
              <w:rPr>
                <w:b w:val="0"/>
                <w:sz w:val="16"/>
                <w:szCs w:val="16"/>
              </w:rPr>
              <w:t>Herk-</w:t>
            </w:r>
            <w:proofErr w:type="spellStart"/>
            <w:r w:rsidRPr="000D2458">
              <w:rPr>
                <w:b w:val="0"/>
                <w:sz w:val="16"/>
                <w:szCs w:val="16"/>
              </w:rPr>
              <w:t>sukel</w:t>
            </w:r>
            <w:proofErr w:type="spellEnd"/>
            <w:r w:rsidRPr="000D2458">
              <w:rPr>
                <w:b w:val="0"/>
                <w:sz w:val="16"/>
                <w:szCs w:val="16"/>
              </w:rPr>
              <w:t xml:space="preserve"> et al. (2013)</w:t>
            </w:r>
          </w:p>
        </w:tc>
        <w:tc>
          <w:tcPr>
            <w:tcW w:w="574" w:type="pct"/>
            <w:noWrap/>
            <w:hideMark/>
          </w:tcPr>
          <w:p w14:paraId="4BFFD02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Retrospective cohort study</w:t>
            </w:r>
          </w:p>
        </w:tc>
        <w:tc>
          <w:tcPr>
            <w:tcW w:w="351" w:type="pct"/>
            <w:noWrap/>
            <w:hideMark/>
          </w:tcPr>
          <w:p w14:paraId="2FE2116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Netherlands</w:t>
            </w:r>
          </w:p>
        </w:tc>
        <w:tc>
          <w:tcPr>
            <w:tcW w:w="350" w:type="pct"/>
            <w:noWrap/>
            <w:hideMark/>
          </w:tcPr>
          <w:p w14:paraId="0EC2B26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48.8 (</w:t>
            </w:r>
            <w:proofErr w:type="gramStart"/>
            <w:r w:rsidRPr="000D2458">
              <w:rPr>
                <w:sz w:val="16"/>
                <w:szCs w:val="16"/>
              </w:rPr>
              <w:t>-)b</w:t>
            </w:r>
            <w:proofErr w:type="gramEnd"/>
          </w:p>
        </w:tc>
        <w:tc>
          <w:tcPr>
            <w:tcW w:w="508" w:type="pct"/>
            <w:noWrap/>
            <w:hideMark/>
          </w:tcPr>
          <w:p w14:paraId="5E43CBC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January 2000 to 31 December 2008</w:t>
            </w:r>
          </w:p>
        </w:tc>
        <w:tc>
          <w:tcPr>
            <w:tcW w:w="1680" w:type="pct"/>
            <w:noWrap/>
            <w:hideMark/>
          </w:tcPr>
          <w:p w14:paraId="69EE46E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Eindhoven Cancer Registry linked to the PHARMO Record </w:t>
            </w:r>
          </w:p>
        </w:tc>
        <w:tc>
          <w:tcPr>
            <w:tcW w:w="262" w:type="pct"/>
            <w:noWrap/>
            <w:hideMark/>
          </w:tcPr>
          <w:p w14:paraId="7522ADB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BC</w:t>
            </w:r>
          </w:p>
        </w:tc>
        <w:tc>
          <w:tcPr>
            <w:tcW w:w="861" w:type="pct"/>
            <w:noWrap/>
            <w:hideMark/>
          </w:tcPr>
          <w:p w14:paraId="4E6EF5E2" w14:textId="2484803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Adjuvant chemo 43/58 (74.1</w:t>
            </w:r>
            <w:proofErr w:type="gramStart"/>
            <w:r w:rsidRPr="000D2458">
              <w:rPr>
                <w:sz w:val="16"/>
                <w:szCs w:val="16"/>
              </w:rPr>
              <w:t>%)</w:t>
            </w:r>
            <w:r w:rsidR="00E1498F">
              <w:rPr>
                <w:sz w:val="16"/>
                <w:szCs w:val="16"/>
              </w:rPr>
              <w:t>c</w:t>
            </w:r>
            <w:proofErr w:type="gramEnd"/>
            <w:r w:rsidRPr="000D2458">
              <w:rPr>
                <w:sz w:val="16"/>
                <w:szCs w:val="16"/>
              </w:rPr>
              <w:br/>
              <w:t>Palliative chemo 22/24 (91.7%)</w:t>
            </w:r>
            <w:r w:rsidR="005168D5">
              <w:rPr>
                <w:sz w:val="16"/>
                <w:szCs w:val="16"/>
              </w:rPr>
              <w:t>c</w:t>
            </w:r>
          </w:p>
        </w:tc>
      </w:tr>
      <w:tr w:rsidR="000D2458" w:rsidRPr="000D2458" w14:paraId="41B4B7EA"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74CB076" w14:textId="4A4D92B5" w:rsidR="000D2458" w:rsidRPr="00B54CEC" w:rsidRDefault="000D2458">
            <w:pPr>
              <w:rPr>
                <w:b w:val="0"/>
                <w:sz w:val="16"/>
                <w:szCs w:val="16"/>
                <w:vertAlign w:val="superscript"/>
              </w:rPr>
            </w:pPr>
            <w:r w:rsidRPr="000D2458">
              <w:rPr>
                <w:b w:val="0"/>
                <w:sz w:val="16"/>
                <w:szCs w:val="16"/>
              </w:rPr>
              <w:t>Kaufman et al. (</w:t>
            </w:r>
            <w:proofErr w:type="gramStart"/>
            <w:r w:rsidRPr="000D2458">
              <w:rPr>
                <w:b w:val="0"/>
                <w:sz w:val="16"/>
                <w:szCs w:val="16"/>
              </w:rPr>
              <w:t>2012)</w:t>
            </w:r>
            <w:r w:rsidR="00B54CEC">
              <w:rPr>
                <w:b w:val="0"/>
                <w:sz w:val="16"/>
                <w:szCs w:val="16"/>
                <w:vertAlign w:val="superscript"/>
              </w:rPr>
              <w:t>a</w:t>
            </w:r>
            <w:proofErr w:type="gramEnd"/>
          </w:p>
        </w:tc>
        <w:tc>
          <w:tcPr>
            <w:tcW w:w="574" w:type="pct"/>
            <w:noWrap/>
            <w:hideMark/>
          </w:tcPr>
          <w:p w14:paraId="141A7BDB" w14:textId="249B20B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Prospective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570E43FE"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USA</w:t>
            </w:r>
          </w:p>
        </w:tc>
        <w:tc>
          <w:tcPr>
            <w:tcW w:w="350" w:type="pct"/>
            <w:noWrap/>
            <w:hideMark/>
          </w:tcPr>
          <w:p w14:paraId="5953536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54.6 (20-</w:t>
            </w:r>
            <w:proofErr w:type="gramStart"/>
            <w:r w:rsidRPr="000D2458">
              <w:rPr>
                <w:sz w:val="16"/>
                <w:szCs w:val="16"/>
              </w:rPr>
              <w:t>92)b</w:t>
            </w:r>
            <w:proofErr w:type="gramEnd"/>
          </w:p>
        </w:tc>
        <w:tc>
          <w:tcPr>
            <w:tcW w:w="508" w:type="pct"/>
            <w:noWrap/>
            <w:hideMark/>
          </w:tcPr>
          <w:p w14:paraId="6CB327A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December 2003 to February 2006</w:t>
            </w:r>
          </w:p>
        </w:tc>
        <w:tc>
          <w:tcPr>
            <w:tcW w:w="1680" w:type="pct"/>
            <w:noWrap/>
            <w:hideMark/>
          </w:tcPr>
          <w:p w14:paraId="300502F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D2458">
              <w:rPr>
                <w:sz w:val="16"/>
                <w:szCs w:val="16"/>
              </w:rPr>
              <w:t>registHER</w:t>
            </w:r>
            <w:proofErr w:type="spellEnd"/>
            <w:r w:rsidRPr="000D2458">
              <w:rPr>
                <w:sz w:val="16"/>
                <w:szCs w:val="16"/>
              </w:rPr>
              <w:t xml:space="preserve"> study </w:t>
            </w:r>
          </w:p>
        </w:tc>
        <w:tc>
          <w:tcPr>
            <w:tcW w:w="262" w:type="pct"/>
            <w:noWrap/>
            <w:hideMark/>
          </w:tcPr>
          <w:p w14:paraId="4B4F9AB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MBC</w:t>
            </w:r>
          </w:p>
        </w:tc>
        <w:tc>
          <w:tcPr>
            <w:tcW w:w="861" w:type="pct"/>
            <w:noWrap/>
            <w:hideMark/>
          </w:tcPr>
          <w:p w14:paraId="47EF4847" w14:textId="2C32964E"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841/1001 (84.0</w:t>
            </w:r>
            <w:proofErr w:type="gramStart"/>
            <w:r w:rsidRPr="000D2458">
              <w:rPr>
                <w:sz w:val="16"/>
                <w:szCs w:val="16"/>
              </w:rPr>
              <w:t>%)</w:t>
            </w:r>
            <w:r w:rsidR="000361B9">
              <w:rPr>
                <w:sz w:val="16"/>
                <w:szCs w:val="16"/>
              </w:rPr>
              <w:t>c</w:t>
            </w:r>
            <w:proofErr w:type="gramEnd"/>
          </w:p>
        </w:tc>
      </w:tr>
      <w:tr w:rsidR="000D2458" w:rsidRPr="000D2458" w14:paraId="18888802"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4D0069F8" w14:textId="77777777" w:rsidR="000D2458" w:rsidRPr="000D2458" w:rsidRDefault="000D2458">
            <w:pPr>
              <w:rPr>
                <w:b w:val="0"/>
                <w:sz w:val="16"/>
                <w:szCs w:val="16"/>
              </w:rPr>
            </w:pPr>
            <w:r w:rsidRPr="000D2458">
              <w:rPr>
                <w:b w:val="0"/>
                <w:sz w:val="16"/>
                <w:szCs w:val="16"/>
              </w:rPr>
              <w:t>Li et al. (2017)</w:t>
            </w:r>
          </w:p>
        </w:tc>
        <w:tc>
          <w:tcPr>
            <w:tcW w:w="574" w:type="pct"/>
            <w:noWrap/>
            <w:hideMark/>
          </w:tcPr>
          <w:p w14:paraId="23EE2065" w14:textId="2787B5E0"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Retrospective cohort study</w:t>
            </w:r>
          </w:p>
        </w:tc>
        <w:tc>
          <w:tcPr>
            <w:tcW w:w="351" w:type="pct"/>
            <w:noWrap/>
            <w:hideMark/>
          </w:tcPr>
          <w:p w14:paraId="015D793E"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China</w:t>
            </w:r>
          </w:p>
        </w:tc>
        <w:tc>
          <w:tcPr>
            <w:tcW w:w="350" w:type="pct"/>
            <w:noWrap/>
            <w:hideMark/>
          </w:tcPr>
          <w:p w14:paraId="7A00FBF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508" w:type="pct"/>
            <w:noWrap/>
            <w:hideMark/>
          </w:tcPr>
          <w:p w14:paraId="12D0092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2010 to 2015</w:t>
            </w:r>
          </w:p>
        </w:tc>
        <w:tc>
          <w:tcPr>
            <w:tcW w:w="1680" w:type="pct"/>
            <w:noWrap/>
            <w:hideMark/>
          </w:tcPr>
          <w:p w14:paraId="51FC064B"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13 hospitals in Eastern China</w:t>
            </w:r>
          </w:p>
        </w:tc>
        <w:tc>
          <w:tcPr>
            <w:tcW w:w="262" w:type="pct"/>
            <w:noWrap/>
            <w:hideMark/>
          </w:tcPr>
          <w:p w14:paraId="4C8A3F0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 MBC</w:t>
            </w:r>
          </w:p>
        </w:tc>
        <w:tc>
          <w:tcPr>
            <w:tcW w:w="861" w:type="pct"/>
            <w:noWrap/>
            <w:hideMark/>
          </w:tcPr>
          <w:p w14:paraId="6EA05923" w14:textId="6E0F3C32"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 412/1017 (40.5</w:t>
            </w:r>
            <w:proofErr w:type="gramStart"/>
            <w:r w:rsidRPr="000D2458">
              <w:rPr>
                <w:sz w:val="16"/>
                <w:szCs w:val="16"/>
              </w:rPr>
              <w:t>%)</w:t>
            </w:r>
            <w:r w:rsidR="005168D5">
              <w:rPr>
                <w:sz w:val="16"/>
                <w:szCs w:val="16"/>
              </w:rPr>
              <w:t>c</w:t>
            </w:r>
            <w:proofErr w:type="gramEnd"/>
            <w:r w:rsidRPr="000D2458">
              <w:rPr>
                <w:sz w:val="16"/>
                <w:szCs w:val="16"/>
              </w:rPr>
              <w:br/>
              <w:t>MBC: 366/720 (50.8%)</w:t>
            </w:r>
            <w:r w:rsidR="005168D5">
              <w:rPr>
                <w:sz w:val="16"/>
                <w:szCs w:val="16"/>
              </w:rPr>
              <w:t>c</w:t>
            </w:r>
          </w:p>
        </w:tc>
      </w:tr>
      <w:tr w:rsidR="000D2458" w:rsidRPr="000D2458" w14:paraId="1CC3671D"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48D6649B" w14:textId="77777777" w:rsidR="000D2458" w:rsidRPr="000D2458" w:rsidRDefault="000D2458">
            <w:pPr>
              <w:rPr>
                <w:b w:val="0"/>
                <w:sz w:val="16"/>
                <w:szCs w:val="16"/>
              </w:rPr>
            </w:pPr>
            <w:proofErr w:type="spellStart"/>
            <w:r w:rsidRPr="000D2458">
              <w:rPr>
                <w:b w:val="0"/>
                <w:sz w:val="16"/>
                <w:szCs w:val="16"/>
              </w:rPr>
              <w:lastRenderedPageBreak/>
              <w:t>Liebrich</w:t>
            </w:r>
            <w:proofErr w:type="spellEnd"/>
            <w:r w:rsidRPr="000D2458">
              <w:rPr>
                <w:b w:val="0"/>
                <w:sz w:val="16"/>
                <w:szCs w:val="16"/>
              </w:rPr>
              <w:t xml:space="preserve"> et al. (2007)</w:t>
            </w:r>
          </w:p>
        </w:tc>
        <w:tc>
          <w:tcPr>
            <w:tcW w:w="574" w:type="pct"/>
            <w:noWrap/>
            <w:hideMark/>
          </w:tcPr>
          <w:p w14:paraId="63DE6AC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Cross-sectional survey</w:t>
            </w:r>
          </w:p>
        </w:tc>
        <w:tc>
          <w:tcPr>
            <w:tcW w:w="351" w:type="pct"/>
            <w:noWrap/>
            <w:hideMark/>
          </w:tcPr>
          <w:p w14:paraId="66B2E6F3"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Germany</w:t>
            </w:r>
          </w:p>
        </w:tc>
        <w:tc>
          <w:tcPr>
            <w:tcW w:w="350" w:type="pct"/>
            <w:noWrap/>
            <w:hideMark/>
          </w:tcPr>
          <w:p w14:paraId="7852DAE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57.4 (20-89)</w:t>
            </w:r>
          </w:p>
        </w:tc>
        <w:tc>
          <w:tcPr>
            <w:tcW w:w="508" w:type="pct"/>
            <w:noWrap/>
            <w:hideMark/>
          </w:tcPr>
          <w:p w14:paraId="1DA3EB7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2007</w:t>
            </w:r>
          </w:p>
        </w:tc>
        <w:tc>
          <w:tcPr>
            <w:tcW w:w="1680" w:type="pct"/>
            <w:noWrap/>
            <w:hideMark/>
          </w:tcPr>
          <w:p w14:paraId="348C11B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D2458">
              <w:rPr>
                <w:sz w:val="16"/>
                <w:szCs w:val="16"/>
              </w:rPr>
              <w:t>ONkeyLINE</w:t>
            </w:r>
            <w:proofErr w:type="spellEnd"/>
            <w:r w:rsidRPr="000D2458">
              <w:rPr>
                <w:sz w:val="16"/>
                <w:szCs w:val="16"/>
              </w:rPr>
              <w:t xml:space="preserve"> (voluntary </w:t>
            </w:r>
            <w:proofErr w:type="spellStart"/>
            <w:r w:rsidRPr="000D2458">
              <w:rPr>
                <w:sz w:val="16"/>
                <w:szCs w:val="16"/>
              </w:rPr>
              <w:t>tumour</w:t>
            </w:r>
            <w:proofErr w:type="spellEnd"/>
            <w:r w:rsidRPr="000D2458">
              <w:rPr>
                <w:sz w:val="16"/>
                <w:szCs w:val="16"/>
              </w:rPr>
              <w:t xml:space="preserve"> registry), Lower Saxony</w:t>
            </w:r>
          </w:p>
        </w:tc>
        <w:tc>
          <w:tcPr>
            <w:tcW w:w="262" w:type="pct"/>
            <w:noWrap/>
            <w:hideMark/>
          </w:tcPr>
          <w:p w14:paraId="7C904DC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EBC </w:t>
            </w:r>
          </w:p>
        </w:tc>
        <w:tc>
          <w:tcPr>
            <w:tcW w:w="861" w:type="pct"/>
            <w:noWrap/>
            <w:hideMark/>
          </w:tcPr>
          <w:p w14:paraId="4704C341" w14:textId="358CD462"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334/433 (77.1</w:t>
            </w:r>
            <w:proofErr w:type="gramStart"/>
            <w:r w:rsidRPr="000D2458">
              <w:rPr>
                <w:sz w:val="16"/>
                <w:szCs w:val="16"/>
              </w:rPr>
              <w:t>%)</w:t>
            </w:r>
            <w:r w:rsidR="005168D5">
              <w:rPr>
                <w:sz w:val="16"/>
                <w:szCs w:val="16"/>
              </w:rPr>
              <w:t>f</w:t>
            </w:r>
            <w:proofErr w:type="gramEnd"/>
          </w:p>
        </w:tc>
      </w:tr>
      <w:tr w:rsidR="000D2458" w:rsidRPr="000D2458" w14:paraId="72FD9C77"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0F57767D" w14:textId="77777777" w:rsidR="000D2458" w:rsidRPr="000D2458" w:rsidRDefault="000D2458">
            <w:pPr>
              <w:rPr>
                <w:b w:val="0"/>
                <w:sz w:val="16"/>
                <w:szCs w:val="16"/>
              </w:rPr>
            </w:pPr>
            <w:r w:rsidRPr="000D2458">
              <w:rPr>
                <w:b w:val="0"/>
                <w:sz w:val="16"/>
                <w:szCs w:val="16"/>
              </w:rPr>
              <w:t>Marla et al. (2010)</w:t>
            </w:r>
          </w:p>
        </w:tc>
        <w:tc>
          <w:tcPr>
            <w:tcW w:w="574" w:type="pct"/>
            <w:noWrap/>
            <w:hideMark/>
          </w:tcPr>
          <w:p w14:paraId="296960AB"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Audit</w:t>
            </w:r>
          </w:p>
        </w:tc>
        <w:tc>
          <w:tcPr>
            <w:tcW w:w="351" w:type="pct"/>
            <w:noWrap/>
            <w:hideMark/>
          </w:tcPr>
          <w:p w14:paraId="4AAE4FF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UK</w:t>
            </w:r>
          </w:p>
        </w:tc>
        <w:tc>
          <w:tcPr>
            <w:tcW w:w="350" w:type="pct"/>
            <w:noWrap/>
            <w:hideMark/>
          </w:tcPr>
          <w:p w14:paraId="1C3FB53E"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508" w:type="pct"/>
            <w:noWrap/>
            <w:hideMark/>
          </w:tcPr>
          <w:p w14:paraId="5318C990"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2007 to 2008</w:t>
            </w:r>
          </w:p>
        </w:tc>
        <w:tc>
          <w:tcPr>
            <w:tcW w:w="1680" w:type="pct"/>
            <w:noWrap/>
            <w:hideMark/>
          </w:tcPr>
          <w:p w14:paraId="78F9826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Six UK hospitals</w:t>
            </w:r>
          </w:p>
        </w:tc>
        <w:tc>
          <w:tcPr>
            <w:tcW w:w="262" w:type="pct"/>
            <w:noWrap/>
            <w:hideMark/>
          </w:tcPr>
          <w:p w14:paraId="170DD676"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08E92358" w14:textId="45BF28F0"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238/386 (61.7</w:t>
            </w:r>
            <w:proofErr w:type="gramStart"/>
            <w:r w:rsidRPr="000D2458">
              <w:rPr>
                <w:sz w:val="16"/>
                <w:szCs w:val="16"/>
              </w:rPr>
              <w:t>%)</w:t>
            </w:r>
            <w:r w:rsidR="005168D5">
              <w:rPr>
                <w:sz w:val="16"/>
                <w:szCs w:val="16"/>
              </w:rPr>
              <w:t>c</w:t>
            </w:r>
            <w:proofErr w:type="gramEnd"/>
          </w:p>
        </w:tc>
      </w:tr>
      <w:tr w:rsidR="000D2458" w:rsidRPr="000D2458" w14:paraId="554AAC19"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06687599" w14:textId="77777777" w:rsidR="000D2458" w:rsidRPr="000D2458" w:rsidRDefault="000D2458">
            <w:pPr>
              <w:rPr>
                <w:b w:val="0"/>
                <w:sz w:val="16"/>
                <w:szCs w:val="16"/>
              </w:rPr>
            </w:pPr>
            <w:proofErr w:type="spellStart"/>
            <w:r w:rsidRPr="000D2458">
              <w:rPr>
                <w:b w:val="0"/>
                <w:sz w:val="16"/>
                <w:szCs w:val="16"/>
              </w:rPr>
              <w:t>Munck</w:t>
            </w:r>
            <w:proofErr w:type="spellEnd"/>
            <w:r w:rsidRPr="000D2458">
              <w:rPr>
                <w:b w:val="0"/>
                <w:sz w:val="16"/>
                <w:szCs w:val="16"/>
              </w:rPr>
              <w:t xml:space="preserve"> et al. (2011)</w:t>
            </w:r>
          </w:p>
        </w:tc>
        <w:tc>
          <w:tcPr>
            <w:tcW w:w="574" w:type="pct"/>
            <w:noWrap/>
            <w:hideMark/>
          </w:tcPr>
          <w:p w14:paraId="70742580" w14:textId="35A393A6"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32CFA52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Netherlands</w:t>
            </w:r>
          </w:p>
        </w:tc>
        <w:tc>
          <w:tcPr>
            <w:tcW w:w="350" w:type="pct"/>
            <w:noWrap/>
            <w:hideMark/>
          </w:tcPr>
          <w:p w14:paraId="6300649F"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60 (21-101)</w:t>
            </w:r>
          </w:p>
        </w:tc>
        <w:tc>
          <w:tcPr>
            <w:tcW w:w="508" w:type="pct"/>
            <w:noWrap/>
            <w:hideMark/>
          </w:tcPr>
          <w:p w14:paraId="2121073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September 2005 to January 2007</w:t>
            </w:r>
          </w:p>
        </w:tc>
        <w:tc>
          <w:tcPr>
            <w:tcW w:w="1680" w:type="pct"/>
            <w:noWrap/>
            <w:hideMark/>
          </w:tcPr>
          <w:p w14:paraId="0B1ED8E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Netherlands Cancer Registry</w:t>
            </w:r>
          </w:p>
        </w:tc>
        <w:tc>
          <w:tcPr>
            <w:tcW w:w="262" w:type="pct"/>
            <w:noWrap/>
            <w:hideMark/>
          </w:tcPr>
          <w:p w14:paraId="3974869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465C12D1" w14:textId="265B2C6F" w:rsidR="000D2458" w:rsidRPr="000D2458" w:rsidRDefault="000D2458" w:rsidP="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1057/1928 (54.8</w:t>
            </w:r>
            <w:proofErr w:type="gramStart"/>
            <w:r w:rsidRPr="000D2458">
              <w:rPr>
                <w:sz w:val="16"/>
                <w:szCs w:val="16"/>
              </w:rPr>
              <w:t>%)</w:t>
            </w:r>
            <w:r w:rsidR="005168D5">
              <w:rPr>
                <w:sz w:val="16"/>
                <w:szCs w:val="16"/>
              </w:rPr>
              <w:t>c</w:t>
            </w:r>
            <w:proofErr w:type="gramEnd"/>
            <w:r w:rsidRPr="000D2458">
              <w:rPr>
                <w:sz w:val="16"/>
                <w:szCs w:val="16"/>
              </w:rPr>
              <w:br/>
              <w:t xml:space="preserve">1057/1114 (94.9%) </w:t>
            </w:r>
            <w:r w:rsidR="005168D5">
              <w:rPr>
                <w:sz w:val="16"/>
                <w:szCs w:val="16"/>
              </w:rPr>
              <w:t xml:space="preserve">(with </w:t>
            </w:r>
            <w:r w:rsidRPr="000D2458">
              <w:rPr>
                <w:sz w:val="16"/>
                <w:szCs w:val="16"/>
              </w:rPr>
              <w:t>adjuvant chemotherapy)</w:t>
            </w:r>
            <w:r w:rsidR="005168D5">
              <w:rPr>
                <w:sz w:val="16"/>
                <w:szCs w:val="16"/>
              </w:rPr>
              <w:t>c</w:t>
            </w:r>
          </w:p>
        </w:tc>
      </w:tr>
      <w:tr w:rsidR="000D2458" w:rsidRPr="000D2458" w14:paraId="677BBC40"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2CB9228F" w14:textId="77777777" w:rsidR="000D2458" w:rsidRPr="000D2458" w:rsidRDefault="000D2458">
            <w:pPr>
              <w:rPr>
                <w:b w:val="0"/>
                <w:sz w:val="16"/>
                <w:szCs w:val="16"/>
              </w:rPr>
            </w:pPr>
            <w:proofErr w:type="spellStart"/>
            <w:r w:rsidRPr="000D2458">
              <w:rPr>
                <w:b w:val="0"/>
                <w:sz w:val="16"/>
                <w:szCs w:val="16"/>
              </w:rPr>
              <w:t>Neugut</w:t>
            </w:r>
            <w:proofErr w:type="spellEnd"/>
            <w:r w:rsidRPr="000D2458">
              <w:rPr>
                <w:b w:val="0"/>
                <w:sz w:val="16"/>
                <w:szCs w:val="16"/>
              </w:rPr>
              <w:t xml:space="preserve"> et al. (2014)</w:t>
            </w:r>
          </w:p>
        </w:tc>
        <w:tc>
          <w:tcPr>
            <w:tcW w:w="574" w:type="pct"/>
            <w:noWrap/>
            <w:hideMark/>
          </w:tcPr>
          <w:p w14:paraId="556F9BDE" w14:textId="332F10AA"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35BB7E46"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74E8091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56.0 (40-</w:t>
            </w:r>
            <w:proofErr w:type="gramStart"/>
            <w:r w:rsidRPr="000D2458">
              <w:rPr>
                <w:sz w:val="16"/>
                <w:szCs w:val="16"/>
              </w:rPr>
              <w:t>79)b</w:t>
            </w:r>
            <w:proofErr w:type="gramEnd"/>
          </w:p>
        </w:tc>
        <w:tc>
          <w:tcPr>
            <w:tcW w:w="508" w:type="pct"/>
            <w:noWrap/>
            <w:hideMark/>
          </w:tcPr>
          <w:p w14:paraId="04B2748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May 2006 and June 2010</w:t>
            </w:r>
          </w:p>
        </w:tc>
        <w:tc>
          <w:tcPr>
            <w:tcW w:w="1680" w:type="pct"/>
            <w:noWrap/>
            <w:hideMark/>
          </w:tcPr>
          <w:p w14:paraId="4D2D348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BQUAL study: New York City </w:t>
            </w:r>
          </w:p>
        </w:tc>
        <w:tc>
          <w:tcPr>
            <w:tcW w:w="262" w:type="pct"/>
            <w:noWrap/>
            <w:hideMark/>
          </w:tcPr>
          <w:p w14:paraId="5A454F46"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EBC  </w:t>
            </w:r>
          </w:p>
        </w:tc>
        <w:tc>
          <w:tcPr>
            <w:tcW w:w="861" w:type="pct"/>
            <w:noWrap/>
            <w:hideMark/>
          </w:tcPr>
          <w:p w14:paraId="2FFF12A9" w14:textId="290A5B9B"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119/152 (78.3</w:t>
            </w:r>
            <w:proofErr w:type="gramStart"/>
            <w:r w:rsidRPr="000D2458">
              <w:rPr>
                <w:sz w:val="16"/>
                <w:szCs w:val="16"/>
              </w:rPr>
              <w:t>%)</w:t>
            </w:r>
            <w:r w:rsidR="005168D5">
              <w:rPr>
                <w:sz w:val="16"/>
                <w:szCs w:val="16"/>
              </w:rPr>
              <w:t>c</w:t>
            </w:r>
            <w:proofErr w:type="gramEnd"/>
          </w:p>
        </w:tc>
      </w:tr>
      <w:tr w:rsidR="000D2458" w:rsidRPr="000D2458" w14:paraId="356CF0D3"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10F1E1CF" w14:textId="77777777" w:rsidR="000D2458" w:rsidRPr="000D2458" w:rsidRDefault="000D2458">
            <w:pPr>
              <w:rPr>
                <w:b w:val="0"/>
                <w:sz w:val="16"/>
                <w:szCs w:val="16"/>
              </w:rPr>
            </w:pPr>
            <w:r w:rsidRPr="000D2458">
              <w:rPr>
                <w:b w:val="0"/>
                <w:sz w:val="16"/>
                <w:szCs w:val="16"/>
              </w:rPr>
              <w:t>Noonan et al. (2012)</w:t>
            </w:r>
          </w:p>
        </w:tc>
        <w:tc>
          <w:tcPr>
            <w:tcW w:w="574" w:type="pct"/>
            <w:noWrap/>
            <w:hideMark/>
          </w:tcPr>
          <w:p w14:paraId="2A706DA9" w14:textId="328BC55B"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362BAD5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Canada</w:t>
            </w:r>
          </w:p>
        </w:tc>
        <w:tc>
          <w:tcPr>
            <w:tcW w:w="350" w:type="pct"/>
            <w:noWrap/>
            <w:hideMark/>
          </w:tcPr>
          <w:p w14:paraId="44A66868"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56 (-)</w:t>
            </w:r>
          </w:p>
        </w:tc>
        <w:tc>
          <w:tcPr>
            <w:tcW w:w="508" w:type="pct"/>
            <w:noWrap/>
            <w:hideMark/>
          </w:tcPr>
          <w:p w14:paraId="3F002A4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January 2005 to January 2010</w:t>
            </w:r>
          </w:p>
        </w:tc>
        <w:tc>
          <w:tcPr>
            <w:tcW w:w="1680" w:type="pct"/>
            <w:noWrap/>
            <w:hideMark/>
          </w:tcPr>
          <w:p w14:paraId="0462F77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Newfoundland and Labrador Provincial </w:t>
            </w:r>
            <w:proofErr w:type="spellStart"/>
            <w:r w:rsidRPr="000D2458">
              <w:rPr>
                <w:sz w:val="16"/>
                <w:szCs w:val="16"/>
              </w:rPr>
              <w:t>Tumour</w:t>
            </w:r>
            <w:proofErr w:type="spellEnd"/>
            <w:r w:rsidRPr="000D2458">
              <w:rPr>
                <w:sz w:val="16"/>
                <w:szCs w:val="16"/>
              </w:rPr>
              <w:t xml:space="preserve"> Registry</w:t>
            </w:r>
          </w:p>
        </w:tc>
        <w:tc>
          <w:tcPr>
            <w:tcW w:w="262" w:type="pct"/>
            <w:noWrap/>
            <w:hideMark/>
          </w:tcPr>
          <w:p w14:paraId="63BBFB2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3D9FC59D" w14:textId="5A7C95CF"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113/148 (76.4</w:t>
            </w:r>
            <w:proofErr w:type="gramStart"/>
            <w:r w:rsidRPr="000D2458">
              <w:rPr>
                <w:sz w:val="16"/>
                <w:szCs w:val="16"/>
              </w:rPr>
              <w:t>%)</w:t>
            </w:r>
            <w:r w:rsidR="005168D5">
              <w:rPr>
                <w:sz w:val="16"/>
                <w:szCs w:val="16"/>
              </w:rPr>
              <w:t>c</w:t>
            </w:r>
            <w:proofErr w:type="gramEnd"/>
          </w:p>
        </w:tc>
      </w:tr>
      <w:tr w:rsidR="000D2458" w:rsidRPr="000D2458" w14:paraId="2A884066"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2F5FB1DC" w14:textId="77777777" w:rsidR="000D2458" w:rsidRPr="000D2458" w:rsidRDefault="000D2458">
            <w:pPr>
              <w:rPr>
                <w:b w:val="0"/>
                <w:sz w:val="16"/>
                <w:szCs w:val="16"/>
              </w:rPr>
            </w:pPr>
            <w:r w:rsidRPr="000D2458">
              <w:rPr>
                <w:b w:val="0"/>
                <w:sz w:val="16"/>
                <w:szCs w:val="16"/>
              </w:rPr>
              <w:t>Palmieri et al. (2011)</w:t>
            </w:r>
          </w:p>
        </w:tc>
        <w:tc>
          <w:tcPr>
            <w:tcW w:w="574" w:type="pct"/>
            <w:noWrap/>
            <w:hideMark/>
          </w:tcPr>
          <w:p w14:paraId="05370B49" w14:textId="7F6961DE"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BB89223"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UK</w:t>
            </w:r>
          </w:p>
        </w:tc>
        <w:tc>
          <w:tcPr>
            <w:tcW w:w="350" w:type="pct"/>
            <w:noWrap/>
            <w:hideMark/>
          </w:tcPr>
          <w:p w14:paraId="62CB1F6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52.3 (31.1-80.7)</w:t>
            </w:r>
          </w:p>
        </w:tc>
        <w:tc>
          <w:tcPr>
            <w:tcW w:w="508" w:type="pct"/>
            <w:noWrap/>
            <w:hideMark/>
          </w:tcPr>
          <w:p w14:paraId="2580B8B1"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January 2006 and December 2008</w:t>
            </w:r>
          </w:p>
        </w:tc>
        <w:tc>
          <w:tcPr>
            <w:tcW w:w="1680" w:type="pct"/>
            <w:noWrap/>
            <w:hideMark/>
          </w:tcPr>
          <w:p w14:paraId="563A24F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Imperial College Healthcare NHS Trust</w:t>
            </w:r>
          </w:p>
        </w:tc>
        <w:tc>
          <w:tcPr>
            <w:tcW w:w="262" w:type="pct"/>
            <w:noWrap/>
            <w:hideMark/>
          </w:tcPr>
          <w:p w14:paraId="0FA8AFD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556F5121" w14:textId="71795CFE"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128/177 (72.3</w:t>
            </w:r>
            <w:proofErr w:type="gramStart"/>
            <w:r w:rsidRPr="000D2458">
              <w:rPr>
                <w:sz w:val="16"/>
                <w:szCs w:val="16"/>
              </w:rPr>
              <w:t>%)</w:t>
            </w:r>
            <w:r w:rsidR="005168D5">
              <w:rPr>
                <w:sz w:val="16"/>
                <w:szCs w:val="16"/>
              </w:rPr>
              <w:t>c</w:t>
            </w:r>
            <w:proofErr w:type="gramEnd"/>
          </w:p>
        </w:tc>
      </w:tr>
      <w:tr w:rsidR="000D2458" w:rsidRPr="000D2458" w14:paraId="3E33A035"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481B41A0" w14:textId="77777777" w:rsidR="000D2458" w:rsidRPr="000D2458" w:rsidRDefault="000D2458">
            <w:pPr>
              <w:rPr>
                <w:b w:val="0"/>
                <w:sz w:val="16"/>
                <w:szCs w:val="16"/>
              </w:rPr>
            </w:pPr>
            <w:r w:rsidRPr="000D2458">
              <w:rPr>
                <w:b w:val="0"/>
                <w:sz w:val="16"/>
                <w:szCs w:val="16"/>
              </w:rPr>
              <w:t>Peters et al. (2015)</w:t>
            </w:r>
          </w:p>
        </w:tc>
        <w:tc>
          <w:tcPr>
            <w:tcW w:w="574" w:type="pct"/>
            <w:noWrap/>
            <w:hideMark/>
          </w:tcPr>
          <w:p w14:paraId="58B17648" w14:textId="293C3EA5"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B139C3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Germany</w:t>
            </w:r>
          </w:p>
        </w:tc>
        <w:tc>
          <w:tcPr>
            <w:tcW w:w="350" w:type="pct"/>
            <w:noWrap/>
            <w:hideMark/>
          </w:tcPr>
          <w:p w14:paraId="2A5CF80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64 (</w:t>
            </w:r>
            <w:proofErr w:type="gramStart"/>
            <w:r w:rsidRPr="000D2458">
              <w:rPr>
                <w:sz w:val="16"/>
                <w:szCs w:val="16"/>
              </w:rPr>
              <w:t>-)b</w:t>
            </w:r>
            <w:proofErr w:type="gramEnd"/>
          </w:p>
        </w:tc>
        <w:tc>
          <w:tcPr>
            <w:tcW w:w="508" w:type="pct"/>
            <w:noWrap/>
            <w:hideMark/>
          </w:tcPr>
          <w:p w14:paraId="4BA4A6D2"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2006 to 2013</w:t>
            </w:r>
          </w:p>
        </w:tc>
        <w:tc>
          <w:tcPr>
            <w:tcW w:w="1680" w:type="pct"/>
            <w:noWrap/>
            <w:hideMark/>
          </w:tcPr>
          <w:p w14:paraId="06A0A48D"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Patients’ Tumor Bank of Hope database</w:t>
            </w:r>
          </w:p>
        </w:tc>
        <w:tc>
          <w:tcPr>
            <w:tcW w:w="262" w:type="pct"/>
            <w:noWrap/>
            <w:hideMark/>
          </w:tcPr>
          <w:p w14:paraId="5BD57C0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28040B56" w14:textId="40AE2146"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255/331 (77.0</w:t>
            </w:r>
            <w:proofErr w:type="gramStart"/>
            <w:r w:rsidRPr="000D2458">
              <w:rPr>
                <w:sz w:val="16"/>
                <w:szCs w:val="16"/>
              </w:rPr>
              <w:t>%)</w:t>
            </w:r>
            <w:r w:rsidR="005168D5">
              <w:rPr>
                <w:sz w:val="16"/>
                <w:szCs w:val="16"/>
              </w:rPr>
              <w:t>c</w:t>
            </w:r>
            <w:proofErr w:type="gramEnd"/>
          </w:p>
        </w:tc>
      </w:tr>
      <w:tr w:rsidR="000D2458" w:rsidRPr="000D2458" w14:paraId="7B4F8213"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5D95F369" w14:textId="77777777" w:rsidR="000D2458" w:rsidRPr="000D2458" w:rsidRDefault="000D2458">
            <w:pPr>
              <w:rPr>
                <w:b w:val="0"/>
                <w:sz w:val="16"/>
                <w:szCs w:val="16"/>
              </w:rPr>
            </w:pPr>
            <w:r w:rsidRPr="000D2458">
              <w:rPr>
                <w:b w:val="0"/>
                <w:sz w:val="16"/>
                <w:szCs w:val="16"/>
              </w:rPr>
              <w:t>Reeder-Hayes et al. (2016)</w:t>
            </w:r>
          </w:p>
        </w:tc>
        <w:tc>
          <w:tcPr>
            <w:tcW w:w="574" w:type="pct"/>
            <w:noWrap/>
            <w:hideMark/>
          </w:tcPr>
          <w:p w14:paraId="5CA7DB09" w14:textId="26AE4B23"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E8AC49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1CA4599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75.4 (</w:t>
            </w:r>
            <w:proofErr w:type="gramStart"/>
            <w:r w:rsidRPr="000D2458">
              <w:rPr>
                <w:sz w:val="16"/>
                <w:szCs w:val="16"/>
              </w:rPr>
              <w:t>-)b</w:t>
            </w:r>
            <w:proofErr w:type="gramEnd"/>
          </w:p>
        </w:tc>
        <w:tc>
          <w:tcPr>
            <w:tcW w:w="508" w:type="pct"/>
            <w:noWrap/>
            <w:hideMark/>
          </w:tcPr>
          <w:p w14:paraId="680D473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2009 to 2013</w:t>
            </w:r>
          </w:p>
        </w:tc>
        <w:tc>
          <w:tcPr>
            <w:tcW w:w="1680" w:type="pct"/>
            <w:noWrap/>
            <w:hideMark/>
          </w:tcPr>
          <w:p w14:paraId="60733CD6" w14:textId="1ED09C1C" w:rsidR="000D2458" w:rsidRPr="000D2458" w:rsidRDefault="00152BBF">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Surveillance, Epidemiology, and End Results </w:t>
            </w:r>
            <w:r w:rsidR="000D2458" w:rsidRPr="000D2458">
              <w:rPr>
                <w:sz w:val="16"/>
                <w:szCs w:val="16"/>
              </w:rPr>
              <w:t>SEER-Medicare–linked data set</w:t>
            </w:r>
          </w:p>
        </w:tc>
        <w:tc>
          <w:tcPr>
            <w:tcW w:w="262" w:type="pct"/>
            <w:noWrap/>
            <w:hideMark/>
          </w:tcPr>
          <w:p w14:paraId="3FF1CEB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3A94D8D7" w14:textId="17F00BD9"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672/690 (97.4</w:t>
            </w:r>
            <w:proofErr w:type="gramStart"/>
            <w:r w:rsidRPr="000D2458">
              <w:rPr>
                <w:sz w:val="16"/>
                <w:szCs w:val="16"/>
              </w:rPr>
              <w:t>%)</w:t>
            </w:r>
            <w:r w:rsidR="005168D5">
              <w:rPr>
                <w:sz w:val="16"/>
                <w:szCs w:val="16"/>
              </w:rPr>
              <w:t>f</w:t>
            </w:r>
            <w:proofErr w:type="gramEnd"/>
          </w:p>
        </w:tc>
      </w:tr>
      <w:tr w:rsidR="000D2458" w:rsidRPr="000D2458" w14:paraId="66F198BC"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343E082B" w14:textId="1D01FCED" w:rsidR="000D2458" w:rsidRPr="00B54CEC" w:rsidRDefault="000D2458">
            <w:pPr>
              <w:rPr>
                <w:b w:val="0"/>
                <w:sz w:val="16"/>
                <w:szCs w:val="16"/>
                <w:vertAlign w:val="superscript"/>
              </w:rPr>
            </w:pPr>
            <w:proofErr w:type="spellStart"/>
            <w:r w:rsidRPr="000D2458">
              <w:rPr>
                <w:b w:val="0"/>
                <w:sz w:val="16"/>
                <w:szCs w:val="16"/>
              </w:rPr>
              <w:t>Rugo</w:t>
            </w:r>
            <w:proofErr w:type="spellEnd"/>
            <w:r w:rsidRPr="000D2458">
              <w:rPr>
                <w:b w:val="0"/>
                <w:sz w:val="16"/>
                <w:szCs w:val="16"/>
              </w:rPr>
              <w:t xml:space="preserve"> et al. (</w:t>
            </w:r>
            <w:proofErr w:type="gramStart"/>
            <w:r w:rsidRPr="000D2458">
              <w:rPr>
                <w:b w:val="0"/>
                <w:sz w:val="16"/>
                <w:szCs w:val="16"/>
              </w:rPr>
              <w:t>2013)</w:t>
            </w:r>
            <w:r w:rsidR="00B54CEC">
              <w:rPr>
                <w:b w:val="0"/>
                <w:sz w:val="16"/>
                <w:szCs w:val="16"/>
                <w:vertAlign w:val="superscript"/>
              </w:rPr>
              <w:t>a</w:t>
            </w:r>
            <w:proofErr w:type="gramEnd"/>
          </w:p>
        </w:tc>
        <w:tc>
          <w:tcPr>
            <w:tcW w:w="574" w:type="pct"/>
            <w:noWrap/>
            <w:hideMark/>
          </w:tcPr>
          <w:p w14:paraId="4ACC1770" w14:textId="111486A8" w:rsidR="000D2458" w:rsidRPr="000D2458" w:rsidRDefault="00BD5D79">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Prospective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12ABF7E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USA</w:t>
            </w:r>
          </w:p>
        </w:tc>
        <w:tc>
          <w:tcPr>
            <w:tcW w:w="350" w:type="pct"/>
            <w:noWrap/>
            <w:hideMark/>
          </w:tcPr>
          <w:p w14:paraId="6A525F6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53.5 (20-93)</w:t>
            </w:r>
          </w:p>
        </w:tc>
        <w:tc>
          <w:tcPr>
            <w:tcW w:w="508" w:type="pct"/>
            <w:noWrap/>
            <w:hideMark/>
          </w:tcPr>
          <w:p w14:paraId="7523411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December 2003 to February 2006</w:t>
            </w:r>
          </w:p>
        </w:tc>
        <w:tc>
          <w:tcPr>
            <w:tcW w:w="1680" w:type="pct"/>
            <w:noWrap/>
            <w:hideMark/>
          </w:tcPr>
          <w:p w14:paraId="6484280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D2458">
              <w:rPr>
                <w:sz w:val="16"/>
                <w:szCs w:val="16"/>
              </w:rPr>
              <w:t>registHER</w:t>
            </w:r>
            <w:proofErr w:type="spellEnd"/>
            <w:r w:rsidRPr="000D2458">
              <w:rPr>
                <w:sz w:val="16"/>
                <w:szCs w:val="16"/>
              </w:rPr>
              <w:t xml:space="preserve"> study </w:t>
            </w:r>
          </w:p>
        </w:tc>
        <w:tc>
          <w:tcPr>
            <w:tcW w:w="262" w:type="pct"/>
            <w:noWrap/>
            <w:hideMark/>
          </w:tcPr>
          <w:p w14:paraId="3D008250"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MBC</w:t>
            </w:r>
          </w:p>
        </w:tc>
        <w:tc>
          <w:tcPr>
            <w:tcW w:w="861" w:type="pct"/>
            <w:noWrap/>
            <w:hideMark/>
          </w:tcPr>
          <w:p w14:paraId="579414DF" w14:textId="7026F060"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772/919 (84.0</w:t>
            </w:r>
            <w:proofErr w:type="gramStart"/>
            <w:r w:rsidRPr="000D2458">
              <w:rPr>
                <w:sz w:val="16"/>
                <w:szCs w:val="16"/>
              </w:rPr>
              <w:t>%)</w:t>
            </w:r>
            <w:r w:rsidR="005168D5">
              <w:rPr>
                <w:sz w:val="16"/>
                <w:szCs w:val="16"/>
              </w:rPr>
              <w:t>g</w:t>
            </w:r>
            <w:proofErr w:type="gramEnd"/>
          </w:p>
        </w:tc>
      </w:tr>
      <w:tr w:rsidR="000D2458" w:rsidRPr="000D2458" w14:paraId="1C32EBE9"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5D7D4973" w14:textId="467FFB6B" w:rsidR="000D2458" w:rsidRPr="00AD5986" w:rsidRDefault="000D2458">
            <w:pPr>
              <w:rPr>
                <w:b w:val="0"/>
                <w:sz w:val="16"/>
                <w:szCs w:val="16"/>
                <w:vertAlign w:val="superscript"/>
              </w:rPr>
            </w:pPr>
            <w:proofErr w:type="spellStart"/>
            <w:r w:rsidRPr="000D2458">
              <w:rPr>
                <w:b w:val="0"/>
                <w:sz w:val="16"/>
                <w:szCs w:val="16"/>
              </w:rPr>
              <w:t>Seferina</w:t>
            </w:r>
            <w:proofErr w:type="spellEnd"/>
            <w:r w:rsidRPr="000D2458">
              <w:rPr>
                <w:b w:val="0"/>
                <w:sz w:val="16"/>
                <w:szCs w:val="16"/>
              </w:rPr>
              <w:t xml:space="preserve"> et al. (</w:t>
            </w:r>
            <w:proofErr w:type="gramStart"/>
            <w:r w:rsidRPr="000D2458">
              <w:rPr>
                <w:b w:val="0"/>
                <w:sz w:val="16"/>
                <w:szCs w:val="16"/>
              </w:rPr>
              <w:t>2015)</w:t>
            </w:r>
            <w:r w:rsidR="00AD5986">
              <w:rPr>
                <w:b w:val="0"/>
                <w:sz w:val="16"/>
                <w:szCs w:val="16"/>
                <w:vertAlign w:val="superscript"/>
              </w:rPr>
              <w:t>a</w:t>
            </w:r>
            <w:proofErr w:type="gramEnd"/>
          </w:p>
        </w:tc>
        <w:tc>
          <w:tcPr>
            <w:tcW w:w="574" w:type="pct"/>
            <w:noWrap/>
            <w:hideMark/>
          </w:tcPr>
          <w:p w14:paraId="2A77A2DC" w14:textId="179CD440"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4AAFA2D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Netherlands</w:t>
            </w:r>
          </w:p>
        </w:tc>
        <w:tc>
          <w:tcPr>
            <w:tcW w:w="350" w:type="pct"/>
            <w:noWrap/>
            <w:hideMark/>
          </w:tcPr>
          <w:p w14:paraId="4F0718E7"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51 </w:t>
            </w:r>
            <w:proofErr w:type="gramStart"/>
            <w:r w:rsidRPr="000D2458">
              <w:rPr>
                <w:sz w:val="16"/>
                <w:szCs w:val="16"/>
              </w:rPr>
              <w:t>( 27</w:t>
            </w:r>
            <w:proofErr w:type="gramEnd"/>
            <w:r w:rsidRPr="000D2458">
              <w:rPr>
                <w:sz w:val="16"/>
                <w:szCs w:val="16"/>
              </w:rPr>
              <w:t>–72)</w:t>
            </w:r>
          </w:p>
        </w:tc>
        <w:tc>
          <w:tcPr>
            <w:tcW w:w="508" w:type="pct"/>
            <w:noWrap/>
            <w:hideMark/>
          </w:tcPr>
          <w:p w14:paraId="5E5326F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January 2005 to December 2007</w:t>
            </w:r>
          </w:p>
        </w:tc>
        <w:tc>
          <w:tcPr>
            <w:tcW w:w="1680" w:type="pct"/>
            <w:noWrap/>
            <w:hideMark/>
          </w:tcPr>
          <w:p w14:paraId="370BA64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Five Dutch hospitals in southeast Netherlands</w:t>
            </w:r>
          </w:p>
        </w:tc>
        <w:tc>
          <w:tcPr>
            <w:tcW w:w="262" w:type="pct"/>
            <w:noWrap/>
            <w:hideMark/>
          </w:tcPr>
          <w:p w14:paraId="54F6E0F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1E2212AB" w14:textId="5277B960"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196/251 (78.1</w:t>
            </w:r>
            <w:proofErr w:type="gramStart"/>
            <w:r w:rsidRPr="000D2458">
              <w:rPr>
                <w:sz w:val="16"/>
                <w:szCs w:val="16"/>
              </w:rPr>
              <w:t>%)</w:t>
            </w:r>
            <w:r w:rsidR="005168D5">
              <w:rPr>
                <w:sz w:val="16"/>
                <w:szCs w:val="16"/>
              </w:rPr>
              <w:t>c</w:t>
            </w:r>
            <w:proofErr w:type="gramEnd"/>
          </w:p>
        </w:tc>
      </w:tr>
      <w:tr w:rsidR="000D2458" w:rsidRPr="000D2458" w14:paraId="30D7EF30"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68910F8D" w14:textId="36DD1635" w:rsidR="000D2458" w:rsidRPr="00AD5986" w:rsidRDefault="000D2458">
            <w:pPr>
              <w:rPr>
                <w:b w:val="0"/>
                <w:sz w:val="16"/>
                <w:szCs w:val="16"/>
                <w:vertAlign w:val="superscript"/>
              </w:rPr>
            </w:pPr>
            <w:proofErr w:type="spellStart"/>
            <w:r w:rsidRPr="000D2458">
              <w:rPr>
                <w:b w:val="0"/>
                <w:sz w:val="16"/>
                <w:szCs w:val="16"/>
              </w:rPr>
              <w:t>Seferina</w:t>
            </w:r>
            <w:proofErr w:type="spellEnd"/>
            <w:r w:rsidRPr="000D2458">
              <w:rPr>
                <w:b w:val="0"/>
                <w:sz w:val="16"/>
                <w:szCs w:val="16"/>
              </w:rPr>
              <w:t xml:space="preserve"> et al. (</w:t>
            </w:r>
            <w:proofErr w:type="gramStart"/>
            <w:r w:rsidRPr="000D2458">
              <w:rPr>
                <w:b w:val="0"/>
                <w:sz w:val="16"/>
                <w:szCs w:val="16"/>
              </w:rPr>
              <w:t>2016)</w:t>
            </w:r>
            <w:r w:rsidR="00AD5986">
              <w:rPr>
                <w:b w:val="0"/>
                <w:sz w:val="16"/>
                <w:szCs w:val="16"/>
                <w:vertAlign w:val="superscript"/>
              </w:rPr>
              <w:t>a</w:t>
            </w:r>
            <w:proofErr w:type="gramEnd"/>
          </w:p>
        </w:tc>
        <w:tc>
          <w:tcPr>
            <w:tcW w:w="574" w:type="pct"/>
            <w:noWrap/>
            <w:hideMark/>
          </w:tcPr>
          <w:p w14:paraId="200E801F" w14:textId="0B3618BC"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6755EE5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Netherlands</w:t>
            </w:r>
          </w:p>
        </w:tc>
        <w:tc>
          <w:tcPr>
            <w:tcW w:w="350" w:type="pct"/>
            <w:noWrap/>
            <w:hideMark/>
          </w:tcPr>
          <w:p w14:paraId="66A4771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w:t>
            </w:r>
          </w:p>
        </w:tc>
        <w:tc>
          <w:tcPr>
            <w:tcW w:w="508" w:type="pct"/>
            <w:noWrap/>
            <w:hideMark/>
          </w:tcPr>
          <w:p w14:paraId="4E7962C7"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January 2005 to December 2007</w:t>
            </w:r>
          </w:p>
        </w:tc>
        <w:tc>
          <w:tcPr>
            <w:tcW w:w="1680" w:type="pct"/>
            <w:noWrap/>
            <w:hideMark/>
          </w:tcPr>
          <w:p w14:paraId="21CF59B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Five Dutch hospitals in southeast Netherlands</w:t>
            </w:r>
          </w:p>
        </w:tc>
        <w:tc>
          <w:tcPr>
            <w:tcW w:w="262" w:type="pct"/>
            <w:noWrap/>
            <w:hideMark/>
          </w:tcPr>
          <w:p w14:paraId="2AB0964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5381AD08" w14:textId="34ABBE9D" w:rsidR="000D2458" w:rsidRPr="000D2458" w:rsidRDefault="000D2458" w:rsidP="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230/269 (85.5%) </w:t>
            </w:r>
            <w:r w:rsidR="005168D5">
              <w:rPr>
                <w:sz w:val="16"/>
                <w:szCs w:val="16"/>
              </w:rPr>
              <w:t xml:space="preserve">(with </w:t>
            </w:r>
            <w:r w:rsidRPr="000D2458">
              <w:rPr>
                <w:sz w:val="16"/>
                <w:szCs w:val="16"/>
              </w:rPr>
              <w:t xml:space="preserve">adjuvant </w:t>
            </w:r>
            <w:proofErr w:type="gramStart"/>
            <w:r w:rsidRPr="000D2458">
              <w:rPr>
                <w:sz w:val="16"/>
                <w:szCs w:val="16"/>
              </w:rPr>
              <w:t>chemotherapy</w:t>
            </w:r>
            <w:r w:rsidR="005168D5">
              <w:rPr>
                <w:sz w:val="16"/>
                <w:szCs w:val="16"/>
              </w:rPr>
              <w:t>)c</w:t>
            </w:r>
            <w:proofErr w:type="gramEnd"/>
          </w:p>
        </w:tc>
      </w:tr>
      <w:tr w:rsidR="000D2458" w:rsidRPr="000D2458" w14:paraId="12A97E8C"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66FFD1C3" w14:textId="72D7BD5B" w:rsidR="000D2458" w:rsidRPr="00AD5986" w:rsidRDefault="000D2458">
            <w:pPr>
              <w:rPr>
                <w:b w:val="0"/>
                <w:sz w:val="16"/>
                <w:szCs w:val="16"/>
                <w:vertAlign w:val="superscript"/>
              </w:rPr>
            </w:pPr>
            <w:proofErr w:type="spellStart"/>
            <w:r w:rsidRPr="000D2458">
              <w:rPr>
                <w:b w:val="0"/>
                <w:sz w:val="16"/>
                <w:szCs w:val="16"/>
              </w:rPr>
              <w:t>Stenehjem</w:t>
            </w:r>
            <w:proofErr w:type="spellEnd"/>
            <w:r w:rsidRPr="000D2458">
              <w:rPr>
                <w:b w:val="0"/>
                <w:sz w:val="16"/>
                <w:szCs w:val="16"/>
              </w:rPr>
              <w:t xml:space="preserve"> et al. (</w:t>
            </w:r>
            <w:proofErr w:type="gramStart"/>
            <w:r w:rsidRPr="000D2458">
              <w:rPr>
                <w:b w:val="0"/>
                <w:sz w:val="16"/>
                <w:szCs w:val="16"/>
              </w:rPr>
              <w:t>2014)</w:t>
            </w:r>
            <w:r w:rsidR="00AD5986">
              <w:rPr>
                <w:b w:val="0"/>
                <w:sz w:val="16"/>
                <w:szCs w:val="16"/>
                <w:vertAlign w:val="superscript"/>
              </w:rPr>
              <w:t>a</w:t>
            </w:r>
            <w:proofErr w:type="gramEnd"/>
          </w:p>
        </w:tc>
        <w:tc>
          <w:tcPr>
            <w:tcW w:w="574" w:type="pct"/>
            <w:noWrap/>
            <w:hideMark/>
          </w:tcPr>
          <w:p w14:paraId="7F1F110F" w14:textId="477D97C5"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65DE69E1"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2090B947"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57 (SD </w:t>
            </w:r>
            <w:proofErr w:type="gramStart"/>
            <w:r w:rsidRPr="000D2458">
              <w:rPr>
                <w:sz w:val="16"/>
                <w:szCs w:val="16"/>
              </w:rPr>
              <w:t>13)c</w:t>
            </w:r>
            <w:proofErr w:type="gramEnd"/>
          </w:p>
        </w:tc>
        <w:tc>
          <w:tcPr>
            <w:tcW w:w="508" w:type="pct"/>
            <w:noWrap/>
            <w:hideMark/>
          </w:tcPr>
          <w:p w14:paraId="6B2098C8"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 January 2005 to 31 December 2012</w:t>
            </w:r>
          </w:p>
        </w:tc>
        <w:tc>
          <w:tcPr>
            <w:tcW w:w="1680" w:type="pct"/>
            <w:noWrap/>
            <w:hideMark/>
          </w:tcPr>
          <w:p w14:paraId="5C920F24" w14:textId="31821AFF" w:rsidR="000D2458" w:rsidRPr="000D2458" w:rsidRDefault="000D2458" w:rsidP="00152BBF">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Huntsman Cancer Institute Tumor Registry, SEER reporting registry, Utah</w:t>
            </w:r>
          </w:p>
        </w:tc>
        <w:tc>
          <w:tcPr>
            <w:tcW w:w="262" w:type="pct"/>
            <w:noWrap/>
            <w:hideMark/>
          </w:tcPr>
          <w:p w14:paraId="6A5BB3DD"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5B1012AE" w14:textId="44F7C1E4"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186/245 (75.9</w:t>
            </w:r>
            <w:proofErr w:type="gramStart"/>
            <w:r w:rsidRPr="000D2458">
              <w:rPr>
                <w:sz w:val="16"/>
                <w:szCs w:val="16"/>
              </w:rPr>
              <w:t>%)</w:t>
            </w:r>
            <w:r w:rsidR="003311FB">
              <w:rPr>
                <w:sz w:val="16"/>
                <w:szCs w:val="16"/>
              </w:rPr>
              <w:t>c</w:t>
            </w:r>
            <w:proofErr w:type="gramEnd"/>
          </w:p>
        </w:tc>
      </w:tr>
      <w:tr w:rsidR="000D2458" w:rsidRPr="000D2458" w14:paraId="37B80D91"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0B687277" w14:textId="77777777" w:rsidR="000D2458" w:rsidRPr="000D2458" w:rsidRDefault="000D2458">
            <w:pPr>
              <w:rPr>
                <w:b w:val="0"/>
                <w:sz w:val="16"/>
                <w:szCs w:val="16"/>
              </w:rPr>
            </w:pPr>
            <w:r w:rsidRPr="000D2458">
              <w:rPr>
                <w:b w:val="0"/>
                <w:sz w:val="16"/>
                <w:szCs w:val="16"/>
              </w:rPr>
              <w:t>Tsai et al. (2017)</w:t>
            </w:r>
          </w:p>
        </w:tc>
        <w:tc>
          <w:tcPr>
            <w:tcW w:w="574" w:type="pct"/>
            <w:noWrap/>
            <w:hideMark/>
          </w:tcPr>
          <w:p w14:paraId="40FBFC26" w14:textId="4A883BDB"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1E050B22"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USA</w:t>
            </w:r>
          </w:p>
        </w:tc>
        <w:tc>
          <w:tcPr>
            <w:tcW w:w="350" w:type="pct"/>
            <w:noWrap/>
            <w:hideMark/>
          </w:tcPr>
          <w:p w14:paraId="4288DC3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49.9 (24-</w:t>
            </w:r>
            <w:proofErr w:type="gramStart"/>
            <w:r w:rsidRPr="000D2458">
              <w:rPr>
                <w:sz w:val="16"/>
                <w:szCs w:val="16"/>
              </w:rPr>
              <w:t>63)b</w:t>
            </w:r>
            <w:proofErr w:type="gramEnd"/>
          </w:p>
        </w:tc>
        <w:tc>
          <w:tcPr>
            <w:tcW w:w="508" w:type="pct"/>
            <w:noWrap/>
            <w:hideMark/>
          </w:tcPr>
          <w:p w14:paraId="1774DAB0"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2006 to 2011</w:t>
            </w:r>
          </w:p>
        </w:tc>
        <w:tc>
          <w:tcPr>
            <w:tcW w:w="1680" w:type="pct"/>
            <w:noWrap/>
            <w:hideMark/>
          </w:tcPr>
          <w:p w14:paraId="78F647F5"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Cancer registry and claims-linked data set</w:t>
            </w:r>
          </w:p>
        </w:tc>
        <w:tc>
          <w:tcPr>
            <w:tcW w:w="262" w:type="pct"/>
            <w:noWrap/>
            <w:hideMark/>
          </w:tcPr>
          <w:p w14:paraId="1B3380C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21E05F63" w14:textId="0B88B565"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680/934 (72.8</w:t>
            </w:r>
            <w:proofErr w:type="gramStart"/>
            <w:r w:rsidRPr="000D2458">
              <w:rPr>
                <w:sz w:val="16"/>
                <w:szCs w:val="16"/>
              </w:rPr>
              <w:t>%)</w:t>
            </w:r>
            <w:r w:rsidR="003311FB">
              <w:rPr>
                <w:sz w:val="16"/>
                <w:szCs w:val="16"/>
              </w:rPr>
              <w:t>e</w:t>
            </w:r>
            <w:proofErr w:type="gramEnd"/>
          </w:p>
        </w:tc>
      </w:tr>
      <w:tr w:rsidR="000D2458" w:rsidRPr="000D2458" w14:paraId="49AFE3D0"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2AED3AC9" w14:textId="73A7438F" w:rsidR="000D2458" w:rsidRPr="00AD5986" w:rsidRDefault="000D2458">
            <w:pPr>
              <w:rPr>
                <w:b w:val="0"/>
                <w:sz w:val="16"/>
                <w:szCs w:val="16"/>
                <w:vertAlign w:val="superscript"/>
              </w:rPr>
            </w:pPr>
            <w:proofErr w:type="spellStart"/>
            <w:r w:rsidRPr="000D2458">
              <w:rPr>
                <w:b w:val="0"/>
                <w:sz w:val="16"/>
                <w:szCs w:val="16"/>
              </w:rPr>
              <w:t>Vaz</w:t>
            </w:r>
            <w:proofErr w:type="spellEnd"/>
            <w:r w:rsidRPr="000D2458">
              <w:rPr>
                <w:b w:val="0"/>
                <w:sz w:val="16"/>
                <w:szCs w:val="16"/>
              </w:rPr>
              <w:t>-Luis et al. (</w:t>
            </w:r>
            <w:proofErr w:type="gramStart"/>
            <w:r w:rsidRPr="000D2458">
              <w:rPr>
                <w:b w:val="0"/>
                <w:sz w:val="16"/>
                <w:szCs w:val="16"/>
              </w:rPr>
              <w:t>2016)</w:t>
            </w:r>
            <w:r w:rsidR="00AD5986">
              <w:rPr>
                <w:b w:val="0"/>
                <w:sz w:val="16"/>
                <w:szCs w:val="16"/>
                <w:vertAlign w:val="superscript"/>
              </w:rPr>
              <w:t>a</w:t>
            </w:r>
            <w:proofErr w:type="gramEnd"/>
          </w:p>
        </w:tc>
        <w:tc>
          <w:tcPr>
            <w:tcW w:w="574" w:type="pct"/>
            <w:noWrap/>
            <w:hideMark/>
          </w:tcPr>
          <w:p w14:paraId="69F4F2F4" w14:textId="3341E560"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751974D9"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USA</w:t>
            </w:r>
          </w:p>
        </w:tc>
        <w:tc>
          <w:tcPr>
            <w:tcW w:w="350" w:type="pct"/>
            <w:noWrap/>
            <w:hideMark/>
          </w:tcPr>
          <w:p w14:paraId="6CA48C7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75.4 (</w:t>
            </w:r>
            <w:proofErr w:type="gramStart"/>
            <w:r w:rsidRPr="000D2458">
              <w:rPr>
                <w:sz w:val="16"/>
                <w:szCs w:val="16"/>
              </w:rPr>
              <w:t>-)b</w:t>
            </w:r>
            <w:proofErr w:type="gramEnd"/>
          </w:p>
        </w:tc>
        <w:tc>
          <w:tcPr>
            <w:tcW w:w="508" w:type="pct"/>
            <w:noWrap/>
            <w:hideMark/>
          </w:tcPr>
          <w:p w14:paraId="7FAE615C"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2011 to 2013</w:t>
            </w:r>
          </w:p>
        </w:tc>
        <w:tc>
          <w:tcPr>
            <w:tcW w:w="1680" w:type="pct"/>
            <w:noWrap/>
            <w:hideMark/>
          </w:tcPr>
          <w:p w14:paraId="5FDA116A" w14:textId="2F7697B8" w:rsidR="000D2458" w:rsidRPr="000D2458" w:rsidRDefault="00AD5986" w:rsidP="00AD5986">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SEER M</w:t>
            </w:r>
            <w:r w:rsidR="000D2458" w:rsidRPr="000D2458">
              <w:rPr>
                <w:sz w:val="16"/>
                <w:szCs w:val="16"/>
              </w:rPr>
              <w:t>edicare database</w:t>
            </w:r>
          </w:p>
        </w:tc>
        <w:tc>
          <w:tcPr>
            <w:tcW w:w="262" w:type="pct"/>
            <w:noWrap/>
            <w:hideMark/>
          </w:tcPr>
          <w:p w14:paraId="4BDAE740"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27E650A0" w14:textId="48B1768D"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428/770 (55.6</w:t>
            </w:r>
            <w:proofErr w:type="gramStart"/>
            <w:r w:rsidRPr="000D2458">
              <w:rPr>
                <w:sz w:val="16"/>
                <w:szCs w:val="16"/>
              </w:rPr>
              <w:t>%)</w:t>
            </w:r>
            <w:r w:rsidR="000361B9">
              <w:rPr>
                <w:sz w:val="16"/>
                <w:szCs w:val="16"/>
              </w:rPr>
              <w:t>e</w:t>
            </w:r>
            <w:proofErr w:type="gramEnd"/>
          </w:p>
        </w:tc>
      </w:tr>
      <w:tr w:rsidR="000D2458" w:rsidRPr="000D2458" w14:paraId="0F95737D"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7BC38CA8" w14:textId="77777777" w:rsidR="000D2458" w:rsidRPr="000D2458" w:rsidRDefault="000D2458">
            <w:pPr>
              <w:rPr>
                <w:b w:val="0"/>
                <w:sz w:val="16"/>
                <w:szCs w:val="16"/>
              </w:rPr>
            </w:pPr>
            <w:r w:rsidRPr="000D2458">
              <w:rPr>
                <w:b w:val="0"/>
                <w:sz w:val="16"/>
                <w:szCs w:val="16"/>
              </w:rPr>
              <w:t>Webster et al. (2012)</w:t>
            </w:r>
          </w:p>
        </w:tc>
        <w:tc>
          <w:tcPr>
            <w:tcW w:w="574" w:type="pct"/>
            <w:noWrap/>
            <w:hideMark/>
          </w:tcPr>
          <w:p w14:paraId="17F81107" w14:textId="0FD298F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w:t>
            </w:r>
            <w:r w:rsidR="00D17796" w:rsidRPr="000D2458">
              <w:rPr>
                <w:sz w:val="16"/>
                <w:szCs w:val="16"/>
              </w:rPr>
              <w:t xml:space="preserve"> </w:t>
            </w:r>
            <w:r w:rsidRPr="000D2458">
              <w:rPr>
                <w:sz w:val="16"/>
                <w:szCs w:val="16"/>
              </w:rPr>
              <w:t>study</w:t>
            </w:r>
          </w:p>
        </w:tc>
        <w:tc>
          <w:tcPr>
            <w:tcW w:w="351" w:type="pct"/>
            <w:noWrap/>
            <w:hideMark/>
          </w:tcPr>
          <w:p w14:paraId="22B20719"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Wales - UK</w:t>
            </w:r>
          </w:p>
        </w:tc>
        <w:tc>
          <w:tcPr>
            <w:tcW w:w="350" w:type="pct"/>
            <w:noWrap/>
            <w:hideMark/>
          </w:tcPr>
          <w:p w14:paraId="22C6FD7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w:t>
            </w:r>
          </w:p>
        </w:tc>
        <w:tc>
          <w:tcPr>
            <w:tcW w:w="508" w:type="pct"/>
            <w:noWrap/>
            <w:hideMark/>
          </w:tcPr>
          <w:p w14:paraId="46F748C0"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 January 2005 to 31 December 2008</w:t>
            </w:r>
          </w:p>
        </w:tc>
        <w:tc>
          <w:tcPr>
            <w:tcW w:w="1680" w:type="pct"/>
            <w:noWrap/>
            <w:hideMark/>
          </w:tcPr>
          <w:p w14:paraId="17AECB43"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South East Wales Cancer Network</w:t>
            </w:r>
          </w:p>
        </w:tc>
        <w:tc>
          <w:tcPr>
            <w:tcW w:w="262" w:type="pct"/>
            <w:noWrap/>
            <w:hideMark/>
          </w:tcPr>
          <w:p w14:paraId="27B89731"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6F8D0213" w14:textId="720000DE"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237/336 (70.5</w:t>
            </w:r>
            <w:proofErr w:type="gramStart"/>
            <w:r w:rsidRPr="000D2458">
              <w:rPr>
                <w:sz w:val="16"/>
                <w:szCs w:val="16"/>
              </w:rPr>
              <w:t>%)</w:t>
            </w:r>
            <w:r w:rsidR="000361B9">
              <w:rPr>
                <w:sz w:val="16"/>
                <w:szCs w:val="16"/>
              </w:rPr>
              <w:t>c</w:t>
            </w:r>
            <w:proofErr w:type="gramEnd"/>
          </w:p>
        </w:tc>
      </w:tr>
      <w:tr w:rsidR="000D2458" w:rsidRPr="000D2458" w14:paraId="419BD013" w14:textId="77777777" w:rsidTr="000D2458">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737C3B21" w14:textId="77777777" w:rsidR="000D2458" w:rsidRPr="000D2458" w:rsidRDefault="000D2458">
            <w:pPr>
              <w:rPr>
                <w:b w:val="0"/>
                <w:sz w:val="16"/>
                <w:szCs w:val="16"/>
              </w:rPr>
            </w:pPr>
            <w:r w:rsidRPr="000D2458">
              <w:rPr>
                <w:b w:val="0"/>
                <w:sz w:val="16"/>
                <w:szCs w:val="16"/>
              </w:rPr>
              <w:t>Whitfield et al. (2012)</w:t>
            </w:r>
          </w:p>
        </w:tc>
        <w:tc>
          <w:tcPr>
            <w:tcW w:w="574" w:type="pct"/>
            <w:noWrap/>
            <w:hideMark/>
          </w:tcPr>
          <w:p w14:paraId="7FF54E15"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Audit</w:t>
            </w:r>
          </w:p>
        </w:tc>
        <w:tc>
          <w:tcPr>
            <w:tcW w:w="351" w:type="pct"/>
            <w:noWrap/>
            <w:hideMark/>
          </w:tcPr>
          <w:p w14:paraId="00C16774"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Australia and New Zealand</w:t>
            </w:r>
          </w:p>
        </w:tc>
        <w:tc>
          <w:tcPr>
            <w:tcW w:w="350" w:type="pct"/>
            <w:noWrap/>
            <w:hideMark/>
          </w:tcPr>
          <w:p w14:paraId="16AA8F4E"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w:t>
            </w:r>
          </w:p>
        </w:tc>
        <w:tc>
          <w:tcPr>
            <w:tcW w:w="508" w:type="pct"/>
            <w:noWrap/>
            <w:hideMark/>
          </w:tcPr>
          <w:p w14:paraId="284865BA"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January 2006 to December 2008</w:t>
            </w:r>
          </w:p>
        </w:tc>
        <w:tc>
          <w:tcPr>
            <w:tcW w:w="1680" w:type="pct"/>
            <w:noWrap/>
            <w:hideMark/>
          </w:tcPr>
          <w:p w14:paraId="7C734CFF"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 xml:space="preserve">Royal Australasian College of Surgeons – National Breast Cancer Audit </w:t>
            </w:r>
          </w:p>
        </w:tc>
        <w:tc>
          <w:tcPr>
            <w:tcW w:w="262" w:type="pct"/>
            <w:noWrap/>
            <w:hideMark/>
          </w:tcPr>
          <w:p w14:paraId="6E5DD293" w14:textId="77777777"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sidRPr="000D2458">
              <w:rPr>
                <w:sz w:val="16"/>
                <w:szCs w:val="16"/>
              </w:rPr>
              <w:t>EBC</w:t>
            </w:r>
          </w:p>
        </w:tc>
        <w:tc>
          <w:tcPr>
            <w:tcW w:w="861" w:type="pct"/>
            <w:noWrap/>
            <w:hideMark/>
          </w:tcPr>
          <w:p w14:paraId="20644445" w14:textId="44088EFD" w:rsidR="000D2458" w:rsidRPr="000D2458" w:rsidRDefault="000D2458">
            <w:pPr>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 xml:space="preserve">2006 - </w:t>
            </w:r>
            <w:r w:rsidRPr="000D2458">
              <w:rPr>
                <w:sz w:val="16"/>
                <w:szCs w:val="16"/>
              </w:rPr>
              <w:t xml:space="preserve">356/707 (50.4%) </w:t>
            </w:r>
            <w:r w:rsidRPr="000D2458">
              <w:rPr>
                <w:sz w:val="16"/>
                <w:szCs w:val="16"/>
              </w:rPr>
              <w:br/>
              <w:t xml:space="preserve">2007 - 474/714 (66.4%) </w:t>
            </w:r>
            <w:r w:rsidRPr="000D2458">
              <w:rPr>
                <w:sz w:val="16"/>
                <w:szCs w:val="16"/>
              </w:rPr>
              <w:br/>
              <w:t>2008 - 668/908 (73.6</w:t>
            </w:r>
            <w:proofErr w:type="gramStart"/>
            <w:r w:rsidRPr="000D2458">
              <w:rPr>
                <w:sz w:val="16"/>
                <w:szCs w:val="16"/>
              </w:rPr>
              <w:t>%)</w:t>
            </w:r>
            <w:r w:rsidR="000361B9">
              <w:rPr>
                <w:sz w:val="16"/>
                <w:szCs w:val="16"/>
              </w:rPr>
              <w:t>f</w:t>
            </w:r>
            <w:proofErr w:type="gramEnd"/>
          </w:p>
        </w:tc>
      </w:tr>
      <w:tr w:rsidR="000D2458" w:rsidRPr="000D2458" w14:paraId="51DDE7DB" w14:textId="77777777" w:rsidTr="000D24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4" w:type="pct"/>
            <w:noWrap/>
            <w:hideMark/>
          </w:tcPr>
          <w:p w14:paraId="118A4DE9" w14:textId="77777777" w:rsidR="000D2458" w:rsidRPr="000D2458" w:rsidRDefault="000D2458">
            <w:pPr>
              <w:rPr>
                <w:b w:val="0"/>
                <w:sz w:val="16"/>
                <w:szCs w:val="16"/>
              </w:rPr>
            </w:pPr>
            <w:proofErr w:type="spellStart"/>
            <w:r w:rsidRPr="000D2458">
              <w:rPr>
                <w:b w:val="0"/>
                <w:sz w:val="16"/>
                <w:szCs w:val="16"/>
              </w:rPr>
              <w:t>Zurawska</w:t>
            </w:r>
            <w:proofErr w:type="spellEnd"/>
            <w:r w:rsidRPr="000D2458">
              <w:rPr>
                <w:b w:val="0"/>
                <w:sz w:val="16"/>
                <w:szCs w:val="16"/>
              </w:rPr>
              <w:t xml:space="preserve"> et al. (2013)</w:t>
            </w:r>
          </w:p>
        </w:tc>
        <w:tc>
          <w:tcPr>
            <w:tcW w:w="574" w:type="pct"/>
            <w:noWrap/>
            <w:hideMark/>
          </w:tcPr>
          <w:p w14:paraId="01DB916E" w14:textId="271BCCFD"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 xml:space="preserve">Retrospective </w:t>
            </w:r>
            <w:r w:rsidR="00D17796">
              <w:rPr>
                <w:sz w:val="16"/>
                <w:szCs w:val="16"/>
              </w:rPr>
              <w:t>c</w:t>
            </w:r>
            <w:r w:rsidR="00D17796">
              <w:rPr>
                <w:sz w:val="16"/>
              </w:rPr>
              <w:t>ohort study</w:t>
            </w:r>
          </w:p>
        </w:tc>
        <w:tc>
          <w:tcPr>
            <w:tcW w:w="351" w:type="pct"/>
            <w:noWrap/>
            <w:hideMark/>
          </w:tcPr>
          <w:p w14:paraId="5F66DBC3"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Canada</w:t>
            </w:r>
          </w:p>
        </w:tc>
        <w:tc>
          <w:tcPr>
            <w:tcW w:w="350" w:type="pct"/>
            <w:noWrap/>
            <w:hideMark/>
          </w:tcPr>
          <w:p w14:paraId="0809A788"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53 (40.9-65.1)</w:t>
            </w:r>
          </w:p>
        </w:tc>
        <w:tc>
          <w:tcPr>
            <w:tcW w:w="508" w:type="pct"/>
            <w:noWrap/>
            <w:hideMark/>
          </w:tcPr>
          <w:p w14:paraId="756CAECC"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1 January 2005 to 31 December 2006</w:t>
            </w:r>
          </w:p>
        </w:tc>
        <w:tc>
          <w:tcPr>
            <w:tcW w:w="1680" w:type="pct"/>
            <w:noWrap/>
            <w:hideMark/>
          </w:tcPr>
          <w:p w14:paraId="657AB042"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Odette Cancer Centre, Toronto, Ontario</w:t>
            </w:r>
          </w:p>
        </w:tc>
        <w:tc>
          <w:tcPr>
            <w:tcW w:w="262" w:type="pct"/>
            <w:noWrap/>
            <w:hideMark/>
          </w:tcPr>
          <w:p w14:paraId="2EC8C066" w14:textId="77777777"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EBC</w:t>
            </w:r>
          </w:p>
        </w:tc>
        <w:tc>
          <w:tcPr>
            <w:tcW w:w="861" w:type="pct"/>
            <w:noWrap/>
            <w:hideMark/>
          </w:tcPr>
          <w:p w14:paraId="6689DC86" w14:textId="4FE625B3" w:rsidR="000D2458" w:rsidRPr="000D2458" w:rsidRDefault="000D2458">
            <w:pPr>
              <w:cnfStyle w:val="000000100000" w:firstRow="0" w:lastRow="0" w:firstColumn="0" w:lastColumn="0" w:oddVBand="0" w:evenVBand="0" w:oddHBand="1" w:evenHBand="0" w:firstRowFirstColumn="0" w:firstRowLastColumn="0" w:lastRowFirstColumn="0" w:lastRowLastColumn="0"/>
              <w:rPr>
                <w:sz w:val="16"/>
                <w:szCs w:val="16"/>
              </w:rPr>
            </w:pPr>
            <w:r w:rsidRPr="000D2458">
              <w:rPr>
                <w:sz w:val="16"/>
                <w:szCs w:val="16"/>
              </w:rPr>
              <w:t>76/94 (80.9</w:t>
            </w:r>
            <w:proofErr w:type="gramStart"/>
            <w:r w:rsidRPr="000D2458">
              <w:rPr>
                <w:sz w:val="16"/>
                <w:szCs w:val="16"/>
              </w:rPr>
              <w:t>%)</w:t>
            </w:r>
            <w:r w:rsidR="000361B9">
              <w:rPr>
                <w:sz w:val="16"/>
                <w:szCs w:val="16"/>
              </w:rPr>
              <w:t>c</w:t>
            </w:r>
            <w:proofErr w:type="gramEnd"/>
          </w:p>
        </w:tc>
      </w:tr>
    </w:tbl>
    <w:p w14:paraId="414A4CC1" w14:textId="77777777" w:rsidR="00360F64" w:rsidRDefault="000D2458" w:rsidP="00360F64">
      <w:pPr>
        <w:pStyle w:val="LRIGBOXTEXT"/>
        <w:rPr>
          <w:rFonts w:ascii="Times New Roman" w:hAnsi="Times New Roman"/>
        </w:rPr>
      </w:pPr>
      <w:r>
        <w:fldChar w:fldCharType="end"/>
      </w:r>
      <w:r w:rsidR="00360F64" w:rsidRPr="00360F64">
        <w:rPr>
          <w:rFonts w:ascii="Times New Roman" w:hAnsi="Times New Roman"/>
        </w:rPr>
        <w:t>BC, breast cancer; EBC, early breast cancer; MBC, metastatic breast cancer.</w:t>
      </w:r>
    </w:p>
    <w:p w14:paraId="341217C3" w14:textId="5C4CFECF" w:rsidR="00AD5986" w:rsidRDefault="00AD5986" w:rsidP="00360F64">
      <w:pPr>
        <w:pStyle w:val="LRIGBOXTEXT"/>
        <w:rPr>
          <w:rFonts w:ascii="Times New Roman" w:hAnsi="Times New Roman"/>
        </w:rPr>
      </w:pPr>
      <w:proofErr w:type="spellStart"/>
      <w:r w:rsidRPr="00AD5986">
        <w:rPr>
          <w:rFonts w:ascii="Times New Roman" w:hAnsi="Times New Roman"/>
          <w:vertAlign w:val="superscript"/>
        </w:rPr>
        <w:t>a</w:t>
      </w:r>
      <w:r>
        <w:rPr>
          <w:rFonts w:ascii="Times New Roman" w:hAnsi="Times New Roman"/>
        </w:rPr>
        <w:t>Research</w:t>
      </w:r>
      <w:proofErr w:type="spellEnd"/>
      <w:r>
        <w:rPr>
          <w:rFonts w:ascii="Times New Roman" w:hAnsi="Times New Roman"/>
        </w:rPr>
        <w:t xml:space="preserve"> conducted in same cohort.</w:t>
      </w:r>
    </w:p>
    <w:p w14:paraId="536A3041" w14:textId="5936EAD3" w:rsidR="00AD5986" w:rsidRDefault="00AD5986" w:rsidP="00360F64">
      <w:pPr>
        <w:pStyle w:val="LRIGBOXTEXT"/>
        <w:rPr>
          <w:rFonts w:ascii="Times New Roman" w:hAnsi="Times New Roman"/>
        </w:rPr>
      </w:pPr>
      <w:proofErr w:type="spellStart"/>
      <w:r>
        <w:rPr>
          <w:rFonts w:ascii="Times New Roman" w:hAnsi="Times New Roman"/>
          <w:vertAlign w:val="superscript"/>
        </w:rPr>
        <w:t>b</w:t>
      </w:r>
      <w:r>
        <w:rPr>
          <w:rFonts w:ascii="Times New Roman" w:hAnsi="Times New Roman"/>
        </w:rPr>
        <w:t>Weighted</w:t>
      </w:r>
      <w:proofErr w:type="spellEnd"/>
      <w:r>
        <w:rPr>
          <w:rFonts w:ascii="Times New Roman" w:hAnsi="Times New Roman"/>
        </w:rPr>
        <w:t xml:space="preserve"> mean calculated from group averages. </w:t>
      </w:r>
    </w:p>
    <w:p w14:paraId="2B52C557" w14:textId="2253C5C7" w:rsidR="00305972" w:rsidRDefault="00D810B2" w:rsidP="00123116">
      <w:pPr>
        <w:pStyle w:val="LRIGBOXTEXT"/>
      </w:pPr>
      <w:r>
        <w:rPr>
          <w:rFonts w:ascii="Times New Roman" w:hAnsi="Times New Roman"/>
        </w:rPr>
        <w:t>c Receipt of trastuzumab within study period</w:t>
      </w:r>
    </w:p>
    <w:p w14:paraId="071ADE02" w14:textId="201D7BD1" w:rsidR="00123116" w:rsidRDefault="00D810B2" w:rsidP="00123116">
      <w:pPr>
        <w:pStyle w:val="LRIGBOXTEXT"/>
        <w:rPr>
          <w:rFonts w:ascii="Times New Roman" w:hAnsi="Times New Roman"/>
        </w:rPr>
      </w:pPr>
      <w:r>
        <w:rPr>
          <w:rFonts w:ascii="Times New Roman" w:hAnsi="Times New Roman"/>
        </w:rPr>
        <w:t xml:space="preserve">d </w:t>
      </w:r>
      <w:r w:rsidR="00123116" w:rsidRPr="00123116">
        <w:rPr>
          <w:rFonts w:ascii="Times New Roman" w:hAnsi="Times New Roman"/>
        </w:rPr>
        <w:t>Receipt of trastuzumab within 6 months of diagnosis</w:t>
      </w:r>
    </w:p>
    <w:p w14:paraId="2ADB9205" w14:textId="2EC11EDC" w:rsidR="00CD5CD3" w:rsidRDefault="005551A4" w:rsidP="00360F64">
      <w:pPr>
        <w:pStyle w:val="LRIGBOXTEXT"/>
        <w:rPr>
          <w:rFonts w:ascii="Times New Roman" w:hAnsi="Times New Roman"/>
        </w:rPr>
      </w:pPr>
      <w:r>
        <w:rPr>
          <w:rFonts w:ascii="Times New Roman" w:hAnsi="Times New Roman"/>
        </w:rPr>
        <w:t>e</w:t>
      </w:r>
      <w:r w:rsidR="00EF586D">
        <w:rPr>
          <w:rFonts w:ascii="Times New Roman" w:hAnsi="Times New Roman"/>
        </w:rPr>
        <w:t xml:space="preserve"> </w:t>
      </w:r>
      <w:r w:rsidR="00CD5CD3" w:rsidRPr="00CD5CD3">
        <w:rPr>
          <w:rFonts w:ascii="Times New Roman" w:hAnsi="Times New Roman"/>
        </w:rPr>
        <w:t xml:space="preserve">Receipt of trastuzumab within first 9 months </w:t>
      </w:r>
      <w:r w:rsidR="00CD5CD3">
        <w:rPr>
          <w:rFonts w:ascii="Times New Roman" w:hAnsi="Times New Roman"/>
        </w:rPr>
        <w:t>of</w:t>
      </w:r>
      <w:r w:rsidR="00CD5CD3" w:rsidRPr="00CD5CD3">
        <w:rPr>
          <w:rFonts w:ascii="Times New Roman" w:hAnsi="Times New Roman"/>
        </w:rPr>
        <w:t xml:space="preserve"> diagnosis</w:t>
      </w:r>
    </w:p>
    <w:p w14:paraId="791B5E65" w14:textId="52096059" w:rsidR="005551A4" w:rsidRDefault="005551A4" w:rsidP="00360F64">
      <w:pPr>
        <w:pStyle w:val="LRIGBOXTEXT"/>
        <w:rPr>
          <w:rFonts w:ascii="Times New Roman" w:hAnsi="Times New Roman"/>
        </w:rPr>
      </w:pPr>
      <w:r>
        <w:rPr>
          <w:rFonts w:ascii="Times New Roman" w:hAnsi="Times New Roman"/>
        </w:rPr>
        <w:lastRenderedPageBreak/>
        <w:t>f</w:t>
      </w:r>
      <w:r w:rsidR="00CD5CD3">
        <w:rPr>
          <w:rFonts w:ascii="Times New Roman" w:hAnsi="Times New Roman"/>
        </w:rPr>
        <w:t xml:space="preserve"> </w:t>
      </w:r>
      <w:r w:rsidR="00CD5CD3" w:rsidRPr="00CD5CD3">
        <w:rPr>
          <w:rFonts w:ascii="Times New Roman" w:hAnsi="Times New Roman"/>
        </w:rPr>
        <w:t>Receipt of trastuzumab within 1 year of diagnosis</w:t>
      </w:r>
    </w:p>
    <w:p w14:paraId="4102B666" w14:textId="3AE2D946" w:rsidR="00CD5CD3" w:rsidRDefault="005168D5" w:rsidP="00360F64">
      <w:pPr>
        <w:pStyle w:val="LRIGBOXTEXT"/>
        <w:rPr>
          <w:rFonts w:ascii="Times New Roman" w:hAnsi="Times New Roman"/>
        </w:rPr>
      </w:pPr>
      <w:r>
        <w:rPr>
          <w:rFonts w:ascii="Times New Roman" w:hAnsi="Times New Roman"/>
        </w:rPr>
        <w:t>g</w:t>
      </w:r>
      <w:r w:rsidR="00CD5CD3">
        <w:rPr>
          <w:rFonts w:ascii="Times New Roman" w:hAnsi="Times New Roman"/>
        </w:rPr>
        <w:t xml:space="preserve"> </w:t>
      </w:r>
      <w:r w:rsidR="00CD5CD3" w:rsidRPr="00CD5CD3">
        <w:rPr>
          <w:rFonts w:ascii="Times New Roman" w:hAnsi="Times New Roman"/>
        </w:rPr>
        <w:t xml:space="preserve">Receipt of trastuzumab-based first-line regimens (&gt;=21 days of trastuzumab in first-line therapy) prior to first disease progression </w:t>
      </w:r>
    </w:p>
    <w:p w14:paraId="20117AE5" w14:textId="715339A8" w:rsidR="00CD5CD3" w:rsidRDefault="00CD5CD3" w:rsidP="00360F64">
      <w:pPr>
        <w:pStyle w:val="LRIGBOXTEXT"/>
        <w:rPr>
          <w:rFonts w:ascii="Times New Roman" w:hAnsi="Times New Roman"/>
        </w:rPr>
      </w:pPr>
      <w:r>
        <w:rPr>
          <w:rFonts w:ascii="Times New Roman" w:hAnsi="Times New Roman"/>
        </w:rPr>
        <w:t>f R</w:t>
      </w:r>
      <w:r w:rsidRPr="00CD5CD3">
        <w:rPr>
          <w:rFonts w:ascii="Times New Roman" w:hAnsi="Times New Roman"/>
        </w:rPr>
        <w:t>eceipt of trastuzumab (defined as having start date for trastuzumab at any time after diagnosis but before any recurrence)</w:t>
      </w:r>
    </w:p>
    <w:p w14:paraId="731725A9" w14:textId="77777777" w:rsidR="00AD5986" w:rsidRPr="00AD5986" w:rsidRDefault="00AD5986" w:rsidP="00360F64">
      <w:pPr>
        <w:pStyle w:val="LRIGBOXTEXT"/>
        <w:rPr>
          <w:rFonts w:ascii="Times New Roman" w:hAnsi="Times New Roman"/>
        </w:rPr>
      </w:pPr>
    </w:p>
    <w:p w14:paraId="4B097C68" w14:textId="77777777" w:rsidR="007D36EB" w:rsidRDefault="007D36EB">
      <w:pPr>
        <w:rPr>
          <w:b/>
          <w:bCs/>
          <w:color w:val="4F81BD" w:themeColor="accent1"/>
          <w:sz w:val="22"/>
          <w:szCs w:val="18"/>
        </w:rPr>
      </w:pPr>
      <w:bookmarkStart w:id="12" w:name="_Ref494880613"/>
      <w:r>
        <w:rPr>
          <w:sz w:val="22"/>
        </w:rPr>
        <w:br w:type="page"/>
      </w:r>
    </w:p>
    <w:p w14:paraId="643EE907" w14:textId="67EEB102" w:rsidR="001D108A" w:rsidRDefault="00C51EF5" w:rsidP="001D108A">
      <w:pPr>
        <w:pStyle w:val="Caption"/>
        <w:rPr>
          <w:sz w:val="22"/>
        </w:rPr>
      </w:pPr>
      <w:r w:rsidRPr="00BE7100">
        <w:rPr>
          <w:sz w:val="22"/>
        </w:rPr>
        <w:lastRenderedPageBreak/>
        <w:t xml:space="preserve">Table </w:t>
      </w:r>
      <w:r w:rsidRPr="00BE7100">
        <w:rPr>
          <w:sz w:val="22"/>
        </w:rPr>
        <w:fldChar w:fldCharType="begin"/>
      </w:r>
      <w:r w:rsidRPr="00BE7100">
        <w:rPr>
          <w:sz w:val="22"/>
        </w:rPr>
        <w:instrText xml:space="preserve"> SEQ Table \* ARABIC </w:instrText>
      </w:r>
      <w:r w:rsidRPr="00BE7100">
        <w:rPr>
          <w:sz w:val="22"/>
        </w:rPr>
        <w:fldChar w:fldCharType="separate"/>
      </w:r>
      <w:r w:rsidR="00E2554A">
        <w:rPr>
          <w:noProof/>
          <w:sz w:val="22"/>
        </w:rPr>
        <w:t>2</w:t>
      </w:r>
      <w:r w:rsidRPr="00BE7100">
        <w:rPr>
          <w:noProof/>
          <w:sz w:val="22"/>
        </w:rPr>
        <w:fldChar w:fldCharType="end"/>
      </w:r>
      <w:bookmarkEnd w:id="10"/>
      <w:bookmarkEnd w:id="12"/>
      <w:r>
        <w:t xml:space="preserve"> </w:t>
      </w:r>
      <w:bookmarkEnd w:id="11"/>
      <w:r w:rsidRPr="00634D60">
        <w:rPr>
          <w:sz w:val="22"/>
        </w:rPr>
        <w:t>S</w:t>
      </w:r>
      <w:r w:rsidR="001D108A">
        <w:rPr>
          <w:sz w:val="22"/>
        </w:rPr>
        <w:t xml:space="preserve">ummary of factors associated with uptake of </w:t>
      </w:r>
      <w:r w:rsidRPr="0011456F">
        <w:rPr>
          <w:sz w:val="22"/>
        </w:rPr>
        <w:t xml:space="preserve">targeted trastuzumab </w:t>
      </w:r>
      <w:r>
        <w:rPr>
          <w:sz w:val="22"/>
        </w:rPr>
        <w:t>therapy</w:t>
      </w:r>
      <w:bookmarkStart w:id="13" w:name="_Ref469422967"/>
      <w:bookmarkStart w:id="14" w:name="_Ref496113665"/>
      <w:bookmarkStart w:id="15" w:name="_Ref468451109"/>
      <w:bookmarkEnd w:id="6"/>
    </w:p>
    <w:tbl>
      <w:tblPr>
        <w:tblW w:w="15467" w:type="dxa"/>
        <w:tblLook w:val="04A0" w:firstRow="1" w:lastRow="0" w:firstColumn="1" w:lastColumn="0" w:noHBand="0" w:noVBand="1"/>
      </w:tblPr>
      <w:tblGrid>
        <w:gridCol w:w="1505"/>
        <w:gridCol w:w="426"/>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4E0532" w:rsidRPr="004E0532" w14:paraId="1EC533BF" w14:textId="77777777" w:rsidTr="00E96112">
        <w:trPr>
          <w:trHeight w:val="1952"/>
        </w:trPr>
        <w:tc>
          <w:tcPr>
            <w:tcW w:w="1505" w:type="dxa"/>
            <w:tcBorders>
              <w:top w:val="single" w:sz="48" w:space="0" w:color="548DD4" w:themeColor="text2" w:themeTint="99"/>
              <w:left w:val="single" w:sz="48" w:space="0" w:color="548DD4" w:themeColor="text2" w:themeTint="99"/>
              <w:bottom w:val="single" w:sz="24" w:space="0" w:color="548DD4" w:themeColor="text2" w:themeTint="99"/>
              <w:right w:val="nil"/>
            </w:tcBorders>
            <w:shd w:val="clear" w:color="auto" w:fill="auto"/>
            <w:noWrap/>
            <w:hideMark/>
          </w:tcPr>
          <w:p w14:paraId="574D2891" w14:textId="77777777" w:rsidR="00AB0425" w:rsidRPr="004E0532" w:rsidRDefault="00AB0425">
            <w:pPr>
              <w:rPr>
                <w:sz w:val="14"/>
                <w:szCs w:val="16"/>
                <w:lang w:val="en-GB" w:eastAsia="en-GB"/>
              </w:rPr>
            </w:pPr>
          </w:p>
        </w:tc>
        <w:tc>
          <w:tcPr>
            <w:tcW w:w="426"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61A3863"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Adusumilli</w:t>
            </w:r>
            <w:proofErr w:type="spellEnd"/>
            <w:r w:rsidRPr="004E0532">
              <w:rPr>
                <w:rFonts w:ascii="Calibri" w:hAnsi="Calibri" w:cs="Calibri"/>
                <w:bCs/>
                <w:color w:val="000000"/>
                <w:sz w:val="16"/>
                <w:szCs w:val="16"/>
              </w:rPr>
              <w:t xml:space="preserve"> et al. (2017)</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76F21583"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Barron et al. (2009)</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03043D7"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Boons et al. (2016)</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6A775AF"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 xml:space="preserve">Byfield et al. (2016) </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315A879A"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Chan and McGregor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7910EE4B"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Chavarri</w:t>
            </w:r>
            <w:proofErr w:type="spellEnd"/>
            <w:r w:rsidRPr="004E0532">
              <w:rPr>
                <w:rFonts w:ascii="Calibri" w:hAnsi="Calibri" w:cs="Calibri"/>
                <w:bCs/>
                <w:color w:val="000000"/>
                <w:sz w:val="16"/>
                <w:szCs w:val="16"/>
              </w:rPr>
              <w:t>-Guerra et al. (2014)</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9929ACD"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Coulson et al. (2010)</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28495F26"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Cyr et al. (2011)</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21D402E2"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Freedman et al. (2013)</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5D7F55EA"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Goddard et al.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790FEC96"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Goddard et al.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72F43CFC"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Haas et al. (2011)</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ED4918D"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Harris et al. (2013)</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5BE08764"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Herk-</w:t>
            </w:r>
            <w:proofErr w:type="spellStart"/>
            <w:r w:rsidRPr="004E0532">
              <w:rPr>
                <w:rFonts w:ascii="Calibri" w:hAnsi="Calibri" w:cs="Calibri"/>
                <w:bCs/>
                <w:color w:val="000000"/>
                <w:sz w:val="16"/>
                <w:szCs w:val="16"/>
              </w:rPr>
              <w:t>sukel</w:t>
            </w:r>
            <w:proofErr w:type="spellEnd"/>
            <w:r w:rsidRPr="004E0532">
              <w:rPr>
                <w:rFonts w:ascii="Calibri" w:hAnsi="Calibri" w:cs="Calibri"/>
                <w:bCs/>
                <w:color w:val="000000"/>
                <w:sz w:val="16"/>
                <w:szCs w:val="16"/>
              </w:rPr>
              <w:t xml:space="preserve"> et al. (2013)</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FB6F7DF"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Kaufman et al.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394FF91C"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Li et al. (2017)</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C146B82"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Liebrich</w:t>
            </w:r>
            <w:proofErr w:type="spellEnd"/>
            <w:r w:rsidRPr="004E0532">
              <w:rPr>
                <w:rFonts w:ascii="Calibri" w:hAnsi="Calibri" w:cs="Calibri"/>
                <w:bCs/>
                <w:color w:val="000000"/>
                <w:sz w:val="16"/>
                <w:szCs w:val="16"/>
              </w:rPr>
              <w:t xml:space="preserve"> et al. (2007)</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66D26E1"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Marla et al. (2010)</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6479589B"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Munck</w:t>
            </w:r>
            <w:proofErr w:type="spellEnd"/>
            <w:r w:rsidRPr="004E0532">
              <w:rPr>
                <w:rFonts w:ascii="Calibri" w:hAnsi="Calibri" w:cs="Calibri"/>
                <w:bCs/>
                <w:color w:val="000000"/>
                <w:sz w:val="16"/>
                <w:szCs w:val="16"/>
              </w:rPr>
              <w:t xml:space="preserve"> et al. (2011)</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E492E78"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Neugut</w:t>
            </w:r>
            <w:proofErr w:type="spellEnd"/>
            <w:r w:rsidRPr="004E0532">
              <w:rPr>
                <w:rFonts w:ascii="Calibri" w:hAnsi="Calibri" w:cs="Calibri"/>
                <w:bCs/>
                <w:color w:val="000000"/>
                <w:sz w:val="16"/>
                <w:szCs w:val="16"/>
              </w:rPr>
              <w:t xml:space="preserve"> et al. (2014)</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7888643E"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Noonan et al.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237A96A3"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Palmieri et al. (2011)</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30F1A549"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Peters et al. (2015)</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15EB298"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Reeder-Hayes et al. (2016)</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68F63939"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Rugo</w:t>
            </w:r>
            <w:proofErr w:type="spellEnd"/>
            <w:r w:rsidRPr="004E0532">
              <w:rPr>
                <w:rFonts w:ascii="Calibri" w:hAnsi="Calibri" w:cs="Calibri"/>
                <w:bCs/>
                <w:color w:val="000000"/>
                <w:sz w:val="16"/>
                <w:szCs w:val="16"/>
              </w:rPr>
              <w:t xml:space="preserve"> et al. (2013)</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8FE2EE7"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Seferina</w:t>
            </w:r>
            <w:proofErr w:type="spellEnd"/>
            <w:r w:rsidRPr="004E0532">
              <w:rPr>
                <w:rFonts w:ascii="Calibri" w:hAnsi="Calibri" w:cs="Calibri"/>
                <w:bCs/>
                <w:color w:val="000000"/>
                <w:sz w:val="16"/>
                <w:szCs w:val="16"/>
              </w:rPr>
              <w:t xml:space="preserve"> et al. (2015)</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5A5A1CAC"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Seferina</w:t>
            </w:r>
            <w:proofErr w:type="spellEnd"/>
            <w:r w:rsidRPr="004E0532">
              <w:rPr>
                <w:rFonts w:ascii="Calibri" w:hAnsi="Calibri" w:cs="Calibri"/>
                <w:bCs/>
                <w:color w:val="000000"/>
                <w:sz w:val="16"/>
                <w:szCs w:val="16"/>
              </w:rPr>
              <w:t xml:space="preserve"> et al. (2016)</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4E0ADAA2"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Stenehjem</w:t>
            </w:r>
            <w:proofErr w:type="spellEnd"/>
            <w:r w:rsidRPr="004E0532">
              <w:rPr>
                <w:rFonts w:ascii="Calibri" w:hAnsi="Calibri" w:cs="Calibri"/>
                <w:bCs/>
                <w:color w:val="000000"/>
                <w:sz w:val="16"/>
                <w:szCs w:val="16"/>
              </w:rPr>
              <w:t xml:space="preserve"> et al. (2014)</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1726520"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Tsai et al. (2017)</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6C9E4228"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Vaz</w:t>
            </w:r>
            <w:proofErr w:type="spellEnd"/>
            <w:r w:rsidRPr="004E0532">
              <w:rPr>
                <w:rFonts w:ascii="Calibri" w:hAnsi="Calibri" w:cs="Calibri"/>
                <w:bCs/>
                <w:color w:val="000000"/>
                <w:sz w:val="16"/>
                <w:szCs w:val="16"/>
              </w:rPr>
              <w:t>-Luis et al. (2016)</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0E5CE7F4"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Webster et al. (2012)</w:t>
            </w:r>
          </w:p>
        </w:tc>
        <w:tc>
          <w:tcPr>
            <w:tcW w:w="423" w:type="dxa"/>
            <w:tcBorders>
              <w:top w:val="single" w:sz="48" w:space="0" w:color="548DD4" w:themeColor="text2" w:themeTint="99"/>
              <w:left w:val="nil"/>
              <w:bottom w:val="single" w:sz="24" w:space="0" w:color="548DD4" w:themeColor="text2" w:themeTint="99"/>
              <w:right w:val="nil"/>
            </w:tcBorders>
            <w:shd w:val="clear" w:color="auto" w:fill="auto"/>
            <w:noWrap/>
            <w:textDirection w:val="btLr"/>
            <w:hideMark/>
          </w:tcPr>
          <w:p w14:paraId="1D3B3304" w14:textId="77777777" w:rsidR="00AB0425" w:rsidRPr="004E0532" w:rsidRDefault="00AB0425">
            <w:pPr>
              <w:rPr>
                <w:rFonts w:ascii="Calibri" w:hAnsi="Calibri" w:cs="Calibri"/>
                <w:color w:val="000000"/>
                <w:sz w:val="16"/>
                <w:szCs w:val="16"/>
              </w:rPr>
            </w:pPr>
            <w:r w:rsidRPr="004E0532">
              <w:rPr>
                <w:rFonts w:ascii="Calibri" w:hAnsi="Calibri" w:cs="Calibri"/>
                <w:bCs/>
                <w:color w:val="000000"/>
                <w:sz w:val="16"/>
                <w:szCs w:val="16"/>
              </w:rPr>
              <w:t>Whitfield et al. (2012)</w:t>
            </w:r>
          </w:p>
        </w:tc>
        <w:tc>
          <w:tcPr>
            <w:tcW w:w="423" w:type="dxa"/>
            <w:tcBorders>
              <w:top w:val="single" w:sz="48" w:space="0" w:color="548DD4" w:themeColor="text2" w:themeTint="99"/>
              <w:left w:val="nil"/>
              <w:bottom w:val="single" w:sz="24" w:space="0" w:color="548DD4" w:themeColor="text2" w:themeTint="99"/>
              <w:right w:val="single" w:sz="48" w:space="0" w:color="548DD4" w:themeColor="text2" w:themeTint="99"/>
            </w:tcBorders>
            <w:shd w:val="clear" w:color="auto" w:fill="auto"/>
            <w:noWrap/>
            <w:textDirection w:val="btLr"/>
            <w:hideMark/>
          </w:tcPr>
          <w:p w14:paraId="0320DCD9" w14:textId="77777777" w:rsidR="00AB0425" w:rsidRPr="004E0532" w:rsidRDefault="00AB0425">
            <w:pPr>
              <w:rPr>
                <w:rFonts w:ascii="Calibri" w:hAnsi="Calibri" w:cs="Calibri"/>
                <w:color w:val="000000"/>
                <w:sz w:val="16"/>
                <w:szCs w:val="16"/>
              </w:rPr>
            </w:pPr>
            <w:proofErr w:type="spellStart"/>
            <w:r w:rsidRPr="004E0532">
              <w:rPr>
                <w:rFonts w:ascii="Calibri" w:hAnsi="Calibri" w:cs="Calibri"/>
                <w:bCs/>
                <w:color w:val="000000"/>
                <w:sz w:val="16"/>
                <w:szCs w:val="16"/>
              </w:rPr>
              <w:t>Zurawska</w:t>
            </w:r>
            <w:proofErr w:type="spellEnd"/>
            <w:r w:rsidRPr="004E0532">
              <w:rPr>
                <w:rFonts w:ascii="Calibri" w:hAnsi="Calibri" w:cs="Calibri"/>
                <w:bCs/>
                <w:color w:val="000000"/>
                <w:sz w:val="16"/>
                <w:szCs w:val="16"/>
              </w:rPr>
              <w:t xml:space="preserve"> et al. (2013)</w:t>
            </w:r>
          </w:p>
        </w:tc>
      </w:tr>
      <w:tr w:rsidR="00E96112" w:rsidRPr="00AB0425" w14:paraId="3F9F5039"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E5EE1BC" w14:textId="1E3F2793" w:rsidR="00E96112" w:rsidRPr="00CE3982" w:rsidRDefault="00E96112" w:rsidP="00CE3982">
            <w:pPr>
              <w:rPr>
                <w:rFonts w:ascii="Calibri" w:hAnsi="Calibri" w:cs="Calibri"/>
                <w:b/>
                <w:color w:val="000000"/>
                <w:sz w:val="16"/>
                <w:szCs w:val="16"/>
              </w:rPr>
            </w:pPr>
            <w:r w:rsidRPr="00CE3982">
              <w:rPr>
                <w:b/>
                <w:sz w:val="16"/>
                <w:szCs w:val="16"/>
              </w:rPr>
              <w:t>Clinical factors</w:t>
            </w:r>
          </w:p>
        </w:tc>
        <w:tc>
          <w:tcPr>
            <w:tcW w:w="426" w:type="dxa"/>
            <w:tcBorders>
              <w:top w:val="nil"/>
              <w:left w:val="nil"/>
              <w:bottom w:val="nil"/>
              <w:right w:val="nil"/>
            </w:tcBorders>
            <w:shd w:val="clear" w:color="auto" w:fill="auto"/>
            <w:noWrap/>
            <w:hideMark/>
          </w:tcPr>
          <w:p w14:paraId="6906AE6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05CAB3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E2106A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4089B1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933AA1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E0FEB5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3C39BE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23FE09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7975F6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535251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DC557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9C8ABD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748A7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BF064F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5D8BD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FCA1DC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E54C5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AF42E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8A798A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98F42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6DA29D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A84227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A2B93F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4D7A99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092F22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60C79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D6BF2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86F40C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F162DA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0E21B1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D35F67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3D9E34"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08EB22B6" w14:textId="77777777" w:rsidR="00E96112" w:rsidRPr="00AB0425" w:rsidRDefault="00E96112" w:rsidP="00CE3982">
            <w:pPr>
              <w:rPr>
                <w:sz w:val="12"/>
                <w:szCs w:val="12"/>
              </w:rPr>
            </w:pPr>
          </w:p>
        </w:tc>
      </w:tr>
      <w:tr w:rsidR="00E96112" w:rsidRPr="00AB0425" w14:paraId="6301BA56"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5DD565B5" w14:textId="199D19D3" w:rsidR="00E96112" w:rsidRPr="00CE3982" w:rsidRDefault="00E96112" w:rsidP="00CE3982">
            <w:pPr>
              <w:rPr>
                <w:rFonts w:ascii="Calibri" w:hAnsi="Calibri" w:cs="Calibri"/>
                <w:color w:val="000000"/>
                <w:sz w:val="16"/>
                <w:szCs w:val="16"/>
              </w:rPr>
            </w:pPr>
            <w:proofErr w:type="spellStart"/>
            <w:r w:rsidRPr="00CE3982">
              <w:rPr>
                <w:sz w:val="16"/>
                <w:szCs w:val="16"/>
              </w:rPr>
              <w:t>Tumour</w:t>
            </w:r>
            <w:proofErr w:type="spellEnd"/>
            <w:r w:rsidRPr="00CE3982">
              <w:rPr>
                <w:sz w:val="16"/>
                <w:szCs w:val="16"/>
              </w:rPr>
              <w:t xml:space="preserve"> stage </w:t>
            </w:r>
          </w:p>
        </w:tc>
        <w:tc>
          <w:tcPr>
            <w:tcW w:w="426" w:type="dxa"/>
            <w:tcBorders>
              <w:top w:val="nil"/>
              <w:left w:val="nil"/>
              <w:bottom w:val="nil"/>
              <w:right w:val="nil"/>
            </w:tcBorders>
            <w:shd w:val="clear" w:color="auto" w:fill="auto"/>
            <w:noWrap/>
            <w:hideMark/>
          </w:tcPr>
          <w:p w14:paraId="5EABCA23" w14:textId="3AF46422" w:rsidR="00E96112" w:rsidRPr="00AB0425" w:rsidRDefault="00E96112" w:rsidP="00CE3982">
            <w:pPr>
              <w:ind w:firstLineChars="100" w:firstLine="120"/>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F768471" w14:textId="4CB233D5"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0C3DA3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496361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1A5AAE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996AA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79D7E9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00ED66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443FBF2" w14:textId="75CB7F22"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F25342D"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14F843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8FA14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2AC0D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35AE3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06A067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E86044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65FE35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7A1C45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3F5425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FF31E3" w14:textId="1AD920E2"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329BE55" w14:textId="16CF3660"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2377C02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413B35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2D417A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D9B3B1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737367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C30CA1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C5DF4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135121" w14:textId="2665C42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01C2A83" w14:textId="4704E078"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397E765" w14:textId="21242C25"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594AE48"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63EF00E2" w14:textId="77777777" w:rsidR="00E96112" w:rsidRPr="00AB0425" w:rsidRDefault="00E96112" w:rsidP="00CE3982">
            <w:pPr>
              <w:rPr>
                <w:sz w:val="12"/>
                <w:szCs w:val="12"/>
              </w:rPr>
            </w:pPr>
          </w:p>
        </w:tc>
      </w:tr>
      <w:tr w:rsidR="00E96112" w:rsidRPr="00AB0425" w14:paraId="6DE58B16"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54566615" w14:textId="356B2996" w:rsidR="00E96112" w:rsidRPr="00CE3982" w:rsidRDefault="00E96112" w:rsidP="00CE3982">
            <w:pPr>
              <w:rPr>
                <w:rFonts w:ascii="Calibri" w:hAnsi="Calibri" w:cs="Calibri"/>
                <w:color w:val="000000"/>
                <w:sz w:val="16"/>
                <w:szCs w:val="16"/>
              </w:rPr>
            </w:pPr>
            <w:proofErr w:type="spellStart"/>
            <w:r w:rsidRPr="00CE3982">
              <w:rPr>
                <w:sz w:val="16"/>
                <w:szCs w:val="16"/>
              </w:rPr>
              <w:t>Tumour</w:t>
            </w:r>
            <w:proofErr w:type="spellEnd"/>
            <w:r w:rsidRPr="00CE3982">
              <w:rPr>
                <w:sz w:val="16"/>
                <w:szCs w:val="16"/>
              </w:rPr>
              <w:t xml:space="preserve"> grade </w:t>
            </w:r>
          </w:p>
        </w:tc>
        <w:tc>
          <w:tcPr>
            <w:tcW w:w="426" w:type="dxa"/>
            <w:tcBorders>
              <w:top w:val="nil"/>
              <w:left w:val="nil"/>
              <w:bottom w:val="nil"/>
              <w:right w:val="nil"/>
            </w:tcBorders>
            <w:shd w:val="clear" w:color="auto" w:fill="auto"/>
            <w:noWrap/>
            <w:hideMark/>
          </w:tcPr>
          <w:p w14:paraId="1197229A" w14:textId="6B27259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E1721CB"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8785D4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C9E983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B41B39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93AA9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604D4B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61A3F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DAE2C9" w14:textId="57DB4590"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63B267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64071B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15726F6" w14:textId="12088872"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77E8F05" w14:textId="6C673CCD"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D41A2F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16742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73483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3A5974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2AA6FD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F906EA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F1F2AE" w14:textId="4F9477F0"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6F7DA58" w14:textId="0DCA0895"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D8059B5" w14:textId="1AB8002B"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FFE326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5E11F85" w14:textId="1A93866A"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1882F355"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2BDB853" w14:textId="28983E71"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3554E0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A012F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04DAF5" w14:textId="73A035C9"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750D68E" w14:textId="7AE84097"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343A821" w14:textId="3B02D1FF"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595C9B7"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2E682F26" w14:textId="77777777" w:rsidR="00E96112" w:rsidRPr="00AB0425" w:rsidRDefault="00E96112" w:rsidP="00CE3982">
            <w:pPr>
              <w:rPr>
                <w:sz w:val="12"/>
                <w:szCs w:val="12"/>
              </w:rPr>
            </w:pPr>
          </w:p>
        </w:tc>
      </w:tr>
      <w:tr w:rsidR="00E96112" w:rsidRPr="00AB0425" w14:paraId="12F941F9"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1A15B35F" w14:textId="6B2CF05E" w:rsidR="00E96112" w:rsidRPr="00CE3982" w:rsidRDefault="00E96112" w:rsidP="00CE3982">
            <w:pPr>
              <w:rPr>
                <w:rFonts w:ascii="Calibri" w:hAnsi="Calibri" w:cs="Calibri"/>
                <w:color w:val="000000"/>
                <w:sz w:val="16"/>
                <w:szCs w:val="16"/>
              </w:rPr>
            </w:pPr>
            <w:proofErr w:type="spellStart"/>
            <w:r w:rsidRPr="00CE3982">
              <w:rPr>
                <w:sz w:val="16"/>
                <w:szCs w:val="16"/>
              </w:rPr>
              <w:t>Tumour</w:t>
            </w:r>
            <w:proofErr w:type="spellEnd"/>
            <w:r w:rsidRPr="00CE3982">
              <w:rPr>
                <w:sz w:val="16"/>
                <w:szCs w:val="16"/>
              </w:rPr>
              <w:t xml:space="preserve"> size</w:t>
            </w:r>
          </w:p>
        </w:tc>
        <w:tc>
          <w:tcPr>
            <w:tcW w:w="426" w:type="dxa"/>
            <w:tcBorders>
              <w:top w:val="nil"/>
              <w:left w:val="nil"/>
              <w:bottom w:val="nil"/>
              <w:right w:val="nil"/>
            </w:tcBorders>
            <w:shd w:val="clear" w:color="auto" w:fill="auto"/>
            <w:noWrap/>
            <w:hideMark/>
          </w:tcPr>
          <w:p w14:paraId="4D8EF809"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0CE57C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70A0CF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7A1196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5790E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C5F4E1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F42B74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D7E9F4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DB110E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CE24AE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06069C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DC75D7A" w14:textId="360E3412"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459C4CD"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2DF97C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6CEAD0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1D1739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4C243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3176E29" w14:textId="59F05BFF"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4E9FCA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F8F544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8A058E4" w14:textId="75062E15"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A7F18D7" w14:textId="0922E3C7"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28E8CD2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613B507" w14:textId="1A88FE6B"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D148F2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8C5B60B" w14:textId="14952065"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3E5B82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ED5DF0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DD9A785" w14:textId="38088E25"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61FC77F3" w14:textId="3B41F7E9"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D928EED" w14:textId="6CD070A5"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A81F848"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71EC85C" w14:textId="77777777" w:rsidR="00E96112" w:rsidRPr="00AB0425" w:rsidRDefault="00E96112" w:rsidP="00CE3982">
            <w:pPr>
              <w:rPr>
                <w:sz w:val="12"/>
                <w:szCs w:val="12"/>
              </w:rPr>
            </w:pPr>
          </w:p>
        </w:tc>
      </w:tr>
      <w:tr w:rsidR="00E96112" w:rsidRPr="00AB0425" w14:paraId="0D5BD40F"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7F64AB0B" w14:textId="72B54AE1" w:rsidR="00E96112" w:rsidRPr="00CE3982" w:rsidRDefault="00E96112" w:rsidP="00CE3982">
            <w:pPr>
              <w:rPr>
                <w:rFonts w:ascii="Calibri" w:hAnsi="Calibri" w:cs="Calibri"/>
                <w:color w:val="000000"/>
                <w:sz w:val="16"/>
                <w:szCs w:val="16"/>
              </w:rPr>
            </w:pPr>
            <w:r w:rsidRPr="00CE3982">
              <w:rPr>
                <w:sz w:val="16"/>
                <w:szCs w:val="16"/>
              </w:rPr>
              <w:t>Lymph nodes (positive/number)</w:t>
            </w:r>
          </w:p>
        </w:tc>
        <w:tc>
          <w:tcPr>
            <w:tcW w:w="426" w:type="dxa"/>
            <w:tcBorders>
              <w:top w:val="nil"/>
              <w:left w:val="nil"/>
              <w:bottom w:val="nil"/>
              <w:right w:val="nil"/>
            </w:tcBorders>
            <w:shd w:val="clear" w:color="auto" w:fill="auto"/>
            <w:noWrap/>
            <w:hideMark/>
          </w:tcPr>
          <w:p w14:paraId="5402D109"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B1A32D8" w14:textId="300690E0"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71D438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8B3D78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6600ED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E261BC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705959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C49717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892BC5F" w14:textId="06F0B406"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0514FB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A6B289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C0038C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F8E74D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726554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4A3069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D41DC9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2B7D2F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1240B5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ED4E83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8DE7D39" w14:textId="5B370B11"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A76CBD2" w14:textId="69B0708D"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A762882" w14:textId="30DAC836"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61FCC86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9A04A8B" w14:textId="543F842D"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558826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F8F5CF8" w14:textId="23BE93E8"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9EE6EB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B1AF79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498446C" w14:textId="613CF1C9"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085DFC4" w14:textId="7A14A94C"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AE637B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CF38B2C"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462ED2DA" w14:textId="77777777" w:rsidR="00E96112" w:rsidRPr="00AB0425" w:rsidRDefault="00E96112" w:rsidP="00CE3982">
            <w:pPr>
              <w:rPr>
                <w:sz w:val="12"/>
                <w:szCs w:val="12"/>
              </w:rPr>
            </w:pPr>
          </w:p>
        </w:tc>
      </w:tr>
      <w:tr w:rsidR="00E96112" w:rsidRPr="00AB0425" w14:paraId="1CBFEAB0"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16E2F548" w14:textId="4202B8F8" w:rsidR="00E96112" w:rsidRPr="00CE3982" w:rsidRDefault="00E96112" w:rsidP="00CE3982">
            <w:pPr>
              <w:rPr>
                <w:rFonts w:ascii="Calibri" w:hAnsi="Calibri" w:cs="Calibri"/>
                <w:color w:val="000000"/>
                <w:sz w:val="16"/>
                <w:szCs w:val="16"/>
              </w:rPr>
            </w:pPr>
            <w:r w:rsidRPr="00CE3982">
              <w:rPr>
                <w:sz w:val="16"/>
                <w:szCs w:val="16"/>
              </w:rPr>
              <w:t>Hormone receptor status (ER/PR)</w:t>
            </w:r>
          </w:p>
        </w:tc>
        <w:tc>
          <w:tcPr>
            <w:tcW w:w="426" w:type="dxa"/>
            <w:tcBorders>
              <w:top w:val="nil"/>
              <w:left w:val="nil"/>
              <w:bottom w:val="nil"/>
              <w:right w:val="nil"/>
            </w:tcBorders>
            <w:shd w:val="clear" w:color="auto" w:fill="auto"/>
            <w:noWrap/>
            <w:hideMark/>
          </w:tcPr>
          <w:p w14:paraId="1BE8769E" w14:textId="7D7EC8AC" w:rsidR="00E96112" w:rsidRPr="00AB0425" w:rsidRDefault="00E96112" w:rsidP="00CE3982">
            <w:pPr>
              <w:ind w:firstLineChars="100" w:firstLine="120"/>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01B4C5D" w14:textId="03E572BD"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24D51C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B46BF1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41CDA8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1F911D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B2F1F6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9D5982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239E350" w14:textId="0FDD9B08"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1D225D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6018DC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4A8F6BD" w14:textId="35663A84"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10E9CA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89BC2E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8FE4E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D4DC12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F8787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9336CD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4E4342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1B0814C" w14:textId="2DDFA243"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B5D19FF" w14:textId="7760A2AD"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3DBB403A" w14:textId="514DCBD8"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39BBCD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8A7B6A2" w14:textId="30920732"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5161F5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CBE5407" w14:textId="6D2AC7F4"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CAA8C8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5DEC86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EB9EBD6" w14:textId="1D45BDB9"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D9925DD" w14:textId="178C3335"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74E872B" w14:textId="7895394A"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AA46E6F" w14:textId="0FC3BF33"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single" w:sz="48" w:space="0" w:color="548DD4" w:themeColor="text2" w:themeTint="99"/>
            </w:tcBorders>
            <w:shd w:val="clear" w:color="auto" w:fill="auto"/>
            <w:noWrap/>
            <w:hideMark/>
          </w:tcPr>
          <w:p w14:paraId="112D9528" w14:textId="77777777" w:rsidR="00E96112" w:rsidRPr="00AB0425" w:rsidRDefault="00E96112" w:rsidP="00CE3982">
            <w:pPr>
              <w:rPr>
                <w:sz w:val="12"/>
                <w:szCs w:val="12"/>
              </w:rPr>
            </w:pPr>
          </w:p>
        </w:tc>
      </w:tr>
      <w:tr w:rsidR="00E96112" w:rsidRPr="00AB0425" w14:paraId="56D4CB01"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99B1C89" w14:textId="5F59C2D3" w:rsidR="00E96112" w:rsidRPr="00CE3982" w:rsidRDefault="00E96112" w:rsidP="00CE3982">
            <w:pPr>
              <w:rPr>
                <w:rFonts w:ascii="Calibri" w:hAnsi="Calibri" w:cs="Calibri"/>
                <w:color w:val="000000"/>
                <w:sz w:val="16"/>
                <w:szCs w:val="16"/>
              </w:rPr>
            </w:pPr>
            <w:r w:rsidRPr="00CE3982">
              <w:rPr>
                <w:sz w:val="16"/>
                <w:szCs w:val="16"/>
              </w:rPr>
              <w:t>Comorbidity (CCI)</w:t>
            </w:r>
          </w:p>
        </w:tc>
        <w:tc>
          <w:tcPr>
            <w:tcW w:w="426" w:type="dxa"/>
            <w:tcBorders>
              <w:top w:val="nil"/>
              <w:left w:val="nil"/>
              <w:bottom w:val="nil"/>
              <w:right w:val="nil"/>
            </w:tcBorders>
            <w:shd w:val="clear" w:color="auto" w:fill="auto"/>
            <w:noWrap/>
            <w:hideMark/>
          </w:tcPr>
          <w:p w14:paraId="1EA268E5"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79EEAB6" w14:textId="1193EF0C"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69F39F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57E5C4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BA7743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238E4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915D0C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4F7F2E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2D9A99" w14:textId="73466364"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B90B8E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A1216D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301F970" w14:textId="6E5FF0D5"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DCB094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130404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31F19A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27A2B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99FCC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8438D6" w14:textId="71A6FECE"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B8546F4" w14:textId="2E8A268A"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2FFD6FC" w14:textId="04F53FCC"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BE73AF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CD0EA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5B749F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39CB4BC" w14:textId="5B4A72BD"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DCE8436"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6B2E575" w14:textId="5220B572"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28198B2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6FD16B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5E1EE2" w14:textId="11A00C39"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3D3B638" w14:textId="0AF82099"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C024E53"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8380AB"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22EC1B01" w14:textId="77777777" w:rsidR="00E96112" w:rsidRPr="00AB0425" w:rsidRDefault="00E96112" w:rsidP="00CE3982">
            <w:pPr>
              <w:rPr>
                <w:sz w:val="12"/>
                <w:szCs w:val="12"/>
              </w:rPr>
            </w:pPr>
          </w:p>
        </w:tc>
      </w:tr>
      <w:tr w:rsidR="00E96112" w:rsidRPr="00AB0425" w14:paraId="65A410F0"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3C7CD6CE" w14:textId="6C43BA89" w:rsidR="00E96112" w:rsidRPr="00CE3982" w:rsidRDefault="00E96112" w:rsidP="00CE3982">
            <w:pPr>
              <w:rPr>
                <w:rFonts w:ascii="Calibri" w:hAnsi="Calibri" w:cs="Calibri"/>
                <w:color w:val="000000"/>
                <w:sz w:val="16"/>
                <w:szCs w:val="16"/>
              </w:rPr>
            </w:pPr>
            <w:r w:rsidRPr="00CE3982">
              <w:rPr>
                <w:sz w:val="16"/>
                <w:szCs w:val="16"/>
              </w:rPr>
              <w:t>Menopause</w:t>
            </w:r>
          </w:p>
        </w:tc>
        <w:tc>
          <w:tcPr>
            <w:tcW w:w="426" w:type="dxa"/>
            <w:tcBorders>
              <w:top w:val="nil"/>
              <w:left w:val="nil"/>
              <w:bottom w:val="nil"/>
              <w:right w:val="nil"/>
            </w:tcBorders>
            <w:shd w:val="clear" w:color="auto" w:fill="auto"/>
            <w:noWrap/>
            <w:hideMark/>
          </w:tcPr>
          <w:p w14:paraId="1C4976D4"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9605C43" w14:textId="7D57FF4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0C0477E"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B83556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86F7BA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7E864F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976AF74" w14:textId="33E9E53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935A671" w14:textId="2F0C6540"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A3F2AD3" w14:textId="0995070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45A982E"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28CC0A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CC88DE2" w14:textId="56F4F967"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4F7D333" w14:textId="0F10C4D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26DF29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EFF7081" w14:textId="115CB045"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88BD7CF"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7E2FCF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A0F3E43" w14:textId="2BE30F13"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5D46275"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D225B3" w14:textId="40C614BC"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BFD4653" w14:textId="0A16390E"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E7FD98F" w14:textId="11978FE0"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9CA2315" w14:textId="7E774A48"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AB0B845" w14:textId="4169980E"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899E82A"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36C5679" w14:textId="0AFB1A25"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E3E10D0"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E17BF8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01B47DB" w14:textId="5E26B4BD"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1A05DD2" w14:textId="0DF09273"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03C2326"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E1D24D2" w14:textId="612F0CC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6F1A7915" w14:textId="77777777" w:rsidR="00E96112" w:rsidRPr="00AB0425" w:rsidRDefault="00E96112" w:rsidP="00CE3982">
            <w:pPr>
              <w:rPr>
                <w:rFonts w:ascii="Calibri" w:hAnsi="Calibri" w:cs="Calibri"/>
                <w:color w:val="000000"/>
                <w:sz w:val="12"/>
                <w:szCs w:val="12"/>
              </w:rPr>
            </w:pPr>
          </w:p>
        </w:tc>
      </w:tr>
      <w:tr w:rsidR="00E96112" w:rsidRPr="00AB0425" w14:paraId="65AB9127"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622AC032" w14:textId="7C04335E" w:rsidR="00E96112" w:rsidRPr="00CE3982" w:rsidRDefault="00E96112" w:rsidP="00CE3982">
            <w:pPr>
              <w:rPr>
                <w:rFonts w:ascii="Calibri" w:hAnsi="Calibri" w:cs="Calibri"/>
                <w:color w:val="000000"/>
                <w:sz w:val="16"/>
                <w:szCs w:val="16"/>
              </w:rPr>
            </w:pPr>
            <w:r w:rsidRPr="00CE3982">
              <w:rPr>
                <w:sz w:val="16"/>
                <w:szCs w:val="16"/>
              </w:rPr>
              <w:t>Year of diagnosis</w:t>
            </w:r>
          </w:p>
        </w:tc>
        <w:tc>
          <w:tcPr>
            <w:tcW w:w="426" w:type="dxa"/>
            <w:tcBorders>
              <w:top w:val="nil"/>
              <w:left w:val="nil"/>
              <w:bottom w:val="nil"/>
              <w:right w:val="nil"/>
            </w:tcBorders>
            <w:shd w:val="clear" w:color="auto" w:fill="auto"/>
            <w:noWrap/>
            <w:hideMark/>
          </w:tcPr>
          <w:p w14:paraId="1D1C256B"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BD438E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7972D1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DA98FE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D02E5A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330922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962D5D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FB1F7A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977F453" w14:textId="00928727"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9E508D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2900CA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42042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A67A2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3A8FB2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4B861B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8A3D3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5B519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4566CF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A02EB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2D8955" w14:textId="105788A3"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BFA741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243A97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8C9D6E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24577F7" w14:textId="657D575F"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E180CBA" w14:textId="148DBB0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BAD3F24"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05C46C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F14467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7E10F77" w14:textId="71CA3F50"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501B0AD7" w14:textId="76EBC98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87BC64D"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F735CE6" w14:textId="4EA0698F"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single" w:sz="48" w:space="0" w:color="548DD4" w:themeColor="text2" w:themeTint="99"/>
            </w:tcBorders>
            <w:shd w:val="clear" w:color="auto" w:fill="auto"/>
            <w:noWrap/>
            <w:hideMark/>
          </w:tcPr>
          <w:p w14:paraId="07BFD719" w14:textId="77777777" w:rsidR="00E96112" w:rsidRPr="00AB0425" w:rsidRDefault="00E96112" w:rsidP="00CE3982">
            <w:pPr>
              <w:rPr>
                <w:sz w:val="12"/>
                <w:szCs w:val="12"/>
              </w:rPr>
            </w:pPr>
          </w:p>
        </w:tc>
      </w:tr>
      <w:tr w:rsidR="00E96112" w:rsidRPr="00AB0425" w14:paraId="3B776517"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1EC726B" w14:textId="10B9AF5D" w:rsidR="00E96112" w:rsidRPr="00CE3982" w:rsidRDefault="00E96112" w:rsidP="00CE3982">
            <w:pPr>
              <w:rPr>
                <w:rFonts w:ascii="Calibri" w:hAnsi="Calibri" w:cs="Calibri"/>
                <w:color w:val="000000"/>
                <w:sz w:val="16"/>
                <w:szCs w:val="16"/>
              </w:rPr>
            </w:pPr>
            <w:r w:rsidRPr="00CE3982">
              <w:rPr>
                <w:sz w:val="16"/>
                <w:szCs w:val="16"/>
              </w:rPr>
              <w:t>Caseload of surgeon</w:t>
            </w:r>
          </w:p>
        </w:tc>
        <w:tc>
          <w:tcPr>
            <w:tcW w:w="426" w:type="dxa"/>
            <w:tcBorders>
              <w:top w:val="nil"/>
              <w:left w:val="nil"/>
              <w:bottom w:val="nil"/>
              <w:right w:val="nil"/>
            </w:tcBorders>
            <w:shd w:val="clear" w:color="auto" w:fill="auto"/>
            <w:noWrap/>
            <w:hideMark/>
          </w:tcPr>
          <w:p w14:paraId="66EE1FE7"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84AC12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DFE22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5F40A3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E380F0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A685B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63CFF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2CEE9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0CA373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8B494A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B72DC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862CDE2" w14:textId="3E894373"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181143F"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F270C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2DC7AF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F667ACD" w14:textId="32ED6340"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981C3DE"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243FAB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4F6C507" w14:textId="58056B3C"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9F1895D"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22F9D3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7AFE89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27A512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9891C44" w14:textId="62EFC698"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C0E2C48"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6C58CE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3BACC4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03BF4F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731AFE0" w14:textId="23A2A158"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834FFCB" w14:textId="3114649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445B2EF"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0EE70C3" w14:textId="4A37305E"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single" w:sz="48" w:space="0" w:color="548DD4" w:themeColor="text2" w:themeTint="99"/>
            </w:tcBorders>
            <w:shd w:val="clear" w:color="auto" w:fill="auto"/>
            <w:noWrap/>
            <w:hideMark/>
          </w:tcPr>
          <w:p w14:paraId="4668BF15" w14:textId="77777777" w:rsidR="00E96112" w:rsidRPr="00AB0425" w:rsidRDefault="00E96112" w:rsidP="00CE3982">
            <w:pPr>
              <w:rPr>
                <w:rFonts w:ascii="Calibri" w:hAnsi="Calibri" w:cs="Calibri"/>
                <w:color w:val="000000"/>
                <w:sz w:val="12"/>
                <w:szCs w:val="12"/>
              </w:rPr>
            </w:pPr>
          </w:p>
        </w:tc>
      </w:tr>
      <w:tr w:rsidR="00E96112" w:rsidRPr="00AB0425" w14:paraId="0C36E2FE"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6E6E02BD" w14:textId="48932F10" w:rsidR="00E96112" w:rsidRPr="00CE3982" w:rsidRDefault="00E96112" w:rsidP="00CE3982">
            <w:pPr>
              <w:rPr>
                <w:rFonts w:ascii="Calibri" w:hAnsi="Calibri" w:cs="Calibri"/>
                <w:color w:val="000000"/>
                <w:sz w:val="16"/>
                <w:szCs w:val="16"/>
              </w:rPr>
            </w:pPr>
            <w:r w:rsidRPr="00CE3982">
              <w:rPr>
                <w:sz w:val="16"/>
                <w:szCs w:val="16"/>
              </w:rPr>
              <w:t>Mastectomy vs. breast conserving</w:t>
            </w:r>
          </w:p>
        </w:tc>
        <w:tc>
          <w:tcPr>
            <w:tcW w:w="426" w:type="dxa"/>
            <w:tcBorders>
              <w:top w:val="nil"/>
              <w:left w:val="nil"/>
              <w:bottom w:val="nil"/>
              <w:right w:val="nil"/>
            </w:tcBorders>
            <w:shd w:val="clear" w:color="auto" w:fill="auto"/>
            <w:noWrap/>
            <w:hideMark/>
          </w:tcPr>
          <w:p w14:paraId="0D6BEF45"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0C6DF0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8676C9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BD63D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6AB76D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AFAB9C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FB5A61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B18CE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47878BB" w14:textId="51815666"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CBC517C"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F8EDAB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68673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E4C2AD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B14DBC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40B21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EFE0BA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311EEF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208754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987396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3B2B2E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98663D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3B12F1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F681BC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FDC73A" w14:textId="69DC5BDF"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DD0EFA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387F0D5" w14:textId="45BD6B87"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12ED03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BF636E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FA517D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B91018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4F4712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A4FE12"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4B3AE69" w14:textId="77777777" w:rsidR="00E96112" w:rsidRPr="00AB0425" w:rsidRDefault="00E96112" w:rsidP="00CE3982">
            <w:pPr>
              <w:rPr>
                <w:sz w:val="12"/>
                <w:szCs w:val="12"/>
              </w:rPr>
            </w:pPr>
          </w:p>
        </w:tc>
      </w:tr>
      <w:tr w:rsidR="00E96112" w:rsidRPr="00AB0425" w14:paraId="239C8A7B"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30AED7FB" w14:textId="4EF40A7D" w:rsidR="00E96112" w:rsidRPr="00CE3982" w:rsidRDefault="00E96112" w:rsidP="00CE3982">
            <w:pPr>
              <w:rPr>
                <w:rFonts w:ascii="Calibri" w:hAnsi="Calibri" w:cs="Calibri"/>
                <w:b/>
                <w:color w:val="000000"/>
                <w:sz w:val="16"/>
                <w:szCs w:val="16"/>
              </w:rPr>
            </w:pPr>
            <w:r w:rsidRPr="00CE3982">
              <w:rPr>
                <w:sz w:val="16"/>
                <w:szCs w:val="16"/>
              </w:rPr>
              <w:t>Mastectomy vs. mastectomy and radiation</w:t>
            </w:r>
          </w:p>
        </w:tc>
        <w:tc>
          <w:tcPr>
            <w:tcW w:w="426" w:type="dxa"/>
            <w:tcBorders>
              <w:top w:val="nil"/>
              <w:left w:val="nil"/>
              <w:bottom w:val="nil"/>
              <w:right w:val="nil"/>
            </w:tcBorders>
            <w:shd w:val="clear" w:color="auto" w:fill="auto"/>
            <w:noWrap/>
            <w:hideMark/>
          </w:tcPr>
          <w:p w14:paraId="3EA08A6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FE98F0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E2170B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3EED10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D61FF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94E41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FF9B1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ED1BB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54E1AD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067B91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6356AA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4A19E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7D1AA4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17F734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176A88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2B802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FDF6A5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8FEC10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041023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8FEC07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2954F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CAD5E1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200B5A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045F9EC" w14:textId="03432EF0"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791B14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B4B6CE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79EA27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CC0F1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E6CC1D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D55747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62539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12CED92"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3A2B23C" w14:textId="77777777" w:rsidR="00E96112" w:rsidRPr="00AB0425" w:rsidRDefault="00E96112" w:rsidP="00CE3982">
            <w:pPr>
              <w:rPr>
                <w:sz w:val="12"/>
                <w:szCs w:val="12"/>
              </w:rPr>
            </w:pPr>
          </w:p>
        </w:tc>
      </w:tr>
      <w:tr w:rsidR="00E96112" w:rsidRPr="00AB0425" w14:paraId="37EC46AA"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47794CA0" w14:textId="2D9D4444" w:rsidR="00E96112" w:rsidRPr="00CE3982" w:rsidRDefault="00E96112" w:rsidP="00CE3982">
            <w:pPr>
              <w:rPr>
                <w:rFonts w:ascii="Calibri" w:hAnsi="Calibri" w:cs="Calibri"/>
                <w:color w:val="000000"/>
                <w:sz w:val="16"/>
                <w:szCs w:val="16"/>
              </w:rPr>
            </w:pPr>
            <w:r w:rsidRPr="00CE3982">
              <w:rPr>
                <w:sz w:val="16"/>
                <w:szCs w:val="16"/>
              </w:rPr>
              <w:t>Mastectomy vs. mastectomy and radiation</w:t>
            </w:r>
          </w:p>
        </w:tc>
        <w:tc>
          <w:tcPr>
            <w:tcW w:w="426" w:type="dxa"/>
            <w:tcBorders>
              <w:top w:val="nil"/>
              <w:left w:val="nil"/>
              <w:bottom w:val="nil"/>
              <w:right w:val="nil"/>
            </w:tcBorders>
            <w:shd w:val="clear" w:color="auto" w:fill="auto"/>
            <w:noWrap/>
            <w:hideMark/>
          </w:tcPr>
          <w:p w14:paraId="137D7BF5"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00913B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745FF5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36083D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8AFB36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781D1B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56C014" w14:textId="0550A05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D13A95E"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655366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E15745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81D4D2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724B9D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6F93DB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C0CD6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994A61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B4604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DE45C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A28CAA6" w14:textId="0124404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9F321D6" w14:textId="66C31512"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F65FF49"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6FF669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F107FB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7011BF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9A0C27" w14:textId="650C4A99"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0D0E3C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8BDFD5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ACC79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729B7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DC2FE5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CA549C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C0BDA7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DC7ECA8"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69CEA712" w14:textId="77777777" w:rsidR="00E96112" w:rsidRPr="00AB0425" w:rsidRDefault="00E96112" w:rsidP="00CE3982">
            <w:pPr>
              <w:rPr>
                <w:sz w:val="12"/>
                <w:szCs w:val="12"/>
              </w:rPr>
            </w:pPr>
          </w:p>
        </w:tc>
      </w:tr>
      <w:tr w:rsidR="00E96112" w:rsidRPr="00AB0425" w14:paraId="7597BD3D"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7E5FBB86" w14:textId="6B40E89A" w:rsidR="00E96112" w:rsidRPr="00CE3982" w:rsidRDefault="00E96112" w:rsidP="00CE3982">
            <w:pPr>
              <w:rPr>
                <w:rFonts w:ascii="Calibri" w:hAnsi="Calibri" w:cs="Calibri"/>
                <w:color w:val="000000"/>
                <w:sz w:val="16"/>
                <w:szCs w:val="16"/>
              </w:rPr>
            </w:pPr>
            <w:r w:rsidRPr="00CE3982">
              <w:rPr>
                <w:sz w:val="16"/>
                <w:szCs w:val="16"/>
              </w:rPr>
              <w:t xml:space="preserve">Mastectomy vs. </w:t>
            </w:r>
            <w:proofErr w:type="spellStart"/>
            <w:r w:rsidRPr="00CE3982">
              <w:rPr>
                <w:sz w:val="16"/>
                <w:szCs w:val="16"/>
              </w:rPr>
              <w:t>lumptectomy</w:t>
            </w:r>
            <w:proofErr w:type="spellEnd"/>
          </w:p>
        </w:tc>
        <w:tc>
          <w:tcPr>
            <w:tcW w:w="426" w:type="dxa"/>
            <w:tcBorders>
              <w:top w:val="nil"/>
              <w:left w:val="nil"/>
              <w:bottom w:val="nil"/>
              <w:right w:val="nil"/>
            </w:tcBorders>
            <w:shd w:val="clear" w:color="auto" w:fill="auto"/>
            <w:noWrap/>
            <w:hideMark/>
          </w:tcPr>
          <w:p w14:paraId="39AA06BB"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AD101E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F440B0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68309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81DB06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064B0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79E07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0A58F5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A7919C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DFD0D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F5AF22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F0901FC" w14:textId="34285ED9"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79DFA6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29B79A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1963B9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79779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DEE6E6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F0DE08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26C3C1D" w14:textId="0BCB6AE6"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D4B1BE5"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57A0797" w14:textId="15D0B8A6"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5821F2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BF2A37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674F25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F8156E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FEFECA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57A65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795AE0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442FD0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8F1698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06B440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E1D9969"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09314F5" w14:textId="77777777" w:rsidR="00E96112" w:rsidRPr="00AB0425" w:rsidRDefault="00E96112" w:rsidP="00CE3982">
            <w:pPr>
              <w:rPr>
                <w:sz w:val="12"/>
                <w:szCs w:val="12"/>
              </w:rPr>
            </w:pPr>
          </w:p>
        </w:tc>
      </w:tr>
      <w:tr w:rsidR="00E96112" w:rsidRPr="00AB0425" w14:paraId="09D00C9A"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5943BCE1" w14:textId="0C056D36" w:rsidR="00E96112" w:rsidRPr="00CE3982" w:rsidRDefault="00E96112" w:rsidP="00CE3982">
            <w:pPr>
              <w:rPr>
                <w:rFonts w:ascii="Calibri" w:hAnsi="Calibri" w:cs="Calibri"/>
                <w:b/>
                <w:color w:val="000000"/>
                <w:sz w:val="16"/>
                <w:szCs w:val="16"/>
              </w:rPr>
            </w:pPr>
            <w:r w:rsidRPr="00CE3982">
              <w:rPr>
                <w:sz w:val="16"/>
                <w:szCs w:val="16"/>
              </w:rPr>
              <w:t>Adjuvant endocrine/hormonal therapy</w:t>
            </w:r>
          </w:p>
        </w:tc>
        <w:tc>
          <w:tcPr>
            <w:tcW w:w="426" w:type="dxa"/>
            <w:tcBorders>
              <w:top w:val="nil"/>
              <w:left w:val="nil"/>
              <w:bottom w:val="nil"/>
              <w:right w:val="nil"/>
            </w:tcBorders>
            <w:shd w:val="clear" w:color="auto" w:fill="auto"/>
            <w:noWrap/>
            <w:hideMark/>
          </w:tcPr>
          <w:p w14:paraId="16B1D6FD"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F9153D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54963B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B829DA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CE6B80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A2FC74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5FBDE1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A84955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B61004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3551C1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3240FF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986A1D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CFADC9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EE5F7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9D0DEF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D06DDC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B772E0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62CA90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5CD15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5D7331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D006AB" w14:textId="473B6C30"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69CBDF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31741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23F86C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2138E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910F38" w14:textId="4DB2476B" w:rsidR="00E96112" w:rsidRPr="00AB0425" w:rsidRDefault="00E96112" w:rsidP="00CE3982">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301C99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6A03F9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CB4362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88D8B9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932218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33C74C2"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61580BF8" w14:textId="77777777" w:rsidR="00E96112" w:rsidRPr="00AB0425" w:rsidRDefault="00E96112" w:rsidP="00CE3982">
            <w:pPr>
              <w:rPr>
                <w:sz w:val="12"/>
                <w:szCs w:val="12"/>
              </w:rPr>
            </w:pPr>
          </w:p>
        </w:tc>
      </w:tr>
      <w:tr w:rsidR="00E96112" w:rsidRPr="00AB0425" w14:paraId="434CFB90"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D802BD1" w14:textId="5529E136" w:rsidR="00E96112" w:rsidRPr="00CE3982" w:rsidRDefault="00E96112" w:rsidP="00CE3982">
            <w:pPr>
              <w:rPr>
                <w:rFonts w:ascii="Calibri" w:hAnsi="Calibri" w:cs="Calibri"/>
                <w:color w:val="000000"/>
                <w:sz w:val="16"/>
                <w:szCs w:val="16"/>
              </w:rPr>
            </w:pPr>
            <w:r w:rsidRPr="00CE3982">
              <w:rPr>
                <w:sz w:val="16"/>
                <w:szCs w:val="16"/>
              </w:rPr>
              <w:t>Chemotherapy anthracycline- vs. non-anthracycline-based</w:t>
            </w:r>
          </w:p>
        </w:tc>
        <w:tc>
          <w:tcPr>
            <w:tcW w:w="426" w:type="dxa"/>
            <w:tcBorders>
              <w:top w:val="nil"/>
              <w:left w:val="nil"/>
              <w:bottom w:val="nil"/>
              <w:right w:val="nil"/>
            </w:tcBorders>
            <w:shd w:val="clear" w:color="auto" w:fill="auto"/>
            <w:noWrap/>
            <w:hideMark/>
          </w:tcPr>
          <w:p w14:paraId="091DA96D" w14:textId="42B1C6A9"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1F96C6D" w14:textId="391F066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8C1636B"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E0FE73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325558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4E4F1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93D10A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6B4B4B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D8535A8" w14:textId="7645826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A6846D2"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D71C97F"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14BD37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4FD781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AF5ED9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7A899C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1FBAD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E506ED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B96E5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ACC0FC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186E47E" w14:textId="63A93D6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EF89861" w14:textId="3987ADF9"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1FA9C94"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6559D5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D82596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CAC3E0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6D4E5B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07DFBD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C32E1B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709D9F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FFB79DA" w14:textId="2529FD9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D7E5E9C" w14:textId="56F2D61C"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4006C46"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2F469EF5" w14:textId="77777777" w:rsidR="00E96112" w:rsidRPr="00AB0425" w:rsidRDefault="00E96112" w:rsidP="00CE3982">
            <w:pPr>
              <w:rPr>
                <w:sz w:val="12"/>
                <w:szCs w:val="12"/>
              </w:rPr>
            </w:pPr>
          </w:p>
        </w:tc>
      </w:tr>
      <w:tr w:rsidR="00E96112" w:rsidRPr="00AB0425" w14:paraId="458E9F87"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7B5BA5FD" w14:textId="2F8EDCAD" w:rsidR="00E96112" w:rsidRPr="00CE3982" w:rsidRDefault="00E96112" w:rsidP="00CE3982">
            <w:pPr>
              <w:rPr>
                <w:rFonts w:ascii="Calibri" w:hAnsi="Calibri" w:cs="Calibri"/>
                <w:color w:val="000000"/>
                <w:sz w:val="16"/>
                <w:szCs w:val="16"/>
              </w:rPr>
            </w:pPr>
            <w:r w:rsidRPr="00CE3982">
              <w:rPr>
                <w:sz w:val="16"/>
                <w:szCs w:val="16"/>
              </w:rPr>
              <w:t>Adjuvant radiotherapy</w:t>
            </w:r>
          </w:p>
        </w:tc>
        <w:tc>
          <w:tcPr>
            <w:tcW w:w="426" w:type="dxa"/>
            <w:tcBorders>
              <w:top w:val="nil"/>
              <w:left w:val="nil"/>
              <w:bottom w:val="nil"/>
              <w:right w:val="nil"/>
            </w:tcBorders>
            <w:shd w:val="clear" w:color="auto" w:fill="auto"/>
            <w:noWrap/>
            <w:hideMark/>
          </w:tcPr>
          <w:p w14:paraId="05FBE395"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B568A9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20FBD4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0DD921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F39ED1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C48A34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9ACCF9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5A54DF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1ACE2B6" w14:textId="16B4A3B4"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0821BC3"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A6FD1C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D03D4C" w14:textId="2AF8F57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5CC83AC" w14:textId="2BEE0EEE"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1E42916"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909156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C86ACD1"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5A0A1B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E68065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7C878A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0C84201" w14:textId="66BF907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D98FCD4" w14:textId="299A5CA8"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1280A09" w14:textId="21E15C8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815DDE0"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9EDB5B7" w14:textId="5DA80D39"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60F110"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50CECDE" w14:textId="13101D8D"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BE7FCCF"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DDA43E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96CB3D1" w14:textId="6C4A558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A3B0ECC" w14:textId="7AC01BCB"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6B398F4" w14:textId="36F72F69"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2FF9165"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179B7D7" w14:textId="77777777" w:rsidR="00E96112" w:rsidRPr="00AB0425" w:rsidRDefault="00E96112" w:rsidP="00CE3982">
            <w:pPr>
              <w:rPr>
                <w:sz w:val="12"/>
                <w:szCs w:val="12"/>
              </w:rPr>
            </w:pPr>
          </w:p>
        </w:tc>
      </w:tr>
      <w:tr w:rsidR="00E96112" w:rsidRPr="00AB0425" w14:paraId="5E84A8B5"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B8AD184" w14:textId="686B6960" w:rsidR="00E96112" w:rsidRPr="00CE3982" w:rsidRDefault="00E96112" w:rsidP="00CE3982">
            <w:pPr>
              <w:rPr>
                <w:rFonts w:ascii="Calibri" w:hAnsi="Calibri" w:cs="Calibri"/>
                <w:color w:val="000000"/>
                <w:sz w:val="16"/>
                <w:szCs w:val="16"/>
              </w:rPr>
            </w:pPr>
            <w:r w:rsidRPr="00CE3982">
              <w:rPr>
                <w:sz w:val="16"/>
                <w:szCs w:val="16"/>
              </w:rPr>
              <w:t>Adjuvant chemotherapy</w:t>
            </w:r>
          </w:p>
        </w:tc>
        <w:tc>
          <w:tcPr>
            <w:tcW w:w="426" w:type="dxa"/>
            <w:tcBorders>
              <w:top w:val="nil"/>
              <w:left w:val="nil"/>
              <w:bottom w:val="nil"/>
              <w:right w:val="nil"/>
            </w:tcBorders>
            <w:shd w:val="clear" w:color="auto" w:fill="auto"/>
            <w:noWrap/>
            <w:hideMark/>
          </w:tcPr>
          <w:p w14:paraId="679475C4"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576BE9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77B61C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362F9D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717925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E55AFE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84B0A4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1D58D3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8979839"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B7BEB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61C3D9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47270F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56386C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6371142"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99DDFF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8A5585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A3B3DD4"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DBFAC47" w14:textId="7BB66502"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D411DD2"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621EF35" w14:textId="1F4DF577" w:rsidR="00E96112" w:rsidRPr="00AB0425" w:rsidRDefault="00E96112" w:rsidP="00CE3982">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EE2B014" w14:textId="6C0CA4D6" w:rsidR="00E96112" w:rsidRPr="00AB0425" w:rsidRDefault="00E96112" w:rsidP="00CE3982">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989B16E" w14:textId="3C1C8E1E"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2688B59"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FB6ACA0" w14:textId="2E84EFC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E09410E"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4118224" w14:textId="3CEFD886"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EBA6091"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F176B1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0738DED" w14:textId="585252BD"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C185E4A" w14:textId="693CF02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DE628A1" w14:textId="61D5092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1B19583"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4C18128" w14:textId="77777777" w:rsidR="00E96112" w:rsidRPr="00AB0425" w:rsidRDefault="00E96112" w:rsidP="00CE3982">
            <w:pPr>
              <w:rPr>
                <w:sz w:val="12"/>
                <w:szCs w:val="12"/>
              </w:rPr>
            </w:pPr>
          </w:p>
        </w:tc>
      </w:tr>
      <w:tr w:rsidR="00E96112" w:rsidRPr="00AB0425" w14:paraId="72BD057F"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22491C0B" w14:textId="181B6ADE" w:rsidR="00E96112" w:rsidRPr="00CE3982" w:rsidRDefault="00E96112" w:rsidP="00CE3982">
            <w:pPr>
              <w:rPr>
                <w:rFonts w:ascii="Calibri" w:hAnsi="Calibri" w:cs="Calibri"/>
                <w:color w:val="000000"/>
                <w:sz w:val="16"/>
                <w:szCs w:val="16"/>
              </w:rPr>
            </w:pPr>
            <w:r w:rsidRPr="00CE3982">
              <w:rPr>
                <w:sz w:val="16"/>
                <w:szCs w:val="16"/>
              </w:rPr>
              <w:lastRenderedPageBreak/>
              <w:t>Neoadjuvant chemotherapy</w:t>
            </w:r>
          </w:p>
        </w:tc>
        <w:tc>
          <w:tcPr>
            <w:tcW w:w="426" w:type="dxa"/>
            <w:tcBorders>
              <w:top w:val="nil"/>
              <w:left w:val="nil"/>
              <w:bottom w:val="nil"/>
              <w:right w:val="nil"/>
            </w:tcBorders>
            <w:shd w:val="clear" w:color="auto" w:fill="auto"/>
            <w:noWrap/>
            <w:hideMark/>
          </w:tcPr>
          <w:p w14:paraId="69C5A83D" w14:textId="77777777" w:rsidR="00E96112" w:rsidRPr="00AB0425" w:rsidRDefault="00E96112" w:rsidP="00CE3982">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ED4089F" w14:textId="6EDF8AD5"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75B9B26"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05BBD0C"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3A7050B3"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1D4A69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608A8B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53DE3A8"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25366B7"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4986DA5"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6B333C0"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3D51A4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15ED5BE"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2E3A7E5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150E934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6B35A3F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03DFF24B"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15EE1EA"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700DB076"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583792A1" w14:textId="10DDF276"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7011CC0" w14:textId="2DAB4DB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0B8F207" w14:textId="1FD05B5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229CF2F"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8FE1357" w14:textId="174BE801"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638E592"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CBDA44" w14:textId="43342F2F" w:rsidR="00E96112" w:rsidRPr="00AB0425" w:rsidRDefault="00E96112" w:rsidP="00CE3982">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A8166CC"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151A94D" w14:textId="77777777" w:rsidR="00E96112" w:rsidRPr="00AB0425" w:rsidRDefault="00E96112" w:rsidP="00CE3982">
            <w:pPr>
              <w:rPr>
                <w:sz w:val="12"/>
                <w:szCs w:val="12"/>
              </w:rPr>
            </w:pPr>
          </w:p>
        </w:tc>
        <w:tc>
          <w:tcPr>
            <w:tcW w:w="423" w:type="dxa"/>
            <w:tcBorders>
              <w:top w:val="nil"/>
              <w:left w:val="nil"/>
              <w:bottom w:val="nil"/>
              <w:right w:val="nil"/>
            </w:tcBorders>
            <w:shd w:val="clear" w:color="auto" w:fill="auto"/>
            <w:noWrap/>
            <w:hideMark/>
          </w:tcPr>
          <w:p w14:paraId="44D8DF4A" w14:textId="4402F6CA"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EFAFE70" w14:textId="40C27F9F"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DFFDF63" w14:textId="77777777" w:rsidR="00E96112" w:rsidRPr="00AB0425" w:rsidRDefault="00E96112" w:rsidP="00CE3982">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C29A47E" w14:textId="77777777" w:rsidR="00E96112" w:rsidRPr="00AB0425" w:rsidRDefault="00E96112" w:rsidP="00CE3982">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4985335" w14:textId="77777777" w:rsidR="00E96112" w:rsidRPr="00AB0425" w:rsidRDefault="00E96112" w:rsidP="00CE3982">
            <w:pPr>
              <w:rPr>
                <w:sz w:val="12"/>
                <w:szCs w:val="12"/>
              </w:rPr>
            </w:pPr>
          </w:p>
        </w:tc>
      </w:tr>
      <w:tr w:rsidR="00EA4346" w:rsidRPr="00AB0425" w14:paraId="28BC8522"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250BD80B" w14:textId="70F7DF3D" w:rsidR="00EA4346" w:rsidRPr="00EA4346" w:rsidRDefault="00EA4346" w:rsidP="00EA4346">
            <w:pPr>
              <w:rPr>
                <w:sz w:val="16"/>
                <w:szCs w:val="16"/>
              </w:rPr>
            </w:pPr>
            <w:r w:rsidRPr="00EA4346">
              <w:rPr>
                <w:b/>
                <w:sz w:val="16"/>
                <w:szCs w:val="16"/>
              </w:rPr>
              <w:t>Psychosocial factors</w:t>
            </w:r>
          </w:p>
        </w:tc>
        <w:tc>
          <w:tcPr>
            <w:tcW w:w="426" w:type="dxa"/>
            <w:tcBorders>
              <w:top w:val="nil"/>
              <w:left w:val="nil"/>
              <w:bottom w:val="nil"/>
              <w:right w:val="nil"/>
            </w:tcBorders>
            <w:shd w:val="clear" w:color="auto" w:fill="auto"/>
            <w:noWrap/>
          </w:tcPr>
          <w:p w14:paraId="526BF510"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2A5433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690FD3F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F42AB4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5BB19DC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7FDE29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1EA566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6028DC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6B06FB9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5EDBA7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C16A06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5B15367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57D8186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82DDE3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32B2F54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678134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787B7D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CA4D6C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6ACF523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E914F30"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797A43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F832879"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5B46BAB"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0593646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02807342"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4D24D4C" w14:textId="77777777" w:rsidR="00EA4346" w:rsidRPr="00AB0425" w:rsidRDefault="00EA4346" w:rsidP="00EA4346">
            <w:pPr>
              <w:rPr>
                <w:rFonts w:ascii="Segoe UI Symbol" w:hAnsi="Segoe UI Symbol" w:cs="Segoe UI Symbol"/>
                <w:color w:val="000000"/>
                <w:sz w:val="12"/>
                <w:szCs w:val="12"/>
              </w:rPr>
            </w:pPr>
          </w:p>
        </w:tc>
        <w:tc>
          <w:tcPr>
            <w:tcW w:w="423" w:type="dxa"/>
            <w:tcBorders>
              <w:top w:val="nil"/>
              <w:left w:val="nil"/>
              <w:bottom w:val="nil"/>
              <w:right w:val="nil"/>
            </w:tcBorders>
            <w:shd w:val="clear" w:color="auto" w:fill="auto"/>
            <w:noWrap/>
          </w:tcPr>
          <w:p w14:paraId="62EC176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64BB7F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1DE6DB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D246C55"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95CEB2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CB5C46D"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tcPr>
          <w:p w14:paraId="643D8FA4" w14:textId="77777777" w:rsidR="00EA4346" w:rsidRPr="00AB0425" w:rsidRDefault="00EA4346" w:rsidP="00EA4346">
            <w:pPr>
              <w:rPr>
                <w:sz w:val="12"/>
                <w:szCs w:val="12"/>
              </w:rPr>
            </w:pPr>
          </w:p>
        </w:tc>
      </w:tr>
      <w:tr w:rsidR="00EA4346" w:rsidRPr="00AB0425" w14:paraId="03879606"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DBF787C" w14:textId="703C1B99" w:rsidR="00EA4346" w:rsidRPr="00EA4346" w:rsidRDefault="00EA4346" w:rsidP="00EA4346">
            <w:pPr>
              <w:rPr>
                <w:sz w:val="16"/>
                <w:szCs w:val="16"/>
              </w:rPr>
            </w:pPr>
            <w:r w:rsidRPr="00EA4346">
              <w:rPr>
                <w:sz w:val="16"/>
                <w:szCs w:val="16"/>
              </w:rPr>
              <w:t>Patient refused therapy</w:t>
            </w:r>
          </w:p>
        </w:tc>
        <w:tc>
          <w:tcPr>
            <w:tcW w:w="426" w:type="dxa"/>
            <w:tcBorders>
              <w:top w:val="nil"/>
              <w:left w:val="nil"/>
              <w:bottom w:val="nil"/>
              <w:right w:val="nil"/>
            </w:tcBorders>
            <w:shd w:val="clear" w:color="auto" w:fill="auto"/>
            <w:noWrap/>
          </w:tcPr>
          <w:p w14:paraId="057DF355"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4BECC5E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57096A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B4FF11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4E1AFB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11ED29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6813C1A" w14:textId="4CFBA0E9"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tcPr>
          <w:p w14:paraId="76EB7E1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351637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4613D9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185C67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41C9F6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91CCF4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149610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71B981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8A688B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7D6C7B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5B79F99" w14:textId="6C58ECE0"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tcPr>
          <w:p w14:paraId="2072A9AB" w14:textId="2A842C3C"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tcPr>
          <w:p w14:paraId="69E3CCF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633B7413"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AE0F443"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30795B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50866F9"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E634D33"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295895A" w14:textId="77777777" w:rsidR="00EA4346" w:rsidRPr="00AB0425" w:rsidRDefault="00EA4346" w:rsidP="00EA4346">
            <w:pPr>
              <w:rPr>
                <w:rFonts w:ascii="Segoe UI Symbol" w:hAnsi="Segoe UI Symbol" w:cs="Segoe UI Symbol"/>
                <w:color w:val="000000"/>
                <w:sz w:val="12"/>
                <w:szCs w:val="12"/>
              </w:rPr>
            </w:pPr>
          </w:p>
        </w:tc>
        <w:tc>
          <w:tcPr>
            <w:tcW w:w="423" w:type="dxa"/>
            <w:tcBorders>
              <w:top w:val="nil"/>
              <w:left w:val="nil"/>
              <w:bottom w:val="nil"/>
              <w:right w:val="nil"/>
            </w:tcBorders>
            <w:shd w:val="clear" w:color="auto" w:fill="auto"/>
            <w:noWrap/>
          </w:tcPr>
          <w:p w14:paraId="5DC303C8"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1D74F17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A5F311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0EB7D00"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0527389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4CB2357F"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tcPr>
          <w:p w14:paraId="6BBB17A9" w14:textId="77777777" w:rsidR="00EA4346" w:rsidRPr="00AB0425" w:rsidRDefault="00EA4346" w:rsidP="00EA4346">
            <w:pPr>
              <w:rPr>
                <w:sz w:val="12"/>
                <w:szCs w:val="12"/>
              </w:rPr>
            </w:pPr>
          </w:p>
        </w:tc>
      </w:tr>
      <w:tr w:rsidR="00EA4346" w:rsidRPr="00AB0425" w14:paraId="5F279807"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FA2148F" w14:textId="2BA1D224" w:rsidR="00EA4346" w:rsidRPr="00CE3982" w:rsidRDefault="00EA4346" w:rsidP="00EA4346">
            <w:pPr>
              <w:rPr>
                <w:sz w:val="16"/>
                <w:szCs w:val="16"/>
              </w:rPr>
            </w:pPr>
            <w:r w:rsidRPr="00CE3982">
              <w:rPr>
                <w:sz w:val="16"/>
                <w:szCs w:val="16"/>
              </w:rPr>
              <w:t>Clinician withheld therapy and no reason given/not indicated</w:t>
            </w:r>
          </w:p>
        </w:tc>
        <w:tc>
          <w:tcPr>
            <w:tcW w:w="426" w:type="dxa"/>
            <w:tcBorders>
              <w:top w:val="nil"/>
              <w:left w:val="nil"/>
              <w:bottom w:val="nil"/>
              <w:right w:val="nil"/>
            </w:tcBorders>
            <w:shd w:val="clear" w:color="auto" w:fill="auto"/>
            <w:noWrap/>
          </w:tcPr>
          <w:p w14:paraId="57FB72D6"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6471611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6CA7B2E2"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886730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58F78EC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C2E8F1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135254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3EE4C5A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69805B5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C3DA64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64209AB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51DBCC1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832AE3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4B52052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249C007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FCB56B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06C955E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4F1996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73978C8A" w14:textId="7A076878"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tcPr>
          <w:p w14:paraId="17F76EE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0A66C653"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3D3244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7623DEF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92D400F"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37FF5E62"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AD4B4C2" w14:textId="77777777" w:rsidR="00EA4346" w:rsidRPr="00AB0425" w:rsidRDefault="00EA4346" w:rsidP="00EA4346">
            <w:pPr>
              <w:rPr>
                <w:rFonts w:ascii="Segoe UI Symbol" w:hAnsi="Segoe UI Symbol" w:cs="Segoe UI Symbol"/>
                <w:color w:val="000000"/>
                <w:sz w:val="12"/>
                <w:szCs w:val="12"/>
              </w:rPr>
            </w:pPr>
          </w:p>
        </w:tc>
        <w:tc>
          <w:tcPr>
            <w:tcW w:w="423" w:type="dxa"/>
            <w:tcBorders>
              <w:top w:val="nil"/>
              <w:left w:val="nil"/>
              <w:bottom w:val="nil"/>
              <w:right w:val="nil"/>
            </w:tcBorders>
            <w:shd w:val="clear" w:color="auto" w:fill="auto"/>
            <w:noWrap/>
          </w:tcPr>
          <w:p w14:paraId="2D276A8B"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5C2F17D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tcPr>
          <w:p w14:paraId="15B22F35"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6FC9BC26"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943EAFA"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tcPr>
          <w:p w14:paraId="2D9A4553"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tcPr>
          <w:p w14:paraId="12624617" w14:textId="77777777" w:rsidR="00EA4346" w:rsidRPr="00AB0425" w:rsidRDefault="00EA4346" w:rsidP="00EA4346">
            <w:pPr>
              <w:rPr>
                <w:sz w:val="12"/>
                <w:szCs w:val="12"/>
              </w:rPr>
            </w:pPr>
          </w:p>
        </w:tc>
      </w:tr>
      <w:tr w:rsidR="00EA4346" w:rsidRPr="00AB0425" w14:paraId="2BF2A637"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5888D2E5" w14:textId="18503022" w:rsidR="00EA4346" w:rsidRPr="00CE3982" w:rsidRDefault="00EA4346" w:rsidP="00EA4346">
            <w:pPr>
              <w:rPr>
                <w:rFonts w:ascii="Calibri" w:hAnsi="Calibri" w:cs="Calibri"/>
                <w:color w:val="000000"/>
                <w:sz w:val="16"/>
                <w:szCs w:val="16"/>
              </w:rPr>
            </w:pPr>
            <w:r w:rsidRPr="00CE3982">
              <w:rPr>
                <w:b/>
                <w:sz w:val="16"/>
                <w:szCs w:val="16"/>
              </w:rPr>
              <w:t>Sociodemographic factors</w:t>
            </w:r>
          </w:p>
        </w:tc>
        <w:tc>
          <w:tcPr>
            <w:tcW w:w="426" w:type="dxa"/>
            <w:tcBorders>
              <w:top w:val="nil"/>
              <w:left w:val="nil"/>
              <w:bottom w:val="nil"/>
              <w:right w:val="nil"/>
            </w:tcBorders>
            <w:shd w:val="clear" w:color="auto" w:fill="auto"/>
            <w:noWrap/>
            <w:hideMark/>
          </w:tcPr>
          <w:p w14:paraId="140F7B7A" w14:textId="57533C34"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100BA75" w14:textId="2F39708B"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3FDEAC2"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F23B63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8116BF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F67A75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68C835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796567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D7F5111" w14:textId="499F57F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855EA78"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310C9A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614A6CA" w14:textId="00FE85E9"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14F8A2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373837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1870D6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51AD3F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14325A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808D0A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539BE7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34B767A" w14:textId="3F63F3B1"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10CEB1B" w14:textId="7888A20B"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7A43AE7" w14:textId="2CBD7602"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274B6C9"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2953B6D" w14:textId="7B6507DC"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215888F"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F24A61F" w14:textId="6DEB7AA8"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C05F1B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B17D0E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BB50CD2" w14:textId="7DCD630F"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BB9C043" w14:textId="4B5E232B"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0119A70" w14:textId="75781809"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E5E9B31" w14:textId="1B3F154C"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0E74A535" w14:textId="77777777" w:rsidR="00EA4346" w:rsidRPr="00AB0425" w:rsidRDefault="00EA4346" w:rsidP="00EA4346">
            <w:pPr>
              <w:rPr>
                <w:rFonts w:ascii="Calibri" w:hAnsi="Calibri" w:cs="Calibri"/>
                <w:color w:val="000000"/>
                <w:sz w:val="12"/>
                <w:szCs w:val="12"/>
              </w:rPr>
            </w:pPr>
          </w:p>
        </w:tc>
      </w:tr>
      <w:tr w:rsidR="00EA4346" w:rsidRPr="00AB0425" w14:paraId="2334D9B5"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16DF5C28" w14:textId="2893720B" w:rsidR="00EA4346" w:rsidRPr="00CE3982" w:rsidRDefault="00EA4346" w:rsidP="00EA4346">
            <w:pPr>
              <w:rPr>
                <w:rFonts w:ascii="Calibri" w:hAnsi="Calibri" w:cs="Calibri"/>
                <w:color w:val="000000"/>
                <w:sz w:val="16"/>
                <w:szCs w:val="16"/>
              </w:rPr>
            </w:pPr>
            <w:r w:rsidRPr="00CE3982">
              <w:rPr>
                <w:sz w:val="16"/>
                <w:szCs w:val="16"/>
              </w:rPr>
              <w:t>Education</w:t>
            </w:r>
          </w:p>
        </w:tc>
        <w:tc>
          <w:tcPr>
            <w:tcW w:w="426" w:type="dxa"/>
            <w:tcBorders>
              <w:top w:val="nil"/>
              <w:left w:val="nil"/>
              <w:bottom w:val="nil"/>
              <w:right w:val="nil"/>
            </w:tcBorders>
            <w:shd w:val="clear" w:color="auto" w:fill="auto"/>
            <w:noWrap/>
            <w:hideMark/>
          </w:tcPr>
          <w:p w14:paraId="11DF2BA6"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99A2CDD" w14:textId="3B8AE916"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AB7DE8B"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AE1668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427B97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303C5D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2C9328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BA5319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B6BB2E2" w14:textId="7A7300FD" w:rsidR="00EA4346" w:rsidRPr="00AB0425" w:rsidRDefault="00EA4346" w:rsidP="00EA4346">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DBA8A2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853C6C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0FD7F62" w14:textId="28F9DAC1"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80CAA3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8EA009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425F5E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F567BB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3D550E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98CBE6D" w14:textId="1449E6DF"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7722AA5" w14:textId="722ABACC"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1DAEDFC" w14:textId="6C4D1061"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6E8A18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58AA99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398DA0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9F00B2B" w14:textId="637A4535"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8E929F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3FADAAC" w14:textId="64BDF8B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9A39CF9"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4C9E7E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0D274E3" w14:textId="555E15F3" w:rsidR="00EA4346" w:rsidRPr="00AB0425" w:rsidRDefault="00EA4346" w:rsidP="00EA4346">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4DB1EDA" w14:textId="75E4053F" w:rsidR="00EA4346" w:rsidRPr="00AB0425" w:rsidRDefault="00EA4346" w:rsidP="00EA4346">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53B6ABB"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37A8A76"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0F1E9488" w14:textId="77777777" w:rsidR="00EA4346" w:rsidRPr="00AB0425" w:rsidRDefault="00EA4346" w:rsidP="00EA4346">
            <w:pPr>
              <w:rPr>
                <w:sz w:val="12"/>
                <w:szCs w:val="12"/>
              </w:rPr>
            </w:pPr>
          </w:p>
        </w:tc>
      </w:tr>
      <w:tr w:rsidR="00EA4346" w:rsidRPr="00AB0425" w14:paraId="5A7B0CFC"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3D90C65A" w14:textId="669FC197" w:rsidR="00EA4346" w:rsidRPr="00CE3982" w:rsidRDefault="00EA4346" w:rsidP="00EA4346">
            <w:pPr>
              <w:rPr>
                <w:rFonts w:ascii="Calibri" w:hAnsi="Calibri" w:cs="Calibri"/>
                <w:color w:val="000000"/>
                <w:sz w:val="16"/>
                <w:szCs w:val="16"/>
              </w:rPr>
            </w:pPr>
            <w:r w:rsidRPr="00CE3982">
              <w:rPr>
                <w:sz w:val="16"/>
                <w:szCs w:val="16"/>
              </w:rPr>
              <w:t>Socioeconomic status</w:t>
            </w:r>
          </w:p>
        </w:tc>
        <w:tc>
          <w:tcPr>
            <w:tcW w:w="426" w:type="dxa"/>
            <w:tcBorders>
              <w:top w:val="nil"/>
              <w:left w:val="nil"/>
              <w:bottom w:val="nil"/>
              <w:right w:val="nil"/>
            </w:tcBorders>
            <w:shd w:val="clear" w:color="auto" w:fill="auto"/>
            <w:noWrap/>
            <w:hideMark/>
          </w:tcPr>
          <w:p w14:paraId="76163D1D" w14:textId="19D2AC01" w:rsidR="00EA4346" w:rsidRPr="00AB0425" w:rsidRDefault="00EA4346" w:rsidP="00EA4346">
            <w:pPr>
              <w:ind w:firstLineChars="100" w:firstLine="120"/>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E337A3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7E58E5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C92761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9C881E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C2C744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07691B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FC0773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5AB389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4A832C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3B108C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9AAD09A" w14:textId="421D564A"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91165A8"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B75C35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FD383E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077D73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088F9F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1EADC3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A0EFAA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BB240E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0713AF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2EF9CB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D5B54B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3CEF570" w14:textId="7A842A00"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5AA793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7F82CC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6DAE8A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71BE2A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3D3CD6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F7CD2D9" w14:textId="3B4C2907"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2B1992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24D9AEE"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663D588D" w14:textId="77777777" w:rsidR="00EA4346" w:rsidRPr="00AB0425" w:rsidRDefault="00EA4346" w:rsidP="00EA4346">
            <w:pPr>
              <w:rPr>
                <w:sz w:val="12"/>
                <w:szCs w:val="12"/>
              </w:rPr>
            </w:pPr>
          </w:p>
        </w:tc>
      </w:tr>
      <w:tr w:rsidR="00EA4346" w:rsidRPr="00AB0425" w14:paraId="69DE3D60"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3DAE11BD" w14:textId="5DF8D04F" w:rsidR="00EA4346" w:rsidRPr="00CE3982" w:rsidRDefault="00EA4346" w:rsidP="00EA4346">
            <w:pPr>
              <w:rPr>
                <w:rFonts w:ascii="Calibri" w:hAnsi="Calibri" w:cs="Calibri"/>
                <w:color w:val="000000"/>
                <w:sz w:val="16"/>
                <w:szCs w:val="16"/>
              </w:rPr>
            </w:pPr>
            <w:r w:rsidRPr="00CE3982">
              <w:rPr>
                <w:sz w:val="16"/>
                <w:szCs w:val="16"/>
              </w:rPr>
              <w:t>Income</w:t>
            </w:r>
          </w:p>
        </w:tc>
        <w:tc>
          <w:tcPr>
            <w:tcW w:w="426" w:type="dxa"/>
            <w:tcBorders>
              <w:top w:val="nil"/>
              <w:left w:val="nil"/>
              <w:bottom w:val="nil"/>
              <w:right w:val="nil"/>
            </w:tcBorders>
            <w:shd w:val="clear" w:color="auto" w:fill="auto"/>
            <w:noWrap/>
            <w:hideMark/>
          </w:tcPr>
          <w:p w14:paraId="59EB529B"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3CCE11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5E3446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AC5287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8AD7A4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237C51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091B78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13ADFF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AAF7886" w14:textId="2D5C4C8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8AF8C70"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1AB83C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BEB09AA" w14:textId="48F0AB1D"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22DE843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D831A6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999CFB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CC3876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42F9E3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1D6801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CFD152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4222DD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E46ABA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8336E2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8156AC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8AEB00E" w14:textId="53E149BB"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0A4FFC5"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4F51DF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A8BF1D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5CA704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242D23F" w14:textId="04D66EBE"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888B565"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FA3BCD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790FD3D" w14:textId="3163206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0500BB8" w14:textId="77777777" w:rsidR="00EA4346" w:rsidRPr="00AB0425" w:rsidRDefault="00EA4346" w:rsidP="00EA4346">
            <w:pPr>
              <w:rPr>
                <w:rFonts w:ascii="Calibri" w:hAnsi="Calibri" w:cs="Calibri"/>
                <w:color w:val="000000"/>
                <w:sz w:val="12"/>
                <w:szCs w:val="12"/>
              </w:rPr>
            </w:pPr>
          </w:p>
        </w:tc>
      </w:tr>
      <w:tr w:rsidR="00EA4346" w:rsidRPr="00AB0425" w14:paraId="063B11EF"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DE57A2C" w14:textId="7AEF8E6F" w:rsidR="00EA4346" w:rsidRPr="00CE3982" w:rsidRDefault="00EA4346" w:rsidP="00EA4346">
            <w:pPr>
              <w:rPr>
                <w:rFonts w:ascii="Calibri" w:hAnsi="Calibri" w:cs="Calibri"/>
                <w:color w:val="000000"/>
                <w:sz w:val="16"/>
                <w:szCs w:val="16"/>
              </w:rPr>
            </w:pPr>
            <w:r>
              <w:rPr>
                <w:sz w:val="16"/>
                <w:szCs w:val="16"/>
              </w:rPr>
              <w:t>E</w:t>
            </w:r>
            <w:r w:rsidRPr="00CE3982">
              <w:rPr>
                <w:sz w:val="16"/>
                <w:szCs w:val="16"/>
              </w:rPr>
              <w:t>mployment</w:t>
            </w:r>
          </w:p>
        </w:tc>
        <w:tc>
          <w:tcPr>
            <w:tcW w:w="426" w:type="dxa"/>
            <w:tcBorders>
              <w:top w:val="nil"/>
              <w:left w:val="nil"/>
              <w:bottom w:val="nil"/>
              <w:right w:val="nil"/>
            </w:tcBorders>
            <w:shd w:val="clear" w:color="auto" w:fill="auto"/>
            <w:noWrap/>
            <w:hideMark/>
          </w:tcPr>
          <w:p w14:paraId="378CABD9"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AA970B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155B78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06EA5D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FDCDCE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712914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E5C669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9D7F31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C9488C0" w14:textId="5338226C"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94F02B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72825E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A441A8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1BAFC5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D7092F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2C3E2E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FE3ABF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C487DC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40E998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F24C6A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0E5E31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E469F5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65B6AE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C20076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3C8CB7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93368C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447897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772492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66DB86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A485A0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4B390A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7BFECD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8ECEB97" w14:textId="2B8D6ADE"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416B56E" w14:textId="77777777" w:rsidR="00EA4346" w:rsidRPr="00AB0425" w:rsidRDefault="00EA4346" w:rsidP="00EA4346">
            <w:pPr>
              <w:rPr>
                <w:rFonts w:ascii="Calibri" w:hAnsi="Calibri" w:cs="Calibri"/>
                <w:color w:val="000000"/>
                <w:sz w:val="12"/>
                <w:szCs w:val="12"/>
              </w:rPr>
            </w:pPr>
          </w:p>
        </w:tc>
      </w:tr>
      <w:tr w:rsidR="00EA4346" w:rsidRPr="00AB0425" w14:paraId="23256CF3"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232BB08E" w14:textId="00C4626D" w:rsidR="00EA4346" w:rsidRPr="00CE3982" w:rsidRDefault="00EA4346" w:rsidP="00EA4346">
            <w:pPr>
              <w:rPr>
                <w:rFonts w:ascii="Calibri" w:hAnsi="Calibri" w:cs="Calibri"/>
                <w:color w:val="000000"/>
                <w:sz w:val="16"/>
                <w:szCs w:val="16"/>
              </w:rPr>
            </w:pPr>
            <w:r>
              <w:rPr>
                <w:sz w:val="16"/>
                <w:szCs w:val="16"/>
              </w:rPr>
              <w:t>I</w:t>
            </w:r>
            <w:r w:rsidRPr="00CE3982">
              <w:rPr>
                <w:sz w:val="16"/>
                <w:szCs w:val="16"/>
              </w:rPr>
              <w:t>nsurance status</w:t>
            </w:r>
          </w:p>
        </w:tc>
        <w:tc>
          <w:tcPr>
            <w:tcW w:w="426" w:type="dxa"/>
            <w:tcBorders>
              <w:top w:val="nil"/>
              <w:left w:val="nil"/>
              <w:bottom w:val="nil"/>
              <w:right w:val="nil"/>
            </w:tcBorders>
            <w:shd w:val="clear" w:color="auto" w:fill="auto"/>
            <w:noWrap/>
            <w:hideMark/>
          </w:tcPr>
          <w:p w14:paraId="5E20E9F0"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FBB786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607B81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12D9FD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E5B083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557673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51FBA7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D4243D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232A286" w14:textId="09009823"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B91A05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CC1AD4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D2278E7" w14:textId="76D93474"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E85219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466785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A24982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8EEAAA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71573E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D0C375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8B3D6F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64A1A0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3D5015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DA04F8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A18A6D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EC679E6" w14:textId="05BE4543"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F3F51EE"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B370E73" w14:textId="6F73C1A0"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A321657"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5E8FC2C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C30F8F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DCC8C1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B278FE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7C824DA"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43A7EF6" w14:textId="77777777" w:rsidR="00EA4346" w:rsidRPr="00AB0425" w:rsidRDefault="00EA4346" w:rsidP="00EA4346">
            <w:pPr>
              <w:rPr>
                <w:sz w:val="12"/>
                <w:szCs w:val="12"/>
              </w:rPr>
            </w:pPr>
          </w:p>
        </w:tc>
      </w:tr>
      <w:tr w:rsidR="00EA4346" w:rsidRPr="00AB0425" w14:paraId="3EEF3C79"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6DD167FD" w14:textId="69F86F5D" w:rsidR="00EA4346" w:rsidRPr="00CE3982" w:rsidRDefault="00EA4346" w:rsidP="00EA4346">
            <w:pPr>
              <w:rPr>
                <w:rFonts w:ascii="Calibri" w:hAnsi="Calibri" w:cs="Calibri"/>
                <w:color w:val="000000"/>
                <w:sz w:val="16"/>
                <w:szCs w:val="16"/>
              </w:rPr>
            </w:pPr>
            <w:r w:rsidRPr="00CE3982">
              <w:rPr>
                <w:sz w:val="16"/>
                <w:szCs w:val="16"/>
              </w:rPr>
              <w:t>Marital status</w:t>
            </w:r>
          </w:p>
        </w:tc>
        <w:tc>
          <w:tcPr>
            <w:tcW w:w="426" w:type="dxa"/>
            <w:tcBorders>
              <w:top w:val="nil"/>
              <w:left w:val="nil"/>
              <w:bottom w:val="nil"/>
              <w:right w:val="nil"/>
            </w:tcBorders>
            <w:shd w:val="clear" w:color="auto" w:fill="auto"/>
            <w:noWrap/>
            <w:hideMark/>
          </w:tcPr>
          <w:p w14:paraId="158F3A37"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2B919A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2194AE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F5B146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42970E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4DD507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963E8E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8EB98D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152B07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C49A37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01025C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6871E2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89BF76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2704B8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90EF4C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DD0611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E2A569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948125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CF4F57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C78B58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DD824A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803E2A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81A15F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BC9E958" w14:textId="5EAF012A" w:rsidR="00EA4346" w:rsidRPr="00AB0425" w:rsidRDefault="00EA4346" w:rsidP="00EA4346">
            <w:pPr>
              <w:rPr>
                <w:rFonts w:ascii="Calibri" w:hAnsi="Calibri" w:cs="Calibri"/>
                <w:color w:val="000000"/>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C09A06C"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85C25B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21F356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25036B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A4FC7D9" w14:textId="7ACC8970"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1B2A09B" w14:textId="13C17E15"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CC82CC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66BB427"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5CEB036C" w14:textId="77777777" w:rsidR="00EA4346" w:rsidRPr="00AB0425" w:rsidRDefault="00EA4346" w:rsidP="00EA4346">
            <w:pPr>
              <w:rPr>
                <w:sz w:val="12"/>
                <w:szCs w:val="12"/>
              </w:rPr>
            </w:pPr>
          </w:p>
        </w:tc>
      </w:tr>
      <w:tr w:rsidR="00EA4346" w:rsidRPr="00AB0425" w14:paraId="41E86F8E"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7AEFB98E" w14:textId="2BA101F6" w:rsidR="00EA4346" w:rsidRPr="00CE3982" w:rsidRDefault="00EA4346" w:rsidP="00EA4346">
            <w:pPr>
              <w:rPr>
                <w:rFonts w:ascii="Calibri" w:hAnsi="Calibri" w:cs="Calibri"/>
                <w:color w:val="000000"/>
                <w:sz w:val="16"/>
                <w:szCs w:val="16"/>
              </w:rPr>
            </w:pPr>
            <w:r>
              <w:rPr>
                <w:sz w:val="16"/>
                <w:szCs w:val="16"/>
              </w:rPr>
              <w:t>A</w:t>
            </w:r>
            <w:r w:rsidRPr="00CE3982">
              <w:rPr>
                <w:sz w:val="16"/>
                <w:szCs w:val="16"/>
              </w:rPr>
              <w:t>ge</w:t>
            </w:r>
          </w:p>
        </w:tc>
        <w:tc>
          <w:tcPr>
            <w:tcW w:w="426" w:type="dxa"/>
            <w:tcBorders>
              <w:top w:val="nil"/>
              <w:left w:val="nil"/>
              <w:bottom w:val="nil"/>
              <w:right w:val="nil"/>
            </w:tcBorders>
            <w:shd w:val="clear" w:color="auto" w:fill="auto"/>
            <w:noWrap/>
            <w:hideMark/>
          </w:tcPr>
          <w:p w14:paraId="59AE875A"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78B70D3" w14:textId="5AD50645"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B73FC0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B99A82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0D414A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328ADD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AA12DC0" w14:textId="395E6A7C"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2464FE23" w14:textId="7627D7EF"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517657F6" w14:textId="7193D133"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4194AA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95139F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C2A7287" w14:textId="4ECD8896"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63789A27" w14:textId="3DFDD475"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24BEC6B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5D99685" w14:textId="4DCC70E8"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7704FD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AB30D8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21A862E" w14:textId="37145D68"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E9A448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F4433F6" w14:textId="2350328E"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68A15F8" w14:textId="56B027E8"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A79AE60" w14:textId="3EF7E392"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69236633" w14:textId="46E22E48"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E149DC1" w14:textId="6AEBF8C8" w:rsidR="00EA4346" w:rsidRPr="00AB0425" w:rsidRDefault="00EA4346" w:rsidP="00EA4346">
            <w:pPr>
              <w:rPr>
                <w:rFonts w:ascii="Calibri" w:hAnsi="Calibri" w:cs="Calibri"/>
                <w:color w:val="000000"/>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7F4A5D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F8A1F51" w14:textId="79B3F355"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0E0187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017E70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0079252" w14:textId="078B0CA0"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D854169" w14:textId="7C701CA1"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1C2B290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ED1706B" w14:textId="740749C4"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single" w:sz="48" w:space="0" w:color="548DD4" w:themeColor="text2" w:themeTint="99"/>
            </w:tcBorders>
            <w:shd w:val="clear" w:color="auto" w:fill="auto"/>
            <w:noWrap/>
            <w:hideMark/>
          </w:tcPr>
          <w:p w14:paraId="03D29D47" w14:textId="77777777" w:rsidR="00EA4346" w:rsidRPr="00AB0425" w:rsidRDefault="00EA4346" w:rsidP="00EA4346">
            <w:pPr>
              <w:rPr>
                <w:sz w:val="12"/>
                <w:szCs w:val="12"/>
              </w:rPr>
            </w:pPr>
          </w:p>
        </w:tc>
      </w:tr>
      <w:tr w:rsidR="00EA4346" w:rsidRPr="00AB0425" w14:paraId="01CEC369"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0D0C6E5C" w14:textId="33834F30" w:rsidR="00EA4346" w:rsidRPr="00CE3982" w:rsidRDefault="00EA4346" w:rsidP="00EA4346">
            <w:pPr>
              <w:rPr>
                <w:rFonts w:ascii="Calibri" w:hAnsi="Calibri" w:cs="Calibri"/>
                <w:color w:val="000000"/>
                <w:sz w:val="16"/>
                <w:szCs w:val="16"/>
              </w:rPr>
            </w:pPr>
            <w:r w:rsidRPr="00CE3982">
              <w:rPr>
                <w:sz w:val="16"/>
                <w:szCs w:val="16"/>
              </w:rPr>
              <w:t>Ethnicity</w:t>
            </w:r>
          </w:p>
        </w:tc>
        <w:tc>
          <w:tcPr>
            <w:tcW w:w="426" w:type="dxa"/>
            <w:tcBorders>
              <w:top w:val="nil"/>
              <w:left w:val="nil"/>
              <w:bottom w:val="nil"/>
              <w:right w:val="nil"/>
            </w:tcBorders>
            <w:shd w:val="clear" w:color="auto" w:fill="auto"/>
            <w:noWrap/>
            <w:hideMark/>
          </w:tcPr>
          <w:p w14:paraId="30F275BF"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09BEE4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912494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D9311C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E1E9E7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7B32A6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F6DA69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C9C3F6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13A1343" w14:textId="4F81AB05"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1C01C2F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AA0439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14E8A05" w14:textId="3C8ABCB4"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D11AD3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2A2E26A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78E16F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1138E9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653268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EF9EEC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54AD53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2E24EF0" w14:textId="31760FB9"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3EFB0A41" w14:textId="1945E6E1"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FC53AE1"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C709D5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751A12C" w14:textId="29B701D5"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71A0EB26" w14:textId="6CCE15C7"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56A0CA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07492F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33743A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A2B5EC5" w14:textId="3926657C"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4CDF8422" w14:textId="111018FF"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35DCDAA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4BD0B63"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136AC330" w14:textId="77777777" w:rsidR="00EA4346" w:rsidRPr="00AB0425" w:rsidRDefault="00EA4346" w:rsidP="00EA4346">
            <w:pPr>
              <w:rPr>
                <w:sz w:val="12"/>
                <w:szCs w:val="12"/>
              </w:rPr>
            </w:pPr>
          </w:p>
        </w:tc>
      </w:tr>
      <w:tr w:rsidR="00EA4346" w:rsidRPr="00AB0425" w14:paraId="49467150"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742B44BF" w14:textId="3B171F2A" w:rsidR="00EA4346" w:rsidRPr="00CE3982" w:rsidRDefault="00EA4346" w:rsidP="00EA4346">
            <w:pPr>
              <w:rPr>
                <w:rFonts w:ascii="Calibri" w:hAnsi="Calibri" w:cs="Calibri"/>
                <w:color w:val="000000"/>
                <w:sz w:val="16"/>
                <w:szCs w:val="16"/>
              </w:rPr>
            </w:pPr>
            <w:r w:rsidRPr="00CE3982">
              <w:rPr>
                <w:sz w:val="16"/>
                <w:szCs w:val="16"/>
              </w:rPr>
              <w:t>Geographical region (urban/rural, SEER region)</w:t>
            </w:r>
          </w:p>
        </w:tc>
        <w:tc>
          <w:tcPr>
            <w:tcW w:w="426" w:type="dxa"/>
            <w:tcBorders>
              <w:top w:val="nil"/>
              <w:left w:val="nil"/>
              <w:bottom w:val="nil"/>
              <w:right w:val="nil"/>
            </w:tcBorders>
            <w:shd w:val="clear" w:color="auto" w:fill="auto"/>
            <w:noWrap/>
            <w:hideMark/>
          </w:tcPr>
          <w:p w14:paraId="3AF936AB"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5B3227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43D77E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52EE3B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2E2BFC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FE4A031"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0E262B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7F234D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1E1E99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2CAD76E"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AB74E2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53F35E6" w14:textId="01136062"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503745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093523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EC6310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4535E43" w14:textId="5F654613"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3D541B3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EA3DB2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F1C25EA" w14:textId="4B3E22C4"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05E7505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600B96C" w14:textId="29C892AB"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34D62C17"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7664F9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B090B08" w14:textId="0EAF7F51"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34F9194F"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34CB8A6" w14:textId="7DB40E0E"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4154A70D"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67996307"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279046C" w14:textId="7F8C21CC"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77AB66E4" w14:textId="3DF992E9"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nil"/>
            </w:tcBorders>
            <w:shd w:val="clear" w:color="auto" w:fill="auto"/>
            <w:noWrap/>
            <w:hideMark/>
          </w:tcPr>
          <w:p w14:paraId="059739D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5936F3D" w14:textId="2A85BB9A" w:rsidR="00EA4346" w:rsidRPr="00AB0425" w:rsidRDefault="00EA4346" w:rsidP="00EA4346">
            <w:pPr>
              <w:rPr>
                <w:sz w:val="12"/>
                <w:szCs w:val="12"/>
              </w:rPr>
            </w:pPr>
            <w:r w:rsidRPr="00AB0425">
              <w:rPr>
                <w:rFonts w:ascii="Calibri" w:hAnsi="Calibri" w:cs="Calibri"/>
                <w:color w:val="000000"/>
                <w:sz w:val="12"/>
                <w:szCs w:val="12"/>
              </w:rPr>
              <w:t>~</w:t>
            </w:r>
          </w:p>
        </w:tc>
        <w:tc>
          <w:tcPr>
            <w:tcW w:w="423" w:type="dxa"/>
            <w:tcBorders>
              <w:top w:val="nil"/>
              <w:left w:val="nil"/>
              <w:bottom w:val="nil"/>
              <w:right w:val="single" w:sz="48" w:space="0" w:color="548DD4" w:themeColor="text2" w:themeTint="99"/>
            </w:tcBorders>
            <w:shd w:val="clear" w:color="auto" w:fill="auto"/>
            <w:noWrap/>
            <w:hideMark/>
          </w:tcPr>
          <w:p w14:paraId="541F211E" w14:textId="77777777" w:rsidR="00EA4346" w:rsidRPr="00AB0425" w:rsidRDefault="00EA4346" w:rsidP="00EA4346">
            <w:pPr>
              <w:rPr>
                <w:sz w:val="12"/>
                <w:szCs w:val="12"/>
              </w:rPr>
            </w:pPr>
          </w:p>
        </w:tc>
      </w:tr>
      <w:tr w:rsidR="00EA4346" w:rsidRPr="00AB0425" w14:paraId="0EDBD0A5" w14:textId="77777777" w:rsidTr="00E96112">
        <w:trPr>
          <w:trHeight w:val="20"/>
        </w:trPr>
        <w:tc>
          <w:tcPr>
            <w:tcW w:w="1505" w:type="dxa"/>
            <w:tcBorders>
              <w:top w:val="nil"/>
              <w:left w:val="single" w:sz="48" w:space="0" w:color="548DD4" w:themeColor="text2" w:themeTint="99"/>
              <w:bottom w:val="nil"/>
              <w:right w:val="nil"/>
            </w:tcBorders>
            <w:shd w:val="clear" w:color="auto" w:fill="auto"/>
          </w:tcPr>
          <w:p w14:paraId="2E75D5BE" w14:textId="6F88FBC9" w:rsidR="00EA4346" w:rsidRPr="00CE3982" w:rsidRDefault="00EA4346" w:rsidP="00EA4346">
            <w:pPr>
              <w:rPr>
                <w:rFonts w:ascii="Calibri" w:hAnsi="Calibri" w:cs="Calibri"/>
                <w:color w:val="000000"/>
                <w:sz w:val="16"/>
                <w:szCs w:val="16"/>
              </w:rPr>
            </w:pPr>
            <w:r w:rsidRPr="00CE3982">
              <w:rPr>
                <w:sz w:val="16"/>
                <w:szCs w:val="16"/>
              </w:rPr>
              <w:t>Institution</w:t>
            </w:r>
          </w:p>
        </w:tc>
        <w:tc>
          <w:tcPr>
            <w:tcW w:w="426" w:type="dxa"/>
            <w:tcBorders>
              <w:top w:val="nil"/>
              <w:left w:val="nil"/>
              <w:bottom w:val="nil"/>
              <w:right w:val="nil"/>
            </w:tcBorders>
            <w:shd w:val="clear" w:color="auto" w:fill="auto"/>
            <w:noWrap/>
            <w:hideMark/>
          </w:tcPr>
          <w:p w14:paraId="79959F07" w14:textId="77777777" w:rsidR="00EA4346" w:rsidRPr="00AB0425" w:rsidRDefault="00EA4346" w:rsidP="00EA4346">
            <w:pPr>
              <w:ind w:firstLineChars="100" w:firstLine="120"/>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7C02DAE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494F0C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0E64EA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E63106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979868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629CE1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CD4304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34D1186" w14:textId="753030EC" w:rsidR="00EA4346" w:rsidRPr="00AB0425" w:rsidRDefault="00EA4346" w:rsidP="00EA4346">
            <w:pPr>
              <w:rPr>
                <w:sz w:val="12"/>
                <w:szCs w:val="12"/>
              </w:rPr>
            </w:pPr>
            <w:r w:rsidRPr="00AB0425">
              <w:rPr>
                <w:rFonts w:ascii="Segoe UI Symbol" w:hAnsi="Segoe UI Symbol" w:cs="Segoe UI Symbol"/>
                <w:color w:val="000000"/>
                <w:sz w:val="12"/>
                <w:szCs w:val="12"/>
              </w:rPr>
              <w:t>✓✓</w:t>
            </w:r>
          </w:p>
        </w:tc>
        <w:tc>
          <w:tcPr>
            <w:tcW w:w="423" w:type="dxa"/>
            <w:tcBorders>
              <w:top w:val="nil"/>
              <w:left w:val="nil"/>
              <w:bottom w:val="nil"/>
              <w:right w:val="nil"/>
            </w:tcBorders>
            <w:shd w:val="clear" w:color="auto" w:fill="auto"/>
            <w:noWrap/>
            <w:hideMark/>
          </w:tcPr>
          <w:p w14:paraId="4EA61393"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449DCB2"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0A480E4"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1F177B5"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178A1C2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867670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1E937DD"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B10E078"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2180248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C05123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998F8B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C8B30F1" w14:textId="54D1C4F2"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02E17614" w14:textId="77777777" w:rsidR="00EA4346" w:rsidRPr="00AB0425" w:rsidRDefault="00EA4346" w:rsidP="00EA4346">
            <w:pPr>
              <w:rPr>
                <w:rFonts w:ascii="Calibri" w:hAnsi="Calibri" w:cs="Calibri"/>
                <w:color w:val="000000"/>
                <w:sz w:val="12"/>
                <w:szCs w:val="12"/>
              </w:rPr>
            </w:pPr>
          </w:p>
        </w:tc>
        <w:tc>
          <w:tcPr>
            <w:tcW w:w="423" w:type="dxa"/>
            <w:tcBorders>
              <w:top w:val="nil"/>
              <w:left w:val="nil"/>
              <w:bottom w:val="nil"/>
              <w:right w:val="nil"/>
            </w:tcBorders>
            <w:shd w:val="clear" w:color="auto" w:fill="auto"/>
            <w:noWrap/>
            <w:hideMark/>
          </w:tcPr>
          <w:p w14:paraId="1E7B9FBB"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07AB80D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597A493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356A029"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6D4B2A0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798F070"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14CF00C"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3FA1E3D6"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40AE5CAA" w14:textId="77777777" w:rsidR="00EA4346" w:rsidRPr="00AB0425" w:rsidRDefault="00EA4346" w:rsidP="00EA4346">
            <w:pPr>
              <w:rPr>
                <w:sz w:val="12"/>
                <w:szCs w:val="12"/>
              </w:rPr>
            </w:pPr>
          </w:p>
        </w:tc>
        <w:tc>
          <w:tcPr>
            <w:tcW w:w="423" w:type="dxa"/>
            <w:tcBorders>
              <w:top w:val="nil"/>
              <w:left w:val="nil"/>
              <w:bottom w:val="nil"/>
              <w:right w:val="nil"/>
            </w:tcBorders>
            <w:shd w:val="clear" w:color="auto" w:fill="auto"/>
            <w:noWrap/>
            <w:hideMark/>
          </w:tcPr>
          <w:p w14:paraId="7C25AA04" w14:textId="77777777" w:rsidR="00EA4346" w:rsidRPr="00AB0425" w:rsidRDefault="00EA4346" w:rsidP="00EA4346">
            <w:pPr>
              <w:rPr>
                <w:sz w:val="12"/>
                <w:szCs w:val="12"/>
              </w:rPr>
            </w:pPr>
          </w:p>
        </w:tc>
        <w:tc>
          <w:tcPr>
            <w:tcW w:w="423" w:type="dxa"/>
            <w:tcBorders>
              <w:top w:val="nil"/>
              <w:left w:val="nil"/>
              <w:bottom w:val="nil"/>
              <w:right w:val="single" w:sz="48" w:space="0" w:color="548DD4" w:themeColor="text2" w:themeTint="99"/>
            </w:tcBorders>
            <w:shd w:val="clear" w:color="auto" w:fill="auto"/>
            <w:noWrap/>
            <w:hideMark/>
          </w:tcPr>
          <w:p w14:paraId="4BF84780" w14:textId="77777777" w:rsidR="00EA4346" w:rsidRPr="00AB0425" w:rsidRDefault="00EA4346" w:rsidP="00EA4346">
            <w:pPr>
              <w:rPr>
                <w:sz w:val="12"/>
                <w:szCs w:val="12"/>
              </w:rPr>
            </w:pPr>
          </w:p>
        </w:tc>
      </w:tr>
      <w:tr w:rsidR="00EA4346" w:rsidRPr="00AB0425" w14:paraId="56423209" w14:textId="77777777" w:rsidTr="00E96112">
        <w:trPr>
          <w:trHeight w:val="203"/>
        </w:trPr>
        <w:tc>
          <w:tcPr>
            <w:tcW w:w="15467" w:type="dxa"/>
            <w:gridSpan w:val="34"/>
            <w:tcBorders>
              <w:top w:val="single" w:sz="24" w:space="0" w:color="548DD4" w:themeColor="text2" w:themeTint="99"/>
              <w:left w:val="single" w:sz="48" w:space="0" w:color="548DD4" w:themeColor="text2" w:themeTint="99"/>
              <w:bottom w:val="single" w:sz="48" w:space="0" w:color="548DD4" w:themeColor="text2" w:themeTint="99"/>
              <w:right w:val="single" w:sz="48" w:space="0" w:color="548DD4" w:themeColor="text2" w:themeTint="99"/>
            </w:tcBorders>
            <w:shd w:val="clear" w:color="auto" w:fill="auto"/>
            <w:noWrap/>
          </w:tcPr>
          <w:p w14:paraId="617EBDBF" w14:textId="29A36E9A" w:rsidR="00EA4346" w:rsidRPr="00AB0425" w:rsidRDefault="00EA4346" w:rsidP="00EA4346">
            <w:pPr>
              <w:rPr>
                <w:rFonts w:ascii="Calibri" w:hAnsi="Calibri" w:cs="Calibri"/>
                <w:color w:val="000000"/>
                <w:sz w:val="16"/>
                <w:szCs w:val="16"/>
              </w:rPr>
            </w:pPr>
            <w:r w:rsidRPr="00AB0425">
              <w:rPr>
                <w:rFonts w:ascii="Calibri" w:hAnsi="Calibri" w:cs="Calibri"/>
                <w:color w:val="000000"/>
                <w:sz w:val="16"/>
                <w:szCs w:val="16"/>
              </w:rPr>
              <w:t xml:space="preserve">Notes: ~, tested, but not statistically significant; </w:t>
            </w:r>
            <w:r w:rsidRPr="00AB0425">
              <w:rPr>
                <w:rFonts w:ascii="Segoe UI Symbol" w:hAnsi="Segoe UI Symbol" w:cs="Segoe UI Symbol"/>
                <w:color w:val="000000"/>
                <w:sz w:val="16"/>
                <w:szCs w:val="16"/>
              </w:rPr>
              <w:t>✓</w:t>
            </w:r>
            <w:r w:rsidRPr="00AB0425">
              <w:rPr>
                <w:rFonts w:ascii="Calibri" w:hAnsi="Calibri" w:cs="Calibri"/>
                <w:color w:val="000000"/>
                <w:sz w:val="16"/>
                <w:szCs w:val="16"/>
              </w:rPr>
              <w:t>, tested in</w:t>
            </w:r>
            <w:r>
              <w:rPr>
                <w:rFonts w:ascii="Calibri" w:hAnsi="Calibri" w:cs="Calibri"/>
                <w:color w:val="000000"/>
                <w:sz w:val="16"/>
                <w:szCs w:val="16"/>
              </w:rPr>
              <w:t xml:space="preserve"> </w:t>
            </w:r>
            <w:r w:rsidRPr="00AB0425">
              <w:rPr>
                <w:rFonts w:ascii="Calibri" w:hAnsi="Calibri" w:cs="Calibri"/>
                <w:color w:val="000000"/>
                <w:sz w:val="16"/>
                <w:szCs w:val="16"/>
              </w:rPr>
              <w:t xml:space="preserve">univariable analyses, and significant; </w:t>
            </w:r>
            <w:r w:rsidRPr="00AB0425">
              <w:rPr>
                <w:rFonts w:ascii="Segoe UI Symbol" w:hAnsi="Segoe UI Symbol" w:cs="Segoe UI Symbol"/>
                <w:color w:val="000000"/>
                <w:sz w:val="16"/>
                <w:szCs w:val="16"/>
              </w:rPr>
              <w:t>✓✓</w:t>
            </w:r>
            <w:r w:rsidRPr="00AB0425">
              <w:rPr>
                <w:rFonts w:ascii="Calibri" w:hAnsi="Calibri" w:cs="Calibri"/>
                <w:color w:val="000000"/>
                <w:sz w:val="16"/>
                <w:szCs w:val="16"/>
              </w:rPr>
              <w:t>, tested multivariable, and significant</w:t>
            </w:r>
            <w:r>
              <w:rPr>
                <w:rFonts w:ascii="Calibri" w:hAnsi="Calibri" w:cs="Calibri"/>
                <w:color w:val="000000"/>
                <w:sz w:val="16"/>
                <w:szCs w:val="16"/>
              </w:rPr>
              <w:t>.</w:t>
            </w:r>
          </w:p>
        </w:tc>
      </w:tr>
    </w:tbl>
    <w:p w14:paraId="3B5BA447" w14:textId="2C16318B" w:rsidR="00361DD1" w:rsidRDefault="00726F94">
      <w:pPr>
        <w:rPr>
          <w:rFonts w:ascii="Arial" w:eastAsiaTheme="majorEastAsia" w:hAnsi="Arial" w:cstheme="majorBidi"/>
          <w:b/>
          <w:bCs/>
          <w:i/>
          <w:sz w:val="26"/>
          <w:szCs w:val="26"/>
          <w:lang w:eastAsia="en-GB"/>
        </w:rPr>
      </w:pPr>
      <w:r w:rsidRPr="00726F94">
        <w:rPr>
          <w:lang w:eastAsia="en-GB"/>
        </w:rPr>
        <w:t xml:space="preserve"> </w:t>
      </w:r>
      <w:r w:rsidR="00361DD1">
        <w:rPr>
          <w:lang w:eastAsia="en-GB"/>
        </w:rPr>
        <w:br w:type="page"/>
      </w:r>
    </w:p>
    <w:p w14:paraId="71DEC7FB" w14:textId="2B5A99AE" w:rsidR="00E141FF" w:rsidRDefault="00CD5CD3" w:rsidP="00FE6A49">
      <w:pPr>
        <w:pStyle w:val="Caption"/>
        <w:rPr>
          <w:noProof/>
        </w:rPr>
      </w:pPr>
      <w:bookmarkStart w:id="16" w:name="_Ref501875632"/>
      <w:r w:rsidRPr="00CD5CD3">
        <w:rPr>
          <w:sz w:val="22"/>
          <w:szCs w:val="22"/>
        </w:rPr>
        <w:lastRenderedPageBreak/>
        <w:t xml:space="preserve">Figure </w:t>
      </w:r>
      <w:r w:rsidRPr="00CD5CD3">
        <w:rPr>
          <w:sz w:val="22"/>
          <w:szCs w:val="22"/>
        </w:rPr>
        <w:fldChar w:fldCharType="begin"/>
      </w:r>
      <w:r w:rsidRPr="00CD5CD3">
        <w:rPr>
          <w:sz w:val="22"/>
          <w:szCs w:val="22"/>
        </w:rPr>
        <w:instrText xml:space="preserve"> SEQ Figure \* ARABIC </w:instrText>
      </w:r>
      <w:r w:rsidRPr="00CD5CD3">
        <w:rPr>
          <w:sz w:val="22"/>
          <w:szCs w:val="22"/>
        </w:rPr>
        <w:fldChar w:fldCharType="separate"/>
      </w:r>
      <w:r w:rsidR="00E2554A">
        <w:rPr>
          <w:noProof/>
          <w:sz w:val="22"/>
          <w:szCs w:val="22"/>
        </w:rPr>
        <w:t>2</w:t>
      </w:r>
      <w:r w:rsidRPr="00CD5CD3">
        <w:rPr>
          <w:sz w:val="22"/>
          <w:szCs w:val="22"/>
        </w:rPr>
        <w:fldChar w:fldCharType="end"/>
      </w:r>
      <w:bookmarkEnd w:id="16"/>
      <w:r w:rsidRPr="00CD5CD3">
        <w:rPr>
          <w:sz w:val="22"/>
          <w:szCs w:val="22"/>
        </w:rPr>
        <w:t xml:space="preserve"> </w:t>
      </w:r>
      <w:r w:rsidR="003744B7" w:rsidRPr="00CD5CD3">
        <w:rPr>
          <w:sz w:val="22"/>
          <w:szCs w:val="22"/>
        </w:rPr>
        <w:t>Meta-analysis of individual-level data for trastuzumab</w:t>
      </w:r>
      <w:r w:rsidR="00077180">
        <w:rPr>
          <w:sz w:val="22"/>
          <w:szCs w:val="22"/>
        </w:rPr>
        <w:t xml:space="preserve"> therapy</w:t>
      </w:r>
      <w:r w:rsidR="003744B7" w:rsidRPr="00CD5CD3">
        <w:rPr>
          <w:sz w:val="22"/>
          <w:szCs w:val="22"/>
        </w:rPr>
        <w:t xml:space="preserve"> uptake by continent</w:t>
      </w:r>
      <w:r w:rsidR="003744B7">
        <w:t xml:space="preserve"> </w:t>
      </w:r>
      <w:r>
        <w:t xml:space="preserve"> </w:t>
      </w:r>
    </w:p>
    <w:p w14:paraId="2BFD7F40" w14:textId="77777777" w:rsidR="00E2554A" w:rsidRDefault="00E141FF" w:rsidP="00FE6A49">
      <w:pPr>
        <w:pStyle w:val="Caption"/>
        <w:rPr>
          <w:lang w:eastAsia="en-GB"/>
        </w:rPr>
      </w:pPr>
      <w:r>
        <w:rPr>
          <w:noProof/>
          <w:lang w:val="en-GB" w:eastAsia="en-GB"/>
        </w:rPr>
        <w:drawing>
          <wp:inline distT="0" distB="0" distL="0" distR="0" wp14:anchorId="350259DF" wp14:editId="7562100C">
            <wp:extent cx="7847965" cy="5312228"/>
            <wp:effectExtent l="0" t="0" r="63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9620" b="5020"/>
                    <a:stretch/>
                  </pic:blipFill>
                  <pic:spPr bwMode="auto">
                    <a:xfrm>
                      <a:off x="0" y="0"/>
                      <a:ext cx="7853155" cy="5315741"/>
                    </a:xfrm>
                    <a:prstGeom prst="rect">
                      <a:avLst/>
                    </a:prstGeom>
                    <a:noFill/>
                    <a:ln>
                      <a:noFill/>
                    </a:ln>
                    <a:extLst>
                      <a:ext uri="{53640926-AAD7-44D8-BBD7-CCE9431645EC}">
                        <a14:shadowObscured xmlns:a14="http://schemas.microsoft.com/office/drawing/2010/main"/>
                      </a:ext>
                    </a:extLst>
                  </pic:spPr>
                </pic:pic>
              </a:graphicData>
            </a:graphic>
          </wp:inline>
        </w:drawing>
      </w:r>
      <w:r>
        <w:rPr>
          <w:lang w:eastAsia="en-GB"/>
        </w:rPr>
        <w:t xml:space="preserve"> </w:t>
      </w:r>
    </w:p>
    <w:p w14:paraId="048FECC2" w14:textId="77777777" w:rsidR="00E2554A" w:rsidRDefault="00E2554A" w:rsidP="00E2554A">
      <w:pPr>
        <w:pStyle w:val="Caption"/>
        <w:rPr>
          <w:lang w:eastAsia="en-GB"/>
        </w:rPr>
      </w:pPr>
      <w:bookmarkStart w:id="17" w:name="_Ref504334675"/>
      <w:r w:rsidRPr="00E2554A">
        <w:rPr>
          <w:sz w:val="22"/>
        </w:rPr>
        <w:lastRenderedPageBreak/>
        <w:t xml:space="preserve">Table </w:t>
      </w:r>
      <w:r w:rsidRPr="00E2554A">
        <w:rPr>
          <w:sz w:val="22"/>
        </w:rPr>
        <w:fldChar w:fldCharType="begin"/>
      </w:r>
      <w:r w:rsidRPr="00E2554A">
        <w:rPr>
          <w:sz w:val="22"/>
        </w:rPr>
        <w:instrText xml:space="preserve"> SEQ Table \* ARABIC </w:instrText>
      </w:r>
      <w:r w:rsidRPr="00E2554A">
        <w:rPr>
          <w:sz w:val="22"/>
        </w:rPr>
        <w:fldChar w:fldCharType="separate"/>
      </w:r>
      <w:r w:rsidRPr="00E2554A">
        <w:rPr>
          <w:noProof/>
          <w:sz w:val="22"/>
        </w:rPr>
        <w:t>3</w:t>
      </w:r>
      <w:r w:rsidRPr="00E2554A">
        <w:rPr>
          <w:sz w:val="22"/>
        </w:rPr>
        <w:fldChar w:fldCharType="end"/>
      </w:r>
      <w:bookmarkEnd w:id="17"/>
      <w:r>
        <w:rPr>
          <w:lang w:eastAsia="en-GB"/>
        </w:rPr>
        <w:t xml:space="preserve"> </w:t>
      </w:r>
      <w:r>
        <w:rPr>
          <w:sz w:val="22"/>
          <w:lang w:eastAsia="en-GB"/>
        </w:rPr>
        <w:t xml:space="preserve">Summary of meta-analysis of </w:t>
      </w:r>
      <w:r>
        <w:rPr>
          <w:sz w:val="22"/>
        </w:rPr>
        <w:t>factors associated with initiation of</w:t>
      </w:r>
      <w:r w:rsidRPr="0011456F">
        <w:rPr>
          <w:sz w:val="22"/>
        </w:rPr>
        <w:t xml:space="preserve"> trastuzumab </w:t>
      </w:r>
      <w:r>
        <w:rPr>
          <w:sz w:val="22"/>
        </w:rPr>
        <w:t>therapy</w:t>
      </w:r>
      <w:r>
        <w:rPr>
          <w:lang w:eastAsia="en-GB"/>
        </w:rPr>
        <w:t xml:space="preserve"> </w:t>
      </w:r>
    </w:p>
    <w:tbl>
      <w:tblPr>
        <w:tblStyle w:val="GridTable4-Accent11"/>
        <w:tblW w:w="0" w:type="auto"/>
        <w:tblLook w:val="04A0" w:firstRow="1" w:lastRow="0" w:firstColumn="1" w:lastColumn="0" w:noHBand="0" w:noVBand="1"/>
      </w:tblPr>
      <w:tblGrid>
        <w:gridCol w:w="2235"/>
        <w:gridCol w:w="2098"/>
        <w:gridCol w:w="901"/>
        <w:gridCol w:w="901"/>
        <w:gridCol w:w="1176"/>
        <w:gridCol w:w="981"/>
      </w:tblGrid>
      <w:tr w:rsidR="00046639" w:rsidRPr="00480E46" w14:paraId="788C865D" w14:textId="77777777" w:rsidTr="0070370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D21350D" w14:textId="77777777" w:rsidR="004633A8" w:rsidRDefault="004633A8" w:rsidP="00480E46">
            <w:pPr>
              <w:pStyle w:val="LRiGnormal"/>
              <w:spacing w:after="0" w:line="240" w:lineRule="auto"/>
              <w:jc w:val="left"/>
              <w:rPr>
                <w:b w:val="0"/>
                <w:bCs w:val="0"/>
                <w:sz w:val="16"/>
                <w:szCs w:val="16"/>
                <w:lang w:eastAsia="en-GB"/>
              </w:rPr>
            </w:pPr>
            <w:bookmarkStart w:id="18" w:name="_Hlk504424558"/>
          </w:p>
          <w:p w14:paraId="06F9DEC7" w14:textId="2F09918A" w:rsidR="00480E46" w:rsidRPr="00480E46" w:rsidRDefault="00480E46" w:rsidP="00480E46">
            <w:pPr>
              <w:pStyle w:val="LRiGnormal"/>
              <w:spacing w:after="0" w:line="240" w:lineRule="auto"/>
              <w:jc w:val="left"/>
              <w:rPr>
                <w:sz w:val="16"/>
                <w:szCs w:val="16"/>
                <w:lang w:eastAsia="en-GB"/>
              </w:rPr>
            </w:pPr>
          </w:p>
        </w:tc>
        <w:tc>
          <w:tcPr>
            <w:tcW w:w="2098" w:type="dxa"/>
            <w:vAlign w:val="center"/>
          </w:tcPr>
          <w:p w14:paraId="3AE42AB8" w14:textId="737057E0" w:rsidR="004633A8" w:rsidRPr="00480E46" w:rsidRDefault="004633A8" w:rsidP="00480E46">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Studies included</w:t>
            </w:r>
          </w:p>
        </w:tc>
        <w:tc>
          <w:tcPr>
            <w:tcW w:w="0" w:type="dxa"/>
            <w:vAlign w:val="center"/>
          </w:tcPr>
          <w:p w14:paraId="5E47B80C" w14:textId="0827DA34" w:rsidR="004633A8" w:rsidRPr="00480E46" w:rsidRDefault="004633A8" w:rsidP="00480E46">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Total events</w:t>
            </w:r>
          </w:p>
        </w:tc>
        <w:tc>
          <w:tcPr>
            <w:tcW w:w="0" w:type="dxa"/>
            <w:vAlign w:val="center"/>
          </w:tcPr>
          <w:p w14:paraId="006C9116" w14:textId="2F80D01E" w:rsidR="004633A8" w:rsidRPr="00480E46" w:rsidRDefault="004633A8" w:rsidP="00B529C8">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Total events</w:t>
            </w:r>
            <w:r w:rsidR="00E10059">
              <w:rPr>
                <w:sz w:val="16"/>
                <w:szCs w:val="16"/>
                <w:lang w:eastAsia="en-GB"/>
              </w:rPr>
              <w:t xml:space="preserve"> (ref)</w:t>
            </w:r>
          </w:p>
        </w:tc>
        <w:tc>
          <w:tcPr>
            <w:tcW w:w="0" w:type="dxa"/>
            <w:vAlign w:val="center"/>
          </w:tcPr>
          <w:p w14:paraId="0D8B090B" w14:textId="30648F02" w:rsidR="004633A8" w:rsidRPr="00480E46" w:rsidRDefault="004633A8" w:rsidP="00480E46">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Heterogeneity </w:t>
            </w:r>
          </w:p>
        </w:tc>
        <w:tc>
          <w:tcPr>
            <w:tcW w:w="0" w:type="dxa"/>
            <w:vAlign w:val="center"/>
          </w:tcPr>
          <w:p w14:paraId="51F25B5D" w14:textId="0069F3ED" w:rsidR="004633A8" w:rsidRPr="00480E46" w:rsidRDefault="00C434B4" w:rsidP="00480E46">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Summary u</w:t>
            </w:r>
            <w:r w:rsidR="00362368" w:rsidRPr="00480E46">
              <w:rPr>
                <w:sz w:val="16"/>
                <w:szCs w:val="16"/>
                <w:lang w:eastAsia="en-GB"/>
              </w:rPr>
              <w:t>nadjusted o</w:t>
            </w:r>
            <w:r w:rsidR="004633A8" w:rsidRPr="00480E46">
              <w:rPr>
                <w:sz w:val="16"/>
                <w:szCs w:val="16"/>
                <w:lang w:eastAsia="en-GB"/>
              </w:rPr>
              <w:t xml:space="preserve">dds ratio </w:t>
            </w:r>
          </w:p>
          <w:p w14:paraId="60069B9C" w14:textId="67E3EFD5" w:rsidR="004633A8" w:rsidRPr="00480E46" w:rsidRDefault="004633A8" w:rsidP="00480E46">
            <w:pPr>
              <w:pStyle w:val="LRiGnormal"/>
              <w:spacing w:after="0" w:line="240" w:lineRule="auto"/>
              <w:jc w:val="left"/>
              <w:cnfStyle w:val="100000000000" w:firstRow="1"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M-H, Random, 95% CI</w:t>
            </w:r>
          </w:p>
        </w:tc>
      </w:tr>
      <w:tr w:rsidR="00046639" w:rsidRPr="00480E46" w14:paraId="10AD339C" w14:textId="77777777" w:rsidTr="007037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6521806" w14:textId="77777777" w:rsidR="004633A8" w:rsidRPr="00501186" w:rsidRDefault="004633A8" w:rsidP="00480E46">
            <w:pPr>
              <w:pStyle w:val="LRiGnormal"/>
              <w:spacing w:after="0" w:line="240" w:lineRule="auto"/>
              <w:jc w:val="left"/>
              <w:rPr>
                <w:sz w:val="16"/>
                <w:szCs w:val="16"/>
                <w:lang w:eastAsia="en-GB"/>
              </w:rPr>
            </w:pPr>
            <w:proofErr w:type="spellStart"/>
            <w:r w:rsidRPr="00501186">
              <w:rPr>
                <w:sz w:val="16"/>
                <w:szCs w:val="16"/>
                <w:lang w:eastAsia="en-GB"/>
              </w:rPr>
              <w:t>Tumour</w:t>
            </w:r>
            <w:proofErr w:type="spellEnd"/>
            <w:r w:rsidRPr="00501186">
              <w:rPr>
                <w:sz w:val="16"/>
                <w:szCs w:val="16"/>
                <w:lang w:eastAsia="en-GB"/>
              </w:rPr>
              <w:t xml:space="preserve"> stage:</w:t>
            </w:r>
          </w:p>
          <w:p w14:paraId="65C362D9" w14:textId="2AA3921B" w:rsidR="004633A8" w:rsidRPr="00501186" w:rsidRDefault="004633A8" w:rsidP="00480E46">
            <w:pPr>
              <w:pStyle w:val="LRiGnormal"/>
              <w:spacing w:after="0" w:line="240" w:lineRule="auto"/>
              <w:jc w:val="left"/>
              <w:rPr>
                <w:b w:val="0"/>
                <w:sz w:val="16"/>
                <w:szCs w:val="16"/>
                <w:lang w:eastAsia="en-GB"/>
              </w:rPr>
            </w:pPr>
            <w:r w:rsidRPr="00501186">
              <w:rPr>
                <w:b w:val="0"/>
                <w:sz w:val="16"/>
                <w:szCs w:val="16"/>
                <w:lang w:eastAsia="en-GB"/>
              </w:rPr>
              <w:t xml:space="preserve">≥Stage II vs. stage I </w:t>
            </w:r>
            <w:r w:rsidR="00E10059">
              <w:rPr>
                <w:b w:val="0"/>
                <w:sz w:val="16"/>
                <w:szCs w:val="16"/>
                <w:lang w:eastAsia="en-GB"/>
              </w:rPr>
              <w:t>(ref)</w:t>
            </w:r>
          </w:p>
          <w:p w14:paraId="420B8928" w14:textId="002CE3A3" w:rsidR="004633A8" w:rsidRPr="00501186" w:rsidRDefault="004633A8" w:rsidP="00480E46">
            <w:pPr>
              <w:pStyle w:val="LRiGnormal"/>
              <w:spacing w:after="0" w:line="240" w:lineRule="auto"/>
              <w:jc w:val="left"/>
              <w:rPr>
                <w:b w:val="0"/>
                <w:sz w:val="16"/>
                <w:szCs w:val="16"/>
                <w:lang w:eastAsia="en-GB"/>
              </w:rPr>
            </w:pPr>
            <w:r w:rsidRPr="00501186">
              <w:rPr>
                <w:b w:val="0"/>
                <w:sz w:val="16"/>
                <w:szCs w:val="16"/>
                <w:lang w:eastAsia="en-GB"/>
              </w:rPr>
              <w:t xml:space="preserve">≥Stage III vs. stage I-II </w:t>
            </w:r>
            <w:r w:rsidR="00E10059">
              <w:rPr>
                <w:b w:val="0"/>
                <w:sz w:val="16"/>
                <w:szCs w:val="16"/>
                <w:lang w:eastAsia="en-GB"/>
              </w:rPr>
              <w:t>(ref)</w:t>
            </w:r>
          </w:p>
        </w:tc>
        <w:tc>
          <w:tcPr>
            <w:tcW w:w="2098" w:type="dxa"/>
            <w:vAlign w:val="center"/>
          </w:tcPr>
          <w:p w14:paraId="55EB4B22"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000FC8CD" w14:textId="4A8D55A4" w:rsidR="004633A8" w:rsidRPr="00480E46" w:rsidRDefault="00455B25"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noProof/>
                <w:sz w:val="16"/>
                <w:szCs w:val="16"/>
              </w:rPr>
            </w:pPr>
            <w:r w:rsidRPr="00480E46">
              <w:rPr>
                <w:noProof/>
                <w:sz w:val="16"/>
                <w:szCs w:val="16"/>
              </w:rPr>
              <w:fldChar w:fldCharType="begin" w:fldLock="1"/>
            </w:r>
            <w:r w:rsidR="00034DD5">
              <w:rPr>
                <w:noProof/>
                <w:sz w:val="16"/>
                <w:szCs w:val="16"/>
              </w:rPr>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"ITEM-3",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"ITEM-3",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"ITEM-4",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"ITEM-4", "issued" : { "date-parts" : [ [ "2009" ] ] }, "page" : "760-768", "title" : "HER2 testing and subsequent trastuzumab treatment for breast cancer in a managed care environment", "type" : "article-journal", "volume" : "14" }, "uris" : [ "http://www.mendeley.com/documents/?uuid=f2da66ac-afb7-4ec3-89a4-9c94ae7dc263"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"ITEM-7",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"ITEM-7",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"ITEM-8",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"ITEM-8", "issue" : "5", "issued" : { "date-parts" : [ [ "2011" ] ] }, "page" : "1-7", "title" : "Genomic testing and therapies for breast cancer in clinical practice", "type" : "article-journal", "volume" : "17" }, "uris" : [ "http://www.mendeley.com/documents/?uuid=eced0244-3db2-478f-98d3-427fd46382c9" ] } ], "mendeley" : { "formattedCitation" : "&lt;sup&gt;24,25,30,33,38,46\u201348&lt;/sup&gt;", "plainTextFormattedCitation" : "24,25,30,33,38,46\u201348", "previouslyFormattedCitation" : "&lt;sup&gt;24,25,30,33,38,46\u201348&lt;/sup&gt;" }, "properties" : {  }, "schema" : "https://github.com/citation-style-language/schema/raw/master/csl-citation.json" }</w:instrText>
            </w:r>
            <w:r w:rsidRPr="00480E46">
              <w:rPr>
                <w:noProof/>
                <w:sz w:val="16"/>
                <w:szCs w:val="16"/>
              </w:rPr>
              <w:fldChar w:fldCharType="separate"/>
            </w:r>
            <w:r w:rsidR="00034DD5" w:rsidRPr="00034DD5">
              <w:rPr>
                <w:noProof/>
                <w:sz w:val="16"/>
                <w:szCs w:val="16"/>
                <w:vertAlign w:val="superscript"/>
              </w:rPr>
              <w:t>24,25,30,33,38,46–48</w:t>
            </w:r>
            <w:r w:rsidRPr="00480E46">
              <w:rPr>
                <w:noProof/>
                <w:sz w:val="16"/>
                <w:szCs w:val="16"/>
              </w:rPr>
              <w:fldChar w:fldCharType="end"/>
            </w:r>
          </w:p>
          <w:p w14:paraId="4F99A89C" w14:textId="622D5CF6" w:rsidR="00455B25" w:rsidRPr="00480E46" w:rsidRDefault="002C4E20" w:rsidP="00034DD5">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noProof/>
                <w:sz w:val="16"/>
                <w:szCs w:val="16"/>
              </w:rPr>
              <w:fldChar w:fldCharType="begin" w:fldLock="1"/>
            </w:r>
            <w:r w:rsidR="00034DD5">
              <w:rPr>
                <w:noProof/>
                <w:sz w:val="16"/>
                <w:szCs w:val="16"/>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"ITEM-4",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"ITEM-5",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"ITEM-5",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"ITEM-6",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"ITEM-6", "issued" : { "date-parts" : [ [ "2009" ] ] }, "page" : "760-768", "title" : "HER2 testing and subsequent trastuzumab treatment for breast cancer in a managed care environment", "type" : "article-journal", "volume" : "14" }, "uris" : [ "http://www.mendeley.com/documents/?uuid=f2da66ac-afb7-4ec3-89a4-9c94ae7dc263" ] }, { "id" : "ITEM-7",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"ITEM-7", "issue" : "5", "issued" : { "date-parts" : [ [ "2011" ] ] }, "page" : "1-7", "title" : "Genomic testing and therapies for breast cancer in clinical practice", "type" : "article-journal", "volume" : "17" }, "uris" : [ "http://www.mendeley.com/documents/?uuid=eced0244-3db2-478f-98d3-427fd46382c9" ] }, { "id" : "ITEM-8",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"ITEM-8",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"&lt;sup&gt;24,25,30,33,38,46\u201348&lt;/sup&gt;", "plainTextFormattedCitation" : "24,25,30,33,38,46\u201348", "previouslyFormattedCitation" : "&lt;sup&gt;24,25,30,33,38,46\u201348&lt;/sup&gt;" }, "properties" : {  }, "schema" : "https://github.com/citation-style-language/schema/raw/master/csl-citation.json" }</w:instrText>
            </w:r>
            <w:r w:rsidRPr="00480E46">
              <w:rPr>
                <w:noProof/>
                <w:sz w:val="16"/>
                <w:szCs w:val="16"/>
              </w:rPr>
              <w:fldChar w:fldCharType="separate"/>
            </w:r>
            <w:r w:rsidR="00034DD5" w:rsidRPr="00034DD5">
              <w:rPr>
                <w:noProof/>
                <w:sz w:val="16"/>
                <w:szCs w:val="16"/>
                <w:vertAlign w:val="superscript"/>
              </w:rPr>
              <w:t>24,25,30,33,38,46–48</w:t>
            </w:r>
            <w:r w:rsidRPr="00480E46">
              <w:rPr>
                <w:noProof/>
                <w:sz w:val="16"/>
                <w:szCs w:val="16"/>
              </w:rPr>
              <w:fldChar w:fldCharType="end"/>
            </w:r>
          </w:p>
        </w:tc>
        <w:tc>
          <w:tcPr>
            <w:tcW w:w="0" w:type="dxa"/>
            <w:vAlign w:val="center"/>
          </w:tcPr>
          <w:p w14:paraId="4B9B6469"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21C20ACF"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1834/2328</w:t>
            </w:r>
          </w:p>
          <w:p w14:paraId="54E643C9" w14:textId="09D27851"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652/796</w:t>
            </w:r>
          </w:p>
        </w:tc>
        <w:tc>
          <w:tcPr>
            <w:tcW w:w="0" w:type="dxa"/>
            <w:vAlign w:val="center"/>
          </w:tcPr>
          <w:p w14:paraId="46447016"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364CAD14"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747/1283</w:t>
            </w:r>
          </w:p>
          <w:p w14:paraId="20C34B11" w14:textId="7B2BED8C"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1929/2815</w:t>
            </w:r>
          </w:p>
        </w:tc>
        <w:tc>
          <w:tcPr>
            <w:tcW w:w="0" w:type="dxa"/>
            <w:vAlign w:val="center"/>
          </w:tcPr>
          <w:p w14:paraId="2CCA37B2"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5029B818"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P=0.0002, I</w:t>
            </w:r>
            <w:r w:rsidRPr="00501186">
              <w:rPr>
                <w:sz w:val="16"/>
                <w:szCs w:val="16"/>
                <w:vertAlign w:val="superscript"/>
                <w:lang w:eastAsia="en-GB"/>
              </w:rPr>
              <w:t>2</w:t>
            </w:r>
            <w:r w:rsidRPr="00480E46">
              <w:rPr>
                <w:sz w:val="16"/>
                <w:szCs w:val="16"/>
                <w:lang w:eastAsia="en-GB"/>
              </w:rPr>
              <w:t>=76%</w:t>
            </w:r>
          </w:p>
          <w:p w14:paraId="12E3D0E5" w14:textId="48875FE3"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P=0.03,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=54%</w:t>
            </w:r>
          </w:p>
        </w:tc>
        <w:tc>
          <w:tcPr>
            <w:tcW w:w="0" w:type="dxa"/>
            <w:vAlign w:val="center"/>
          </w:tcPr>
          <w:p w14:paraId="03EF3E84" w14:textId="29E6B613"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2888E429" w14:textId="075B1AD3"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3.55 (2.41-5.23)</w:t>
            </w:r>
            <w:r w:rsidR="00C434B4" w:rsidRPr="00480E46">
              <w:rPr>
                <w:sz w:val="16"/>
                <w:szCs w:val="16"/>
                <w:lang w:eastAsia="en-GB"/>
              </w:rPr>
              <w:t>*</w:t>
            </w:r>
            <w:r w:rsidRPr="00480E46">
              <w:rPr>
                <w:sz w:val="16"/>
                <w:szCs w:val="16"/>
                <w:lang w:eastAsia="en-GB"/>
              </w:rPr>
              <w:t>***</w:t>
            </w:r>
          </w:p>
          <w:p w14:paraId="7F2384DE" w14:textId="705A3136"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2.07 (1.44</w:t>
            </w:r>
            <w:r w:rsidR="00362368" w:rsidRPr="00480E46">
              <w:rPr>
                <w:sz w:val="16"/>
                <w:szCs w:val="16"/>
                <w:lang w:eastAsia="en-GB"/>
              </w:rPr>
              <w:t>-2.96)</w:t>
            </w:r>
            <w:r w:rsidR="00C434B4" w:rsidRPr="00480E46">
              <w:rPr>
                <w:sz w:val="16"/>
                <w:szCs w:val="16"/>
                <w:lang w:eastAsia="en-GB"/>
              </w:rPr>
              <w:t>*</w:t>
            </w:r>
            <w:r w:rsidR="00362368" w:rsidRPr="00480E46">
              <w:rPr>
                <w:sz w:val="16"/>
                <w:szCs w:val="16"/>
                <w:lang w:eastAsia="en-GB"/>
              </w:rPr>
              <w:t>**</w:t>
            </w:r>
          </w:p>
        </w:tc>
      </w:tr>
      <w:tr w:rsidR="00046639" w:rsidRPr="00480E46" w14:paraId="6CEA6DA0" w14:textId="77777777" w:rsidTr="0070370E">
        <w:trPr>
          <w:trHeight w:val="413"/>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539D0D0" w14:textId="0E68969B" w:rsidR="004633A8" w:rsidRPr="00501186" w:rsidRDefault="004633A8" w:rsidP="00480E46">
            <w:pPr>
              <w:pStyle w:val="LRiGnormal"/>
              <w:spacing w:after="0" w:line="240" w:lineRule="auto"/>
              <w:jc w:val="left"/>
              <w:rPr>
                <w:sz w:val="16"/>
                <w:szCs w:val="16"/>
                <w:lang w:eastAsia="en-GB"/>
              </w:rPr>
            </w:pPr>
            <w:proofErr w:type="spellStart"/>
            <w:r w:rsidRPr="00501186">
              <w:rPr>
                <w:sz w:val="16"/>
                <w:szCs w:val="16"/>
                <w:lang w:eastAsia="en-GB"/>
              </w:rPr>
              <w:t>Tumour</w:t>
            </w:r>
            <w:proofErr w:type="spellEnd"/>
            <w:r w:rsidRPr="00501186">
              <w:rPr>
                <w:sz w:val="16"/>
                <w:szCs w:val="16"/>
                <w:lang w:eastAsia="en-GB"/>
              </w:rPr>
              <w:t xml:space="preserve"> grade:</w:t>
            </w:r>
          </w:p>
          <w:p w14:paraId="42E895ED" w14:textId="55258735" w:rsidR="00C434B4" w:rsidRPr="00501186" w:rsidRDefault="00C434B4" w:rsidP="00480E46">
            <w:pPr>
              <w:pStyle w:val="LRiGnormal"/>
              <w:spacing w:after="0" w:line="240" w:lineRule="auto"/>
              <w:jc w:val="left"/>
              <w:rPr>
                <w:b w:val="0"/>
                <w:sz w:val="16"/>
                <w:szCs w:val="16"/>
                <w:lang w:eastAsia="en-GB"/>
              </w:rPr>
            </w:pPr>
            <w:r w:rsidRPr="00501186">
              <w:rPr>
                <w:b w:val="0"/>
                <w:sz w:val="16"/>
                <w:szCs w:val="16"/>
                <w:lang w:eastAsia="en-GB"/>
              </w:rPr>
              <w:t xml:space="preserve">≥Grade 2 vs. grade 1 </w:t>
            </w:r>
            <w:r w:rsidR="00E10059">
              <w:rPr>
                <w:b w:val="0"/>
                <w:sz w:val="16"/>
                <w:szCs w:val="16"/>
                <w:lang w:eastAsia="en-GB"/>
              </w:rPr>
              <w:t>(ref)</w:t>
            </w:r>
          </w:p>
          <w:p w14:paraId="5FA19DFE" w14:textId="1BC0CF6E" w:rsidR="004633A8" w:rsidRPr="00501186" w:rsidRDefault="00C434B4" w:rsidP="00480E46">
            <w:pPr>
              <w:pStyle w:val="LRiGnormal"/>
              <w:spacing w:after="0" w:line="240" w:lineRule="auto"/>
              <w:jc w:val="left"/>
              <w:rPr>
                <w:b w:val="0"/>
                <w:sz w:val="16"/>
                <w:szCs w:val="16"/>
                <w:lang w:eastAsia="en-GB"/>
              </w:rPr>
            </w:pPr>
            <w:r w:rsidRPr="00501186">
              <w:rPr>
                <w:b w:val="0"/>
                <w:sz w:val="16"/>
                <w:szCs w:val="16"/>
                <w:lang w:eastAsia="en-GB"/>
              </w:rPr>
              <w:t xml:space="preserve">≥Grade 3 vs. ≤grade 2 </w:t>
            </w:r>
            <w:r w:rsidR="00E10059">
              <w:rPr>
                <w:b w:val="0"/>
                <w:sz w:val="16"/>
                <w:szCs w:val="16"/>
                <w:lang w:eastAsia="en-GB"/>
              </w:rPr>
              <w:t>(ref)</w:t>
            </w:r>
          </w:p>
        </w:tc>
        <w:tc>
          <w:tcPr>
            <w:tcW w:w="2098" w:type="dxa"/>
            <w:vAlign w:val="center"/>
          </w:tcPr>
          <w:p w14:paraId="62676915"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220696CB" w14:textId="731C678D" w:rsidR="002C4E20" w:rsidRPr="00480E46" w:rsidRDefault="002C4E20" w:rsidP="00480E46">
            <w:pPr>
              <w:cnfStyle w:val="000000000000" w:firstRow="0" w:lastRow="0" w:firstColumn="0" w:lastColumn="0" w:oddVBand="0" w:evenVBand="0" w:oddHBand="0"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"ITEM-4",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"ITEM-5",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"ITEM-5",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"ITEM-6",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"ITEM-6",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"ITEM-7",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"ITEM-7",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"ITEM-8",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"ITEM-8",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"&lt;sup&gt;38\u201340,42,43,46\u201348&lt;/sup&gt;", "plainTextFormattedCitation" : "38\u201340,42,43,46\u201348", "previouslyFormattedCitation" : "&lt;sup&gt;38\u201340,42,43,46\u201348&lt;/sup&gt;"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38–40,42,43,46–48</w:t>
            </w:r>
            <w:r w:rsidRPr="00480E46">
              <w:rPr>
                <w:sz w:val="16"/>
                <w:szCs w:val="16"/>
              </w:rPr>
              <w:fldChar w:fldCharType="end"/>
            </w:r>
          </w:p>
          <w:p w14:paraId="56370D90" w14:textId="6470F33C" w:rsidR="002C4E20" w:rsidRPr="00480E46" w:rsidRDefault="002C4E20" w:rsidP="00034DD5">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rPr>
              <w:fldChar w:fldCharType="begin" w:fldLock="1"/>
            </w:r>
            <w:r w:rsidR="00034DD5">
              <w:rPr>
                <w:sz w:val="16"/>
                <w:szCs w:val="16"/>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"ITEM-4",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"ITEM-6",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"ITEM-6",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"ITEM-7", "itemData" : { "DOI" : "10.1007/s10549-014-2957-z.Racial", "author" : [ { "dropping-particle" : "", "family" : "Reeder-hayes", "given" : "Katherine E", "non-dropping-particle" : "", "parse-names" : false, "suffix" : "" }, { "dropping-particle" : "", "family" : "Meyer", "given" : "Anne Marie", "non-dropping-particle" : "", "parse-names" : false, "suffix" : "" }, { "dropping-particle" : "", "family" : "Drive", "given" : "Dauer", "non-dropping-particle" : "", "parse-names" : false, "suffix" : "" }, { "dropping-particle" : "", "family" : "Hill", "given" : "Chapel", "non-dropping-particle" : "", "parse-names" : false, "suffix" : "" }, { "dropping-particle" : "", "family" : "Wheeler", "given" : "Stephanie B", "non-dropping-particle" : "", "parse-names" : false, "suffix" : "" } ], "container-title" : "Breast Cancer Res Treat", "id" : "ITEM-7", "issue" : "3", "issued" : { "date-parts" : [ [ "2014" ] ] }, "page" : "743-751", "title" : "Racial disparities in initiation of adjuvant therapy of early breast cancer", "type" : "article-journal", "volume" : "145" }, "uris" : [ "http://www.mendeley.com/documents/?uuid=bf421194-bd3b-4425-9c38-2952a858f648" ] }, { "id" : "ITEM-8",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"ITEM-8",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"mendeley" : { "formattedCitation" : "&lt;sup&gt;30,38,40,43,46\u201348,58&lt;/sup&gt;", "plainTextFormattedCitation" : "30,38,40,43,46\u201348,58", "previouslyFormattedCitation" : "&lt;sup&gt;30,38,40,43,46\u201348,58&lt;/sup&gt;"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30,38,40,43,46–48,58</w:t>
            </w:r>
            <w:r w:rsidRPr="00480E46">
              <w:rPr>
                <w:sz w:val="16"/>
                <w:szCs w:val="16"/>
              </w:rPr>
              <w:fldChar w:fldCharType="end"/>
            </w:r>
          </w:p>
        </w:tc>
        <w:tc>
          <w:tcPr>
            <w:tcW w:w="0" w:type="dxa"/>
            <w:vAlign w:val="center"/>
          </w:tcPr>
          <w:p w14:paraId="156EB02F"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7E050809" w14:textId="5E59E810"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1920/3274</w:t>
            </w:r>
          </w:p>
          <w:p w14:paraId="1910238F" w14:textId="4E8A129B"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1874/2754</w:t>
            </w:r>
          </w:p>
        </w:tc>
        <w:tc>
          <w:tcPr>
            <w:tcW w:w="0" w:type="dxa"/>
            <w:vAlign w:val="center"/>
          </w:tcPr>
          <w:p w14:paraId="26E28E86"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092B8E83" w14:textId="2EF5627A"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184/425</w:t>
            </w:r>
          </w:p>
          <w:p w14:paraId="1B30DB0D" w14:textId="2FA64469"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1018/1873</w:t>
            </w:r>
          </w:p>
        </w:tc>
        <w:tc>
          <w:tcPr>
            <w:tcW w:w="0" w:type="dxa"/>
            <w:vAlign w:val="center"/>
          </w:tcPr>
          <w:p w14:paraId="56E5A0F9"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3873544F" w14:textId="4F82CC50"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P=0.008,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=63%</w:t>
            </w:r>
            <w:r w:rsidR="00501186">
              <w:rPr>
                <w:sz w:val="16"/>
                <w:szCs w:val="16"/>
                <w:lang w:eastAsia="en-GB"/>
              </w:rPr>
              <w:t xml:space="preserve"> </w:t>
            </w:r>
          </w:p>
          <w:p w14:paraId="2C1E8BD6" w14:textId="31E6901D"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P=&lt;0.00001,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=81%</w:t>
            </w:r>
          </w:p>
        </w:tc>
        <w:tc>
          <w:tcPr>
            <w:tcW w:w="0" w:type="dxa"/>
            <w:vAlign w:val="center"/>
          </w:tcPr>
          <w:p w14:paraId="6CE9F298"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1147CD17" w14:textId="1AFCCCF3"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2.55 (1.53-4.25)</w:t>
            </w:r>
            <w:r w:rsidR="00E935A9" w:rsidRPr="00480E46">
              <w:rPr>
                <w:sz w:val="16"/>
                <w:szCs w:val="16"/>
                <w:lang w:eastAsia="en-GB"/>
              </w:rPr>
              <w:t>**</w:t>
            </w:r>
          </w:p>
          <w:p w14:paraId="3C503ABE" w14:textId="165EE704" w:rsidR="00C434B4" w:rsidRPr="00480E46" w:rsidRDefault="00C434B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1.74 (1.23-2.47)</w:t>
            </w:r>
            <w:r w:rsidR="00E935A9" w:rsidRPr="00480E46">
              <w:rPr>
                <w:sz w:val="16"/>
                <w:szCs w:val="16"/>
                <w:lang w:eastAsia="en-GB"/>
              </w:rPr>
              <w:t>*</w:t>
            </w:r>
          </w:p>
        </w:tc>
      </w:tr>
      <w:tr w:rsidR="00046639" w:rsidRPr="00480E46" w14:paraId="0DE46B79" w14:textId="77777777" w:rsidTr="007037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7212ECAF" w14:textId="6B01717B" w:rsidR="004633A8" w:rsidRPr="00501186" w:rsidRDefault="004633A8" w:rsidP="00480E46">
            <w:pPr>
              <w:pStyle w:val="LRiGnormal"/>
              <w:spacing w:after="0" w:line="240" w:lineRule="auto"/>
              <w:jc w:val="left"/>
              <w:rPr>
                <w:sz w:val="16"/>
                <w:szCs w:val="16"/>
                <w:lang w:eastAsia="en-GB"/>
              </w:rPr>
            </w:pPr>
            <w:proofErr w:type="spellStart"/>
            <w:r w:rsidRPr="00501186">
              <w:rPr>
                <w:sz w:val="16"/>
                <w:szCs w:val="16"/>
                <w:lang w:eastAsia="en-GB"/>
              </w:rPr>
              <w:t>Tumour</w:t>
            </w:r>
            <w:proofErr w:type="spellEnd"/>
            <w:r w:rsidRPr="00501186">
              <w:rPr>
                <w:sz w:val="16"/>
                <w:szCs w:val="16"/>
                <w:lang w:eastAsia="en-GB"/>
              </w:rPr>
              <w:t xml:space="preserve"> size:</w:t>
            </w:r>
          </w:p>
          <w:p w14:paraId="135EA554" w14:textId="5DE1749E" w:rsidR="007F3000" w:rsidRPr="00501186" w:rsidRDefault="007F3000" w:rsidP="00480E46">
            <w:pPr>
              <w:pStyle w:val="LRiGnormal"/>
              <w:spacing w:after="0" w:line="240" w:lineRule="auto"/>
              <w:jc w:val="left"/>
              <w:rPr>
                <w:b w:val="0"/>
                <w:sz w:val="16"/>
                <w:szCs w:val="16"/>
                <w:lang w:eastAsia="en-GB"/>
              </w:rPr>
            </w:pPr>
            <w:r w:rsidRPr="00501186">
              <w:rPr>
                <w:b w:val="0"/>
                <w:sz w:val="16"/>
                <w:szCs w:val="16"/>
                <w:lang w:eastAsia="en-GB"/>
              </w:rPr>
              <w:t>≥1cm vs. &lt;1cm</w:t>
            </w:r>
            <w:r w:rsidR="00E10059">
              <w:rPr>
                <w:b w:val="0"/>
                <w:sz w:val="16"/>
                <w:szCs w:val="16"/>
                <w:lang w:eastAsia="en-GB"/>
              </w:rPr>
              <w:t xml:space="preserve"> (ref)</w:t>
            </w:r>
          </w:p>
          <w:p w14:paraId="7826D6D7" w14:textId="19380763" w:rsidR="007F3000" w:rsidRPr="00501186" w:rsidRDefault="007F3000" w:rsidP="00480E46">
            <w:pPr>
              <w:pStyle w:val="LRiGnormal"/>
              <w:spacing w:after="0" w:line="240" w:lineRule="auto"/>
              <w:jc w:val="left"/>
              <w:rPr>
                <w:b w:val="0"/>
                <w:sz w:val="16"/>
                <w:szCs w:val="16"/>
                <w:lang w:eastAsia="en-GB"/>
              </w:rPr>
            </w:pPr>
            <w:r w:rsidRPr="00501186">
              <w:rPr>
                <w:b w:val="0"/>
                <w:sz w:val="16"/>
                <w:szCs w:val="16"/>
                <w:lang w:eastAsia="en-GB"/>
              </w:rPr>
              <w:t>≥2cm vs. &lt;2cm</w:t>
            </w:r>
            <w:r w:rsidR="00E10059">
              <w:rPr>
                <w:b w:val="0"/>
                <w:sz w:val="16"/>
                <w:szCs w:val="16"/>
                <w:lang w:eastAsia="en-GB"/>
              </w:rPr>
              <w:t xml:space="preserve"> (ref)</w:t>
            </w:r>
          </w:p>
          <w:p w14:paraId="787C94D3" w14:textId="6C8ED0E0" w:rsidR="004633A8" w:rsidRPr="00501186" w:rsidRDefault="007F3000" w:rsidP="00480E46">
            <w:pPr>
              <w:pStyle w:val="LRiGnormal"/>
              <w:spacing w:after="0" w:line="240" w:lineRule="auto"/>
              <w:jc w:val="left"/>
              <w:rPr>
                <w:b w:val="0"/>
                <w:sz w:val="16"/>
                <w:szCs w:val="16"/>
                <w:lang w:eastAsia="en-GB"/>
              </w:rPr>
            </w:pPr>
            <w:r w:rsidRPr="00501186">
              <w:rPr>
                <w:b w:val="0"/>
                <w:sz w:val="16"/>
                <w:szCs w:val="16"/>
                <w:lang w:eastAsia="en-GB"/>
              </w:rPr>
              <w:t>≥3cm vs. &lt;3cm</w:t>
            </w:r>
            <w:r w:rsidR="00E10059">
              <w:rPr>
                <w:b w:val="0"/>
                <w:sz w:val="16"/>
                <w:szCs w:val="16"/>
                <w:lang w:eastAsia="en-GB"/>
              </w:rPr>
              <w:t xml:space="preserve"> (ref)</w:t>
            </w:r>
          </w:p>
        </w:tc>
        <w:tc>
          <w:tcPr>
            <w:tcW w:w="2098" w:type="dxa"/>
            <w:vAlign w:val="center"/>
          </w:tcPr>
          <w:p w14:paraId="365E7891"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59C26010" w14:textId="5C492E20" w:rsidR="002C4E20" w:rsidRPr="00480E46" w:rsidRDefault="002C4E20" w:rsidP="00480E46">
            <w:pPr>
              <w:cnfStyle w:val="000000100000" w:firstRow="0" w:lastRow="0" w:firstColumn="0" w:lastColumn="0" w:oddVBand="0" w:evenVBand="0" w:oddHBand="1"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"ITEM-1", "issued" : { "date-parts" : [ [ "2012" ] ] }, "page" : "234-239", "title" : "Use of trastuzumab in Australia and New Zealand : results from the", "type" : "article-journal", "volume" : "82" }, "uris" : [ "http://www.mendeley.com/documents/?uuid=35480042-56fa-4844-a046-a8f55761df60" ] }, { "id" : "ITEM-2",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"ITEM-2",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"mendeley" : { "formattedCitation" : "&lt;sup&gt;48,54&lt;/sup&gt;", "plainTextFormattedCitation" : "48,54", "previouslyFormattedCitation" : "&lt;sup&gt;48,54&lt;/sup&gt;"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48,54</w:t>
            </w:r>
            <w:r w:rsidRPr="00480E46">
              <w:rPr>
                <w:sz w:val="16"/>
                <w:szCs w:val="16"/>
              </w:rPr>
              <w:fldChar w:fldCharType="end"/>
            </w:r>
          </w:p>
          <w:p w14:paraId="1480EFC0" w14:textId="29BEFB40" w:rsidR="002C4E20" w:rsidRPr="00480E46" w:rsidRDefault="002C4E20" w:rsidP="00480E46">
            <w:pPr>
              <w:cnfStyle w:val="000000100000" w:firstRow="0" w:lastRow="0" w:firstColumn="0" w:lastColumn="0" w:oddVBand="0" w:evenVBand="0" w:oddHBand="1"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"ITEM-5",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"ITEM-5",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"ITEM-6",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"ITEM-6",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"id" : "ITEM-7",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"ITEM-7", "issue" : "4", "issued" : { "date-parts" : [ [ "2012" ] ] }, "page" : "14-19", "title" : "A population-based analysis of patients with early-stage HER2-positive breast cancer in Newfoundland and Labrador", "type" : "article-journal", "volume" : "11" }, "uris" : [ "http://www.mendeley.com/documents/?uuid=e838f107-12c3-4bee-873d-41ef05022201" ] } ], "mendeley" : { "formattedCitation" : "&lt;sup&gt;39,40,42\u201344,46,47&lt;/sup&gt;", "plainTextFormattedCitation" : "39,40,42\u201344,46,47", "previouslyFormattedCitation" : "&lt;sup&gt;39,40,42\u201344,46,47&lt;/sup&gt;"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39,40,42–44,46,47</w:t>
            </w:r>
            <w:r w:rsidRPr="00480E46">
              <w:rPr>
                <w:sz w:val="16"/>
                <w:szCs w:val="16"/>
              </w:rPr>
              <w:fldChar w:fldCharType="end"/>
            </w:r>
            <w:r w:rsidRPr="00480E46">
              <w:rPr>
                <w:sz w:val="16"/>
                <w:szCs w:val="16"/>
              </w:rPr>
              <w:t xml:space="preserve"> </w:t>
            </w:r>
          </w:p>
          <w:p w14:paraId="5E664CAD" w14:textId="6E1DC060" w:rsidR="002C4E20" w:rsidRPr="00480E46" w:rsidRDefault="002C4E20" w:rsidP="00034DD5">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rPr>
              <w:fldChar w:fldCharType="begin" w:fldLock="1"/>
            </w:r>
            <w:r w:rsidR="00034DD5">
              <w:rPr>
                <w:sz w:val="16"/>
                <w:szCs w:val="16"/>
              </w:rPr>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"ITEM-5",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"ITEM-5",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"ITEM-6", "itemData" : { "author" : [ { "dropping-particle" : "", "family" : "Seferina", "given" : "SC", "non-dropping-particle" : "", "parse-names" : false, "suffix" : "" }, { "dropping-particle" : "", "family" : "Boer", "given" : "MD", "non-dropping-particle" : "", "parse-names" : false, "suffix" : "" }, { "dropping-particle" : "", "family" : "Derksen", "given" : "MW", "non-dropping-particle" : "", "parse-names" : false, "suffix" : "" }, { "dropping-particle" : "", "family" : "Berkmortel", "given" : "FVD", "non-dropping-particle" : "", "parse-names" : false, "suffix" : "" } ], "container-title" : "The oncologist", "id" : "ITEM-6", "issued" : { "date-parts" : [ [ "2016" ] ] }, "page" : "555-562", "title" : "Cardiotoxicity and Cardiac Monitoring During Adjuvant Trastuzumab in Daily Dutch Practice : A Study of the Southeast Netherlands Breast Cancer Consortium", "type" : "article-journal", "volume" : "21" }, "uris" : [ "http://www.mendeley.com/documents/?uuid=32bd9614-617b-458e-bb3f-b215404fab62" ] } ], "mendeley" : { "formattedCitation" : "&lt;sup&gt;40,42\u201344,46,47&lt;/sup&gt;", "plainTextFormattedCitation" : "40,42\u201344,46,47", "previouslyFormattedCitation" : "&lt;sup&gt;40,42\u201344,46,47&lt;/sup&gt;"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40,42–44,46,47</w:t>
            </w:r>
            <w:r w:rsidRPr="00480E46">
              <w:rPr>
                <w:sz w:val="16"/>
                <w:szCs w:val="16"/>
              </w:rPr>
              <w:fldChar w:fldCharType="end"/>
            </w:r>
          </w:p>
        </w:tc>
        <w:tc>
          <w:tcPr>
            <w:tcW w:w="0" w:type="dxa"/>
            <w:vAlign w:val="center"/>
          </w:tcPr>
          <w:p w14:paraId="6C30363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3B127681"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559/940</w:t>
            </w:r>
          </w:p>
          <w:p w14:paraId="01E905B0"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1297/1844</w:t>
            </w:r>
          </w:p>
          <w:p w14:paraId="15986397" w14:textId="785AB69D"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794/1133</w:t>
            </w:r>
          </w:p>
        </w:tc>
        <w:tc>
          <w:tcPr>
            <w:tcW w:w="0" w:type="dxa"/>
            <w:vAlign w:val="center"/>
          </w:tcPr>
          <w:p w14:paraId="01FCF4FA"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18C20CAF"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108/341</w:t>
            </w:r>
          </w:p>
          <w:p w14:paraId="37CB80EE"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1096/2018</w:t>
            </w:r>
          </w:p>
          <w:p w14:paraId="12314A10" w14:textId="75E813C1"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2500/2601</w:t>
            </w:r>
          </w:p>
        </w:tc>
        <w:tc>
          <w:tcPr>
            <w:tcW w:w="0" w:type="dxa"/>
            <w:vAlign w:val="center"/>
          </w:tcPr>
          <w:p w14:paraId="0FF8E4E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55550A2C" w14:textId="07F52E48"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P=0.41,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p w14:paraId="2C946F0E" w14:textId="5E3DD846"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P=0.79,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p w14:paraId="094FDA8F" w14:textId="65D4D50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P=0.88,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tc>
        <w:tc>
          <w:tcPr>
            <w:tcW w:w="0" w:type="dxa"/>
            <w:vAlign w:val="center"/>
          </w:tcPr>
          <w:p w14:paraId="7CEA7E2E"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49F811D8"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3.16 (2.43-4.11)****</w:t>
            </w:r>
          </w:p>
          <w:p w14:paraId="598C3302" w14:textId="77777777"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2.02 (1.76-2.32)****</w:t>
            </w:r>
          </w:p>
          <w:p w14:paraId="07F2EFC1" w14:textId="0B79B71A" w:rsidR="007F3000" w:rsidRPr="00480E46" w:rsidRDefault="007F300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1.80 (1.54-</w:t>
            </w:r>
            <w:r w:rsidR="0017550C" w:rsidRPr="00480E46">
              <w:rPr>
                <w:sz w:val="16"/>
                <w:szCs w:val="16"/>
                <w:lang w:eastAsia="en-GB"/>
              </w:rPr>
              <w:t>2.10)****</w:t>
            </w:r>
          </w:p>
        </w:tc>
      </w:tr>
      <w:tr w:rsidR="00046639" w:rsidRPr="00480E46" w14:paraId="42430436" w14:textId="77777777" w:rsidTr="0070370E">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52E7260" w14:textId="65D94C3E" w:rsidR="0017550C" w:rsidRPr="00501186" w:rsidRDefault="004633A8" w:rsidP="00480E46">
            <w:pPr>
              <w:pStyle w:val="LRiGnormal"/>
              <w:spacing w:after="0" w:line="240" w:lineRule="auto"/>
              <w:jc w:val="left"/>
              <w:rPr>
                <w:sz w:val="16"/>
                <w:szCs w:val="16"/>
                <w:lang w:eastAsia="en-GB"/>
              </w:rPr>
            </w:pPr>
            <w:r w:rsidRPr="00501186">
              <w:rPr>
                <w:sz w:val="16"/>
                <w:szCs w:val="16"/>
                <w:lang w:eastAsia="en-GB"/>
              </w:rPr>
              <w:t>Lymph node</w:t>
            </w:r>
            <w:r w:rsidR="0017550C" w:rsidRPr="00501186">
              <w:rPr>
                <w:sz w:val="16"/>
                <w:szCs w:val="16"/>
                <w:lang w:eastAsia="en-GB"/>
              </w:rPr>
              <w:t xml:space="preserve"> status:</w:t>
            </w:r>
          </w:p>
          <w:p w14:paraId="0EFBC8D1" w14:textId="40293D41" w:rsidR="004633A8" w:rsidRPr="00501186" w:rsidRDefault="0017550C" w:rsidP="00480E46">
            <w:pPr>
              <w:pStyle w:val="LRiGnormal"/>
              <w:spacing w:after="0" w:line="240" w:lineRule="auto"/>
              <w:jc w:val="left"/>
              <w:rPr>
                <w:b w:val="0"/>
                <w:sz w:val="16"/>
                <w:szCs w:val="16"/>
                <w:lang w:eastAsia="en-GB"/>
              </w:rPr>
            </w:pPr>
            <w:r w:rsidRPr="00501186">
              <w:rPr>
                <w:b w:val="0"/>
                <w:sz w:val="16"/>
                <w:szCs w:val="16"/>
                <w:lang w:eastAsia="en-GB"/>
              </w:rPr>
              <w:t>Positive vs. negative</w:t>
            </w:r>
          </w:p>
        </w:tc>
        <w:tc>
          <w:tcPr>
            <w:tcW w:w="2098" w:type="dxa"/>
            <w:vAlign w:val="center"/>
          </w:tcPr>
          <w:p w14:paraId="6E701134"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6C53B4D1" w14:textId="4B725DB7" w:rsidR="002C4E20" w:rsidRPr="00480E46" w:rsidRDefault="00A937E8" w:rsidP="00034DD5">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rPr>
              <w:fldChar w:fldCharType="begin" w:fldLock="1"/>
            </w:r>
            <w:r w:rsidR="00034DD5">
              <w:rPr>
                <w:sz w:val="16"/>
                <w:szCs w:val="16"/>
              </w:rPr>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"ITEM-2",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"ITEM-4",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"ITEM-6",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"ITEM-6",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"ITEM-7",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"ITEM-7",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"&lt;sup&gt;38\u201340,42,43,46,47&lt;/sup&gt;", "plainTextFormattedCitation" : "38\u201340,42,43,46,47", "previouslyFormattedCitation" : "&lt;sup&gt;38\u201340,42,43,46,47&lt;/sup&gt;"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38–40,42,43,46,47</w:t>
            </w:r>
            <w:r w:rsidRPr="00480E46">
              <w:rPr>
                <w:sz w:val="16"/>
                <w:szCs w:val="16"/>
              </w:rPr>
              <w:fldChar w:fldCharType="end"/>
            </w:r>
          </w:p>
        </w:tc>
        <w:tc>
          <w:tcPr>
            <w:tcW w:w="0" w:type="dxa"/>
            <w:vAlign w:val="center"/>
          </w:tcPr>
          <w:p w14:paraId="3A0530D5"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624CAD49" w14:textId="79DE8316" w:rsidR="0017550C" w:rsidRPr="00480E46" w:rsidRDefault="0017550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1072/1514</w:t>
            </w:r>
          </w:p>
        </w:tc>
        <w:tc>
          <w:tcPr>
            <w:tcW w:w="0" w:type="dxa"/>
            <w:vAlign w:val="center"/>
          </w:tcPr>
          <w:p w14:paraId="56294BF2"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32A0B0FF" w14:textId="0F9559D9" w:rsidR="0017550C" w:rsidRPr="00480E46" w:rsidRDefault="0017550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1218/2221</w:t>
            </w:r>
          </w:p>
        </w:tc>
        <w:tc>
          <w:tcPr>
            <w:tcW w:w="0" w:type="dxa"/>
            <w:vAlign w:val="center"/>
          </w:tcPr>
          <w:p w14:paraId="22D97CED"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6E8C4B1B" w14:textId="338305DB" w:rsidR="0017550C" w:rsidRPr="00480E46" w:rsidRDefault="0017550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P&lt;0.00001,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=90%</w:t>
            </w:r>
          </w:p>
        </w:tc>
        <w:tc>
          <w:tcPr>
            <w:tcW w:w="0" w:type="dxa"/>
            <w:vAlign w:val="center"/>
          </w:tcPr>
          <w:p w14:paraId="59536868"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59B2FA8E" w14:textId="6F732061" w:rsidR="0017550C" w:rsidRPr="00480E46" w:rsidRDefault="0017550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1.63 (0.95-2.80)</w:t>
            </w:r>
          </w:p>
        </w:tc>
      </w:tr>
      <w:tr w:rsidR="00046639" w:rsidRPr="00480E46" w14:paraId="0FEE807E" w14:textId="77777777" w:rsidTr="0070370E">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7F6D5F16" w14:textId="77777777" w:rsidR="0017550C" w:rsidRPr="00501186" w:rsidRDefault="004633A8" w:rsidP="00480E46">
            <w:pPr>
              <w:pStyle w:val="LRiGnormal"/>
              <w:spacing w:after="0" w:line="240" w:lineRule="auto"/>
              <w:jc w:val="left"/>
              <w:rPr>
                <w:sz w:val="16"/>
                <w:szCs w:val="16"/>
                <w:lang w:eastAsia="en-GB"/>
              </w:rPr>
            </w:pPr>
            <w:r w:rsidRPr="00501186">
              <w:rPr>
                <w:sz w:val="16"/>
                <w:szCs w:val="16"/>
                <w:lang w:eastAsia="en-GB"/>
              </w:rPr>
              <w:t>Hormone receptor status</w:t>
            </w:r>
            <w:r w:rsidR="0017550C" w:rsidRPr="00501186">
              <w:rPr>
                <w:sz w:val="16"/>
                <w:szCs w:val="16"/>
                <w:lang w:eastAsia="en-GB"/>
              </w:rPr>
              <w:t>:</w:t>
            </w:r>
          </w:p>
          <w:p w14:paraId="324B341F" w14:textId="40C376D3" w:rsidR="0017550C" w:rsidRPr="00501186" w:rsidRDefault="0017550C" w:rsidP="00480E46">
            <w:pPr>
              <w:pStyle w:val="LRiGnormal"/>
              <w:spacing w:after="0" w:line="240" w:lineRule="auto"/>
              <w:jc w:val="left"/>
              <w:rPr>
                <w:b w:val="0"/>
                <w:sz w:val="16"/>
                <w:szCs w:val="16"/>
                <w:lang w:eastAsia="en-GB"/>
              </w:rPr>
            </w:pPr>
            <w:r w:rsidRPr="00501186">
              <w:rPr>
                <w:b w:val="0"/>
                <w:sz w:val="16"/>
                <w:szCs w:val="16"/>
                <w:lang w:eastAsia="en-GB"/>
              </w:rPr>
              <w:t>HR positive vs. negative</w:t>
            </w:r>
            <w:r w:rsidR="00E10059">
              <w:rPr>
                <w:b w:val="0"/>
                <w:sz w:val="16"/>
                <w:szCs w:val="16"/>
                <w:lang w:eastAsia="en-GB"/>
              </w:rPr>
              <w:t xml:space="preserve"> (ref)</w:t>
            </w:r>
          </w:p>
          <w:p w14:paraId="535C8F05" w14:textId="2569D967" w:rsidR="0017550C" w:rsidRPr="00501186" w:rsidRDefault="0017550C" w:rsidP="00480E46">
            <w:pPr>
              <w:pStyle w:val="LRiGnormal"/>
              <w:spacing w:after="0" w:line="240" w:lineRule="auto"/>
              <w:jc w:val="left"/>
              <w:rPr>
                <w:b w:val="0"/>
                <w:sz w:val="16"/>
                <w:szCs w:val="16"/>
                <w:lang w:eastAsia="en-GB"/>
              </w:rPr>
            </w:pPr>
            <w:r w:rsidRPr="00501186">
              <w:rPr>
                <w:b w:val="0"/>
                <w:sz w:val="16"/>
                <w:szCs w:val="16"/>
                <w:lang w:eastAsia="en-GB"/>
              </w:rPr>
              <w:t>ER positive vs. negative</w:t>
            </w:r>
            <w:r w:rsidR="00E10059">
              <w:rPr>
                <w:b w:val="0"/>
                <w:sz w:val="16"/>
                <w:szCs w:val="16"/>
                <w:lang w:eastAsia="en-GB"/>
              </w:rPr>
              <w:t xml:space="preserve"> (ref)</w:t>
            </w:r>
          </w:p>
          <w:p w14:paraId="2005514E" w14:textId="11E5AE46" w:rsidR="004633A8" w:rsidRPr="00501186" w:rsidRDefault="0017550C" w:rsidP="00480E46">
            <w:pPr>
              <w:pStyle w:val="LRiGnormal"/>
              <w:spacing w:after="0" w:line="240" w:lineRule="auto"/>
              <w:jc w:val="left"/>
              <w:rPr>
                <w:b w:val="0"/>
                <w:sz w:val="16"/>
                <w:szCs w:val="16"/>
                <w:lang w:eastAsia="en-GB"/>
              </w:rPr>
            </w:pPr>
            <w:r w:rsidRPr="00501186">
              <w:rPr>
                <w:b w:val="0"/>
                <w:sz w:val="16"/>
                <w:szCs w:val="16"/>
                <w:lang w:eastAsia="en-GB"/>
              </w:rPr>
              <w:t>PR positive vs. negative</w:t>
            </w:r>
            <w:r w:rsidR="00E10059">
              <w:rPr>
                <w:b w:val="0"/>
                <w:sz w:val="16"/>
                <w:szCs w:val="16"/>
                <w:lang w:eastAsia="en-GB"/>
              </w:rPr>
              <w:t xml:space="preserve"> (ref)</w:t>
            </w:r>
          </w:p>
        </w:tc>
        <w:tc>
          <w:tcPr>
            <w:tcW w:w="2098" w:type="dxa"/>
            <w:vAlign w:val="center"/>
          </w:tcPr>
          <w:p w14:paraId="3C7D7425"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12DB8BDC" w14:textId="3865CAE1" w:rsidR="004A215B" w:rsidRPr="00480E46" w:rsidRDefault="004A215B" w:rsidP="00480E46">
            <w:pPr>
              <w:cnfStyle w:val="000000100000" w:firstRow="0" w:lastRow="0" w:firstColumn="0" w:lastColumn="0" w:oddVBand="0" w:evenVBand="0" w:oddHBand="1"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"ITEM-5", "itemData" : { "DOI" : "10.1038/bjc.2011.506", "ISSN" : "0007-0920", "author" : [ { "dropping-particle" : "", "family" : "Webster", "given" : "R M", "non-dropping-particle" : "", "parse-names" : false, "suffix" : "" }, { "dropping-particle" : "", "family" : "Abraham", "given" : "J", "non-dropping-particle" : "", "parse-names" : false, "suffix" : "" }, { "dropping-particle" : "", "family" : "Palaniappan", "given" : "N", "non-dropping-particle" : "", "parse-names" : false, "suffix" : "" }, { "dropping-particle" : "", "family" : "Caley", "given" : "A", "non-dropping-particle" : "", "parse-names" : false, "suffix" : "" }, { "dropping-particle" : "", "family" : "Jasani", "given" : "B", "non-dropping-particle" : "", "parse-names" : false, "suffix" : "" } ], "container-title" : "British Journal of Cancer", "id" : "ITEM-5", "issue" : "1", "issued" : { "date-parts" : [ [ "2012" ] ] }, "page" : "32-38", "publisher" : "Nature Publishing Group", "title" : "Exploring the use and impact of adjuvant Trastuzumab for HER2-positive breast cancer patients in a large UK cancer network Do the results of international clinical trials translate into a similar benefit for patients in South East Wales ?", "type" : "article-journal", "volume" : "106" }, "uris" : [ "http://www.mendeley.com/documents/?uuid=7360d309-8937-45fa-ab0e-cf83fc492586" ] }, { "id" : "ITEM-6",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"ITEM-6",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"ITEM-7",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"ITEM-7",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"ITEM-8",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"ITEM-8",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"ITEM-9",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"ITEM-9", "issued" : { "date-parts" : [ [ "2009" ] ] }, "page" : "760-768", "title" : "HER2 testing and subsequent trastuzumab treatment for breast cancer in a managed care environment", "type" : "article-journal", "volume" : "14" }, "uris" : [ "http://www.mendeley.com/documents/?uuid=f2da66ac-afb7-4ec3-89a4-9c94ae7dc263" ] } ], "mendeley" : { "formattedCitation" : "&lt;sup&gt;25,30,38,40,42,43,46\u201348&lt;/sup&gt;", "plainTextFormattedCitation" : "25,30,38,40,42,43,46\u201348", "previouslyFormattedCitation" : "&lt;sup&gt;25,30,38,40,42,43,46\u201348&lt;/sup&gt;"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25,30,38,40,42,43,46–48</w:t>
            </w:r>
            <w:r w:rsidRPr="00480E46">
              <w:rPr>
                <w:sz w:val="16"/>
                <w:szCs w:val="16"/>
              </w:rPr>
              <w:fldChar w:fldCharType="end"/>
            </w:r>
          </w:p>
          <w:p w14:paraId="4372CF43" w14:textId="7A54FC5C" w:rsidR="00A937E8" w:rsidRPr="00480E46" w:rsidRDefault="00A937E8" w:rsidP="00480E46">
            <w:pPr>
              <w:cnfStyle w:val="000000100000" w:firstRow="0" w:lastRow="0" w:firstColumn="0" w:lastColumn="0" w:oddVBand="0" w:evenVBand="0" w:oddHBand="1"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"10.4103/0971-5851.203511", "author" : [ { "dropping-particle" : "", "family" : "Adusumilli", "given" : "P", "non-dropping-particle" : "", "parse-names" : false, "suffix" : "" }, { "dropping-particle" : "", "family" : "Konatam", "given" : "ML", "non-dropping-particle" : "", "parse-names" : false, "suffix" : "" }, { "dropping-particle" : "", "family" : "Gundeti", "given" : "S", "non-dropping-particle" : "", "parse-names" : false, "suffix" : "" }, { "dropping-particle" : "", "family" : "Bala", "given" : "S", "non-dropping-particle" : "", "parse-names" : false, "suffix" : "" } ], "container-title" : "Indian Journal of Medical and Paediatric Oncology", "id" : "ITEM-1", "issue" : "1", "issued" : { "date-parts" : [ [ "2017" ] ] }, "page" : "22-27", "title" : "Treatment Challenges and Survival Analysis of Human Epidermal Growth Factor Receptor 2 \u2011 positive Breast Cancer in Real World", "type" : "article-journal", "volume" : "38" }, "uris" : [ "http://www.mendeley.com/documents/?uuid=6812a1a9-2986-4bc5-90ca-f0ea1b80b34d"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"id" : "ITEM-3",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"ITEM-3", "issue" : "5", "issued" : { "date-parts" : [ [ "2011" ] ] }, "page" : "1-7", "title" : "Genomic testing and therapies for breast cancer in clinical practice", "type" : "article-journal", "volume" : "17" }, "uris" : [ "http://www.mendeley.com/documents/?uuid=eced0244-3db2-478f-98d3-427fd46382c9" ] }, { "id" : "ITEM-4", "itemData" : { "author" : [ { "dropping-particle" : "", "family" : "Noonan", "given" : "Krista L", "non-dropping-particle" : "", "parse-names" : false, "suffix" : "" }, { "dropping-particle" : "", "family" : "Mccarthy", "given" : "Joy", "non-dropping-particle" : "", "parse-names" : false, "suffix" : "" }, { "dropping-particle" : "", "family" : "Powell", "given" : "Erin", "non-dropping-particle" : "", "parse-names" : false, "suffix" : "" }, { "dropping-particle" : "", "family" : "Laing", "given" : "Kara", "non-dropping-particle" : "", "parse-names" : false, "suffix" : "" } ], "container-title" : "Oncology Exchange", "id" : "ITEM-4", "issue" : "4", "issued" : { "date-parts" : [ [ "2012" ] ] }, "page" : "14-19", "title" : "A population-based analysis of patients with early-stage HER2-positive breast cancer in Newfoundland and Labrador", "type" : "article-journal", "volume" : "11" }, "uris" : [ "http://www.mendeley.com/documents/?uuid=e838f107-12c3-4bee-873d-41ef05022201" ] }, { "id" : "ITEM-5",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"ITEM-5",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"mendeley" : { "formattedCitation" : "&lt;sup&gt;24,25,33,39,40&lt;/sup&gt;", "plainTextFormattedCitation" : "24,25,33,39,40", "previouslyFormattedCitation" : "&lt;sup&gt;24,25,33,39,40&lt;/sup&gt;"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24,25,33,39,40</w:t>
            </w:r>
            <w:r w:rsidRPr="00480E46">
              <w:rPr>
                <w:sz w:val="16"/>
                <w:szCs w:val="16"/>
              </w:rPr>
              <w:fldChar w:fldCharType="end"/>
            </w:r>
          </w:p>
          <w:p w14:paraId="070CCDF8" w14:textId="2BA2B33B" w:rsidR="00A937E8" w:rsidRPr="00480E46" w:rsidRDefault="00A937E8" w:rsidP="00034DD5">
            <w:pPr>
              <w:cnfStyle w:val="000000100000" w:firstRow="0" w:lastRow="0" w:firstColumn="0" w:lastColumn="0" w:oddVBand="0" w:evenVBand="0" w:oddHBand="1"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"ITEM-1",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"ITEM-2", "itemData" : { "author" : [ { "dropping-particle" : "", "family" : "Barron", "given" : "JJ", "non-dropping-particle" : "", "parse-names" : false, "suffix" : "" }, { "dropping-particle" : "", "family" : "Cziraky", "given" : "MJ", "non-dropping-particle" : "", "parse-names" : false, "suffix" : "" }, { "dropping-particle" : "", "family" : "Weisman", "given" : "T", "non-dropping-particle" : "", "parse-names" : false, "suffix" : "" }, { "dropping-particle" : "", "family" : "Hicks", "given" : "DG", "non-dropping-particle" : "", "parse-names" : false, "suffix" : "" } ], "container-title" : "The Oncologist", "id" : "ITEM-2", "issued" : { "date-parts" : [ [ "2009" ] ] }, "page" : "760-768", "title" : "HER2 testing and subsequent trastuzumab treatment for breast cancer in a managed care environment", "type" : "article-journal", "volume" : "14" }, "uris" : [ "http://www.mendeley.com/documents/?uuid=f2da66ac-afb7-4ec3-89a4-9c94ae7dc263" ] } ], "mendeley" : { "formattedCitation" : "&lt;sup&gt;25,40&lt;/sup&gt;", "plainTextFormattedCitation" : "25,40", "previouslyFormattedCitation" : "&lt;sup&gt;25,40&lt;/sup&gt;"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25,40</w:t>
            </w:r>
            <w:r w:rsidRPr="00480E46">
              <w:rPr>
                <w:sz w:val="16"/>
                <w:szCs w:val="16"/>
              </w:rPr>
              <w:fldChar w:fldCharType="end"/>
            </w:r>
          </w:p>
        </w:tc>
        <w:tc>
          <w:tcPr>
            <w:tcW w:w="0" w:type="dxa"/>
            <w:vAlign w:val="center"/>
          </w:tcPr>
          <w:p w14:paraId="19149B4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068C42B1" w14:textId="77777777"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1227/1733</w:t>
            </w:r>
          </w:p>
          <w:p w14:paraId="62C0E9E6" w14:textId="77777777"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213/374</w:t>
            </w:r>
          </w:p>
          <w:p w14:paraId="11465227" w14:textId="133F1746"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103/147</w:t>
            </w:r>
          </w:p>
        </w:tc>
        <w:tc>
          <w:tcPr>
            <w:tcW w:w="0" w:type="dxa"/>
            <w:vAlign w:val="center"/>
          </w:tcPr>
          <w:p w14:paraId="79235E4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7E6E6F54" w14:textId="77777777"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2068/3345</w:t>
            </w:r>
          </w:p>
          <w:p w14:paraId="62D84312" w14:textId="77777777"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231/337</w:t>
            </w:r>
          </w:p>
          <w:p w14:paraId="51CA5857" w14:textId="369192D2"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71/95</w:t>
            </w:r>
          </w:p>
        </w:tc>
        <w:tc>
          <w:tcPr>
            <w:tcW w:w="0" w:type="dxa"/>
            <w:vAlign w:val="center"/>
          </w:tcPr>
          <w:p w14:paraId="3CC16912"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0C805374" w14:textId="2C4B1310"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P=0.74,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p w14:paraId="4018AC03" w14:textId="0A78455E"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P=0.32,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=14%</w:t>
            </w:r>
          </w:p>
          <w:p w14:paraId="4C3927A9" w14:textId="4599EB93"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P=0.99,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tc>
        <w:tc>
          <w:tcPr>
            <w:tcW w:w="0" w:type="dxa"/>
            <w:vAlign w:val="center"/>
          </w:tcPr>
          <w:p w14:paraId="0B3D503A"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3831C18A" w14:textId="337C8692"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1.54 (1.35-1.77)****</w:t>
            </w:r>
          </w:p>
          <w:p w14:paraId="4B435998" w14:textId="7891B30E" w:rsidR="005355A0" w:rsidRPr="00480E46" w:rsidRDefault="005355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1.05 (0.74-1.50)</w:t>
            </w:r>
          </w:p>
          <w:p w14:paraId="5AABE7F5" w14:textId="4CADDBDC" w:rsidR="005355A0" w:rsidRPr="00480E46" w:rsidRDefault="00211325"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0.79 (0.44-1.42)</w:t>
            </w:r>
          </w:p>
        </w:tc>
      </w:tr>
      <w:tr w:rsidR="00046639" w:rsidRPr="00480E46" w14:paraId="44FE09C9" w14:textId="77777777" w:rsidTr="0070370E">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2494799" w14:textId="68900681" w:rsidR="004633A8" w:rsidRPr="00501186" w:rsidRDefault="004633A8" w:rsidP="00480E46">
            <w:pPr>
              <w:pStyle w:val="LRiGnormal"/>
              <w:spacing w:after="0" w:line="240" w:lineRule="auto"/>
              <w:jc w:val="left"/>
              <w:rPr>
                <w:sz w:val="16"/>
                <w:szCs w:val="16"/>
                <w:lang w:eastAsia="en-GB"/>
              </w:rPr>
            </w:pPr>
            <w:r w:rsidRPr="00501186">
              <w:rPr>
                <w:sz w:val="16"/>
                <w:szCs w:val="16"/>
                <w:lang w:eastAsia="en-GB"/>
              </w:rPr>
              <w:t>Comorbidity (CCI)</w:t>
            </w:r>
            <w:r w:rsidR="00501186">
              <w:rPr>
                <w:sz w:val="16"/>
                <w:szCs w:val="16"/>
                <w:lang w:eastAsia="en-GB"/>
              </w:rPr>
              <w:t>:</w:t>
            </w:r>
          </w:p>
          <w:p w14:paraId="56CDE843" w14:textId="572845B1" w:rsidR="0032194B" w:rsidRPr="00501186" w:rsidRDefault="0032194B" w:rsidP="00480E46">
            <w:pPr>
              <w:pStyle w:val="LRiGnormal"/>
              <w:spacing w:after="0" w:line="240" w:lineRule="auto"/>
              <w:jc w:val="left"/>
              <w:rPr>
                <w:b w:val="0"/>
                <w:sz w:val="16"/>
                <w:szCs w:val="16"/>
                <w:lang w:eastAsia="en-GB"/>
              </w:rPr>
            </w:pPr>
            <w:r w:rsidRPr="00501186">
              <w:rPr>
                <w:b w:val="0"/>
                <w:sz w:val="16"/>
                <w:szCs w:val="16"/>
                <w:lang w:eastAsia="en-GB"/>
              </w:rPr>
              <w:t>CCI 0 vs. &gt;0</w:t>
            </w:r>
            <w:r w:rsidR="00E10059">
              <w:rPr>
                <w:b w:val="0"/>
                <w:sz w:val="16"/>
                <w:szCs w:val="16"/>
                <w:lang w:eastAsia="en-GB"/>
              </w:rPr>
              <w:t xml:space="preserve"> (ref)</w:t>
            </w:r>
          </w:p>
          <w:p w14:paraId="4BC4171F" w14:textId="7454CD93" w:rsidR="0032194B" w:rsidRPr="00501186" w:rsidRDefault="0032194B" w:rsidP="00480E46">
            <w:pPr>
              <w:pStyle w:val="LRiGnormal"/>
              <w:spacing w:after="0" w:line="240" w:lineRule="auto"/>
              <w:jc w:val="left"/>
              <w:rPr>
                <w:b w:val="0"/>
                <w:sz w:val="16"/>
                <w:szCs w:val="16"/>
                <w:lang w:eastAsia="en-GB"/>
              </w:rPr>
            </w:pPr>
            <w:r w:rsidRPr="00501186">
              <w:rPr>
                <w:b w:val="0"/>
                <w:sz w:val="16"/>
                <w:szCs w:val="16"/>
                <w:lang w:eastAsia="en-GB"/>
              </w:rPr>
              <w:t>CCI ≤1 vs. &gt;1</w:t>
            </w:r>
            <w:r w:rsidR="00E10059">
              <w:rPr>
                <w:b w:val="0"/>
                <w:sz w:val="16"/>
                <w:szCs w:val="16"/>
                <w:lang w:eastAsia="en-GB"/>
              </w:rPr>
              <w:t xml:space="preserve"> (ref)</w:t>
            </w:r>
          </w:p>
        </w:tc>
        <w:tc>
          <w:tcPr>
            <w:tcW w:w="2098" w:type="dxa"/>
            <w:vAlign w:val="center"/>
          </w:tcPr>
          <w:p w14:paraId="14ACD895" w14:textId="77777777" w:rsidR="005600C1" w:rsidRPr="00480E46" w:rsidRDefault="005600C1" w:rsidP="00480E46">
            <w:pPr>
              <w:cnfStyle w:val="000000000000" w:firstRow="0" w:lastRow="0" w:firstColumn="0" w:lastColumn="0" w:oddVBand="0" w:evenVBand="0" w:oddHBand="0" w:evenHBand="0" w:firstRowFirstColumn="0" w:firstRowLastColumn="0" w:lastRowFirstColumn="0" w:lastRowLastColumn="0"/>
              <w:rPr>
                <w:sz w:val="16"/>
                <w:szCs w:val="16"/>
              </w:rPr>
            </w:pPr>
          </w:p>
          <w:p w14:paraId="4B4ECE79" w14:textId="7D516AD8" w:rsidR="005600C1" w:rsidRPr="00480E46" w:rsidRDefault="005600C1" w:rsidP="00480E46">
            <w:pPr>
              <w:cnfStyle w:val="000000000000" w:firstRow="0" w:lastRow="0" w:firstColumn="0" w:lastColumn="0" w:oddVBand="0" w:evenVBand="0" w:oddHBand="0" w:evenHBand="0" w:firstRowFirstColumn="0" w:firstRowLastColumn="0" w:lastRowFirstColumn="0" w:lastRowLastColumn="0"/>
              <w:rPr>
                <w:sz w:val="16"/>
                <w:szCs w:val="16"/>
              </w:rPr>
            </w:pPr>
            <w:r w:rsidRPr="00480E46">
              <w:rPr>
                <w:sz w:val="16"/>
                <w:szCs w:val="16"/>
              </w:rPr>
              <w:fldChar w:fldCharType="begin" w:fldLock="1"/>
            </w:r>
            <w:r w:rsidR="00034DD5">
              <w:rPr>
                <w:sz w:val="16"/>
                <w:szCs w:val="16"/>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"ITEM-3",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"ITEM-4",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"ITEM-4", "issue" : "5", "issued" : { "date-parts" : [ [ "2011" ] ] }, "page" : "1-7", "title" : "Genomic testing and therapies for breast cancer in clinical practice", "type" : "article-journal", "volume" : "17" }, "uris" : [ "http://www.mendeley.com/documents/?uuid=eced0244-3db2-478f-98d3-427fd46382c9" ] }, { "id" : "ITEM-5",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"ITEM-5",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"ITEM-6",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"ITEM-6",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"&lt;sup&gt;30,33,38,42,43,47&lt;/sup&gt;", "plainTextFormattedCitation" : "30,33,38,42,43,47", "previouslyFormattedCitation" : "&lt;sup&gt;30,33,38,42,43,47&lt;/sup&gt;"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30,33,38,42,43,47</w:t>
            </w:r>
            <w:r w:rsidRPr="00480E46">
              <w:rPr>
                <w:sz w:val="16"/>
                <w:szCs w:val="16"/>
              </w:rPr>
              <w:fldChar w:fldCharType="end"/>
            </w:r>
          </w:p>
          <w:p w14:paraId="3CB7E6B0" w14:textId="0E674249" w:rsidR="004633A8" w:rsidRPr="00480E46" w:rsidRDefault="005600C1" w:rsidP="00034DD5">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rPr>
              <w:fldChar w:fldCharType="begin" w:fldLock="1"/>
            </w:r>
            <w:r w:rsidR="00034DD5">
              <w:rPr>
                <w:sz w:val="16"/>
                <w:szCs w:val="16"/>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"ITEM-3", "issue" : "5", "issued" : { "date-parts" : [ [ "2011" ] ] }, "page" : "1-7", "title" : "Genomic testing and therapies for breast cancer in clinical practice", "type" : "article-journal", "volume" : "17" }, "uris" : [ "http://www.mendeley.com/documents/?uuid=eced0244-3db2-478f-98d3-427fd46382c9"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"&lt;sup&gt;30,33,42,43,47&lt;/sup&gt;", "plainTextFormattedCitation" : "30,33,42,43,47", "previouslyFormattedCitation" : "&lt;sup&gt;30,33,42,43,47&lt;/sup&gt;" }, "properties" : {  }, "schema" : "https://github.com/citation-style-language/schema/raw/master/csl-citation.json" }</w:instrText>
            </w:r>
            <w:r w:rsidRPr="00480E46">
              <w:rPr>
                <w:sz w:val="16"/>
                <w:szCs w:val="16"/>
              </w:rPr>
              <w:fldChar w:fldCharType="separate"/>
            </w:r>
            <w:r w:rsidR="00034DD5" w:rsidRPr="00034DD5">
              <w:rPr>
                <w:noProof/>
                <w:sz w:val="16"/>
                <w:szCs w:val="16"/>
                <w:vertAlign w:val="superscript"/>
              </w:rPr>
              <w:t>30,33,42,43,47</w:t>
            </w:r>
            <w:r w:rsidRPr="00480E46">
              <w:rPr>
                <w:sz w:val="16"/>
                <w:szCs w:val="16"/>
              </w:rPr>
              <w:fldChar w:fldCharType="end"/>
            </w:r>
          </w:p>
        </w:tc>
        <w:tc>
          <w:tcPr>
            <w:tcW w:w="0" w:type="dxa"/>
            <w:vAlign w:val="center"/>
          </w:tcPr>
          <w:p w14:paraId="1FA7D84F"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EEDBB61" w14:textId="4B344356" w:rsidR="0032194B"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1802/2611</w:t>
            </w:r>
          </w:p>
          <w:p w14:paraId="7619D363" w14:textId="3DCA641F"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2094/3205</w:t>
            </w:r>
          </w:p>
        </w:tc>
        <w:tc>
          <w:tcPr>
            <w:tcW w:w="0" w:type="dxa"/>
            <w:vAlign w:val="center"/>
          </w:tcPr>
          <w:p w14:paraId="5767416F"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8BE0240" w14:textId="77777777"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595/1127</w:t>
            </w:r>
          </w:p>
          <w:p w14:paraId="57CF7AEB" w14:textId="3F346EB7"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193/407</w:t>
            </w:r>
          </w:p>
        </w:tc>
        <w:tc>
          <w:tcPr>
            <w:tcW w:w="0" w:type="dxa"/>
            <w:vAlign w:val="center"/>
          </w:tcPr>
          <w:p w14:paraId="0B1296F6"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83BF9B7" w14:textId="19808122"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P=0.22,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=29%</w:t>
            </w:r>
          </w:p>
          <w:p w14:paraId="48FBC88F" w14:textId="55639965"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P=0.55,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tc>
        <w:tc>
          <w:tcPr>
            <w:tcW w:w="0" w:type="dxa"/>
            <w:vAlign w:val="center"/>
          </w:tcPr>
          <w:p w14:paraId="2C536D7A"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3C0F62D" w14:textId="4A6414C9"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1.62 (1.32-1.99)****</w:t>
            </w:r>
          </w:p>
          <w:p w14:paraId="4DAB703F" w14:textId="1DD8841F" w:rsidR="00B1292D" w:rsidRPr="00480E46" w:rsidRDefault="00B1292D"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1.52 (1.22-1.88)***</w:t>
            </w:r>
          </w:p>
        </w:tc>
      </w:tr>
      <w:tr w:rsidR="00046639" w:rsidRPr="00480E46" w14:paraId="62448387" w14:textId="77777777" w:rsidTr="007037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7AD7EB40" w14:textId="77777777" w:rsidR="004633A8" w:rsidRPr="00501186" w:rsidRDefault="005F335A" w:rsidP="00480E46">
            <w:pPr>
              <w:pStyle w:val="LRiGnormal"/>
              <w:spacing w:after="0" w:line="240" w:lineRule="auto"/>
              <w:jc w:val="left"/>
              <w:rPr>
                <w:sz w:val="16"/>
                <w:szCs w:val="16"/>
                <w:lang w:eastAsia="en-GB"/>
              </w:rPr>
            </w:pPr>
            <w:r w:rsidRPr="00501186">
              <w:rPr>
                <w:sz w:val="16"/>
                <w:szCs w:val="16"/>
                <w:lang w:eastAsia="en-GB"/>
              </w:rPr>
              <w:t xml:space="preserve">Age: </w:t>
            </w:r>
          </w:p>
          <w:p w14:paraId="64F30430" w14:textId="0FB5C1F9" w:rsidR="005F335A" w:rsidRPr="00501186" w:rsidRDefault="005F335A" w:rsidP="00480E46">
            <w:pPr>
              <w:pStyle w:val="LRiGnormal"/>
              <w:spacing w:after="0" w:line="240" w:lineRule="auto"/>
              <w:jc w:val="left"/>
              <w:rPr>
                <w:b w:val="0"/>
                <w:sz w:val="16"/>
                <w:szCs w:val="16"/>
                <w:lang w:eastAsia="en-GB"/>
              </w:rPr>
            </w:pPr>
            <w:r w:rsidRPr="00501186">
              <w:rPr>
                <w:b w:val="0"/>
                <w:sz w:val="16"/>
                <w:szCs w:val="16"/>
                <w:lang w:eastAsia="en-GB"/>
              </w:rPr>
              <w:t>&lt;50 vs</w:t>
            </w:r>
            <w:r w:rsidR="006340A0" w:rsidRPr="00501186">
              <w:rPr>
                <w:b w:val="0"/>
                <w:sz w:val="16"/>
                <w:szCs w:val="16"/>
                <w:lang w:eastAsia="en-GB"/>
              </w:rPr>
              <w:t>.</w:t>
            </w:r>
            <w:r w:rsidRPr="00501186">
              <w:rPr>
                <w:b w:val="0"/>
                <w:sz w:val="16"/>
                <w:szCs w:val="16"/>
                <w:lang w:eastAsia="en-GB"/>
              </w:rPr>
              <w:t xml:space="preserve"> ≥50</w:t>
            </w:r>
            <w:r w:rsidR="00E10059">
              <w:rPr>
                <w:b w:val="0"/>
                <w:sz w:val="16"/>
                <w:szCs w:val="16"/>
                <w:lang w:eastAsia="en-GB"/>
              </w:rPr>
              <w:t xml:space="preserve"> (ref)</w:t>
            </w:r>
          </w:p>
          <w:p w14:paraId="234307C9" w14:textId="6BCE9034" w:rsidR="005F335A" w:rsidRPr="00501186" w:rsidRDefault="005F335A" w:rsidP="00480E46">
            <w:pPr>
              <w:pStyle w:val="LRiGnormal"/>
              <w:spacing w:after="0" w:line="240" w:lineRule="auto"/>
              <w:jc w:val="left"/>
              <w:rPr>
                <w:b w:val="0"/>
                <w:sz w:val="16"/>
                <w:szCs w:val="16"/>
                <w:lang w:eastAsia="en-GB"/>
              </w:rPr>
            </w:pPr>
            <w:r w:rsidRPr="00501186">
              <w:rPr>
                <w:b w:val="0"/>
                <w:sz w:val="16"/>
                <w:szCs w:val="16"/>
                <w:lang w:eastAsia="en-GB"/>
              </w:rPr>
              <w:t>&lt;60 vs</w:t>
            </w:r>
            <w:r w:rsidR="006340A0" w:rsidRPr="00501186">
              <w:rPr>
                <w:b w:val="0"/>
                <w:sz w:val="16"/>
                <w:szCs w:val="16"/>
                <w:lang w:eastAsia="en-GB"/>
              </w:rPr>
              <w:t>.</w:t>
            </w:r>
            <w:r w:rsidRPr="00501186">
              <w:rPr>
                <w:b w:val="0"/>
                <w:sz w:val="16"/>
                <w:szCs w:val="16"/>
                <w:lang w:eastAsia="en-GB"/>
              </w:rPr>
              <w:t xml:space="preserve"> ≥60</w:t>
            </w:r>
            <w:r w:rsidR="00E10059">
              <w:rPr>
                <w:b w:val="0"/>
                <w:sz w:val="16"/>
                <w:szCs w:val="16"/>
                <w:lang w:eastAsia="en-GB"/>
              </w:rPr>
              <w:t xml:space="preserve"> (ref)</w:t>
            </w:r>
          </w:p>
          <w:p w14:paraId="60CA493F" w14:textId="19A762DA" w:rsidR="005F335A" w:rsidRPr="00501186" w:rsidRDefault="005F335A" w:rsidP="00480E46">
            <w:pPr>
              <w:pStyle w:val="LRiGnormal"/>
              <w:spacing w:after="0" w:line="240" w:lineRule="auto"/>
              <w:jc w:val="left"/>
              <w:rPr>
                <w:b w:val="0"/>
                <w:sz w:val="16"/>
                <w:szCs w:val="16"/>
                <w:lang w:eastAsia="en-GB"/>
              </w:rPr>
            </w:pPr>
            <w:r w:rsidRPr="00501186">
              <w:rPr>
                <w:b w:val="0"/>
                <w:sz w:val="16"/>
                <w:szCs w:val="16"/>
                <w:lang w:eastAsia="en-GB"/>
              </w:rPr>
              <w:t>&lt;70 vs</w:t>
            </w:r>
            <w:r w:rsidR="006340A0" w:rsidRPr="00501186">
              <w:rPr>
                <w:b w:val="0"/>
                <w:sz w:val="16"/>
                <w:szCs w:val="16"/>
                <w:lang w:eastAsia="en-GB"/>
              </w:rPr>
              <w:t>.</w:t>
            </w:r>
            <w:r w:rsidRPr="00501186">
              <w:rPr>
                <w:b w:val="0"/>
                <w:sz w:val="16"/>
                <w:szCs w:val="16"/>
                <w:lang w:eastAsia="en-GB"/>
              </w:rPr>
              <w:t xml:space="preserve"> ≥70</w:t>
            </w:r>
            <w:r w:rsidR="00E10059">
              <w:rPr>
                <w:b w:val="0"/>
                <w:sz w:val="16"/>
                <w:szCs w:val="16"/>
                <w:lang w:eastAsia="en-GB"/>
              </w:rPr>
              <w:t xml:space="preserve"> (ref)</w:t>
            </w:r>
          </w:p>
        </w:tc>
        <w:tc>
          <w:tcPr>
            <w:tcW w:w="2098" w:type="dxa"/>
            <w:vAlign w:val="center"/>
          </w:tcPr>
          <w:p w14:paraId="7DE780EA"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70A63D1B" w14:textId="735D4E3A" w:rsidR="005600C1" w:rsidRPr="00480E46" w:rsidRDefault="00842C9E"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"ITEM-2",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"ITEM-3",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"ITEM-3", "issued" : { "date-parts" : [ [ "2015" ] ] }, "page" : "577-584", "title" : "The Treatment of Primary Breast Cancer in Older Women With Adjuvant Therapy", "type" : "article-journal", "volume" : "112" }, "uris" : [ "http://www.mendeley.com/documents/?uuid=fa8e7b95-d6b6-4bce-bd85-08fe288bacf4" ] }, { "id" : "ITEM-4",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"ITEM-4",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"ITEM-5",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"ITEM-5", "issued" : { "date-parts" : [ [ "2017" ] ] }, "page" : "601-607", "title" : "Initiation of Trastuzumab by Women Younger Than 64 Years for Adjuvant Treatment of Stage I-III Breast Cancer", "type" : "article-journal", "volume" : "5" }, "uris" : [ "http://www.mendeley.com/documents/?uuid=9b06c635-d274-45e5-b13a-44e6d790b442" ] }, { "id" : "ITEM-6",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"ITEM-6", "issued" : { "date-parts" : [ [ "2012" ] ] }, "page" : "234-239", "title" : "Use of trastuzumab in Australia and New Zealand : results from the", "type" : "article-journal", "volume" : "82" }, "uris" : [ "http://www.mendeley.com/documents/?uuid=35480042-56fa-4844-a046-a8f55761df60" ] }, { "id" : "ITEM-7",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"ITEM-7", "issue" : "5", "issued" : { "date-parts" : [ [ "2011" ] ] }, "page" : "1-7", "title" : "Genomic testing and therapies for breast cancer in clinical practice", "type" : "article-journal", "volume" : "17" }, "uris" : [ "http://www.mendeley.com/documents/?uuid=eced0244-3db2-478f-98d3-427fd46382c9" ] }, { "id" : "ITEM-8",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"ITEM-8",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"&lt;sup&gt;30,33,38,40,41,43,46,54&lt;/sup&gt;", "plainTextFormattedCitation" : "30,33,38,40,41,43,46,54", "previouslyFormattedCitation" : "&lt;sup&gt;30,33,38,40,41,43,46,54&lt;/sup&gt;"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30,33,38,40,41,43,46,54</w:t>
            </w:r>
            <w:r w:rsidRPr="00480E46">
              <w:rPr>
                <w:sz w:val="16"/>
                <w:szCs w:val="16"/>
                <w:lang w:eastAsia="en-GB"/>
              </w:rPr>
              <w:fldChar w:fldCharType="end"/>
            </w:r>
          </w:p>
          <w:p w14:paraId="397D8E55" w14:textId="77548DC7" w:rsidR="00842C9E" w:rsidRPr="00480E46" w:rsidRDefault="00842C9E" w:rsidP="00480E46">
            <w:pPr>
              <w:pStyle w:val="LRiGnormal"/>
              <w:spacing w:line="240" w:lineRule="auto"/>
              <w:contextualSpacing/>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"10.1016/j.clbc.2011.03.001", "ISSN" : "1526-8209", "author" : [ { "dropping-particle" : "", "family" : "Palmieri", "given" : "Carlo", "non-dropping-particle" : "", "parse-names" : false, "suffix" : "" }, { "dropping-particle" : "", "family" : "Shah", "given" : "Deep", "non-dropping-particle" : "", "parse-names" : false, "suffix" : "" }, { "dropping-particle" : "", "family" : "Krell", "given" : "Jonathan", "non-dropping-particle" : "", "parse-names" : false, "suffix" : "" }, { "dropping-particle" : "", "family" : "Gojis", "given" : "Ondrej", "non-dropping-particle" : "", "parse-names" : false, "suffix" : "" }, { "dropping-particle" : "", "family" : "Hogben", "given" : "Katy", "non-dropping-particle" : "", "parse-names" : false, "suffix" : "" }, { "dropping-particle" : "", "family" : "Riddle", "given" : "Pippa", "non-dropping-particle" : "", "parse-names" : false, "suffix" : "" }, { "dropping-particle" : "", "family" : "Ahmad", "given" : "Riz", "non-dropping-particle" : "", "parse-names" : false, "suffix" : "" }, { "dropping-particle" : "", "family" : "Tat", "given" : "Tri", "non-dropping-particle" : "", "parse-names" : false, "suffix" : "" }, { "dropping-particle" : "", "family" : "Fox", "given" : "Kevin", "non-dropping-particle" : "", "parse-names" : false, "suffix" : "" }, { "dropping-particle" : "", "family" : "Porter", "given" : "Andrew", "non-dropping-particle" : "", "parse-names" : false, "suffix" : "" }, { "dropping-particle" : "", "family" : "Mahmoud", "given" : "Sarah", "non-dropping-particle" : "", "parse-names" : false, "suffix" : "" }, { "dropping-particle" : "", "family" : "Kirschke", "given" : "Stephanie", "non-dropping-particle" : "", "parse-names" : false, "suffix" : "" }, { "dropping-particle" : "", "family" : "Shousha", "given" : "Sami", "non-dropping-particle" : "", "parse-names" : false, "suffix" : "" }, { "dropping-particle" : "", "family" : "Gudi", "given" : "Mihir", "non-dropping-particle" : "", "parse-names" : false, "suffix" : "" }, { "dropping-particle" : "", "family" : "Coombes", "given" : "R Charles", "non-dropping-particle" : "", "parse-names" : false, "suffix" : "" }, { "dropping-particle" : "", "family" : "Leonard", "given" : "Robert", "non-dropping-particle" : "", "parse-names" : false, "suffix" : "" }, { "dropping-particle" : "", "family" : "Cleator", "given" : "Susan", "non-dropping-particle" : "", "parse-names" : false, "suffix" : "" } ], "container-title" : "Clinical Breast Cancer", "id" : "ITEM-3", "issue" : "2", "issued" : { "date-parts" : [ [ "2011" ] ] }, "page" : "93-102", "publisher" : "Elsevier", "title" : "Management and Outcome of HER2-Positive Early Breast Cancer Treated With or Without Trastuzumab in the Adjuvant Trastuzumab Era", "type" : "article-journal", "volume" : "11" }, "uris" : [ "http://www.mendeley.com/documents/?uuid=5bdf4973-b1a6-4d09-aec8-0fc44aac62e0" ] }, { "id" : "ITEM-4",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"ITEM-4", "issued" : { "date-parts" : [ [ "2015" ] ] }, "page" : "577-584", "title" : "The Treatment of Primary Breast Cancer in Older Women With Adjuvant Therapy", "type" : "article-journal", "volume" : "112" }, "uris" : [ "http://www.mendeley.com/documents/?uuid=fa8e7b95-d6b6-4bce-bd85-08fe288bacf4" ] }, { "id" : "ITEM-5", "itemData" : { "author" : [ { "dropping-particle" : "", "family" : "Seferina", "given" : "SC", "non-dropping-particle" : "", "parse-names" : false, "suffix" : "" }, { "dropping-particle" : "", "family" : "Lobbezoo", "given" : "DJA", "non-dropping-particle" : "", "parse-names" : false, "suffix" : "" }, { "dropping-particle" : "", "family" : "Boer", "given" : "MD", "non-dropping-particle" : "", "parse-names" : false, "suffix" : "" }, { "dropping-particle" : "", "family" : "Dercksen", "given" : "WM", "non-dropping-particle" : "", "parse-names" : false, "suffix" : "" } ], "container-title" : "The oncologist", "id" : "ITEM-5", "issued" : { "date-parts" : [ [ "2015" ] ] }, "page" : "856-863", "title" : "Real-Life Use and Effectiveness of Adjuvant Trastuzumab in Early Breast Cancer Patients : A Study of the Southeast Netherlands Breast Cancer Consortium", "type" : "article-journal", "volume" : "20" }, "uris" : [ "http://www.mendeley.com/documents/?uuid=bf6ece07-609f-4917-a236-077dd12166c0" ] }, { "id" : "ITEM-6",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"ITEM-6", "issued" : { "date-parts" : [ [ "2012" ] ] }, "page" : "234-239", "title" : "Use of trastuzumab in Australia and New Zealand : results from the", "type" : "article-journal", "volume" : "82" }, "uris" : [ "http://www.mendeley.com/documents/?uuid=35480042-56fa-4844-a046-a8f55761df60" ] }, { "id" : "ITEM-7",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"ITEM-7",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"&lt;sup&gt;30,38,40,41,43,46,54&lt;/sup&gt;", "plainTextFormattedCitation" : "30,38,40,41,43,46,54", "previouslyFormattedCitation" : "&lt;sup&gt;30,38,40,41,43,46,54&lt;/sup&gt;"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30,38,40,41,43,46,54</w:t>
            </w:r>
            <w:r w:rsidRPr="00480E46">
              <w:rPr>
                <w:sz w:val="16"/>
                <w:szCs w:val="16"/>
                <w:lang w:eastAsia="en-GB"/>
              </w:rPr>
              <w:fldChar w:fldCharType="end"/>
            </w:r>
          </w:p>
          <w:p w14:paraId="4B68DEF0" w14:textId="4E8E973A" w:rsidR="00842C9E" w:rsidRPr="00480E46" w:rsidRDefault="00842C9E" w:rsidP="00034DD5">
            <w:pPr>
              <w:pStyle w:val="LRiGnormal"/>
              <w:spacing w:line="240" w:lineRule="auto"/>
              <w:contextualSpacing/>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"10.3238/arztebl.2015.0577", "author" : [ { "dropping-particle" : "", "family" : "Peters", "given" : "Elke", "non-dropping-particle" : "", "parse-names" : false, "suffix" : "" }, { "dropping-particle" : "", "family" : "Anzeneder", "given" : "Tobias", "non-dropping-particle" : "", "parse-names" : false, "suffix" : "" }, { "dropping-particle" : "", "family" : "Jackisch", "given" : "Christian", "non-dropping-particle" : "", "parse-names" : false, "suffix" : "" }, { "dropping-particle" : "", "family" : "Dimpfl", "given" : "Thomas", "non-dropping-particle" : "", "parse-names" : false, "suffix" : "" }, { "dropping-particle" : "", "family" : "Kunz", "given" : "Georg", "non-dropping-particle" : "", "parse-names" : false, "suffix" : "" }, { "dropping-particle" : "", "family" : "Katalinic", "given" : "Alexander", "non-dropping-particle" : "", "parse-names" : false, "suffix" : "" }, { "dropping-particle" : "", "family" : "Waldmann", "given" : "Annika", "non-dropping-particle" : "", "parse-names" : false, "suffix" : "" } ], "container-title" : "Dtsch Arztebl Int", "id" : "ITEM-2", "issued" : { "date-parts" : [ [ "2015" ] ] }, "page" : "577-584", "title" : "The Treatment of Primary Breast Cancer in Older Women With Adjuvant Therapy", "type" : "article-journal", "volume" : "112" }, "uris" : [ "http://www.mendeley.com/documents/?uuid=fa8e7b95-d6b6-4bce-bd85-08fe288bacf4"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"ITEM-4",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"ITEM-4", "issued" : { "date-parts" : [ [ "2012" ] ] }, "page" : "234-239", "title" : "Use of trastuzumab in Australia and New Zealand : results from the", "type" : "article-journal", "volume" : "82" }, "uris" : [ "http://www.mendeley.com/documents/?uuid=35480042-56fa-4844-a046-a8f55761df60" ] }, { "id" : "ITEM-5", "itemData" : { "DOI" : "10.1007/s10549-012-2209-z", "author" : [ { "dropping-particle" : "", "family" : "Kaufman", "given" : "PA", "non-dropping-particle" : "", "parse-names" : false, "suffix" : "" }, { "dropping-particle" : "", "family" : "Brufsky", "given" : "AM", "non-dropping-particle" : "", "parse-names" : false, "suffix" : "" }, { "dropping-particle" : "", "family" : "Mayer", "given" : "M", "non-dropping-particle" : "", "parse-names" : false, "suffix" : "" }, { "dropping-particle" : "", "family" : "Rugo", "given" : "HS", "non-dropping-particle" : "", "parse-names" : false, "suffix" : "" }, { "dropping-particle" : "", "family" : "Tripathy", "given" : "D", "non-dropping-particle" : "", "parse-names" : false, "suffix" : "" } ], "container-title" : "Breast Cancer Res Treat", "id" : "ITEM-5", "issued" : { "date-parts" : [ [ "2012" ] ] }, "page" : "875-883", "title" : "Treatment patterns and clinical outcomes in elderly patients with HER2-positive metastatic breast cancer from the registHER observational study", "type" : "article-journal", "volume" : "135" }, "uris" : [ "http://www.mendeley.com/documents/?uuid=632b9af3-034e-4547-9eb7-4f6089d8e700" ] }, { "id" : "ITEM-6",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"ITEM-6",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"mendeley" : { "formattedCitation" : "&lt;sup&gt;30,38,41,47,51,54&lt;/sup&gt;", "plainTextFormattedCitation" : "30,38,41,47,51,54", "previouslyFormattedCitation" : "&lt;sup&gt;30,38,41,47,51,54&lt;/sup&gt;"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30,38,41,47,51,54</w:t>
            </w:r>
            <w:r w:rsidRPr="00480E46">
              <w:rPr>
                <w:sz w:val="16"/>
                <w:szCs w:val="16"/>
                <w:lang w:eastAsia="en-GB"/>
              </w:rPr>
              <w:fldChar w:fldCharType="end"/>
            </w:r>
          </w:p>
        </w:tc>
        <w:tc>
          <w:tcPr>
            <w:tcW w:w="0" w:type="dxa"/>
            <w:vAlign w:val="center"/>
          </w:tcPr>
          <w:p w14:paraId="588D02F3"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7DE0247E" w14:textId="668918CF" w:rsidR="006340A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1558</w:t>
            </w:r>
            <w:r w:rsidR="006340A0" w:rsidRPr="00480E46">
              <w:rPr>
                <w:sz w:val="16"/>
                <w:szCs w:val="16"/>
                <w:lang w:eastAsia="en-GB"/>
              </w:rPr>
              <w:t>/</w:t>
            </w:r>
            <w:r w:rsidRPr="00480E46">
              <w:rPr>
                <w:sz w:val="16"/>
                <w:szCs w:val="16"/>
                <w:lang w:eastAsia="en-GB"/>
              </w:rPr>
              <w:t>1926</w:t>
            </w:r>
          </w:p>
          <w:p w14:paraId="5632CA11" w14:textId="77777777" w:rsidR="006340A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2710/3398</w:t>
            </w:r>
          </w:p>
          <w:p w14:paraId="113D69FE" w14:textId="6786CA7A" w:rsidR="00890EC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3409/4235</w:t>
            </w:r>
          </w:p>
        </w:tc>
        <w:tc>
          <w:tcPr>
            <w:tcW w:w="0" w:type="dxa"/>
            <w:vAlign w:val="center"/>
          </w:tcPr>
          <w:p w14:paraId="1D70862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691B2E03" w14:textId="1252898E" w:rsidR="006340A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2413/3525</w:t>
            </w:r>
          </w:p>
          <w:p w14:paraId="0373B92C" w14:textId="32B9F113" w:rsidR="00890EC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978/1534</w:t>
            </w:r>
          </w:p>
          <w:p w14:paraId="7C17EFB7" w14:textId="111D6BBD" w:rsidR="006340A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485/1034</w:t>
            </w:r>
          </w:p>
        </w:tc>
        <w:tc>
          <w:tcPr>
            <w:tcW w:w="0" w:type="dxa"/>
            <w:vAlign w:val="center"/>
          </w:tcPr>
          <w:p w14:paraId="409B030D"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6DD76C75" w14:textId="5F39AC28" w:rsidR="006340A0" w:rsidRPr="00480E46" w:rsidRDefault="006340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P</w:t>
            </w:r>
            <w:r w:rsidR="00890EC0" w:rsidRPr="00480E46">
              <w:rPr>
                <w:sz w:val="16"/>
                <w:szCs w:val="16"/>
                <w:lang w:eastAsia="en-GB"/>
              </w:rPr>
              <w:t>=</w:t>
            </w:r>
            <w:r w:rsidRPr="00480E46">
              <w:rPr>
                <w:sz w:val="16"/>
                <w:szCs w:val="16"/>
                <w:lang w:eastAsia="en-GB"/>
              </w:rPr>
              <w:t>0.00</w:t>
            </w:r>
            <w:r w:rsidR="00890EC0" w:rsidRPr="00480E46">
              <w:rPr>
                <w:sz w:val="16"/>
                <w:szCs w:val="16"/>
                <w:lang w:eastAsia="en-GB"/>
              </w:rPr>
              <w:t>2</w:t>
            </w:r>
            <w:r w:rsidRPr="00480E46">
              <w:rPr>
                <w:sz w:val="16"/>
                <w:szCs w:val="16"/>
                <w:lang w:eastAsia="en-GB"/>
              </w:rPr>
              <w:t xml:space="preserve">,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w:t>
            </w:r>
            <w:r w:rsidR="00890EC0" w:rsidRPr="00480E46">
              <w:rPr>
                <w:sz w:val="16"/>
                <w:szCs w:val="16"/>
                <w:lang w:eastAsia="en-GB"/>
              </w:rPr>
              <w:t>68</w:t>
            </w:r>
            <w:r w:rsidRPr="00480E46">
              <w:rPr>
                <w:sz w:val="16"/>
                <w:szCs w:val="16"/>
                <w:lang w:eastAsia="en-GB"/>
              </w:rPr>
              <w:t>%</w:t>
            </w:r>
          </w:p>
          <w:p w14:paraId="5CE10D08" w14:textId="4C944DF6" w:rsidR="006340A0" w:rsidRPr="00480E46" w:rsidRDefault="006340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P</w:t>
            </w:r>
            <w:r w:rsidR="00890EC0" w:rsidRPr="00480E46">
              <w:rPr>
                <w:sz w:val="16"/>
                <w:szCs w:val="16"/>
                <w:lang w:eastAsia="en-GB"/>
              </w:rPr>
              <w:t>=0.002</w:t>
            </w:r>
            <w:r w:rsidRPr="00480E46">
              <w:rPr>
                <w:sz w:val="16"/>
                <w:szCs w:val="16"/>
                <w:lang w:eastAsia="en-GB"/>
              </w:rPr>
              <w:t xml:space="preserve">,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w:t>
            </w:r>
            <w:r w:rsidR="00890EC0" w:rsidRPr="00480E46">
              <w:rPr>
                <w:sz w:val="16"/>
                <w:szCs w:val="16"/>
                <w:lang w:eastAsia="en-GB"/>
              </w:rPr>
              <w:t>72</w:t>
            </w:r>
            <w:r w:rsidRPr="00480E46">
              <w:rPr>
                <w:sz w:val="16"/>
                <w:szCs w:val="16"/>
                <w:lang w:eastAsia="en-GB"/>
              </w:rPr>
              <w:t>%</w:t>
            </w:r>
            <w:r w:rsidR="00501186">
              <w:rPr>
                <w:sz w:val="16"/>
                <w:szCs w:val="16"/>
                <w:lang w:eastAsia="en-GB"/>
              </w:rPr>
              <w:t xml:space="preserve"> </w:t>
            </w:r>
          </w:p>
          <w:p w14:paraId="774FB53B" w14:textId="11229528" w:rsidR="006340A0" w:rsidRPr="00480E46" w:rsidRDefault="006340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P&lt;0.00001,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w:t>
            </w:r>
            <w:r w:rsidR="00890EC0" w:rsidRPr="00480E46">
              <w:rPr>
                <w:sz w:val="16"/>
                <w:szCs w:val="16"/>
                <w:lang w:eastAsia="en-GB"/>
              </w:rPr>
              <w:t>81</w:t>
            </w:r>
            <w:r w:rsidRPr="00480E46">
              <w:rPr>
                <w:sz w:val="16"/>
                <w:szCs w:val="16"/>
                <w:lang w:eastAsia="en-GB"/>
              </w:rPr>
              <w:t>%</w:t>
            </w:r>
          </w:p>
        </w:tc>
        <w:tc>
          <w:tcPr>
            <w:tcW w:w="0" w:type="dxa"/>
            <w:vAlign w:val="center"/>
          </w:tcPr>
          <w:p w14:paraId="7807DFA6"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4350DA42" w14:textId="6717FC9E" w:rsidR="006340A0" w:rsidRPr="00480E46" w:rsidRDefault="006340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w:t>
            </w:r>
            <w:r w:rsidR="00890EC0" w:rsidRPr="00480E46">
              <w:rPr>
                <w:sz w:val="16"/>
                <w:szCs w:val="16"/>
                <w:lang w:eastAsia="en-GB"/>
              </w:rPr>
              <w:t>15</w:t>
            </w:r>
            <w:r w:rsidRPr="00480E46">
              <w:rPr>
                <w:sz w:val="16"/>
                <w:szCs w:val="16"/>
                <w:lang w:eastAsia="en-GB"/>
              </w:rPr>
              <w:t xml:space="preserve"> (1.</w:t>
            </w:r>
            <w:r w:rsidR="00890EC0" w:rsidRPr="00480E46">
              <w:rPr>
                <w:sz w:val="16"/>
                <w:szCs w:val="16"/>
                <w:lang w:eastAsia="en-GB"/>
              </w:rPr>
              <w:t>58</w:t>
            </w:r>
            <w:r w:rsidRPr="00480E46">
              <w:rPr>
                <w:sz w:val="16"/>
                <w:szCs w:val="16"/>
                <w:lang w:eastAsia="en-GB"/>
              </w:rPr>
              <w:t>-</w:t>
            </w:r>
            <w:r w:rsidR="00890EC0" w:rsidRPr="00480E46">
              <w:rPr>
                <w:sz w:val="16"/>
                <w:szCs w:val="16"/>
                <w:lang w:eastAsia="en-GB"/>
              </w:rPr>
              <w:t>2.92</w:t>
            </w:r>
            <w:r w:rsidRPr="00480E46">
              <w:rPr>
                <w:sz w:val="16"/>
                <w:szCs w:val="16"/>
                <w:lang w:eastAsia="en-GB"/>
              </w:rPr>
              <w:t>)**</w:t>
            </w:r>
            <w:r w:rsidR="00890EC0" w:rsidRPr="00480E46">
              <w:rPr>
                <w:sz w:val="16"/>
                <w:szCs w:val="16"/>
                <w:lang w:eastAsia="en-GB"/>
              </w:rPr>
              <w:t>**</w:t>
            </w:r>
          </w:p>
          <w:p w14:paraId="41AA8884" w14:textId="3C9976FA" w:rsidR="006340A0" w:rsidRPr="00480E46" w:rsidRDefault="006340A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2.</w:t>
            </w:r>
            <w:r w:rsidR="00890EC0" w:rsidRPr="00480E46">
              <w:rPr>
                <w:sz w:val="16"/>
                <w:szCs w:val="16"/>
                <w:lang w:eastAsia="en-GB"/>
              </w:rPr>
              <w:t>59</w:t>
            </w:r>
            <w:r w:rsidRPr="00480E46">
              <w:rPr>
                <w:sz w:val="16"/>
                <w:szCs w:val="16"/>
                <w:lang w:eastAsia="en-GB"/>
              </w:rPr>
              <w:t xml:space="preserve"> (1.</w:t>
            </w:r>
            <w:r w:rsidR="00890EC0" w:rsidRPr="00480E46">
              <w:rPr>
                <w:sz w:val="16"/>
                <w:szCs w:val="16"/>
                <w:lang w:eastAsia="en-GB"/>
              </w:rPr>
              <w:t>88</w:t>
            </w:r>
            <w:r w:rsidRPr="00480E46">
              <w:rPr>
                <w:sz w:val="16"/>
                <w:szCs w:val="16"/>
                <w:lang w:eastAsia="en-GB"/>
              </w:rPr>
              <w:t>-</w:t>
            </w:r>
            <w:r w:rsidR="00890EC0" w:rsidRPr="00480E46">
              <w:rPr>
                <w:sz w:val="16"/>
                <w:szCs w:val="16"/>
                <w:lang w:eastAsia="en-GB"/>
              </w:rPr>
              <w:t>3.56</w:t>
            </w:r>
            <w:r w:rsidRPr="00480E46">
              <w:rPr>
                <w:sz w:val="16"/>
                <w:szCs w:val="16"/>
                <w:lang w:eastAsia="en-GB"/>
              </w:rPr>
              <w:t>)**</w:t>
            </w:r>
            <w:r w:rsidR="00890EC0" w:rsidRPr="00480E46">
              <w:rPr>
                <w:sz w:val="16"/>
                <w:szCs w:val="16"/>
                <w:lang w:eastAsia="en-GB"/>
              </w:rPr>
              <w:t>**</w:t>
            </w:r>
          </w:p>
          <w:p w14:paraId="3D543365" w14:textId="72579395" w:rsidR="006340A0" w:rsidRPr="00480E46" w:rsidRDefault="00890EC0"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3.90</w:t>
            </w:r>
            <w:r w:rsidR="006340A0" w:rsidRPr="00480E46">
              <w:rPr>
                <w:sz w:val="16"/>
                <w:szCs w:val="16"/>
                <w:lang w:eastAsia="en-GB"/>
              </w:rPr>
              <w:t xml:space="preserve"> (</w:t>
            </w:r>
            <w:r w:rsidRPr="00480E46">
              <w:rPr>
                <w:sz w:val="16"/>
                <w:szCs w:val="16"/>
                <w:lang w:eastAsia="en-GB"/>
              </w:rPr>
              <w:t>2.53</w:t>
            </w:r>
            <w:r w:rsidR="006340A0" w:rsidRPr="00480E46">
              <w:rPr>
                <w:sz w:val="16"/>
                <w:szCs w:val="16"/>
                <w:lang w:eastAsia="en-GB"/>
              </w:rPr>
              <w:t>-</w:t>
            </w:r>
            <w:r w:rsidRPr="00480E46">
              <w:rPr>
                <w:sz w:val="16"/>
                <w:szCs w:val="16"/>
                <w:lang w:eastAsia="en-GB"/>
              </w:rPr>
              <w:t>6.03</w:t>
            </w:r>
            <w:r w:rsidR="006340A0" w:rsidRPr="00480E46">
              <w:rPr>
                <w:sz w:val="16"/>
                <w:szCs w:val="16"/>
                <w:lang w:eastAsia="en-GB"/>
              </w:rPr>
              <w:t>)**</w:t>
            </w:r>
            <w:r w:rsidRPr="00480E46">
              <w:rPr>
                <w:sz w:val="16"/>
                <w:szCs w:val="16"/>
                <w:lang w:eastAsia="en-GB"/>
              </w:rPr>
              <w:t>**</w:t>
            </w:r>
          </w:p>
        </w:tc>
      </w:tr>
      <w:tr w:rsidR="00046639" w:rsidRPr="00480E46" w14:paraId="70CA74A2" w14:textId="77777777" w:rsidTr="0070370E">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1B83E91E" w14:textId="04EC586F" w:rsidR="004633A8" w:rsidRPr="00501186" w:rsidRDefault="006340A0" w:rsidP="00480E46">
            <w:pPr>
              <w:pStyle w:val="LRiGnormal"/>
              <w:spacing w:after="0" w:line="240" w:lineRule="auto"/>
              <w:jc w:val="left"/>
              <w:rPr>
                <w:sz w:val="16"/>
                <w:szCs w:val="16"/>
                <w:lang w:eastAsia="en-GB"/>
              </w:rPr>
            </w:pPr>
            <w:r w:rsidRPr="00501186">
              <w:rPr>
                <w:sz w:val="16"/>
                <w:szCs w:val="16"/>
                <w:lang w:eastAsia="en-GB"/>
              </w:rPr>
              <w:t>Ethnicity</w:t>
            </w:r>
            <w:r w:rsidR="00501186" w:rsidRPr="00501186">
              <w:rPr>
                <w:sz w:val="16"/>
                <w:szCs w:val="16"/>
                <w:lang w:eastAsia="en-GB"/>
              </w:rPr>
              <w:t>:</w:t>
            </w:r>
          </w:p>
          <w:p w14:paraId="6BD9E03F" w14:textId="0F808BF3" w:rsidR="006340A0" w:rsidRPr="00501186" w:rsidRDefault="006340A0" w:rsidP="00480E46">
            <w:pPr>
              <w:pStyle w:val="LRiGnormal"/>
              <w:spacing w:after="0" w:line="240" w:lineRule="auto"/>
              <w:jc w:val="left"/>
              <w:rPr>
                <w:b w:val="0"/>
                <w:sz w:val="16"/>
                <w:szCs w:val="16"/>
                <w:lang w:eastAsia="en-GB"/>
              </w:rPr>
            </w:pPr>
            <w:r w:rsidRPr="00501186">
              <w:rPr>
                <w:b w:val="0"/>
                <w:sz w:val="16"/>
                <w:szCs w:val="16"/>
                <w:lang w:eastAsia="en-GB"/>
              </w:rPr>
              <w:lastRenderedPageBreak/>
              <w:t>White vs. black</w:t>
            </w:r>
            <w:r w:rsidR="00E10059">
              <w:rPr>
                <w:b w:val="0"/>
                <w:sz w:val="16"/>
                <w:szCs w:val="16"/>
                <w:lang w:eastAsia="en-GB"/>
              </w:rPr>
              <w:t xml:space="preserve"> (ref)</w:t>
            </w:r>
          </w:p>
          <w:p w14:paraId="6F1DA20E" w14:textId="0D572FBD" w:rsidR="006340A0" w:rsidRPr="00501186" w:rsidRDefault="006340A0" w:rsidP="00480E46">
            <w:pPr>
              <w:pStyle w:val="LRiGnormal"/>
              <w:spacing w:after="0" w:line="240" w:lineRule="auto"/>
              <w:jc w:val="left"/>
              <w:rPr>
                <w:b w:val="0"/>
                <w:sz w:val="16"/>
                <w:szCs w:val="16"/>
                <w:lang w:eastAsia="en-GB"/>
              </w:rPr>
            </w:pPr>
            <w:r w:rsidRPr="00501186">
              <w:rPr>
                <w:b w:val="0"/>
                <w:sz w:val="16"/>
                <w:szCs w:val="16"/>
                <w:lang w:eastAsia="en-GB"/>
              </w:rPr>
              <w:t>White vs. other</w:t>
            </w:r>
            <w:r w:rsidR="00E10059">
              <w:rPr>
                <w:b w:val="0"/>
                <w:sz w:val="16"/>
                <w:szCs w:val="16"/>
                <w:lang w:eastAsia="en-GB"/>
              </w:rPr>
              <w:t xml:space="preserve"> (ref)</w:t>
            </w:r>
          </w:p>
          <w:p w14:paraId="1CFA5ABA" w14:textId="779CAA0A" w:rsidR="0070626C" w:rsidRPr="00501186" w:rsidRDefault="006340A0" w:rsidP="00480E46">
            <w:pPr>
              <w:pStyle w:val="LRiGnormal"/>
              <w:spacing w:after="0" w:line="240" w:lineRule="auto"/>
              <w:jc w:val="left"/>
              <w:rPr>
                <w:b w:val="0"/>
                <w:sz w:val="16"/>
                <w:szCs w:val="16"/>
                <w:lang w:eastAsia="en-GB"/>
              </w:rPr>
            </w:pPr>
            <w:r w:rsidRPr="00501186">
              <w:rPr>
                <w:b w:val="0"/>
                <w:sz w:val="16"/>
                <w:szCs w:val="16"/>
                <w:lang w:eastAsia="en-GB"/>
              </w:rPr>
              <w:t>White vs. non-white</w:t>
            </w:r>
            <w:r w:rsidR="00E10059">
              <w:rPr>
                <w:b w:val="0"/>
                <w:sz w:val="16"/>
                <w:szCs w:val="16"/>
                <w:lang w:eastAsia="en-GB"/>
              </w:rPr>
              <w:t xml:space="preserve"> (ref)</w:t>
            </w:r>
          </w:p>
        </w:tc>
        <w:tc>
          <w:tcPr>
            <w:tcW w:w="2098" w:type="dxa"/>
            <w:vAlign w:val="center"/>
          </w:tcPr>
          <w:p w14:paraId="4DBDEE13" w14:textId="77777777" w:rsidR="00046639" w:rsidRPr="00480E46" w:rsidRDefault="00046639" w:rsidP="00480E46">
            <w:pPr>
              <w:pStyle w:val="LRiGnormal"/>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7D45272D" w14:textId="0C7F917F" w:rsidR="00046639" w:rsidRPr="00480E46" w:rsidRDefault="00046639" w:rsidP="00480E46">
            <w:pPr>
              <w:pStyle w:val="LRiGnormal"/>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lastRenderedPageBreak/>
              <w:fldChar w:fldCharType="begin" w:fldLock="1"/>
            </w:r>
            <w:r w:rsidR="00034DD5">
              <w:rPr>
                <w:sz w:val="16"/>
                <w:szCs w:val="16"/>
                <w:lang w:eastAsia="en-GB"/>
              </w:rPr>
              <w:instrText>ADDIN CSL_CITATION { "citationItems" : [ { "id" : "ITEM-1",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"ITEM-1",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"ITEM-2",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"ITEM-2",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"ITEM-3",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"ITEM-3",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"ITEM-4",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"ITEM-4",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"ITEM-5",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"ITEM-5",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"id" : "ITEM-6",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"ITEM-6",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"&lt;sup&gt;30,38,42,46,47,52&lt;/sup&gt;", "plainTextFormattedCitation" : "30,38,42,46,47,52", "previouslyFormattedCitation" : "&lt;sup&gt;30,38,42,46,47,52&lt;/sup&gt;"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30,38,42,46,47,52</w:t>
            </w:r>
            <w:r w:rsidRPr="00480E46">
              <w:rPr>
                <w:sz w:val="16"/>
                <w:szCs w:val="16"/>
                <w:lang w:eastAsia="en-GB"/>
              </w:rPr>
              <w:fldChar w:fldCharType="end"/>
            </w:r>
          </w:p>
          <w:p w14:paraId="57CB60E5" w14:textId="06EC7AD7" w:rsidR="00046639" w:rsidRPr="00480E46" w:rsidRDefault="00046639" w:rsidP="00480E46">
            <w:pPr>
              <w:pStyle w:val="LRiGnormal"/>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"ITEM-2",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"ITEM-4", "issued" : { "date-parts" : [ [ "2017" ] ] }, "page" : "601-607", "title" : "Initiation of Trastuzumab by Women Younger Than 64 Years for Adjuvant Treatment of Stage I-III Breast Cancer", "type" : "article-journal", "volume" : "5" }, "uris" : [ "http://www.mendeley.com/documents/?uuid=9b06c635-d274-45e5-b13a-44e6d790b442"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"&lt;sup&gt;30,38,42,46,47&lt;/sup&gt;", "plainTextFormattedCitation" : "30,38,42,46,47", "previouslyFormattedCitation" : "&lt;sup&gt;30,38,42,46,47&lt;/sup&gt;"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30,38,42,46,47</w:t>
            </w:r>
            <w:r w:rsidRPr="00480E46">
              <w:rPr>
                <w:sz w:val="16"/>
                <w:szCs w:val="16"/>
                <w:lang w:eastAsia="en-GB"/>
              </w:rPr>
              <w:fldChar w:fldCharType="end"/>
            </w:r>
          </w:p>
          <w:p w14:paraId="4B7750CA" w14:textId="1D144B4A" w:rsidR="004633A8" w:rsidRPr="00480E46" w:rsidRDefault="00046639" w:rsidP="00034DD5">
            <w:pPr>
              <w:pStyle w:val="LRiGnormal"/>
              <w:spacing w:line="240" w:lineRule="auto"/>
              <w:contextualSpacing/>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"10.1007/s12282-014-0543-1.Non-initiation", "author" : [ { "dropping-particle" : "", "family" : "Neugut", "given" : "AI", "non-dropping-particle" : "", "parse-names" : false, "suffix" : "" }, { "dropping-particle" : "", "family" : "Hillyer", "given" : "GC", "non-dropping-particle" : "", "parse-names" : false, "suffix" : "" }, { "dropping-particle" : "", "family" : "Kushi", "given" : "LH", "non-dropping-particle" : "", "parse-names" : false, "suffix" : "" }, { "dropping-particle" : "", "family" : "Lamerato", "given" : "L", "non-dropping-particle" : "", "parse-names" : false, "suffix" : "" }, { "dropping-particle" : "", "family" : "Leoce", "given" : "N", "non-dropping-particle" : "", "parse-names" : false, "suffix" : "" } ], "container-title" : "Breast Cancer", "id" : "ITEM-1", "issue" : "6", "issued" : { "date-parts" : [ [ "2014" ] ] }, "page" : "780-785", "title" : "Non-initiation and early discontinuation of adjuvant trastuzumab in women with localized HER2-positive breast cancer", "type" : "article-journal", "volume" : "21" }, "uris" : [ "http://www.mendeley.com/documents/?uuid=6253083c-1c05-4857-9e4d-82feba9383d0" ] }, { "id" : "ITEM-2",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"ITEM-2",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"id" : "ITEM-4",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"ITEM-4",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"ITEM-5", "itemData" : { "DOI" : "10.1007/s10549-013-2697-5", "author" : [ { "dropping-particle" : "", "family" : "Rugo", "given" : "Hope S", "non-dropping-particle" : "", "parse-names" : false, "suffix" : "" }, { "dropping-particle" : "", "family" : "Brufsky", "given" : "Adam M", "non-dropping-particle" : "", "parse-names" : false, "suffix" : "" }, { "dropping-particle" : "", "family" : "Ulcickas", "given" : "Marianne", "non-dropping-particle" : "", "parse-names" : false, "suffix" : "" } ], "container-title" : "Epidemiology", "id" : "ITEM-5", "issued" : { "date-parts" : [ [ "2013" ] ] }, "note" : "NULL", "page" : "461-470", "title" : "Racial disparities in treatment patterns and clinical outcomes in patients with HER2-positive metastatic breast cancer", "type" : "article-journal", "volume" : "141" }, "uris" : [ "http://www.mendeley.com/documents/?uuid=69ebdb12-60f5-499d-bf65-31c19a606696" ] } ], "mendeley" : { "formattedCitation" : "&lt;sup&gt;38,42,46,47,52&lt;/sup&gt;", "plainTextFormattedCitation" : "38,42,46,47,52", "previouslyFormattedCitation" : "&lt;sup&gt;38,42,46,47,52&lt;/sup&gt;"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38,42,46,47,52</w:t>
            </w:r>
            <w:r w:rsidRPr="00480E46">
              <w:rPr>
                <w:sz w:val="16"/>
                <w:szCs w:val="16"/>
                <w:lang w:eastAsia="en-GB"/>
              </w:rPr>
              <w:fldChar w:fldCharType="end"/>
            </w:r>
          </w:p>
        </w:tc>
        <w:tc>
          <w:tcPr>
            <w:tcW w:w="0" w:type="dxa"/>
            <w:vAlign w:val="center"/>
          </w:tcPr>
          <w:p w14:paraId="20347B9E"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694B1FE0" w14:textId="1D624CBB" w:rsidR="006340A0"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lastRenderedPageBreak/>
              <w:t>2870/4205</w:t>
            </w:r>
          </w:p>
          <w:p w14:paraId="5F26606C" w14:textId="1A05C1E9"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2200/3412</w:t>
            </w:r>
          </w:p>
          <w:p w14:paraId="3B6342C7" w14:textId="50BFDC98"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2870/4205</w:t>
            </w:r>
          </w:p>
        </w:tc>
        <w:tc>
          <w:tcPr>
            <w:tcW w:w="0" w:type="dxa"/>
            <w:vAlign w:val="center"/>
          </w:tcPr>
          <w:p w14:paraId="07DB26B6"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6C32A904" w14:textId="77777777"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lastRenderedPageBreak/>
              <w:t>296/440</w:t>
            </w:r>
          </w:p>
          <w:p w14:paraId="68643D2E" w14:textId="77777777"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421/575</w:t>
            </w:r>
          </w:p>
          <w:p w14:paraId="6A05AD9F" w14:textId="77E569B0"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717/1015</w:t>
            </w:r>
          </w:p>
        </w:tc>
        <w:tc>
          <w:tcPr>
            <w:tcW w:w="0" w:type="dxa"/>
            <w:vAlign w:val="center"/>
          </w:tcPr>
          <w:p w14:paraId="3B45B9C8"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59C549EA" w14:textId="278BA4F6"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lastRenderedPageBreak/>
              <w:t xml:space="preserve">P=0.15,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=38%</w:t>
            </w:r>
          </w:p>
          <w:p w14:paraId="7B52C130" w14:textId="3FAC8DDD"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P=0.57,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p w14:paraId="3F740B23" w14:textId="74B9D2AE"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P=0.11,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=44%</w:t>
            </w:r>
          </w:p>
        </w:tc>
        <w:tc>
          <w:tcPr>
            <w:tcW w:w="0" w:type="dxa"/>
            <w:vAlign w:val="center"/>
          </w:tcPr>
          <w:p w14:paraId="0D74E133"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78F53F79" w14:textId="77777777"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lastRenderedPageBreak/>
              <w:t>1.26 (0.92-1.72)</w:t>
            </w:r>
          </w:p>
          <w:p w14:paraId="29D600C7" w14:textId="77777777"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0.82 (0.66-1.01)</w:t>
            </w:r>
          </w:p>
          <w:p w14:paraId="76E2AB16" w14:textId="1201220E" w:rsidR="0070626C" w:rsidRPr="00480E46" w:rsidRDefault="0070626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0.99 (0.79-1.24)</w:t>
            </w:r>
          </w:p>
        </w:tc>
      </w:tr>
      <w:tr w:rsidR="00046639" w:rsidRPr="00480E46" w14:paraId="00953208" w14:textId="77777777" w:rsidTr="0070370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CFC80D4" w14:textId="63CC09AD" w:rsidR="004633A8" w:rsidRPr="00501186" w:rsidRDefault="004633A8" w:rsidP="00480E46">
            <w:pPr>
              <w:pStyle w:val="LRiGnormal"/>
              <w:spacing w:after="0" w:line="240" w:lineRule="auto"/>
              <w:jc w:val="left"/>
              <w:rPr>
                <w:sz w:val="16"/>
                <w:szCs w:val="16"/>
                <w:lang w:eastAsia="en-GB"/>
              </w:rPr>
            </w:pPr>
            <w:r w:rsidRPr="00501186">
              <w:rPr>
                <w:sz w:val="16"/>
                <w:szCs w:val="16"/>
                <w:lang w:eastAsia="en-GB"/>
              </w:rPr>
              <w:lastRenderedPageBreak/>
              <w:t>Education</w:t>
            </w:r>
            <w:r w:rsidR="00501186" w:rsidRPr="00501186">
              <w:rPr>
                <w:sz w:val="16"/>
                <w:szCs w:val="16"/>
                <w:lang w:eastAsia="en-GB"/>
              </w:rPr>
              <w:t>:</w:t>
            </w:r>
          </w:p>
          <w:p w14:paraId="3552DA8D" w14:textId="7EF9CA0E" w:rsidR="00623FAA" w:rsidRPr="00501186" w:rsidRDefault="0070626C" w:rsidP="00480E46">
            <w:pPr>
              <w:pStyle w:val="LRiGnormal"/>
              <w:spacing w:after="0" w:line="240" w:lineRule="auto"/>
              <w:jc w:val="left"/>
              <w:rPr>
                <w:b w:val="0"/>
                <w:sz w:val="16"/>
                <w:szCs w:val="16"/>
                <w:lang w:eastAsia="en-GB"/>
              </w:rPr>
            </w:pPr>
            <w:r w:rsidRPr="00501186">
              <w:rPr>
                <w:b w:val="0"/>
                <w:sz w:val="16"/>
                <w:szCs w:val="16"/>
                <w:lang w:eastAsia="en-GB"/>
              </w:rPr>
              <w:t>High vs. low</w:t>
            </w:r>
            <w:r w:rsidR="00E10059">
              <w:rPr>
                <w:b w:val="0"/>
                <w:sz w:val="16"/>
                <w:szCs w:val="16"/>
                <w:lang w:eastAsia="en-GB"/>
              </w:rPr>
              <w:t xml:space="preserve"> (ref)</w:t>
            </w:r>
          </w:p>
        </w:tc>
        <w:tc>
          <w:tcPr>
            <w:tcW w:w="2098" w:type="dxa"/>
            <w:vAlign w:val="center"/>
          </w:tcPr>
          <w:p w14:paraId="26B04182" w14:textId="77777777" w:rsidR="00046639" w:rsidRPr="00480E46" w:rsidRDefault="00046639"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46971250" w14:textId="20135170" w:rsidR="00046639" w:rsidRPr="00480E46" w:rsidRDefault="00046639" w:rsidP="00034DD5">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"ITEM-2", "issued" : { "date-parts" : [ [ "2017" ] ] }, "page" : "601-607", "title" : "Initiation of Trastuzumab by Women Younger Than 64 Years for Adjuvant Treatment of Stage I-III Breast Cancer", "type" : "article-journal", "volume" : "5" }, "uris" : [ "http://www.mendeley.com/documents/?uuid=9b06c635-d274-45e5-b13a-44e6d790b442" ] }, { "id" : "ITEM-3",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"ITEM-3",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"&lt;sup&gt;30,46,47&lt;/sup&gt;", "plainTextFormattedCitation" : "30,46,47", "previouslyFormattedCitation" : "&lt;sup&gt;30,46,47&lt;/sup&gt;"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30,46,47</w:t>
            </w:r>
            <w:r w:rsidRPr="00480E46">
              <w:rPr>
                <w:sz w:val="16"/>
                <w:szCs w:val="16"/>
                <w:lang w:eastAsia="en-GB"/>
              </w:rPr>
              <w:fldChar w:fldCharType="end"/>
            </w:r>
          </w:p>
        </w:tc>
        <w:tc>
          <w:tcPr>
            <w:tcW w:w="0" w:type="dxa"/>
            <w:vAlign w:val="center"/>
          </w:tcPr>
          <w:p w14:paraId="3FB1D6D9"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2CA65EA8" w14:textId="7423DEE2" w:rsidR="0070626C" w:rsidRPr="00480E46" w:rsidRDefault="0070626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996/1349</w:t>
            </w:r>
          </w:p>
        </w:tc>
        <w:tc>
          <w:tcPr>
            <w:tcW w:w="0" w:type="dxa"/>
            <w:vAlign w:val="center"/>
          </w:tcPr>
          <w:p w14:paraId="07704E0C"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058A1379" w14:textId="02077AB2" w:rsidR="0070626C" w:rsidRPr="00480E46" w:rsidRDefault="0070626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802/1183</w:t>
            </w:r>
          </w:p>
        </w:tc>
        <w:tc>
          <w:tcPr>
            <w:tcW w:w="0" w:type="dxa"/>
            <w:vAlign w:val="center"/>
          </w:tcPr>
          <w:p w14:paraId="7A1C19F8"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5316190B" w14:textId="33907D37" w:rsidR="0070626C" w:rsidRPr="00480E46" w:rsidRDefault="0070626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P=0.82,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tc>
        <w:tc>
          <w:tcPr>
            <w:tcW w:w="0" w:type="dxa"/>
            <w:vAlign w:val="center"/>
          </w:tcPr>
          <w:p w14:paraId="083B573A"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1D19C487" w14:textId="0F5D6B28" w:rsidR="0070626C" w:rsidRPr="00480E46" w:rsidRDefault="0070626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1.13 (0.94-1.36)</w:t>
            </w:r>
          </w:p>
        </w:tc>
      </w:tr>
      <w:tr w:rsidR="00046639" w:rsidRPr="00480E46" w14:paraId="11F7FCFD" w14:textId="77777777" w:rsidTr="0070370E">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0038372B" w14:textId="06AB8F28" w:rsidR="004633A8" w:rsidRPr="00501186" w:rsidRDefault="004633A8" w:rsidP="00480E46">
            <w:pPr>
              <w:pStyle w:val="LRiGnormal"/>
              <w:spacing w:after="0" w:line="240" w:lineRule="auto"/>
              <w:jc w:val="left"/>
              <w:rPr>
                <w:sz w:val="16"/>
                <w:szCs w:val="16"/>
                <w:lang w:eastAsia="en-GB"/>
              </w:rPr>
            </w:pPr>
            <w:r w:rsidRPr="00501186">
              <w:rPr>
                <w:sz w:val="16"/>
                <w:szCs w:val="16"/>
                <w:lang w:eastAsia="en-GB"/>
              </w:rPr>
              <w:t>Socioeconomic status</w:t>
            </w:r>
            <w:r w:rsidR="00501186" w:rsidRPr="00501186">
              <w:rPr>
                <w:sz w:val="16"/>
                <w:szCs w:val="16"/>
                <w:lang w:eastAsia="en-GB"/>
              </w:rPr>
              <w:t>:</w:t>
            </w:r>
          </w:p>
          <w:p w14:paraId="5338166F" w14:textId="7DEAACFC" w:rsidR="00623FAA" w:rsidRPr="00501186" w:rsidRDefault="0070626C" w:rsidP="00480E46">
            <w:pPr>
              <w:pStyle w:val="LRiGnormal"/>
              <w:spacing w:after="0" w:line="240" w:lineRule="auto"/>
              <w:jc w:val="left"/>
              <w:rPr>
                <w:b w:val="0"/>
                <w:sz w:val="16"/>
                <w:szCs w:val="16"/>
                <w:lang w:eastAsia="en-GB"/>
              </w:rPr>
            </w:pPr>
            <w:r w:rsidRPr="00501186">
              <w:rPr>
                <w:b w:val="0"/>
                <w:sz w:val="16"/>
                <w:szCs w:val="16"/>
                <w:lang w:eastAsia="en-GB"/>
              </w:rPr>
              <w:t>High vs. low</w:t>
            </w:r>
            <w:r w:rsidR="00E91DEB">
              <w:rPr>
                <w:b w:val="0"/>
                <w:sz w:val="16"/>
                <w:szCs w:val="16"/>
                <w:lang w:eastAsia="en-GB"/>
              </w:rPr>
              <w:t xml:space="preserve"> (ref) </w:t>
            </w:r>
          </w:p>
        </w:tc>
        <w:tc>
          <w:tcPr>
            <w:tcW w:w="2098" w:type="dxa"/>
            <w:vAlign w:val="center"/>
          </w:tcPr>
          <w:p w14:paraId="0D2D4C4F"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29C16F3A" w14:textId="0B5CDAB2" w:rsidR="00046639" w:rsidRPr="00480E46" w:rsidRDefault="00046639" w:rsidP="00034DD5">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"10.1002/cncr.27831.Use", "author" : [ { "dropping-particle" : "", "family" : "Freedman", "given" : "RA", "non-dropping-particle" : "", "parse-names" : false, "suffix" : "" }, { "dropping-particle" : "", "family" : "Hughes", "given" : "ME", "non-dropping-particle" : "", "parse-names" : false, "suffix" : "" }, { "dropping-particle" : "", "family" : "Ottesen", "given" : "RA", "non-dropping-particle" : "", "parse-names" : false, "suffix" : "" }, { "dropping-particle" : "", "family" : "Weeks", "given" : "JC", "non-dropping-particle" : "", "parse-names" : false, "suffix" : "" }, { "dropping-particle" : "", "family" : "He", "given" : "Y", "non-dropping-particle" : "", "parse-names" : false, "suffix" : "" } ], "container-title" : "Cancer", "id" : "ITEM-1", "issue" : "4", "issued" : { "date-parts" : [ [ "2014" ] ] }, "page" : "839-846", "title" : "Use of Adjuvant Trastuzumab in Women with Human Epidermal Growth Factor Receptor 2 (HER2)-Positive Breast Cancer by Race/Ethnicity and Education within the National Comprehensive Cancer Network Rachel", "type" : "article-journal", "volume" : "119" }, "uris" : [ "http://www.mendeley.com/documents/?uuid=f3f3e5ff-b468-4201-901d-2b887524f4ea" ] }, { "id" : "ITEM-2", "itemData" : { "DOI" : "10.1200/JOP.2011.000299", "ISBN" : "1935-469X (Electronic)\\r1554-7477 (Linking)", "ISSN" : "10880224", "PMID" : "21886507", "abstract" : "PURPOSE Given the likely proliferation of targeted testing and treatment strategies for cancer, a better understanding of the utilization patterns of human epidermal growth factor receptor 2 (HER2) testing and trastuzumab and newer gene expression profiling (GEP) for risk stratification and chemotherapy decision making are important. STUDY DESIGN Cross-sectional. METHODS We performed a medical record review of women age 35 to 65 years diagnosed between 2006 and 2007 with invasive localized breast cancer, identified using claims from a large national health plan (N = 775). RESULTS Almost all women received HER2 testing (96.9%), and 24.9% of women with an accepted indication received GEP. Unexplained socioeconomic differences in GEP use were apparent after adjusting for age and clinical characteristics; specifically, GEP use increased with income. For example, those in the lowest income category (&lt; $40,000) were less likely than those with an income of $125,000 or more to receive GEP (odds ratio, 0.34; 95% CI, 0.16 to 0.73). A majority of women (57.7%) with HER2-positive disease received trastuzumab; among these women, differences in age and clinical characteristics were not apparent, although surprisingly, those in the lowest income category were more likely than those in the high-income category to receive trastuzumab (P = .02). Among women who did not have a positive HER2 test, 3.9% still received trastuzumab. Receipt of adjuvant chemotherapy increased as GEP score indicated greater risk of recurrence. CONCLUSION Identifying and eliminating unnecessary variation in the use of these expensive tests and treatments should be part of quality improvement and efficiency programs.", "author" : [ { "dropping-particle" : "", "family" : "Haas", "given" : "Jennifer S.", "non-dropping-particle" : "", "parse-names" : false, "suffix" : "" }, { "dropping-particle" : "", "family" : "Phillips", "given" : "Kathryn A.", "non-dropping-particle" : "", "parse-names" : false, "suffix" : "" }, { "dropping-particle" : "", "family" : "Liang", "given" : "Su Ying", "non-dropping-particle" : "", "parse-names" : false, "suffix" : "" }, { "dropping-particle" : "", "family" : "Hassett", "given" : "Michael J.", "non-dropping-particle" : "", "parse-names" : false, "suffix" : "" }, { "dropping-particle" : "", "family" : "Keohane", "given" : "Carol", "non-dropping-particle" : "", "parse-names" : false, "suffix" : "" }, { "dropping-particle" : "", "family" : "Elkin", "given" : "Elena B.", "non-dropping-particle" : "", "parse-names" : false, "suffix" : "" }, { "dropping-particle" : "", "family" : "Armstrong", "given" : "Joanne", "non-dropping-particle" : "", "parse-names" : false, "suffix" : "" }, { "dropping-particle" : "", "family" : "Toscano", "given" : "Michele", "non-dropping-particle" : "", "parse-names" : false, "suffix" : "" } ], "container-title" : "American Journal of Managed Care", "id" : "ITEM-2", "issue" : "5", "issued" : { "date-parts" : [ [ "2011" ] ] }, "page" : "1-7", "title" : "Genomic testing and therapies for breast cancer in clinical practice", "type" : "article-journal", "volume" : "17" }, "uris" : [ "http://www.mendeley.com/documents/?uuid=eced0244-3db2-478f-98d3-427fd46382c9" ] }, { "id" : "ITEM-3",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"ITEM-3",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"ITEM-4",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"ITEM-4", "issued" : { "date-parts" : [ [ "2017" ] ] }, "page" : "601-607", "title" : "Initiation of Trastuzumab by Women Younger Than 64 Years for Adjuvant Treatment of Stage I-III Breast Cancer", "type" : "article-journal", "volume" : "5" }, "uris" : [ "http://www.mendeley.com/documents/?uuid=9b06c635-d274-45e5-b13a-44e6d790b442" ] }, { "id" : "ITEM-5",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"ITEM-5",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"mendeley" : { "formattedCitation" : "&lt;sup&gt;30,33,42,46,47&lt;/sup&gt;", "plainTextFormattedCitation" : "30,33,42,46,47", "previouslyFormattedCitation" : "&lt;sup&gt;30,33,42,46,47&lt;/sup&gt;"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30,33,42,46,47</w:t>
            </w:r>
            <w:r w:rsidRPr="00480E46">
              <w:rPr>
                <w:sz w:val="16"/>
                <w:szCs w:val="16"/>
                <w:lang w:eastAsia="en-GB"/>
              </w:rPr>
              <w:fldChar w:fldCharType="end"/>
            </w:r>
          </w:p>
        </w:tc>
        <w:tc>
          <w:tcPr>
            <w:tcW w:w="0" w:type="dxa"/>
            <w:vAlign w:val="center"/>
          </w:tcPr>
          <w:p w14:paraId="4D7C6D63"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7CD4C1CF" w14:textId="4A3DFA2D" w:rsidR="0070626C" w:rsidRPr="00480E46" w:rsidRDefault="00B0251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1121/1795</w:t>
            </w:r>
          </w:p>
        </w:tc>
        <w:tc>
          <w:tcPr>
            <w:tcW w:w="0" w:type="dxa"/>
            <w:vAlign w:val="center"/>
          </w:tcPr>
          <w:p w14:paraId="1A25BE25"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091C15D1" w14:textId="147779CA" w:rsidR="00B0251C" w:rsidRPr="00480E46" w:rsidRDefault="00B0251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1650/2499</w:t>
            </w:r>
          </w:p>
        </w:tc>
        <w:tc>
          <w:tcPr>
            <w:tcW w:w="0" w:type="dxa"/>
            <w:vAlign w:val="center"/>
          </w:tcPr>
          <w:p w14:paraId="71329EAE"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9E309DF" w14:textId="1C603913" w:rsidR="00B0251C" w:rsidRPr="00480E46" w:rsidRDefault="00B0251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P=0.14,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=43%</w:t>
            </w:r>
          </w:p>
        </w:tc>
        <w:tc>
          <w:tcPr>
            <w:tcW w:w="0" w:type="dxa"/>
            <w:vAlign w:val="center"/>
          </w:tcPr>
          <w:p w14:paraId="65764A03"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157DB0E5" w14:textId="6E9FEA54" w:rsidR="00B0251C" w:rsidRPr="00480E46" w:rsidRDefault="00B0251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1.03 (0.86-1.25)</w:t>
            </w:r>
          </w:p>
        </w:tc>
      </w:tr>
      <w:tr w:rsidR="00046639" w:rsidRPr="00480E46" w14:paraId="4C7A79F4" w14:textId="77777777" w:rsidTr="0070370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352637C2" w14:textId="744FC86B" w:rsidR="004633A8" w:rsidRPr="00501186" w:rsidRDefault="00B0251C" w:rsidP="00480E46">
            <w:pPr>
              <w:pStyle w:val="LRiGnormal"/>
              <w:spacing w:after="0" w:line="240" w:lineRule="auto"/>
              <w:jc w:val="left"/>
              <w:rPr>
                <w:sz w:val="16"/>
                <w:szCs w:val="16"/>
                <w:lang w:eastAsia="en-GB"/>
              </w:rPr>
            </w:pPr>
            <w:r w:rsidRPr="00501186">
              <w:rPr>
                <w:sz w:val="16"/>
                <w:szCs w:val="16"/>
                <w:lang w:eastAsia="en-GB"/>
              </w:rPr>
              <w:t>Marital status</w:t>
            </w:r>
            <w:r w:rsidR="00501186" w:rsidRPr="00501186">
              <w:rPr>
                <w:sz w:val="16"/>
                <w:szCs w:val="16"/>
                <w:lang w:eastAsia="en-GB"/>
              </w:rPr>
              <w:t>:</w:t>
            </w:r>
          </w:p>
          <w:p w14:paraId="0712AFBD" w14:textId="772E417A" w:rsidR="00B0251C" w:rsidRPr="00501186" w:rsidRDefault="00B0251C" w:rsidP="00480E46">
            <w:pPr>
              <w:pStyle w:val="LRiGnormal"/>
              <w:spacing w:after="0" w:line="240" w:lineRule="auto"/>
              <w:jc w:val="left"/>
              <w:rPr>
                <w:b w:val="0"/>
                <w:sz w:val="16"/>
                <w:szCs w:val="16"/>
                <w:lang w:eastAsia="en-GB"/>
              </w:rPr>
            </w:pPr>
            <w:r w:rsidRPr="00501186">
              <w:rPr>
                <w:b w:val="0"/>
                <w:sz w:val="16"/>
                <w:szCs w:val="16"/>
                <w:lang w:eastAsia="en-GB"/>
              </w:rPr>
              <w:t>Married vs. single</w:t>
            </w:r>
            <w:r w:rsidR="00E91DEB">
              <w:rPr>
                <w:b w:val="0"/>
                <w:sz w:val="16"/>
                <w:szCs w:val="16"/>
                <w:lang w:eastAsia="en-GB"/>
              </w:rPr>
              <w:t xml:space="preserve"> (ref)</w:t>
            </w:r>
          </w:p>
        </w:tc>
        <w:tc>
          <w:tcPr>
            <w:tcW w:w="2098" w:type="dxa"/>
            <w:vAlign w:val="center"/>
          </w:tcPr>
          <w:p w14:paraId="7BAFA4B2"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72EC9576" w14:textId="11DA6F31" w:rsidR="00480E46" w:rsidRPr="00480E46" w:rsidRDefault="00046639" w:rsidP="00034DD5">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"DOI" : "10.1200/JCO.2015.65.8716", "author" : [ { "dropping-particle" : "", "family" : "Reeder-Hayes", "given" : "Katherine", "non-dropping-particle" : "", "parse-names" : false, "suffix" : "" }, { "dropping-particle" : "", "family" : "Hinton", "given" : "Sharon Peacock", "non-dropping-particle" : "", "parse-names" : false, "suffix" : "" }, { "dropping-particle" : "", "family" : "Meng", "given" : "Ke", "non-dropping-particle" : "", "parse-names" : false, "suffix" : "" }, { "dropping-particle" : "", "family" : "Carey", "given" : "Lisa A", "non-dropping-particle" : "", "parse-names" : false, "suffix" : "" }, { "dropping-particle" : "", "family" : "Dusetzina", "given" : "Stacie B", "non-dropping-particle" : "", "parse-names" : false, "suffix" : "" } ], "container-title" : "Journal of Clinical Oncology", "id" : "ITEM-1", "issue" : "17", "issued" : { "date-parts" : [ [ "2016" ] ] }, "page" : "2003-2010", "title" : "Disparities in Use of Human Epidermal Growth Hormone Receptor 2 \u2013 Targeted Therapy for Early-Stage Breast Cancer", "type" : "article-journal", "volume" : "34" }, "uris" : [ "http://www.mendeley.com/documents/?uuid=dea0de7e-c0db-462d-a958-3fae196942e1"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"ITEM-3", "issued" : { "date-parts" : [ [ "2017" ] ] }, "page" : "601-607", "title" : "Initiation of Trastuzumab by Women Younger Than 64 Years for Adjuvant Treatment of Stage I-III Breast Cancer", "type" : "article-journal", "volume" : "5" }, "uris" : [ "http://www.mendeley.com/documents/?uuid=9b06c635-d274-45e5-b13a-44e6d790b442" ] } ], "mendeley" : { "formattedCitation" : "&lt;sup&gt;42,46,47&lt;/sup&gt;", "plainTextFormattedCitation" : "42,46,47", "previouslyFormattedCitation" : "&lt;sup&gt;42,46,47&lt;/sup&gt;"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42,46,47</w:t>
            </w:r>
            <w:r w:rsidRPr="00480E46">
              <w:rPr>
                <w:sz w:val="16"/>
                <w:szCs w:val="16"/>
                <w:lang w:eastAsia="en-GB"/>
              </w:rPr>
              <w:fldChar w:fldCharType="end"/>
            </w:r>
          </w:p>
        </w:tc>
        <w:tc>
          <w:tcPr>
            <w:tcW w:w="0" w:type="dxa"/>
            <w:vAlign w:val="center"/>
          </w:tcPr>
          <w:p w14:paraId="35A22C05"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792ECBB8" w14:textId="4BCB3680" w:rsidR="00B0251C" w:rsidRPr="00480E46" w:rsidRDefault="00B0251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694/1276</w:t>
            </w:r>
          </w:p>
        </w:tc>
        <w:tc>
          <w:tcPr>
            <w:tcW w:w="0" w:type="dxa"/>
            <w:vAlign w:val="center"/>
          </w:tcPr>
          <w:p w14:paraId="4BABEFD1"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134A5BCA" w14:textId="445AA2AD" w:rsidR="00B0251C" w:rsidRPr="00480E46" w:rsidRDefault="00B0251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1078/1766</w:t>
            </w:r>
          </w:p>
        </w:tc>
        <w:tc>
          <w:tcPr>
            <w:tcW w:w="0" w:type="dxa"/>
            <w:vAlign w:val="center"/>
          </w:tcPr>
          <w:p w14:paraId="7EAA06B4"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31265FEE" w14:textId="16A4CBFA" w:rsidR="00B0251C" w:rsidRPr="00480E46" w:rsidRDefault="00B0251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 xml:space="preserve">P=0.17,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=44%</w:t>
            </w:r>
          </w:p>
        </w:tc>
        <w:tc>
          <w:tcPr>
            <w:tcW w:w="0" w:type="dxa"/>
            <w:vAlign w:val="center"/>
          </w:tcPr>
          <w:p w14:paraId="2AAAB947" w14:textId="77777777" w:rsidR="004633A8" w:rsidRPr="00480E46" w:rsidRDefault="004633A8"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p>
          <w:p w14:paraId="26B0174C" w14:textId="27D6CFB8" w:rsidR="00B0251C" w:rsidRPr="00480E46" w:rsidRDefault="00B0251C" w:rsidP="00480E46">
            <w:pPr>
              <w:pStyle w:val="LRiGnormal"/>
              <w:spacing w:after="0" w:line="240" w:lineRule="auto"/>
              <w:jc w:val="left"/>
              <w:cnfStyle w:val="000000100000" w:firstRow="0" w:lastRow="0" w:firstColumn="0" w:lastColumn="0" w:oddVBand="0" w:evenVBand="0" w:oddHBand="1" w:evenHBand="0" w:firstRowFirstColumn="0" w:firstRowLastColumn="0" w:lastRowFirstColumn="0" w:lastRowLastColumn="0"/>
              <w:rPr>
                <w:sz w:val="16"/>
                <w:szCs w:val="16"/>
                <w:lang w:eastAsia="en-GB"/>
              </w:rPr>
            </w:pPr>
            <w:r w:rsidRPr="00480E46">
              <w:rPr>
                <w:sz w:val="16"/>
                <w:szCs w:val="16"/>
                <w:lang w:eastAsia="en-GB"/>
              </w:rPr>
              <w:t>0.84 (0.68-1.04)</w:t>
            </w:r>
          </w:p>
        </w:tc>
      </w:tr>
      <w:tr w:rsidR="00046639" w:rsidRPr="00480E46" w14:paraId="2AB02CD8" w14:textId="77777777" w:rsidTr="0070370E">
        <w:trPr>
          <w:trHeight w:val="20"/>
        </w:trPr>
        <w:tc>
          <w:tcPr>
            <w:cnfStyle w:val="001000000000" w:firstRow="0" w:lastRow="0" w:firstColumn="1" w:lastColumn="0" w:oddVBand="0" w:evenVBand="0" w:oddHBand="0" w:evenHBand="0" w:firstRowFirstColumn="0" w:firstRowLastColumn="0" w:lastRowFirstColumn="0" w:lastRowLastColumn="0"/>
            <w:tcW w:w="2235" w:type="dxa"/>
            <w:vAlign w:val="center"/>
          </w:tcPr>
          <w:p w14:paraId="4FB3C6DF" w14:textId="77777777" w:rsidR="00AF28F4" w:rsidRPr="00501186" w:rsidRDefault="00B0251C" w:rsidP="00480E46">
            <w:pPr>
              <w:pStyle w:val="LRiGnormal"/>
              <w:spacing w:after="0" w:line="240" w:lineRule="auto"/>
              <w:jc w:val="left"/>
              <w:rPr>
                <w:sz w:val="16"/>
                <w:szCs w:val="16"/>
                <w:lang w:eastAsia="en-GB"/>
              </w:rPr>
            </w:pPr>
            <w:r w:rsidRPr="00501186">
              <w:rPr>
                <w:sz w:val="16"/>
                <w:szCs w:val="16"/>
                <w:lang w:eastAsia="en-GB"/>
              </w:rPr>
              <w:t>Geographical region</w:t>
            </w:r>
            <w:r w:rsidR="00AF28F4" w:rsidRPr="00501186">
              <w:rPr>
                <w:sz w:val="16"/>
                <w:szCs w:val="16"/>
                <w:lang w:eastAsia="en-GB"/>
              </w:rPr>
              <w:t>:</w:t>
            </w:r>
          </w:p>
          <w:p w14:paraId="696ADC9C" w14:textId="5250F94A" w:rsidR="004633A8" w:rsidRPr="00501186" w:rsidRDefault="00AF28F4" w:rsidP="00480E46">
            <w:pPr>
              <w:pStyle w:val="LRiGnormal"/>
              <w:spacing w:after="0" w:line="240" w:lineRule="auto"/>
              <w:jc w:val="left"/>
              <w:rPr>
                <w:b w:val="0"/>
                <w:sz w:val="16"/>
                <w:szCs w:val="16"/>
                <w:lang w:eastAsia="en-GB"/>
              </w:rPr>
            </w:pPr>
            <w:r w:rsidRPr="00501186">
              <w:rPr>
                <w:b w:val="0"/>
                <w:sz w:val="16"/>
                <w:szCs w:val="16"/>
                <w:lang w:eastAsia="en-GB"/>
              </w:rPr>
              <w:t>R</w:t>
            </w:r>
            <w:r w:rsidR="00B0251C" w:rsidRPr="00501186">
              <w:rPr>
                <w:b w:val="0"/>
                <w:sz w:val="16"/>
                <w:szCs w:val="16"/>
                <w:lang w:eastAsia="en-GB"/>
              </w:rPr>
              <w:t>ural</w:t>
            </w:r>
            <w:r w:rsidRPr="00501186">
              <w:rPr>
                <w:b w:val="0"/>
                <w:sz w:val="16"/>
                <w:szCs w:val="16"/>
                <w:lang w:eastAsia="en-GB"/>
              </w:rPr>
              <w:t xml:space="preserve"> vs. urban</w:t>
            </w:r>
            <w:r w:rsidR="00E91DEB">
              <w:rPr>
                <w:b w:val="0"/>
                <w:sz w:val="16"/>
                <w:szCs w:val="16"/>
                <w:lang w:eastAsia="en-GB"/>
              </w:rPr>
              <w:t xml:space="preserve"> (ref)</w:t>
            </w:r>
          </w:p>
        </w:tc>
        <w:tc>
          <w:tcPr>
            <w:tcW w:w="2098" w:type="dxa"/>
            <w:vAlign w:val="center"/>
          </w:tcPr>
          <w:p w14:paraId="6A6B5D45"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39E4023" w14:textId="6E8CB8CC" w:rsidR="00046639" w:rsidRPr="00480E46" w:rsidRDefault="00480E46" w:rsidP="00034DD5">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fldChar w:fldCharType="begin" w:fldLock="1"/>
            </w:r>
            <w:r w:rsidR="00034DD5">
              <w:rPr>
                <w:sz w:val="16"/>
                <w:szCs w:val="16"/>
                <w:lang w:eastAsia="en-GB"/>
              </w:rPr>
              <w:instrText>ADDIN CSL_CITATION { "citationItems" : [ { "id" : "ITEM-1", "itemData" : { "author" : [ { "dropping-particle" : "", "family" : "Tsai", "given" : "HT", "non-dropping-particle" : "", "parse-names" : false, "suffix" : "" }, { "dropping-particle" : "", "family" : "Isaacs", "given" : "C", "non-dropping-particle" : "", "parse-names" : false, "suffix" : "" }, { "dropping-particle" : "", "family" : "Lynce", "given" : "FC", "non-dropping-particle" : "", "parse-names" : false, "suffix" : "" }, { "dropping-particle" : "", "family" : "O'Niell", "given" : "SC", "non-dropping-particle" : "", "parse-names" : false, "suffix" : "" } ], "container-title" : "J Natl Compr Canc Netw", "id" : "ITEM-1", "issued" : { "date-parts" : [ [ "2017" ] ] }, "page" : "601-607", "title" : "Initiation of Trastuzumab by Women Younger Than 64 Years for Adjuvant Treatment of Stage I-III Breast Cancer", "type" : "article-journal", "volume" : "5" }, "uris" : [ "http://www.mendeley.com/documents/?uuid=9b06c635-d274-45e5-b13a-44e6d790b442" ] }, { "id" : "ITEM-2", "itemData" : { "DOI" : "10.1007/s10549-016-3927-4", "ISSN" : "1573-7217", "author" : [ { "dropping-particle" : "", "family" : "Nancy", "given" : "Ines Vaz-luis", "non-dropping-particle" : "", "parse-names" : false, "suffix" : "" }, { "dropping-particle" : "", "family" : "Nancy", "given" : "U Lin", "non-dropping-particle" : "", "parse-names" : false, "suffix" : "" }, { "dropping-particle" : "", "family" : "Barry", "given" : "William T", "non-dropping-particle" : "", "parse-names" : false, "suffix" : "" }, { "dropping-particle" : "", "family" : "Lii", "given" : "Joyce", "non-dropping-particle" : "", "parse-names" : false, "suffix" : "" }, { "dropping-particle" : "", "family" : "Burstein", "given" : "Harold J", "non-dropping-particle" : "", "parse-names" : false, "suffix" : "" }, { "dropping-particle" : "", "family" : "Winer", "given" : "Eric P", "non-dropping-particle" : "", "parse-names" : false, "suffix" : "" }, { "dropping-particle" : "", "family" : "Freedman", "given" : "Rachel A", "non-dropping-particle" : "", "parse-names" : false, "suffix" : "" }, { "dropping-particle" : "", "family" : "Freedman", "given" : "Rachel A", "non-dropping-particle" : "", "parse-names" : false, "suffix" : "" }, { "dropping-particle" : "", "family" : "Vaz-luis", "given" : "Ines", "non-dropping-particle" : "", "parse-names" : false, "suffix" : "" } ], "container-title" : "Breast Cancer Research and Treatment", "id" : "ITEM-2", "issue" : "1", "issued" : { "date-parts" : [ [ "2016" ] ] }, "page" : "151-162", "publisher" : "Springer US", "title" : "Treatment of early-stage human epidermal growth factor 2-positive cancers among medicare enrollees : age and race strongly associated with non-use of trastuzumab", "type" : "article-journal", "volume" : "159" }, "uris" : [ "http://www.mendeley.com/documents/?uuid=9629dd85-814c-4f66-bed0-1c5493adebe5" ] }, { "id" : "ITEM-3", "itemData" : { "DOI" : "10.1111/j.1445-2197.2011.05998.x", "author" : [ { "dropping-particle" : "", "family" : "Whitfield", "given" : "Robert", "non-dropping-particle" : "", "parse-names" : false, "suffix" : "" }, { "dropping-particle" : "", "family" : "Kollias", "given" : "James", "non-dropping-particle" : "", "parse-names" : false, "suffix" : "" }, { "dropping-particle" : "De", "family" : "Silva", "given" : "Primali", "non-dropping-particle" : "", "parse-names" : false, "suffix" : "" }, { "dropping-particle" : "", "family" : "Zorbas", "given" : "Helen", "non-dropping-particle" : "", "parse-names" : false, "suffix" : "" }, { "dropping-particle" : "", "family" : "Maddern", "given" : "Guy", "non-dropping-particle" : "", "parse-names" : false, "suffix" : "" } ], "container-title" : "ANZ J Surg", "id" : "ITEM-3", "issued" : { "date-parts" : [ [ "2012" ] ] }, "page" : "234-239", "title" : "Use of trastuzumab in Australia and New Zealand : results from the", "type" : "article-journal", "volume" : "82" }, "uris" : [ "http://www.mendeley.com/documents/?uuid=35480042-56fa-4844-a046-a8f55761df60" ] } ], "mendeley" : { "formattedCitation" : "&lt;sup&gt;46,47,54&lt;/sup&gt;", "plainTextFormattedCitation" : "46,47,54", "previouslyFormattedCitation" : "&lt;sup&gt;46,47,54&lt;/sup&gt;" }, "properties" : {  }, "schema" : "https://github.com/citation-style-language/schema/raw/master/csl-citation.json" }</w:instrText>
            </w:r>
            <w:r w:rsidRPr="00480E46">
              <w:rPr>
                <w:sz w:val="16"/>
                <w:szCs w:val="16"/>
                <w:lang w:eastAsia="en-GB"/>
              </w:rPr>
              <w:fldChar w:fldCharType="separate"/>
            </w:r>
            <w:r w:rsidR="00034DD5" w:rsidRPr="00034DD5">
              <w:rPr>
                <w:noProof/>
                <w:sz w:val="16"/>
                <w:szCs w:val="16"/>
                <w:vertAlign w:val="superscript"/>
                <w:lang w:eastAsia="en-GB"/>
              </w:rPr>
              <w:t>46,47,54</w:t>
            </w:r>
            <w:r w:rsidRPr="00480E46">
              <w:rPr>
                <w:sz w:val="16"/>
                <w:szCs w:val="16"/>
                <w:lang w:eastAsia="en-GB"/>
              </w:rPr>
              <w:fldChar w:fldCharType="end"/>
            </w:r>
          </w:p>
        </w:tc>
        <w:tc>
          <w:tcPr>
            <w:tcW w:w="0" w:type="dxa"/>
            <w:vAlign w:val="center"/>
          </w:tcPr>
          <w:p w14:paraId="56F884D9" w14:textId="77777777" w:rsidR="00B0251C" w:rsidRPr="00480E46" w:rsidRDefault="00B0251C"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290F5509" w14:textId="1AF93B3E" w:rsidR="00AF28F4" w:rsidRPr="00480E46" w:rsidRDefault="00AF28F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461/798</w:t>
            </w:r>
          </w:p>
        </w:tc>
        <w:tc>
          <w:tcPr>
            <w:tcW w:w="0" w:type="dxa"/>
            <w:vAlign w:val="center"/>
          </w:tcPr>
          <w:p w14:paraId="419EB2D6" w14:textId="682F2F6B"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4C3DF756" w14:textId="57C6CE7E" w:rsidR="00B0251C" w:rsidRPr="00480E46" w:rsidRDefault="00AF28F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1798/2433</w:t>
            </w:r>
          </w:p>
        </w:tc>
        <w:tc>
          <w:tcPr>
            <w:tcW w:w="0" w:type="dxa"/>
            <w:vAlign w:val="center"/>
          </w:tcPr>
          <w:p w14:paraId="34DFFF6C"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77FEEFE5" w14:textId="508AD988" w:rsidR="00AF28F4" w:rsidRPr="00480E46" w:rsidRDefault="00AF28F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 xml:space="preserve">P=0.90, </w:t>
            </w:r>
            <w:r w:rsidR="00501186" w:rsidRPr="00480E46">
              <w:rPr>
                <w:sz w:val="16"/>
                <w:szCs w:val="16"/>
                <w:lang w:eastAsia="en-GB"/>
              </w:rPr>
              <w:t>I</w:t>
            </w:r>
            <w:r w:rsidR="00501186" w:rsidRPr="00501186">
              <w:rPr>
                <w:sz w:val="16"/>
                <w:szCs w:val="16"/>
                <w:vertAlign w:val="superscript"/>
                <w:lang w:eastAsia="en-GB"/>
              </w:rPr>
              <w:t>2</w:t>
            </w:r>
            <w:r w:rsidRPr="00480E46">
              <w:rPr>
                <w:sz w:val="16"/>
                <w:szCs w:val="16"/>
                <w:lang w:eastAsia="en-GB"/>
              </w:rPr>
              <w:t>=0%</w:t>
            </w:r>
          </w:p>
        </w:tc>
        <w:tc>
          <w:tcPr>
            <w:tcW w:w="0" w:type="dxa"/>
            <w:vAlign w:val="center"/>
          </w:tcPr>
          <w:p w14:paraId="492CBFD5" w14:textId="77777777" w:rsidR="004633A8" w:rsidRPr="00480E46" w:rsidRDefault="004633A8"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p>
          <w:p w14:paraId="00467982" w14:textId="738833E0" w:rsidR="00AF28F4" w:rsidRPr="00480E46" w:rsidRDefault="00AF28F4" w:rsidP="00480E46">
            <w:pPr>
              <w:pStyle w:val="LRiGnormal"/>
              <w:spacing w:after="0" w:line="240" w:lineRule="auto"/>
              <w:jc w:val="left"/>
              <w:cnfStyle w:val="000000000000" w:firstRow="0" w:lastRow="0" w:firstColumn="0" w:lastColumn="0" w:oddVBand="0" w:evenVBand="0" w:oddHBand="0" w:evenHBand="0" w:firstRowFirstColumn="0" w:firstRowLastColumn="0" w:lastRowFirstColumn="0" w:lastRowLastColumn="0"/>
              <w:rPr>
                <w:sz w:val="16"/>
                <w:szCs w:val="16"/>
                <w:lang w:eastAsia="en-GB"/>
              </w:rPr>
            </w:pPr>
            <w:r w:rsidRPr="00480E46">
              <w:rPr>
                <w:sz w:val="16"/>
                <w:szCs w:val="16"/>
                <w:lang w:eastAsia="en-GB"/>
              </w:rPr>
              <w:t>0.83 (0.61-1.12)</w:t>
            </w:r>
          </w:p>
        </w:tc>
      </w:tr>
    </w:tbl>
    <w:bookmarkEnd w:id="18"/>
    <w:p w14:paraId="1E2C0DA5" w14:textId="577DBC15" w:rsidR="003744B7" w:rsidRPr="0070370E" w:rsidRDefault="004633A8" w:rsidP="00E2554A">
      <w:pPr>
        <w:pStyle w:val="Caption"/>
        <w:rPr>
          <w:lang w:eastAsia="en-GB"/>
        </w:rPr>
      </w:pPr>
      <w:r>
        <w:rPr>
          <w:lang w:eastAsia="en-GB"/>
        </w:rPr>
        <w:t xml:space="preserve">Test for overall effect: </w:t>
      </w:r>
      <w:r w:rsidR="00C434B4">
        <w:rPr>
          <w:lang w:eastAsia="en-GB"/>
        </w:rPr>
        <w:t>*</w:t>
      </w:r>
      <w:r>
        <w:rPr>
          <w:lang w:eastAsia="en-GB"/>
        </w:rPr>
        <w:t>*** = P&lt;0.00001, *</w:t>
      </w:r>
      <w:r w:rsidR="00C434B4">
        <w:rPr>
          <w:lang w:eastAsia="en-GB"/>
        </w:rPr>
        <w:t>*</w:t>
      </w:r>
      <w:r>
        <w:rPr>
          <w:lang w:eastAsia="en-GB"/>
        </w:rPr>
        <w:t>*</w:t>
      </w:r>
      <w:r w:rsidR="00362368">
        <w:rPr>
          <w:lang w:eastAsia="en-GB"/>
        </w:rPr>
        <w:t xml:space="preserve">=P&lt;0.0001, </w:t>
      </w:r>
      <w:r w:rsidR="00C434B4">
        <w:rPr>
          <w:lang w:eastAsia="en-GB"/>
        </w:rPr>
        <w:t>*</w:t>
      </w:r>
      <w:r w:rsidR="00362368">
        <w:rPr>
          <w:lang w:eastAsia="en-GB"/>
        </w:rPr>
        <w:t>*=P&lt;0.001</w:t>
      </w:r>
      <w:r w:rsidR="00C434B4">
        <w:rPr>
          <w:lang w:eastAsia="en-GB"/>
        </w:rPr>
        <w:t xml:space="preserve">, </w:t>
      </w:r>
      <w:r w:rsidR="00E935A9">
        <w:rPr>
          <w:lang w:eastAsia="en-GB"/>
        </w:rPr>
        <w:t>*=</w:t>
      </w:r>
      <w:r w:rsidR="00C434B4">
        <w:rPr>
          <w:lang w:eastAsia="en-GB"/>
        </w:rPr>
        <w:t>P&lt;</w:t>
      </w:r>
      <w:r w:rsidR="00E935A9">
        <w:rPr>
          <w:lang w:eastAsia="en-GB"/>
        </w:rPr>
        <w:t>0.01</w:t>
      </w:r>
      <w:r w:rsidR="00B529C8">
        <w:rPr>
          <w:lang w:eastAsia="en-GB"/>
        </w:rPr>
        <w:t>; Ref = Reference.</w:t>
      </w:r>
      <w:r w:rsidR="003744B7">
        <w:rPr>
          <w:lang w:eastAsia="en-GB"/>
        </w:rPr>
        <w:br w:type="page"/>
      </w:r>
      <w:bookmarkEnd w:id="7"/>
      <w:bookmarkEnd w:id="13"/>
      <w:bookmarkEnd w:id="14"/>
      <w:bookmarkEnd w:id="15"/>
    </w:p>
    <w:sectPr w:rsidR="003744B7" w:rsidRPr="0070370E" w:rsidSect="00BE7100">
      <w:pgSz w:w="16838" w:h="11906" w:orient="landscape"/>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9AA5" w14:textId="77777777" w:rsidR="0001145E" w:rsidRDefault="0001145E" w:rsidP="006954C1">
      <w:r>
        <w:separator/>
      </w:r>
    </w:p>
  </w:endnote>
  <w:endnote w:type="continuationSeparator" w:id="0">
    <w:p w14:paraId="53F125BB" w14:textId="77777777" w:rsidR="0001145E" w:rsidRDefault="0001145E" w:rsidP="0069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18361"/>
      <w:docPartObj>
        <w:docPartGallery w:val="Page Numbers (Bottom of Page)"/>
        <w:docPartUnique/>
      </w:docPartObj>
    </w:sdtPr>
    <w:sdtEndPr/>
    <w:sdtContent>
      <w:sdt>
        <w:sdtPr>
          <w:id w:val="1838574506"/>
          <w:docPartObj>
            <w:docPartGallery w:val="Page Numbers (Top of Page)"/>
            <w:docPartUnique/>
          </w:docPartObj>
        </w:sdtPr>
        <w:sdtEndPr/>
        <w:sdtContent>
          <w:p w14:paraId="728C2C9A" w14:textId="77777777" w:rsidR="00034DD5" w:rsidRDefault="00034DD5" w:rsidP="003F1FB9">
            <w:pPr>
              <w:pStyle w:val="LRIGFOOTER"/>
            </w:pPr>
          </w:p>
          <w:p w14:paraId="06980F41" w14:textId="0B203512" w:rsidR="00034DD5" w:rsidRDefault="00034DD5" w:rsidP="009D254C">
            <w:pPr>
              <w:pStyle w:val="LRIGFOOTER"/>
            </w:pPr>
            <w:r>
              <w:t xml:space="preserve">Page </w:t>
            </w:r>
            <w:r>
              <w:rPr>
                <w:b/>
                <w:sz w:val="24"/>
                <w:szCs w:val="24"/>
              </w:rPr>
              <w:fldChar w:fldCharType="begin"/>
            </w:r>
            <w:r>
              <w:rPr>
                <w:b/>
              </w:rPr>
              <w:instrText xml:space="preserve"> PAGE </w:instrText>
            </w:r>
            <w:r>
              <w:rPr>
                <w:b/>
                <w:sz w:val="24"/>
                <w:szCs w:val="24"/>
              </w:rPr>
              <w:fldChar w:fldCharType="separate"/>
            </w:r>
            <w:r w:rsidR="002526DE">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526DE">
              <w:rPr>
                <w:b/>
                <w:noProof/>
              </w:rPr>
              <w:t>42</w:t>
            </w:r>
            <w:r>
              <w:rPr>
                <w:b/>
                <w:sz w:val="24"/>
                <w:szCs w:val="24"/>
              </w:rPr>
              <w:fldChar w:fldCharType="end"/>
            </w:r>
          </w:p>
        </w:sdtContent>
      </w:sdt>
    </w:sdtContent>
  </w:sdt>
  <w:p w14:paraId="128DD51B" w14:textId="77777777" w:rsidR="00034DD5" w:rsidRDefault="0003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B4CC" w14:textId="77777777" w:rsidR="0001145E" w:rsidRDefault="0001145E" w:rsidP="006954C1">
      <w:r>
        <w:separator/>
      </w:r>
    </w:p>
  </w:footnote>
  <w:footnote w:type="continuationSeparator" w:id="0">
    <w:p w14:paraId="6C671BE5" w14:textId="77777777" w:rsidR="0001145E" w:rsidRDefault="0001145E" w:rsidP="0069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E7D"/>
    <w:multiLevelType w:val="hybridMultilevel"/>
    <w:tmpl w:val="A52C3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A5A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DE4C5E"/>
    <w:multiLevelType w:val="hybridMultilevel"/>
    <w:tmpl w:val="05A280AE"/>
    <w:lvl w:ilvl="0" w:tplc="2694706C">
      <w:start w:val="1"/>
      <w:numFmt w:val="decimal"/>
      <w:pStyle w:val="LRIG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B247DA"/>
    <w:multiLevelType w:val="hybridMultilevel"/>
    <w:tmpl w:val="789432B0"/>
    <w:lvl w:ilvl="0" w:tplc="97D0A9B0">
      <w:start w:val="1"/>
      <w:numFmt w:val="bullet"/>
      <w:pStyle w:val="LRIG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B4AE6"/>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20F0BF0"/>
    <w:multiLevelType w:val="hybridMultilevel"/>
    <w:tmpl w:val="CE9E2032"/>
    <w:lvl w:ilvl="0" w:tplc="A17EC80C">
      <w:start w:val="1"/>
      <w:numFmt w:val="bullet"/>
      <w:pStyle w:val="1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F0D36"/>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AEC05AF"/>
    <w:multiLevelType w:val="multilevel"/>
    <w:tmpl w:val="4C0CFB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7"/>
  </w:num>
  <w:num w:numId="8">
    <w:abstractNumId w:val="6"/>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rit Rev Oncology Hematol&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xrrfzdtzatsx6eaw52pf25exw00ererwzex&quot;&gt;Erlotinib MTA writing library&lt;record-ids&gt;&lt;item&gt;1&lt;/item&gt;&lt;item&gt;2&lt;/item&gt;&lt;item&gt;3&lt;/item&gt;&lt;item&gt;5&lt;/item&gt;&lt;item&gt;8&lt;/item&gt;&lt;item&gt;10&lt;/item&gt;&lt;item&gt;11&lt;/item&gt;&lt;item&gt;16&lt;/item&gt;&lt;item&gt;18&lt;/item&gt;&lt;item&gt;21&lt;/item&gt;&lt;item&gt;22&lt;/item&gt;&lt;item&gt;24&lt;/item&gt;&lt;item&gt;25&lt;/item&gt;&lt;item&gt;26&lt;/item&gt;&lt;item&gt;27&lt;/item&gt;&lt;item&gt;30&lt;/item&gt;&lt;item&gt;31&lt;/item&gt;&lt;item&gt;32&lt;/item&gt;&lt;item&gt;33&lt;/item&gt;&lt;item&gt;34&lt;/item&gt;&lt;item&gt;35&lt;/item&gt;&lt;/record-ids&gt;&lt;/item&gt;&lt;/Libraries&gt;"/>
  </w:docVars>
  <w:rsids>
    <w:rsidRoot w:val="00D94716"/>
    <w:rsid w:val="00000161"/>
    <w:rsid w:val="0000032D"/>
    <w:rsid w:val="00001221"/>
    <w:rsid w:val="000013CA"/>
    <w:rsid w:val="0000156D"/>
    <w:rsid w:val="00001CEB"/>
    <w:rsid w:val="0000223C"/>
    <w:rsid w:val="00002778"/>
    <w:rsid w:val="000035EC"/>
    <w:rsid w:val="00004416"/>
    <w:rsid w:val="00005DE3"/>
    <w:rsid w:val="00006262"/>
    <w:rsid w:val="00006491"/>
    <w:rsid w:val="00010E9B"/>
    <w:rsid w:val="0001145E"/>
    <w:rsid w:val="00011E2F"/>
    <w:rsid w:val="00011E81"/>
    <w:rsid w:val="00013140"/>
    <w:rsid w:val="00013A55"/>
    <w:rsid w:val="000145F4"/>
    <w:rsid w:val="00015624"/>
    <w:rsid w:val="00015BA3"/>
    <w:rsid w:val="00015BD8"/>
    <w:rsid w:val="00016657"/>
    <w:rsid w:val="000169A2"/>
    <w:rsid w:val="000169F7"/>
    <w:rsid w:val="0001757A"/>
    <w:rsid w:val="00017BF2"/>
    <w:rsid w:val="000203AC"/>
    <w:rsid w:val="00020A05"/>
    <w:rsid w:val="00020BD7"/>
    <w:rsid w:val="00020D9B"/>
    <w:rsid w:val="00021CBA"/>
    <w:rsid w:val="00022D24"/>
    <w:rsid w:val="00022FFC"/>
    <w:rsid w:val="00024036"/>
    <w:rsid w:val="00024297"/>
    <w:rsid w:val="00024C4D"/>
    <w:rsid w:val="00024C94"/>
    <w:rsid w:val="000255B8"/>
    <w:rsid w:val="0002697E"/>
    <w:rsid w:val="0002759E"/>
    <w:rsid w:val="00027762"/>
    <w:rsid w:val="000312B0"/>
    <w:rsid w:val="00031B29"/>
    <w:rsid w:val="00031CCC"/>
    <w:rsid w:val="00033EB3"/>
    <w:rsid w:val="000347E8"/>
    <w:rsid w:val="0003498B"/>
    <w:rsid w:val="00034B90"/>
    <w:rsid w:val="00034DD5"/>
    <w:rsid w:val="0003616A"/>
    <w:rsid w:val="000361B9"/>
    <w:rsid w:val="00036651"/>
    <w:rsid w:val="00037605"/>
    <w:rsid w:val="0003768D"/>
    <w:rsid w:val="0003781D"/>
    <w:rsid w:val="000403DC"/>
    <w:rsid w:val="00040462"/>
    <w:rsid w:val="000409C8"/>
    <w:rsid w:val="00040CFE"/>
    <w:rsid w:val="00040D8C"/>
    <w:rsid w:val="00040FB2"/>
    <w:rsid w:val="00041311"/>
    <w:rsid w:val="00041705"/>
    <w:rsid w:val="00041E6A"/>
    <w:rsid w:val="00042B80"/>
    <w:rsid w:val="0004301D"/>
    <w:rsid w:val="0004338B"/>
    <w:rsid w:val="00044074"/>
    <w:rsid w:val="00044539"/>
    <w:rsid w:val="00044C07"/>
    <w:rsid w:val="00044F0F"/>
    <w:rsid w:val="00045030"/>
    <w:rsid w:val="00045B6F"/>
    <w:rsid w:val="0004609B"/>
    <w:rsid w:val="00046639"/>
    <w:rsid w:val="00047CDE"/>
    <w:rsid w:val="000501A5"/>
    <w:rsid w:val="00050701"/>
    <w:rsid w:val="00051D35"/>
    <w:rsid w:val="000520EF"/>
    <w:rsid w:val="0005226C"/>
    <w:rsid w:val="00052ECA"/>
    <w:rsid w:val="000530D3"/>
    <w:rsid w:val="00053234"/>
    <w:rsid w:val="00053711"/>
    <w:rsid w:val="00053A79"/>
    <w:rsid w:val="00053C74"/>
    <w:rsid w:val="00054046"/>
    <w:rsid w:val="00054BA5"/>
    <w:rsid w:val="0005631A"/>
    <w:rsid w:val="00060BE4"/>
    <w:rsid w:val="000612A5"/>
    <w:rsid w:val="000619FD"/>
    <w:rsid w:val="00061A5F"/>
    <w:rsid w:val="000629DB"/>
    <w:rsid w:val="00062C47"/>
    <w:rsid w:val="00064234"/>
    <w:rsid w:val="00064763"/>
    <w:rsid w:val="0006558E"/>
    <w:rsid w:val="00065753"/>
    <w:rsid w:val="0006589A"/>
    <w:rsid w:val="00065B83"/>
    <w:rsid w:val="00065ED6"/>
    <w:rsid w:val="0006624E"/>
    <w:rsid w:val="000704D5"/>
    <w:rsid w:val="00070F25"/>
    <w:rsid w:val="00071F51"/>
    <w:rsid w:val="00073711"/>
    <w:rsid w:val="00073A86"/>
    <w:rsid w:val="00074159"/>
    <w:rsid w:val="000750BB"/>
    <w:rsid w:val="000753C3"/>
    <w:rsid w:val="000756B5"/>
    <w:rsid w:val="000770F5"/>
    <w:rsid w:val="00077180"/>
    <w:rsid w:val="00077476"/>
    <w:rsid w:val="00077F1C"/>
    <w:rsid w:val="00080BB3"/>
    <w:rsid w:val="00080C0A"/>
    <w:rsid w:val="00081A1B"/>
    <w:rsid w:val="00081AE8"/>
    <w:rsid w:val="00083D81"/>
    <w:rsid w:val="000845A0"/>
    <w:rsid w:val="0008544B"/>
    <w:rsid w:val="00085C25"/>
    <w:rsid w:val="000867DC"/>
    <w:rsid w:val="00086EC7"/>
    <w:rsid w:val="000870BF"/>
    <w:rsid w:val="00087FAD"/>
    <w:rsid w:val="000900B9"/>
    <w:rsid w:val="00092974"/>
    <w:rsid w:val="00095C10"/>
    <w:rsid w:val="00096668"/>
    <w:rsid w:val="000966CB"/>
    <w:rsid w:val="00096798"/>
    <w:rsid w:val="000A05FF"/>
    <w:rsid w:val="000A0717"/>
    <w:rsid w:val="000A0D6A"/>
    <w:rsid w:val="000A325B"/>
    <w:rsid w:val="000A3D21"/>
    <w:rsid w:val="000A3F2B"/>
    <w:rsid w:val="000A4897"/>
    <w:rsid w:val="000A49D5"/>
    <w:rsid w:val="000A5B51"/>
    <w:rsid w:val="000A6404"/>
    <w:rsid w:val="000A6ED6"/>
    <w:rsid w:val="000B01C5"/>
    <w:rsid w:val="000B0280"/>
    <w:rsid w:val="000B046D"/>
    <w:rsid w:val="000B0AEE"/>
    <w:rsid w:val="000B2744"/>
    <w:rsid w:val="000B2E46"/>
    <w:rsid w:val="000B38B6"/>
    <w:rsid w:val="000B3D6A"/>
    <w:rsid w:val="000B59B8"/>
    <w:rsid w:val="000B5B7B"/>
    <w:rsid w:val="000B6903"/>
    <w:rsid w:val="000B7455"/>
    <w:rsid w:val="000B7801"/>
    <w:rsid w:val="000C0242"/>
    <w:rsid w:val="000C242C"/>
    <w:rsid w:val="000C25C7"/>
    <w:rsid w:val="000C2AD5"/>
    <w:rsid w:val="000C3607"/>
    <w:rsid w:val="000C382E"/>
    <w:rsid w:val="000C39E8"/>
    <w:rsid w:val="000C3A04"/>
    <w:rsid w:val="000C4D46"/>
    <w:rsid w:val="000C6414"/>
    <w:rsid w:val="000C6565"/>
    <w:rsid w:val="000C6F84"/>
    <w:rsid w:val="000C78FF"/>
    <w:rsid w:val="000C7D3A"/>
    <w:rsid w:val="000C7FEF"/>
    <w:rsid w:val="000D01BD"/>
    <w:rsid w:val="000D0382"/>
    <w:rsid w:val="000D06D3"/>
    <w:rsid w:val="000D1BEF"/>
    <w:rsid w:val="000D1DE4"/>
    <w:rsid w:val="000D2458"/>
    <w:rsid w:val="000D4745"/>
    <w:rsid w:val="000D5826"/>
    <w:rsid w:val="000D5D2B"/>
    <w:rsid w:val="000D64FF"/>
    <w:rsid w:val="000D7154"/>
    <w:rsid w:val="000D72A7"/>
    <w:rsid w:val="000D765C"/>
    <w:rsid w:val="000E0035"/>
    <w:rsid w:val="000E0073"/>
    <w:rsid w:val="000E02A6"/>
    <w:rsid w:val="000E0F48"/>
    <w:rsid w:val="000E14C2"/>
    <w:rsid w:val="000E24CB"/>
    <w:rsid w:val="000E2DE8"/>
    <w:rsid w:val="000E37F1"/>
    <w:rsid w:val="000E40CE"/>
    <w:rsid w:val="000E43FE"/>
    <w:rsid w:val="000E5679"/>
    <w:rsid w:val="000E6B65"/>
    <w:rsid w:val="000E71D1"/>
    <w:rsid w:val="000F00EC"/>
    <w:rsid w:val="000F0629"/>
    <w:rsid w:val="000F1619"/>
    <w:rsid w:val="000F192E"/>
    <w:rsid w:val="000F3354"/>
    <w:rsid w:val="000F3ADD"/>
    <w:rsid w:val="000F416D"/>
    <w:rsid w:val="000F43F4"/>
    <w:rsid w:val="000F480E"/>
    <w:rsid w:val="000F4A82"/>
    <w:rsid w:val="000F4E87"/>
    <w:rsid w:val="001000FD"/>
    <w:rsid w:val="001021ED"/>
    <w:rsid w:val="00103D5F"/>
    <w:rsid w:val="001042E8"/>
    <w:rsid w:val="00104CAF"/>
    <w:rsid w:val="00104FAD"/>
    <w:rsid w:val="00105661"/>
    <w:rsid w:val="00105AF7"/>
    <w:rsid w:val="001066EF"/>
    <w:rsid w:val="00106A3F"/>
    <w:rsid w:val="00106D9D"/>
    <w:rsid w:val="00110BC5"/>
    <w:rsid w:val="0011130A"/>
    <w:rsid w:val="00111482"/>
    <w:rsid w:val="00111D83"/>
    <w:rsid w:val="001135B5"/>
    <w:rsid w:val="001139C5"/>
    <w:rsid w:val="00113A0D"/>
    <w:rsid w:val="00113C1A"/>
    <w:rsid w:val="001148B6"/>
    <w:rsid w:val="00115CCF"/>
    <w:rsid w:val="00116D98"/>
    <w:rsid w:val="00116DD7"/>
    <w:rsid w:val="00116E0D"/>
    <w:rsid w:val="0011707D"/>
    <w:rsid w:val="00117D64"/>
    <w:rsid w:val="001208ED"/>
    <w:rsid w:val="0012203B"/>
    <w:rsid w:val="00122A4A"/>
    <w:rsid w:val="00122B41"/>
    <w:rsid w:val="00123108"/>
    <w:rsid w:val="00123116"/>
    <w:rsid w:val="001235E3"/>
    <w:rsid w:val="00124F95"/>
    <w:rsid w:val="001250BC"/>
    <w:rsid w:val="00125CAA"/>
    <w:rsid w:val="00125F78"/>
    <w:rsid w:val="001268C5"/>
    <w:rsid w:val="00127515"/>
    <w:rsid w:val="00127B48"/>
    <w:rsid w:val="00130319"/>
    <w:rsid w:val="00130B9C"/>
    <w:rsid w:val="001313AA"/>
    <w:rsid w:val="00131C9D"/>
    <w:rsid w:val="00131CC4"/>
    <w:rsid w:val="00132911"/>
    <w:rsid w:val="001334B0"/>
    <w:rsid w:val="00133B34"/>
    <w:rsid w:val="00134041"/>
    <w:rsid w:val="001349A7"/>
    <w:rsid w:val="00134B08"/>
    <w:rsid w:val="001353CB"/>
    <w:rsid w:val="001358E2"/>
    <w:rsid w:val="00136CA6"/>
    <w:rsid w:val="00136CAE"/>
    <w:rsid w:val="00136E6D"/>
    <w:rsid w:val="00136F7F"/>
    <w:rsid w:val="00137212"/>
    <w:rsid w:val="00137675"/>
    <w:rsid w:val="0014048F"/>
    <w:rsid w:val="00141849"/>
    <w:rsid w:val="001429C7"/>
    <w:rsid w:val="00144CB9"/>
    <w:rsid w:val="00144E44"/>
    <w:rsid w:val="00145019"/>
    <w:rsid w:val="001453C4"/>
    <w:rsid w:val="001455D5"/>
    <w:rsid w:val="00146582"/>
    <w:rsid w:val="0014685C"/>
    <w:rsid w:val="00146EC6"/>
    <w:rsid w:val="00147292"/>
    <w:rsid w:val="00147471"/>
    <w:rsid w:val="001512D2"/>
    <w:rsid w:val="00151A00"/>
    <w:rsid w:val="00151F9B"/>
    <w:rsid w:val="00152BBF"/>
    <w:rsid w:val="00154363"/>
    <w:rsid w:val="0015512B"/>
    <w:rsid w:val="00155B72"/>
    <w:rsid w:val="00155E36"/>
    <w:rsid w:val="00156C14"/>
    <w:rsid w:val="00157116"/>
    <w:rsid w:val="00157712"/>
    <w:rsid w:val="0015799A"/>
    <w:rsid w:val="00157A99"/>
    <w:rsid w:val="00157F25"/>
    <w:rsid w:val="001604A4"/>
    <w:rsid w:val="00160E56"/>
    <w:rsid w:val="0016102E"/>
    <w:rsid w:val="00161B29"/>
    <w:rsid w:val="00161C13"/>
    <w:rsid w:val="00161D75"/>
    <w:rsid w:val="001627C5"/>
    <w:rsid w:val="00164BE6"/>
    <w:rsid w:val="0016519E"/>
    <w:rsid w:val="001655AC"/>
    <w:rsid w:val="00165993"/>
    <w:rsid w:val="0016628D"/>
    <w:rsid w:val="0016692F"/>
    <w:rsid w:val="001671D3"/>
    <w:rsid w:val="0016764E"/>
    <w:rsid w:val="00167B73"/>
    <w:rsid w:val="00167BBD"/>
    <w:rsid w:val="00170425"/>
    <w:rsid w:val="0017166C"/>
    <w:rsid w:val="00171800"/>
    <w:rsid w:val="00171E40"/>
    <w:rsid w:val="00172B89"/>
    <w:rsid w:val="00172B8D"/>
    <w:rsid w:val="00173AC0"/>
    <w:rsid w:val="00173D71"/>
    <w:rsid w:val="00174D34"/>
    <w:rsid w:val="0017550C"/>
    <w:rsid w:val="00175647"/>
    <w:rsid w:val="001758A1"/>
    <w:rsid w:val="00175A14"/>
    <w:rsid w:val="00176FB7"/>
    <w:rsid w:val="0018059E"/>
    <w:rsid w:val="001807E8"/>
    <w:rsid w:val="001814F7"/>
    <w:rsid w:val="00181800"/>
    <w:rsid w:val="00181B01"/>
    <w:rsid w:val="00181F7A"/>
    <w:rsid w:val="001821A5"/>
    <w:rsid w:val="001839D6"/>
    <w:rsid w:val="00183DE6"/>
    <w:rsid w:val="00183EC9"/>
    <w:rsid w:val="00184798"/>
    <w:rsid w:val="00186C25"/>
    <w:rsid w:val="00186E73"/>
    <w:rsid w:val="0018745F"/>
    <w:rsid w:val="00187E61"/>
    <w:rsid w:val="00190608"/>
    <w:rsid w:val="0019390C"/>
    <w:rsid w:val="00194724"/>
    <w:rsid w:val="00194841"/>
    <w:rsid w:val="00194B42"/>
    <w:rsid w:val="00197111"/>
    <w:rsid w:val="00197915"/>
    <w:rsid w:val="0019793B"/>
    <w:rsid w:val="001979A0"/>
    <w:rsid w:val="001A0048"/>
    <w:rsid w:val="001A09EE"/>
    <w:rsid w:val="001A1379"/>
    <w:rsid w:val="001A18DC"/>
    <w:rsid w:val="001A29D4"/>
    <w:rsid w:val="001A329E"/>
    <w:rsid w:val="001A385B"/>
    <w:rsid w:val="001A3A02"/>
    <w:rsid w:val="001A4013"/>
    <w:rsid w:val="001A5878"/>
    <w:rsid w:val="001A6600"/>
    <w:rsid w:val="001B0D77"/>
    <w:rsid w:val="001B1880"/>
    <w:rsid w:val="001B3074"/>
    <w:rsid w:val="001B319E"/>
    <w:rsid w:val="001B32B6"/>
    <w:rsid w:val="001B37F2"/>
    <w:rsid w:val="001B4098"/>
    <w:rsid w:val="001B4495"/>
    <w:rsid w:val="001B486A"/>
    <w:rsid w:val="001B4A3F"/>
    <w:rsid w:val="001B51DF"/>
    <w:rsid w:val="001B5CD4"/>
    <w:rsid w:val="001B5F8C"/>
    <w:rsid w:val="001B6952"/>
    <w:rsid w:val="001B73A2"/>
    <w:rsid w:val="001B7CEB"/>
    <w:rsid w:val="001C106E"/>
    <w:rsid w:val="001C10D1"/>
    <w:rsid w:val="001C18D1"/>
    <w:rsid w:val="001C3328"/>
    <w:rsid w:val="001C4A25"/>
    <w:rsid w:val="001C4DB7"/>
    <w:rsid w:val="001C4EBF"/>
    <w:rsid w:val="001C7562"/>
    <w:rsid w:val="001C7B62"/>
    <w:rsid w:val="001C7C56"/>
    <w:rsid w:val="001C7CAC"/>
    <w:rsid w:val="001D108A"/>
    <w:rsid w:val="001D11AA"/>
    <w:rsid w:val="001D1673"/>
    <w:rsid w:val="001D1C86"/>
    <w:rsid w:val="001D1FAA"/>
    <w:rsid w:val="001D20DA"/>
    <w:rsid w:val="001D264D"/>
    <w:rsid w:val="001D2884"/>
    <w:rsid w:val="001D2C80"/>
    <w:rsid w:val="001D3392"/>
    <w:rsid w:val="001D428E"/>
    <w:rsid w:val="001D5ACD"/>
    <w:rsid w:val="001D6AC8"/>
    <w:rsid w:val="001D76A3"/>
    <w:rsid w:val="001E029F"/>
    <w:rsid w:val="001E03F1"/>
    <w:rsid w:val="001E0A4B"/>
    <w:rsid w:val="001E2EA8"/>
    <w:rsid w:val="001E31B0"/>
    <w:rsid w:val="001E3212"/>
    <w:rsid w:val="001E3A6E"/>
    <w:rsid w:val="001E5A14"/>
    <w:rsid w:val="001E5D8A"/>
    <w:rsid w:val="001E5DB2"/>
    <w:rsid w:val="001E6FE8"/>
    <w:rsid w:val="001E7ED6"/>
    <w:rsid w:val="001F02CA"/>
    <w:rsid w:val="001F04CE"/>
    <w:rsid w:val="001F0B36"/>
    <w:rsid w:val="001F0D0A"/>
    <w:rsid w:val="001F0E89"/>
    <w:rsid w:val="001F0F72"/>
    <w:rsid w:val="001F15AF"/>
    <w:rsid w:val="001F1831"/>
    <w:rsid w:val="001F1A9A"/>
    <w:rsid w:val="001F1BAB"/>
    <w:rsid w:val="001F22BC"/>
    <w:rsid w:val="001F3907"/>
    <w:rsid w:val="001F4C88"/>
    <w:rsid w:val="001F5218"/>
    <w:rsid w:val="001F54E4"/>
    <w:rsid w:val="001F557C"/>
    <w:rsid w:val="001F5B1F"/>
    <w:rsid w:val="001F6D1A"/>
    <w:rsid w:val="00200186"/>
    <w:rsid w:val="002010B3"/>
    <w:rsid w:val="0020120F"/>
    <w:rsid w:val="00201DDB"/>
    <w:rsid w:val="002020B5"/>
    <w:rsid w:val="0020327E"/>
    <w:rsid w:val="002033EB"/>
    <w:rsid w:val="0020360B"/>
    <w:rsid w:val="002039F2"/>
    <w:rsid w:val="00203E8A"/>
    <w:rsid w:val="002041B5"/>
    <w:rsid w:val="002041C5"/>
    <w:rsid w:val="002057A9"/>
    <w:rsid w:val="00206A6C"/>
    <w:rsid w:val="00206F70"/>
    <w:rsid w:val="00206FF7"/>
    <w:rsid w:val="00207B21"/>
    <w:rsid w:val="0021012A"/>
    <w:rsid w:val="00210518"/>
    <w:rsid w:val="00211325"/>
    <w:rsid w:val="00211482"/>
    <w:rsid w:val="00213A21"/>
    <w:rsid w:val="0021401C"/>
    <w:rsid w:val="00214122"/>
    <w:rsid w:val="00215ED6"/>
    <w:rsid w:val="00216133"/>
    <w:rsid w:val="002162FB"/>
    <w:rsid w:val="0021727F"/>
    <w:rsid w:val="002175E6"/>
    <w:rsid w:val="002206EE"/>
    <w:rsid w:val="0022133D"/>
    <w:rsid w:val="0022198E"/>
    <w:rsid w:val="00221C2F"/>
    <w:rsid w:val="00221D7A"/>
    <w:rsid w:val="00223976"/>
    <w:rsid w:val="002239F0"/>
    <w:rsid w:val="00224CC5"/>
    <w:rsid w:val="00225351"/>
    <w:rsid w:val="002253E3"/>
    <w:rsid w:val="00225636"/>
    <w:rsid w:val="00225AC2"/>
    <w:rsid w:val="00227336"/>
    <w:rsid w:val="00227933"/>
    <w:rsid w:val="00230DFA"/>
    <w:rsid w:val="00232A5F"/>
    <w:rsid w:val="00232E75"/>
    <w:rsid w:val="00233274"/>
    <w:rsid w:val="002336D9"/>
    <w:rsid w:val="002351B5"/>
    <w:rsid w:val="002355D9"/>
    <w:rsid w:val="0023658F"/>
    <w:rsid w:val="00237D7A"/>
    <w:rsid w:val="0024070A"/>
    <w:rsid w:val="0024071F"/>
    <w:rsid w:val="00242C49"/>
    <w:rsid w:val="00243D26"/>
    <w:rsid w:val="002441CF"/>
    <w:rsid w:val="00244201"/>
    <w:rsid w:val="00244F0B"/>
    <w:rsid w:val="00244F2D"/>
    <w:rsid w:val="002450C0"/>
    <w:rsid w:val="00245201"/>
    <w:rsid w:val="002458FC"/>
    <w:rsid w:val="00245F39"/>
    <w:rsid w:val="0024686D"/>
    <w:rsid w:val="002474EC"/>
    <w:rsid w:val="0024750F"/>
    <w:rsid w:val="00250357"/>
    <w:rsid w:val="0025073C"/>
    <w:rsid w:val="002512CD"/>
    <w:rsid w:val="0025227F"/>
    <w:rsid w:val="002526DE"/>
    <w:rsid w:val="0025296D"/>
    <w:rsid w:val="002532AE"/>
    <w:rsid w:val="002538A8"/>
    <w:rsid w:val="00253A70"/>
    <w:rsid w:val="002558CC"/>
    <w:rsid w:val="0025687C"/>
    <w:rsid w:val="00257BE0"/>
    <w:rsid w:val="0026076C"/>
    <w:rsid w:val="00261615"/>
    <w:rsid w:val="00261675"/>
    <w:rsid w:val="00261C0C"/>
    <w:rsid w:val="00261CC4"/>
    <w:rsid w:val="00261E38"/>
    <w:rsid w:val="002620E8"/>
    <w:rsid w:val="002622BD"/>
    <w:rsid w:val="002643F0"/>
    <w:rsid w:val="00264475"/>
    <w:rsid w:val="00264584"/>
    <w:rsid w:val="00264680"/>
    <w:rsid w:val="00266034"/>
    <w:rsid w:val="00267DA5"/>
    <w:rsid w:val="00271075"/>
    <w:rsid w:val="00271B5B"/>
    <w:rsid w:val="00271D1F"/>
    <w:rsid w:val="00273A5C"/>
    <w:rsid w:val="0027406F"/>
    <w:rsid w:val="00274465"/>
    <w:rsid w:val="002759FA"/>
    <w:rsid w:val="00275F30"/>
    <w:rsid w:val="00276B8B"/>
    <w:rsid w:val="00276E9A"/>
    <w:rsid w:val="00276FBF"/>
    <w:rsid w:val="00277026"/>
    <w:rsid w:val="002803DB"/>
    <w:rsid w:val="002804E8"/>
    <w:rsid w:val="00280703"/>
    <w:rsid w:val="00281372"/>
    <w:rsid w:val="00281E7E"/>
    <w:rsid w:val="0028261E"/>
    <w:rsid w:val="002828E1"/>
    <w:rsid w:val="0028444E"/>
    <w:rsid w:val="002849C8"/>
    <w:rsid w:val="002850CC"/>
    <w:rsid w:val="0028521F"/>
    <w:rsid w:val="00285AC0"/>
    <w:rsid w:val="00285B02"/>
    <w:rsid w:val="00287027"/>
    <w:rsid w:val="00287FCF"/>
    <w:rsid w:val="0029052C"/>
    <w:rsid w:val="00291598"/>
    <w:rsid w:val="00292AAF"/>
    <w:rsid w:val="00292C5E"/>
    <w:rsid w:val="00294FDF"/>
    <w:rsid w:val="00295580"/>
    <w:rsid w:val="00295A82"/>
    <w:rsid w:val="002972D8"/>
    <w:rsid w:val="002A1131"/>
    <w:rsid w:val="002A1362"/>
    <w:rsid w:val="002A2842"/>
    <w:rsid w:val="002A28B6"/>
    <w:rsid w:val="002A338C"/>
    <w:rsid w:val="002A347A"/>
    <w:rsid w:val="002A37E9"/>
    <w:rsid w:val="002A4720"/>
    <w:rsid w:val="002A6091"/>
    <w:rsid w:val="002A706B"/>
    <w:rsid w:val="002A78EA"/>
    <w:rsid w:val="002B0321"/>
    <w:rsid w:val="002B0418"/>
    <w:rsid w:val="002B0ED5"/>
    <w:rsid w:val="002B1EB1"/>
    <w:rsid w:val="002B25F3"/>
    <w:rsid w:val="002B2F81"/>
    <w:rsid w:val="002B2FA4"/>
    <w:rsid w:val="002B3C21"/>
    <w:rsid w:val="002B3D3B"/>
    <w:rsid w:val="002B40B9"/>
    <w:rsid w:val="002B44F0"/>
    <w:rsid w:val="002B5301"/>
    <w:rsid w:val="002B5DDD"/>
    <w:rsid w:val="002B5E38"/>
    <w:rsid w:val="002B63AB"/>
    <w:rsid w:val="002B6F18"/>
    <w:rsid w:val="002B7812"/>
    <w:rsid w:val="002B7B6B"/>
    <w:rsid w:val="002C01FD"/>
    <w:rsid w:val="002C04EC"/>
    <w:rsid w:val="002C090B"/>
    <w:rsid w:val="002C09FA"/>
    <w:rsid w:val="002C0A46"/>
    <w:rsid w:val="002C1153"/>
    <w:rsid w:val="002C11BE"/>
    <w:rsid w:val="002C17A4"/>
    <w:rsid w:val="002C19C3"/>
    <w:rsid w:val="002C2A29"/>
    <w:rsid w:val="002C2E18"/>
    <w:rsid w:val="002C2E46"/>
    <w:rsid w:val="002C3A9E"/>
    <w:rsid w:val="002C4E20"/>
    <w:rsid w:val="002C4E2B"/>
    <w:rsid w:val="002C4F6A"/>
    <w:rsid w:val="002C5C55"/>
    <w:rsid w:val="002C6442"/>
    <w:rsid w:val="002C6944"/>
    <w:rsid w:val="002C721E"/>
    <w:rsid w:val="002D031D"/>
    <w:rsid w:val="002D1231"/>
    <w:rsid w:val="002D3E1A"/>
    <w:rsid w:val="002D4679"/>
    <w:rsid w:val="002D4A2C"/>
    <w:rsid w:val="002D4DAF"/>
    <w:rsid w:val="002D6672"/>
    <w:rsid w:val="002D72DC"/>
    <w:rsid w:val="002D7F89"/>
    <w:rsid w:val="002E13A7"/>
    <w:rsid w:val="002E1758"/>
    <w:rsid w:val="002E2A36"/>
    <w:rsid w:val="002E316B"/>
    <w:rsid w:val="002E323D"/>
    <w:rsid w:val="002E32F5"/>
    <w:rsid w:val="002E3B34"/>
    <w:rsid w:val="002E6417"/>
    <w:rsid w:val="002E762C"/>
    <w:rsid w:val="002E7ADD"/>
    <w:rsid w:val="002F2231"/>
    <w:rsid w:val="002F22EB"/>
    <w:rsid w:val="002F2F66"/>
    <w:rsid w:val="002F322B"/>
    <w:rsid w:val="002F3266"/>
    <w:rsid w:val="002F376C"/>
    <w:rsid w:val="002F5C97"/>
    <w:rsid w:val="002F5CC5"/>
    <w:rsid w:val="002F64DA"/>
    <w:rsid w:val="002F70E7"/>
    <w:rsid w:val="002F7F39"/>
    <w:rsid w:val="00300050"/>
    <w:rsid w:val="00301C08"/>
    <w:rsid w:val="00301EFC"/>
    <w:rsid w:val="00302110"/>
    <w:rsid w:val="00302866"/>
    <w:rsid w:val="003030AA"/>
    <w:rsid w:val="0030320B"/>
    <w:rsid w:val="00303338"/>
    <w:rsid w:val="0030366F"/>
    <w:rsid w:val="0030529B"/>
    <w:rsid w:val="00305842"/>
    <w:rsid w:val="00305972"/>
    <w:rsid w:val="003059F3"/>
    <w:rsid w:val="0030600F"/>
    <w:rsid w:val="003064C3"/>
    <w:rsid w:val="0030677A"/>
    <w:rsid w:val="00306DDC"/>
    <w:rsid w:val="003102B4"/>
    <w:rsid w:val="00311C6A"/>
    <w:rsid w:val="00312484"/>
    <w:rsid w:val="003131DB"/>
    <w:rsid w:val="0031371D"/>
    <w:rsid w:val="00314778"/>
    <w:rsid w:val="00314F30"/>
    <w:rsid w:val="00315694"/>
    <w:rsid w:val="00315ECD"/>
    <w:rsid w:val="0031630A"/>
    <w:rsid w:val="003170BC"/>
    <w:rsid w:val="00317B12"/>
    <w:rsid w:val="00317B93"/>
    <w:rsid w:val="00317C74"/>
    <w:rsid w:val="003200C0"/>
    <w:rsid w:val="00320C75"/>
    <w:rsid w:val="0032136B"/>
    <w:rsid w:val="0032194B"/>
    <w:rsid w:val="00321E0E"/>
    <w:rsid w:val="0032253B"/>
    <w:rsid w:val="0032260B"/>
    <w:rsid w:val="00322C84"/>
    <w:rsid w:val="0032375C"/>
    <w:rsid w:val="0032426A"/>
    <w:rsid w:val="00324F99"/>
    <w:rsid w:val="00325371"/>
    <w:rsid w:val="00325914"/>
    <w:rsid w:val="00326BA1"/>
    <w:rsid w:val="0032771D"/>
    <w:rsid w:val="00327CE7"/>
    <w:rsid w:val="003306C6"/>
    <w:rsid w:val="0033074E"/>
    <w:rsid w:val="003311FB"/>
    <w:rsid w:val="00332011"/>
    <w:rsid w:val="00333176"/>
    <w:rsid w:val="00333C94"/>
    <w:rsid w:val="00333E12"/>
    <w:rsid w:val="00334CC0"/>
    <w:rsid w:val="003357BD"/>
    <w:rsid w:val="00335E58"/>
    <w:rsid w:val="00336EB2"/>
    <w:rsid w:val="00336F68"/>
    <w:rsid w:val="003376FD"/>
    <w:rsid w:val="00340E35"/>
    <w:rsid w:val="00343F04"/>
    <w:rsid w:val="00344846"/>
    <w:rsid w:val="003458A2"/>
    <w:rsid w:val="0034669D"/>
    <w:rsid w:val="00346FEC"/>
    <w:rsid w:val="00347257"/>
    <w:rsid w:val="0034737A"/>
    <w:rsid w:val="00347F21"/>
    <w:rsid w:val="00350AE3"/>
    <w:rsid w:val="00352A15"/>
    <w:rsid w:val="0035369F"/>
    <w:rsid w:val="003540B4"/>
    <w:rsid w:val="00354267"/>
    <w:rsid w:val="00354391"/>
    <w:rsid w:val="00356EAC"/>
    <w:rsid w:val="003576A6"/>
    <w:rsid w:val="00360EB2"/>
    <w:rsid w:val="00360F64"/>
    <w:rsid w:val="00361DD1"/>
    <w:rsid w:val="00361E56"/>
    <w:rsid w:val="00362368"/>
    <w:rsid w:val="0036239E"/>
    <w:rsid w:val="00362C61"/>
    <w:rsid w:val="00363023"/>
    <w:rsid w:val="003634BC"/>
    <w:rsid w:val="00363588"/>
    <w:rsid w:val="00363CD0"/>
    <w:rsid w:val="00363E4A"/>
    <w:rsid w:val="0036411D"/>
    <w:rsid w:val="00364289"/>
    <w:rsid w:val="00364742"/>
    <w:rsid w:val="00364F81"/>
    <w:rsid w:val="003655B7"/>
    <w:rsid w:val="0036579B"/>
    <w:rsid w:val="00365FF7"/>
    <w:rsid w:val="00367375"/>
    <w:rsid w:val="00370853"/>
    <w:rsid w:val="0037178E"/>
    <w:rsid w:val="0037250A"/>
    <w:rsid w:val="003728BE"/>
    <w:rsid w:val="00372974"/>
    <w:rsid w:val="00373223"/>
    <w:rsid w:val="00373C54"/>
    <w:rsid w:val="00374210"/>
    <w:rsid w:val="003744B7"/>
    <w:rsid w:val="003774A4"/>
    <w:rsid w:val="0038091E"/>
    <w:rsid w:val="00381FB1"/>
    <w:rsid w:val="003820CC"/>
    <w:rsid w:val="00382172"/>
    <w:rsid w:val="00382769"/>
    <w:rsid w:val="00382F36"/>
    <w:rsid w:val="003832E8"/>
    <w:rsid w:val="003832ED"/>
    <w:rsid w:val="00383C75"/>
    <w:rsid w:val="00383E1B"/>
    <w:rsid w:val="00384732"/>
    <w:rsid w:val="00384AD7"/>
    <w:rsid w:val="00384AF8"/>
    <w:rsid w:val="00386434"/>
    <w:rsid w:val="0038786F"/>
    <w:rsid w:val="00387895"/>
    <w:rsid w:val="00387EA6"/>
    <w:rsid w:val="003904AF"/>
    <w:rsid w:val="00390792"/>
    <w:rsid w:val="00390EE3"/>
    <w:rsid w:val="00391069"/>
    <w:rsid w:val="00391ADC"/>
    <w:rsid w:val="00391C80"/>
    <w:rsid w:val="00391CF3"/>
    <w:rsid w:val="003925B8"/>
    <w:rsid w:val="00392632"/>
    <w:rsid w:val="00392CAB"/>
    <w:rsid w:val="00392D42"/>
    <w:rsid w:val="0039379A"/>
    <w:rsid w:val="003953EB"/>
    <w:rsid w:val="00395B23"/>
    <w:rsid w:val="00396223"/>
    <w:rsid w:val="003962D1"/>
    <w:rsid w:val="003A065E"/>
    <w:rsid w:val="003A0788"/>
    <w:rsid w:val="003A27FF"/>
    <w:rsid w:val="003A2D0D"/>
    <w:rsid w:val="003A323F"/>
    <w:rsid w:val="003A3D07"/>
    <w:rsid w:val="003A5201"/>
    <w:rsid w:val="003A658A"/>
    <w:rsid w:val="003A6AE2"/>
    <w:rsid w:val="003A6F2E"/>
    <w:rsid w:val="003A75FE"/>
    <w:rsid w:val="003A7A62"/>
    <w:rsid w:val="003B0320"/>
    <w:rsid w:val="003B0E78"/>
    <w:rsid w:val="003B14AE"/>
    <w:rsid w:val="003B2585"/>
    <w:rsid w:val="003B27C6"/>
    <w:rsid w:val="003B2BE3"/>
    <w:rsid w:val="003B2F28"/>
    <w:rsid w:val="003B318F"/>
    <w:rsid w:val="003B345D"/>
    <w:rsid w:val="003B3E7A"/>
    <w:rsid w:val="003B4AFC"/>
    <w:rsid w:val="003B507A"/>
    <w:rsid w:val="003B6188"/>
    <w:rsid w:val="003B6499"/>
    <w:rsid w:val="003B69A6"/>
    <w:rsid w:val="003C194F"/>
    <w:rsid w:val="003C1CDE"/>
    <w:rsid w:val="003C2E9E"/>
    <w:rsid w:val="003C37B9"/>
    <w:rsid w:val="003C40BD"/>
    <w:rsid w:val="003C4B08"/>
    <w:rsid w:val="003C610E"/>
    <w:rsid w:val="003C71DB"/>
    <w:rsid w:val="003C7572"/>
    <w:rsid w:val="003D09D0"/>
    <w:rsid w:val="003D105D"/>
    <w:rsid w:val="003D10EC"/>
    <w:rsid w:val="003D1DBB"/>
    <w:rsid w:val="003D318C"/>
    <w:rsid w:val="003D34C5"/>
    <w:rsid w:val="003D3EFB"/>
    <w:rsid w:val="003D4E85"/>
    <w:rsid w:val="003D6BA6"/>
    <w:rsid w:val="003D6D68"/>
    <w:rsid w:val="003D70E3"/>
    <w:rsid w:val="003D7461"/>
    <w:rsid w:val="003D76AC"/>
    <w:rsid w:val="003E1004"/>
    <w:rsid w:val="003E1F2D"/>
    <w:rsid w:val="003E2CC8"/>
    <w:rsid w:val="003E38F7"/>
    <w:rsid w:val="003E3949"/>
    <w:rsid w:val="003E47C9"/>
    <w:rsid w:val="003E5561"/>
    <w:rsid w:val="003E56A9"/>
    <w:rsid w:val="003E58B8"/>
    <w:rsid w:val="003E5DC0"/>
    <w:rsid w:val="003E7624"/>
    <w:rsid w:val="003E77E1"/>
    <w:rsid w:val="003E7ED4"/>
    <w:rsid w:val="003F032F"/>
    <w:rsid w:val="003F0D22"/>
    <w:rsid w:val="003F1FB9"/>
    <w:rsid w:val="003F212F"/>
    <w:rsid w:val="003F22C0"/>
    <w:rsid w:val="003F23B5"/>
    <w:rsid w:val="003F2991"/>
    <w:rsid w:val="003F29F2"/>
    <w:rsid w:val="003F31DB"/>
    <w:rsid w:val="003F327A"/>
    <w:rsid w:val="003F35FA"/>
    <w:rsid w:val="003F377F"/>
    <w:rsid w:val="003F43A9"/>
    <w:rsid w:val="003F461F"/>
    <w:rsid w:val="003F4B67"/>
    <w:rsid w:val="003F5AAA"/>
    <w:rsid w:val="003F5E7C"/>
    <w:rsid w:val="003F60DD"/>
    <w:rsid w:val="003F7165"/>
    <w:rsid w:val="003F7679"/>
    <w:rsid w:val="003F7FDA"/>
    <w:rsid w:val="00400B24"/>
    <w:rsid w:val="00400DA3"/>
    <w:rsid w:val="00401A70"/>
    <w:rsid w:val="00401CA3"/>
    <w:rsid w:val="00401F62"/>
    <w:rsid w:val="0040287E"/>
    <w:rsid w:val="00402B7F"/>
    <w:rsid w:val="00402D7D"/>
    <w:rsid w:val="0040343E"/>
    <w:rsid w:val="004036F0"/>
    <w:rsid w:val="00403730"/>
    <w:rsid w:val="0040495C"/>
    <w:rsid w:val="00404B00"/>
    <w:rsid w:val="0040593F"/>
    <w:rsid w:val="00406185"/>
    <w:rsid w:val="00406DB2"/>
    <w:rsid w:val="004101E8"/>
    <w:rsid w:val="004111CE"/>
    <w:rsid w:val="0041224C"/>
    <w:rsid w:val="004129F9"/>
    <w:rsid w:val="00412E09"/>
    <w:rsid w:val="00414488"/>
    <w:rsid w:val="004146F4"/>
    <w:rsid w:val="004150BF"/>
    <w:rsid w:val="004153CA"/>
    <w:rsid w:val="00416428"/>
    <w:rsid w:val="004166A9"/>
    <w:rsid w:val="00416800"/>
    <w:rsid w:val="004179E1"/>
    <w:rsid w:val="0042062E"/>
    <w:rsid w:val="00420AF9"/>
    <w:rsid w:val="00420DD5"/>
    <w:rsid w:val="004210C8"/>
    <w:rsid w:val="0042171E"/>
    <w:rsid w:val="00423E5F"/>
    <w:rsid w:val="00424EB0"/>
    <w:rsid w:val="00425116"/>
    <w:rsid w:val="00425186"/>
    <w:rsid w:val="00425346"/>
    <w:rsid w:val="00425811"/>
    <w:rsid w:val="00425AAC"/>
    <w:rsid w:val="004263E4"/>
    <w:rsid w:val="0042652C"/>
    <w:rsid w:val="00426769"/>
    <w:rsid w:val="00426D8C"/>
    <w:rsid w:val="00426EDB"/>
    <w:rsid w:val="004270D4"/>
    <w:rsid w:val="00427551"/>
    <w:rsid w:val="00427D3E"/>
    <w:rsid w:val="00427E5E"/>
    <w:rsid w:val="00430616"/>
    <w:rsid w:val="00431239"/>
    <w:rsid w:val="0043245A"/>
    <w:rsid w:val="00433D03"/>
    <w:rsid w:val="00433D6C"/>
    <w:rsid w:val="004351DA"/>
    <w:rsid w:val="00435702"/>
    <w:rsid w:val="00436FEE"/>
    <w:rsid w:val="0043734B"/>
    <w:rsid w:val="00437759"/>
    <w:rsid w:val="00446222"/>
    <w:rsid w:val="00446310"/>
    <w:rsid w:val="0044700E"/>
    <w:rsid w:val="00450BB2"/>
    <w:rsid w:val="004514CA"/>
    <w:rsid w:val="00452363"/>
    <w:rsid w:val="00452784"/>
    <w:rsid w:val="004528AC"/>
    <w:rsid w:val="00452A44"/>
    <w:rsid w:val="00454D1E"/>
    <w:rsid w:val="00455058"/>
    <w:rsid w:val="004556D9"/>
    <w:rsid w:val="0045596B"/>
    <w:rsid w:val="00455B25"/>
    <w:rsid w:val="00455E0D"/>
    <w:rsid w:val="00455F80"/>
    <w:rsid w:val="00456D97"/>
    <w:rsid w:val="00456F33"/>
    <w:rsid w:val="00457330"/>
    <w:rsid w:val="00460116"/>
    <w:rsid w:val="00460172"/>
    <w:rsid w:val="00460966"/>
    <w:rsid w:val="004609EF"/>
    <w:rsid w:val="00460F33"/>
    <w:rsid w:val="00462561"/>
    <w:rsid w:val="00463315"/>
    <w:rsid w:val="004633A8"/>
    <w:rsid w:val="0046489F"/>
    <w:rsid w:val="00464F18"/>
    <w:rsid w:val="00465362"/>
    <w:rsid w:val="004654A2"/>
    <w:rsid w:val="00467B83"/>
    <w:rsid w:val="00467E48"/>
    <w:rsid w:val="00467E4D"/>
    <w:rsid w:val="00470E7E"/>
    <w:rsid w:val="004714C8"/>
    <w:rsid w:val="00471933"/>
    <w:rsid w:val="00472224"/>
    <w:rsid w:val="00472C10"/>
    <w:rsid w:val="0047317B"/>
    <w:rsid w:val="0047422B"/>
    <w:rsid w:val="00475076"/>
    <w:rsid w:val="004752A6"/>
    <w:rsid w:val="004757DC"/>
    <w:rsid w:val="0047598E"/>
    <w:rsid w:val="00475E31"/>
    <w:rsid w:val="004763CD"/>
    <w:rsid w:val="00476443"/>
    <w:rsid w:val="0047722C"/>
    <w:rsid w:val="0048022C"/>
    <w:rsid w:val="0048045A"/>
    <w:rsid w:val="00480A38"/>
    <w:rsid w:val="00480E46"/>
    <w:rsid w:val="004826C5"/>
    <w:rsid w:val="0048273A"/>
    <w:rsid w:val="00483120"/>
    <w:rsid w:val="004835F7"/>
    <w:rsid w:val="00483BDF"/>
    <w:rsid w:val="0048415A"/>
    <w:rsid w:val="0048461D"/>
    <w:rsid w:val="00484661"/>
    <w:rsid w:val="0048521D"/>
    <w:rsid w:val="00485A72"/>
    <w:rsid w:val="00486057"/>
    <w:rsid w:val="00486351"/>
    <w:rsid w:val="0048643A"/>
    <w:rsid w:val="00486574"/>
    <w:rsid w:val="00487746"/>
    <w:rsid w:val="0049061A"/>
    <w:rsid w:val="00491811"/>
    <w:rsid w:val="00491AFE"/>
    <w:rsid w:val="00491D39"/>
    <w:rsid w:val="00492893"/>
    <w:rsid w:val="00492B76"/>
    <w:rsid w:val="00494C32"/>
    <w:rsid w:val="00496C58"/>
    <w:rsid w:val="00496CEA"/>
    <w:rsid w:val="00497195"/>
    <w:rsid w:val="004A04A9"/>
    <w:rsid w:val="004A0A5E"/>
    <w:rsid w:val="004A0AC4"/>
    <w:rsid w:val="004A0DF0"/>
    <w:rsid w:val="004A1092"/>
    <w:rsid w:val="004A215B"/>
    <w:rsid w:val="004A25C7"/>
    <w:rsid w:val="004A289A"/>
    <w:rsid w:val="004A29D6"/>
    <w:rsid w:val="004A2E68"/>
    <w:rsid w:val="004A373E"/>
    <w:rsid w:val="004A3B7F"/>
    <w:rsid w:val="004A3C4D"/>
    <w:rsid w:val="004A4F49"/>
    <w:rsid w:val="004A5B0A"/>
    <w:rsid w:val="004A7774"/>
    <w:rsid w:val="004B0006"/>
    <w:rsid w:val="004B09F4"/>
    <w:rsid w:val="004B19CB"/>
    <w:rsid w:val="004B1CF0"/>
    <w:rsid w:val="004B20F2"/>
    <w:rsid w:val="004B25CB"/>
    <w:rsid w:val="004B2679"/>
    <w:rsid w:val="004B29D9"/>
    <w:rsid w:val="004B2E5E"/>
    <w:rsid w:val="004B331F"/>
    <w:rsid w:val="004B3606"/>
    <w:rsid w:val="004B3734"/>
    <w:rsid w:val="004B3D2C"/>
    <w:rsid w:val="004B3F22"/>
    <w:rsid w:val="004B41C3"/>
    <w:rsid w:val="004B490B"/>
    <w:rsid w:val="004B5F47"/>
    <w:rsid w:val="004B79EA"/>
    <w:rsid w:val="004B7AAA"/>
    <w:rsid w:val="004B7F83"/>
    <w:rsid w:val="004C0EC5"/>
    <w:rsid w:val="004C0F7E"/>
    <w:rsid w:val="004C1F80"/>
    <w:rsid w:val="004C2CB9"/>
    <w:rsid w:val="004C35C5"/>
    <w:rsid w:val="004C3972"/>
    <w:rsid w:val="004C444E"/>
    <w:rsid w:val="004C56AB"/>
    <w:rsid w:val="004C6A5B"/>
    <w:rsid w:val="004C6E51"/>
    <w:rsid w:val="004C75B7"/>
    <w:rsid w:val="004C774F"/>
    <w:rsid w:val="004C7B9A"/>
    <w:rsid w:val="004D0207"/>
    <w:rsid w:val="004D0414"/>
    <w:rsid w:val="004D062C"/>
    <w:rsid w:val="004D0FF4"/>
    <w:rsid w:val="004D13FC"/>
    <w:rsid w:val="004D20C0"/>
    <w:rsid w:val="004D21B0"/>
    <w:rsid w:val="004D2342"/>
    <w:rsid w:val="004D2871"/>
    <w:rsid w:val="004D2D7E"/>
    <w:rsid w:val="004D30B4"/>
    <w:rsid w:val="004D3E51"/>
    <w:rsid w:val="004D42CE"/>
    <w:rsid w:val="004D5461"/>
    <w:rsid w:val="004D5694"/>
    <w:rsid w:val="004D6824"/>
    <w:rsid w:val="004D6D7E"/>
    <w:rsid w:val="004D7CE5"/>
    <w:rsid w:val="004E006A"/>
    <w:rsid w:val="004E016D"/>
    <w:rsid w:val="004E0532"/>
    <w:rsid w:val="004E14E2"/>
    <w:rsid w:val="004E1616"/>
    <w:rsid w:val="004E1A69"/>
    <w:rsid w:val="004E1E7D"/>
    <w:rsid w:val="004E1F36"/>
    <w:rsid w:val="004E2552"/>
    <w:rsid w:val="004E3282"/>
    <w:rsid w:val="004E3537"/>
    <w:rsid w:val="004E53CD"/>
    <w:rsid w:val="004E6068"/>
    <w:rsid w:val="004E78A4"/>
    <w:rsid w:val="004F13EF"/>
    <w:rsid w:val="004F298D"/>
    <w:rsid w:val="004F3AD0"/>
    <w:rsid w:val="004F4769"/>
    <w:rsid w:val="004F4D68"/>
    <w:rsid w:val="004F529E"/>
    <w:rsid w:val="004F55BF"/>
    <w:rsid w:val="004F5A68"/>
    <w:rsid w:val="004F6851"/>
    <w:rsid w:val="004F792E"/>
    <w:rsid w:val="004F7B6C"/>
    <w:rsid w:val="00500D11"/>
    <w:rsid w:val="00500FE0"/>
    <w:rsid w:val="00501186"/>
    <w:rsid w:val="00501360"/>
    <w:rsid w:val="00501660"/>
    <w:rsid w:val="005037FE"/>
    <w:rsid w:val="00503901"/>
    <w:rsid w:val="005044D3"/>
    <w:rsid w:val="00504B22"/>
    <w:rsid w:val="00504C86"/>
    <w:rsid w:val="00504F52"/>
    <w:rsid w:val="0050552A"/>
    <w:rsid w:val="005060E2"/>
    <w:rsid w:val="00506E63"/>
    <w:rsid w:val="0051186F"/>
    <w:rsid w:val="00512C84"/>
    <w:rsid w:val="00513504"/>
    <w:rsid w:val="00513A71"/>
    <w:rsid w:val="0051536D"/>
    <w:rsid w:val="005153BC"/>
    <w:rsid w:val="00515405"/>
    <w:rsid w:val="0051656C"/>
    <w:rsid w:val="005166DF"/>
    <w:rsid w:val="005168D5"/>
    <w:rsid w:val="00517920"/>
    <w:rsid w:val="00521769"/>
    <w:rsid w:val="0052216D"/>
    <w:rsid w:val="00522F7E"/>
    <w:rsid w:val="00523523"/>
    <w:rsid w:val="0052382E"/>
    <w:rsid w:val="00523B3C"/>
    <w:rsid w:val="00524512"/>
    <w:rsid w:val="00524553"/>
    <w:rsid w:val="0052476F"/>
    <w:rsid w:val="005249BA"/>
    <w:rsid w:val="00525C01"/>
    <w:rsid w:val="00525F6E"/>
    <w:rsid w:val="00526FBD"/>
    <w:rsid w:val="00527E0E"/>
    <w:rsid w:val="00530B11"/>
    <w:rsid w:val="00530C90"/>
    <w:rsid w:val="00530D82"/>
    <w:rsid w:val="0053137F"/>
    <w:rsid w:val="005325CD"/>
    <w:rsid w:val="00533E8B"/>
    <w:rsid w:val="005340F3"/>
    <w:rsid w:val="005342D8"/>
    <w:rsid w:val="005345E8"/>
    <w:rsid w:val="005355A0"/>
    <w:rsid w:val="005357AE"/>
    <w:rsid w:val="00535AB3"/>
    <w:rsid w:val="00536207"/>
    <w:rsid w:val="005364FF"/>
    <w:rsid w:val="00536AA7"/>
    <w:rsid w:val="00536DB7"/>
    <w:rsid w:val="00540849"/>
    <w:rsid w:val="00540906"/>
    <w:rsid w:val="0054196C"/>
    <w:rsid w:val="00541A61"/>
    <w:rsid w:val="00541E3E"/>
    <w:rsid w:val="0054274E"/>
    <w:rsid w:val="00542D24"/>
    <w:rsid w:val="00543B40"/>
    <w:rsid w:val="005440FF"/>
    <w:rsid w:val="005454EB"/>
    <w:rsid w:val="00545B54"/>
    <w:rsid w:val="00546805"/>
    <w:rsid w:val="00546ABC"/>
    <w:rsid w:val="00547C1C"/>
    <w:rsid w:val="005507FF"/>
    <w:rsid w:val="00550C87"/>
    <w:rsid w:val="005516B7"/>
    <w:rsid w:val="00551DC1"/>
    <w:rsid w:val="005528D5"/>
    <w:rsid w:val="00552D04"/>
    <w:rsid w:val="00553349"/>
    <w:rsid w:val="00553886"/>
    <w:rsid w:val="00553BE2"/>
    <w:rsid w:val="00554A28"/>
    <w:rsid w:val="00554C2E"/>
    <w:rsid w:val="00554CFE"/>
    <w:rsid w:val="005551A4"/>
    <w:rsid w:val="005556B0"/>
    <w:rsid w:val="0055649E"/>
    <w:rsid w:val="00556EBC"/>
    <w:rsid w:val="00557C5A"/>
    <w:rsid w:val="005600C1"/>
    <w:rsid w:val="00560131"/>
    <w:rsid w:val="00560B4E"/>
    <w:rsid w:val="0056108B"/>
    <w:rsid w:val="005616F2"/>
    <w:rsid w:val="00561EEE"/>
    <w:rsid w:val="0056200F"/>
    <w:rsid w:val="00562919"/>
    <w:rsid w:val="00564DF0"/>
    <w:rsid w:val="005651A6"/>
    <w:rsid w:val="00565A00"/>
    <w:rsid w:val="00565DB1"/>
    <w:rsid w:val="005669ED"/>
    <w:rsid w:val="0056738D"/>
    <w:rsid w:val="00567425"/>
    <w:rsid w:val="0056761B"/>
    <w:rsid w:val="00567FFE"/>
    <w:rsid w:val="00570184"/>
    <w:rsid w:val="00570946"/>
    <w:rsid w:val="005710E8"/>
    <w:rsid w:val="00572198"/>
    <w:rsid w:val="00572D0D"/>
    <w:rsid w:val="00573BE2"/>
    <w:rsid w:val="00574278"/>
    <w:rsid w:val="005749BC"/>
    <w:rsid w:val="00577D16"/>
    <w:rsid w:val="00581BC2"/>
    <w:rsid w:val="00581BC9"/>
    <w:rsid w:val="00582D1A"/>
    <w:rsid w:val="00583B72"/>
    <w:rsid w:val="00584F48"/>
    <w:rsid w:val="00584F66"/>
    <w:rsid w:val="005854C8"/>
    <w:rsid w:val="00585FDF"/>
    <w:rsid w:val="005867FC"/>
    <w:rsid w:val="00587575"/>
    <w:rsid w:val="0058758F"/>
    <w:rsid w:val="00587742"/>
    <w:rsid w:val="005900F7"/>
    <w:rsid w:val="00590407"/>
    <w:rsid w:val="005919FC"/>
    <w:rsid w:val="00591D90"/>
    <w:rsid w:val="00591EA0"/>
    <w:rsid w:val="005922AD"/>
    <w:rsid w:val="005924F2"/>
    <w:rsid w:val="00592683"/>
    <w:rsid w:val="0059351F"/>
    <w:rsid w:val="005936B3"/>
    <w:rsid w:val="0059447D"/>
    <w:rsid w:val="005948CA"/>
    <w:rsid w:val="00595F07"/>
    <w:rsid w:val="0059637E"/>
    <w:rsid w:val="0059692F"/>
    <w:rsid w:val="00597619"/>
    <w:rsid w:val="005A1B0E"/>
    <w:rsid w:val="005A1C20"/>
    <w:rsid w:val="005A215C"/>
    <w:rsid w:val="005A21F4"/>
    <w:rsid w:val="005A2250"/>
    <w:rsid w:val="005A22AA"/>
    <w:rsid w:val="005A2866"/>
    <w:rsid w:val="005A36D3"/>
    <w:rsid w:val="005A4910"/>
    <w:rsid w:val="005A4D34"/>
    <w:rsid w:val="005A71E8"/>
    <w:rsid w:val="005A7769"/>
    <w:rsid w:val="005A7CD8"/>
    <w:rsid w:val="005A7DB9"/>
    <w:rsid w:val="005B0E09"/>
    <w:rsid w:val="005B1CE5"/>
    <w:rsid w:val="005B234F"/>
    <w:rsid w:val="005B2D37"/>
    <w:rsid w:val="005B3D21"/>
    <w:rsid w:val="005B4CBF"/>
    <w:rsid w:val="005B58B6"/>
    <w:rsid w:val="005B58BC"/>
    <w:rsid w:val="005B5BAA"/>
    <w:rsid w:val="005B5FEF"/>
    <w:rsid w:val="005B6425"/>
    <w:rsid w:val="005B64B9"/>
    <w:rsid w:val="005B6790"/>
    <w:rsid w:val="005B7B59"/>
    <w:rsid w:val="005B7D60"/>
    <w:rsid w:val="005C00BF"/>
    <w:rsid w:val="005C041F"/>
    <w:rsid w:val="005C1AA1"/>
    <w:rsid w:val="005C1ADD"/>
    <w:rsid w:val="005C1C87"/>
    <w:rsid w:val="005C3CCC"/>
    <w:rsid w:val="005C5000"/>
    <w:rsid w:val="005C53EC"/>
    <w:rsid w:val="005C5A75"/>
    <w:rsid w:val="005C5DF7"/>
    <w:rsid w:val="005C6A40"/>
    <w:rsid w:val="005D01BF"/>
    <w:rsid w:val="005D08E8"/>
    <w:rsid w:val="005D1337"/>
    <w:rsid w:val="005D211D"/>
    <w:rsid w:val="005D3F7C"/>
    <w:rsid w:val="005D4F53"/>
    <w:rsid w:val="005D55F2"/>
    <w:rsid w:val="005D572E"/>
    <w:rsid w:val="005D5DD4"/>
    <w:rsid w:val="005D6D69"/>
    <w:rsid w:val="005D6D8F"/>
    <w:rsid w:val="005D7082"/>
    <w:rsid w:val="005D79ED"/>
    <w:rsid w:val="005E0BE7"/>
    <w:rsid w:val="005E0E4E"/>
    <w:rsid w:val="005E1B47"/>
    <w:rsid w:val="005E2129"/>
    <w:rsid w:val="005E3223"/>
    <w:rsid w:val="005E3867"/>
    <w:rsid w:val="005E3EC9"/>
    <w:rsid w:val="005E4860"/>
    <w:rsid w:val="005E4F49"/>
    <w:rsid w:val="005E53F2"/>
    <w:rsid w:val="005E574E"/>
    <w:rsid w:val="005E694F"/>
    <w:rsid w:val="005E743E"/>
    <w:rsid w:val="005F0257"/>
    <w:rsid w:val="005F09BA"/>
    <w:rsid w:val="005F0A9D"/>
    <w:rsid w:val="005F0C1A"/>
    <w:rsid w:val="005F1DA9"/>
    <w:rsid w:val="005F1DB6"/>
    <w:rsid w:val="005F1DD5"/>
    <w:rsid w:val="005F281A"/>
    <w:rsid w:val="005F2872"/>
    <w:rsid w:val="005F2AF6"/>
    <w:rsid w:val="005F335A"/>
    <w:rsid w:val="005F336D"/>
    <w:rsid w:val="005F35B4"/>
    <w:rsid w:val="005F3AE6"/>
    <w:rsid w:val="005F452A"/>
    <w:rsid w:val="005F669C"/>
    <w:rsid w:val="005F6A51"/>
    <w:rsid w:val="005F70E8"/>
    <w:rsid w:val="0060028F"/>
    <w:rsid w:val="0060081C"/>
    <w:rsid w:val="00601951"/>
    <w:rsid w:val="00601E41"/>
    <w:rsid w:val="006034EE"/>
    <w:rsid w:val="00603D4C"/>
    <w:rsid w:val="006040D1"/>
    <w:rsid w:val="006051FD"/>
    <w:rsid w:val="00605858"/>
    <w:rsid w:val="00605A71"/>
    <w:rsid w:val="00605C7B"/>
    <w:rsid w:val="006065BC"/>
    <w:rsid w:val="00606982"/>
    <w:rsid w:val="00606F4B"/>
    <w:rsid w:val="00607F30"/>
    <w:rsid w:val="006118D9"/>
    <w:rsid w:val="00612C83"/>
    <w:rsid w:val="006139EE"/>
    <w:rsid w:val="00613B5B"/>
    <w:rsid w:val="00613EBB"/>
    <w:rsid w:val="0061413C"/>
    <w:rsid w:val="006155AA"/>
    <w:rsid w:val="006157B1"/>
    <w:rsid w:val="00615D78"/>
    <w:rsid w:val="0061621D"/>
    <w:rsid w:val="00617874"/>
    <w:rsid w:val="0062017D"/>
    <w:rsid w:val="00620664"/>
    <w:rsid w:val="006215AB"/>
    <w:rsid w:val="0062178C"/>
    <w:rsid w:val="006226E9"/>
    <w:rsid w:val="00623630"/>
    <w:rsid w:val="00623FAA"/>
    <w:rsid w:val="00624328"/>
    <w:rsid w:val="0062523E"/>
    <w:rsid w:val="00625274"/>
    <w:rsid w:val="0062530C"/>
    <w:rsid w:val="0062593E"/>
    <w:rsid w:val="00625BD8"/>
    <w:rsid w:val="006261D3"/>
    <w:rsid w:val="00626D4D"/>
    <w:rsid w:val="006273B2"/>
    <w:rsid w:val="00627A42"/>
    <w:rsid w:val="00627D1A"/>
    <w:rsid w:val="00630948"/>
    <w:rsid w:val="0063094B"/>
    <w:rsid w:val="00630A32"/>
    <w:rsid w:val="006310BF"/>
    <w:rsid w:val="00631365"/>
    <w:rsid w:val="0063161E"/>
    <w:rsid w:val="00632B05"/>
    <w:rsid w:val="00633B7B"/>
    <w:rsid w:val="00633DFE"/>
    <w:rsid w:val="006340A0"/>
    <w:rsid w:val="00634D40"/>
    <w:rsid w:val="00634D60"/>
    <w:rsid w:val="00634DB4"/>
    <w:rsid w:val="006355D0"/>
    <w:rsid w:val="006373F3"/>
    <w:rsid w:val="00637BEB"/>
    <w:rsid w:val="00637D9A"/>
    <w:rsid w:val="00640583"/>
    <w:rsid w:val="006407D6"/>
    <w:rsid w:val="00640C22"/>
    <w:rsid w:val="00641541"/>
    <w:rsid w:val="0064211F"/>
    <w:rsid w:val="006430DB"/>
    <w:rsid w:val="0064380D"/>
    <w:rsid w:val="00643DB1"/>
    <w:rsid w:val="00644399"/>
    <w:rsid w:val="00646662"/>
    <w:rsid w:val="00646835"/>
    <w:rsid w:val="00646DB2"/>
    <w:rsid w:val="00647DD5"/>
    <w:rsid w:val="00647F21"/>
    <w:rsid w:val="006500C7"/>
    <w:rsid w:val="006526EA"/>
    <w:rsid w:val="006534F6"/>
    <w:rsid w:val="00653830"/>
    <w:rsid w:val="006560A0"/>
    <w:rsid w:val="0065696F"/>
    <w:rsid w:val="00656FE4"/>
    <w:rsid w:val="0065713C"/>
    <w:rsid w:val="00657DA1"/>
    <w:rsid w:val="00657EC2"/>
    <w:rsid w:val="00661788"/>
    <w:rsid w:val="00661979"/>
    <w:rsid w:val="0066295C"/>
    <w:rsid w:val="00662AF2"/>
    <w:rsid w:val="0066395C"/>
    <w:rsid w:val="006669DA"/>
    <w:rsid w:val="00666EB0"/>
    <w:rsid w:val="0066719C"/>
    <w:rsid w:val="006671C6"/>
    <w:rsid w:val="006671F3"/>
    <w:rsid w:val="00667545"/>
    <w:rsid w:val="00667987"/>
    <w:rsid w:val="00667A31"/>
    <w:rsid w:val="00667C8F"/>
    <w:rsid w:val="00667EA7"/>
    <w:rsid w:val="00670FBA"/>
    <w:rsid w:val="00671189"/>
    <w:rsid w:val="00671C50"/>
    <w:rsid w:val="0067236E"/>
    <w:rsid w:val="0067322F"/>
    <w:rsid w:val="00674041"/>
    <w:rsid w:val="0067425B"/>
    <w:rsid w:val="00675985"/>
    <w:rsid w:val="00675DE0"/>
    <w:rsid w:val="006762F9"/>
    <w:rsid w:val="0067714A"/>
    <w:rsid w:val="00677408"/>
    <w:rsid w:val="0067777C"/>
    <w:rsid w:val="00680106"/>
    <w:rsid w:val="00680165"/>
    <w:rsid w:val="006812C9"/>
    <w:rsid w:val="006817F6"/>
    <w:rsid w:val="00682A03"/>
    <w:rsid w:val="00682C71"/>
    <w:rsid w:val="0068303F"/>
    <w:rsid w:val="00684566"/>
    <w:rsid w:val="006852B9"/>
    <w:rsid w:val="0068626E"/>
    <w:rsid w:val="00686415"/>
    <w:rsid w:val="00687418"/>
    <w:rsid w:val="00687B04"/>
    <w:rsid w:val="00690886"/>
    <w:rsid w:val="00690D82"/>
    <w:rsid w:val="006916E6"/>
    <w:rsid w:val="006934F7"/>
    <w:rsid w:val="00693B6B"/>
    <w:rsid w:val="00694065"/>
    <w:rsid w:val="00694225"/>
    <w:rsid w:val="006954C1"/>
    <w:rsid w:val="00695ACA"/>
    <w:rsid w:val="00696433"/>
    <w:rsid w:val="006965BE"/>
    <w:rsid w:val="006A0597"/>
    <w:rsid w:val="006A0C38"/>
    <w:rsid w:val="006A1D97"/>
    <w:rsid w:val="006A1E3B"/>
    <w:rsid w:val="006A2318"/>
    <w:rsid w:val="006A3A45"/>
    <w:rsid w:val="006A50B5"/>
    <w:rsid w:val="006A5284"/>
    <w:rsid w:val="006A602B"/>
    <w:rsid w:val="006A60FB"/>
    <w:rsid w:val="006A767C"/>
    <w:rsid w:val="006A783B"/>
    <w:rsid w:val="006A7F16"/>
    <w:rsid w:val="006B1DBC"/>
    <w:rsid w:val="006B2C48"/>
    <w:rsid w:val="006B3464"/>
    <w:rsid w:val="006B54A5"/>
    <w:rsid w:val="006B72EC"/>
    <w:rsid w:val="006B7762"/>
    <w:rsid w:val="006B7F85"/>
    <w:rsid w:val="006C03D5"/>
    <w:rsid w:val="006C0BCA"/>
    <w:rsid w:val="006C1575"/>
    <w:rsid w:val="006C19B7"/>
    <w:rsid w:val="006C3201"/>
    <w:rsid w:val="006C3274"/>
    <w:rsid w:val="006C35EC"/>
    <w:rsid w:val="006C361C"/>
    <w:rsid w:val="006C3805"/>
    <w:rsid w:val="006C3EC2"/>
    <w:rsid w:val="006C4204"/>
    <w:rsid w:val="006C4235"/>
    <w:rsid w:val="006C46FF"/>
    <w:rsid w:val="006C4CBE"/>
    <w:rsid w:val="006C5EC6"/>
    <w:rsid w:val="006C7637"/>
    <w:rsid w:val="006C79A6"/>
    <w:rsid w:val="006D05E3"/>
    <w:rsid w:val="006D065A"/>
    <w:rsid w:val="006D0F9F"/>
    <w:rsid w:val="006D13A0"/>
    <w:rsid w:val="006D2040"/>
    <w:rsid w:val="006D220B"/>
    <w:rsid w:val="006D24B9"/>
    <w:rsid w:val="006D2929"/>
    <w:rsid w:val="006D2F6B"/>
    <w:rsid w:val="006D3FD4"/>
    <w:rsid w:val="006D5075"/>
    <w:rsid w:val="006D54C2"/>
    <w:rsid w:val="006D58A6"/>
    <w:rsid w:val="006D5F9A"/>
    <w:rsid w:val="006D6C0A"/>
    <w:rsid w:val="006D6C8C"/>
    <w:rsid w:val="006E0673"/>
    <w:rsid w:val="006E0FD5"/>
    <w:rsid w:val="006E118B"/>
    <w:rsid w:val="006E1AD8"/>
    <w:rsid w:val="006E211C"/>
    <w:rsid w:val="006E2AA7"/>
    <w:rsid w:val="006E2F19"/>
    <w:rsid w:val="006E4AB4"/>
    <w:rsid w:val="006E4F43"/>
    <w:rsid w:val="006E5D45"/>
    <w:rsid w:val="006E6415"/>
    <w:rsid w:val="006E6DD6"/>
    <w:rsid w:val="006E763C"/>
    <w:rsid w:val="006E7D7F"/>
    <w:rsid w:val="006E7DF3"/>
    <w:rsid w:val="006F0832"/>
    <w:rsid w:val="006F128F"/>
    <w:rsid w:val="006F12C4"/>
    <w:rsid w:val="006F3021"/>
    <w:rsid w:val="006F30D2"/>
    <w:rsid w:val="006F3EF6"/>
    <w:rsid w:val="006F538A"/>
    <w:rsid w:val="006F5892"/>
    <w:rsid w:val="006F5E88"/>
    <w:rsid w:val="006F5F41"/>
    <w:rsid w:val="006F62ED"/>
    <w:rsid w:val="006F7784"/>
    <w:rsid w:val="00700105"/>
    <w:rsid w:val="00700245"/>
    <w:rsid w:val="00700417"/>
    <w:rsid w:val="00701BF5"/>
    <w:rsid w:val="0070273B"/>
    <w:rsid w:val="007034FB"/>
    <w:rsid w:val="0070370E"/>
    <w:rsid w:val="007040D1"/>
    <w:rsid w:val="00704FCA"/>
    <w:rsid w:val="00706038"/>
    <w:rsid w:val="0070626C"/>
    <w:rsid w:val="0070775D"/>
    <w:rsid w:val="0071019F"/>
    <w:rsid w:val="0071021F"/>
    <w:rsid w:val="00710615"/>
    <w:rsid w:val="00711908"/>
    <w:rsid w:val="007119B4"/>
    <w:rsid w:val="007119CE"/>
    <w:rsid w:val="007136E0"/>
    <w:rsid w:val="007138C4"/>
    <w:rsid w:val="00713E8E"/>
    <w:rsid w:val="00714166"/>
    <w:rsid w:val="00714655"/>
    <w:rsid w:val="0071511C"/>
    <w:rsid w:val="007152E0"/>
    <w:rsid w:val="00716A81"/>
    <w:rsid w:val="00717105"/>
    <w:rsid w:val="00720282"/>
    <w:rsid w:val="00721046"/>
    <w:rsid w:val="00721AD5"/>
    <w:rsid w:val="00723516"/>
    <w:rsid w:val="00723654"/>
    <w:rsid w:val="00723C67"/>
    <w:rsid w:val="00724D1B"/>
    <w:rsid w:val="00725960"/>
    <w:rsid w:val="00725FC3"/>
    <w:rsid w:val="0072632E"/>
    <w:rsid w:val="00726398"/>
    <w:rsid w:val="007264FE"/>
    <w:rsid w:val="00726645"/>
    <w:rsid w:val="007267A6"/>
    <w:rsid w:val="0072688C"/>
    <w:rsid w:val="00726903"/>
    <w:rsid w:val="00726F94"/>
    <w:rsid w:val="00727123"/>
    <w:rsid w:val="00730569"/>
    <w:rsid w:val="007308E0"/>
    <w:rsid w:val="00730916"/>
    <w:rsid w:val="00730CDF"/>
    <w:rsid w:val="00732FEE"/>
    <w:rsid w:val="00734F1B"/>
    <w:rsid w:val="007351AD"/>
    <w:rsid w:val="00735716"/>
    <w:rsid w:val="00736BE3"/>
    <w:rsid w:val="00736E40"/>
    <w:rsid w:val="00737241"/>
    <w:rsid w:val="00737664"/>
    <w:rsid w:val="00737735"/>
    <w:rsid w:val="00737C2D"/>
    <w:rsid w:val="00740255"/>
    <w:rsid w:val="00740649"/>
    <w:rsid w:val="007407FF"/>
    <w:rsid w:val="00743750"/>
    <w:rsid w:val="00743BC0"/>
    <w:rsid w:val="00745026"/>
    <w:rsid w:val="007452C7"/>
    <w:rsid w:val="00745CCE"/>
    <w:rsid w:val="00746BD9"/>
    <w:rsid w:val="00746F0C"/>
    <w:rsid w:val="007470C5"/>
    <w:rsid w:val="007474B0"/>
    <w:rsid w:val="0074763B"/>
    <w:rsid w:val="00752661"/>
    <w:rsid w:val="00754E0E"/>
    <w:rsid w:val="00757AB1"/>
    <w:rsid w:val="00757C86"/>
    <w:rsid w:val="00757E40"/>
    <w:rsid w:val="00760175"/>
    <w:rsid w:val="007609BC"/>
    <w:rsid w:val="00761680"/>
    <w:rsid w:val="00761AD3"/>
    <w:rsid w:val="00761E0A"/>
    <w:rsid w:val="0076249D"/>
    <w:rsid w:val="00762FA6"/>
    <w:rsid w:val="00764376"/>
    <w:rsid w:val="007656EA"/>
    <w:rsid w:val="00765D56"/>
    <w:rsid w:val="00765F52"/>
    <w:rsid w:val="0076642B"/>
    <w:rsid w:val="007665BA"/>
    <w:rsid w:val="00767431"/>
    <w:rsid w:val="00767910"/>
    <w:rsid w:val="00767B7F"/>
    <w:rsid w:val="00767E50"/>
    <w:rsid w:val="00770D84"/>
    <w:rsid w:val="00773B78"/>
    <w:rsid w:val="007749C4"/>
    <w:rsid w:val="00774AF0"/>
    <w:rsid w:val="007755C4"/>
    <w:rsid w:val="00780AE9"/>
    <w:rsid w:val="00780B4B"/>
    <w:rsid w:val="00781C43"/>
    <w:rsid w:val="00782182"/>
    <w:rsid w:val="007822BA"/>
    <w:rsid w:val="00782381"/>
    <w:rsid w:val="007829FF"/>
    <w:rsid w:val="00782A7A"/>
    <w:rsid w:val="00783553"/>
    <w:rsid w:val="00783BBB"/>
    <w:rsid w:val="00784520"/>
    <w:rsid w:val="00784B6D"/>
    <w:rsid w:val="007851D4"/>
    <w:rsid w:val="0078532F"/>
    <w:rsid w:val="0078552D"/>
    <w:rsid w:val="007862C6"/>
    <w:rsid w:val="00786A85"/>
    <w:rsid w:val="00787ABB"/>
    <w:rsid w:val="00787D73"/>
    <w:rsid w:val="007901EB"/>
    <w:rsid w:val="007905C7"/>
    <w:rsid w:val="00790900"/>
    <w:rsid w:val="00791288"/>
    <w:rsid w:val="00791BC0"/>
    <w:rsid w:val="00791C50"/>
    <w:rsid w:val="00791D5C"/>
    <w:rsid w:val="007936CD"/>
    <w:rsid w:val="00795C2C"/>
    <w:rsid w:val="00797019"/>
    <w:rsid w:val="007A0A59"/>
    <w:rsid w:val="007A1965"/>
    <w:rsid w:val="007A26EC"/>
    <w:rsid w:val="007A2B51"/>
    <w:rsid w:val="007A2CC3"/>
    <w:rsid w:val="007A2E13"/>
    <w:rsid w:val="007A310B"/>
    <w:rsid w:val="007A3320"/>
    <w:rsid w:val="007A361B"/>
    <w:rsid w:val="007A4D52"/>
    <w:rsid w:val="007A505A"/>
    <w:rsid w:val="007A5F92"/>
    <w:rsid w:val="007A6146"/>
    <w:rsid w:val="007A6493"/>
    <w:rsid w:val="007A729B"/>
    <w:rsid w:val="007A7FB7"/>
    <w:rsid w:val="007B238E"/>
    <w:rsid w:val="007B25D2"/>
    <w:rsid w:val="007B3D9F"/>
    <w:rsid w:val="007B4401"/>
    <w:rsid w:val="007B56F0"/>
    <w:rsid w:val="007B5943"/>
    <w:rsid w:val="007B5ACB"/>
    <w:rsid w:val="007B6DA3"/>
    <w:rsid w:val="007B6F4E"/>
    <w:rsid w:val="007B70F9"/>
    <w:rsid w:val="007B7C15"/>
    <w:rsid w:val="007C0402"/>
    <w:rsid w:val="007C1A52"/>
    <w:rsid w:val="007C2067"/>
    <w:rsid w:val="007C3625"/>
    <w:rsid w:val="007C4E30"/>
    <w:rsid w:val="007C5347"/>
    <w:rsid w:val="007C5842"/>
    <w:rsid w:val="007C5BEE"/>
    <w:rsid w:val="007C60B5"/>
    <w:rsid w:val="007C6866"/>
    <w:rsid w:val="007D0090"/>
    <w:rsid w:val="007D0612"/>
    <w:rsid w:val="007D0B50"/>
    <w:rsid w:val="007D14A4"/>
    <w:rsid w:val="007D28FC"/>
    <w:rsid w:val="007D36EB"/>
    <w:rsid w:val="007D426A"/>
    <w:rsid w:val="007D439A"/>
    <w:rsid w:val="007D4759"/>
    <w:rsid w:val="007D4FFD"/>
    <w:rsid w:val="007D62D9"/>
    <w:rsid w:val="007D7D7C"/>
    <w:rsid w:val="007E0A33"/>
    <w:rsid w:val="007E1F47"/>
    <w:rsid w:val="007E26DB"/>
    <w:rsid w:val="007E2AAE"/>
    <w:rsid w:val="007E3634"/>
    <w:rsid w:val="007E473C"/>
    <w:rsid w:val="007E6B90"/>
    <w:rsid w:val="007E6EFB"/>
    <w:rsid w:val="007E733C"/>
    <w:rsid w:val="007E7D5E"/>
    <w:rsid w:val="007E7F15"/>
    <w:rsid w:val="007F0A05"/>
    <w:rsid w:val="007F0AD0"/>
    <w:rsid w:val="007F0EBA"/>
    <w:rsid w:val="007F0ED4"/>
    <w:rsid w:val="007F11AA"/>
    <w:rsid w:val="007F14D7"/>
    <w:rsid w:val="007F2593"/>
    <w:rsid w:val="007F271E"/>
    <w:rsid w:val="007F289B"/>
    <w:rsid w:val="007F3000"/>
    <w:rsid w:val="007F33A0"/>
    <w:rsid w:val="007F4BD3"/>
    <w:rsid w:val="007F4F62"/>
    <w:rsid w:val="007F55D4"/>
    <w:rsid w:val="007F5ABE"/>
    <w:rsid w:val="007F736D"/>
    <w:rsid w:val="007F73BE"/>
    <w:rsid w:val="007F7837"/>
    <w:rsid w:val="007F7AC8"/>
    <w:rsid w:val="007F7B14"/>
    <w:rsid w:val="00800CA3"/>
    <w:rsid w:val="00800D80"/>
    <w:rsid w:val="00801295"/>
    <w:rsid w:val="00801B35"/>
    <w:rsid w:val="0080283D"/>
    <w:rsid w:val="00802A02"/>
    <w:rsid w:val="00802A07"/>
    <w:rsid w:val="00802A0E"/>
    <w:rsid w:val="008031B3"/>
    <w:rsid w:val="00803B88"/>
    <w:rsid w:val="0080424C"/>
    <w:rsid w:val="00804888"/>
    <w:rsid w:val="00805275"/>
    <w:rsid w:val="00805C73"/>
    <w:rsid w:val="00807516"/>
    <w:rsid w:val="008077F1"/>
    <w:rsid w:val="00810E4B"/>
    <w:rsid w:val="0081127B"/>
    <w:rsid w:val="0081140B"/>
    <w:rsid w:val="00812499"/>
    <w:rsid w:val="00813A91"/>
    <w:rsid w:val="00813D74"/>
    <w:rsid w:val="008159BE"/>
    <w:rsid w:val="00816123"/>
    <w:rsid w:val="00816A8F"/>
    <w:rsid w:val="00817C52"/>
    <w:rsid w:val="00820374"/>
    <w:rsid w:val="008209C0"/>
    <w:rsid w:val="00821389"/>
    <w:rsid w:val="008220BE"/>
    <w:rsid w:val="008226A6"/>
    <w:rsid w:val="00823F1E"/>
    <w:rsid w:val="008249EC"/>
    <w:rsid w:val="00824F74"/>
    <w:rsid w:val="00826BAF"/>
    <w:rsid w:val="00827239"/>
    <w:rsid w:val="00827FFA"/>
    <w:rsid w:val="00830706"/>
    <w:rsid w:val="00831563"/>
    <w:rsid w:val="00831D91"/>
    <w:rsid w:val="0083200F"/>
    <w:rsid w:val="0083209F"/>
    <w:rsid w:val="008324A0"/>
    <w:rsid w:val="00832586"/>
    <w:rsid w:val="0083289F"/>
    <w:rsid w:val="0083305C"/>
    <w:rsid w:val="008339A1"/>
    <w:rsid w:val="008344BB"/>
    <w:rsid w:val="00834AB1"/>
    <w:rsid w:val="00834E16"/>
    <w:rsid w:val="00837E46"/>
    <w:rsid w:val="00840D38"/>
    <w:rsid w:val="00840F76"/>
    <w:rsid w:val="00841828"/>
    <w:rsid w:val="00841AE1"/>
    <w:rsid w:val="00842087"/>
    <w:rsid w:val="008420BB"/>
    <w:rsid w:val="008421C1"/>
    <w:rsid w:val="00842C9E"/>
    <w:rsid w:val="00843481"/>
    <w:rsid w:val="00843522"/>
    <w:rsid w:val="00843963"/>
    <w:rsid w:val="00843B84"/>
    <w:rsid w:val="00843B96"/>
    <w:rsid w:val="008445F3"/>
    <w:rsid w:val="00844F67"/>
    <w:rsid w:val="0084511D"/>
    <w:rsid w:val="00846229"/>
    <w:rsid w:val="008463BE"/>
    <w:rsid w:val="00846A43"/>
    <w:rsid w:val="008470A9"/>
    <w:rsid w:val="0084710D"/>
    <w:rsid w:val="00847D5D"/>
    <w:rsid w:val="00850FAC"/>
    <w:rsid w:val="0085180E"/>
    <w:rsid w:val="00851936"/>
    <w:rsid w:val="00851A21"/>
    <w:rsid w:val="0085209B"/>
    <w:rsid w:val="00852607"/>
    <w:rsid w:val="008550FE"/>
    <w:rsid w:val="00855933"/>
    <w:rsid w:val="008565AD"/>
    <w:rsid w:val="008568ED"/>
    <w:rsid w:val="00856C02"/>
    <w:rsid w:val="008571BB"/>
    <w:rsid w:val="00857AFE"/>
    <w:rsid w:val="0086035C"/>
    <w:rsid w:val="00860972"/>
    <w:rsid w:val="008616A6"/>
    <w:rsid w:val="008617B9"/>
    <w:rsid w:val="0086181D"/>
    <w:rsid w:val="0086236F"/>
    <w:rsid w:val="008631B1"/>
    <w:rsid w:val="00864747"/>
    <w:rsid w:val="00864C30"/>
    <w:rsid w:val="00865195"/>
    <w:rsid w:val="00865E99"/>
    <w:rsid w:val="00866E1D"/>
    <w:rsid w:val="008709B2"/>
    <w:rsid w:val="008713A5"/>
    <w:rsid w:val="00872762"/>
    <w:rsid w:val="008728B0"/>
    <w:rsid w:val="00873082"/>
    <w:rsid w:val="0087352A"/>
    <w:rsid w:val="008741E5"/>
    <w:rsid w:val="00875757"/>
    <w:rsid w:val="00875770"/>
    <w:rsid w:val="008765A0"/>
    <w:rsid w:val="00876A6D"/>
    <w:rsid w:val="008774D1"/>
    <w:rsid w:val="00877533"/>
    <w:rsid w:val="00877B3E"/>
    <w:rsid w:val="00880940"/>
    <w:rsid w:val="00880D8D"/>
    <w:rsid w:val="00881201"/>
    <w:rsid w:val="0088160A"/>
    <w:rsid w:val="008826EC"/>
    <w:rsid w:val="00882A68"/>
    <w:rsid w:val="008843DF"/>
    <w:rsid w:val="00884DBF"/>
    <w:rsid w:val="008850B3"/>
    <w:rsid w:val="00885349"/>
    <w:rsid w:val="00885765"/>
    <w:rsid w:val="008870B4"/>
    <w:rsid w:val="0088761F"/>
    <w:rsid w:val="008900F7"/>
    <w:rsid w:val="0089036B"/>
    <w:rsid w:val="00890E98"/>
    <w:rsid w:val="00890EC0"/>
    <w:rsid w:val="008925B7"/>
    <w:rsid w:val="00893DF9"/>
    <w:rsid w:val="00894700"/>
    <w:rsid w:val="00894E06"/>
    <w:rsid w:val="00894EC4"/>
    <w:rsid w:val="00895E89"/>
    <w:rsid w:val="00896CCA"/>
    <w:rsid w:val="00897524"/>
    <w:rsid w:val="008A044E"/>
    <w:rsid w:val="008A2B64"/>
    <w:rsid w:val="008A3375"/>
    <w:rsid w:val="008A4135"/>
    <w:rsid w:val="008A4AEB"/>
    <w:rsid w:val="008A4BD0"/>
    <w:rsid w:val="008A6EB8"/>
    <w:rsid w:val="008B025B"/>
    <w:rsid w:val="008B1428"/>
    <w:rsid w:val="008B1D39"/>
    <w:rsid w:val="008B1D5A"/>
    <w:rsid w:val="008B30C3"/>
    <w:rsid w:val="008B4C50"/>
    <w:rsid w:val="008B5B4B"/>
    <w:rsid w:val="008B6036"/>
    <w:rsid w:val="008B64A9"/>
    <w:rsid w:val="008B7594"/>
    <w:rsid w:val="008B7695"/>
    <w:rsid w:val="008B7B8E"/>
    <w:rsid w:val="008C10FC"/>
    <w:rsid w:val="008C12EF"/>
    <w:rsid w:val="008C1331"/>
    <w:rsid w:val="008C166D"/>
    <w:rsid w:val="008C1E9F"/>
    <w:rsid w:val="008C31ED"/>
    <w:rsid w:val="008C3634"/>
    <w:rsid w:val="008C3962"/>
    <w:rsid w:val="008C47C6"/>
    <w:rsid w:val="008C567B"/>
    <w:rsid w:val="008C5BFA"/>
    <w:rsid w:val="008C5ECE"/>
    <w:rsid w:val="008C5FEF"/>
    <w:rsid w:val="008C62AF"/>
    <w:rsid w:val="008C69C2"/>
    <w:rsid w:val="008C6C5A"/>
    <w:rsid w:val="008C76FD"/>
    <w:rsid w:val="008D000C"/>
    <w:rsid w:val="008D0535"/>
    <w:rsid w:val="008D16CE"/>
    <w:rsid w:val="008D2CA3"/>
    <w:rsid w:val="008D38CC"/>
    <w:rsid w:val="008D4E73"/>
    <w:rsid w:val="008D555D"/>
    <w:rsid w:val="008D61E4"/>
    <w:rsid w:val="008D725B"/>
    <w:rsid w:val="008E0AD9"/>
    <w:rsid w:val="008E102A"/>
    <w:rsid w:val="008E1B22"/>
    <w:rsid w:val="008E1E95"/>
    <w:rsid w:val="008E253F"/>
    <w:rsid w:val="008E3505"/>
    <w:rsid w:val="008E41BD"/>
    <w:rsid w:val="008E4859"/>
    <w:rsid w:val="008E4F2F"/>
    <w:rsid w:val="008E4F8F"/>
    <w:rsid w:val="008E573B"/>
    <w:rsid w:val="008E5DFF"/>
    <w:rsid w:val="008E784B"/>
    <w:rsid w:val="008E7AAF"/>
    <w:rsid w:val="008F1390"/>
    <w:rsid w:val="008F1AE8"/>
    <w:rsid w:val="008F1BC5"/>
    <w:rsid w:val="008F1C83"/>
    <w:rsid w:val="008F1DAF"/>
    <w:rsid w:val="008F1F73"/>
    <w:rsid w:val="008F2071"/>
    <w:rsid w:val="008F2823"/>
    <w:rsid w:val="008F48F1"/>
    <w:rsid w:val="008F506C"/>
    <w:rsid w:val="008F5AED"/>
    <w:rsid w:val="008F70B4"/>
    <w:rsid w:val="008F70CE"/>
    <w:rsid w:val="009003FC"/>
    <w:rsid w:val="00901C7D"/>
    <w:rsid w:val="00903387"/>
    <w:rsid w:val="00903E12"/>
    <w:rsid w:val="00903FA4"/>
    <w:rsid w:val="0090568D"/>
    <w:rsid w:val="009061F1"/>
    <w:rsid w:val="009063A1"/>
    <w:rsid w:val="00906435"/>
    <w:rsid w:val="009069D6"/>
    <w:rsid w:val="00907497"/>
    <w:rsid w:val="0091065F"/>
    <w:rsid w:val="00910E28"/>
    <w:rsid w:val="00911146"/>
    <w:rsid w:val="0091138F"/>
    <w:rsid w:val="00911428"/>
    <w:rsid w:val="0091333E"/>
    <w:rsid w:val="0091369C"/>
    <w:rsid w:val="00913AD1"/>
    <w:rsid w:val="00913DCF"/>
    <w:rsid w:val="00914355"/>
    <w:rsid w:val="00914C83"/>
    <w:rsid w:val="0091637A"/>
    <w:rsid w:val="00917AC6"/>
    <w:rsid w:val="0092001A"/>
    <w:rsid w:val="00920034"/>
    <w:rsid w:val="009209D8"/>
    <w:rsid w:val="00920A45"/>
    <w:rsid w:val="00921259"/>
    <w:rsid w:val="00922C85"/>
    <w:rsid w:val="0092341D"/>
    <w:rsid w:val="00923625"/>
    <w:rsid w:val="0092371E"/>
    <w:rsid w:val="009239CE"/>
    <w:rsid w:val="00924FFC"/>
    <w:rsid w:val="00925C77"/>
    <w:rsid w:val="0092637B"/>
    <w:rsid w:val="00926F92"/>
    <w:rsid w:val="009301A1"/>
    <w:rsid w:val="00930ABC"/>
    <w:rsid w:val="00931407"/>
    <w:rsid w:val="00931474"/>
    <w:rsid w:val="009315CD"/>
    <w:rsid w:val="0093279F"/>
    <w:rsid w:val="00932A0D"/>
    <w:rsid w:val="00932BAA"/>
    <w:rsid w:val="00932CCA"/>
    <w:rsid w:val="00933189"/>
    <w:rsid w:val="009338B2"/>
    <w:rsid w:val="009359C4"/>
    <w:rsid w:val="00935C92"/>
    <w:rsid w:val="00936F01"/>
    <w:rsid w:val="0093760D"/>
    <w:rsid w:val="009379AF"/>
    <w:rsid w:val="00937FE2"/>
    <w:rsid w:val="0094057F"/>
    <w:rsid w:val="00941216"/>
    <w:rsid w:val="009417A5"/>
    <w:rsid w:val="00942113"/>
    <w:rsid w:val="009432CC"/>
    <w:rsid w:val="0094354B"/>
    <w:rsid w:val="00944860"/>
    <w:rsid w:val="00944E5F"/>
    <w:rsid w:val="009457E8"/>
    <w:rsid w:val="009475D9"/>
    <w:rsid w:val="00950720"/>
    <w:rsid w:val="00951D3A"/>
    <w:rsid w:val="00952BE2"/>
    <w:rsid w:val="009530ED"/>
    <w:rsid w:val="009548FA"/>
    <w:rsid w:val="00954A54"/>
    <w:rsid w:val="00954ED4"/>
    <w:rsid w:val="009554FE"/>
    <w:rsid w:val="0095683F"/>
    <w:rsid w:val="00957C2E"/>
    <w:rsid w:val="00960499"/>
    <w:rsid w:val="00961A90"/>
    <w:rsid w:val="00961C91"/>
    <w:rsid w:val="009620EA"/>
    <w:rsid w:val="009635AA"/>
    <w:rsid w:val="00963932"/>
    <w:rsid w:val="00963B6C"/>
    <w:rsid w:val="00963B83"/>
    <w:rsid w:val="0096543F"/>
    <w:rsid w:val="00965BF3"/>
    <w:rsid w:val="00966198"/>
    <w:rsid w:val="00966AD8"/>
    <w:rsid w:val="00970CAC"/>
    <w:rsid w:val="0097169E"/>
    <w:rsid w:val="009731EC"/>
    <w:rsid w:val="009733E4"/>
    <w:rsid w:val="00974EF8"/>
    <w:rsid w:val="00975898"/>
    <w:rsid w:val="00975979"/>
    <w:rsid w:val="00975ABC"/>
    <w:rsid w:val="00975D31"/>
    <w:rsid w:val="00976C17"/>
    <w:rsid w:val="00977489"/>
    <w:rsid w:val="009774A4"/>
    <w:rsid w:val="00977745"/>
    <w:rsid w:val="00977EA5"/>
    <w:rsid w:val="0098138C"/>
    <w:rsid w:val="00982265"/>
    <w:rsid w:val="00982291"/>
    <w:rsid w:val="00985E65"/>
    <w:rsid w:val="00986130"/>
    <w:rsid w:val="00986E1F"/>
    <w:rsid w:val="009874F9"/>
    <w:rsid w:val="00987A59"/>
    <w:rsid w:val="00987B55"/>
    <w:rsid w:val="00990226"/>
    <w:rsid w:val="009908EA"/>
    <w:rsid w:val="00990917"/>
    <w:rsid w:val="0099092F"/>
    <w:rsid w:val="00990F1D"/>
    <w:rsid w:val="009912B3"/>
    <w:rsid w:val="009917A5"/>
    <w:rsid w:val="009923D8"/>
    <w:rsid w:val="00992592"/>
    <w:rsid w:val="009936F8"/>
    <w:rsid w:val="00993A34"/>
    <w:rsid w:val="00994290"/>
    <w:rsid w:val="0099442D"/>
    <w:rsid w:val="00994528"/>
    <w:rsid w:val="00994A9B"/>
    <w:rsid w:val="00997370"/>
    <w:rsid w:val="009A0E51"/>
    <w:rsid w:val="009A32AB"/>
    <w:rsid w:val="009A35CB"/>
    <w:rsid w:val="009A4111"/>
    <w:rsid w:val="009A42A0"/>
    <w:rsid w:val="009A4A0F"/>
    <w:rsid w:val="009A50CD"/>
    <w:rsid w:val="009A669F"/>
    <w:rsid w:val="009A69CF"/>
    <w:rsid w:val="009A72C3"/>
    <w:rsid w:val="009B02B0"/>
    <w:rsid w:val="009B0C19"/>
    <w:rsid w:val="009B23C6"/>
    <w:rsid w:val="009B4EAF"/>
    <w:rsid w:val="009B4F9F"/>
    <w:rsid w:val="009B5444"/>
    <w:rsid w:val="009B5817"/>
    <w:rsid w:val="009B5D39"/>
    <w:rsid w:val="009B5F68"/>
    <w:rsid w:val="009B6090"/>
    <w:rsid w:val="009B6640"/>
    <w:rsid w:val="009C193B"/>
    <w:rsid w:val="009C22E5"/>
    <w:rsid w:val="009C3407"/>
    <w:rsid w:val="009C4739"/>
    <w:rsid w:val="009C4A69"/>
    <w:rsid w:val="009C4EFB"/>
    <w:rsid w:val="009C5155"/>
    <w:rsid w:val="009C51B7"/>
    <w:rsid w:val="009C61D1"/>
    <w:rsid w:val="009C6B32"/>
    <w:rsid w:val="009C7250"/>
    <w:rsid w:val="009D030A"/>
    <w:rsid w:val="009D094C"/>
    <w:rsid w:val="009D1E71"/>
    <w:rsid w:val="009D2507"/>
    <w:rsid w:val="009D254C"/>
    <w:rsid w:val="009D282B"/>
    <w:rsid w:val="009D2E7A"/>
    <w:rsid w:val="009D3256"/>
    <w:rsid w:val="009D3947"/>
    <w:rsid w:val="009D39CA"/>
    <w:rsid w:val="009D54FC"/>
    <w:rsid w:val="009D5806"/>
    <w:rsid w:val="009D6577"/>
    <w:rsid w:val="009D74AA"/>
    <w:rsid w:val="009D7F69"/>
    <w:rsid w:val="009E00D6"/>
    <w:rsid w:val="009E05FD"/>
    <w:rsid w:val="009E1AD0"/>
    <w:rsid w:val="009E1EB5"/>
    <w:rsid w:val="009E2CD8"/>
    <w:rsid w:val="009E3923"/>
    <w:rsid w:val="009E3C64"/>
    <w:rsid w:val="009E3F2F"/>
    <w:rsid w:val="009E4BB5"/>
    <w:rsid w:val="009E5179"/>
    <w:rsid w:val="009E69D1"/>
    <w:rsid w:val="009E6ED4"/>
    <w:rsid w:val="009E7556"/>
    <w:rsid w:val="009E773A"/>
    <w:rsid w:val="009E7813"/>
    <w:rsid w:val="009E7CCF"/>
    <w:rsid w:val="009F0523"/>
    <w:rsid w:val="009F09B5"/>
    <w:rsid w:val="009F155C"/>
    <w:rsid w:val="009F1A2A"/>
    <w:rsid w:val="009F2EA9"/>
    <w:rsid w:val="009F381C"/>
    <w:rsid w:val="009F3C13"/>
    <w:rsid w:val="009F3CB3"/>
    <w:rsid w:val="009F49C7"/>
    <w:rsid w:val="009F5FC9"/>
    <w:rsid w:val="009F7A46"/>
    <w:rsid w:val="00A00169"/>
    <w:rsid w:val="00A00C31"/>
    <w:rsid w:val="00A01C6D"/>
    <w:rsid w:val="00A02138"/>
    <w:rsid w:val="00A03109"/>
    <w:rsid w:val="00A0319A"/>
    <w:rsid w:val="00A0354C"/>
    <w:rsid w:val="00A03BEC"/>
    <w:rsid w:val="00A03C2D"/>
    <w:rsid w:val="00A03E29"/>
    <w:rsid w:val="00A04626"/>
    <w:rsid w:val="00A04B6C"/>
    <w:rsid w:val="00A05700"/>
    <w:rsid w:val="00A06162"/>
    <w:rsid w:val="00A068E8"/>
    <w:rsid w:val="00A071F8"/>
    <w:rsid w:val="00A07940"/>
    <w:rsid w:val="00A106CB"/>
    <w:rsid w:val="00A11A7C"/>
    <w:rsid w:val="00A11E3A"/>
    <w:rsid w:val="00A124D7"/>
    <w:rsid w:val="00A12AE0"/>
    <w:rsid w:val="00A12C80"/>
    <w:rsid w:val="00A131C5"/>
    <w:rsid w:val="00A13223"/>
    <w:rsid w:val="00A13B84"/>
    <w:rsid w:val="00A13C52"/>
    <w:rsid w:val="00A145BB"/>
    <w:rsid w:val="00A14D24"/>
    <w:rsid w:val="00A14E6D"/>
    <w:rsid w:val="00A17251"/>
    <w:rsid w:val="00A176C2"/>
    <w:rsid w:val="00A20D99"/>
    <w:rsid w:val="00A2183D"/>
    <w:rsid w:val="00A21F75"/>
    <w:rsid w:val="00A2218C"/>
    <w:rsid w:val="00A223FC"/>
    <w:rsid w:val="00A238CB"/>
    <w:rsid w:val="00A26424"/>
    <w:rsid w:val="00A2693F"/>
    <w:rsid w:val="00A27665"/>
    <w:rsid w:val="00A3004C"/>
    <w:rsid w:val="00A30713"/>
    <w:rsid w:val="00A30CDD"/>
    <w:rsid w:val="00A31A8E"/>
    <w:rsid w:val="00A3355F"/>
    <w:rsid w:val="00A33636"/>
    <w:rsid w:val="00A34181"/>
    <w:rsid w:val="00A34DB3"/>
    <w:rsid w:val="00A364EE"/>
    <w:rsid w:val="00A36537"/>
    <w:rsid w:val="00A367D7"/>
    <w:rsid w:val="00A36DFE"/>
    <w:rsid w:val="00A371F7"/>
    <w:rsid w:val="00A40682"/>
    <w:rsid w:val="00A41563"/>
    <w:rsid w:val="00A41AB4"/>
    <w:rsid w:val="00A42A4A"/>
    <w:rsid w:val="00A43171"/>
    <w:rsid w:val="00A4509A"/>
    <w:rsid w:val="00A45C0E"/>
    <w:rsid w:val="00A45CC1"/>
    <w:rsid w:val="00A45EA4"/>
    <w:rsid w:val="00A463BF"/>
    <w:rsid w:val="00A46DDB"/>
    <w:rsid w:val="00A471AB"/>
    <w:rsid w:val="00A47B60"/>
    <w:rsid w:val="00A501F2"/>
    <w:rsid w:val="00A504D9"/>
    <w:rsid w:val="00A507C7"/>
    <w:rsid w:val="00A510C1"/>
    <w:rsid w:val="00A51CCB"/>
    <w:rsid w:val="00A523B3"/>
    <w:rsid w:val="00A52830"/>
    <w:rsid w:val="00A52A43"/>
    <w:rsid w:val="00A52CD7"/>
    <w:rsid w:val="00A52CE9"/>
    <w:rsid w:val="00A53038"/>
    <w:rsid w:val="00A54170"/>
    <w:rsid w:val="00A545BE"/>
    <w:rsid w:val="00A55738"/>
    <w:rsid w:val="00A56036"/>
    <w:rsid w:val="00A56598"/>
    <w:rsid w:val="00A56F6A"/>
    <w:rsid w:val="00A570AC"/>
    <w:rsid w:val="00A575CE"/>
    <w:rsid w:val="00A57AC6"/>
    <w:rsid w:val="00A60956"/>
    <w:rsid w:val="00A613DE"/>
    <w:rsid w:val="00A61624"/>
    <w:rsid w:val="00A617F1"/>
    <w:rsid w:val="00A61E74"/>
    <w:rsid w:val="00A623BE"/>
    <w:rsid w:val="00A6255C"/>
    <w:rsid w:val="00A62633"/>
    <w:rsid w:val="00A63D22"/>
    <w:rsid w:val="00A63D50"/>
    <w:rsid w:val="00A6406E"/>
    <w:rsid w:val="00A6487C"/>
    <w:rsid w:val="00A651DE"/>
    <w:rsid w:val="00A65CCF"/>
    <w:rsid w:val="00A6670B"/>
    <w:rsid w:val="00A66B5B"/>
    <w:rsid w:val="00A6771F"/>
    <w:rsid w:val="00A67E97"/>
    <w:rsid w:val="00A7018A"/>
    <w:rsid w:val="00A71288"/>
    <w:rsid w:val="00A72AE3"/>
    <w:rsid w:val="00A73BD7"/>
    <w:rsid w:val="00A73DB0"/>
    <w:rsid w:val="00A754DD"/>
    <w:rsid w:val="00A76192"/>
    <w:rsid w:val="00A76E6F"/>
    <w:rsid w:val="00A80490"/>
    <w:rsid w:val="00A8246F"/>
    <w:rsid w:val="00A82830"/>
    <w:rsid w:val="00A839A7"/>
    <w:rsid w:val="00A83EED"/>
    <w:rsid w:val="00A843AC"/>
    <w:rsid w:val="00A84994"/>
    <w:rsid w:val="00A84C07"/>
    <w:rsid w:val="00A850E6"/>
    <w:rsid w:val="00A8587B"/>
    <w:rsid w:val="00A874A9"/>
    <w:rsid w:val="00A908E8"/>
    <w:rsid w:val="00A9191B"/>
    <w:rsid w:val="00A91F59"/>
    <w:rsid w:val="00A9281D"/>
    <w:rsid w:val="00A92B8E"/>
    <w:rsid w:val="00A936A0"/>
    <w:rsid w:val="00A937E8"/>
    <w:rsid w:val="00A94068"/>
    <w:rsid w:val="00A9485D"/>
    <w:rsid w:val="00A962BC"/>
    <w:rsid w:val="00A9691C"/>
    <w:rsid w:val="00A96C68"/>
    <w:rsid w:val="00AA0368"/>
    <w:rsid w:val="00AA0470"/>
    <w:rsid w:val="00AA07B2"/>
    <w:rsid w:val="00AA10DD"/>
    <w:rsid w:val="00AA137D"/>
    <w:rsid w:val="00AA2011"/>
    <w:rsid w:val="00AA2254"/>
    <w:rsid w:val="00AA24B3"/>
    <w:rsid w:val="00AA2589"/>
    <w:rsid w:val="00AA28DE"/>
    <w:rsid w:val="00AA2B95"/>
    <w:rsid w:val="00AA333F"/>
    <w:rsid w:val="00AA37A0"/>
    <w:rsid w:val="00AA416A"/>
    <w:rsid w:val="00AA5EA1"/>
    <w:rsid w:val="00AA68AA"/>
    <w:rsid w:val="00AA6F75"/>
    <w:rsid w:val="00AA73B9"/>
    <w:rsid w:val="00AA74F7"/>
    <w:rsid w:val="00AB0425"/>
    <w:rsid w:val="00AB12A3"/>
    <w:rsid w:val="00AB14CC"/>
    <w:rsid w:val="00AB1A4C"/>
    <w:rsid w:val="00AB20AF"/>
    <w:rsid w:val="00AB2A26"/>
    <w:rsid w:val="00AB39F8"/>
    <w:rsid w:val="00AB3B12"/>
    <w:rsid w:val="00AB3CA0"/>
    <w:rsid w:val="00AB3E46"/>
    <w:rsid w:val="00AB3FFA"/>
    <w:rsid w:val="00AB4C09"/>
    <w:rsid w:val="00AB54B0"/>
    <w:rsid w:val="00AB5941"/>
    <w:rsid w:val="00AB5B08"/>
    <w:rsid w:val="00AB5DD1"/>
    <w:rsid w:val="00AB6162"/>
    <w:rsid w:val="00AB6FCF"/>
    <w:rsid w:val="00AB7182"/>
    <w:rsid w:val="00AB7A38"/>
    <w:rsid w:val="00AC0A4B"/>
    <w:rsid w:val="00AC0A6F"/>
    <w:rsid w:val="00AC0D91"/>
    <w:rsid w:val="00AC1E58"/>
    <w:rsid w:val="00AC2825"/>
    <w:rsid w:val="00AC3637"/>
    <w:rsid w:val="00AC3D0B"/>
    <w:rsid w:val="00AC485D"/>
    <w:rsid w:val="00AC651B"/>
    <w:rsid w:val="00AC68F9"/>
    <w:rsid w:val="00AC7681"/>
    <w:rsid w:val="00AC7894"/>
    <w:rsid w:val="00AD1B16"/>
    <w:rsid w:val="00AD28A0"/>
    <w:rsid w:val="00AD2D69"/>
    <w:rsid w:val="00AD3908"/>
    <w:rsid w:val="00AD43FB"/>
    <w:rsid w:val="00AD5986"/>
    <w:rsid w:val="00AD5DD0"/>
    <w:rsid w:val="00AD7045"/>
    <w:rsid w:val="00AD704A"/>
    <w:rsid w:val="00AE0A09"/>
    <w:rsid w:val="00AE12AB"/>
    <w:rsid w:val="00AE1D24"/>
    <w:rsid w:val="00AE2CF2"/>
    <w:rsid w:val="00AE30C2"/>
    <w:rsid w:val="00AE3C69"/>
    <w:rsid w:val="00AE454C"/>
    <w:rsid w:val="00AE56D9"/>
    <w:rsid w:val="00AE5DBD"/>
    <w:rsid w:val="00AE65D4"/>
    <w:rsid w:val="00AF15B2"/>
    <w:rsid w:val="00AF1E8C"/>
    <w:rsid w:val="00AF28F4"/>
    <w:rsid w:val="00AF2B69"/>
    <w:rsid w:val="00AF4FCA"/>
    <w:rsid w:val="00AF508E"/>
    <w:rsid w:val="00AF7BC8"/>
    <w:rsid w:val="00B008DA"/>
    <w:rsid w:val="00B0138B"/>
    <w:rsid w:val="00B0251C"/>
    <w:rsid w:val="00B02ACF"/>
    <w:rsid w:val="00B035C2"/>
    <w:rsid w:val="00B03751"/>
    <w:rsid w:val="00B04516"/>
    <w:rsid w:val="00B045C0"/>
    <w:rsid w:val="00B04CE0"/>
    <w:rsid w:val="00B04E77"/>
    <w:rsid w:val="00B05052"/>
    <w:rsid w:val="00B050F6"/>
    <w:rsid w:val="00B058A7"/>
    <w:rsid w:val="00B06132"/>
    <w:rsid w:val="00B07AE4"/>
    <w:rsid w:val="00B102F3"/>
    <w:rsid w:val="00B12676"/>
    <w:rsid w:val="00B1292D"/>
    <w:rsid w:val="00B13F11"/>
    <w:rsid w:val="00B14376"/>
    <w:rsid w:val="00B143F2"/>
    <w:rsid w:val="00B14C23"/>
    <w:rsid w:val="00B14E7A"/>
    <w:rsid w:val="00B16224"/>
    <w:rsid w:val="00B16261"/>
    <w:rsid w:val="00B16535"/>
    <w:rsid w:val="00B1695A"/>
    <w:rsid w:val="00B17BD8"/>
    <w:rsid w:val="00B2009B"/>
    <w:rsid w:val="00B203CA"/>
    <w:rsid w:val="00B203F6"/>
    <w:rsid w:val="00B20C7A"/>
    <w:rsid w:val="00B210E1"/>
    <w:rsid w:val="00B211F4"/>
    <w:rsid w:val="00B21A22"/>
    <w:rsid w:val="00B22382"/>
    <w:rsid w:val="00B238F0"/>
    <w:rsid w:val="00B23D88"/>
    <w:rsid w:val="00B25791"/>
    <w:rsid w:val="00B2597A"/>
    <w:rsid w:val="00B25F32"/>
    <w:rsid w:val="00B2658E"/>
    <w:rsid w:val="00B265B5"/>
    <w:rsid w:val="00B26810"/>
    <w:rsid w:val="00B30C9F"/>
    <w:rsid w:val="00B30D43"/>
    <w:rsid w:val="00B32580"/>
    <w:rsid w:val="00B3386C"/>
    <w:rsid w:val="00B33A6D"/>
    <w:rsid w:val="00B341D1"/>
    <w:rsid w:val="00B3479C"/>
    <w:rsid w:val="00B3532C"/>
    <w:rsid w:val="00B36B29"/>
    <w:rsid w:val="00B376B1"/>
    <w:rsid w:val="00B41676"/>
    <w:rsid w:val="00B41A0B"/>
    <w:rsid w:val="00B429F6"/>
    <w:rsid w:val="00B43276"/>
    <w:rsid w:val="00B43AEC"/>
    <w:rsid w:val="00B446E6"/>
    <w:rsid w:val="00B44B08"/>
    <w:rsid w:val="00B458F2"/>
    <w:rsid w:val="00B46555"/>
    <w:rsid w:val="00B471FA"/>
    <w:rsid w:val="00B50185"/>
    <w:rsid w:val="00B5033D"/>
    <w:rsid w:val="00B5043D"/>
    <w:rsid w:val="00B51B6E"/>
    <w:rsid w:val="00B529C8"/>
    <w:rsid w:val="00B52ED6"/>
    <w:rsid w:val="00B54CEC"/>
    <w:rsid w:val="00B55274"/>
    <w:rsid w:val="00B55BA6"/>
    <w:rsid w:val="00B55BAA"/>
    <w:rsid w:val="00B564B0"/>
    <w:rsid w:val="00B56625"/>
    <w:rsid w:val="00B56932"/>
    <w:rsid w:val="00B57465"/>
    <w:rsid w:val="00B60157"/>
    <w:rsid w:val="00B60577"/>
    <w:rsid w:val="00B60DE8"/>
    <w:rsid w:val="00B6139B"/>
    <w:rsid w:val="00B616F9"/>
    <w:rsid w:val="00B61DCF"/>
    <w:rsid w:val="00B621F1"/>
    <w:rsid w:val="00B63E43"/>
    <w:rsid w:val="00B655A2"/>
    <w:rsid w:val="00B65622"/>
    <w:rsid w:val="00B65856"/>
    <w:rsid w:val="00B678F9"/>
    <w:rsid w:val="00B67FA6"/>
    <w:rsid w:val="00B70CBD"/>
    <w:rsid w:val="00B71132"/>
    <w:rsid w:val="00B722E8"/>
    <w:rsid w:val="00B73956"/>
    <w:rsid w:val="00B73C36"/>
    <w:rsid w:val="00B74835"/>
    <w:rsid w:val="00B74BFD"/>
    <w:rsid w:val="00B755AB"/>
    <w:rsid w:val="00B75A3C"/>
    <w:rsid w:val="00B75EB6"/>
    <w:rsid w:val="00B762BF"/>
    <w:rsid w:val="00B76A63"/>
    <w:rsid w:val="00B76B45"/>
    <w:rsid w:val="00B77941"/>
    <w:rsid w:val="00B80228"/>
    <w:rsid w:val="00B81703"/>
    <w:rsid w:val="00B817CA"/>
    <w:rsid w:val="00B8195E"/>
    <w:rsid w:val="00B81C6C"/>
    <w:rsid w:val="00B82F2E"/>
    <w:rsid w:val="00B83078"/>
    <w:rsid w:val="00B839F2"/>
    <w:rsid w:val="00B840F8"/>
    <w:rsid w:val="00B84601"/>
    <w:rsid w:val="00B85292"/>
    <w:rsid w:val="00B86C31"/>
    <w:rsid w:val="00B871F3"/>
    <w:rsid w:val="00B878FE"/>
    <w:rsid w:val="00B87BCA"/>
    <w:rsid w:val="00B90242"/>
    <w:rsid w:val="00B91C88"/>
    <w:rsid w:val="00B92168"/>
    <w:rsid w:val="00B92448"/>
    <w:rsid w:val="00B92745"/>
    <w:rsid w:val="00B9283A"/>
    <w:rsid w:val="00B9296E"/>
    <w:rsid w:val="00B93778"/>
    <w:rsid w:val="00B940A3"/>
    <w:rsid w:val="00B945D5"/>
    <w:rsid w:val="00B948C5"/>
    <w:rsid w:val="00B968C3"/>
    <w:rsid w:val="00B97362"/>
    <w:rsid w:val="00B976B4"/>
    <w:rsid w:val="00B97A6D"/>
    <w:rsid w:val="00B97DD3"/>
    <w:rsid w:val="00BA010E"/>
    <w:rsid w:val="00BA0396"/>
    <w:rsid w:val="00BA04CC"/>
    <w:rsid w:val="00BA050F"/>
    <w:rsid w:val="00BA0B00"/>
    <w:rsid w:val="00BA13AA"/>
    <w:rsid w:val="00BA1961"/>
    <w:rsid w:val="00BA1B15"/>
    <w:rsid w:val="00BA3350"/>
    <w:rsid w:val="00BA3E9B"/>
    <w:rsid w:val="00BA46B8"/>
    <w:rsid w:val="00BA5E8B"/>
    <w:rsid w:val="00BA6CF2"/>
    <w:rsid w:val="00BA735B"/>
    <w:rsid w:val="00BB150A"/>
    <w:rsid w:val="00BB20FD"/>
    <w:rsid w:val="00BB2238"/>
    <w:rsid w:val="00BB2659"/>
    <w:rsid w:val="00BB2D8F"/>
    <w:rsid w:val="00BB31AA"/>
    <w:rsid w:val="00BB48BD"/>
    <w:rsid w:val="00BB4A8E"/>
    <w:rsid w:val="00BB4C1C"/>
    <w:rsid w:val="00BB5220"/>
    <w:rsid w:val="00BB600B"/>
    <w:rsid w:val="00BB617F"/>
    <w:rsid w:val="00BB76E6"/>
    <w:rsid w:val="00BC225C"/>
    <w:rsid w:val="00BC41AF"/>
    <w:rsid w:val="00BC5A4B"/>
    <w:rsid w:val="00BC5AEE"/>
    <w:rsid w:val="00BC5C58"/>
    <w:rsid w:val="00BC61F1"/>
    <w:rsid w:val="00BC653C"/>
    <w:rsid w:val="00BC67A4"/>
    <w:rsid w:val="00BC6BDC"/>
    <w:rsid w:val="00BC6DFC"/>
    <w:rsid w:val="00BC6F86"/>
    <w:rsid w:val="00BC74D8"/>
    <w:rsid w:val="00BC768B"/>
    <w:rsid w:val="00BC7948"/>
    <w:rsid w:val="00BC7C81"/>
    <w:rsid w:val="00BD089F"/>
    <w:rsid w:val="00BD1174"/>
    <w:rsid w:val="00BD11FF"/>
    <w:rsid w:val="00BD14DF"/>
    <w:rsid w:val="00BD1721"/>
    <w:rsid w:val="00BD2219"/>
    <w:rsid w:val="00BD277D"/>
    <w:rsid w:val="00BD28FA"/>
    <w:rsid w:val="00BD327E"/>
    <w:rsid w:val="00BD3797"/>
    <w:rsid w:val="00BD37AF"/>
    <w:rsid w:val="00BD4C74"/>
    <w:rsid w:val="00BD4E65"/>
    <w:rsid w:val="00BD5D79"/>
    <w:rsid w:val="00BD6157"/>
    <w:rsid w:val="00BD6570"/>
    <w:rsid w:val="00BD6CDB"/>
    <w:rsid w:val="00BD7236"/>
    <w:rsid w:val="00BD7249"/>
    <w:rsid w:val="00BD7AC6"/>
    <w:rsid w:val="00BD7DD6"/>
    <w:rsid w:val="00BE0390"/>
    <w:rsid w:val="00BE164A"/>
    <w:rsid w:val="00BE18B8"/>
    <w:rsid w:val="00BE191A"/>
    <w:rsid w:val="00BE4010"/>
    <w:rsid w:val="00BE52D4"/>
    <w:rsid w:val="00BE5B46"/>
    <w:rsid w:val="00BE65B2"/>
    <w:rsid w:val="00BE6809"/>
    <w:rsid w:val="00BE6882"/>
    <w:rsid w:val="00BE6934"/>
    <w:rsid w:val="00BE7100"/>
    <w:rsid w:val="00BE7315"/>
    <w:rsid w:val="00BE76EF"/>
    <w:rsid w:val="00BF012F"/>
    <w:rsid w:val="00BF0B77"/>
    <w:rsid w:val="00BF2A87"/>
    <w:rsid w:val="00BF3579"/>
    <w:rsid w:val="00BF4084"/>
    <w:rsid w:val="00BF454A"/>
    <w:rsid w:val="00BF4899"/>
    <w:rsid w:val="00BF4C68"/>
    <w:rsid w:val="00BF4F41"/>
    <w:rsid w:val="00BF520A"/>
    <w:rsid w:val="00BF6ADB"/>
    <w:rsid w:val="00BF6C35"/>
    <w:rsid w:val="00BF74D2"/>
    <w:rsid w:val="00BF7AA9"/>
    <w:rsid w:val="00C0028B"/>
    <w:rsid w:val="00C00E4A"/>
    <w:rsid w:val="00C01698"/>
    <w:rsid w:val="00C01DD6"/>
    <w:rsid w:val="00C0247B"/>
    <w:rsid w:val="00C04EDF"/>
    <w:rsid w:val="00C056C6"/>
    <w:rsid w:val="00C058D3"/>
    <w:rsid w:val="00C05E25"/>
    <w:rsid w:val="00C063A6"/>
    <w:rsid w:val="00C07CBB"/>
    <w:rsid w:val="00C1047C"/>
    <w:rsid w:val="00C1060F"/>
    <w:rsid w:val="00C109EC"/>
    <w:rsid w:val="00C10DAA"/>
    <w:rsid w:val="00C15382"/>
    <w:rsid w:val="00C153E1"/>
    <w:rsid w:val="00C1597B"/>
    <w:rsid w:val="00C15C43"/>
    <w:rsid w:val="00C1652B"/>
    <w:rsid w:val="00C1712D"/>
    <w:rsid w:val="00C20313"/>
    <w:rsid w:val="00C20BD1"/>
    <w:rsid w:val="00C2161A"/>
    <w:rsid w:val="00C22A30"/>
    <w:rsid w:val="00C23007"/>
    <w:rsid w:val="00C232E1"/>
    <w:rsid w:val="00C23A0D"/>
    <w:rsid w:val="00C23C85"/>
    <w:rsid w:val="00C24279"/>
    <w:rsid w:val="00C24ED1"/>
    <w:rsid w:val="00C25B09"/>
    <w:rsid w:val="00C2671D"/>
    <w:rsid w:val="00C268C2"/>
    <w:rsid w:val="00C30007"/>
    <w:rsid w:val="00C30ADA"/>
    <w:rsid w:val="00C311D3"/>
    <w:rsid w:val="00C32B1C"/>
    <w:rsid w:val="00C335C9"/>
    <w:rsid w:val="00C338EA"/>
    <w:rsid w:val="00C33E01"/>
    <w:rsid w:val="00C3434E"/>
    <w:rsid w:val="00C3461B"/>
    <w:rsid w:val="00C36917"/>
    <w:rsid w:val="00C36AF9"/>
    <w:rsid w:val="00C3733F"/>
    <w:rsid w:val="00C4020B"/>
    <w:rsid w:val="00C4059B"/>
    <w:rsid w:val="00C40A33"/>
    <w:rsid w:val="00C41305"/>
    <w:rsid w:val="00C416B8"/>
    <w:rsid w:val="00C42721"/>
    <w:rsid w:val="00C428F2"/>
    <w:rsid w:val="00C434B4"/>
    <w:rsid w:val="00C437B0"/>
    <w:rsid w:val="00C4393C"/>
    <w:rsid w:val="00C465B6"/>
    <w:rsid w:val="00C46C22"/>
    <w:rsid w:val="00C46E6A"/>
    <w:rsid w:val="00C470A9"/>
    <w:rsid w:val="00C476BE"/>
    <w:rsid w:val="00C47B7A"/>
    <w:rsid w:val="00C47E58"/>
    <w:rsid w:val="00C5000F"/>
    <w:rsid w:val="00C500C9"/>
    <w:rsid w:val="00C50F31"/>
    <w:rsid w:val="00C51EF5"/>
    <w:rsid w:val="00C52A2A"/>
    <w:rsid w:val="00C52A53"/>
    <w:rsid w:val="00C537DF"/>
    <w:rsid w:val="00C53C33"/>
    <w:rsid w:val="00C5436F"/>
    <w:rsid w:val="00C54926"/>
    <w:rsid w:val="00C55068"/>
    <w:rsid w:val="00C55D30"/>
    <w:rsid w:val="00C57F6C"/>
    <w:rsid w:val="00C601CA"/>
    <w:rsid w:val="00C602EF"/>
    <w:rsid w:val="00C604EC"/>
    <w:rsid w:val="00C61835"/>
    <w:rsid w:val="00C62329"/>
    <w:rsid w:val="00C6286B"/>
    <w:rsid w:val="00C630F2"/>
    <w:rsid w:val="00C63712"/>
    <w:rsid w:val="00C63816"/>
    <w:rsid w:val="00C638F8"/>
    <w:rsid w:val="00C63C70"/>
    <w:rsid w:val="00C64708"/>
    <w:rsid w:val="00C6488B"/>
    <w:rsid w:val="00C64E4A"/>
    <w:rsid w:val="00C66EFD"/>
    <w:rsid w:val="00C66F26"/>
    <w:rsid w:val="00C672FA"/>
    <w:rsid w:val="00C67FC7"/>
    <w:rsid w:val="00C7069E"/>
    <w:rsid w:val="00C70951"/>
    <w:rsid w:val="00C71005"/>
    <w:rsid w:val="00C720DF"/>
    <w:rsid w:val="00C7219C"/>
    <w:rsid w:val="00C7256A"/>
    <w:rsid w:val="00C72850"/>
    <w:rsid w:val="00C73672"/>
    <w:rsid w:val="00C7395C"/>
    <w:rsid w:val="00C74430"/>
    <w:rsid w:val="00C7606A"/>
    <w:rsid w:val="00C76141"/>
    <w:rsid w:val="00C769BC"/>
    <w:rsid w:val="00C77E56"/>
    <w:rsid w:val="00C81664"/>
    <w:rsid w:val="00C83B42"/>
    <w:rsid w:val="00C878A5"/>
    <w:rsid w:val="00C87A8A"/>
    <w:rsid w:val="00C901A4"/>
    <w:rsid w:val="00C90D38"/>
    <w:rsid w:val="00C90FA6"/>
    <w:rsid w:val="00C912E4"/>
    <w:rsid w:val="00C9148E"/>
    <w:rsid w:val="00C9171C"/>
    <w:rsid w:val="00C91970"/>
    <w:rsid w:val="00C93330"/>
    <w:rsid w:val="00C93B76"/>
    <w:rsid w:val="00C940D8"/>
    <w:rsid w:val="00C94A86"/>
    <w:rsid w:val="00C9517D"/>
    <w:rsid w:val="00C95481"/>
    <w:rsid w:val="00C95AEC"/>
    <w:rsid w:val="00C974A1"/>
    <w:rsid w:val="00CA0491"/>
    <w:rsid w:val="00CA090C"/>
    <w:rsid w:val="00CA0E8C"/>
    <w:rsid w:val="00CA278D"/>
    <w:rsid w:val="00CA3346"/>
    <w:rsid w:val="00CA383C"/>
    <w:rsid w:val="00CA3987"/>
    <w:rsid w:val="00CA40FC"/>
    <w:rsid w:val="00CA5A5A"/>
    <w:rsid w:val="00CA5EEE"/>
    <w:rsid w:val="00CA6035"/>
    <w:rsid w:val="00CA6F1D"/>
    <w:rsid w:val="00CB1C54"/>
    <w:rsid w:val="00CB1F5D"/>
    <w:rsid w:val="00CB2869"/>
    <w:rsid w:val="00CB2940"/>
    <w:rsid w:val="00CB3FEB"/>
    <w:rsid w:val="00CB5172"/>
    <w:rsid w:val="00CB7C7D"/>
    <w:rsid w:val="00CB7E77"/>
    <w:rsid w:val="00CC00B9"/>
    <w:rsid w:val="00CC059F"/>
    <w:rsid w:val="00CC0B64"/>
    <w:rsid w:val="00CC1142"/>
    <w:rsid w:val="00CC123A"/>
    <w:rsid w:val="00CC2965"/>
    <w:rsid w:val="00CC3228"/>
    <w:rsid w:val="00CC32ED"/>
    <w:rsid w:val="00CC44A4"/>
    <w:rsid w:val="00CC560D"/>
    <w:rsid w:val="00CC6AB9"/>
    <w:rsid w:val="00CC70FC"/>
    <w:rsid w:val="00CC7521"/>
    <w:rsid w:val="00CC7759"/>
    <w:rsid w:val="00CD0A27"/>
    <w:rsid w:val="00CD18B6"/>
    <w:rsid w:val="00CD276F"/>
    <w:rsid w:val="00CD2C78"/>
    <w:rsid w:val="00CD35C7"/>
    <w:rsid w:val="00CD38B7"/>
    <w:rsid w:val="00CD4715"/>
    <w:rsid w:val="00CD5023"/>
    <w:rsid w:val="00CD5178"/>
    <w:rsid w:val="00CD5CD3"/>
    <w:rsid w:val="00CD6FD9"/>
    <w:rsid w:val="00CE0353"/>
    <w:rsid w:val="00CE0A49"/>
    <w:rsid w:val="00CE0AA9"/>
    <w:rsid w:val="00CE0C83"/>
    <w:rsid w:val="00CE0F66"/>
    <w:rsid w:val="00CE1532"/>
    <w:rsid w:val="00CE195D"/>
    <w:rsid w:val="00CE1D13"/>
    <w:rsid w:val="00CE27A4"/>
    <w:rsid w:val="00CE33EF"/>
    <w:rsid w:val="00CE37BD"/>
    <w:rsid w:val="00CE386D"/>
    <w:rsid w:val="00CE3982"/>
    <w:rsid w:val="00CE40FC"/>
    <w:rsid w:val="00CE4AFF"/>
    <w:rsid w:val="00CE5384"/>
    <w:rsid w:val="00CE5685"/>
    <w:rsid w:val="00CE6666"/>
    <w:rsid w:val="00CE7C36"/>
    <w:rsid w:val="00CF04A3"/>
    <w:rsid w:val="00CF0C33"/>
    <w:rsid w:val="00CF1E51"/>
    <w:rsid w:val="00CF2557"/>
    <w:rsid w:val="00CF3301"/>
    <w:rsid w:val="00CF3422"/>
    <w:rsid w:val="00CF3E16"/>
    <w:rsid w:val="00CF4163"/>
    <w:rsid w:val="00CF4790"/>
    <w:rsid w:val="00CF5661"/>
    <w:rsid w:val="00CF5737"/>
    <w:rsid w:val="00CF65C9"/>
    <w:rsid w:val="00CF6A73"/>
    <w:rsid w:val="00CF721D"/>
    <w:rsid w:val="00D009AF"/>
    <w:rsid w:val="00D01C6B"/>
    <w:rsid w:val="00D02285"/>
    <w:rsid w:val="00D02FE0"/>
    <w:rsid w:val="00D031FE"/>
    <w:rsid w:val="00D03CA4"/>
    <w:rsid w:val="00D06C66"/>
    <w:rsid w:val="00D10001"/>
    <w:rsid w:val="00D10871"/>
    <w:rsid w:val="00D11158"/>
    <w:rsid w:val="00D11355"/>
    <w:rsid w:val="00D11A1B"/>
    <w:rsid w:val="00D11E02"/>
    <w:rsid w:val="00D13AF0"/>
    <w:rsid w:val="00D14548"/>
    <w:rsid w:val="00D14F04"/>
    <w:rsid w:val="00D1518B"/>
    <w:rsid w:val="00D15A42"/>
    <w:rsid w:val="00D15B0D"/>
    <w:rsid w:val="00D15E98"/>
    <w:rsid w:val="00D16567"/>
    <w:rsid w:val="00D172E6"/>
    <w:rsid w:val="00D17796"/>
    <w:rsid w:val="00D203D7"/>
    <w:rsid w:val="00D223B4"/>
    <w:rsid w:val="00D225FA"/>
    <w:rsid w:val="00D24010"/>
    <w:rsid w:val="00D25798"/>
    <w:rsid w:val="00D267C5"/>
    <w:rsid w:val="00D26A79"/>
    <w:rsid w:val="00D279FE"/>
    <w:rsid w:val="00D300BC"/>
    <w:rsid w:val="00D30753"/>
    <w:rsid w:val="00D3081A"/>
    <w:rsid w:val="00D30A69"/>
    <w:rsid w:val="00D3108E"/>
    <w:rsid w:val="00D3155F"/>
    <w:rsid w:val="00D3161A"/>
    <w:rsid w:val="00D31703"/>
    <w:rsid w:val="00D31C91"/>
    <w:rsid w:val="00D31D14"/>
    <w:rsid w:val="00D31E28"/>
    <w:rsid w:val="00D32267"/>
    <w:rsid w:val="00D32DCB"/>
    <w:rsid w:val="00D3350F"/>
    <w:rsid w:val="00D33E2D"/>
    <w:rsid w:val="00D34267"/>
    <w:rsid w:val="00D34CAE"/>
    <w:rsid w:val="00D35146"/>
    <w:rsid w:val="00D36882"/>
    <w:rsid w:val="00D37148"/>
    <w:rsid w:val="00D4024D"/>
    <w:rsid w:val="00D42461"/>
    <w:rsid w:val="00D43212"/>
    <w:rsid w:val="00D438F9"/>
    <w:rsid w:val="00D43C5F"/>
    <w:rsid w:val="00D452BD"/>
    <w:rsid w:val="00D460F3"/>
    <w:rsid w:val="00D465B2"/>
    <w:rsid w:val="00D46F15"/>
    <w:rsid w:val="00D47575"/>
    <w:rsid w:val="00D47960"/>
    <w:rsid w:val="00D479C9"/>
    <w:rsid w:val="00D5040C"/>
    <w:rsid w:val="00D521A7"/>
    <w:rsid w:val="00D52CA2"/>
    <w:rsid w:val="00D533D5"/>
    <w:rsid w:val="00D534D2"/>
    <w:rsid w:val="00D53987"/>
    <w:rsid w:val="00D53B97"/>
    <w:rsid w:val="00D53ED5"/>
    <w:rsid w:val="00D541A2"/>
    <w:rsid w:val="00D550A8"/>
    <w:rsid w:val="00D5712B"/>
    <w:rsid w:val="00D573EC"/>
    <w:rsid w:val="00D57E65"/>
    <w:rsid w:val="00D60053"/>
    <w:rsid w:val="00D60349"/>
    <w:rsid w:val="00D609EB"/>
    <w:rsid w:val="00D61C1A"/>
    <w:rsid w:val="00D62743"/>
    <w:rsid w:val="00D63407"/>
    <w:rsid w:val="00D64450"/>
    <w:rsid w:val="00D64CE0"/>
    <w:rsid w:val="00D653BA"/>
    <w:rsid w:val="00D67169"/>
    <w:rsid w:val="00D67FA5"/>
    <w:rsid w:val="00D70D90"/>
    <w:rsid w:val="00D7287B"/>
    <w:rsid w:val="00D72C88"/>
    <w:rsid w:val="00D74AB3"/>
    <w:rsid w:val="00D74EAE"/>
    <w:rsid w:val="00D74FC4"/>
    <w:rsid w:val="00D765B1"/>
    <w:rsid w:val="00D76A22"/>
    <w:rsid w:val="00D76AFE"/>
    <w:rsid w:val="00D801F1"/>
    <w:rsid w:val="00D8041C"/>
    <w:rsid w:val="00D80B1F"/>
    <w:rsid w:val="00D80FB8"/>
    <w:rsid w:val="00D810B2"/>
    <w:rsid w:val="00D811B1"/>
    <w:rsid w:val="00D8139C"/>
    <w:rsid w:val="00D8149F"/>
    <w:rsid w:val="00D838D0"/>
    <w:rsid w:val="00D83DE3"/>
    <w:rsid w:val="00D843FB"/>
    <w:rsid w:val="00D8443A"/>
    <w:rsid w:val="00D864F6"/>
    <w:rsid w:val="00D91AE2"/>
    <w:rsid w:val="00D91F99"/>
    <w:rsid w:val="00D92314"/>
    <w:rsid w:val="00D9259C"/>
    <w:rsid w:val="00D92C97"/>
    <w:rsid w:val="00D93DA7"/>
    <w:rsid w:val="00D9415A"/>
    <w:rsid w:val="00D94716"/>
    <w:rsid w:val="00D94DB0"/>
    <w:rsid w:val="00D94E5C"/>
    <w:rsid w:val="00D95302"/>
    <w:rsid w:val="00D95779"/>
    <w:rsid w:val="00D9650D"/>
    <w:rsid w:val="00D969AA"/>
    <w:rsid w:val="00D97D9F"/>
    <w:rsid w:val="00DA001F"/>
    <w:rsid w:val="00DA2C63"/>
    <w:rsid w:val="00DA2D4A"/>
    <w:rsid w:val="00DA3EA0"/>
    <w:rsid w:val="00DA42D3"/>
    <w:rsid w:val="00DA5A1E"/>
    <w:rsid w:val="00DA5B40"/>
    <w:rsid w:val="00DA5D5F"/>
    <w:rsid w:val="00DA61FF"/>
    <w:rsid w:val="00DA63DB"/>
    <w:rsid w:val="00DA66A3"/>
    <w:rsid w:val="00DB0E17"/>
    <w:rsid w:val="00DB11A6"/>
    <w:rsid w:val="00DB11AF"/>
    <w:rsid w:val="00DB1973"/>
    <w:rsid w:val="00DB1CBA"/>
    <w:rsid w:val="00DB1D89"/>
    <w:rsid w:val="00DB26EF"/>
    <w:rsid w:val="00DB29F2"/>
    <w:rsid w:val="00DB2B48"/>
    <w:rsid w:val="00DB2B55"/>
    <w:rsid w:val="00DB3744"/>
    <w:rsid w:val="00DB42E7"/>
    <w:rsid w:val="00DB517E"/>
    <w:rsid w:val="00DB5628"/>
    <w:rsid w:val="00DB717D"/>
    <w:rsid w:val="00DC0129"/>
    <w:rsid w:val="00DC0415"/>
    <w:rsid w:val="00DC0557"/>
    <w:rsid w:val="00DC0AF5"/>
    <w:rsid w:val="00DC0C6C"/>
    <w:rsid w:val="00DC2195"/>
    <w:rsid w:val="00DC37CE"/>
    <w:rsid w:val="00DC3A57"/>
    <w:rsid w:val="00DC3AA8"/>
    <w:rsid w:val="00DC44F2"/>
    <w:rsid w:val="00DC4B26"/>
    <w:rsid w:val="00DC51BB"/>
    <w:rsid w:val="00DC54B7"/>
    <w:rsid w:val="00DC5B74"/>
    <w:rsid w:val="00DC5E4C"/>
    <w:rsid w:val="00DC6326"/>
    <w:rsid w:val="00DC6643"/>
    <w:rsid w:val="00DC6678"/>
    <w:rsid w:val="00DC69FE"/>
    <w:rsid w:val="00DC712B"/>
    <w:rsid w:val="00DD0173"/>
    <w:rsid w:val="00DD037E"/>
    <w:rsid w:val="00DD0482"/>
    <w:rsid w:val="00DD06EF"/>
    <w:rsid w:val="00DD0A32"/>
    <w:rsid w:val="00DD0C73"/>
    <w:rsid w:val="00DD192B"/>
    <w:rsid w:val="00DD1C7C"/>
    <w:rsid w:val="00DD1FC8"/>
    <w:rsid w:val="00DD27E5"/>
    <w:rsid w:val="00DD294C"/>
    <w:rsid w:val="00DD31A7"/>
    <w:rsid w:val="00DD4D77"/>
    <w:rsid w:val="00DD4DC8"/>
    <w:rsid w:val="00DD53FC"/>
    <w:rsid w:val="00DD5E7C"/>
    <w:rsid w:val="00DD5EDF"/>
    <w:rsid w:val="00DD6386"/>
    <w:rsid w:val="00DD6478"/>
    <w:rsid w:val="00DD6B2A"/>
    <w:rsid w:val="00DD6E4D"/>
    <w:rsid w:val="00DD747A"/>
    <w:rsid w:val="00DD76FE"/>
    <w:rsid w:val="00DD7B22"/>
    <w:rsid w:val="00DE0D05"/>
    <w:rsid w:val="00DE0FF3"/>
    <w:rsid w:val="00DE1A6C"/>
    <w:rsid w:val="00DE1C65"/>
    <w:rsid w:val="00DE1C85"/>
    <w:rsid w:val="00DE1CED"/>
    <w:rsid w:val="00DE33AD"/>
    <w:rsid w:val="00DE3E82"/>
    <w:rsid w:val="00DE75E5"/>
    <w:rsid w:val="00DE7672"/>
    <w:rsid w:val="00DF0385"/>
    <w:rsid w:val="00DF11A1"/>
    <w:rsid w:val="00DF1BE7"/>
    <w:rsid w:val="00DF1D80"/>
    <w:rsid w:val="00DF363A"/>
    <w:rsid w:val="00DF4645"/>
    <w:rsid w:val="00DF4AD2"/>
    <w:rsid w:val="00E00985"/>
    <w:rsid w:val="00E009A7"/>
    <w:rsid w:val="00E01138"/>
    <w:rsid w:val="00E0557C"/>
    <w:rsid w:val="00E056D3"/>
    <w:rsid w:val="00E074DE"/>
    <w:rsid w:val="00E10059"/>
    <w:rsid w:val="00E101EF"/>
    <w:rsid w:val="00E113AC"/>
    <w:rsid w:val="00E11E61"/>
    <w:rsid w:val="00E120E2"/>
    <w:rsid w:val="00E1226A"/>
    <w:rsid w:val="00E133A4"/>
    <w:rsid w:val="00E13AB7"/>
    <w:rsid w:val="00E13BB4"/>
    <w:rsid w:val="00E13F7B"/>
    <w:rsid w:val="00E13F86"/>
    <w:rsid w:val="00E141FF"/>
    <w:rsid w:val="00E1498F"/>
    <w:rsid w:val="00E15A7F"/>
    <w:rsid w:val="00E16846"/>
    <w:rsid w:val="00E16990"/>
    <w:rsid w:val="00E16D82"/>
    <w:rsid w:val="00E17A32"/>
    <w:rsid w:val="00E20B09"/>
    <w:rsid w:val="00E2130C"/>
    <w:rsid w:val="00E21EC8"/>
    <w:rsid w:val="00E221C5"/>
    <w:rsid w:val="00E2474B"/>
    <w:rsid w:val="00E24AB0"/>
    <w:rsid w:val="00E250A9"/>
    <w:rsid w:val="00E251A3"/>
    <w:rsid w:val="00E25307"/>
    <w:rsid w:val="00E254C8"/>
    <w:rsid w:val="00E2554A"/>
    <w:rsid w:val="00E25F06"/>
    <w:rsid w:val="00E25F7E"/>
    <w:rsid w:val="00E26B77"/>
    <w:rsid w:val="00E27CCD"/>
    <w:rsid w:val="00E30448"/>
    <w:rsid w:val="00E315D1"/>
    <w:rsid w:val="00E326DD"/>
    <w:rsid w:val="00E3305D"/>
    <w:rsid w:val="00E339C3"/>
    <w:rsid w:val="00E33B45"/>
    <w:rsid w:val="00E34030"/>
    <w:rsid w:val="00E3442F"/>
    <w:rsid w:val="00E34851"/>
    <w:rsid w:val="00E3485A"/>
    <w:rsid w:val="00E35878"/>
    <w:rsid w:val="00E360A0"/>
    <w:rsid w:val="00E36E3C"/>
    <w:rsid w:val="00E36E44"/>
    <w:rsid w:val="00E37928"/>
    <w:rsid w:val="00E40459"/>
    <w:rsid w:val="00E40930"/>
    <w:rsid w:val="00E40FB4"/>
    <w:rsid w:val="00E4151E"/>
    <w:rsid w:val="00E41EA4"/>
    <w:rsid w:val="00E433A0"/>
    <w:rsid w:val="00E44089"/>
    <w:rsid w:val="00E441C8"/>
    <w:rsid w:val="00E4430A"/>
    <w:rsid w:val="00E44320"/>
    <w:rsid w:val="00E453CF"/>
    <w:rsid w:val="00E474AD"/>
    <w:rsid w:val="00E474CC"/>
    <w:rsid w:val="00E475B6"/>
    <w:rsid w:val="00E47692"/>
    <w:rsid w:val="00E4796D"/>
    <w:rsid w:val="00E5005C"/>
    <w:rsid w:val="00E50D9A"/>
    <w:rsid w:val="00E520DE"/>
    <w:rsid w:val="00E52B8A"/>
    <w:rsid w:val="00E52FB1"/>
    <w:rsid w:val="00E537B4"/>
    <w:rsid w:val="00E53DF7"/>
    <w:rsid w:val="00E553CE"/>
    <w:rsid w:val="00E5621C"/>
    <w:rsid w:val="00E56FF7"/>
    <w:rsid w:val="00E57031"/>
    <w:rsid w:val="00E57146"/>
    <w:rsid w:val="00E57B7E"/>
    <w:rsid w:val="00E6034E"/>
    <w:rsid w:val="00E621C3"/>
    <w:rsid w:val="00E63642"/>
    <w:rsid w:val="00E63E5F"/>
    <w:rsid w:val="00E642B9"/>
    <w:rsid w:val="00E64368"/>
    <w:rsid w:val="00E64380"/>
    <w:rsid w:val="00E6466B"/>
    <w:rsid w:val="00E661DD"/>
    <w:rsid w:val="00E705CC"/>
    <w:rsid w:val="00E70BCA"/>
    <w:rsid w:val="00E73704"/>
    <w:rsid w:val="00E74A68"/>
    <w:rsid w:val="00E74AA6"/>
    <w:rsid w:val="00E75009"/>
    <w:rsid w:val="00E7518E"/>
    <w:rsid w:val="00E77915"/>
    <w:rsid w:val="00E80588"/>
    <w:rsid w:val="00E81BD5"/>
    <w:rsid w:val="00E823C2"/>
    <w:rsid w:val="00E82EE9"/>
    <w:rsid w:val="00E83459"/>
    <w:rsid w:val="00E8373E"/>
    <w:rsid w:val="00E83AC4"/>
    <w:rsid w:val="00E83C4C"/>
    <w:rsid w:val="00E84458"/>
    <w:rsid w:val="00E84E17"/>
    <w:rsid w:val="00E85284"/>
    <w:rsid w:val="00E85D83"/>
    <w:rsid w:val="00E86027"/>
    <w:rsid w:val="00E8717A"/>
    <w:rsid w:val="00E90968"/>
    <w:rsid w:val="00E91DEB"/>
    <w:rsid w:val="00E92442"/>
    <w:rsid w:val="00E92647"/>
    <w:rsid w:val="00E935A9"/>
    <w:rsid w:val="00E9384C"/>
    <w:rsid w:val="00E942ED"/>
    <w:rsid w:val="00E94F2D"/>
    <w:rsid w:val="00E9549D"/>
    <w:rsid w:val="00E95881"/>
    <w:rsid w:val="00E96068"/>
    <w:rsid w:val="00E96112"/>
    <w:rsid w:val="00E96707"/>
    <w:rsid w:val="00EA123B"/>
    <w:rsid w:val="00EA4346"/>
    <w:rsid w:val="00EA4E0E"/>
    <w:rsid w:val="00EA5B27"/>
    <w:rsid w:val="00EA5BDE"/>
    <w:rsid w:val="00EA5D26"/>
    <w:rsid w:val="00EA6043"/>
    <w:rsid w:val="00EB018F"/>
    <w:rsid w:val="00EB15D0"/>
    <w:rsid w:val="00EB198E"/>
    <w:rsid w:val="00EB1DCF"/>
    <w:rsid w:val="00EB216C"/>
    <w:rsid w:val="00EB22FF"/>
    <w:rsid w:val="00EB2587"/>
    <w:rsid w:val="00EB4000"/>
    <w:rsid w:val="00EB4212"/>
    <w:rsid w:val="00EB4288"/>
    <w:rsid w:val="00EB43F7"/>
    <w:rsid w:val="00EB4D3D"/>
    <w:rsid w:val="00EB524C"/>
    <w:rsid w:val="00EB5310"/>
    <w:rsid w:val="00EB594D"/>
    <w:rsid w:val="00EC07B5"/>
    <w:rsid w:val="00EC0EBC"/>
    <w:rsid w:val="00EC2DE7"/>
    <w:rsid w:val="00EC4603"/>
    <w:rsid w:val="00EC5433"/>
    <w:rsid w:val="00EC6B74"/>
    <w:rsid w:val="00EC7A39"/>
    <w:rsid w:val="00EC7B59"/>
    <w:rsid w:val="00ED0235"/>
    <w:rsid w:val="00ED0E7A"/>
    <w:rsid w:val="00ED173E"/>
    <w:rsid w:val="00ED18F7"/>
    <w:rsid w:val="00ED3937"/>
    <w:rsid w:val="00ED3CC3"/>
    <w:rsid w:val="00ED438A"/>
    <w:rsid w:val="00ED65C0"/>
    <w:rsid w:val="00ED6A78"/>
    <w:rsid w:val="00EE16B5"/>
    <w:rsid w:val="00EE189D"/>
    <w:rsid w:val="00EE19D6"/>
    <w:rsid w:val="00EE539A"/>
    <w:rsid w:val="00EE65BC"/>
    <w:rsid w:val="00EE677C"/>
    <w:rsid w:val="00EE6A26"/>
    <w:rsid w:val="00EE6E89"/>
    <w:rsid w:val="00EE7663"/>
    <w:rsid w:val="00EE7D1B"/>
    <w:rsid w:val="00EF000B"/>
    <w:rsid w:val="00EF1303"/>
    <w:rsid w:val="00EF1B94"/>
    <w:rsid w:val="00EF30C2"/>
    <w:rsid w:val="00EF41C3"/>
    <w:rsid w:val="00EF4DEF"/>
    <w:rsid w:val="00EF586D"/>
    <w:rsid w:val="00EF5C1D"/>
    <w:rsid w:val="00EF5D71"/>
    <w:rsid w:val="00EF62BB"/>
    <w:rsid w:val="00F0018B"/>
    <w:rsid w:val="00F004B4"/>
    <w:rsid w:val="00F00CCE"/>
    <w:rsid w:val="00F012BB"/>
    <w:rsid w:val="00F01688"/>
    <w:rsid w:val="00F02EF2"/>
    <w:rsid w:val="00F03A28"/>
    <w:rsid w:val="00F04184"/>
    <w:rsid w:val="00F0478F"/>
    <w:rsid w:val="00F04969"/>
    <w:rsid w:val="00F04A1E"/>
    <w:rsid w:val="00F05C02"/>
    <w:rsid w:val="00F060D3"/>
    <w:rsid w:val="00F073E5"/>
    <w:rsid w:val="00F10843"/>
    <w:rsid w:val="00F10FFF"/>
    <w:rsid w:val="00F11042"/>
    <w:rsid w:val="00F112F9"/>
    <w:rsid w:val="00F113A1"/>
    <w:rsid w:val="00F11C1E"/>
    <w:rsid w:val="00F1296B"/>
    <w:rsid w:val="00F12D35"/>
    <w:rsid w:val="00F1385D"/>
    <w:rsid w:val="00F140DE"/>
    <w:rsid w:val="00F141AC"/>
    <w:rsid w:val="00F14B0F"/>
    <w:rsid w:val="00F15487"/>
    <w:rsid w:val="00F1591C"/>
    <w:rsid w:val="00F15C94"/>
    <w:rsid w:val="00F177BF"/>
    <w:rsid w:val="00F208EF"/>
    <w:rsid w:val="00F2158B"/>
    <w:rsid w:val="00F222AE"/>
    <w:rsid w:val="00F22422"/>
    <w:rsid w:val="00F23DDC"/>
    <w:rsid w:val="00F25204"/>
    <w:rsid w:val="00F26231"/>
    <w:rsid w:val="00F26C83"/>
    <w:rsid w:val="00F272CB"/>
    <w:rsid w:val="00F27EF7"/>
    <w:rsid w:val="00F30EA5"/>
    <w:rsid w:val="00F3127E"/>
    <w:rsid w:val="00F31684"/>
    <w:rsid w:val="00F31AF0"/>
    <w:rsid w:val="00F32151"/>
    <w:rsid w:val="00F335B1"/>
    <w:rsid w:val="00F33C93"/>
    <w:rsid w:val="00F33F0F"/>
    <w:rsid w:val="00F34241"/>
    <w:rsid w:val="00F343C8"/>
    <w:rsid w:val="00F34A5F"/>
    <w:rsid w:val="00F358C1"/>
    <w:rsid w:val="00F36024"/>
    <w:rsid w:val="00F37404"/>
    <w:rsid w:val="00F37B3E"/>
    <w:rsid w:val="00F42C39"/>
    <w:rsid w:val="00F43D8B"/>
    <w:rsid w:val="00F43F5D"/>
    <w:rsid w:val="00F449DC"/>
    <w:rsid w:val="00F45171"/>
    <w:rsid w:val="00F45E18"/>
    <w:rsid w:val="00F45FD4"/>
    <w:rsid w:val="00F47D1A"/>
    <w:rsid w:val="00F50228"/>
    <w:rsid w:val="00F50685"/>
    <w:rsid w:val="00F50D62"/>
    <w:rsid w:val="00F5153D"/>
    <w:rsid w:val="00F51D21"/>
    <w:rsid w:val="00F52615"/>
    <w:rsid w:val="00F535DB"/>
    <w:rsid w:val="00F544C7"/>
    <w:rsid w:val="00F544F0"/>
    <w:rsid w:val="00F54EEE"/>
    <w:rsid w:val="00F563A7"/>
    <w:rsid w:val="00F570FF"/>
    <w:rsid w:val="00F57557"/>
    <w:rsid w:val="00F60A82"/>
    <w:rsid w:val="00F6161D"/>
    <w:rsid w:val="00F6206A"/>
    <w:rsid w:val="00F644AD"/>
    <w:rsid w:val="00F64789"/>
    <w:rsid w:val="00F64847"/>
    <w:rsid w:val="00F64E1B"/>
    <w:rsid w:val="00F6728A"/>
    <w:rsid w:val="00F70140"/>
    <w:rsid w:val="00F7042E"/>
    <w:rsid w:val="00F70EB2"/>
    <w:rsid w:val="00F7348A"/>
    <w:rsid w:val="00F73AF4"/>
    <w:rsid w:val="00F742CE"/>
    <w:rsid w:val="00F75554"/>
    <w:rsid w:val="00F762B0"/>
    <w:rsid w:val="00F7763A"/>
    <w:rsid w:val="00F7793D"/>
    <w:rsid w:val="00F77E3E"/>
    <w:rsid w:val="00F80764"/>
    <w:rsid w:val="00F80BFD"/>
    <w:rsid w:val="00F80D9F"/>
    <w:rsid w:val="00F82115"/>
    <w:rsid w:val="00F82B8C"/>
    <w:rsid w:val="00F82BBF"/>
    <w:rsid w:val="00F8301B"/>
    <w:rsid w:val="00F83077"/>
    <w:rsid w:val="00F836D5"/>
    <w:rsid w:val="00F837CD"/>
    <w:rsid w:val="00F83C83"/>
    <w:rsid w:val="00F83DAC"/>
    <w:rsid w:val="00F8460C"/>
    <w:rsid w:val="00F84F20"/>
    <w:rsid w:val="00F853C3"/>
    <w:rsid w:val="00F85D90"/>
    <w:rsid w:val="00F85DCC"/>
    <w:rsid w:val="00F860E5"/>
    <w:rsid w:val="00F86A2D"/>
    <w:rsid w:val="00F86D62"/>
    <w:rsid w:val="00F9035B"/>
    <w:rsid w:val="00F90539"/>
    <w:rsid w:val="00F91FFD"/>
    <w:rsid w:val="00F92DE9"/>
    <w:rsid w:val="00F9460A"/>
    <w:rsid w:val="00F94CB8"/>
    <w:rsid w:val="00F95FD5"/>
    <w:rsid w:val="00F960AB"/>
    <w:rsid w:val="00F9626D"/>
    <w:rsid w:val="00F96C18"/>
    <w:rsid w:val="00FA02B2"/>
    <w:rsid w:val="00FA0D70"/>
    <w:rsid w:val="00FA13F9"/>
    <w:rsid w:val="00FA1997"/>
    <w:rsid w:val="00FA1CFB"/>
    <w:rsid w:val="00FA1F0D"/>
    <w:rsid w:val="00FA2D16"/>
    <w:rsid w:val="00FA3E64"/>
    <w:rsid w:val="00FA47C3"/>
    <w:rsid w:val="00FA54BA"/>
    <w:rsid w:val="00FA5ECC"/>
    <w:rsid w:val="00FA6B8D"/>
    <w:rsid w:val="00FA6F5A"/>
    <w:rsid w:val="00FA6FFB"/>
    <w:rsid w:val="00FA72F4"/>
    <w:rsid w:val="00FA7A05"/>
    <w:rsid w:val="00FA7FF2"/>
    <w:rsid w:val="00FB09A5"/>
    <w:rsid w:val="00FB09BE"/>
    <w:rsid w:val="00FB0A8E"/>
    <w:rsid w:val="00FB1004"/>
    <w:rsid w:val="00FB1461"/>
    <w:rsid w:val="00FB21C8"/>
    <w:rsid w:val="00FB2A7E"/>
    <w:rsid w:val="00FB2EE2"/>
    <w:rsid w:val="00FB3461"/>
    <w:rsid w:val="00FB4951"/>
    <w:rsid w:val="00FB4C39"/>
    <w:rsid w:val="00FB4E7E"/>
    <w:rsid w:val="00FB50EA"/>
    <w:rsid w:val="00FB52CA"/>
    <w:rsid w:val="00FB5C5D"/>
    <w:rsid w:val="00FB612E"/>
    <w:rsid w:val="00FB673D"/>
    <w:rsid w:val="00FB680A"/>
    <w:rsid w:val="00FB6862"/>
    <w:rsid w:val="00FB6A8C"/>
    <w:rsid w:val="00FB6E44"/>
    <w:rsid w:val="00FB6E7D"/>
    <w:rsid w:val="00FC0B28"/>
    <w:rsid w:val="00FC16AE"/>
    <w:rsid w:val="00FC25DA"/>
    <w:rsid w:val="00FC285E"/>
    <w:rsid w:val="00FC29B3"/>
    <w:rsid w:val="00FC4441"/>
    <w:rsid w:val="00FC4BA3"/>
    <w:rsid w:val="00FC4F19"/>
    <w:rsid w:val="00FC54BE"/>
    <w:rsid w:val="00FC589C"/>
    <w:rsid w:val="00FC66B1"/>
    <w:rsid w:val="00FC6AC5"/>
    <w:rsid w:val="00FC75CF"/>
    <w:rsid w:val="00FC7AEC"/>
    <w:rsid w:val="00FD006B"/>
    <w:rsid w:val="00FD016C"/>
    <w:rsid w:val="00FD1195"/>
    <w:rsid w:val="00FD2D29"/>
    <w:rsid w:val="00FD4158"/>
    <w:rsid w:val="00FD4683"/>
    <w:rsid w:val="00FD4890"/>
    <w:rsid w:val="00FD4E05"/>
    <w:rsid w:val="00FD4F6A"/>
    <w:rsid w:val="00FD533F"/>
    <w:rsid w:val="00FD54A6"/>
    <w:rsid w:val="00FD55DF"/>
    <w:rsid w:val="00FD58B8"/>
    <w:rsid w:val="00FD5A31"/>
    <w:rsid w:val="00FD5C32"/>
    <w:rsid w:val="00FD67C6"/>
    <w:rsid w:val="00FD6B98"/>
    <w:rsid w:val="00FE018F"/>
    <w:rsid w:val="00FE0222"/>
    <w:rsid w:val="00FE0DF1"/>
    <w:rsid w:val="00FE1400"/>
    <w:rsid w:val="00FE2198"/>
    <w:rsid w:val="00FE2BCB"/>
    <w:rsid w:val="00FE2EA9"/>
    <w:rsid w:val="00FE34C1"/>
    <w:rsid w:val="00FE3D31"/>
    <w:rsid w:val="00FE4A4E"/>
    <w:rsid w:val="00FE4A88"/>
    <w:rsid w:val="00FE4F8A"/>
    <w:rsid w:val="00FE689A"/>
    <w:rsid w:val="00FE6A49"/>
    <w:rsid w:val="00FE7974"/>
    <w:rsid w:val="00FE7D29"/>
    <w:rsid w:val="00FF03F7"/>
    <w:rsid w:val="00FF0528"/>
    <w:rsid w:val="00FF28B0"/>
    <w:rsid w:val="00FF2C5E"/>
    <w:rsid w:val="00FF3EC2"/>
    <w:rsid w:val="00FF5155"/>
    <w:rsid w:val="00FF5F9A"/>
    <w:rsid w:val="00FF65E9"/>
    <w:rsid w:val="00FF6C00"/>
    <w:rsid w:val="00FF6DEE"/>
    <w:rsid w:val="00FF6E46"/>
    <w:rsid w:val="00FF74C7"/>
    <w:rsid w:val="00FF7F5D"/>
    <w:rsid w:val="00FF7F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8D455"/>
  <w15:docId w15:val="{204A6611-8E32-4674-AAC6-73C6F58E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6B7"/>
    <w:rPr>
      <w:sz w:val="24"/>
      <w:szCs w:val="24"/>
      <w:lang w:val="en-US" w:eastAsia="en-US"/>
    </w:rPr>
  </w:style>
  <w:style w:type="paragraph" w:styleId="Heading1">
    <w:name w:val="heading 1"/>
    <w:aliases w:val="LRIG H1"/>
    <w:basedOn w:val="Normal"/>
    <w:next w:val="LRiGnormal"/>
    <w:link w:val="Heading1Char"/>
    <w:uiPriority w:val="9"/>
    <w:qFormat/>
    <w:rsid w:val="009D254C"/>
    <w:pPr>
      <w:keepNext/>
      <w:keepLines/>
      <w:numPr>
        <w:numId w:val="2"/>
      </w:numPr>
      <w:spacing w:before="240" w:after="120"/>
      <w:outlineLvl w:val="0"/>
    </w:pPr>
    <w:rPr>
      <w:rFonts w:ascii="Arial" w:eastAsiaTheme="majorEastAsia" w:hAnsi="Arial" w:cstheme="majorBidi"/>
      <w:b/>
      <w:bCs/>
      <w:caps/>
      <w:sz w:val="32"/>
      <w:szCs w:val="28"/>
    </w:rPr>
  </w:style>
  <w:style w:type="paragraph" w:styleId="Heading2">
    <w:name w:val="heading 2"/>
    <w:aliases w:val="LRIG H2"/>
    <w:basedOn w:val="Normal"/>
    <w:next w:val="LRiGnormal"/>
    <w:link w:val="Heading2Char"/>
    <w:uiPriority w:val="9"/>
    <w:unhideWhenUsed/>
    <w:qFormat/>
    <w:rsid w:val="00EC4603"/>
    <w:pPr>
      <w:keepNext/>
      <w:keepLines/>
      <w:numPr>
        <w:ilvl w:val="1"/>
        <w:numId w:val="2"/>
      </w:numPr>
      <w:spacing w:before="240" w:after="120"/>
      <w:outlineLvl w:val="1"/>
    </w:pPr>
    <w:rPr>
      <w:rFonts w:ascii="Arial" w:eastAsiaTheme="majorEastAsia" w:hAnsi="Arial" w:cstheme="majorBidi"/>
      <w:b/>
      <w:bCs/>
      <w:i/>
      <w:sz w:val="26"/>
      <w:szCs w:val="26"/>
    </w:rPr>
  </w:style>
  <w:style w:type="paragraph" w:styleId="Heading3">
    <w:name w:val="heading 3"/>
    <w:aliases w:val="LRIG H3"/>
    <w:basedOn w:val="Normal"/>
    <w:next w:val="LRiGnormal"/>
    <w:link w:val="Heading3Char"/>
    <w:uiPriority w:val="9"/>
    <w:unhideWhenUsed/>
    <w:qFormat/>
    <w:rsid w:val="00EC4603"/>
    <w:pPr>
      <w:keepNext/>
      <w:keepLines/>
      <w:numPr>
        <w:ilvl w:val="2"/>
        <w:numId w:val="2"/>
      </w:numPr>
      <w:spacing w:before="240" w:after="120"/>
      <w:outlineLvl w:val="2"/>
    </w:pPr>
    <w:rPr>
      <w:rFonts w:ascii="Arial" w:eastAsiaTheme="majorEastAsia" w:hAnsi="Arial" w:cstheme="majorBidi"/>
      <w:b/>
      <w:bCs/>
      <w:sz w:val="26"/>
      <w:szCs w:val="22"/>
    </w:rPr>
  </w:style>
  <w:style w:type="paragraph" w:styleId="Heading4">
    <w:name w:val="heading 4"/>
    <w:basedOn w:val="Normal"/>
    <w:next w:val="Normal"/>
    <w:link w:val="Heading4Char"/>
    <w:uiPriority w:val="9"/>
    <w:semiHidden/>
    <w:unhideWhenUsed/>
    <w:rsid w:val="00EC4603"/>
    <w:pPr>
      <w:keepNext/>
      <w:keepLines/>
      <w:numPr>
        <w:ilvl w:val="3"/>
        <w:numId w:val="2"/>
      </w:numPr>
      <w:spacing w:before="200" w:line="360" w:lineRule="auto"/>
      <w:jc w:val="both"/>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rsid w:val="00EC4603"/>
    <w:pPr>
      <w:numPr>
        <w:ilvl w:val="4"/>
        <w:numId w:val="2"/>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unhideWhenUsed/>
    <w:rsid w:val="00EC4603"/>
    <w:pPr>
      <w:numPr>
        <w:ilvl w:val="5"/>
        <w:numId w:val="2"/>
      </w:numPr>
      <w:spacing w:before="240" w:after="60"/>
      <w:jc w:val="both"/>
      <w:outlineLvl w:val="5"/>
    </w:pPr>
    <w:rPr>
      <w:b/>
      <w:bCs/>
      <w:sz w:val="22"/>
      <w:szCs w:val="22"/>
    </w:rPr>
  </w:style>
  <w:style w:type="paragraph" w:styleId="Heading7">
    <w:name w:val="heading 7"/>
    <w:basedOn w:val="Normal"/>
    <w:next w:val="Normal"/>
    <w:link w:val="Heading7Char"/>
    <w:unhideWhenUsed/>
    <w:rsid w:val="00EC4603"/>
    <w:pPr>
      <w:numPr>
        <w:ilvl w:val="6"/>
        <w:numId w:val="2"/>
      </w:numPr>
      <w:spacing w:before="240" w:after="60"/>
      <w:jc w:val="both"/>
      <w:outlineLvl w:val="6"/>
    </w:pPr>
  </w:style>
  <w:style w:type="paragraph" w:styleId="Heading8">
    <w:name w:val="heading 8"/>
    <w:basedOn w:val="Normal"/>
    <w:next w:val="Normal"/>
    <w:link w:val="Heading8Char"/>
    <w:unhideWhenUsed/>
    <w:rsid w:val="00EC4603"/>
    <w:pPr>
      <w:numPr>
        <w:ilvl w:val="7"/>
        <w:numId w:val="2"/>
      </w:numPr>
      <w:spacing w:before="240" w:after="60"/>
      <w:jc w:val="both"/>
      <w:outlineLvl w:val="7"/>
    </w:pPr>
    <w:rPr>
      <w:i/>
      <w:iCs/>
    </w:rPr>
  </w:style>
  <w:style w:type="paragraph" w:styleId="Heading9">
    <w:name w:val="heading 9"/>
    <w:basedOn w:val="Normal"/>
    <w:next w:val="Normal"/>
    <w:link w:val="Heading9Char"/>
    <w:unhideWhenUsed/>
    <w:rsid w:val="00EC4603"/>
    <w:pPr>
      <w:numPr>
        <w:ilvl w:val="8"/>
        <w:numId w:val="2"/>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Bullets">
    <w:name w:val="1 Text Bullets"/>
    <w:basedOn w:val="Normal"/>
    <w:uiPriority w:val="99"/>
    <w:rsid w:val="002B63AB"/>
    <w:pPr>
      <w:widowControl w:val="0"/>
      <w:numPr>
        <w:numId w:val="1"/>
      </w:numPr>
      <w:autoSpaceDE w:val="0"/>
      <w:autoSpaceDN w:val="0"/>
      <w:adjustRightInd w:val="0"/>
      <w:spacing w:after="40" w:line="240" w:lineRule="exact"/>
    </w:pPr>
    <w:rPr>
      <w:rFonts w:ascii="ArialMT" w:hAnsi="ArialMT" w:cs="ArialMT"/>
      <w:sz w:val="14"/>
      <w:szCs w:val="22"/>
    </w:rPr>
  </w:style>
  <w:style w:type="paragraph" w:styleId="Header">
    <w:name w:val="header"/>
    <w:basedOn w:val="Normal"/>
    <w:link w:val="HeaderChar"/>
    <w:rsid w:val="002B63AB"/>
    <w:pPr>
      <w:tabs>
        <w:tab w:val="center" w:pos="4320"/>
        <w:tab w:val="right" w:pos="8640"/>
      </w:tabs>
    </w:pPr>
  </w:style>
  <w:style w:type="character" w:customStyle="1" w:styleId="HeaderChar">
    <w:name w:val="Header Char"/>
    <w:basedOn w:val="DefaultParagraphFont"/>
    <w:link w:val="Header"/>
    <w:rsid w:val="002B63AB"/>
    <w:rPr>
      <w:sz w:val="24"/>
      <w:szCs w:val="24"/>
    </w:rPr>
  </w:style>
  <w:style w:type="paragraph" w:styleId="Footer">
    <w:name w:val="footer"/>
    <w:basedOn w:val="Normal"/>
    <w:link w:val="FooterChar"/>
    <w:uiPriority w:val="99"/>
    <w:rsid w:val="002B63AB"/>
    <w:pPr>
      <w:tabs>
        <w:tab w:val="center" w:pos="4320"/>
        <w:tab w:val="right" w:pos="8640"/>
      </w:tabs>
    </w:pPr>
  </w:style>
  <w:style w:type="character" w:customStyle="1" w:styleId="FooterChar">
    <w:name w:val="Footer Char"/>
    <w:basedOn w:val="DefaultParagraphFont"/>
    <w:link w:val="Footer"/>
    <w:uiPriority w:val="99"/>
    <w:rsid w:val="002B63AB"/>
    <w:rPr>
      <w:sz w:val="24"/>
      <w:szCs w:val="24"/>
    </w:rPr>
  </w:style>
  <w:style w:type="paragraph" w:customStyle="1" w:styleId="0Title">
    <w:name w:val="0. Title"/>
    <w:basedOn w:val="Normal"/>
    <w:uiPriority w:val="99"/>
    <w:rsid w:val="002B63AB"/>
    <w:rPr>
      <w:rFonts w:ascii="Arial Narrow" w:hAnsi="Arial Narrow"/>
      <w:color w:val="FFFFFF"/>
      <w:sz w:val="50"/>
    </w:rPr>
  </w:style>
  <w:style w:type="paragraph" w:customStyle="1" w:styleId="0ProjectNo">
    <w:name w:val="0. Project No."/>
    <w:basedOn w:val="Normal"/>
    <w:uiPriority w:val="99"/>
    <w:rsid w:val="002B63AB"/>
    <w:pPr>
      <w:jc w:val="right"/>
    </w:pPr>
    <w:rPr>
      <w:rFonts w:ascii="Arial Narrow" w:hAnsi="Arial Narrow"/>
      <w:color w:val="FFFFFF"/>
    </w:rPr>
  </w:style>
  <w:style w:type="paragraph" w:customStyle="1" w:styleId="0Date">
    <w:name w:val="0. Date"/>
    <w:basedOn w:val="Normal"/>
    <w:uiPriority w:val="99"/>
    <w:rsid w:val="002B63AB"/>
    <w:pPr>
      <w:jc w:val="right"/>
    </w:pPr>
    <w:rPr>
      <w:rFonts w:ascii="Arial Narrow" w:hAnsi="Arial Narrow"/>
      <w:color w:val="FFFFFF"/>
      <w:sz w:val="20"/>
    </w:rPr>
  </w:style>
  <w:style w:type="paragraph" w:customStyle="1" w:styleId="0Doesnotcontain">
    <w:name w:val="0. Does not contain"/>
    <w:basedOn w:val="Normal"/>
    <w:uiPriority w:val="99"/>
    <w:rsid w:val="002B63AB"/>
    <w:pPr>
      <w:jc w:val="right"/>
    </w:pPr>
    <w:rPr>
      <w:rFonts w:ascii="Arial Narrow" w:hAnsi="Arial Narrow"/>
      <w:color w:val="FFFFFF"/>
      <w:sz w:val="20"/>
    </w:rPr>
  </w:style>
  <w:style w:type="paragraph" w:customStyle="1" w:styleId="0REPORT">
    <w:name w:val="0. REPORT"/>
    <w:basedOn w:val="Normal"/>
    <w:uiPriority w:val="99"/>
    <w:rsid w:val="002B63AB"/>
    <w:rPr>
      <w:rFonts w:ascii="Arial Black" w:hAnsi="Arial Black"/>
      <w:color w:val="FFFFFF"/>
    </w:rPr>
  </w:style>
  <w:style w:type="character" w:customStyle="1" w:styleId="Heading1Char">
    <w:name w:val="Heading 1 Char"/>
    <w:aliases w:val="LRIG H1 Char"/>
    <w:basedOn w:val="DefaultParagraphFont"/>
    <w:link w:val="Heading1"/>
    <w:uiPriority w:val="9"/>
    <w:rsid w:val="009D254C"/>
    <w:rPr>
      <w:rFonts w:ascii="Arial" w:eastAsiaTheme="majorEastAsia" w:hAnsi="Arial" w:cstheme="majorBidi"/>
      <w:b/>
      <w:bCs/>
      <w:caps/>
      <w:sz w:val="32"/>
      <w:szCs w:val="28"/>
      <w:lang w:val="en-US" w:eastAsia="en-US"/>
    </w:rPr>
  </w:style>
  <w:style w:type="character" w:customStyle="1" w:styleId="Heading2Char">
    <w:name w:val="Heading 2 Char"/>
    <w:aliases w:val="LRIG H2 Char"/>
    <w:basedOn w:val="DefaultParagraphFont"/>
    <w:link w:val="Heading2"/>
    <w:uiPriority w:val="9"/>
    <w:rsid w:val="00EC4603"/>
    <w:rPr>
      <w:rFonts w:ascii="Arial" w:eastAsiaTheme="majorEastAsia" w:hAnsi="Arial" w:cstheme="majorBidi"/>
      <w:b/>
      <w:bCs/>
      <w:i/>
      <w:sz w:val="26"/>
      <w:szCs w:val="26"/>
      <w:lang w:val="en-US" w:eastAsia="en-US"/>
    </w:rPr>
  </w:style>
  <w:style w:type="character" w:customStyle="1" w:styleId="Heading3Char">
    <w:name w:val="Heading 3 Char"/>
    <w:aliases w:val="LRIG H3 Char"/>
    <w:basedOn w:val="DefaultParagraphFont"/>
    <w:link w:val="Heading3"/>
    <w:uiPriority w:val="9"/>
    <w:rsid w:val="00EC4603"/>
    <w:rPr>
      <w:rFonts w:ascii="Arial" w:eastAsiaTheme="majorEastAsia" w:hAnsi="Arial" w:cstheme="majorBidi"/>
      <w:b/>
      <w:bCs/>
      <w:sz w:val="26"/>
      <w:szCs w:val="22"/>
      <w:lang w:val="en-US" w:eastAsia="en-US"/>
    </w:rPr>
  </w:style>
  <w:style w:type="character" w:customStyle="1" w:styleId="Heading4Char">
    <w:name w:val="Heading 4 Char"/>
    <w:basedOn w:val="DefaultParagraphFont"/>
    <w:link w:val="Heading4"/>
    <w:uiPriority w:val="9"/>
    <w:semiHidden/>
    <w:rsid w:val="00EC4603"/>
    <w:rPr>
      <w:rFonts w:asciiTheme="majorHAnsi" w:eastAsiaTheme="majorEastAsia" w:hAnsiTheme="majorHAnsi" w:cstheme="majorBidi"/>
      <w:b/>
      <w:bCs/>
      <w:i/>
      <w:iCs/>
      <w:color w:val="4F81BD" w:themeColor="accent1"/>
      <w:sz w:val="22"/>
      <w:szCs w:val="22"/>
      <w:lang w:val="en-US" w:eastAsia="en-US"/>
    </w:rPr>
  </w:style>
  <w:style w:type="character" w:customStyle="1" w:styleId="Heading5Char">
    <w:name w:val="Heading 5 Char"/>
    <w:basedOn w:val="DefaultParagraphFont"/>
    <w:link w:val="Heading5"/>
    <w:rsid w:val="00EC4603"/>
    <w:rPr>
      <w:rFonts w:ascii="Arial" w:hAnsi="Arial"/>
      <w:b/>
      <w:bCs/>
      <w:i/>
      <w:iCs/>
      <w:sz w:val="26"/>
      <w:szCs w:val="26"/>
      <w:lang w:val="en-US" w:eastAsia="en-US"/>
    </w:rPr>
  </w:style>
  <w:style w:type="character" w:customStyle="1" w:styleId="Heading6Char">
    <w:name w:val="Heading 6 Char"/>
    <w:basedOn w:val="DefaultParagraphFont"/>
    <w:link w:val="Heading6"/>
    <w:rsid w:val="00EC4603"/>
    <w:rPr>
      <w:b/>
      <w:bCs/>
      <w:sz w:val="22"/>
      <w:szCs w:val="22"/>
      <w:lang w:val="en-US" w:eastAsia="en-US"/>
    </w:rPr>
  </w:style>
  <w:style w:type="character" w:customStyle="1" w:styleId="Heading7Char">
    <w:name w:val="Heading 7 Char"/>
    <w:basedOn w:val="DefaultParagraphFont"/>
    <w:link w:val="Heading7"/>
    <w:rsid w:val="00EC4603"/>
    <w:rPr>
      <w:sz w:val="24"/>
      <w:szCs w:val="24"/>
      <w:lang w:val="en-US" w:eastAsia="en-US"/>
    </w:rPr>
  </w:style>
  <w:style w:type="character" w:customStyle="1" w:styleId="Heading8Char">
    <w:name w:val="Heading 8 Char"/>
    <w:basedOn w:val="DefaultParagraphFont"/>
    <w:link w:val="Heading8"/>
    <w:rsid w:val="00EC4603"/>
    <w:rPr>
      <w:i/>
      <w:iCs/>
      <w:sz w:val="24"/>
      <w:szCs w:val="24"/>
      <w:lang w:val="en-US" w:eastAsia="en-US"/>
    </w:rPr>
  </w:style>
  <w:style w:type="character" w:customStyle="1" w:styleId="Heading9Char">
    <w:name w:val="Heading 9 Char"/>
    <w:basedOn w:val="DefaultParagraphFont"/>
    <w:link w:val="Heading9"/>
    <w:rsid w:val="00EC4603"/>
    <w:rPr>
      <w:rFonts w:ascii="Arial" w:hAnsi="Arial" w:cs="Arial"/>
      <w:sz w:val="22"/>
      <w:szCs w:val="22"/>
      <w:lang w:val="en-US" w:eastAsia="en-US"/>
    </w:rPr>
  </w:style>
  <w:style w:type="paragraph" w:customStyle="1" w:styleId="LRIGCAPTION">
    <w:name w:val="LRIG CAPTION"/>
    <w:basedOn w:val="Caption"/>
    <w:qFormat/>
    <w:rsid w:val="00EC4603"/>
    <w:pPr>
      <w:spacing w:before="120" w:after="120"/>
    </w:pPr>
    <w:rPr>
      <w:rFonts w:ascii="Arial" w:eastAsiaTheme="minorHAnsi" w:hAnsi="Arial" w:cstheme="minorBidi"/>
      <w:b w:val="0"/>
      <w:color w:val="auto"/>
      <w:sz w:val="22"/>
    </w:rPr>
  </w:style>
  <w:style w:type="paragraph" w:customStyle="1" w:styleId="LRIGlegend">
    <w:name w:val="LRIG legend"/>
    <w:basedOn w:val="Normal"/>
    <w:qFormat/>
    <w:rsid w:val="00EC4603"/>
    <w:pPr>
      <w:jc w:val="both"/>
    </w:pPr>
    <w:rPr>
      <w:rFonts w:ascii="Arial" w:eastAsiaTheme="minorHAnsi" w:hAnsi="Arial" w:cstheme="minorBidi"/>
      <w:sz w:val="16"/>
      <w:szCs w:val="22"/>
    </w:rPr>
  </w:style>
  <w:style w:type="paragraph" w:customStyle="1" w:styleId="NICEnormal">
    <w:name w:val="NICE normal"/>
    <w:basedOn w:val="Normal"/>
    <w:link w:val="NICEnormalChar"/>
    <w:rsid w:val="00EC4603"/>
    <w:pPr>
      <w:spacing w:after="240" w:line="360" w:lineRule="auto"/>
      <w:jc w:val="both"/>
    </w:pPr>
    <w:rPr>
      <w:rFonts w:ascii="Arial" w:hAnsi="Arial"/>
    </w:rPr>
  </w:style>
  <w:style w:type="character" w:customStyle="1" w:styleId="NICEnormalChar">
    <w:name w:val="NICE normal Char"/>
    <w:basedOn w:val="DefaultParagraphFont"/>
    <w:link w:val="NICEnormal"/>
    <w:locked/>
    <w:rsid w:val="00EC4603"/>
    <w:rPr>
      <w:rFonts w:ascii="Arial" w:hAnsi="Arial"/>
      <w:sz w:val="24"/>
      <w:szCs w:val="24"/>
      <w:lang w:eastAsia="en-US"/>
    </w:rPr>
  </w:style>
  <w:style w:type="character" w:styleId="Hyperlink">
    <w:name w:val="Hyperlink"/>
    <w:basedOn w:val="DefaultParagraphFont"/>
    <w:uiPriority w:val="99"/>
    <w:rsid w:val="00EC4603"/>
    <w:rPr>
      <w:rFonts w:cs="Times New Roman"/>
      <w:color w:val="0000FF"/>
      <w:u w:val="single"/>
    </w:rPr>
  </w:style>
  <w:style w:type="paragraph" w:customStyle="1" w:styleId="TARtabletext">
    <w:name w:val="TAR_table_text"/>
    <w:basedOn w:val="Normal"/>
    <w:rsid w:val="00EC4603"/>
    <w:pPr>
      <w:keepNext/>
      <w:tabs>
        <w:tab w:val="right" w:pos="1432"/>
      </w:tabs>
      <w:spacing w:after="240" w:line="360" w:lineRule="auto"/>
    </w:pPr>
    <w:rPr>
      <w:rFonts w:ascii="Arial" w:hAnsi="Arial"/>
      <w:color w:val="000080"/>
      <w:sz w:val="16"/>
    </w:rPr>
  </w:style>
  <w:style w:type="paragraph" w:styleId="TOC1">
    <w:name w:val="toc 1"/>
    <w:basedOn w:val="Normal"/>
    <w:next w:val="Normal"/>
    <w:autoRedefine/>
    <w:uiPriority w:val="39"/>
    <w:unhideWhenUsed/>
    <w:rsid w:val="00EC4603"/>
    <w:pPr>
      <w:widowControl w:val="0"/>
      <w:jc w:val="both"/>
    </w:pPr>
    <w:rPr>
      <w:rFonts w:eastAsiaTheme="minorHAnsi" w:cstheme="minorBidi"/>
      <w:sz w:val="22"/>
      <w:szCs w:val="22"/>
    </w:rPr>
  </w:style>
  <w:style w:type="paragraph" w:styleId="TOC2">
    <w:name w:val="toc 2"/>
    <w:basedOn w:val="Normal"/>
    <w:next w:val="Normal"/>
    <w:autoRedefine/>
    <w:uiPriority w:val="39"/>
    <w:unhideWhenUsed/>
    <w:rsid w:val="00EC4603"/>
    <w:pPr>
      <w:tabs>
        <w:tab w:val="left" w:pos="880"/>
        <w:tab w:val="right" w:leader="dot" w:pos="9016"/>
      </w:tabs>
      <w:spacing w:after="60"/>
      <w:ind w:left="221"/>
      <w:jc w:val="both"/>
    </w:pPr>
    <w:rPr>
      <w:rFonts w:eastAsiaTheme="minorHAnsi" w:cstheme="minorBidi"/>
      <w:sz w:val="22"/>
      <w:szCs w:val="22"/>
    </w:rPr>
  </w:style>
  <w:style w:type="paragraph" w:customStyle="1" w:styleId="LRIGTABLEHEADER">
    <w:name w:val="LRIG TABLE HEADER"/>
    <w:basedOn w:val="Normal"/>
    <w:qFormat/>
    <w:rsid w:val="00EC4603"/>
    <w:pPr>
      <w:keepNext/>
      <w:spacing w:before="40" w:after="40"/>
      <w:jc w:val="both"/>
    </w:pPr>
    <w:rPr>
      <w:rFonts w:ascii="Arial" w:hAnsi="Arial" w:cs="Arial"/>
      <w:b/>
      <w:sz w:val="20"/>
      <w:szCs w:val="20"/>
    </w:rPr>
  </w:style>
  <w:style w:type="paragraph" w:customStyle="1" w:styleId="LRIGTABLETEXT">
    <w:name w:val="LRIG TABLE TEXT"/>
    <w:basedOn w:val="TARtabletext"/>
    <w:qFormat/>
    <w:rsid w:val="00EC4603"/>
    <w:pPr>
      <w:spacing w:before="40" w:after="40" w:line="240" w:lineRule="auto"/>
    </w:pPr>
    <w:rPr>
      <w:rFonts w:cs="Arial"/>
      <w:color w:val="auto"/>
      <w:sz w:val="18"/>
      <w:szCs w:val="18"/>
    </w:rPr>
  </w:style>
  <w:style w:type="paragraph" w:customStyle="1" w:styleId="LRIGTABLENUMBERS">
    <w:name w:val="LRIG TABLE NUMBERS"/>
    <w:basedOn w:val="TARtabletext"/>
    <w:qFormat/>
    <w:rsid w:val="00EC4603"/>
    <w:pPr>
      <w:spacing w:before="40" w:after="40" w:line="240" w:lineRule="auto"/>
      <w:jc w:val="right"/>
    </w:pPr>
    <w:rPr>
      <w:color w:val="auto"/>
      <w:sz w:val="20"/>
      <w:szCs w:val="20"/>
    </w:rPr>
  </w:style>
  <w:style w:type="paragraph" w:customStyle="1" w:styleId="LRIGH4">
    <w:name w:val="LRIG H4"/>
    <w:basedOn w:val="Normal"/>
    <w:next w:val="Normal"/>
    <w:qFormat/>
    <w:rsid w:val="00EC4603"/>
    <w:pPr>
      <w:spacing w:before="240" w:after="120"/>
    </w:pPr>
    <w:rPr>
      <w:rFonts w:eastAsiaTheme="minorHAnsi" w:cstheme="minorBidi"/>
      <w:i/>
      <w:sz w:val="22"/>
      <w:szCs w:val="22"/>
    </w:rPr>
  </w:style>
  <w:style w:type="paragraph" w:customStyle="1" w:styleId="LRIGBULLET">
    <w:name w:val="LRIG BULLET"/>
    <w:basedOn w:val="LRIGH4"/>
    <w:next w:val="Normal"/>
    <w:qFormat/>
    <w:rsid w:val="00EC4603"/>
    <w:pPr>
      <w:numPr>
        <w:numId w:val="3"/>
      </w:numPr>
      <w:spacing w:before="0"/>
      <w:ind w:left="714" w:hanging="357"/>
      <w:jc w:val="both"/>
    </w:pPr>
    <w:rPr>
      <w:i w:val="0"/>
    </w:rPr>
  </w:style>
  <w:style w:type="paragraph" w:customStyle="1" w:styleId="LRIGFOOTER">
    <w:name w:val="LRIG FOOTER"/>
    <w:basedOn w:val="Footer"/>
    <w:qFormat/>
    <w:rsid w:val="00EC4603"/>
    <w:pPr>
      <w:tabs>
        <w:tab w:val="clear" w:pos="4320"/>
        <w:tab w:val="clear" w:pos="8640"/>
        <w:tab w:val="center" w:pos="4153"/>
        <w:tab w:val="right" w:pos="8306"/>
      </w:tabs>
      <w:jc w:val="right"/>
    </w:pPr>
    <w:rPr>
      <w:rFonts w:ascii="Arial" w:hAnsi="Arial" w:cs="Arial"/>
      <w:sz w:val="16"/>
      <w:szCs w:val="16"/>
    </w:rPr>
  </w:style>
  <w:style w:type="paragraph" w:customStyle="1" w:styleId="LRIGNUMBEREDLIST">
    <w:name w:val="LRIG NUMBERED LIST"/>
    <w:basedOn w:val="Normal"/>
    <w:link w:val="LRIGNUMBEREDLISTChar"/>
    <w:qFormat/>
    <w:rsid w:val="00EC4603"/>
    <w:pPr>
      <w:numPr>
        <w:numId w:val="4"/>
      </w:numPr>
      <w:spacing w:after="120"/>
      <w:ind w:left="714" w:hanging="357"/>
      <w:jc w:val="both"/>
    </w:pPr>
    <w:rPr>
      <w:rFonts w:eastAsiaTheme="minorHAnsi" w:cstheme="minorBidi"/>
      <w:sz w:val="22"/>
      <w:szCs w:val="22"/>
    </w:rPr>
  </w:style>
  <w:style w:type="character" w:customStyle="1" w:styleId="LRIGNUMBEREDLISTChar">
    <w:name w:val="LRIG NUMBERED LIST Char"/>
    <w:basedOn w:val="DefaultParagraphFont"/>
    <w:link w:val="LRIGNUMBEREDLIST"/>
    <w:rsid w:val="00EC4603"/>
    <w:rPr>
      <w:rFonts w:eastAsiaTheme="minorHAnsi" w:cstheme="minorBidi"/>
      <w:sz w:val="22"/>
      <w:szCs w:val="22"/>
      <w:lang w:val="en-US" w:eastAsia="en-US"/>
    </w:rPr>
  </w:style>
  <w:style w:type="paragraph" w:styleId="Caption">
    <w:name w:val="caption"/>
    <w:basedOn w:val="Normal"/>
    <w:next w:val="Normal"/>
    <w:uiPriority w:val="35"/>
    <w:unhideWhenUsed/>
    <w:qFormat/>
    <w:rsid w:val="00EC4603"/>
    <w:pPr>
      <w:spacing w:after="200"/>
    </w:pPr>
    <w:rPr>
      <w:b/>
      <w:bCs/>
      <w:color w:val="4F81BD" w:themeColor="accent1"/>
      <w:sz w:val="18"/>
      <w:szCs w:val="18"/>
    </w:rPr>
  </w:style>
  <w:style w:type="paragraph" w:customStyle="1" w:styleId="LRiGnormal">
    <w:name w:val="LRiG normal"/>
    <w:basedOn w:val="Normal"/>
    <w:link w:val="LRiGnormalChar"/>
    <w:qFormat/>
    <w:rsid w:val="00BC5AEE"/>
    <w:pPr>
      <w:spacing w:after="240" w:line="360" w:lineRule="auto"/>
      <w:jc w:val="both"/>
    </w:pPr>
    <w:rPr>
      <w:sz w:val="22"/>
      <w:szCs w:val="22"/>
    </w:rPr>
  </w:style>
  <w:style w:type="character" w:customStyle="1" w:styleId="LRiGnormalChar">
    <w:name w:val="LRiG normal Char"/>
    <w:basedOn w:val="DefaultParagraphFont"/>
    <w:link w:val="LRiGnormal"/>
    <w:rsid w:val="00BC5AEE"/>
    <w:rPr>
      <w:sz w:val="22"/>
      <w:szCs w:val="22"/>
      <w:lang w:eastAsia="en-US"/>
    </w:rPr>
  </w:style>
  <w:style w:type="paragraph" w:customStyle="1" w:styleId="LRIGBOXTEXT">
    <w:name w:val="LRIG BOX TEXT"/>
    <w:basedOn w:val="Normal"/>
    <w:link w:val="LRIGBOXTEXTChar"/>
    <w:qFormat/>
    <w:rsid w:val="00A17251"/>
    <w:pPr>
      <w:jc w:val="both"/>
    </w:pPr>
    <w:rPr>
      <w:rFonts w:ascii="Arial" w:hAnsi="Arial"/>
      <w:sz w:val="20"/>
    </w:rPr>
  </w:style>
  <w:style w:type="paragraph" w:customStyle="1" w:styleId="LRIGINDENT">
    <w:name w:val="LRIG INDENT"/>
    <w:basedOn w:val="LRIGBOXTEXT"/>
    <w:link w:val="LRIGINDENTChar"/>
    <w:qFormat/>
    <w:rsid w:val="00A17251"/>
    <w:pPr>
      <w:ind w:left="578" w:right="578"/>
    </w:pPr>
    <w:rPr>
      <w:rFonts w:ascii="Times New Roman" w:hAnsi="Times New Roman"/>
      <w:i/>
    </w:rPr>
  </w:style>
  <w:style w:type="character" w:customStyle="1" w:styleId="LRIGBOXTEXTChar">
    <w:name w:val="LRIG BOX TEXT Char"/>
    <w:basedOn w:val="DefaultParagraphFont"/>
    <w:link w:val="LRIGBOXTEXT"/>
    <w:rsid w:val="00A17251"/>
    <w:rPr>
      <w:rFonts w:ascii="Arial" w:hAnsi="Arial"/>
      <w:szCs w:val="24"/>
      <w:lang w:eastAsia="en-US"/>
    </w:rPr>
  </w:style>
  <w:style w:type="character" w:customStyle="1" w:styleId="LRIGINDENTChar">
    <w:name w:val="LRIG INDENT Char"/>
    <w:basedOn w:val="LRIGBOXTEXTChar"/>
    <w:link w:val="LRIGINDENT"/>
    <w:rsid w:val="00A17251"/>
    <w:rPr>
      <w:rFonts w:ascii="Arial" w:hAnsi="Arial"/>
      <w:i/>
      <w:szCs w:val="24"/>
      <w:lang w:eastAsia="en-US"/>
    </w:rPr>
  </w:style>
  <w:style w:type="table" w:styleId="TableGrid">
    <w:name w:val="Table Grid"/>
    <w:basedOn w:val="TableNormal"/>
    <w:uiPriority w:val="59"/>
    <w:rsid w:val="00B2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5DFF"/>
    <w:rPr>
      <w:sz w:val="16"/>
      <w:szCs w:val="16"/>
    </w:rPr>
  </w:style>
  <w:style w:type="paragraph" w:styleId="CommentText">
    <w:name w:val="annotation text"/>
    <w:basedOn w:val="Normal"/>
    <w:link w:val="CommentTextChar"/>
    <w:uiPriority w:val="99"/>
    <w:unhideWhenUsed/>
    <w:rsid w:val="008E5DFF"/>
    <w:rPr>
      <w:sz w:val="20"/>
      <w:szCs w:val="20"/>
    </w:rPr>
  </w:style>
  <w:style w:type="character" w:customStyle="1" w:styleId="CommentTextChar">
    <w:name w:val="Comment Text Char"/>
    <w:basedOn w:val="DefaultParagraphFont"/>
    <w:link w:val="CommentText"/>
    <w:uiPriority w:val="99"/>
    <w:rsid w:val="008E5DFF"/>
    <w:rPr>
      <w:lang w:eastAsia="en-US"/>
    </w:rPr>
  </w:style>
  <w:style w:type="paragraph" w:styleId="CommentSubject">
    <w:name w:val="annotation subject"/>
    <w:basedOn w:val="CommentText"/>
    <w:next w:val="CommentText"/>
    <w:link w:val="CommentSubjectChar"/>
    <w:uiPriority w:val="99"/>
    <w:semiHidden/>
    <w:unhideWhenUsed/>
    <w:rsid w:val="008E5DFF"/>
    <w:rPr>
      <w:b/>
      <w:bCs/>
    </w:rPr>
  </w:style>
  <w:style w:type="character" w:customStyle="1" w:styleId="CommentSubjectChar">
    <w:name w:val="Comment Subject Char"/>
    <w:basedOn w:val="CommentTextChar"/>
    <w:link w:val="CommentSubject"/>
    <w:uiPriority w:val="99"/>
    <w:semiHidden/>
    <w:rsid w:val="008E5DFF"/>
    <w:rPr>
      <w:b/>
      <w:bCs/>
      <w:lang w:eastAsia="en-US"/>
    </w:rPr>
  </w:style>
  <w:style w:type="paragraph" w:styleId="BalloonText">
    <w:name w:val="Balloon Text"/>
    <w:basedOn w:val="Normal"/>
    <w:link w:val="BalloonTextChar"/>
    <w:uiPriority w:val="99"/>
    <w:semiHidden/>
    <w:unhideWhenUsed/>
    <w:rsid w:val="008E5DFF"/>
    <w:rPr>
      <w:rFonts w:ascii="Tahoma" w:hAnsi="Tahoma" w:cs="Tahoma"/>
      <w:sz w:val="16"/>
      <w:szCs w:val="16"/>
    </w:rPr>
  </w:style>
  <w:style w:type="character" w:customStyle="1" w:styleId="BalloonTextChar">
    <w:name w:val="Balloon Text Char"/>
    <w:basedOn w:val="DefaultParagraphFont"/>
    <w:link w:val="BalloonText"/>
    <w:uiPriority w:val="99"/>
    <w:semiHidden/>
    <w:rsid w:val="008E5DFF"/>
    <w:rPr>
      <w:rFonts w:ascii="Tahoma" w:hAnsi="Tahoma" w:cs="Tahoma"/>
      <w:sz w:val="16"/>
      <w:szCs w:val="16"/>
      <w:lang w:eastAsia="en-US"/>
    </w:rPr>
  </w:style>
  <w:style w:type="paragraph" w:styleId="ListParagraph">
    <w:name w:val="List Paragraph"/>
    <w:basedOn w:val="Normal"/>
    <w:uiPriority w:val="34"/>
    <w:qFormat/>
    <w:rsid w:val="0066719C"/>
    <w:pPr>
      <w:spacing w:before="120" w:after="240" w:line="360" w:lineRule="auto"/>
      <w:ind w:left="720"/>
      <w:contextualSpacing/>
      <w:jc w:val="both"/>
    </w:pPr>
    <w:rPr>
      <w:sz w:val="22"/>
      <w:szCs w:val="22"/>
    </w:rPr>
  </w:style>
  <w:style w:type="paragraph" w:styleId="BodyText2">
    <w:name w:val="Body Text 2"/>
    <w:basedOn w:val="BodyText"/>
    <w:link w:val="BodyText2Char"/>
    <w:rsid w:val="0066719C"/>
    <w:pPr>
      <w:spacing w:before="120"/>
    </w:pPr>
    <w:rPr>
      <w:rFonts w:ascii="Arial" w:hAnsi="Arial"/>
      <w:szCs w:val="20"/>
    </w:rPr>
  </w:style>
  <w:style w:type="character" w:customStyle="1" w:styleId="BodyText2Char">
    <w:name w:val="Body Text 2 Char"/>
    <w:basedOn w:val="DefaultParagraphFont"/>
    <w:link w:val="BodyText2"/>
    <w:rsid w:val="0066719C"/>
    <w:rPr>
      <w:rFonts w:ascii="Arial" w:hAnsi="Arial"/>
      <w:sz w:val="24"/>
      <w:lang w:eastAsia="en-US"/>
    </w:rPr>
  </w:style>
  <w:style w:type="paragraph" w:styleId="BodyText">
    <w:name w:val="Body Text"/>
    <w:basedOn w:val="Normal"/>
    <w:link w:val="BodyTextChar"/>
    <w:uiPriority w:val="99"/>
    <w:semiHidden/>
    <w:unhideWhenUsed/>
    <w:rsid w:val="0066719C"/>
    <w:pPr>
      <w:spacing w:after="120"/>
    </w:pPr>
  </w:style>
  <w:style w:type="character" w:customStyle="1" w:styleId="BodyTextChar">
    <w:name w:val="Body Text Char"/>
    <w:basedOn w:val="DefaultParagraphFont"/>
    <w:link w:val="BodyText"/>
    <w:uiPriority w:val="99"/>
    <w:semiHidden/>
    <w:rsid w:val="0066719C"/>
    <w:rPr>
      <w:sz w:val="24"/>
      <w:szCs w:val="24"/>
      <w:lang w:eastAsia="en-US"/>
    </w:rPr>
  </w:style>
  <w:style w:type="paragraph" w:styleId="Revision">
    <w:name w:val="Revision"/>
    <w:hidden/>
    <w:uiPriority w:val="99"/>
    <w:semiHidden/>
    <w:rsid w:val="009733E4"/>
    <w:rPr>
      <w:sz w:val="24"/>
      <w:szCs w:val="24"/>
      <w:lang w:eastAsia="en-US"/>
    </w:rPr>
  </w:style>
  <w:style w:type="character" w:styleId="FollowedHyperlink">
    <w:name w:val="FollowedHyperlink"/>
    <w:basedOn w:val="DefaultParagraphFont"/>
    <w:uiPriority w:val="99"/>
    <w:semiHidden/>
    <w:unhideWhenUsed/>
    <w:rsid w:val="00EF1303"/>
    <w:rPr>
      <w:color w:val="800080" w:themeColor="followedHyperlink"/>
      <w:u w:val="single"/>
    </w:rPr>
  </w:style>
  <w:style w:type="paragraph" w:styleId="NormalWeb">
    <w:name w:val="Normal (Web)"/>
    <w:basedOn w:val="Normal"/>
    <w:uiPriority w:val="99"/>
    <w:unhideWhenUsed/>
    <w:rsid w:val="00F11042"/>
    <w:pPr>
      <w:spacing w:before="100" w:beforeAutospacing="1" w:after="100" w:afterAutospacing="1"/>
    </w:pPr>
    <w:rPr>
      <w:lang w:eastAsia="en-GB"/>
    </w:rPr>
  </w:style>
  <w:style w:type="character" w:styleId="SubtleReference">
    <w:name w:val="Subtle Reference"/>
    <w:basedOn w:val="DefaultParagraphFont"/>
    <w:uiPriority w:val="31"/>
    <w:qFormat/>
    <w:rsid w:val="00F90539"/>
    <w:rPr>
      <w:smallCaps/>
      <w:color w:val="C0504D" w:themeColor="accent2"/>
      <w:u w:val="single"/>
    </w:rPr>
  </w:style>
  <w:style w:type="table" w:styleId="LightShading-Accent1">
    <w:name w:val="Light Shading Accent 1"/>
    <w:basedOn w:val="TableNormal"/>
    <w:uiPriority w:val="60"/>
    <w:rsid w:val="003C1C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1C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3C1C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3C1C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3C1C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1">
    <w:name w:val="Medium List 2 Accent 1"/>
    <w:basedOn w:val="TableNormal"/>
    <w:uiPriority w:val="66"/>
    <w:rsid w:val="003C1C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3C1C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Shading">
    <w:name w:val="Light Shading"/>
    <w:basedOn w:val="TableNormal"/>
    <w:uiPriority w:val="60"/>
    <w:rsid w:val="007D426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9C6B3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9C6B3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UnresolvedMention1">
    <w:name w:val="Unresolved Mention1"/>
    <w:basedOn w:val="DefaultParagraphFont"/>
    <w:uiPriority w:val="99"/>
    <w:semiHidden/>
    <w:unhideWhenUsed/>
    <w:rsid w:val="002D4A2C"/>
    <w:rPr>
      <w:color w:val="808080"/>
      <w:shd w:val="clear" w:color="auto" w:fill="E6E6E6"/>
    </w:rPr>
  </w:style>
  <w:style w:type="table" w:customStyle="1" w:styleId="GridTable5Dark-Accent11">
    <w:name w:val="Grid Table 5 Dark - Accent 11"/>
    <w:basedOn w:val="TableNormal"/>
    <w:uiPriority w:val="50"/>
    <w:rsid w:val="001947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1D10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D10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480E4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11">
    <w:name w:val="Grid Table 4 - Accent 11"/>
    <w:basedOn w:val="TableNormal"/>
    <w:uiPriority w:val="49"/>
    <w:rsid w:val="00480E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789">
      <w:bodyDiv w:val="1"/>
      <w:marLeft w:val="0"/>
      <w:marRight w:val="0"/>
      <w:marTop w:val="0"/>
      <w:marBottom w:val="0"/>
      <w:divBdr>
        <w:top w:val="none" w:sz="0" w:space="0" w:color="auto"/>
        <w:left w:val="none" w:sz="0" w:space="0" w:color="auto"/>
        <w:bottom w:val="none" w:sz="0" w:space="0" w:color="auto"/>
        <w:right w:val="none" w:sz="0" w:space="0" w:color="auto"/>
      </w:divBdr>
    </w:div>
    <w:div w:id="28923521">
      <w:bodyDiv w:val="1"/>
      <w:marLeft w:val="0"/>
      <w:marRight w:val="0"/>
      <w:marTop w:val="0"/>
      <w:marBottom w:val="0"/>
      <w:divBdr>
        <w:top w:val="none" w:sz="0" w:space="0" w:color="auto"/>
        <w:left w:val="none" w:sz="0" w:space="0" w:color="auto"/>
        <w:bottom w:val="none" w:sz="0" w:space="0" w:color="auto"/>
        <w:right w:val="none" w:sz="0" w:space="0" w:color="auto"/>
      </w:divBdr>
    </w:div>
    <w:div w:id="34159593">
      <w:bodyDiv w:val="1"/>
      <w:marLeft w:val="0"/>
      <w:marRight w:val="0"/>
      <w:marTop w:val="0"/>
      <w:marBottom w:val="0"/>
      <w:divBdr>
        <w:top w:val="none" w:sz="0" w:space="0" w:color="auto"/>
        <w:left w:val="none" w:sz="0" w:space="0" w:color="auto"/>
        <w:bottom w:val="none" w:sz="0" w:space="0" w:color="auto"/>
        <w:right w:val="none" w:sz="0" w:space="0" w:color="auto"/>
      </w:divBdr>
    </w:div>
    <w:div w:id="35275903">
      <w:bodyDiv w:val="1"/>
      <w:marLeft w:val="0"/>
      <w:marRight w:val="0"/>
      <w:marTop w:val="0"/>
      <w:marBottom w:val="0"/>
      <w:divBdr>
        <w:top w:val="none" w:sz="0" w:space="0" w:color="auto"/>
        <w:left w:val="none" w:sz="0" w:space="0" w:color="auto"/>
        <w:bottom w:val="none" w:sz="0" w:space="0" w:color="auto"/>
        <w:right w:val="none" w:sz="0" w:space="0" w:color="auto"/>
      </w:divBdr>
    </w:div>
    <w:div w:id="52583881">
      <w:bodyDiv w:val="1"/>
      <w:marLeft w:val="0"/>
      <w:marRight w:val="0"/>
      <w:marTop w:val="0"/>
      <w:marBottom w:val="0"/>
      <w:divBdr>
        <w:top w:val="none" w:sz="0" w:space="0" w:color="auto"/>
        <w:left w:val="none" w:sz="0" w:space="0" w:color="auto"/>
        <w:bottom w:val="none" w:sz="0" w:space="0" w:color="auto"/>
        <w:right w:val="none" w:sz="0" w:space="0" w:color="auto"/>
      </w:divBdr>
    </w:div>
    <w:div w:id="84227362">
      <w:bodyDiv w:val="1"/>
      <w:marLeft w:val="0"/>
      <w:marRight w:val="0"/>
      <w:marTop w:val="0"/>
      <w:marBottom w:val="0"/>
      <w:divBdr>
        <w:top w:val="none" w:sz="0" w:space="0" w:color="auto"/>
        <w:left w:val="none" w:sz="0" w:space="0" w:color="auto"/>
        <w:bottom w:val="none" w:sz="0" w:space="0" w:color="auto"/>
        <w:right w:val="none" w:sz="0" w:space="0" w:color="auto"/>
      </w:divBdr>
    </w:div>
    <w:div w:id="89395903">
      <w:bodyDiv w:val="1"/>
      <w:marLeft w:val="0"/>
      <w:marRight w:val="0"/>
      <w:marTop w:val="0"/>
      <w:marBottom w:val="0"/>
      <w:divBdr>
        <w:top w:val="none" w:sz="0" w:space="0" w:color="auto"/>
        <w:left w:val="none" w:sz="0" w:space="0" w:color="auto"/>
        <w:bottom w:val="none" w:sz="0" w:space="0" w:color="auto"/>
        <w:right w:val="none" w:sz="0" w:space="0" w:color="auto"/>
      </w:divBdr>
    </w:div>
    <w:div w:id="105320458">
      <w:bodyDiv w:val="1"/>
      <w:marLeft w:val="0"/>
      <w:marRight w:val="0"/>
      <w:marTop w:val="0"/>
      <w:marBottom w:val="0"/>
      <w:divBdr>
        <w:top w:val="none" w:sz="0" w:space="0" w:color="auto"/>
        <w:left w:val="none" w:sz="0" w:space="0" w:color="auto"/>
        <w:bottom w:val="none" w:sz="0" w:space="0" w:color="auto"/>
        <w:right w:val="none" w:sz="0" w:space="0" w:color="auto"/>
      </w:divBdr>
    </w:div>
    <w:div w:id="127092559">
      <w:bodyDiv w:val="1"/>
      <w:marLeft w:val="0"/>
      <w:marRight w:val="0"/>
      <w:marTop w:val="0"/>
      <w:marBottom w:val="0"/>
      <w:divBdr>
        <w:top w:val="none" w:sz="0" w:space="0" w:color="auto"/>
        <w:left w:val="none" w:sz="0" w:space="0" w:color="auto"/>
        <w:bottom w:val="none" w:sz="0" w:space="0" w:color="auto"/>
        <w:right w:val="none" w:sz="0" w:space="0" w:color="auto"/>
      </w:divBdr>
    </w:div>
    <w:div w:id="145316679">
      <w:bodyDiv w:val="1"/>
      <w:marLeft w:val="0"/>
      <w:marRight w:val="0"/>
      <w:marTop w:val="0"/>
      <w:marBottom w:val="0"/>
      <w:divBdr>
        <w:top w:val="none" w:sz="0" w:space="0" w:color="auto"/>
        <w:left w:val="none" w:sz="0" w:space="0" w:color="auto"/>
        <w:bottom w:val="none" w:sz="0" w:space="0" w:color="auto"/>
        <w:right w:val="none" w:sz="0" w:space="0" w:color="auto"/>
      </w:divBdr>
    </w:div>
    <w:div w:id="159973746">
      <w:bodyDiv w:val="1"/>
      <w:marLeft w:val="0"/>
      <w:marRight w:val="0"/>
      <w:marTop w:val="0"/>
      <w:marBottom w:val="0"/>
      <w:divBdr>
        <w:top w:val="none" w:sz="0" w:space="0" w:color="auto"/>
        <w:left w:val="none" w:sz="0" w:space="0" w:color="auto"/>
        <w:bottom w:val="none" w:sz="0" w:space="0" w:color="auto"/>
        <w:right w:val="none" w:sz="0" w:space="0" w:color="auto"/>
      </w:divBdr>
    </w:div>
    <w:div w:id="182670477">
      <w:bodyDiv w:val="1"/>
      <w:marLeft w:val="0"/>
      <w:marRight w:val="0"/>
      <w:marTop w:val="0"/>
      <w:marBottom w:val="0"/>
      <w:divBdr>
        <w:top w:val="none" w:sz="0" w:space="0" w:color="auto"/>
        <w:left w:val="none" w:sz="0" w:space="0" w:color="auto"/>
        <w:bottom w:val="none" w:sz="0" w:space="0" w:color="auto"/>
        <w:right w:val="none" w:sz="0" w:space="0" w:color="auto"/>
      </w:divBdr>
    </w:div>
    <w:div w:id="234321275">
      <w:bodyDiv w:val="1"/>
      <w:marLeft w:val="0"/>
      <w:marRight w:val="0"/>
      <w:marTop w:val="0"/>
      <w:marBottom w:val="0"/>
      <w:divBdr>
        <w:top w:val="none" w:sz="0" w:space="0" w:color="auto"/>
        <w:left w:val="none" w:sz="0" w:space="0" w:color="auto"/>
        <w:bottom w:val="none" w:sz="0" w:space="0" w:color="auto"/>
        <w:right w:val="none" w:sz="0" w:space="0" w:color="auto"/>
      </w:divBdr>
    </w:div>
    <w:div w:id="239368440">
      <w:bodyDiv w:val="1"/>
      <w:marLeft w:val="0"/>
      <w:marRight w:val="0"/>
      <w:marTop w:val="0"/>
      <w:marBottom w:val="0"/>
      <w:divBdr>
        <w:top w:val="none" w:sz="0" w:space="0" w:color="auto"/>
        <w:left w:val="none" w:sz="0" w:space="0" w:color="auto"/>
        <w:bottom w:val="none" w:sz="0" w:space="0" w:color="auto"/>
        <w:right w:val="none" w:sz="0" w:space="0" w:color="auto"/>
      </w:divBdr>
    </w:div>
    <w:div w:id="245117171">
      <w:bodyDiv w:val="1"/>
      <w:marLeft w:val="0"/>
      <w:marRight w:val="0"/>
      <w:marTop w:val="0"/>
      <w:marBottom w:val="0"/>
      <w:divBdr>
        <w:top w:val="none" w:sz="0" w:space="0" w:color="auto"/>
        <w:left w:val="none" w:sz="0" w:space="0" w:color="auto"/>
        <w:bottom w:val="none" w:sz="0" w:space="0" w:color="auto"/>
        <w:right w:val="none" w:sz="0" w:space="0" w:color="auto"/>
      </w:divBdr>
    </w:div>
    <w:div w:id="257099358">
      <w:bodyDiv w:val="1"/>
      <w:marLeft w:val="0"/>
      <w:marRight w:val="0"/>
      <w:marTop w:val="0"/>
      <w:marBottom w:val="0"/>
      <w:divBdr>
        <w:top w:val="none" w:sz="0" w:space="0" w:color="auto"/>
        <w:left w:val="none" w:sz="0" w:space="0" w:color="auto"/>
        <w:bottom w:val="none" w:sz="0" w:space="0" w:color="auto"/>
        <w:right w:val="none" w:sz="0" w:space="0" w:color="auto"/>
      </w:divBdr>
    </w:div>
    <w:div w:id="258149137">
      <w:bodyDiv w:val="1"/>
      <w:marLeft w:val="0"/>
      <w:marRight w:val="0"/>
      <w:marTop w:val="0"/>
      <w:marBottom w:val="0"/>
      <w:divBdr>
        <w:top w:val="none" w:sz="0" w:space="0" w:color="auto"/>
        <w:left w:val="none" w:sz="0" w:space="0" w:color="auto"/>
        <w:bottom w:val="none" w:sz="0" w:space="0" w:color="auto"/>
        <w:right w:val="none" w:sz="0" w:space="0" w:color="auto"/>
      </w:divBdr>
    </w:div>
    <w:div w:id="270210687">
      <w:bodyDiv w:val="1"/>
      <w:marLeft w:val="0"/>
      <w:marRight w:val="0"/>
      <w:marTop w:val="0"/>
      <w:marBottom w:val="0"/>
      <w:divBdr>
        <w:top w:val="none" w:sz="0" w:space="0" w:color="auto"/>
        <w:left w:val="none" w:sz="0" w:space="0" w:color="auto"/>
        <w:bottom w:val="none" w:sz="0" w:space="0" w:color="auto"/>
        <w:right w:val="none" w:sz="0" w:space="0" w:color="auto"/>
      </w:divBdr>
    </w:div>
    <w:div w:id="296187657">
      <w:bodyDiv w:val="1"/>
      <w:marLeft w:val="0"/>
      <w:marRight w:val="0"/>
      <w:marTop w:val="0"/>
      <w:marBottom w:val="0"/>
      <w:divBdr>
        <w:top w:val="none" w:sz="0" w:space="0" w:color="auto"/>
        <w:left w:val="none" w:sz="0" w:space="0" w:color="auto"/>
        <w:bottom w:val="none" w:sz="0" w:space="0" w:color="auto"/>
        <w:right w:val="none" w:sz="0" w:space="0" w:color="auto"/>
      </w:divBdr>
    </w:div>
    <w:div w:id="343089557">
      <w:bodyDiv w:val="1"/>
      <w:marLeft w:val="0"/>
      <w:marRight w:val="0"/>
      <w:marTop w:val="0"/>
      <w:marBottom w:val="0"/>
      <w:divBdr>
        <w:top w:val="none" w:sz="0" w:space="0" w:color="auto"/>
        <w:left w:val="none" w:sz="0" w:space="0" w:color="auto"/>
        <w:bottom w:val="none" w:sz="0" w:space="0" w:color="auto"/>
        <w:right w:val="none" w:sz="0" w:space="0" w:color="auto"/>
      </w:divBdr>
    </w:div>
    <w:div w:id="413674030">
      <w:bodyDiv w:val="1"/>
      <w:marLeft w:val="0"/>
      <w:marRight w:val="0"/>
      <w:marTop w:val="0"/>
      <w:marBottom w:val="0"/>
      <w:divBdr>
        <w:top w:val="none" w:sz="0" w:space="0" w:color="auto"/>
        <w:left w:val="none" w:sz="0" w:space="0" w:color="auto"/>
        <w:bottom w:val="none" w:sz="0" w:space="0" w:color="auto"/>
        <w:right w:val="none" w:sz="0" w:space="0" w:color="auto"/>
      </w:divBdr>
    </w:div>
    <w:div w:id="428745645">
      <w:bodyDiv w:val="1"/>
      <w:marLeft w:val="0"/>
      <w:marRight w:val="0"/>
      <w:marTop w:val="0"/>
      <w:marBottom w:val="0"/>
      <w:divBdr>
        <w:top w:val="none" w:sz="0" w:space="0" w:color="auto"/>
        <w:left w:val="none" w:sz="0" w:space="0" w:color="auto"/>
        <w:bottom w:val="none" w:sz="0" w:space="0" w:color="auto"/>
        <w:right w:val="none" w:sz="0" w:space="0" w:color="auto"/>
      </w:divBdr>
    </w:div>
    <w:div w:id="439572259">
      <w:bodyDiv w:val="1"/>
      <w:marLeft w:val="0"/>
      <w:marRight w:val="0"/>
      <w:marTop w:val="0"/>
      <w:marBottom w:val="0"/>
      <w:divBdr>
        <w:top w:val="none" w:sz="0" w:space="0" w:color="auto"/>
        <w:left w:val="none" w:sz="0" w:space="0" w:color="auto"/>
        <w:bottom w:val="none" w:sz="0" w:space="0" w:color="auto"/>
        <w:right w:val="none" w:sz="0" w:space="0" w:color="auto"/>
      </w:divBdr>
    </w:div>
    <w:div w:id="515776515">
      <w:bodyDiv w:val="1"/>
      <w:marLeft w:val="0"/>
      <w:marRight w:val="0"/>
      <w:marTop w:val="0"/>
      <w:marBottom w:val="0"/>
      <w:divBdr>
        <w:top w:val="none" w:sz="0" w:space="0" w:color="auto"/>
        <w:left w:val="none" w:sz="0" w:space="0" w:color="auto"/>
        <w:bottom w:val="none" w:sz="0" w:space="0" w:color="auto"/>
        <w:right w:val="none" w:sz="0" w:space="0" w:color="auto"/>
      </w:divBdr>
    </w:div>
    <w:div w:id="520170680">
      <w:bodyDiv w:val="1"/>
      <w:marLeft w:val="0"/>
      <w:marRight w:val="0"/>
      <w:marTop w:val="0"/>
      <w:marBottom w:val="0"/>
      <w:divBdr>
        <w:top w:val="none" w:sz="0" w:space="0" w:color="auto"/>
        <w:left w:val="none" w:sz="0" w:space="0" w:color="auto"/>
        <w:bottom w:val="none" w:sz="0" w:space="0" w:color="auto"/>
        <w:right w:val="none" w:sz="0" w:space="0" w:color="auto"/>
      </w:divBdr>
    </w:div>
    <w:div w:id="576212615">
      <w:bodyDiv w:val="1"/>
      <w:marLeft w:val="0"/>
      <w:marRight w:val="0"/>
      <w:marTop w:val="0"/>
      <w:marBottom w:val="0"/>
      <w:divBdr>
        <w:top w:val="none" w:sz="0" w:space="0" w:color="auto"/>
        <w:left w:val="none" w:sz="0" w:space="0" w:color="auto"/>
        <w:bottom w:val="none" w:sz="0" w:space="0" w:color="auto"/>
        <w:right w:val="none" w:sz="0" w:space="0" w:color="auto"/>
      </w:divBdr>
    </w:div>
    <w:div w:id="596597756">
      <w:bodyDiv w:val="1"/>
      <w:marLeft w:val="0"/>
      <w:marRight w:val="0"/>
      <w:marTop w:val="0"/>
      <w:marBottom w:val="0"/>
      <w:divBdr>
        <w:top w:val="none" w:sz="0" w:space="0" w:color="auto"/>
        <w:left w:val="none" w:sz="0" w:space="0" w:color="auto"/>
        <w:bottom w:val="none" w:sz="0" w:space="0" w:color="auto"/>
        <w:right w:val="none" w:sz="0" w:space="0" w:color="auto"/>
      </w:divBdr>
    </w:div>
    <w:div w:id="613635741">
      <w:bodyDiv w:val="1"/>
      <w:marLeft w:val="0"/>
      <w:marRight w:val="0"/>
      <w:marTop w:val="0"/>
      <w:marBottom w:val="0"/>
      <w:divBdr>
        <w:top w:val="none" w:sz="0" w:space="0" w:color="auto"/>
        <w:left w:val="none" w:sz="0" w:space="0" w:color="auto"/>
        <w:bottom w:val="none" w:sz="0" w:space="0" w:color="auto"/>
        <w:right w:val="none" w:sz="0" w:space="0" w:color="auto"/>
      </w:divBdr>
    </w:div>
    <w:div w:id="625350762">
      <w:bodyDiv w:val="1"/>
      <w:marLeft w:val="0"/>
      <w:marRight w:val="0"/>
      <w:marTop w:val="0"/>
      <w:marBottom w:val="0"/>
      <w:divBdr>
        <w:top w:val="none" w:sz="0" w:space="0" w:color="auto"/>
        <w:left w:val="none" w:sz="0" w:space="0" w:color="auto"/>
        <w:bottom w:val="none" w:sz="0" w:space="0" w:color="auto"/>
        <w:right w:val="none" w:sz="0" w:space="0" w:color="auto"/>
      </w:divBdr>
    </w:div>
    <w:div w:id="646668353">
      <w:bodyDiv w:val="1"/>
      <w:marLeft w:val="0"/>
      <w:marRight w:val="0"/>
      <w:marTop w:val="0"/>
      <w:marBottom w:val="0"/>
      <w:divBdr>
        <w:top w:val="none" w:sz="0" w:space="0" w:color="auto"/>
        <w:left w:val="none" w:sz="0" w:space="0" w:color="auto"/>
        <w:bottom w:val="none" w:sz="0" w:space="0" w:color="auto"/>
        <w:right w:val="none" w:sz="0" w:space="0" w:color="auto"/>
      </w:divBdr>
    </w:div>
    <w:div w:id="668294528">
      <w:bodyDiv w:val="1"/>
      <w:marLeft w:val="0"/>
      <w:marRight w:val="0"/>
      <w:marTop w:val="0"/>
      <w:marBottom w:val="0"/>
      <w:divBdr>
        <w:top w:val="none" w:sz="0" w:space="0" w:color="auto"/>
        <w:left w:val="none" w:sz="0" w:space="0" w:color="auto"/>
        <w:bottom w:val="none" w:sz="0" w:space="0" w:color="auto"/>
        <w:right w:val="none" w:sz="0" w:space="0" w:color="auto"/>
      </w:divBdr>
    </w:div>
    <w:div w:id="673147091">
      <w:bodyDiv w:val="1"/>
      <w:marLeft w:val="0"/>
      <w:marRight w:val="0"/>
      <w:marTop w:val="0"/>
      <w:marBottom w:val="0"/>
      <w:divBdr>
        <w:top w:val="none" w:sz="0" w:space="0" w:color="auto"/>
        <w:left w:val="none" w:sz="0" w:space="0" w:color="auto"/>
        <w:bottom w:val="none" w:sz="0" w:space="0" w:color="auto"/>
        <w:right w:val="none" w:sz="0" w:space="0" w:color="auto"/>
      </w:divBdr>
    </w:div>
    <w:div w:id="686371740">
      <w:bodyDiv w:val="1"/>
      <w:marLeft w:val="0"/>
      <w:marRight w:val="0"/>
      <w:marTop w:val="0"/>
      <w:marBottom w:val="0"/>
      <w:divBdr>
        <w:top w:val="none" w:sz="0" w:space="0" w:color="auto"/>
        <w:left w:val="none" w:sz="0" w:space="0" w:color="auto"/>
        <w:bottom w:val="none" w:sz="0" w:space="0" w:color="auto"/>
        <w:right w:val="none" w:sz="0" w:space="0" w:color="auto"/>
      </w:divBdr>
    </w:div>
    <w:div w:id="743144761">
      <w:bodyDiv w:val="1"/>
      <w:marLeft w:val="0"/>
      <w:marRight w:val="0"/>
      <w:marTop w:val="0"/>
      <w:marBottom w:val="0"/>
      <w:divBdr>
        <w:top w:val="none" w:sz="0" w:space="0" w:color="auto"/>
        <w:left w:val="none" w:sz="0" w:space="0" w:color="auto"/>
        <w:bottom w:val="none" w:sz="0" w:space="0" w:color="auto"/>
        <w:right w:val="none" w:sz="0" w:space="0" w:color="auto"/>
      </w:divBdr>
    </w:div>
    <w:div w:id="743187284">
      <w:bodyDiv w:val="1"/>
      <w:marLeft w:val="0"/>
      <w:marRight w:val="0"/>
      <w:marTop w:val="0"/>
      <w:marBottom w:val="0"/>
      <w:divBdr>
        <w:top w:val="none" w:sz="0" w:space="0" w:color="auto"/>
        <w:left w:val="none" w:sz="0" w:space="0" w:color="auto"/>
        <w:bottom w:val="none" w:sz="0" w:space="0" w:color="auto"/>
        <w:right w:val="none" w:sz="0" w:space="0" w:color="auto"/>
      </w:divBdr>
    </w:div>
    <w:div w:id="750393190">
      <w:bodyDiv w:val="1"/>
      <w:marLeft w:val="0"/>
      <w:marRight w:val="0"/>
      <w:marTop w:val="0"/>
      <w:marBottom w:val="0"/>
      <w:divBdr>
        <w:top w:val="none" w:sz="0" w:space="0" w:color="auto"/>
        <w:left w:val="none" w:sz="0" w:space="0" w:color="auto"/>
        <w:bottom w:val="none" w:sz="0" w:space="0" w:color="auto"/>
        <w:right w:val="none" w:sz="0" w:space="0" w:color="auto"/>
      </w:divBdr>
    </w:div>
    <w:div w:id="767577782">
      <w:bodyDiv w:val="1"/>
      <w:marLeft w:val="0"/>
      <w:marRight w:val="0"/>
      <w:marTop w:val="0"/>
      <w:marBottom w:val="0"/>
      <w:divBdr>
        <w:top w:val="none" w:sz="0" w:space="0" w:color="auto"/>
        <w:left w:val="none" w:sz="0" w:space="0" w:color="auto"/>
        <w:bottom w:val="none" w:sz="0" w:space="0" w:color="auto"/>
        <w:right w:val="none" w:sz="0" w:space="0" w:color="auto"/>
      </w:divBdr>
    </w:div>
    <w:div w:id="783889270">
      <w:bodyDiv w:val="1"/>
      <w:marLeft w:val="0"/>
      <w:marRight w:val="0"/>
      <w:marTop w:val="0"/>
      <w:marBottom w:val="0"/>
      <w:divBdr>
        <w:top w:val="none" w:sz="0" w:space="0" w:color="auto"/>
        <w:left w:val="none" w:sz="0" w:space="0" w:color="auto"/>
        <w:bottom w:val="none" w:sz="0" w:space="0" w:color="auto"/>
        <w:right w:val="none" w:sz="0" w:space="0" w:color="auto"/>
      </w:divBdr>
    </w:div>
    <w:div w:id="806512154">
      <w:bodyDiv w:val="1"/>
      <w:marLeft w:val="0"/>
      <w:marRight w:val="0"/>
      <w:marTop w:val="0"/>
      <w:marBottom w:val="0"/>
      <w:divBdr>
        <w:top w:val="none" w:sz="0" w:space="0" w:color="auto"/>
        <w:left w:val="none" w:sz="0" w:space="0" w:color="auto"/>
        <w:bottom w:val="none" w:sz="0" w:space="0" w:color="auto"/>
        <w:right w:val="none" w:sz="0" w:space="0" w:color="auto"/>
      </w:divBdr>
    </w:div>
    <w:div w:id="845823563">
      <w:bodyDiv w:val="1"/>
      <w:marLeft w:val="0"/>
      <w:marRight w:val="0"/>
      <w:marTop w:val="0"/>
      <w:marBottom w:val="0"/>
      <w:divBdr>
        <w:top w:val="none" w:sz="0" w:space="0" w:color="auto"/>
        <w:left w:val="none" w:sz="0" w:space="0" w:color="auto"/>
        <w:bottom w:val="none" w:sz="0" w:space="0" w:color="auto"/>
        <w:right w:val="none" w:sz="0" w:space="0" w:color="auto"/>
      </w:divBdr>
    </w:div>
    <w:div w:id="875312809">
      <w:bodyDiv w:val="1"/>
      <w:marLeft w:val="0"/>
      <w:marRight w:val="0"/>
      <w:marTop w:val="0"/>
      <w:marBottom w:val="0"/>
      <w:divBdr>
        <w:top w:val="none" w:sz="0" w:space="0" w:color="auto"/>
        <w:left w:val="none" w:sz="0" w:space="0" w:color="auto"/>
        <w:bottom w:val="none" w:sz="0" w:space="0" w:color="auto"/>
        <w:right w:val="none" w:sz="0" w:space="0" w:color="auto"/>
      </w:divBdr>
    </w:div>
    <w:div w:id="880481580">
      <w:bodyDiv w:val="1"/>
      <w:marLeft w:val="0"/>
      <w:marRight w:val="0"/>
      <w:marTop w:val="0"/>
      <w:marBottom w:val="0"/>
      <w:divBdr>
        <w:top w:val="none" w:sz="0" w:space="0" w:color="auto"/>
        <w:left w:val="none" w:sz="0" w:space="0" w:color="auto"/>
        <w:bottom w:val="none" w:sz="0" w:space="0" w:color="auto"/>
        <w:right w:val="none" w:sz="0" w:space="0" w:color="auto"/>
      </w:divBdr>
    </w:div>
    <w:div w:id="883523429">
      <w:bodyDiv w:val="1"/>
      <w:marLeft w:val="0"/>
      <w:marRight w:val="0"/>
      <w:marTop w:val="0"/>
      <w:marBottom w:val="0"/>
      <w:divBdr>
        <w:top w:val="none" w:sz="0" w:space="0" w:color="auto"/>
        <w:left w:val="none" w:sz="0" w:space="0" w:color="auto"/>
        <w:bottom w:val="none" w:sz="0" w:space="0" w:color="auto"/>
        <w:right w:val="none" w:sz="0" w:space="0" w:color="auto"/>
      </w:divBdr>
    </w:div>
    <w:div w:id="896548912">
      <w:bodyDiv w:val="1"/>
      <w:marLeft w:val="0"/>
      <w:marRight w:val="0"/>
      <w:marTop w:val="0"/>
      <w:marBottom w:val="0"/>
      <w:divBdr>
        <w:top w:val="none" w:sz="0" w:space="0" w:color="auto"/>
        <w:left w:val="none" w:sz="0" w:space="0" w:color="auto"/>
        <w:bottom w:val="none" w:sz="0" w:space="0" w:color="auto"/>
        <w:right w:val="none" w:sz="0" w:space="0" w:color="auto"/>
      </w:divBdr>
    </w:div>
    <w:div w:id="921376247">
      <w:bodyDiv w:val="1"/>
      <w:marLeft w:val="0"/>
      <w:marRight w:val="0"/>
      <w:marTop w:val="0"/>
      <w:marBottom w:val="0"/>
      <w:divBdr>
        <w:top w:val="none" w:sz="0" w:space="0" w:color="auto"/>
        <w:left w:val="none" w:sz="0" w:space="0" w:color="auto"/>
        <w:bottom w:val="none" w:sz="0" w:space="0" w:color="auto"/>
        <w:right w:val="none" w:sz="0" w:space="0" w:color="auto"/>
      </w:divBdr>
    </w:div>
    <w:div w:id="934748143">
      <w:bodyDiv w:val="1"/>
      <w:marLeft w:val="0"/>
      <w:marRight w:val="0"/>
      <w:marTop w:val="0"/>
      <w:marBottom w:val="0"/>
      <w:divBdr>
        <w:top w:val="none" w:sz="0" w:space="0" w:color="auto"/>
        <w:left w:val="none" w:sz="0" w:space="0" w:color="auto"/>
        <w:bottom w:val="none" w:sz="0" w:space="0" w:color="auto"/>
        <w:right w:val="none" w:sz="0" w:space="0" w:color="auto"/>
      </w:divBdr>
    </w:div>
    <w:div w:id="946080186">
      <w:bodyDiv w:val="1"/>
      <w:marLeft w:val="0"/>
      <w:marRight w:val="0"/>
      <w:marTop w:val="0"/>
      <w:marBottom w:val="0"/>
      <w:divBdr>
        <w:top w:val="none" w:sz="0" w:space="0" w:color="auto"/>
        <w:left w:val="none" w:sz="0" w:space="0" w:color="auto"/>
        <w:bottom w:val="none" w:sz="0" w:space="0" w:color="auto"/>
        <w:right w:val="none" w:sz="0" w:space="0" w:color="auto"/>
      </w:divBdr>
    </w:div>
    <w:div w:id="997339778">
      <w:bodyDiv w:val="1"/>
      <w:marLeft w:val="0"/>
      <w:marRight w:val="0"/>
      <w:marTop w:val="0"/>
      <w:marBottom w:val="0"/>
      <w:divBdr>
        <w:top w:val="none" w:sz="0" w:space="0" w:color="auto"/>
        <w:left w:val="none" w:sz="0" w:space="0" w:color="auto"/>
        <w:bottom w:val="none" w:sz="0" w:space="0" w:color="auto"/>
        <w:right w:val="none" w:sz="0" w:space="0" w:color="auto"/>
      </w:divBdr>
    </w:div>
    <w:div w:id="1001737534">
      <w:bodyDiv w:val="1"/>
      <w:marLeft w:val="0"/>
      <w:marRight w:val="0"/>
      <w:marTop w:val="0"/>
      <w:marBottom w:val="0"/>
      <w:divBdr>
        <w:top w:val="none" w:sz="0" w:space="0" w:color="auto"/>
        <w:left w:val="none" w:sz="0" w:space="0" w:color="auto"/>
        <w:bottom w:val="none" w:sz="0" w:space="0" w:color="auto"/>
        <w:right w:val="none" w:sz="0" w:space="0" w:color="auto"/>
      </w:divBdr>
    </w:div>
    <w:div w:id="1049961704">
      <w:bodyDiv w:val="1"/>
      <w:marLeft w:val="0"/>
      <w:marRight w:val="0"/>
      <w:marTop w:val="0"/>
      <w:marBottom w:val="0"/>
      <w:divBdr>
        <w:top w:val="none" w:sz="0" w:space="0" w:color="auto"/>
        <w:left w:val="none" w:sz="0" w:space="0" w:color="auto"/>
        <w:bottom w:val="none" w:sz="0" w:space="0" w:color="auto"/>
        <w:right w:val="none" w:sz="0" w:space="0" w:color="auto"/>
      </w:divBdr>
    </w:div>
    <w:div w:id="1052462205">
      <w:bodyDiv w:val="1"/>
      <w:marLeft w:val="0"/>
      <w:marRight w:val="0"/>
      <w:marTop w:val="0"/>
      <w:marBottom w:val="0"/>
      <w:divBdr>
        <w:top w:val="none" w:sz="0" w:space="0" w:color="auto"/>
        <w:left w:val="none" w:sz="0" w:space="0" w:color="auto"/>
        <w:bottom w:val="none" w:sz="0" w:space="0" w:color="auto"/>
        <w:right w:val="none" w:sz="0" w:space="0" w:color="auto"/>
      </w:divBdr>
    </w:div>
    <w:div w:id="1092773839">
      <w:bodyDiv w:val="1"/>
      <w:marLeft w:val="0"/>
      <w:marRight w:val="0"/>
      <w:marTop w:val="0"/>
      <w:marBottom w:val="0"/>
      <w:divBdr>
        <w:top w:val="none" w:sz="0" w:space="0" w:color="auto"/>
        <w:left w:val="none" w:sz="0" w:space="0" w:color="auto"/>
        <w:bottom w:val="none" w:sz="0" w:space="0" w:color="auto"/>
        <w:right w:val="none" w:sz="0" w:space="0" w:color="auto"/>
      </w:divBdr>
    </w:div>
    <w:div w:id="1102652555">
      <w:bodyDiv w:val="1"/>
      <w:marLeft w:val="0"/>
      <w:marRight w:val="0"/>
      <w:marTop w:val="0"/>
      <w:marBottom w:val="0"/>
      <w:divBdr>
        <w:top w:val="none" w:sz="0" w:space="0" w:color="auto"/>
        <w:left w:val="none" w:sz="0" w:space="0" w:color="auto"/>
        <w:bottom w:val="none" w:sz="0" w:space="0" w:color="auto"/>
        <w:right w:val="none" w:sz="0" w:space="0" w:color="auto"/>
      </w:divBdr>
      <w:divsChild>
        <w:div w:id="80421183">
          <w:marLeft w:val="1166"/>
          <w:marRight w:val="0"/>
          <w:marTop w:val="77"/>
          <w:marBottom w:val="0"/>
          <w:divBdr>
            <w:top w:val="none" w:sz="0" w:space="0" w:color="auto"/>
            <w:left w:val="none" w:sz="0" w:space="0" w:color="auto"/>
            <w:bottom w:val="none" w:sz="0" w:space="0" w:color="auto"/>
            <w:right w:val="none" w:sz="0" w:space="0" w:color="auto"/>
          </w:divBdr>
        </w:div>
        <w:div w:id="744187259">
          <w:marLeft w:val="1166"/>
          <w:marRight w:val="0"/>
          <w:marTop w:val="77"/>
          <w:marBottom w:val="0"/>
          <w:divBdr>
            <w:top w:val="none" w:sz="0" w:space="0" w:color="auto"/>
            <w:left w:val="none" w:sz="0" w:space="0" w:color="auto"/>
            <w:bottom w:val="none" w:sz="0" w:space="0" w:color="auto"/>
            <w:right w:val="none" w:sz="0" w:space="0" w:color="auto"/>
          </w:divBdr>
        </w:div>
        <w:div w:id="1297955110">
          <w:marLeft w:val="1166"/>
          <w:marRight w:val="0"/>
          <w:marTop w:val="77"/>
          <w:marBottom w:val="0"/>
          <w:divBdr>
            <w:top w:val="none" w:sz="0" w:space="0" w:color="auto"/>
            <w:left w:val="none" w:sz="0" w:space="0" w:color="auto"/>
            <w:bottom w:val="none" w:sz="0" w:space="0" w:color="auto"/>
            <w:right w:val="none" w:sz="0" w:space="0" w:color="auto"/>
          </w:divBdr>
        </w:div>
        <w:div w:id="1606766686">
          <w:marLeft w:val="1166"/>
          <w:marRight w:val="0"/>
          <w:marTop w:val="77"/>
          <w:marBottom w:val="0"/>
          <w:divBdr>
            <w:top w:val="none" w:sz="0" w:space="0" w:color="auto"/>
            <w:left w:val="none" w:sz="0" w:space="0" w:color="auto"/>
            <w:bottom w:val="none" w:sz="0" w:space="0" w:color="auto"/>
            <w:right w:val="none" w:sz="0" w:space="0" w:color="auto"/>
          </w:divBdr>
        </w:div>
        <w:div w:id="1784419723">
          <w:marLeft w:val="547"/>
          <w:marRight w:val="0"/>
          <w:marTop w:val="86"/>
          <w:marBottom w:val="0"/>
          <w:divBdr>
            <w:top w:val="none" w:sz="0" w:space="0" w:color="auto"/>
            <w:left w:val="none" w:sz="0" w:space="0" w:color="auto"/>
            <w:bottom w:val="none" w:sz="0" w:space="0" w:color="auto"/>
            <w:right w:val="none" w:sz="0" w:space="0" w:color="auto"/>
          </w:divBdr>
        </w:div>
        <w:div w:id="1837071421">
          <w:marLeft w:val="547"/>
          <w:marRight w:val="0"/>
          <w:marTop w:val="86"/>
          <w:marBottom w:val="0"/>
          <w:divBdr>
            <w:top w:val="none" w:sz="0" w:space="0" w:color="auto"/>
            <w:left w:val="none" w:sz="0" w:space="0" w:color="auto"/>
            <w:bottom w:val="none" w:sz="0" w:space="0" w:color="auto"/>
            <w:right w:val="none" w:sz="0" w:space="0" w:color="auto"/>
          </w:divBdr>
        </w:div>
      </w:divsChild>
    </w:div>
    <w:div w:id="1103645044">
      <w:bodyDiv w:val="1"/>
      <w:marLeft w:val="0"/>
      <w:marRight w:val="0"/>
      <w:marTop w:val="0"/>
      <w:marBottom w:val="0"/>
      <w:divBdr>
        <w:top w:val="none" w:sz="0" w:space="0" w:color="auto"/>
        <w:left w:val="none" w:sz="0" w:space="0" w:color="auto"/>
        <w:bottom w:val="none" w:sz="0" w:space="0" w:color="auto"/>
        <w:right w:val="none" w:sz="0" w:space="0" w:color="auto"/>
      </w:divBdr>
    </w:div>
    <w:div w:id="1157067194">
      <w:bodyDiv w:val="1"/>
      <w:marLeft w:val="0"/>
      <w:marRight w:val="0"/>
      <w:marTop w:val="0"/>
      <w:marBottom w:val="0"/>
      <w:divBdr>
        <w:top w:val="none" w:sz="0" w:space="0" w:color="auto"/>
        <w:left w:val="none" w:sz="0" w:space="0" w:color="auto"/>
        <w:bottom w:val="none" w:sz="0" w:space="0" w:color="auto"/>
        <w:right w:val="none" w:sz="0" w:space="0" w:color="auto"/>
      </w:divBdr>
    </w:div>
    <w:div w:id="1178276323">
      <w:bodyDiv w:val="1"/>
      <w:marLeft w:val="0"/>
      <w:marRight w:val="0"/>
      <w:marTop w:val="0"/>
      <w:marBottom w:val="0"/>
      <w:divBdr>
        <w:top w:val="none" w:sz="0" w:space="0" w:color="auto"/>
        <w:left w:val="none" w:sz="0" w:space="0" w:color="auto"/>
        <w:bottom w:val="none" w:sz="0" w:space="0" w:color="auto"/>
        <w:right w:val="none" w:sz="0" w:space="0" w:color="auto"/>
      </w:divBdr>
    </w:div>
    <w:div w:id="1247491813">
      <w:bodyDiv w:val="1"/>
      <w:marLeft w:val="0"/>
      <w:marRight w:val="0"/>
      <w:marTop w:val="0"/>
      <w:marBottom w:val="0"/>
      <w:divBdr>
        <w:top w:val="none" w:sz="0" w:space="0" w:color="auto"/>
        <w:left w:val="none" w:sz="0" w:space="0" w:color="auto"/>
        <w:bottom w:val="none" w:sz="0" w:space="0" w:color="auto"/>
        <w:right w:val="none" w:sz="0" w:space="0" w:color="auto"/>
      </w:divBdr>
    </w:div>
    <w:div w:id="1262226323">
      <w:bodyDiv w:val="1"/>
      <w:marLeft w:val="0"/>
      <w:marRight w:val="0"/>
      <w:marTop w:val="0"/>
      <w:marBottom w:val="0"/>
      <w:divBdr>
        <w:top w:val="none" w:sz="0" w:space="0" w:color="auto"/>
        <w:left w:val="none" w:sz="0" w:space="0" w:color="auto"/>
        <w:bottom w:val="none" w:sz="0" w:space="0" w:color="auto"/>
        <w:right w:val="none" w:sz="0" w:space="0" w:color="auto"/>
      </w:divBdr>
    </w:div>
    <w:div w:id="1279067235">
      <w:bodyDiv w:val="1"/>
      <w:marLeft w:val="0"/>
      <w:marRight w:val="0"/>
      <w:marTop w:val="0"/>
      <w:marBottom w:val="0"/>
      <w:divBdr>
        <w:top w:val="none" w:sz="0" w:space="0" w:color="auto"/>
        <w:left w:val="none" w:sz="0" w:space="0" w:color="auto"/>
        <w:bottom w:val="none" w:sz="0" w:space="0" w:color="auto"/>
        <w:right w:val="none" w:sz="0" w:space="0" w:color="auto"/>
      </w:divBdr>
      <w:divsChild>
        <w:div w:id="48890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655985">
              <w:marLeft w:val="0"/>
              <w:marRight w:val="0"/>
              <w:marTop w:val="0"/>
              <w:marBottom w:val="0"/>
              <w:divBdr>
                <w:top w:val="none" w:sz="0" w:space="0" w:color="auto"/>
                <w:left w:val="none" w:sz="0" w:space="0" w:color="auto"/>
                <w:bottom w:val="none" w:sz="0" w:space="0" w:color="auto"/>
                <w:right w:val="none" w:sz="0" w:space="0" w:color="auto"/>
              </w:divBdr>
              <w:divsChild>
                <w:div w:id="1607467549">
                  <w:marLeft w:val="0"/>
                  <w:marRight w:val="0"/>
                  <w:marTop w:val="0"/>
                  <w:marBottom w:val="0"/>
                  <w:divBdr>
                    <w:top w:val="none" w:sz="0" w:space="0" w:color="auto"/>
                    <w:left w:val="none" w:sz="0" w:space="0" w:color="auto"/>
                    <w:bottom w:val="none" w:sz="0" w:space="0" w:color="auto"/>
                    <w:right w:val="none" w:sz="0" w:space="0" w:color="auto"/>
                  </w:divBdr>
                  <w:divsChild>
                    <w:div w:id="18884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8238">
      <w:bodyDiv w:val="1"/>
      <w:marLeft w:val="0"/>
      <w:marRight w:val="0"/>
      <w:marTop w:val="0"/>
      <w:marBottom w:val="0"/>
      <w:divBdr>
        <w:top w:val="none" w:sz="0" w:space="0" w:color="auto"/>
        <w:left w:val="none" w:sz="0" w:space="0" w:color="auto"/>
        <w:bottom w:val="none" w:sz="0" w:space="0" w:color="auto"/>
        <w:right w:val="none" w:sz="0" w:space="0" w:color="auto"/>
      </w:divBdr>
    </w:div>
    <w:div w:id="1320231975">
      <w:bodyDiv w:val="1"/>
      <w:marLeft w:val="0"/>
      <w:marRight w:val="0"/>
      <w:marTop w:val="0"/>
      <w:marBottom w:val="0"/>
      <w:divBdr>
        <w:top w:val="none" w:sz="0" w:space="0" w:color="auto"/>
        <w:left w:val="none" w:sz="0" w:space="0" w:color="auto"/>
        <w:bottom w:val="none" w:sz="0" w:space="0" w:color="auto"/>
        <w:right w:val="none" w:sz="0" w:space="0" w:color="auto"/>
      </w:divBdr>
    </w:div>
    <w:div w:id="1326739752">
      <w:bodyDiv w:val="1"/>
      <w:marLeft w:val="0"/>
      <w:marRight w:val="0"/>
      <w:marTop w:val="0"/>
      <w:marBottom w:val="0"/>
      <w:divBdr>
        <w:top w:val="none" w:sz="0" w:space="0" w:color="auto"/>
        <w:left w:val="none" w:sz="0" w:space="0" w:color="auto"/>
        <w:bottom w:val="none" w:sz="0" w:space="0" w:color="auto"/>
        <w:right w:val="none" w:sz="0" w:space="0" w:color="auto"/>
      </w:divBdr>
      <w:divsChild>
        <w:div w:id="803818428">
          <w:marLeft w:val="0"/>
          <w:marRight w:val="0"/>
          <w:marTop w:val="0"/>
          <w:marBottom w:val="0"/>
          <w:divBdr>
            <w:top w:val="none" w:sz="0" w:space="0" w:color="auto"/>
            <w:left w:val="none" w:sz="0" w:space="0" w:color="auto"/>
            <w:bottom w:val="none" w:sz="0" w:space="0" w:color="auto"/>
            <w:right w:val="none" w:sz="0" w:space="0" w:color="auto"/>
          </w:divBdr>
        </w:div>
        <w:div w:id="1876842431">
          <w:marLeft w:val="0"/>
          <w:marRight w:val="0"/>
          <w:marTop w:val="0"/>
          <w:marBottom w:val="0"/>
          <w:divBdr>
            <w:top w:val="none" w:sz="0" w:space="0" w:color="auto"/>
            <w:left w:val="none" w:sz="0" w:space="0" w:color="auto"/>
            <w:bottom w:val="none" w:sz="0" w:space="0" w:color="auto"/>
            <w:right w:val="none" w:sz="0" w:space="0" w:color="auto"/>
          </w:divBdr>
          <w:divsChild>
            <w:div w:id="21187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4860">
      <w:bodyDiv w:val="1"/>
      <w:marLeft w:val="0"/>
      <w:marRight w:val="0"/>
      <w:marTop w:val="0"/>
      <w:marBottom w:val="0"/>
      <w:divBdr>
        <w:top w:val="none" w:sz="0" w:space="0" w:color="auto"/>
        <w:left w:val="none" w:sz="0" w:space="0" w:color="auto"/>
        <w:bottom w:val="none" w:sz="0" w:space="0" w:color="auto"/>
        <w:right w:val="none" w:sz="0" w:space="0" w:color="auto"/>
      </w:divBdr>
    </w:div>
    <w:div w:id="1362979136">
      <w:bodyDiv w:val="1"/>
      <w:marLeft w:val="0"/>
      <w:marRight w:val="0"/>
      <w:marTop w:val="0"/>
      <w:marBottom w:val="0"/>
      <w:divBdr>
        <w:top w:val="none" w:sz="0" w:space="0" w:color="auto"/>
        <w:left w:val="none" w:sz="0" w:space="0" w:color="auto"/>
        <w:bottom w:val="none" w:sz="0" w:space="0" w:color="auto"/>
        <w:right w:val="none" w:sz="0" w:space="0" w:color="auto"/>
      </w:divBdr>
    </w:div>
    <w:div w:id="1387485589">
      <w:bodyDiv w:val="1"/>
      <w:marLeft w:val="0"/>
      <w:marRight w:val="0"/>
      <w:marTop w:val="0"/>
      <w:marBottom w:val="0"/>
      <w:divBdr>
        <w:top w:val="none" w:sz="0" w:space="0" w:color="auto"/>
        <w:left w:val="none" w:sz="0" w:space="0" w:color="auto"/>
        <w:bottom w:val="none" w:sz="0" w:space="0" w:color="auto"/>
        <w:right w:val="none" w:sz="0" w:space="0" w:color="auto"/>
      </w:divBdr>
    </w:div>
    <w:div w:id="1402405309">
      <w:bodyDiv w:val="1"/>
      <w:marLeft w:val="0"/>
      <w:marRight w:val="0"/>
      <w:marTop w:val="0"/>
      <w:marBottom w:val="0"/>
      <w:divBdr>
        <w:top w:val="none" w:sz="0" w:space="0" w:color="auto"/>
        <w:left w:val="none" w:sz="0" w:space="0" w:color="auto"/>
        <w:bottom w:val="none" w:sz="0" w:space="0" w:color="auto"/>
        <w:right w:val="none" w:sz="0" w:space="0" w:color="auto"/>
      </w:divBdr>
    </w:div>
    <w:div w:id="1419641865">
      <w:bodyDiv w:val="1"/>
      <w:marLeft w:val="0"/>
      <w:marRight w:val="0"/>
      <w:marTop w:val="0"/>
      <w:marBottom w:val="0"/>
      <w:divBdr>
        <w:top w:val="none" w:sz="0" w:space="0" w:color="auto"/>
        <w:left w:val="none" w:sz="0" w:space="0" w:color="auto"/>
        <w:bottom w:val="none" w:sz="0" w:space="0" w:color="auto"/>
        <w:right w:val="none" w:sz="0" w:space="0" w:color="auto"/>
      </w:divBdr>
    </w:div>
    <w:div w:id="1516459404">
      <w:bodyDiv w:val="1"/>
      <w:marLeft w:val="0"/>
      <w:marRight w:val="0"/>
      <w:marTop w:val="0"/>
      <w:marBottom w:val="0"/>
      <w:divBdr>
        <w:top w:val="none" w:sz="0" w:space="0" w:color="auto"/>
        <w:left w:val="none" w:sz="0" w:space="0" w:color="auto"/>
        <w:bottom w:val="none" w:sz="0" w:space="0" w:color="auto"/>
        <w:right w:val="none" w:sz="0" w:space="0" w:color="auto"/>
      </w:divBdr>
    </w:div>
    <w:div w:id="1524588886">
      <w:bodyDiv w:val="1"/>
      <w:marLeft w:val="0"/>
      <w:marRight w:val="0"/>
      <w:marTop w:val="0"/>
      <w:marBottom w:val="0"/>
      <w:divBdr>
        <w:top w:val="none" w:sz="0" w:space="0" w:color="auto"/>
        <w:left w:val="none" w:sz="0" w:space="0" w:color="auto"/>
        <w:bottom w:val="none" w:sz="0" w:space="0" w:color="auto"/>
        <w:right w:val="none" w:sz="0" w:space="0" w:color="auto"/>
      </w:divBdr>
    </w:div>
    <w:div w:id="1535995431">
      <w:bodyDiv w:val="1"/>
      <w:marLeft w:val="0"/>
      <w:marRight w:val="0"/>
      <w:marTop w:val="0"/>
      <w:marBottom w:val="0"/>
      <w:divBdr>
        <w:top w:val="none" w:sz="0" w:space="0" w:color="auto"/>
        <w:left w:val="none" w:sz="0" w:space="0" w:color="auto"/>
        <w:bottom w:val="none" w:sz="0" w:space="0" w:color="auto"/>
        <w:right w:val="none" w:sz="0" w:space="0" w:color="auto"/>
      </w:divBdr>
    </w:div>
    <w:div w:id="1543206640">
      <w:bodyDiv w:val="1"/>
      <w:marLeft w:val="0"/>
      <w:marRight w:val="0"/>
      <w:marTop w:val="0"/>
      <w:marBottom w:val="0"/>
      <w:divBdr>
        <w:top w:val="none" w:sz="0" w:space="0" w:color="auto"/>
        <w:left w:val="none" w:sz="0" w:space="0" w:color="auto"/>
        <w:bottom w:val="none" w:sz="0" w:space="0" w:color="auto"/>
        <w:right w:val="none" w:sz="0" w:space="0" w:color="auto"/>
      </w:divBdr>
    </w:div>
    <w:div w:id="1584800203">
      <w:bodyDiv w:val="1"/>
      <w:marLeft w:val="0"/>
      <w:marRight w:val="0"/>
      <w:marTop w:val="0"/>
      <w:marBottom w:val="0"/>
      <w:divBdr>
        <w:top w:val="none" w:sz="0" w:space="0" w:color="auto"/>
        <w:left w:val="none" w:sz="0" w:space="0" w:color="auto"/>
        <w:bottom w:val="none" w:sz="0" w:space="0" w:color="auto"/>
        <w:right w:val="none" w:sz="0" w:space="0" w:color="auto"/>
      </w:divBdr>
    </w:div>
    <w:div w:id="1600791215">
      <w:bodyDiv w:val="1"/>
      <w:marLeft w:val="0"/>
      <w:marRight w:val="0"/>
      <w:marTop w:val="0"/>
      <w:marBottom w:val="0"/>
      <w:divBdr>
        <w:top w:val="none" w:sz="0" w:space="0" w:color="auto"/>
        <w:left w:val="none" w:sz="0" w:space="0" w:color="auto"/>
        <w:bottom w:val="none" w:sz="0" w:space="0" w:color="auto"/>
        <w:right w:val="none" w:sz="0" w:space="0" w:color="auto"/>
      </w:divBdr>
    </w:div>
    <w:div w:id="1614558350">
      <w:bodyDiv w:val="1"/>
      <w:marLeft w:val="0"/>
      <w:marRight w:val="0"/>
      <w:marTop w:val="0"/>
      <w:marBottom w:val="0"/>
      <w:divBdr>
        <w:top w:val="none" w:sz="0" w:space="0" w:color="auto"/>
        <w:left w:val="none" w:sz="0" w:space="0" w:color="auto"/>
        <w:bottom w:val="none" w:sz="0" w:space="0" w:color="auto"/>
        <w:right w:val="none" w:sz="0" w:space="0" w:color="auto"/>
      </w:divBdr>
    </w:div>
    <w:div w:id="1619800643">
      <w:bodyDiv w:val="1"/>
      <w:marLeft w:val="0"/>
      <w:marRight w:val="0"/>
      <w:marTop w:val="0"/>
      <w:marBottom w:val="0"/>
      <w:divBdr>
        <w:top w:val="none" w:sz="0" w:space="0" w:color="auto"/>
        <w:left w:val="none" w:sz="0" w:space="0" w:color="auto"/>
        <w:bottom w:val="none" w:sz="0" w:space="0" w:color="auto"/>
        <w:right w:val="none" w:sz="0" w:space="0" w:color="auto"/>
      </w:divBdr>
    </w:div>
    <w:div w:id="1621230106">
      <w:bodyDiv w:val="1"/>
      <w:marLeft w:val="0"/>
      <w:marRight w:val="0"/>
      <w:marTop w:val="0"/>
      <w:marBottom w:val="0"/>
      <w:divBdr>
        <w:top w:val="none" w:sz="0" w:space="0" w:color="auto"/>
        <w:left w:val="none" w:sz="0" w:space="0" w:color="auto"/>
        <w:bottom w:val="none" w:sz="0" w:space="0" w:color="auto"/>
        <w:right w:val="none" w:sz="0" w:space="0" w:color="auto"/>
      </w:divBdr>
    </w:div>
    <w:div w:id="1623878894">
      <w:bodyDiv w:val="1"/>
      <w:marLeft w:val="0"/>
      <w:marRight w:val="0"/>
      <w:marTop w:val="0"/>
      <w:marBottom w:val="0"/>
      <w:divBdr>
        <w:top w:val="none" w:sz="0" w:space="0" w:color="auto"/>
        <w:left w:val="none" w:sz="0" w:space="0" w:color="auto"/>
        <w:bottom w:val="none" w:sz="0" w:space="0" w:color="auto"/>
        <w:right w:val="none" w:sz="0" w:space="0" w:color="auto"/>
      </w:divBdr>
    </w:div>
    <w:div w:id="1639458709">
      <w:bodyDiv w:val="1"/>
      <w:marLeft w:val="0"/>
      <w:marRight w:val="0"/>
      <w:marTop w:val="0"/>
      <w:marBottom w:val="0"/>
      <w:divBdr>
        <w:top w:val="none" w:sz="0" w:space="0" w:color="auto"/>
        <w:left w:val="none" w:sz="0" w:space="0" w:color="auto"/>
        <w:bottom w:val="none" w:sz="0" w:space="0" w:color="auto"/>
        <w:right w:val="none" w:sz="0" w:space="0" w:color="auto"/>
      </w:divBdr>
    </w:div>
    <w:div w:id="1656301669">
      <w:bodyDiv w:val="1"/>
      <w:marLeft w:val="0"/>
      <w:marRight w:val="0"/>
      <w:marTop w:val="0"/>
      <w:marBottom w:val="0"/>
      <w:divBdr>
        <w:top w:val="none" w:sz="0" w:space="0" w:color="auto"/>
        <w:left w:val="none" w:sz="0" w:space="0" w:color="auto"/>
        <w:bottom w:val="none" w:sz="0" w:space="0" w:color="auto"/>
        <w:right w:val="none" w:sz="0" w:space="0" w:color="auto"/>
      </w:divBdr>
    </w:div>
    <w:div w:id="1707022728">
      <w:bodyDiv w:val="1"/>
      <w:marLeft w:val="0"/>
      <w:marRight w:val="0"/>
      <w:marTop w:val="0"/>
      <w:marBottom w:val="0"/>
      <w:divBdr>
        <w:top w:val="none" w:sz="0" w:space="0" w:color="auto"/>
        <w:left w:val="none" w:sz="0" w:space="0" w:color="auto"/>
        <w:bottom w:val="none" w:sz="0" w:space="0" w:color="auto"/>
        <w:right w:val="none" w:sz="0" w:space="0" w:color="auto"/>
      </w:divBdr>
    </w:div>
    <w:div w:id="1732389175">
      <w:bodyDiv w:val="1"/>
      <w:marLeft w:val="0"/>
      <w:marRight w:val="0"/>
      <w:marTop w:val="0"/>
      <w:marBottom w:val="0"/>
      <w:divBdr>
        <w:top w:val="none" w:sz="0" w:space="0" w:color="auto"/>
        <w:left w:val="none" w:sz="0" w:space="0" w:color="auto"/>
        <w:bottom w:val="none" w:sz="0" w:space="0" w:color="auto"/>
        <w:right w:val="none" w:sz="0" w:space="0" w:color="auto"/>
      </w:divBdr>
    </w:div>
    <w:div w:id="1737392031">
      <w:bodyDiv w:val="1"/>
      <w:marLeft w:val="0"/>
      <w:marRight w:val="0"/>
      <w:marTop w:val="0"/>
      <w:marBottom w:val="0"/>
      <w:divBdr>
        <w:top w:val="none" w:sz="0" w:space="0" w:color="auto"/>
        <w:left w:val="none" w:sz="0" w:space="0" w:color="auto"/>
        <w:bottom w:val="none" w:sz="0" w:space="0" w:color="auto"/>
        <w:right w:val="none" w:sz="0" w:space="0" w:color="auto"/>
      </w:divBdr>
    </w:div>
    <w:div w:id="1748116148">
      <w:bodyDiv w:val="1"/>
      <w:marLeft w:val="0"/>
      <w:marRight w:val="0"/>
      <w:marTop w:val="0"/>
      <w:marBottom w:val="0"/>
      <w:divBdr>
        <w:top w:val="none" w:sz="0" w:space="0" w:color="auto"/>
        <w:left w:val="none" w:sz="0" w:space="0" w:color="auto"/>
        <w:bottom w:val="none" w:sz="0" w:space="0" w:color="auto"/>
        <w:right w:val="none" w:sz="0" w:space="0" w:color="auto"/>
      </w:divBdr>
    </w:div>
    <w:div w:id="1786119751">
      <w:bodyDiv w:val="1"/>
      <w:marLeft w:val="0"/>
      <w:marRight w:val="0"/>
      <w:marTop w:val="0"/>
      <w:marBottom w:val="0"/>
      <w:divBdr>
        <w:top w:val="none" w:sz="0" w:space="0" w:color="auto"/>
        <w:left w:val="none" w:sz="0" w:space="0" w:color="auto"/>
        <w:bottom w:val="none" w:sz="0" w:space="0" w:color="auto"/>
        <w:right w:val="none" w:sz="0" w:space="0" w:color="auto"/>
      </w:divBdr>
    </w:div>
    <w:div w:id="1800341957">
      <w:bodyDiv w:val="1"/>
      <w:marLeft w:val="0"/>
      <w:marRight w:val="0"/>
      <w:marTop w:val="0"/>
      <w:marBottom w:val="0"/>
      <w:divBdr>
        <w:top w:val="none" w:sz="0" w:space="0" w:color="auto"/>
        <w:left w:val="none" w:sz="0" w:space="0" w:color="auto"/>
        <w:bottom w:val="none" w:sz="0" w:space="0" w:color="auto"/>
        <w:right w:val="none" w:sz="0" w:space="0" w:color="auto"/>
      </w:divBdr>
    </w:div>
    <w:div w:id="1804233887">
      <w:bodyDiv w:val="1"/>
      <w:marLeft w:val="0"/>
      <w:marRight w:val="0"/>
      <w:marTop w:val="0"/>
      <w:marBottom w:val="0"/>
      <w:divBdr>
        <w:top w:val="none" w:sz="0" w:space="0" w:color="auto"/>
        <w:left w:val="none" w:sz="0" w:space="0" w:color="auto"/>
        <w:bottom w:val="none" w:sz="0" w:space="0" w:color="auto"/>
        <w:right w:val="none" w:sz="0" w:space="0" w:color="auto"/>
      </w:divBdr>
    </w:div>
    <w:div w:id="1822187245">
      <w:bodyDiv w:val="1"/>
      <w:marLeft w:val="0"/>
      <w:marRight w:val="0"/>
      <w:marTop w:val="0"/>
      <w:marBottom w:val="0"/>
      <w:divBdr>
        <w:top w:val="none" w:sz="0" w:space="0" w:color="auto"/>
        <w:left w:val="none" w:sz="0" w:space="0" w:color="auto"/>
        <w:bottom w:val="none" w:sz="0" w:space="0" w:color="auto"/>
        <w:right w:val="none" w:sz="0" w:space="0" w:color="auto"/>
      </w:divBdr>
    </w:div>
    <w:div w:id="1869905780">
      <w:bodyDiv w:val="1"/>
      <w:marLeft w:val="0"/>
      <w:marRight w:val="0"/>
      <w:marTop w:val="0"/>
      <w:marBottom w:val="0"/>
      <w:divBdr>
        <w:top w:val="none" w:sz="0" w:space="0" w:color="auto"/>
        <w:left w:val="none" w:sz="0" w:space="0" w:color="auto"/>
        <w:bottom w:val="none" w:sz="0" w:space="0" w:color="auto"/>
        <w:right w:val="none" w:sz="0" w:space="0" w:color="auto"/>
      </w:divBdr>
    </w:div>
    <w:div w:id="1903171096">
      <w:bodyDiv w:val="1"/>
      <w:marLeft w:val="0"/>
      <w:marRight w:val="0"/>
      <w:marTop w:val="0"/>
      <w:marBottom w:val="0"/>
      <w:divBdr>
        <w:top w:val="none" w:sz="0" w:space="0" w:color="auto"/>
        <w:left w:val="none" w:sz="0" w:space="0" w:color="auto"/>
        <w:bottom w:val="none" w:sz="0" w:space="0" w:color="auto"/>
        <w:right w:val="none" w:sz="0" w:space="0" w:color="auto"/>
      </w:divBdr>
      <w:divsChild>
        <w:div w:id="388461613">
          <w:marLeft w:val="547"/>
          <w:marRight w:val="0"/>
          <w:marTop w:val="86"/>
          <w:marBottom w:val="0"/>
          <w:divBdr>
            <w:top w:val="none" w:sz="0" w:space="0" w:color="auto"/>
            <w:left w:val="none" w:sz="0" w:space="0" w:color="auto"/>
            <w:bottom w:val="none" w:sz="0" w:space="0" w:color="auto"/>
            <w:right w:val="none" w:sz="0" w:space="0" w:color="auto"/>
          </w:divBdr>
        </w:div>
        <w:div w:id="569274660">
          <w:marLeft w:val="1166"/>
          <w:marRight w:val="0"/>
          <w:marTop w:val="77"/>
          <w:marBottom w:val="0"/>
          <w:divBdr>
            <w:top w:val="none" w:sz="0" w:space="0" w:color="auto"/>
            <w:left w:val="none" w:sz="0" w:space="0" w:color="auto"/>
            <w:bottom w:val="none" w:sz="0" w:space="0" w:color="auto"/>
            <w:right w:val="none" w:sz="0" w:space="0" w:color="auto"/>
          </w:divBdr>
        </w:div>
        <w:div w:id="780804289">
          <w:marLeft w:val="1166"/>
          <w:marRight w:val="0"/>
          <w:marTop w:val="77"/>
          <w:marBottom w:val="0"/>
          <w:divBdr>
            <w:top w:val="none" w:sz="0" w:space="0" w:color="auto"/>
            <w:left w:val="none" w:sz="0" w:space="0" w:color="auto"/>
            <w:bottom w:val="none" w:sz="0" w:space="0" w:color="auto"/>
            <w:right w:val="none" w:sz="0" w:space="0" w:color="auto"/>
          </w:divBdr>
        </w:div>
        <w:div w:id="1455909723">
          <w:marLeft w:val="1166"/>
          <w:marRight w:val="0"/>
          <w:marTop w:val="77"/>
          <w:marBottom w:val="0"/>
          <w:divBdr>
            <w:top w:val="none" w:sz="0" w:space="0" w:color="auto"/>
            <w:left w:val="none" w:sz="0" w:space="0" w:color="auto"/>
            <w:bottom w:val="none" w:sz="0" w:space="0" w:color="auto"/>
            <w:right w:val="none" w:sz="0" w:space="0" w:color="auto"/>
          </w:divBdr>
        </w:div>
        <w:div w:id="1520317409">
          <w:marLeft w:val="1166"/>
          <w:marRight w:val="0"/>
          <w:marTop w:val="77"/>
          <w:marBottom w:val="0"/>
          <w:divBdr>
            <w:top w:val="none" w:sz="0" w:space="0" w:color="auto"/>
            <w:left w:val="none" w:sz="0" w:space="0" w:color="auto"/>
            <w:bottom w:val="none" w:sz="0" w:space="0" w:color="auto"/>
            <w:right w:val="none" w:sz="0" w:space="0" w:color="auto"/>
          </w:divBdr>
        </w:div>
        <w:div w:id="1715041738">
          <w:marLeft w:val="547"/>
          <w:marRight w:val="0"/>
          <w:marTop w:val="86"/>
          <w:marBottom w:val="0"/>
          <w:divBdr>
            <w:top w:val="none" w:sz="0" w:space="0" w:color="auto"/>
            <w:left w:val="none" w:sz="0" w:space="0" w:color="auto"/>
            <w:bottom w:val="none" w:sz="0" w:space="0" w:color="auto"/>
            <w:right w:val="none" w:sz="0" w:space="0" w:color="auto"/>
          </w:divBdr>
        </w:div>
        <w:div w:id="1734353955">
          <w:marLeft w:val="1166"/>
          <w:marRight w:val="0"/>
          <w:marTop w:val="77"/>
          <w:marBottom w:val="0"/>
          <w:divBdr>
            <w:top w:val="none" w:sz="0" w:space="0" w:color="auto"/>
            <w:left w:val="none" w:sz="0" w:space="0" w:color="auto"/>
            <w:bottom w:val="none" w:sz="0" w:space="0" w:color="auto"/>
            <w:right w:val="none" w:sz="0" w:space="0" w:color="auto"/>
          </w:divBdr>
        </w:div>
        <w:div w:id="2018460520">
          <w:marLeft w:val="547"/>
          <w:marRight w:val="0"/>
          <w:marTop w:val="86"/>
          <w:marBottom w:val="0"/>
          <w:divBdr>
            <w:top w:val="none" w:sz="0" w:space="0" w:color="auto"/>
            <w:left w:val="none" w:sz="0" w:space="0" w:color="auto"/>
            <w:bottom w:val="none" w:sz="0" w:space="0" w:color="auto"/>
            <w:right w:val="none" w:sz="0" w:space="0" w:color="auto"/>
          </w:divBdr>
        </w:div>
        <w:div w:id="2074765793">
          <w:marLeft w:val="1166"/>
          <w:marRight w:val="0"/>
          <w:marTop w:val="77"/>
          <w:marBottom w:val="0"/>
          <w:divBdr>
            <w:top w:val="none" w:sz="0" w:space="0" w:color="auto"/>
            <w:left w:val="none" w:sz="0" w:space="0" w:color="auto"/>
            <w:bottom w:val="none" w:sz="0" w:space="0" w:color="auto"/>
            <w:right w:val="none" w:sz="0" w:space="0" w:color="auto"/>
          </w:divBdr>
        </w:div>
        <w:div w:id="2101020400">
          <w:marLeft w:val="1166"/>
          <w:marRight w:val="0"/>
          <w:marTop w:val="77"/>
          <w:marBottom w:val="0"/>
          <w:divBdr>
            <w:top w:val="none" w:sz="0" w:space="0" w:color="auto"/>
            <w:left w:val="none" w:sz="0" w:space="0" w:color="auto"/>
            <w:bottom w:val="none" w:sz="0" w:space="0" w:color="auto"/>
            <w:right w:val="none" w:sz="0" w:space="0" w:color="auto"/>
          </w:divBdr>
        </w:div>
      </w:divsChild>
    </w:div>
    <w:div w:id="1963077768">
      <w:bodyDiv w:val="1"/>
      <w:marLeft w:val="0"/>
      <w:marRight w:val="0"/>
      <w:marTop w:val="0"/>
      <w:marBottom w:val="0"/>
      <w:divBdr>
        <w:top w:val="none" w:sz="0" w:space="0" w:color="auto"/>
        <w:left w:val="none" w:sz="0" w:space="0" w:color="auto"/>
        <w:bottom w:val="none" w:sz="0" w:space="0" w:color="auto"/>
        <w:right w:val="none" w:sz="0" w:space="0" w:color="auto"/>
      </w:divBdr>
    </w:div>
    <w:div w:id="2002152580">
      <w:bodyDiv w:val="1"/>
      <w:marLeft w:val="0"/>
      <w:marRight w:val="0"/>
      <w:marTop w:val="0"/>
      <w:marBottom w:val="0"/>
      <w:divBdr>
        <w:top w:val="none" w:sz="0" w:space="0" w:color="auto"/>
        <w:left w:val="none" w:sz="0" w:space="0" w:color="auto"/>
        <w:bottom w:val="none" w:sz="0" w:space="0" w:color="auto"/>
        <w:right w:val="none" w:sz="0" w:space="0" w:color="auto"/>
      </w:divBdr>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40160258">
      <w:bodyDiv w:val="1"/>
      <w:marLeft w:val="0"/>
      <w:marRight w:val="0"/>
      <w:marTop w:val="0"/>
      <w:marBottom w:val="0"/>
      <w:divBdr>
        <w:top w:val="none" w:sz="0" w:space="0" w:color="auto"/>
        <w:left w:val="none" w:sz="0" w:space="0" w:color="auto"/>
        <w:bottom w:val="none" w:sz="0" w:space="0" w:color="auto"/>
        <w:right w:val="none" w:sz="0" w:space="0" w:color="auto"/>
      </w:divBdr>
    </w:div>
    <w:div w:id="2083748060">
      <w:bodyDiv w:val="1"/>
      <w:marLeft w:val="0"/>
      <w:marRight w:val="0"/>
      <w:marTop w:val="0"/>
      <w:marBottom w:val="0"/>
      <w:divBdr>
        <w:top w:val="none" w:sz="0" w:space="0" w:color="auto"/>
        <w:left w:val="none" w:sz="0" w:space="0" w:color="auto"/>
        <w:bottom w:val="none" w:sz="0" w:space="0" w:color="auto"/>
        <w:right w:val="none" w:sz="0" w:space="0" w:color="auto"/>
      </w:divBdr>
    </w:div>
    <w:div w:id="2098939449">
      <w:bodyDiv w:val="1"/>
      <w:marLeft w:val="0"/>
      <w:marRight w:val="0"/>
      <w:marTop w:val="0"/>
      <w:marBottom w:val="0"/>
      <w:divBdr>
        <w:top w:val="none" w:sz="0" w:space="0" w:color="auto"/>
        <w:left w:val="none" w:sz="0" w:space="0" w:color="auto"/>
        <w:bottom w:val="none" w:sz="0" w:space="0" w:color="auto"/>
        <w:right w:val="none" w:sz="0" w:space="0" w:color="auto"/>
      </w:divBdr>
    </w:div>
    <w:div w:id="2123110410">
      <w:bodyDiv w:val="1"/>
      <w:marLeft w:val="0"/>
      <w:marRight w:val="0"/>
      <w:marTop w:val="0"/>
      <w:marBottom w:val="0"/>
      <w:divBdr>
        <w:top w:val="none" w:sz="0" w:space="0" w:color="auto"/>
        <w:left w:val="none" w:sz="0" w:space="0" w:color="auto"/>
        <w:bottom w:val="none" w:sz="0" w:space="0" w:color="auto"/>
        <w:right w:val="none" w:sz="0" w:space="0" w:color="auto"/>
      </w:divBdr>
    </w:div>
    <w:div w:id="2139837422">
      <w:bodyDiv w:val="1"/>
      <w:marLeft w:val="0"/>
      <w:marRight w:val="0"/>
      <w:marTop w:val="0"/>
      <w:marBottom w:val="0"/>
      <w:divBdr>
        <w:top w:val="none" w:sz="0" w:space="0" w:color="auto"/>
        <w:left w:val="none" w:sz="0" w:space="0" w:color="auto"/>
        <w:bottom w:val="none" w:sz="0" w:space="0" w:color="auto"/>
        <w:right w:val="none" w:sz="0" w:space="0" w:color="auto"/>
      </w:divBdr>
    </w:div>
    <w:div w:id="2145730131">
      <w:bodyDiv w:val="1"/>
      <w:marLeft w:val="0"/>
      <w:marRight w:val="0"/>
      <w:marTop w:val="0"/>
      <w:marBottom w:val="0"/>
      <w:divBdr>
        <w:top w:val="none" w:sz="0" w:space="0" w:color="auto"/>
        <w:left w:val="none" w:sz="0" w:space="0" w:color="auto"/>
        <w:bottom w:val="none" w:sz="0" w:space="0" w:color="auto"/>
        <w:right w:val="none" w:sz="0" w:space="0" w:color="auto"/>
      </w:divBdr>
    </w:div>
    <w:div w:id="2147313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6CE0-0609-48AB-8448-AF483D82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157049</Words>
  <Characters>895183</Characters>
  <Application>Microsoft Office Word</Application>
  <DocSecurity>0</DocSecurity>
  <Lines>7459</Lines>
  <Paragraphs>2100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P. Martin</dc:creator>
  <cp:lastModifiedBy>Antony Martin</cp:lastModifiedBy>
  <cp:revision>3</cp:revision>
  <cp:lastPrinted>2018-01-12T16:59:00Z</cp:lastPrinted>
  <dcterms:created xsi:type="dcterms:W3CDTF">2018-09-02T18:38:00Z</dcterms:created>
  <dcterms:modified xsi:type="dcterms:W3CDTF">2018-09-02T18:44:00Z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a0e4ab1e-7a0a-3651-9e3f-9f19a40cdd05</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